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647E7C">
      <w:pPr>
        <w:spacing w:line="276" w:lineRule="auto"/>
        <w:rPr>
          <w:b/>
        </w:rPr>
      </w:pPr>
    </w:p>
    <w:p w14:paraId="1C839BA4" w14:textId="77777777" w:rsidR="000F43A8" w:rsidRPr="00136BFF" w:rsidRDefault="00B12FB8" w:rsidP="00647E7C">
      <w:pPr>
        <w:numPr>
          <w:ilvl w:val="12"/>
          <w:numId w:val="0"/>
        </w:numPr>
        <w:tabs>
          <w:tab w:val="left" w:pos="0"/>
        </w:tabs>
        <w:suppressAutoHyphens/>
        <w:spacing w:line="276" w:lineRule="auto"/>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4137D2C" w:rsidR="000F43A8" w:rsidRPr="00D75DE5" w:rsidRDefault="00462DF9" w:rsidP="00647E7C">
      <w:pPr>
        <w:spacing w:line="276" w:lineRule="auto"/>
        <w:jc w:val="center"/>
        <w:rPr>
          <w:b/>
          <w:bCs/>
          <w:caps/>
          <w:lang w:val="fr-CD"/>
        </w:rPr>
      </w:pPr>
      <w:r w:rsidRPr="00136BFF">
        <w:rPr>
          <w:b/>
          <w:bCs/>
          <w:caps/>
          <w:lang w:val="fr-FR"/>
        </w:rPr>
        <w:t>PAYS :</w:t>
      </w:r>
      <w:r w:rsidR="000F43A8" w:rsidRPr="00136BFF">
        <w:rPr>
          <w:bCs/>
          <w:iCs/>
          <w:snapToGrid w:val="0"/>
          <w:szCs w:val="28"/>
          <w:lang w:val="fr-FR"/>
        </w:rPr>
        <w:t xml:space="preserve"> </w:t>
      </w:r>
      <w:r w:rsidR="00D75DE5" w:rsidRPr="00D75DE5">
        <w:rPr>
          <w:bCs/>
          <w:iCs/>
          <w:snapToGrid w:val="0"/>
          <w:szCs w:val="28"/>
          <w:lang w:val="fr-CD"/>
        </w:rPr>
        <w:t>R</w:t>
      </w:r>
      <w:r w:rsidR="00D75DE5">
        <w:rPr>
          <w:bCs/>
          <w:iCs/>
          <w:snapToGrid w:val="0"/>
          <w:szCs w:val="28"/>
          <w:lang w:val="fr-CD"/>
        </w:rPr>
        <w:t xml:space="preserve">épublique </w:t>
      </w:r>
      <w:r w:rsidR="00181875">
        <w:rPr>
          <w:bCs/>
          <w:iCs/>
          <w:snapToGrid w:val="0"/>
          <w:szCs w:val="28"/>
          <w:lang w:val="fr-CD"/>
        </w:rPr>
        <w:t>d</w:t>
      </w:r>
      <w:r w:rsidR="00D75DE5">
        <w:rPr>
          <w:bCs/>
          <w:iCs/>
          <w:snapToGrid w:val="0"/>
          <w:szCs w:val="28"/>
          <w:lang w:val="fr-CD"/>
        </w:rPr>
        <w:t>émocratique du Congo</w:t>
      </w:r>
    </w:p>
    <w:p w14:paraId="35B8BCCA" w14:textId="610464EF" w:rsidR="000F43A8" w:rsidRPr="009F046C" w:rsidRDefault="000F43A8" w:rsidP="00647E7C">
      <w:pPr>
        <w:spacing w:line="276" w:lineRule="auto"/>
        <w:jc w:val="center"/>
        <w:rPr>
          <w:b/>
          <w:bCs/>
          <w:caps/>
          <w:color w:val="00B050"/>
          <w:sz w:val="22"/>
          <w:szCs w:val="22"/>
          <w:lang w:val="fr-CD"/>
        </w:rPr>
      </w:pPr>
      <w:r w:rsidRPr="001948EA">
        <w:rPr>
          <w:b/>
          <w:bCs/>
          <w:caps/>
          <w:sz w:val="22"/>
          <w:szCs w:val="22"/>
          <w:lang w:val="fr-FR"/>
        </w:rPr>
        <w:t xml:space="preserve">TYPE DE </w:t>
      </w:r>
      <w:r w:rsidR="00462DF9" w:rsidRPr="001948EA">
        <w:rPr>
          <w:b/>
          <w:bCs/>
          <w:caps/>
          <w:sz w:val="22"/>
          <w:szCs w:val="22"/>
          <w:lang w:val="fr-FR"/>
        </w:rPr>
        <w:t>RAPPORT :</w:t>
      </w:r>
      <w:r w:rsidRPr="001948EA">
        <w:rPr>
          <w:b/>
          <w:bCs/>
          <w:caps/>
          <w:sz w:val="22"/>
          <w:szCs w:val="22"/>
          <w:lang w:val="fr-FR"/>
        </w:rPr>
        <w:t xml:space="preserve"> </w:t>
      </w:r>
      <w:r w:rsidR="009F046C" w:rsidRPr="001346A8">
        <w:rPr>
          <w:color w:val="002060"/>
          <w:sz w:val="22"/>
          <w:szCs w:val="22"/>
          <w:lang w:val="fr-CD"/>
        </w:rPr>
        <w:t>Semestriel</w:t>
      </w:r>
    </w:p>
    <w:p w14:paraId="0B2F56D8" w14:textId="2E5DEDE7" w:rsidR="000554F8" w:rsidRPr="001346A8" w:rsidRDefault="00554B35" w:rsidP="00647E7C">
      <w:pPr>
        <w:spacing w:line="276" w:lineRule="auto"/>
        <w:jc w:val="center"/>
        <w:rPr>
          <w:bCs/>
          <w:iCs/>
          <w:snapToGrid w:val="0"/>
          <w:color w:val="00B050"/>
          <w:szCs w:val="28"/>
          <w:lang w:val="fr-CD"/>
        </w:rPr>
      </w:pPr>
      <w:r w:rsidRPr="00D11B9F">
        <w:rPr>
          <w:b/>
          <w:bCs/>
          <w:caps/>
          <w:lang w:val="fr-FR"/>
        </w:rPr>
        <w:t>PERIODE</w:t>
      </w:r>
      <w:r w:rsidR="000F43A8" w:rsidRPr="00D11B9F">
        <w:rPr>
          <w:b/>
          <w:bCs/>
          <w:caps/>
          <w:lang w:val="fr-FR"/>
        </w:rPr>
        <w:t xml:space="preserve"> DE </w:t>
      </w:r>
      <w:r w:rsidR="00364520" w:rsidRPr="00D11B9F">
        <w:rPr>
          <w:b/>
          <w:bCs/>
          <w:caps/>
          <w:lang w:val="fr-FR"/>
        </w:rPr>
        <w:t>RAPPORT :</w:t>
      </w:r>
      <w:r w:rsidR="000F43A8" w:rsidRPr="00D11B9F">
        <w:rPr>
          <w:b/>
          <w:bCs/>
          <w:caps/>
          <w:lang w:val="fr-FR"/>
        </w:rPr>
        <w:t xml:space="preserve"> </w:t>
      </w:r>
      <w:r w:rsidR="001346A8">
        <w:rPr>
          <w:rFonts w:eastAsiaTheme="minorEastAsia"/>
          <w:bCs/>
          <w:iCs/>
          <w:snapToGrid w:val="0"/>
          <w:color w:val="002060"/>
          <w:szCs w:val="28"/>
          <w:lang w:val="fr-FR" w:eastAsia="zh-CN"/>
        </w:rPr>
        <w:t xml:space="preserve">Novembre 2018 </w:t>
      </w:r>
      <w:r w:rsidRPr="001346A8">
        <w:rPr>
          <w:rFonts w:eastAsiaTheme="minorEastAsia"/>
          <w:bCs/>
          <w:iCs/>
          <w:snapToGrid w:val="0"/>
          <w:color w:val="002060"/>
          <w:szCs w:val="28"/>
          <w:lang w:val="zh-CN" w:eastAsia="zh-CN"/>
        </w:rPr>
        <w:t xml:space="preserve">– </w:t>
      </w:r>
      <w:r w:rsidR="001346A8">
        <w:rPr>
          <w:rFonts w:eastAsiaTheme="minorEastAsia"/>
          <w:bCs/>
          <w:iCs/>
          <w:snapToGrid w:val="0"/>
          <w:color w:val="002060"/>
          <w:szCs w:val="28"/>
          <w:lang w:val="fr-CD" w:eastAsia="zh-CN"/>
        </w:rPr>
        <w:t>Juin 2021</w:t>
      </w:r>
    </w:p>
    <w:p w14:paraId="32235E8F" w14:textId="77777777" w:rsidR="000F43A8" w:rsidRPr="00D11B9F" w:rsidRDefault="000F43A8" w:rsidP="00647E7C">
      <w:pPr>
        <w:spacing w:line="276" w:lineRule="auto"/>
        <w:jc w:val="center"/>
        <w:rPr>
          <w:b/>
          <w:bCs/>
          <w:caps/>
          <w:lang w:val="fr-FR"/>
        </w:rPr>
      </w:pPr>
    </w:p>
    <w:tbl>
      <w:tblPr>
        <w:tblW w:w="929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128"/>
      </w:tblGrid>
      <w:tr w:rsidR="00793DE6" w:rsidRPr="00281F66" w14:paraId="26E9F2DE" w14:textId="77777777" w:rsidTr="00053429">
        <w:trPr>
          <w:trHeight w:val="422"/>
        </w:trPr>
        <w:tc>
          <w:tcPr>
            <w:tcW w:w="9291" w:type="dxa"/>
            <w:gridSpan w:val="2"/>
          </w:tcPr>
          <w:p w14:paraId="11EF4F5F" w14:textId="222B3ECF" w:rsidR="000F43A8" w:rsidRPr="007C1AA1" w:rsidRDefault="000F43A8" w:rsidP="00647E7C">
            <w:pPr>
              <w:pStyle w:val="BalloonText"/>
              <w:numPr>
                <w:ilvl w:val="12"/>
                <w:numId w:val="0"/>
              </w:numPr>
              <w:tabs>
                <w:tab w:val="left" w:pos="-720"/>
                <w:tab w:val="left" w:pos="4500"/>
              </w:tabs>
              <w:suppressAutoHyphens/>
              <w:spacing w:line="276" w:lineRule="auto"/>
              <w:rPr>
                <w:rFonts w:ascii="Times New Roman" w:hAnsi="Times New Roman" w:cs="Times New Roman"/>
                <w:b/>
                <w:sz w:val="24"/>
                <w:szCs w:val="24"/>
                <w:lang w:val="fr-CD"/>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2B1E06" w:rsidRPr="002F704B">
              <w:rPr>
                <w:rFonts w:ascii="Times New Roman" w:hAnsi="Times New Roman"/>
                <w:bCs/>
                <w:sz w:val="24"/>
                <w:lang w:val="fr-FR"/>
              </w:rPr>
              <w:t>Paix, Justice, Réconciliation et Reconstruction au Kasaï Central</w:t>
            </w:r>
            <w:r w:rsidR="002F704B" w:rsidRPr="002F704B">
              <w:rPr>
                <w:rFonts w:ascii="Times New Roman" w:hAnsi="Times New Roman"/>
                <w:bCs/>
                <w:sz w:val="24"/>
                <w:lang w:val="fr-FR"/>
              </w:rPr>
              <w:t xml:space="preserve"> (PAJURR)</w:t>
            </w:r>
          </w:p>
          <w:p w14:paraId="24C4A490" w14:textId="1617CCBB" w:rsidR="00793DE6" w:rsidRPr="00D11B9F" w:rsidRDefault="000F43A8" w:rsidP="00647E7C">
            <w:pPr>
              <w:spacing w:line="276" w:lineRule="auto"/>
              <w:rPr>
                <w:b/>
                <w:lang w:val="fr-FR"/>
              </w:rPr>
            </w:pPr>
            <w:r w:rsidRPr="00D11B9F">
              <w:rPr>
                <w:b/>
                <w:lang w:val="fr-FR"/>
              </w:rPr>
              <w:t xml:space="preserve">Numéro Projet / MPTF </w:t>
            </w:r>
            <w:proofErr w:type="gramStart"/>
            <w:r w:rsidRPr="00D11B9F">
              <w:rPr>
                <w:b/>
                <w:lang w:val="fr-FR"/>
              </w:rPr>
              <w:t>Gateway</w:t>
            </w:r>
            <w:r w:rsidR="00793DE6" w:rsidRPr="00D11B9F">
              <w:rPr>
                <w:b/>
                <w:lang w:val="fr-FR"/>
              </w:rPr>
              <w:t>:</w:t>
            </w:r>
            <w:proofErr w:type="gramEnd"/>
            <w:r w:rsidR="00793DE6" w:rsidRPr="00D11B9F">
              <w:rPr>
                <w:b/>
                <w:lang w:val="fr-FR"/>
              </w:rPr>
              <w:t xml:space="preserve"> </w:t>
            </w:r>
            <w:r w:rsidR="0013367E" w:rsidRPr="00D11B9F">
              <w:rPr>
                <w:bCs/>
                <w:lang w:val="fr-FR"/>
              </w:rPr>
              <w:t xml:space="preserve">COD/C-1, Identifiant du projet : 113129. </w:t>
            </w:r>
          </w:p>
        </w:tc>
      </w:tr>
      <w:tr w:rsidR="00A43B9C" w:rsidRPr="00634C6B" w14:paraId="27B16979" w14:textId="77777777" w:rsidTr="00053429">
        <w:trPr>
          <w:trHeight w:val="422"/>
        </w:trPr>
        <w:tc>
          <w:tcPr>
            <w:tcW w:w="4163" w:type="dxa"/>
          </w:tcPr>
          <w:p w14:paraId="7816FE38" w14:textId="77777777" w:rsidR="000F43A8" w:rsidRPr="0069221B" w:rsidRDefault="000F43A8" w:rsidP="00647E7C">
            <w:pPr>
              <w:pStyle w:val="BalloonText"/>
              <w:numPr>
                <w:ilvl w:val="12"/>
                <w:numId w:val="0"/>
              </w:numPr>
              <w:tabs>
                <w:tab w:val="left" w:pos="-720"/>
                <w:tab w:val="left" w:pos="4500"/>
              </w:tabs>
              <w:spacing w:line="276" w:lineRule="auto"/>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647E7C">
            <w:pPr>
              <w:tabs>
                <w:tab w:val="left" w:pos="0"/>
              </w:tabs>
              <w:suppressAutoHyphens/>
              <w:spacing w:line="276" w:lineRule="auto"/>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8187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647E7C">
            <w:pPr>
              <w:tabs>
                <w:tab w:val="left" w:pos="0"/>
              </w:tabs>
              <w:suppressAutoHyphens/>
              <w:spacing w:line="276" w:lineRule="auto"/>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8187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647E7C">
            <w:pPr>
              <w:tabs>
                <w:tab w:val="left" w:pos="0"/>
              </w:tabs>
              <w:suppressAutoHyphens/>
              <w:spacing w:line="276" w:lineRule="auto"/>
              <w:rPr>
                <w:b/>
                <w:lang w:val="fr-FR"/>
              </w:rPr>
            </w:pPr>
          </w:p>
          <w:p w14:paraId="57DFB016" w14:textId="2A1CF6F5" w:rsidR="000F43A8" w:rsidRPr="00151C7F" w:rsidRDefault="000F43A8" w:rsidP="00647E7C">
            <w:pPr>
              <w:pStyle w:val="BalloonText"/>
              <w:numPr>
                <w:ilvl w:val="12"/>
                <w:numId w:val="0"/>
              </w:numPr>
              <w:tabs>
                <w:tab w:val="left" w:pos="-720"/>
                <w:tab w:val="left" w:pos="4500"/>
              </w:tabs>
              <w:spacing w:line="276" w:lineRule="auto"/>
              <w:rPr>
                <w:rFonts w:ascii="Times New Roman" w:hAnsi="Times New Roman" w:cs="Times New Roman"/>
                <w:b/>
                <w:sz w:val="24"/>
                <w:szCs w:val="24"/>
                <w:lang w:val="fr-CD"/>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151C7F">
              <w:rPr>
                <w:rFonts w:ascii="Times New Roman" w:hAnsi="Times New Roman" w:cs="Times New Roman"/>
                <w:bCs/>
                <w:sz w:val="24"/>
                <w:szCs w:val="24"/>
                <w:lang w:val="fr-CD"/>
              </w:rPr>
              <w:t xml:space="preserve"> </w:t>
            </w:r>
            <w:r w:rsidR="00151C7F" w:rsidRPr="00151C7F">
              <w:rPr>
                <w:rFonts w:ascii="Times New Roman" w:hAnsi="Times New Roman" w:cs="Times New Roman"/>
                <w:bCs/>
                <w:sz w:val="24"/>
                <w:szCs w:val="24"/>
                <w:lang w:val="fr-CD"/>
              </w:rPr>
              <w:t>MPTF</w:t>
            </w:r>
          </w:p>
          <w:p w14:paraId="3B731EC0" w14:textId="77777777" w:rsidR="00A43B9C" w:rsidRPr="00151C7F" w:rsidRDefault="00A43B9C" w:rsidP="00647E7C">
            <w:pPr>
              <w:tabs>
                <w:tab w:val="left" w:pos="0"/>
              </w:tabs>
              <w:suppressAutoHyphens/>
              <w:spacing w:line="276" w:lineRule="auto"/>
              <w:jc w:val="both"/>
              <w:rPr>
                <w:b/>
                <w:lang w:val="fr-CD"/>
              </w:rPr>
            </w:pPr>
          </w:p>
        </w:tc>
        <w:tc>
          <w:tcPr>
            <w:tcW w:w="5128" w:type="dxa"/>
          </w:tcPr>
          <w:p w14:paraId="4A6F6EA9" w14:textId="176DB3AC" w:rsidR="00A43B9C" w:rsidRPr="000F43A8" w:rsidRDefault="00A43B9C" w:rsidP="00647E7C">
            <w:pPr>
              <w:spacing w:line="276" w:lineRule="auto"/>
              <w:rPr>
                <w:b/>
                <w:bCs/>
                <w:iCs/>
                <w:lang w:val="fr-FR"/>
              </w:rPr>
            </w:pPr>
            <w:r w:rsidRPr="000F43A8">
              <w:rPr>
                <w:b/>
                <w:bCs/>
                <w:iCs/>
                <w:lang w:val="fr-FR"/>
              </w:rPr>
              <w:t xml:space="preserve">Type </w:t>
            </w:r>
            <w:r w:rsidR="000F43A8" w:rsidRPr="000F43A8">
              <w:rPr>
                <w:b/>
                <w:bCs/>
                <w:iCs/>
                <w:lang w:val="fr-FR"/>
              </w:rPr>
              <w:t xml:space="preserve">et nom d’agence </w:t>
            </w:r>
            <w:r w:rsidR="00734DE4" w:rsidRPr="000F43A8">
              <w:rPr>
                <w:b/>
                <w:bCs/>
                <w:iCs/>
                <w:lang w:val="fr-FR"/>
              </w:rPr>
              <w:t>récipiendaire :</w:t>
            </w:r>
            <w:r w:rsidRPr="000F43A8">
              <w:rPr>
                <w:b/>
                <w:bCs/>
                <w:iCs/>
                <w:lang w:val="fr-FR"/>
              </w:rPr>
              <w:t xml:space="preserve"> </w:t>
            </w:r>
          </w:p>
          <w:p w14:paraId="2FF52B1A" w14:textId="77777777" w:rsidR="00A43B9C" w:rsidRPr="000F43A8" w:rsidRDefault="00A43B9C" w:rsidP="00647E7C">
            <w:pPr>
              <w:spacing w:line="276" w:lineRule="auto"/>
              <w:rPr>
                <w:b/>
                <w:bCs/>
                <w:iCs/>
                <w:lang w:val="fr-FR"/>
              </w:rPr>
            </w:pPr>
          </w:p>
          <w:p w14:paraId="6B8358E3" w14:textId="00B5C7A5" w:rsidR="00A43B9C" w:rsidRPr="002F704B" w:rsidRDefault="00554B35" w:rsidP="00647E7C">
            <w:pPr>
              <w:pStyle w:val="BalloonText"/>
              <w:numPr>
                <w:ilvl w:val="12"/>
                <w:numId w:val="0"/>
              </w:numPr>
              <w:tabs>
                <w:tab w:val="left" w:pos="-720"/>
                <w:tab w:val="left" w:pos="4500"/>
              </w:tabs>
              <w:spacing w:line="276" w:lineRule="auto"/>
              <w:jc w:val="both"/>
              <w:rPr>
                <w:rFonts w:ascii="Times New Roman" w:hAnsi="Times New Roman" w:cs="Times New Roman"/>
                <w:bCs/>
                <w:sz w:val="24"/>
                <w:szCs w:val="24"/>
                <w:lang w:val="fr-CD"/>
              </w:rPr>
            </w:pPr>
            <w:r w:rsidRPr="00483210">
              <w:rPr>
                <w:rFonts w:ascii="Times New Roman" w:hAnsi="Times New Roman" w:cs="Times New Roman"/>
                <w:bCs/>
                <w:sz w:val="24"/>
                <w:szCs w:val="24"/>
                <w:lang w:val="fr-FR"/>
              </w:rPr>
              <w:t>RU</w:t>
            </w:r>
            <w:r>
              <w:rPr>
                <w:rFonts w:ascii="Times New Roman" w:hAnsi="Times New Roman" w:cs="Times New Roman"/>
                <w:bCs/>
                <w:sz w:val="24"/>
                <w:szCs w:val="24"/>
                <w:lang w:val="fr-FR"/>
              </w:rPr>
              <w:t>N</w:t>
            </w:r>
            <w:r w:rsidRPr="00376990">
              <w:rPr>
                <w:rFonts w:ascii="Times New Roman" w:hAnsi="Times New Roman" w:cs="Times New Roman"/>
                <w:bCs/>
                <w:sz w:val="24"/>
                <w:szCs w:val="24"/>
                <w:lang w:val="fr-FR"/>
              </w:rPr>
              <w:t>O</w:t>
            </w:r>
            <w:r w:rsidRPr="00376990">
              <w:rPr>
                <w:rStyle w:val="FootnoteReference"/>
                <w:bCs/>
                <w:lang w:val="fr-FR"/>
              </w:rPr>
              <w:footnoteReference w:id="2"/>
            </w:r>
            <w:r>
              <w:rPr>
                <w:rFonts w:ascii="Times New Roman" w:hAnsi="Times New Roman" w:cs="Times New Roman"/>
                <w:bCs/>
                <w:sz w:val="24"/>
                <w:szCs w:val="24"/>
                <w:lang w:val="fr-FR"/>
              </w:rPr>
              <w:t xml:space="preserve">, </w:t>
            </w:r>
            <w:r w:rsidR="00634C6B" w:rsidRPr="002F704B">
              <w:rPr>
                <w:rFonts w:ascii="Times New Roman" w:hAnsi="Times New Roman" w:cs="Times New Roman"/>
                <w:bCs/>
                <w:sz w:val="24"/>
                <w:szCs w:val="24"/>
                <w:lang w:val="fr-CD"/>
              </w:rPr>
              <w:t>Programme des Nations Unies pour le Développement</w:t>
            </w:r>
            <w:r w:rsidR="00A43B9C" w:rsidRPr="002F704B">
              <w:rPr>
                <w:rFonts w:ascii="Times New Roman" w:hAnsi="Times New Roman" w:cs="Times New Roman"/>
                <w:bCs/>
                <w:sz w:val="24"/>
                <w:szCs w:val="24"/>
                <w:lang w:val="fr-CD"/>
              </w:rPr>
              <w:t xml:space="preserve"> </w:t>
            </w:r>
            <w:r>
              <w:rPr>
                <w:rFonts w:ascii="Times New Roman" w:hAnsi="Times New Roman" w:cs="Times New Roman"/>
                <w:bCs/>
                <w:sz w:val="24"/>
                <w:szCs w:val="24"/>
                <w:lang w:val="fr-CD"/>
              </w:rPr>
              <w:t>(PNUD)</w:t>
            </w:r>
            <w:r w:rsidR="00A43B9C" w:rsidRPr="002F704B">
              <w:rPr>
                <w:rFonts w:ascii="Times New Roman" w:hAnsi="Times New Roman" w:cs="Times New Roman"/>
                <w:bCs/>
                <w:sz w:val="24"/>
                <w:szCs w:val="24"/>
                <w:lang w:val="fr-CD"/>
              </w:rPr>
              <w:t xml:space="preserve"> (</w:t>
            </w:r>
            <w:r w:rsidR="000F43A8" w:rsidRPr="002F704B">
              <w:rPr>
                <w:rFonts w:ascii="Times New Roman" w:hAnsi="Times New Roman" w:cs="Times New Roman"/>
                <w:bCs/>
                <w:sz w:val="24"/>
                <w:szCs w:val="24"/>
                <w:lang w:val="fr-CD"/>
              </w:rPr>
              <w:t>Agence coordinatrice</w:t>
            </w:r>
            <w:r w:rsidR="00A43B9C" w:rsidRPr="002F704B">
              <w:rPr>
                <w:rFonts w:ascii="Times New Roman" w:hAnsi="Times New Roman" w:cs="Times New Roman"/>
                <w:bCs/>
                <w:sz w:val="24"/>
                <w:szCs w:val="24"/>
                <w:lang w:val="fr-CD"/>
              </w:rPr>
              <w:t>)</w:t>
            </w:r>
          </w:p>
          <w:p w14:paraId="28F5F181" w14:textId="15C1F6D8" w:rsidR="00A43B9C" w:rsidRPr="002F704B" w:rsidRDefault="00554B35" w:rsidP="00647E7C">
            <w:pPr>
              <w:pStyle w:val="BalloonText"/>
              <w:numPr>
                <w:ilvl w:val="12"/>
                <w:numId w:val="0"/>
              </w:numPr>
              <w:tabs>
                <w:tab w:val="left" w:pos="-720"/>
                <w:tab w:val="left" w:pos="4500"/>
              </w:tabs>
              <w:spacing w:line="276" w:lineRule="auto"/>
              <w:jc w:val="both"/>
              <w:rPr>
                <w:rFonts w:ascii="Times New Roman" w:hAnsi="Times New Roman" w:cs="Times New Roman"/>
                <w:bCs/>
                <w:sz w:val="24"/>
                <w:szCs w:val="24"/>
                <w:lang w:val="fr-CD"/>
              </w:rPr>
            </w:pPr>
            <w:r>
              <w:rPr>
                <w:rFonts w:ascii="Times New Roman" w:hAnsi="Times New Roman" w:cs="Times New Roman"/>
                <w:bCs/>
                <w:sz w:val="24"/>
                <w:szCs w:val="24"/>
                <w:lang w:val="fr-CD"/>
              </w:rPr>
              <w:t xml:space="preserve">RUNO, </w:t>
            </w:r>
            <w:r w:rsidR="00634C6B" w:rsidRPr="002F704B">
              <w:rPr>
                <w:rFonts w:ascii="Times New Roman" w:hAnsi="Times New Roman" w:cs="Times New Roman"/>
                <w:bCs/>
                <w:sz w:val="24"/>
                <w:szCs w:val="24"/>
                <w:lang w:val="fr-CD"/>
              </w:rPr>
              <w:t xml:space="preserve">Bureau Conjoint des Nations Unies aux Droits de l’Homme </w:t>
            </w:r>
            <w:r>
              <w:rPr>
                <w:rFonts w:ascii="Times New Roman" w:hAnsi="Times New Roman" w:cs="Times New Roman"/>
                <w:bCs/>
                <w:sz w:val="24"/>
                <w:szCs w:val="24"/>
                <w:lang w:val="fr-CD"/>
              </w:rPr>
              <w:t>(BCNUDH)</w:t>
            </w:r>
          </w:p>
          <w:p w14:paraId="7E3EB135" w14:textId="7E93B659" w:rsidR="00A43B9C" w:rsidRPr="00D11B9F" w:rsidRDefault="00554B35" w:rsidP="00647E7C">
            <w:pPr>
              <w:pStyle w:val="BalloonText"/>
              <w:numPr>
                <w:ilvl w:val="12"/>
                <w:numId w:val="0"/>
              </w:numPr>
              <w:tabs>
                <w:tab w:val="left" w:pos="-720"/>
                <w:tab w:val="left" w:pos="4500"/>
              </w:tabs>
              <w:spacing w:line="276" w:lineRule="auto"/>
              <w:jc w:val="both"/>
              <w:rPr>
                <w:rFonts w:ascii="Times New Roman" w:hAnsi="Times New Roman" w:cs="Times New Roman"/>
                <w:bCs/>
                <w:sz w:val="24"/>
                <w:szCs w:val="24"/>
                <w:lang w:val="en-US"/>
              </w:rPr>
            </w:pPr>
            <w:r>
              <w:rPr>
                <w:rFonts w:ascii="Times New Roman" w:hAnsi="Times New Roman" w:cs="Times New Roman"/>
                <w:bCs/>
                <w:sz w:val="24"/>
                <w:szCs w:val="24"/>
              </w:rPr>
              <w:t>NUNO</w:t>
            </w:r>
            <w:r>
              <w:rPr>
                <w:rStyle w:val="FootnoteReference"/>
                <w:rFonts w:ascii="Times New Roman" w:hAnsi="Times New Roman" w:cs="Times New Roman"/>
                <w:bCs/>
                <w:sz w:val="24"/>
                <w:szCs w:val="24"/>
              </w:rPr>
              <w:footnoteReference w:id="3"/>
            </w:r>
            <w:r>
              <w:rPr>
                <w:rFonts w:ascii="Times New Roman" w:hAnsi="Times New Roman" w:cs="Times New Roman"/>
                <w:bCs/>
                <w:sz w:val="24"/>
                <w:szCs w:val="24"/>
              </w:rPr>
              <w:t xml:space="preserve">, </w:t>
            </w:r>
            <w:r w:rsidR="00634C6B" w:rsidRPr="002F704B">
              <w:rPr>
                <w:rFonts w:ascii="Times New Roman" w:hAnsi="Times New Roman" w:cs="Times New Roman"/>
                <w:bCs/>
                <w:sz w:val="24"/>
                <w:szCs w:val="24"/>
              </w:rPr>
              <w:t xml:space="preserve">Search for Common Ground </w:t>
            </w:r>
            <w:r>
              <w:rPr>
                <w:rFonts w:ascii="Times New Roman" w:hAnsi="Times New Roman" w:cs="Times New Roman"/>
                <w:bCs/>
                <w:sz w:val="24"/>
                <w:szCs w:val="24"/>
              </w:rPr>
              <w:t>(SFCG)</w:t>
            </w:r>
          </w:p>
          <w:p w14:paraId="0673E8AA" w14:textId="582DCBE7" w:rsidR="00A43B9C" w:rsidRPr="00D11B9F" w:rsidRDefault="00A43B9C" w:rsidP="00647E7C">
            <w:pPr>
              <w:pStyle w:val="BalloonText"/>
              <w:numPr>
                <w:ilvl w:val="12"/>
                <w:numId w:val="0"/>
              </w:numPr>
              <w:tabs>
                <w:tab w:val="left" w:pos="-720"/>
                <w:tab w:val="left" w:pos="4500"/>
              </w:tabs>
              <w:spacing w:line="276" w:lineRule="auto"/>
              <w:rPr>
                <w:rFonts w:ascii="Times New Roman" w:hAnsi="Times New Roman" w:cs="Times New Roman"/>
                <w:b/>
                <w:sz w:val="24"/>
                <w:szCs w:val="24"/>
                <w:lang w:val="en-US"/>
              </w:rPr>
            </w:pPr>
          </w:p>
        </w:tc>
      </w:tr>
      <w:tr w:rsidR="00793DE6" w:rsidRPr="00D75DE5" w14:paraId="72CE853D" w14:textId="77777777" w:rsidTr="00053429">
        <w:trPr>
          <w:trHeight w:val="368"/>
        </w:trPr>
        <w:tc>
          <w:tcPr>
            <w:tcW w:w="9291" w:type="dxa"/>
            <w:gridSpan w:val="2"/>
          </w:tcPr>
          <w:p w14:paraId="5C2804C5" w14:textId="38F33125" w:rsidR="00793DE6" w:rsidRPr="00634C6B" w:rsidRDefault="000F43A8" w:rsidP="00647E7C">
            <w:pPr>
              <w:spacing w:line="276" w:lineRule="auto"/>
              <w:rPr>
                <w:b/>
                <w:bCs/>
                <w:iCs/>
                <w:lang w:val="fr-CD"/>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1346A8">
              <w:rPr>
                <w:iCs/>
                <w:lang w:val="fr-FR"/>
              </w:rPr>
              <w:t>23 Novembre 2018</w:t>
            </w:r>
          </w:p>
          <w:p w14:paraId="064BF427" w14:textId="5B03D7B7" w:rsidR="004D141E" w:rsidRPr="000F43A8" w:rsidRDefault="000F43A8" w:rsidP="00647E7C">
            <w:pPr>
              <w:spacing w:line="276" w:lineRule="auto"/>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1346A8">
              <w:rPr>
                <w:bCs/>
                <w:iCs/>
                <w:snapToGrid w:val="0"/>
                <w:lang w:val="fr-CD"/>
              </w:rPr>
              <w:t>22 Mai 2021</w:t>
            </w:r>
          </w:p>
          <w:p w14:paraId="433C13C0" w14:textId="7B867C9D" w:rsidR="000F43A8" w:rsidRPr="0014424E" w:rsidRDefault="000F43A8" w:rsidP="00647E7C">
            <w:pPr>
              <w:spacing w:line="276" w:lineRule="auto"/>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1346A8">
              <w:rPr>
                <w:bCs/>
                <w:iCs/>
                <w:snapToGrid w:val="0"/>
                <w:color w:val="002060"/>
                <w:lang w:val="fr-FR"/>
              </w:rPr>
              <w:t>Oui (Extension sans cout)</w:t>
            </w:r>
          </w:p>
        </w:tc>
      </w:tr>
      <w:tr w:rsidR="00793DE6" w:rsidRPr="00627A1C" w14:paraId="3A707F8C" w14:textId="77777777" w:rsidTr="00053429">
        <w:trPr>
          <w:trHeight w:val="368"/>
        </w:trPr>
        <w:tc>
          <w:tcPr>
            <w:tcW w:w="9291" w:type="dxa"/>
            <w:gridSpan w:val="2"/>
          </w:tcPr>
          <w:p w14:paraId="77DA62DA" w14:textId="77777777" w:rsidR="000F43A8" w:rsidRPr="005D721B" w:rsidRDefault="000F43A8" w:rsidP="00647E7C">
            <w:pPr>
              <w:spacing w:line="276" w:lineRule="auto"/>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647E7C">
            <w:pPr>
              <w:spacing w:line="276" w:lineRule="auto"/>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81875">
              <w:rPr>
                <w:lang w:val="fr-FR"/>
              </w:rPr>
            </w:r>
            <w:r w:rsidR="00181875">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647E7C">
            <w:pPr>
              <w:spacing w:line="276" w:lineRule="auto"/>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81875">
              <w:rPr>
                <w:lang w:val="fr-FR"/>
              </w:rPr>
            </w:r>
            <w:r w:rsidR="00181875">
              <w:rPr>
                <w:lang w:val="fr-FR"/>
              </w:rPr>
              <w:fldChar w:fldCharType="separate"/>
            </w:r>
            <w:r w:rsidRPr="005D721B">
              <w:rPr>
                <w:lang w:val="fr-FR"/>
              </w:rPr>
              <w:fldChar w:fldCharType="end"/>
            </w:r>
            <w:r w:rsidRPr="005D721B">
              <w:rPr>
                <w:lang w:val="fr-FR"/>
              </w:rPr>
              <w:t xml:space="preserve"> Initiative de promotion de la jeunesse</w:t>
            </w:r>
          </w:p>
          <w:p w14:paraId="422AAC34" w14:textId="1BC53155" w:rsidR="000F43A8" w:rsidRPr="005D721B" w:rsidRDefault="00554B35" w:rsidP="00647E7C">
            <w:pPr>
              <w:spacing w:line="276" w:lineRule="auto"/>
              <w:rPr>
                <w:sz w:val="22"/>
                <w:szCs w:val="22"/>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181875">
              <w:rPr>
                <w:lang w:val="fr-FR"/>
              </w:rPr>
            </w:r>
            <w:r w:rsidR="00181875">
              <w:rPr>
                <w:lang w:val="fr-FR"/>
              </w:rPr>
              <w:fldChar w:fldCharType="separate"/>
            </w:r>
            <w:r>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14:paraId="7A1D285E" w14:textId="77777777" w:rsidR="00793DE6" w:rsidRDefault="000F43A8" w:rsidP="00647E7C">
            <w:pPr>
              <w:spacing w:line="276" w:lineRule="auto"/>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81875">
              <w:rPr>
                <w:lang w:val="fr-FR"/>
              </w:rPr>
            </w:r>
            <w:r w:rsidR="00181875">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647E7C">
            <w:pPr>
              <w:spacing w:line="276" w:lineRule="auto"/>
              <w:rPr>
                <w:b/>
                <w:bCs/>
                <w:iCs/>
              </w:rPr>
            </w:pPr>
          </w:p>
        </w:tc>
      </w:tr>
      <w:tr w:rsidR="00793DE6" w:rsidRPr="00281F66" w14:paraId="65120CDF" w14:textId="77777777" w:rsidTr="00053429">
        <w:trPr>
          <w:trHeight w:val="1124"/>
        </w:trPr>
        <w:tc>
          <w:tcPr>
            <w:tcW w:w="9291" w:type="dxa"/>
            <w:gridSpan w:val="2"/>
          </w:tcPr>
          <w:p w14:paraId="08D9EBF0" w14:textId="77777777" w:rsidR="00793DE6" w:rsidRPr="000F43A8" w:rsidRDefault="000F43A8" w:rsidP="00647E7C">
            <w:pPr>
              <w:spacing w:line="276" w:lineRule="auto"/>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647E7C">
            <w:pPr>
              <w:spacing w:line="276" w:lineRule="auto"/>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549B5DF7" w:rsidR="00793DE6" w:rsidRPr="007C7B57" w:rsidRDefault="00575498" w:rsidP="00647E7C">
            <w:pPr>
              <w:spacing w:line="276" w:lineRule="auto"/>
              <w:rPr>
                <w:iCs/>
                <w:lang w:val="fr-FR"/>
              </w:rPr>
            </w:pPr>
            <w:r w:rsidRPr="00575498">
              <w:rPr>
                <w:bCs/>
                <w:iCs/>
                <w:snapToGrid w:val="0"/>
                <w:lang w:val="fr-CD"/>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554B35">
              <w:rPr>
                <w:b/>
                <w:bCs/>
                <w:iCs/>
                <w:lang w:val="fr-FR"/>
              </w:rPr>
              <w:t xml:space="preserve"> </w:t>
            </w:r>
            <w:r w:rsidR="00006EC0" w:rsidRPr="007C7B57">
              <w:rPr>
                <w:b/>
                <w:bCs/>
                <w:iCs/>
                <w:lang w:val="fr-FR"/>
              </w:rPr>
              <w:t xml:space="preserve">  </w:t>
            </w:r>
            <w:r w:rsidR="00793DE6" w:rsidRPr="007C7B57">
              <w:rPr>
                <w:iCs/>
                <w:lang w:val="fr-FR"/>
              </w:rPr>
              <w:t xml:space="preserve">$ </w:t>
            </w:r>
            <w:r w:rsidRPr="00575498">
              <w:rPr>
                <w:bCs/>
                <w:iCs/>
                <w:snapToGrid w:val="0"/>
                <w:lang w:val="fr-CD"/>
              </w:rPr>
              <w:t>2 430 800</w:t>
            </w:r>
          </w:p>
          <w:p w14:paraId="52AEBA43" w14:textId="3A95F832" w:rsidR="00793DE6" w:rsidRPr="007C7B57" w:rsidRDefault="00575498" w:rsidP="00647E7C">
            <w:pPr>
              <w:pStyle w:val="BalloonText"/>
              <w:numPr>
                <w:ilvl w:val="12"/>
                <w:numId w:val="0"/>
              </w:numPr>
              <w:tabs>
                <w:tab w:val="left" w:pos="-720"/>
                <w:tab w:val="left" w:pos="4500"/>
              </w:tabs>
              <w:suppressAutoHyphens/>
              <w:spacing w:line="276" w:lineRule="auto"/>
              <w:rPr>
                <w:rFonts w:ascii="Times New Roman" w:hAnsi="Times New Roman" w:cs="Times New Roman"/>
                <w:sz w:val="24"/>
                <w:szCs w:val="24"/>
                <w:lang w:val="fr-FR"/>
              </w:rPr>
            </w:pPr>
            <w:r w:rsidRPr="00575498">
              <w:rPr>
                <w:rFonts w:ascii="Times New Roman" w:hAnsi="Times New Roman" w:cs="Times New Roman"/>
                <w:bCs/>
                <w:iCs/>
                <w:snapToGrid w:val="0"/>
                <w:sz w:val="24"/>
                <w:szCs w:val="24"/>
                <w:lang w:val="fr-CD"/>
              </w:rPr>
              <w:t>BC</w:t>
            </w:r>
            <w:r>
              <w:rPr>
                <w:rFonts w:ascii="Times New Roman" w:hAnsi="Times New Roman" w:cs="Times New Roman"/>
                <w:bCs/>
                <w:iCs/>
                <w:snapToGrid w:val="0"/>
                <w:sz w:val="24"/>
                <w:szCs w:val="24"/>
                <w:lang w:val="fr-CD"/>
              </w:rPr>
              <w:t>NUDH</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554B35">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575498">
              <w:rPr>
                <w:rFonts w:ascii="Times New Roman" w:hAnsi="Times New Roman" w:cs="Times New Roman"/>
                <w:bCs/>
                <w:iCs/>
                <w:snapToGrid w:val="0"/>
                <w:sz w:val="24"/>
                <w:szCs w:val="24"/>
                <w:lang w:val="fr-CD"/>
              </w:rPr>
              <w:t>583 200</w:t>
            </w:r>
          </w:p>
          <w:p w14:paraId="142C77E8" w14:textId="7AB5BF19" w:rsidR="00793DE6" w:rsidRPr="007C7B57" w:rsidRDefault="00575498" w:rsidP="00647E7C">
            <w:pPr>
              <w:pStyle w:val="BalloonText"/>
              <w:numPr>
                <w:ilvl w:val="12"/>
                <w:numId w:val="0"/>
              </w:numPr>
              <w:tabs>
                <w:tab w:val="left" w:pos="-720"/>
                <w:tab w:val="left" w:pos="4500"/>
              </w:tabs>
              <w:suppressAutoHyphens/>
              <w:spacing w:line="276" w:lineRule="auto"/>
              <w:rPr>
                <w:rFonts w:ascii="Times New Roman" w:hAnsi="Times New Roman" w:cs="Times New Roman"/>
                <w:bCs/>
                <w:iCs/>
                <w:snapToGrid w:val="0"/>
                <w:sz w:val="24"/>
                <w:szCs w:val="24"/>
                <w:lang w:val="fr-FR"/>
              </w:rPr>
            </w:pPr>
            <w:r w:rsidRPr="00575498">
              <w:rPr>
                <w:rFonts w:ascii="Times New Roman" w:hAnsi="Times New Roman" w:cs="Times New Roman"/>
                <w:bCs/>
                <w:iCs/>
                <w:snapToGrid w:val="0"/>
                <w:sz w:val="24"/>
                <w:szCs w:val="24"/>
                <w:lang w:val="fr-CD"/>
              </w:rPr>
              <w:t>SFCG</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554B35">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575498">
              <w:rPr>
                <w:rFonts w:ascii="Times New Roman" w:hAnsi="Times New Roman" w:cs="Times New Roman"/>
                <w:bCs/>
                <w:iCs/>
                <w:snapToGrid w:val="0"/>
                <w:sz w:val="24"/>
                <w:szCs w:val="24"/>
                <w:lang w:val="fr-CD"/>
              </w:rPr>
              <w:t>486 000</w:t>
            </w:r>
          </w:p>
          <w:p w14:paraId="7AA2D079" w14:textId="456DE597" w:rsidR="00793DE6" w:rsidRPr="007C7B57" w:rsidRDefault="00006EC0" w:rsidP="00647E7C">
            <w:pPr>
              <w:pStyle w:val="BalloonText"/>
              <w:numPr>
                <w:ilvl w:val="12"/>
                <w:numId w:val="0"/>
              </w:numPr>
              <w:tabs>
                <w:tab w:val="left" w:pos="-720"/>
                <w:tab w:val="left" w:pos="4500"/>
              </w:tabs>
              <w:suppressAutoHyphens/>
              <w:spacing w:line="276" w:lineRule="auto"/>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00554B35">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00575498" w:rsidRPr="00575498">
              <w:rPr>
                <w:rFonts w:ascii="Times New Roman" w:hAnsi="Times New Roman" w:cs="Times New Roman"/>
                <w:bCs/>
                <w:iCs/>
                <w:snapToGrid w:val="0"/>
                <w:sz w:val="24"/>
                <w:szCs w:val="24"/>
                <w:lang w:val="fr-CD"/>
              </w:rPr>
              <w:t>3 500 000</w:t>
            </w:r>
            <w:r w:rsidR="00C12D6A" w:rsidRPr="007C7B57">
              <w:rPr>
                <w:rFonts w:ascii="Times New Roman" w:hAnsi="Times New Roman" w:cs="Times New Roman"/>
                <w:bCs/>
                <w:iCs/>
                <w:snapToGrid w:val="0"/>
                <w:sz w:val="24"/>
                <w:szCs w:val="24"/>
                <w:lang w:val="fr-FR"/>
              </w:rPr>
              <w:t xml:space="preserve"> </w:t>
            </w:r>
          </w:p>
          <w:p w14:paraId="33C6084F" w14:textId="2ED300E5" w:rsidR="00793DE6" w:rsidRDefault="000F43A8" w:rsidP="00647E7C">
            <w:pPr>
              <w:pStyle w:val="BalloonText"/>
              <w:numPr>
                <w:ilvl w:val="12"/>
                <w:numId w:val="0"/>
              </w:numPr>
              <w:tabs>
                <w:tab w:val="left" w:pos="-720"/>
                <w:tab w:val="left" w:pos="4500"/>
              </w:tabs>
              <w:suppressAutoHyphens/>
              <w:spacing w:line="276" w:lineRule="auto"/>
              <w:rPr>
                <w:rFonts w:ascii="Times New Roman" w:hAnsi="Times New Roman" w:cs="Times New Roman"/>
                <w:bCs/>
                <w:iCs/>
                <w:snapToGrid w:val="0"/>
                <w:sz w:val="23"/>
                <w:szCs w:val="23"/>
                <w:lang w:val="fr-FR"/>
              </w:rPr>
            </w:pPr>
            <w:r w:rsidRPr="00197601">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197601">
              <w:rPr>
                <w:rFonts w:ascii="Times New Roman" w:hAnsi="Times New Roman" w:cs="Times New Roman"/>
                <w:bCs/>
                <w:iCs/>
                <w:snapToGrid w:val="0"/>
                <w:sz w:val="24"/>
                <w:szCs w:val="24"/>
                <w:lang w:val="fr-FR"/>
              </w:rPr>
              <w:t>projet</w:t>
            </w:r>
            <w:r w:rsidR="001C56B8" w:rsidRPr="00197601">
              <w:rPr>
                <w:rFonts w:ascii="Times New Roman" w:hAnsi="Times New Roman" w:cs="Times New Roman"/>
                <w:bCs/>
                <w:iCs/>
                <w:snapToGrid w:val="0"/>
                <w:sz w:val="24"/>
                <w:szCs w:val="24"/>
                <w:lang w:val="fr-FR"/>
              </w:rPr>
              <w:t>:</w:t>
            </w:r>
            <w:proofErr w:type="gramEnd"/>
            <w:r w:rsidR="001C56B8" w:rsidRPr="00197601">
              <w:rPr>
                <w:rFonts w:ascii="Times New Roman" w:hAnsi="Times New Roman" w:cs="Times New Roman"/>
                <w:bCs/>
                <w:iCs/>
                <w:snapToGrid w:val="0"/>
                <w:sz w:val="24"/>
                <w:szCs w:val="24"/>
                <w:lang w:val="fr-FR"/>
              </w:rPr>
              <w:t xml:space="preserve"> </w:t>
            </w:r>
            <w:r w:rsidR="00CA581F">
              <w:rPr>
                <w:rFonts w:ascii="Times New Roman" w:hAnsi="Times New Roman" w:cs="Times New Roman"/>
                <w:bCs/>
                <w:iCs/>
                <w:snapToGrid w:val="0"/>
                <w:sz w:val="24"/>
                <w:szCs w:val="24"/>
                <w:lang w:val="fr-FR"/>
              </w:rPr>
              <w:t>75</w:t>
            </w:r>
            <w:r w:rsidR="005841AF" w:rsidRPr="00197601">
              <w:rPr>
                <w:rFonts w:ascii="Times New Roman" w:hAnsi="Times New Roman" w:cs="Times New Roman"/>
                <w:bCs/>
                <w:iCs/>
                <w:snapToGrid w:val="0"/>
                <w:sz w:val="24"/>
                <w:szCs w:val="24"/>
                <w:lang w:val="fr-FR"/>
              </w:rPr>
              <w:t>%</w:t>
            </w:r>
            <w:r w:rsidR="00197601" w:rsidRPr="00197601">
              <w:rPr>
                <w:rFonts w:ascii="Times New Roman" w:hAnsi="Times New Roman" w:cs="Times New Roman"/>
                <w:bCs/>
                <w:iCs/>
                <w:snapToGrid w:val="0"/>
                <w:sz w:val="24"/>
                <w:szCs w:val="24"/>
                <w:lang w:val="fr-FR"/>
              </w:rPr>
              <w:t xml:space="preserve"> - 2</w:t>
            </w:r>
            <w:r w:rsidR="004B0F68">
              <w:rPr>
                <w:rFonts w:ascii="Times New Roman" w:hAnsi="Times New Roman" w:cs="Times New Roman"/>
                <w:bCs/>
                <w:iCs/>
                <w:snapToGrid w:val="0"/>
                <w:sz w:val="24"/>
                <w:szCs w:val="24"/>
                <w:lang w:val="fr-FR"/>
              </w:rPr>
              <w:t> 625 960.26</w:t>
            </w:r>
            <w:r w:rsidR="00197601" w:rsidRPr="00197601">
              <w:rPr>
                <w:rFonts w:ascii="Times New Roman" w:hAnsi="Times New Roman" w:cs="Times New Roman"/>
                <w:bCs/>
                <w:iCs/>
                <w:snapToGrid w:val="0"/>
                <w:sz w:val="24"/>
                <w:szCs w:val="24"/>
                <w:lang w:val="fr-FR"/>
              </w:rPr>
              <w:t xml:space="preserve"> USD</w:t>
            </w:r>
            <w:r w:rsidR="00554B35" w:rsidRPr="00197601">
              <w:rPr>
                <w:rFonts w:ascii="Times New Roman" w:hAnsi="Times New Roman" w:cs="Times New Roman"/>
                <w:bCs/>
                <w:iCs/>
                <w:snapToGrid w:val="0"/>
                <w:sz w:val="23"/>
                <w:szCs w:val="23"/>
                <w:lang w:val="fr-FR"/>
              </w:rPr>
              <w:t xml:space="preserve"> (voir le rapport financier de </w:t>
            </w:r>
            <w:r w:rsidR="00EE4844" w:rsidRPr="00197601">
              <w:rPr>
                <w:rFonts w:ascii="Times New Roman" w:hAnsi="Times New Roman" w:cs="Times New Roman"/>
                <w:bCs/>
                <w:iCs/>
                <w:snapToGrid w:val="0"/>
                <w:sz w:val="23"/>
                <w:szCs w:val="23"/>
                <w:lang w:val="fr-FR"/>
              </w:rPr>
              <w:t>juin 2021</w:t>
            </w:r>
            <w:r w:rsidR="00197601">
              <w:rPr>
                <w:rFonts w:ascii="Times New Roman" w:hAnsi="Times New Roman" w:cs="Times New Roman"/>
                <w:bCs/>
                <w:iCs/>
                <w:snapToGrid w:val="0"/>
                <w:sz w:val="23"/>
                <w:szCs w:val="23"/>
                <w:lang w:val="fr-FR"/>
              </w:rPr>
              <w:t>)</w:t>
            </w:r>
          </w:p>
          <w:p w14:paraId="7451D9A6" w14:textId="77777777" w:rsidR="00197601" w:rsidRPr="00197601" w:rsidRDefault="00197601" w:rsidP="00647E7C">
            <w:pPr>
              <w:pStyle w:val="BalloonText"/>
              <w:numPr>
                <w:ilvl w:val="12"/>
                <w:numId w:val="0"/>
              </w:numPr>
              <w:tabs>
                <w:tab w:val="left" w:pos="-720"/>
                <w:tab w:val="left" w:pos="4500"/>
              </w:tabs>
              <w:suppressAutoHyphens/>
              <w:spacing w:line="276" w:lineRule="auto"/>
              <w:rPr>
                <w:rFonts w:ascii="Times New Roman" w:eastAsiaTheme="minorEastAsia" w:hAnsi="Times New Roman" w:cs="Times New Roman"/>
                <w:bCs/>
                <w:iCs/>
                <w:snapToGrid w:val="0"/>
                <w:sz w:val="24"/>
                <w:szCs w:val="24"/>
                <w:lang w:val="zh-CN" w:eastAsia="zh-CN"/>
              </w:rPr>
            </w:pPr>
          </w:p>
          <w:p w14:paraId="4F39A02E" w14:textId="6589C461" w:rsidR="00006EC0" w:rsidRPr="005841AF" w:rsidRDefault="0067329C" w:rsidP="00647E7C">
            <w:pPr>
              <w:pStyle w:val="BalloonText"/>
              <w:numPr>
                <w:ilvl w:val="12"/>
                <w:numId w:val="0"/>
              </w:numPr>
              <w:tabs>
                <w:tab w:val="left" w:pos="-720"/>
                <w:tab w:val="left" w:pos="4500"/>
              </w:tabs>
              <w:suppressAutoHyphens/>
              <w:spacing w:line="276" w:lineRule="auto"/>
              <w:rPr>
                <w:rFonts w:ascii="Times New Roman" w:hAnsi="Times New Roman" w:cs="Times New Roman"/>
                <w:b/>
                <w:bCs/>
                <w:sz w:val="24"/>
                <w:szCs w:val="24"/>
                <w:lang w:val="fr-FR"/>
              </w:rPr>
            </w:pPr>
            <w:r w:rsidRPr="005841AF">
              <w:rPr>
                <w:rFonts w:ascii="Times New Roman" w:hAnsi="Times New Roman" w:cs="Times New Roman"/>
                <w:b/>
                <w:bCs/>
                <w:sz w:val="24"/>
                <w:szCs w:val="24"/>
                <w:lang w:val="fr-FR"/>
              </w:rPr>
              <w:t>Budgétisation</w:t>
            </w:r>
            <w:r w:rsidR="000F43A8" w:rsidRPr="005841AF">
              <w:rPr>
                <w:rFonts w:ascii="Times New Roman" w:hAnsi="Times New Roman" w:cs="Times New Roman"/>
                <w:b/>
                <w:bCs/>
                <w:sz w:val="24"/>
                <w:szCs w:val="24"/>
                <w:lang w:val="fr-FR"/>
              </w:rPr>
              <w:t xml:space="preserve"> sensible au </w:t>
            </w:r>
            <w:proofErr w:type="gramStart"/>
            <w:r w:rsidR="000F43A8" w:rsidRPr="005841AF">
              <w:rPr>
                <w:rFonts w:ascii="Times New Roman" w:hAnsi="Times New Roman" w:cs="Times New Roman"/>
                <w:b/>
                <w:bCs/>
                <w:sz w:val="24"/>
                <w:szCs w:val="24"/>
                <w:lang w:val="fr-FR"/>
              </w:rPr>
              <w:t>genre</w:t>
            </w:r>
            <w:r w:rsidR="00006EC0" w:rsidRPr="005841AF">
              <w:rPr>
                <w:rFonts w:ascii="Times New Roman" w:hAnsi="Times New Roman" w:cs="Times New Roman"/>
                <w:b/>
                <w:bCs/>
                <w:sz w:val="24"/>
                <w:szCs w:val="24"/>
                <w:lang w:val="fr-FR"/>
              </w:rPr>
              <w:t>:</w:t>
            </w:r>
            <w:proofErr w:type="gramEnd"/>
          </w:p>
          <w:p w14:paraId="70C2EA9C" w14:textId="69559BA4" w:rsidR="00970F4C" w:rsidRPr="005841AF" w:rsidRDefault="00554B35" w:rsidP="00647E7C">
            <w:pPr>
              <w:spacing w:line="276" w:lineRule="auto"/>
              <w:rPr>
                <w:lang w:val="fr-CD"/>
              </w:rPr>
            </w:pPr>
            <w:r>
              <w:rPr>
                <w:lang w:val="fr-FR"/>
              </w:rPr>
              <w:t>M</w:t>
            </w:r>
            <w:r w:rsidR="000F43A8" w:rsidRPr="005841AF">
              <w:rPr>
                <w:lang w:val="fr-FR"/>
              </w:rPr>
              <w:t xml:space="preserve">ontant ($) du budget dans le document de projet alloué aux activités dédiées à l’égalité des sexes ou à l’autonomisation des </w:t>
            </w:r>
            <w:proofErr w:type="gramStart"/>
            <w:r w:rsidR="000F43A8" w:rsidRPr="005841AF">
              <w:rPr>
                <w:lang w:val="fr-FR"/>
              </w:rPr>
              <w:t>femmes</w:t>
            </w:r>
            <w:r w:rsidR="00970F4C" w:rsidRPr="005841AF">
              <w:rPr>
                <w:lang w:val="fr-FR"/>
              </w:rPr>
              <w:t>:</w:t>
            </w:r>
            <w:proofErr w:type="gramEnd"/>
            <w:r w:rsidR="00970F4C" w:rsidRPr="005841AF">
              <w:rPr>
                <w:lang w:val="fr-FR"/>
              </w:rPr>
              <w:t xml:space="preserve"> </w:t>
            </w:r>
            <w:r w:rsidR="006C5B5F">
              <w:rPr>
                <w:lang w:val="fr-CD"/>
              </w:rPr>
              <w:t>1 051 434,08</w:t>
            </w:r>
            <w:r w:rsidR="001C1885" w:rsidRPr="005841AF">
              <w:rPr>
                <w:lang w:val="fr-CD"/>
              </w:rPr>
              <w:t xml:space="preserve"> USD (</w:t>
            </w:r>
            <w:r w:rsidR="006C5B5F">
              <w:rPr>
                <w:lang w:val="fr-CD"/>
              </w:rPr>
              <w:t>30</w:t>
            </w:r>
            <w:r w:rsidR="001C1885" w:rsidRPr="005841AF">
              <w:rPr>
                <w:lang w:val="fr-CD"/>
              </w:rPr>
              <w:t>%)</w:t>
            </w:r>
          </w:p>
          <w:p w14:paraId="639EFB0D" w14:textId="1C7F3E86" w:rsidR="00952DE4" w:rsidRPr="000F43A8" w:rsidRDefault="00554B35" w:rsidP="0014424E">
            <w:pPr>
              <w:spacing w:line="276" w:lineRule="auto"/>
              <w:rPr>
                <w:lang w:val="fr-FR"/>
              </w:rPr>
            </w:pPr>
            <w:r>
              <w:rPr>
                <w:lang w:val="fr-FR"/>
              </w:rPr>
              <w:t>M</w:t>
            </w:r>
            <w:r w:rsidR="000F43A8" w:rsidRPr="005841AF">
              <w:rPr>
                <w:lang w:val="fr-FR"/>
              </w:rPr>
              <w:t xml:space="preserve">ontant ($) du budget dépensé jusqu’à maintenant pour les activités dédiées à l’égalité des sexes ou à l’autonomisation des </w:t>
            </w:r>
            <w:proofErr w:type="gramStart"/>
            <w:r w:rsidR="000F43A8" w:rsidRPr="005841AF">
              <w:rPr>
                <w:lang w:val="fr-FR"/>
              </w:rPr>
              <w:t>femmes</w:t>
            </w:r>
            <w:r w:rsidR="00006EC0" w:rsidRPr="005841AF">
              <w:rPr>
                <w:lang w:val="fr-FR"/>
              </w:rPr>
              <w:t>:</w:t>
            </w:r>
            <w:proofErr w:type="gramEnd"/>
            <w:r w:rsidR="00041151">
              <w:rPr>
                <w:lang w:val="fr-FR"/>
              </w:rPr>
              <w:t xml:space="preserve"> </w:t>
            </w:r>
            <w:r w:rsidR="006C5B5F">
              <w:rPr>
                <w:lang w:val="fr-FR"/>
              </w:rPr>
              <w:t>673 979,24</w:t>
            </w:r>
            <w:r w:rsidR="00006EC0" w:rsidRPr="00041151">
              <w:rPr>
                <w:lang w:val="fr-FR"/>
              </w:rPr>
              <w:t xml:space="preserve"> </w:t>
            </w:r>
            <w:r w:rsidR="00A74A5C" w:rsidRPr="00041151">
              <w:rPr>
                <w:lang w:val="fr-FR"/>
              </w:rPr>
              <w:t>USD</w:t>
            </w:r>
            <w:r w:rsidR="006C5B5F">
              <w:rPr>
                <w:lang w:val="fr-FR"/>
              </w:rPr>
              <w:t xml:space="preserve"> (64%)</w:t>
            </w:r>
          </w:p>
        </w:tc>
      </w:tr>
      <w:tr w:rsidR="009B18EB" w:rsidRPr="00281F66" w14:paraId="0DF7F010" w14:textId="77777777" w:rsidTr="00053429">
        <w:trPr>
          <w:trHeight w:val="1124"/>
        </w:trPr>
        <w:tc>
          <w:tcPr>
            <w:tcW w:w="9291" w:type="dxa"/>
            <w:gridSpan w:val="2"/>
          </w:tcPr>
          <w:p w14:paraId="0084A294" w14:textId="4F496916" w:rsidR="009B18EB" w:rsidRPr="000F43A8" w:rsidRDefault="000F43A8" w:rsidP="00647E7C">
            <w:pPr>
              <w:spacing w:line="276" w:lineRule="auto"/>
              <w:rPr>
                <w:b/>
                <w:bCs/>
                <w:iCs/>
                <w:lang w:val="fr-FR" w:eastAsia="zh-CN"/>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1A6A8C">
              <w:rPr>
                <w:b/>
                <w:bCs/>
                <w:iCs/>
                <w:lang w:val="fr-FR"/>
              </w:rPr>
              <w:t>1</w:t>
            </w:r>
            <w:r w:rsidR="00554B35" w:rsidRPr="00376990">
              <w:rPr>
                <w:rStyle w:val="FootnoteReference"/>
                <w:b/>
                <w:bCs/>
                <w:iCs/>
                <w:lang w:val="zh-CN"/>
              </w:rPr>
              <w:footnoteReference w:id="4"/>
            </w:r>
          </w:p>
          <w:p w14:paraId="7B5DB9E4" w14:textId="65C1610B" w:rsidR="009B18EB" w:rsidRPr="000F43A8" w:rsidRDefault="000F43A8" w:rsidP="00647E7C">
            <w:pPr>
              <w:spacing w:line="276" w:lineRule="auto"/>
              <w:rPr>
                <w:b/>
                <w:bCs/>
                <w:iCs/>
                <w:lang w:val="fr-FR" w:eastAsia="zh-CN"/>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1A6A8C">
              <w:rPr>
                <w:b/>
                <w:bCs/>
                <w:iCs/>
                <w:lang w:val="fr-FR"/>
              </w:rPr>
              <w:t>1</w:t>
            </w:r>
            <w:r w:rsidR="00554B35" w:rsidRPr="00376990">
              <w:rPr>
                <w:rStyle w:val="FootnoteReference"/>
                <w:b/>
                <w:bCs/>
                <w:iCs/>
                <w:lang w:val="zh-CN"/>
              </w:rPr>
              <w:footnoteReference w:id="5"/>
            </w:r>
          </w:p>
          <w:p w14:paraId="55B14D86" w14:textId="5A39CE84" w:rsidR="009B18EB" w:rsidRPr="000F43A8" w:rsidRDefault="000F43A8" w:rsidP="00647E7C">
            <w:pPr>
              <w:spacing w:line="276" w:lineRule="auto"/>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554B35" w:rsidRPr="00376990">
              <w:rPr>
                <w:rStyle w:val="FootnoteReference"/>
                <w:b/>
                <w:bCs/>
                <w:iCs/>
                <w:lang w:val="fr-FR"/>
              </w:rPr>
              <w:footnoteReference w:id="6"/>
            </w:r>
            <w:r w:rsidR="009B18EB" w:rsidRPr="000F43A8">
              <w:rPr>
                <w:b/>
                <w:bCs/>
                <w:iCs/>
                <w:lang w:val="fr-FR"/>
              </w:rPr>
              <w:t xml:space="preserve"> </w:t>
            </w:r>
            <w:r w:rsidR="002F5A58" w:rsidRPr="00BF3AEA">
              <w:rPr>
                <w:lang w:val="fr-FR"/>
              </w:rPr>
              <w:t>(2.3) Prévention/gestion des conflits</w:t>
            </w:r>
          </w:p>
        </w:tc>
      </w:tr>
      <w:tr w:rsidR="00793DE6" w:rsidRPr="00281F66" w14:paraId="27192C5C" w14:textId="77777777" w:rsidTr="00694528">
        <w:trPr>
          <w:trHeight w:val="1635"/>
        </w:trPr>
        <w:tc>
          <w:tcPr>
            <w:tcW w:w="9291" w:type="dxa"/>
            <w:gridSpan w:val="2"/>
          </w:tcPr>
          <w:p w14:paraId="7BC15C3E" w14:textId="77777777" w:rsidR="000F43A8" w:rsidRPr="00694528" w:rsidRDefault="000F43A8" w:rsidP="00647E7C">
            <w:pPr>
              <w:spacing w:line="276" w:lineRule="auto"/>
              <w:rPr>
                <w:b/>
                <w:bCs/>
                <w:sz w:val="22"/>
                <w:lang w:val="fr-FR"/>
              </w:rPr>
            </w:pPr>
            <w:r w:rsidRPr="00694528">
              <w:rPr>
                <w:b/>
                <w:bCs/>
                <w:sz w:val="22"/>
                <w:lang w:val="fr-FR"/>
              </w:rPr>
              <w:t xml:space="preserve">Préparation du </w:t>
            </w:r>
            <w:proofErr w:type="gramStart"/>
            <w:r w:rsidRPr="00694528">
              <w:rPr>
                <w:b/>
                <w:bCs/>
                <w:sz w:val="22"/>
                <w:lang w:val="fr-FR"/>
              </w:rPr>
              <w:t>rapport:</w:t>
            </w:r>
            <w:proofErr w:type="gramEnd"/>
          </w:p>
          <w:p w14:paraId="43FCACD6" w14:textId="0A7947E0" w:rsidR="000F43A8" w:rsidRPr="00694528" w:rsidRDefault="000F43A8" w:rsidP="00647E7C">
            <w:pPr>
              <w:spacing w:line="276" w:lineRule="auto"/>
              <w:rPr>
                <w:lang w:val="fr-FR"/>
              </w:rPr>
            </w:pPr>
            <w:r w:rsidRPr="00694528">
              <w:rPr>
                <w:lang w:val="fr-FR"/>
              </w:rPr>
              <w:t xml:space="preserve">Rapport préparé </w:t>
            </w:r>
            <w:proofErr w:type="gramStart"/>
            <w:r w:rsidRPr="00694528">
              <w:rPr>
                <w:lang w:val="fr-FR"/>
              </w:rPr>
              <w:t>par:</w:t>
            </w:r>
            <w:proofErr w:type="gramEnd"/>
            <w:r w:rsidRPr="00694528">
              <w:rPr>
                <w:lang w:val="fr-FR"/>
              </w:rPr>
              <w:t xml:space="preserve"> </w:t>
            </w:r>
            <w:r w:rsidR="001346A8" w:rsidRPr="00694528">
              <w:rPr>
                <w:lang w:val="fr-FR"/>
              </w:rPr>
              <w:t xml:space="preserve">Equipe PNUD, BCNUDH </w:t>
            </w:r>
          </w:p>
          <w:p w14:paraId="4F7F6063" w14:textId="714B0BE0" w:rsidR="000F43A8" w:rsidRPr="00694528" w:rsidRDefault="000F43A8" w:rsidP="00647E7C">
            <w:pPr>
              <w:spacing w:line="276" w:lineRule="auto"/>
              <w:rPr>
                <w:lang w:val="fr-FR"/>
              </w:rPr>
            </w:pPr>
            <w:r w:rsidRPr="00694528">
              <w:rPr>
                <w:lang w:val="fr-FR"/>
              </w:rPr>
              <w:t xml:space="preserve">Rapport approuvé </w:t>
            </w:r>
            <w:proofErr w:type="gramStart"/>
            <w:r w:rsidRPr="00694528">
              <w:rPr>
                <w:lang w:val="fr-FR"/>
              </w:rPr>
              <w:t>par:</w:t>
            </w:r>
            <w:proofErr w:type="gramEnd"/>
            <w:r w:rsidRPr="00694528">
              <w:rPr>
                <w:lang w:val="fr-FR"/>
              </w:rPr>
              <w:t xml:space="preserve"> </w:t>
            </w:r>
            <w:r w:rsidR="002D593B" w:rsidRPr="00694528">
              <w:rPr>
                <w:lang w:val="fr-FR"/>
              </w:rPr>
              <w:t>Représentant Résident Adjoint au Programme / PNUD</w:t>
            </w:r>
            <w:r w:rsidR="00554B35" w:rsidRPr="00694528">
              <w:rPr>
                <w:lang w:val="fr-FR"/>
              </w:rPr>
              <w:t xml:space="preserve"> (Laurent </w:t>
            </w:r>
            <w:r w:rsidR="00447EF1" w:rsidRPr="00694528">
              <w:rPr>
                <w:lang w:val="fr-FR"/>
              </w:rPr>
              <w:t>Rudasingwa</w:t>
            </w:r>
            <w:r w:rsidR="00554B35" w:rsidRPr="00694528">
              <w:rPr>
                <w:lang w:val="fr-FR"/>
              </w:rPr>
              <w:t>)</w:t>
            </w:r>
          </w:p>
          <w:p w14:paraId="64A19D37" w14:textId="50BED822" w:rsidR="000F43A8" w:rsidRPr="002D593B" w:rsidRDefault="000F43A8" w:rsidP="00647E7C">
            <w:pPr>
              <w:spacing w:line="276" w:lineRule="auto"/>
              <w:rPr>
                <w:lang w:val="fr-CD"/>
              </w:rPr>
            </w:pPr>
            <w:r w:rsidRPr="00694528">
              <w:rPr>
                <w:lang w:val="fr-FR"/>
              </w:rPr>
              <w:t xml:space="preserve">Le Secrétariat PBF a-t-il revu le </w:t>
            </w:r>
            <w:proofErr w:type="gramStart"/>
            <w:r w:rsidRPr="00694528">
              <w:rPr>
                <w:lang w:val="fr-FR"/>
              </w:rPr>
              <w:t>rapport</w:t>
            </w:r>
            <w:r w:rsidRPr="00694528">
              <w:rPr>
                <w:sz w:val="22"/>
                <w:lang w:val="fr-FR"/>
              </w:rPr>
              <w:t>:</w:t>
            </w:r>
            <w:proofErr w:type="gramEnd"/>
            <w:r w:rsidRPr="00694528">
              <w:rPr>
                <w:sz w:val="22"/>
                <w:lang w:val="fr-FR"/>
              </w:rPr>
              <w:t xml:space="preserve"> </w:t>
            </w:r>
            <w:r w:rsidR="00554B35" w:rsidRPr="00694528">
              <w:rPr>
                <w:lang w:val="fr-CD"/>
              </w:rPr>
              <w:t>Oui (Sophie Aloe, Point Focal PBF, Bureau Intégré de la MONUSCO)</w:t>
            </w:r>
          </w:p>
        </w:tc>
      </w:tr>
    </w:tbl>
    <w:p w14:paraId="0BC7960C" w14:textId="77777777" w:rsidR="00272A58" w:rsidRPr="000F43A8" w:rsidRDefault="00272A58" w:rsidP="00647E7C">
      <w:pPr>
        <w:spacing w:line="276" w:lineRule="auto"/>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0B20616" w14:textId="77777777" w:rsidR="00053429" w:rsidRPr="002F5A58" w:rsidRDefault="00053429" w:rsidP="002351BB">
      <w:pPr>
        <w:jc w:val="both"/>
        <w:rPr>
          <w:i/>
          <w:iCs/>
          <w:lang w:val="fr-FR"/>
        </w:rPr>
      </w:pPr>
    </w:p>
    <w:p w14:paraId="48A01AE3" w14:textId="77777777" w:rsidR="00053429" w:rsidRPr="00476758" w:rsidRDefault="00053429" w:rsidP="00053429">
      <w:pPr>
        <w:ind w:left="567"/>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1344657" w14:textId="77777777" w:rsidR="00053429" w:rsidRPr="00F778A1" w:rsidRDefault="00053429" w:rsidP="00053429">
      <w:pPr>
        <w:ind w:left="567"/>
        <w:rPr>
          <w:b/>
          <w:lang w:val="fr-FR"/>
        </w:rPr>
      </w:pPr>
    </w:p>
    <w:p w14:paraId="0D7B4EAD" w14:textId="4786C51F" w:rsidR="00053429" w:rsidRPr="00181875" w:rsidRDefault="00181875" w:rsidP="00053429">
      <w:pPr>
        <w:ind w:left="567"/>
        <w:jc w:val="both"/>
        <w:rPr>
          <w:b/>
          <w:bCs/>
          <w:lang w:val="fr-CD"/>
        </w:rPr>
      </w:pPr>
      <w:r w:rsidRPr="00181875">
        <w:rPr>
          <w:b/>
          <w:bCs/>
          <w:lang w:val="fr-FR"/>
        </w:rPr>
        <w:t>E</w:t>
      </w:r>
      <w:r w:rsidR="00053429" w:rsidRPr="00181875">
        <w:rPr>
          <w:b/>
          <w:bCs/>
          <w:lang w:val="fr-FR"/>
        </w:rPr>
        <w:t>tat global de mise en œuvre du projet en termes de cycle de mise en œuvre</w:t>
      </w:r>
      <w:r w:rsidRPr="00181875">
        <w:rPr>
          <w:b/>
          <w:bCs/>
          <w:lang w:val="fr-FR"/>
        </w:rPr>
        <w:t> :</w:t>
      </w:r>
      <w:r w:rsidR="00053429" w:rsidRPr="00181875">
        <w:rPr>
          <w:b/>
          <w:bCs/>
          <w:lang w:val="fr-CD"/>
        </w:rPr>
        <w:t xml:space="preserve"> </w:t>
      </w:r>
    </w:p>
    <w:p w14:paraId="2F222543" w14:textId="77777777" w:rsidR="001346A8" w:rsidRPr="00000F63" w:rsidRDefault="001346A8" w:rsidP="00053429">
      <w:pPr>
        <w:ind w:left="567"/>
        <w:jc w:val="both"/>
        <w:rPr>
          <w:lang w:val="fr-CD"/>
        </w:rPr>
      </w:pPr>
    </w:p>
    <w:p w14:paraId="2F5ABC64" w14:textId="13E66021" w:rsidR="001346A8" w:rsidRDefault="001346A8" w:rsidP="00EE0CA9">
      <w:pPr>
        <w:spacing w:line="276" w:lineRule="auto"/>
        <w:ind w:left="567"/>
        <w:jc w:val="both"/>
        <w:rPr>
          <w:color w:val="002060"/>
          <w:lang w:val="fr-CD"/>
        </w:rPr>
      </w:pPr>
      <w:r w:rsidRPr="009A0439">
        <w:rPr>
          <w:color w:val="002060"/>
          <w:lang w:val="fr-CD"/>
        </w:rPr>
        <w:t>Le projet a démarré le 1</w:t>
      </w:r>
      <w:r w:rsidRPr="009A0439">
        <w:rPr>
          <w:color w:val="002060"/>
          <w:vertAlign w:val="superscript"/>
          <w:lang w:val="fr-CD"/>
        </w:rPr>
        <w:t>er</w:t>
      </w:r>
      <w:r>
        <w:rPr>
          <w:color w:val="002060"/>
          <w:lang w:val="fr-CD"/>
        </w:rPr>
        <w:t xml:space="preserve"> </w:t>
      </w:r>
      <w:r w:rsidR="00807C42">
        <w:rPr>
          <w:color w:val="002060"/>
          <w:lang w:val="fr-CD"/>
        </w:rPr>
        <w:t>novembre</w:t>
      </w:r>
      <w:r>
        <w:rPr>
          <w:color w:val="002060"/>
          <w:lang w:val="fr-CD"/>
        </w:rPr>
        <w:t xml:space="preserve"> 2018 ; le premier semestre a été consacré aux activités préliminaires de planification conjointe des interventions, recrutement de l’équipe du projet ainsi qu’à la mise en place des mécanismes de coordination (Comité Technique et Comité de Pilotage), qui se sont réunis régulièrement au cours des 36 mois de mise en œuvre du projet. </w:t>
      </w:r>
    </w:p>
    <w:p w14:paraId="5A307B29" w14:textId="16C0F5CB" w:rsidR="001346A8" w:rsidRDefault="001346A8" w:rsidP="00EE0CA9">
      <w:pPr>
        <w:spacing w:line="276" w:lineRule="auto"/>
        <w:ind w:left="567"/>
        <w:jc w:val="both"/>
        <w:rPr>
          <w:color w:val="002060"/>
          <w:lang w:val="fr-CD"/>
        </w:rPr>
      </w:pPr>
    </w:p>
    <w:p w14:paraId="3BE9A684" w14:textId="4DCE4258" w:rsidR="00EE0CA9" w:rsidRDefault="001346A8" w:rsidP="00EE0CA9">
      <w:pPr>
        <w:spacing w:line="276" w:lineRule="auto"/>
        <w:ind w:left="567"/>
        <w:jc w:val="both"/>
        <w:rPr>
          <w:color w:val="002060"/>
          <w:lang w:val="fr-CD"/>
        </w:rPr>
      </w:pPr>
      <w:r>
        <w:rPr>
          <w:color w:val="002060"/>
          <w:lang w:val="fr-CD"/>
        </w:rPr>
        <w:t>L</w:t>
      </w:r>
      <w:r w:rsidR="00EE0CA9">
        <w:rPr>
          <w:color w:val="002060"/>
          <w:lang w:val="fr-CD"/>
        </w:rPr>
        <w:t>’Etat de droit a été renforcé dans la province du Kasaï Central à travers l’amélioration de l’efficacité de la lutte contre l’impunité des crimes de droit international et de l’accès à la justice pour les populations les plus vulnérables ainsi que le renforcement des capacités techniques et opérationnels des acteurs de la chaine pénale, en particulier de la police nationale congolaise (PNC), des magistrats civils et militaires</w:t>
      </w:r>
      <w:r w:rsidR="007270E6">
        <w:rPr>
          <w:color w:val="002060"/>
          <w:lang w:val="fr-CD"/>
        </w:rPr>
        <w:t xml:space="preserve">, </w:t>
      </w:r>
      <w:r w:rsidR="00EE0CA9">
        <w:rPr>
          <w:color w:val="002060"/>
          <w:lang w:val="fr-CD"/>
        </w:rPr>
        <w:t xml:space="preserve">des avocats, et de la redevabilité des magistrats. </w:t>
      </w:r>
    </w:p>
    <w:p w14:paraId="7F45904B" w14:textId="2ABD87FB" w:rsidR="00E92ACE" w:rsidRDefault="00E92ACE" w:rsidP="00EE0CA9">
      <w:pPr>
        <w:spacing w:line="276" w:lineRule="auto"/>
        <w:jc w:val="both"/>
        <w:rPr>
          <w:color w:val="002060"/>
          <w:lang w:val="fr-CD"/>
        </w:rPr>
      </w:pPr>
    </w:p>
    <w:p w14:paraId="0CD5F0FD" w14:textId="6D45D3E3" w:rsidR="00E92ACE" w:rsidRDefault="00EE0CA9" w:rsidP="00EE0CA9">
      <w:pPr>
        <w:spacing w:line="276" w:lineRule="auto"/>
        <w:ind w:left="567"/>
        <w:jc w:val="both"/>
        <w:rPr>
          <w:color w:val="002060"/>
          <w:lang w:val="fr-CD"/>
        </w:rPr>
      </w:pPr>
      <w:r>
        <w:rPr>
          <w:color w:val="002060"/>
          <w:lang w:val="fr-CD"/>
        </w:rPr>
        <w:t>Afin d’appuyer les</w:t>
      </w:r>
      <w:r w:rsidR="00E92ACE">
        <w:rPr>
          <w:color w:val="002060"/>
          <w:lang w:val="fr-CD"/>
        </w:rPr>
        <w:t xml:space="preserve"> efforts de consolidation de la paix, l</w:t>
      </w:r>
      <w:r>
        <w:rPr>
          <w:color w:val="002060"/>
          <w:lang w:val="fr-CD"/>
        </w:rPr>
        <w:t>e processus de mise en place de</w:t>
      </w:r>
      <w:r w:rsidR="00E92ACE">
        <w:rPr>
          <w:color w:val="002060"/>
          <w:lang w:val="fr-CD"/>
        </w:rPr>
        <w:t xml:space="preserve"> mécanismes de justice transitionnelle, outre les aspects liés au droit à la justice, a été appuyé, notamment à travers le suivi des recommandations issues des consultations populaires sur les besoins des communautés en matière de justice, réparations, et réconciliation. Ainsi, la mise en place d’une Commission Provinciale Vérité et Réconciliation (CPVR) bénéficie d’un appui technique et opérationnel, malgré toutes les sensibilités politiques. De manière complémentaire, les radios communautaires et les Comités Locaux de Paix et Développement contribuent à la sensibilisation des communautés sur la culture de la paix et à la résolution pacifique des conflits.  </w:t>
      </w:r>
    </w:p>
    <w:p w14:paraId="54C12A21" w14:textId="117A0909" w:rsidR="00E92ACE" w:rsidRDefault="00E92ACE" w:rsidP="00EE0CA9">
      <w:pPr>
        <w:spacing w:line="276" w:lineRule="auto"/>
        <w:ind w:left="567"/>
        <w:jc w:val="both"/>
        <w:rPr>
          <w:color w:val="002060"/>
          <w:lang w:val="fr-CD"/>
        </w:rPr>
      </w:pPr>
    </w:p>
    <w:p w14:paraId="11B957F8" w14:textId="2866CAD9" w:rsidR="00E92ACE" w:rsidRDefault="00E92ACE" w:rsidP="00EE0CA9">
      <w:pPr>
        <w:spacing w:line="276" w:lineRule="auto"/>
        <w:ind w:left="567"/>
        <w:jc w:val="both"/>
        <w:rPr>
          <w:color w:val="002060"/>
          <w:lang w:val="fr-CD"/>
        </w:rPr>
      </w:pPr>
      <w:r>
        <w:rPr>
          <w:color w:val="002060"/>
          <w:lang w:val="fr-CD"/>
        </w:rPr>
        <w:t xml:space="preserve">L’économie locale a été redynamisée </w:t>
      </w:r>
      <w:r w:rsidR="002E4190">
        <w:rPr>
          <w:color w:val="002060"/>
          <w:lang w:val="fr-CD"/>
        </w:rPr>
        <w:t xml:space="preserve">à travers la structuration et le développement de 3 coopératives </w:t>
      </w:r>
      <w:r w:rsidR="00EE0CA9">
        <w:rPr>
          <w:color w:val="002060"/>
          <w:lang w:val="fr-CD"/>
        </w:rPr>
        <w:t xml:space="preserve">regroupant 1 192 petits fermiers (dont 562 femmes), qui ont également bénéficié d’un appui en intrants agricoles et outils aratoires afin d’augmenter la productivité agricole. En outre, 10 petites et moyennes entreprises ont fait l’objet d’un diagnostic spécifique et ont été accompagnés afin d’être renforcés pour une meilleure structuration et développement économique. La résilience communautaire est renforcée à travers la réhabilitation des infrastructures communautaires (7 lots) via les travaux HIMO qui ont permis la sélection de 800 bénéficiaires directs. </w:t>
      </w:r>
    </w:p>
    <w:p w14:paraId="04A95B6E" w14:textId="77777777" w:rsidR="00053429" w:rsidRPr="00000F63" w:rsidRDefault="00053429" w:rsidP="00EE0CA9">
      <w:pPr>
        <w:jc w:val="both"/>
        <w:rPr>
          <w:lang w:val="fr-FR"/>
        </w:rPr>
      </w:pPr>
    </w:p>
    <w:p w14:paraId="70254B52" w14:textId="7C2237C6" w:rsidR="00053429" w:rsidRPr="00181875" w:rsidRDefault="00181875" w:rsidP="00053429">
      <w:pPr>
        <w:ind w:left="567"/>
        <w:jc w:val="both"/>
        <w:rPr>
          <w:b/>
          <w:bCs/>
          <w:lang w:val="fr-FR"/>
        </w:rPr>
      </w:pPr>
      <w:r w:rsidRPr="00181875">
        <w:rPr>
          <w:b/>
          <w:bCs/>
          <w:color w:val="000000"/>
          <w:lang w:val="fr-FR" w:eastAsia="en-US"/>
        </w:rPr>
        <w:t>E</w:t>
      </w:r>
      <w:r w:rsidR="00053429" w:rsidRPr="00181875">
        <w:rPr>
          <w:b/>
          <w:bCs/>
          <w:color w:val="000000"/>
          <w:lang w:val="fr-FR" w:eastAsia="en-US"/>
        </w:rPr>
        <w:t xml:space="preserve">vénement important lié au projet prévu au cours des six prochains </w:t>
      </w:r>
      <w:proofErr w:type="gramStart"/>
      <w:r w:rsidR="00053429" w:rsidRPr="00181875">
        <w:rPr>
          <w:b/>
          <w:bCs/>
          <w:color w:val="000000"/>
          <w:lang w:val="fr-FR" w:eastAsia="en-US"/>
        </w:rPr>
        <w:t>mois</w:t>
      </w:r>
      <w:r w:rsidR="00053429" w:rsidRPr="00181875">
        <w:rPr>
          <w:b/>
          <w:bCs/>
          <w:lang w:val="fr-FR"/>
        </w:rPr>
        <w:t>:</w:t>
      </w:r>
      <w:proofErr w:type="gramEnd"/>
      <w:r w:rsidR="00053429" w:rsidRPr="00181875">
        <w:rPr>
          <w:b/>
          <w:bCs/>
          <w:lang w:val="fr-FR"/>
        </w:rPr>
        <w:t xml:space="preserve"> </w:t>
      </w:r>
    </w:p>
    <w:p w14:paraId="61C78A1D" w14:textId="11727455" w:rsidR="00053429" w:rsidRPr="00E06D76" w:rsidRDefault="00053429" w:rsidP="00EE0CA9">
      <w:pPr>
        <w:spacing w:line="276" w:lineRule="auto"/>
        <w:ind w:left="567"/>
        <w:jc w:val="both"/>
        <w:rPr>
          <w:bCs/>
          <w:iCs/>
          <w:color w:val="00B050"/>
          <w:lang w:val="fr-CD"/>
        </w:rPr>
      </w:pPr>
    </w:p>
    <w:p w14:paraId="7F5B36B1" w14:textId="23A40B80" w:rsidR="00EE0CA9" w:rsidRDefault="00EE0CA9" w:rsidP="00EE0CA9">
      <w:pPr>
        <w:spacing w:line="276" w:lineRule="auto"/>
        <w:ind w:left="567"/>
        <w:jc w:val="both"/>
        <w:rPr>
          <w:color w:val="002060"/>
          <w:lang w:val="fr-CD"/>
        </w:rPr>
      </w:pPr>
      <w:r>
        <w:rPr>
          <w:color w:val="002060"/>
          <w:lang w:val="fr-CD"/>
        </w:rPr>
        <w:t xml:space="preserve">NA – Le projet a clôturé le 22 Mai 2021 à la suite de l’extension sans cout de 6 mois. Ainsi, les prochaines semaines sont consacrées à la clôture des activités résiduelles, notamment la remise officielle des infrastructures communautaires réhabilitées aux autorités locales, l’évaluation finale du projet et l’organisation du comité technique et du comité de pilotage de clôture. </w:t>
      </w:r>
    </w:p>
    <w:p w14:paraId="3F0A6828" w14:textId="77777777" w:rsidR="00053429" w:rsidRPr="00935A88" w:rsidRDefault="00053429" w:rsidP="00EE0CA9">
      <w:pPr>
        <w:ind w:right="-154"/>
        <w:jc w:val="both"/>
        <w:rPr>
          <w:lang w:val="fr-CD"/>
        </w:rPr>
      </w:pPr>
    </w:p>
    <w:p w14:paraId="151E9702" w14:textId="6B7D676E" w:rsidR="00053429" w:rsidRPr="00181875" w:rsidRDefault="00181875" w:rsidP="00181875">
      <w:pPr>
        <w:spacing w:line="276" w:lineRule="auto"/>
        <w:ind w:left="567" w:right="-154"/>
        <w:jc w:val="both"/>
        <w:rPr>
          <w:b/>
          <w:bCs/>
          <w:lang w:val="fr-FR"/>
        </w:rPr>
      </w:pPr>
      <w:r w:rsidRPr="00181875">
        <w:rPr>
          <w:b/>
          <w:bCs/>
          <w:lang w:val="fr-FR"/>
        </w:rPr>
        <w:lastRenderedPageBreak/>
        <w:t>P</w:t>
      </w:r>
      <w:r w:rsidR="00053429" w:rsidRPr="00181875">
        <w:rPr>
          <w:b/>
          <w:bCs/>
          <w:lang w:val="fr-FR"/>
        </w:rPr>
        <w:t xml:space="preserve">rincipal changement structurel, institutionnel ou sociétal auquel le projet a </w:t>
      </w:r>
      <w:proofErr w:type="gramStart"/>
      <w:r w:rsidRPr="00181875">
        <w:rPr>
          <w:b/>
          <w:bCs/>
          <w:lang w:val="fr-FR"/>
        </w:rPr>
        <w:t>contribué</w:t>
      </w:r>
      <w:r w:rsidR="00053429" w:rsidRPr="00181875">
        <w:rPr>
          <w:b/>
          <w:bCs/>
          <w:lang w:val="fr-FR"/>
        </w:rPr>
        <w:t>:</w:t>
      </w:r>
      <w:proofErr w:type="gramEnd"/>
      <w:r w:rsidR="00053429" w:rsidRPr="00181875">
        <w:rPr>
          <w:b/>
          <w:bCs/>
          <w:lang w:val="fr-FR"/>
        </w:rPr>
        <w:t xml:space="preserve"> </w:t>
      </w:r>
    </w:p>
    <w:p w14:paraId="3252CB7E" w14:textId="77777777" w:rsidR="00C370BC" w:rsidRDefault="00C370BC" w:rsidP="00EE0CA9">
      <w:pPr>
        <w:spacing w:line="276" w:lineRule="auto"/>
        <w:ind w:left="567"/>
        <w:jc w:val="both"/>
        <w:rPr>
          <w:color w:val="002060"/>
          <w:lang w:val="fr-FR"/>
        </w:rPr>
      </w:pPr>
    </w:p>
    <w:p w14:paraId="2C7E14BA" w14:textId="6C4EAFBA" w:rsidR="00C370BC" w:rsidRPr="005B12B9" w:rsidRDefault="00C370BC" w:rsidP="00C370BC">
      <w:pPr>
        <w:spacing w:line="276" w:lineRule="auto"/>
        <w:ind w:left="567"/>
        <w:jc w:val="both"/>
        <w:rPr>
          <w:color w:val="002060"/>
          <w:lang w:val="fr-CD"/>
        </w:rPr>
      </w:pPr>
      <w:r w:rsidRPr="00B84B97">
        <w:rPr>
          <w:color w:val="002060"/>
          <w:lang w:val="fr-CD"/>
        </w:rPr>
        <w:t xml:space="preserve">La lutte contre l’impunité en matière de crimes de droit international a été matérialisée à travers </w:t>
      </w:r>
      <w:r w:rsidR="0033530B" w:rsidRPr="00B84B97">
        <w:rPr>
          <w:color w:val="002060"/>
          <w:lang w:val="fr-CD"/>
        </w:rPr>
        <w:t xml:space="preserve">deux </w:t>
      </w:r>
      <w:r w:rsidRPr="00B84B97">
        <w:rPr>
          <w:color w:val="002060"/>
          <w:lang w:val="fr-CD"/>
        </w:rPr>
        <w:t>audience</w:t>
      </w:r>
      <w:r w:rsidR="0033530B" w:rsidRPr="00B84B97">
        <w:rPr>
          <w:color w:val="002060"/>
          <w:lang w:val="fr-CD"/>
        </w:rPr>
        <w:t>s</w:t>
      </w:r>
      <w:r w:rsidRPr="00B84B97">
        <w:rPr>
          <w:color w:val="002060"/>
          <w:lang w:val="fr-CD"/>
        </w:rPr>
        <w:t xml:space="preserve"> foraine</w:t>
      </w:r>
      <w:r w:rsidR="0033530B" w:rsidRPr="00B84B97">
        <w:rPr>
          <w:color w:val="002060"/>
          <w:lang w:val="fr-CD"/>
        </w:rPr>
        <w:t>s</w:t>
      </w:r>
      <w:r w:rsidRPr="00B84B97">
        <w:rPr>
          <w:color w:val="002060"/>
          <w:lang w:val="fr-CD"/>
        </w:rPr>
        <w:t xml:space="preserve"> dans le cadre de</w:t>
      </w:r>
      <w:r w:rsidR="00E35FED" w:rsidRPr="00B84B97">
        <w:rPr>
          <w:color w:val="002060"/>
          <w:lang w:val="fr-CD"/>
        </w:rPr>
        <w:t xml:space="preserve"> deux</w:t>
      </w:r>
      <w:r w:rsidR="00751A9E" w:rsidRPr="00B84B97">
        <w:rPr>
          <w:color w:val="002060"/>
          <w:lang w:val="fr-CD"/>
        </w:rPr>
        <w:t xml:space="preserve"> </w:t>
      </w:r>
      <w:r w:rsidRPr="00B84B97">
        <w:rPr>
          <w:color w:val="002060"/>
          <w:lang w:val="fr-CD"/>
        </w:rPr>
        <w:t xml:space="preserve">dossiers prioritaires </w:t>
      </w:r>
      <w:r w:rsidR="00751A9E" w:rsidRPr="00B84B97">
        <w:rPr>
          <w:color w:val="002060"/>
          <w:lang w:val="fr-CD"/>
        </w:rPr>
        <w:t xml:space="preserve">(Affaire </w:t>
      </w:r>
      <w:proofErr w:type="spellStart"/>
      <w:r w:rsidR="0033530B" w:rsidRPr="00B84B97">
        <w:rPr>
          <w:color w:val="002060"/>
          <w:lang w:val="fr-CD"/>
        </w:rPr>
        <w:t>Luiza</w:t>
      </w:r>
      <w:proofErr w:type="spellEnd"/>
      <w:r w:rsidR="0033530B" w:rsidRPr="00B84B97">
        <w:rPr>
          <w:color w:val="002060"/>
          <w:lang w:val="fr-CD"/>
        </w:rPr>
        <w:t xml:space="preserve"> et </w:t>
      </w:r>
      <w:proofErr w:type="spellStart"/>
      <w:r w:rsidR="0033530B" w:rsidRPr="00B84B97">
        <w:rPr>
          <w:color w:val="002060"/>
          <w:lang w:val="fr-CD"/>
        </w:rPr>
        <w:t>Nsumbu</w:t>
      </w:r>
      <w:proofErr w:type="spellEnd"/>
      <w:r w:rsidRPr="00B84B97">
        <w:rPr>
          <w:color w:val="002060"/>
          <w:lang w:val="fr-CD"/>
        </w:rPr>
        <w:t xml:space="preserve">). </w:t>
      </w:r>
      <w:r w:rsidR="0033530B" w:rsidRPr="00B84B97">
        <w:rPr>
          <w:color w:val="002060"/>
          <w:lang w:val="fr-CD"/>
        </w:rPr>
        <w:t>Elles</w:t>
      </w:r>
      <w:r w:rsidRPr="00B84B97">
        <w:rPr>
          <w:color w:val="002060"/>
          <w:lang w:val="fr-CD"/>
        </w:rPr>
        <w:t xml:space="preserve"> ont été l’occasion de rapprocher la justice des justiciables puisque les communautés victimes ont pu directement assister au déroulement des audiences et au prononcé du verdict. Ainsi, </w:t>
      </w:r>
      <w:r w:rsidR="006A5404" w:rsidRPr="00B84B97">
        <w:rPr>
          <w:color w:val="002060"/>
          <w:lang w:val="fr-CD"/>
        </w:rPr>
        <w:t xml:space="preserve">plus de </w:t>
      </w:r>
      <w:r w:rsidR="0033530B" w:rsidRPr="00B84B97">
        <w:rPr>
          <w:color w:val="002060"/>
          <w:lang w:val="fr-CD"/>
        </w:rPr>
        <w:t>2</w:t>
      </w:r>
      <w:r w:rsidR="006A5404" w:rsidRPr="00B84B97">
        <w:rPr>
          <w:color w:val="002060"/>
          <w:lang w:val="fr-CD"/>
        </w:rPr>
        <w:t>00 victimes</w:t>
      </w:r>
      <w:r w:rsidRPr="00B84B97">
        <w:rPr>
          <w:color w:val="002060"/>
          <w:lang w:val="fr-CD"/>
        </w:rPr>
        <w:t xml:space="preserve"> de crime contre l’humanité et crime de guerre par meurtres, viols et pillages</w:t>
      </w:r>
      <w:r w:rsidR="006A5404" w:rsidRPr="00B84B97">
        <w:rPr>
          <w:color w:val="002060"/>
          <w:lang w:val="fr-CD"/>
        </w:rPr>
        <w:t xml:space="preserve"> ont eu accès à la justice </w:t>
      </w:r>
      <w:r w:rsidR="00EF7EED" w:rsidRPr="00B84B97">
        <w:rPr>
          <w:color w:val="002060"/>
          <w:lang w:val="fr-CD"/>
        </w:rPr>
        <w:t xml:space="preserve">à travers la condamnation de </w:t>
      </w:r>
      <w:r w:rsidR="00D00212" w:rsidRPr="00B84B97">
        <w:rPr>
          <w:color w:val="002060"/>
          <w:lang w:val="fr-CD"/>
        </w:rPr>
        <w:t xml:space="preserve">cinq auteurs </w:t>
      </w:r>
      <w:r w:rsidR="00B84B97" w:rsidRPr="00B84B97">
        <w:rPr>
          <w:color w:val="002060"/>
          <w:lang w:val="fr-CD"/>
        </w:rPr>
        <w:t>de crime contre l’humanité et crime de guerre par meurtres, viols et pillages, dont un chef milicien.</w:t>
      </w:r>
      <w:r w:rsidR="00305136">
        <w:rPr>
          <w:color w:val="002060"/>
          <w:lang w:val="fr-CD"/>
        </w:rPr>
        <w:t xml:space="preserve"> </w:t>
      </w:r>
      <w:r w:rsidR="00AC0543">
        <w:rPr>
          <w:color w:val="002060"/>
          <w:lang w:val="fr-CD"/>
        </w:rPr>
        <w:t>La stratégie provinciale de priorisation des poursuites définie en 2019 a contribué à l’amélioration de l’efficacité de la lutte contre l’impunité, puisque 52% des dossiers prioritaires ont connu un avancement dans les poursuites pénales engagées.</w:t>
      </w:r>
      <w:r w:rsidR="00FC63A8">
        <w:rPr>
          <w:color w:val="002060"/>
          <w:lang w:val="fr-CD"/>
        </w:rPr>
        <w:t xml:space="preserve"> P</w:t>
      </w:r>
      <w:r w:rsidR="00AC0543">
        <w:rPr>
          <w:color w:val="002060"/>
          <w:lang w:val="fr-CD"/>
        </w:rPr>
        <w:t xml:space="preserve">lusieurs cas de violations des droits humains ont été documentés par la Commission Nationale des Droits de l’Homme et des organisations de la société civile ouvrant ainsi la possibilité à des poursuites judiciaires futures. La stratégie provinciale de priorisation des poursuites a suscité un dynamisme et un engagement des autorités dans la lutte contre l’impunité qui se matérialise par des demandes d’appui pour des missions de documentation, d’enquête et des audiences </w:t>
      </w:r>
      <w:r w:rsidR="00AC0543" w:rsidRPr="005B12B9">
        <w:rPr>
          <w:color w:val="002060"/>
          <w:lang w:val="fr-CD"/>
        </w:rPr>
        <w:t xml:space="preserve">foraines. </w:t>
      </w:r>
    </w:p>
    <w:p w14:paraId="46E8040B" w14:textId="5C65CAE8" w:rsidR="00A944DA" w:rsidRDefault="00A944DA" w:rsidP="00C370BC">
      <w:pPr>
        <w:spacing w:line="276" w:lineRule="auto"/>
        <w:ind w:left="567"/>
        <w:jc w:val="both"/>
        <w:rPr>
          <w:color w:val="002060"/>
          <w:lang w:val="fr-CD"/>
        </w:rPr>
      </w:pPr>
      <w:r w:rsidRPr="005B12B9">
        <w:rPr>
          <w:color w:val="002060"/>
          <w:lang w:val="fr-CD"/>
        </w:rPr>
        <w:t>L</w:t>
      </w:r>
      <w:r w:rsidR="005E55D1" w:rsidRPr="005B12B9">
        <w:rPr>
          <w:color w:val="002060"/>
          <w:lang w:val="fr-CD"/>
        </w:rPr>
        <w:t>e fonctionnement et l’</w:t>
      </w:r>
      <w:r w:rsidRPr="005B12B9">
        <w:rPr>
          <w:color w:val="002060"/>
          <w:lang w:val="fr-CD"/>
        </w:rPr>
        <w:t xml:space="preserve">administration de la prison de </w:t>
      </w:r>
      <w:proofErr w:type="spellStart"/>
      <w:r w:rsidRPr="005B12B9">
        <w:rPr>
          <w:color w:val="002060"/>
          <w:lang w:val="fr-CD"/>
        </w:rPr>
        <w:t>Luiza</w:t>
      </w:r>
      <w:proofErr w:type="spellEnd"/>
      <w:r w:rsidRPr="005B12B9">
        <w:rPr>
          <w:color w:val="002060"/>
          <w:lang w:val="fr-CD"/>
        </w:rPr>
        <w:t xml:space="preserve"> </w:t>
      </w:r>
      <w:r w:rsidR="005E55D1" w:rsidRPr="005B12B9">
        <w:rPr>
          <w:color w:val="002060"/>
          <w:lang w:val="fr-CD"/>
        </w:rPr>
        <w:t xml:space="preserve">et </w:t>
      </w:r>
      <w:r w:rsidRPr="005B12B9">
        <w:rPr>
          <w:color w:val="002060"/>
          <w:lang w:val="fr-CD"/>
        </w:rPr>
        <w:t>de la prison centrale de</w:t>
      </w:r>
      <w:r w:rsidR="005E55D1" w:rsidRPr="005B12B9">
        <w:rPr>
          <w:color w:val="002060"/>
          <w:lang w:val="fr-CD"/>
        </w:rPr>
        <w:t xml:space="preserve"> Kananga se sont améliorés à la suite de la formation des </w:t>
      </w:r>
      <w:r w:rsidRPr="005B12B9">
        <w:rPr>
          <w:color w:val="002060"/>
          <w:lang w:val="fr-CD"/>
        </w:rPr>
        <w:t xml:space="preserve">37 agents pénitentiaires </w:t>
      </w:r>
      <w:r w:rsidR="005B12B9" w:rsidRPr="005B12B9">
        <w:rPr>
          <w:color w:val="002060"/>
          <w:lang w:val="fr-CD"/>
        </w:rPr>
        <w:t xml:space="preserve">grâce à la </w:t>
      </w:r>
      <w:r w:rsidRPr="005B12B9">
        <w:rPr>
          <w:color w:val="002060"/>
          <w:lang w:val="fr-CD"/>
        </w:rPr>
        <w:t xml:space="preserve">collaboration avec </w:t>
      </w:r>
      <w:r w:rsidR="005B12B9" w:rsidRPr="005B12B9">
        <w:rPr>
          <w:color w:val="002060"/>
          <w:lang w:val="fr-CD"/>
        </w:rPr>
        <w:t>l’Unité Corrections de la MONUSCO</w:t>
      </w:r>
      <w:r w:rsidRPr="005B12B9">
        <w:rPr>
          <w:color w:val="002060"/>
          <w:lang w:val="fr-CD"/>
        </w:rPr>
        <w:t>.</w:t>
      </w:r>
    </w:p>
    <w:p w14:paraId="00A06357" w14:textId="240FA087" w:rsidR="00AC0543" w:rsidRDefault="00AC0543" w:rsidP="00C370BC">
      <w:pPr>
        <w:spacing w:line="276" w:lineRule="auto"/>
        <w:ind w:left="567"/>
        <w:jc w:val="both"/>
        <w:rPr>
          <w:color w:val="002060"/>
          <w:lang w:val="fr-CD"/>
        </w:rPr>
      </w:pPr>
    </w:p>
    <w:p w14:paraId="068E1D0F" w14:textId="59E74574" w:rsidR="00AC0543" w:rsidRDefault="00AC0543" w:rsidP="00C370BC">
      <w:pPr>
        <w:spacing w:line="276" w:lineRule="auto"/>
        <w:ind w:left="567"/>
        <w:jc w:val="both"/>
        <w:rPr>
          <w:color w:val="002060"/>
          <w:lang w:val="fr-CD"/>
        </w:rPr>
      </w:pPr>
      <w:r>
        <w:rPr>
          <w:color w:val="002060"/>
          <w:lang w:val="fr-CD"/>
        </w:rPr>
        <w:t xml:space="preserve">La cohésion sociale intra- et intercommunautaire au sein des territoires ciblés est renforcée à travers la réhabilitation des infrastructures communautaires via les travaux HIMO qui ont réuni plusieurs membres de communautés, y compris des ex-combattants Kamuina Nsapu, des victimes et des personnes vulnérables. Ils ont tous travaillé conjointement à la réhabilitation des routes </w:t>
      </w:r>
      <w:r w:rsidR="002351BB">
        <w:rPr>
          <w:color w:val="002060"/>
          <w:lang w:val="fr-CD"/>
        </w:rPr>
        <w:t>et/</w:t>
      </w:r>
      <w:r>
        <w:rPr>
          <w:color w:val="002060"/>
          <w:lang w:val="fr-CD"/>
        </w:rPr>
        <w:t xml:space="preserve">ou intégrés au sein des coopératives agricoles, des comités locaux de paix et de développement et des mutuelles de solidarités. Ainsi, ils contribuent au renforcement de la résilience communautaire et à la consolidation de la paix. Une dynamique de changement et de développement a ainsi été promue, notamment en favorisant la participation effective des femmes. Les vulnérabilités socioéconomiques des individus, en particulier des victimes du conflit, ont été réduites contribuant à leur réintégration socioéconomique et également à leur réparation matérielle pour les préjudices subis. En effet, plusieurs victimes des zones de </w:t>
      </w:r>
      <w:proofErr w:type="spellStart"/>
      <w:r>
        <w:rPr>
          <w:color w:val="002060"/>
          <w:lang w:val="fr-CD"/>
        </w:rPr>
        <w:t>Mulombodji</w:t>
      </w:r>
      <w:proofErr w:type="spellEnd"/>
      <w:r>
        <w:rPr>
          <w:color w:val="002060"/>
          <w:lang w:val="fr-CD"/>
        </w:rPr>
        <w:t xml:space="preserve"> et </w:t>
      </w:r>
      <w:proofErr w:type="spellStart"/>
      <w:r>
        <w:rPr>
          <w:color w:val="002060"/>
          <w:lang w:val="fr-CD"/>
        </w:rPr>
        <w:t>Nganza</w:t>
      </w:r>
      <w:proofErr w:type="spellEnd"/>
      <w:r>
        <w:rPr>
          <w:color w:val="002060"/>
          <w:lang w:val="fr-CD"/>
        </w:rPr>
        <w:t xml:space="preserve"> n’avaient pu bénéficier d’appui jusqu’à présent ce qui renforçait leur marginalisation. Elles ont désormais pu augmenter leurs revenus et développer des activités génératrices de revenus. </w:t>
      </w:r>
    </w:p>
    <w:p w14:paraId="32979CAF" w14:textId="77777777" w:rsidR="00053429" w:rsidRPr="006C7473" w:rsidRDefault="00053429" w:rsidP="00AC0543">
      <w:pPr>
        <w:jc w:val="both"/>
        <w:rPr>
          <w:lang w:val="fr-FR"/>
        </w:rPr>
      </w:pPr>
    </w:p>
    <w:p w14:paraId="7D62AA81" w14:textId="742EE8DB" w:rsidR="00053429" w:rsidRPr="008F67E0" w:rsidRDefault="008F67E0" w:rsidP="002941A1">
      <w:pPr>
        <w:spacing w:line="276" w:lineRule="auto"/>
        <w:ind w:left="567"/>
        <w:jc w:val="both"/>
        <w:rPr>
          <w:b/>
          <w:bCs/>
          <w:lang w:val="fr-FR"/>
        </w:rPr>
      </w:pPr>
      <w:r w:rsidRPr="008F67E0">
        <w:rPr>
          <w:b/>
          <w:bCs/>
          <w:lang w:val="fr-FR"/>
        </w:rPr>
        <w:t>I</w:t>
      </w:r>
      <w:r w:rsidR="00053429" w:rsidRPr="008F67E0">
        <w:rPr>
          <w:b/>
          <w:bCs/>
          <w:lang w:val="fr-FR"/>
        </w:rPr>
        <w:t>mpact humain réel</w:t>
      </w:r>
      <w:r w:rsidRPr="008F67E0">
        <w:rPr>
          <w:b/>
          <w:bCs/>
          <w:lang w:val="fr-FR"/>
        </w:rPr>
        <w:t xml:space="preserve"> du projet : </w:t>
      </w:r>
    </w:p>
    <w:p w14:paraId="1115218C" w14:textId="7A598466" w:rsidR="00FC63A8" w:rsidRDefault="00FC63A8" w:rsidP="002941A1">
      <w:pPr>
        <w:spacing w:line="276" w:lineRule="auto"/>
        <w:ind w:left="567"/>
        <w:jc w:val="both"/>
        <w:rPr>
          <w:color w:val="002060"/>
          <w:lang w:val="fr-FR"/>
        </w:rPr>
      </w:pPr>
    </w:p>
    <w:p w14:paraId="4AD2216F" w14:textId="7D5A858B" w:rsidR="00FC63A8" w:rsidRDefault="00FC63A8" w:rsidP="00FC63A8">
      <w:pPr>
        <w:spacing w:line="276" w:lineRule="auto"/>
        <w:ind w:left="567"/>
        <w:jc w:val="both"/>
        <w:rPr>
          <w:color w:val="002060"/>
          <w:lang w:val="fr-FR"/>
        </w:rPr>
      </w:pPr>
      <w:r>
        <w:rPr>
          <w:color w:val="002060"/>
          <w:lang w:val="fr-FR"/>
        </w:rPr>
        <w:t>Pour la première fois, p</w:t>
      </w:r>
      <w:r>
        <w:rPr>
          <w:color w:val="002060"/>
          <w:lang w:val="fr-CD"/>
        </w:rPr>
        <w:t xml:space="preserve">lus de 200 victimes ont ainsi obtenu justice et ont vu </w:t>
      </w:r>
      <w:r w:rsidRPr="001E701E">
        <w:rPr>
          <w:color w:val="002060"/>
          <w:lang w:val="fr-CD"/>
        </w:rPr>
        <w:t>leur</w:t>
      </w:r>
      <w:r w:rsidR="00A47154" w:rsidRPr="001E701E">
        <w:rPr>
          <w:color w:val="002060"/>
          <w:lang w:val="fr-CD"/>
        </w:rPr>
        <w:t>s</w:t>
      </w:r>
      <w:r>
        <w:rPr>
          <w:color w:val="002060"/>
          <w:lang w:val="fr-CD"/>
        </w:rPr>
        <w:t xml:space="preserve"> préjudices reconnus</w:t>
      </w:r>
      <w:r>
        <w:rPr>
          <w:color w:val="002060"/>
          <w:lang w:val="fr-FR"/>
        </w:rPr>
        <w:t xml:space="preserve"> à travers la condamnation au premier degré d’un chef milicien pour </w:t>
      </w:r>
      <w:r>
        <w:rPr>
          <w:color w:val="002060"/>
          <w:lang w:val="fr-FR"/>
        </w:rPr>
        <w:lastRenderedPageBreak/>
        <w:t xml:space="preserve">crime de guerre par le Tribunal Militaire de Garnison de Kananga qui a siégé en audience foraine. </w:t>
      </w:r>
      <w:r w:rsidR="00237BE4">
        <w:rPr>
          <w:color w:val="002060"/>
          <w:lang w:val="fr-FR"/>
        </w:rPr>
        <w:t xml:space="preserve">1 661 victimes ont été identifiées au cours des missions d’enquêtes menées dans le cadre des poursuites des dossiers prioritaires ; il s’agit d’un premier pas vers la reconnaissance des préjudices subis et de l’accès à la justice. </w:t>
      </w:r>
    </w:p>
    <w:p w14:paraId="03ADCC38" w14:textId="77777777" w:rsidR="00712D6E" w:rsidRPr="00FC63A8" w:rsidRDefault="00712D6E" w:rsidP="002941A1">
      <w:pPr>
        <w:spacing w:line="276" w:lineRule="auto"/>
        <w:ind w:left="567"/>
        <w:jc w:val="both"/>
        <w:rPr>
          <w:color w:val="002060"/>
          <w:lang w:val="fr-FR"/>
        </w:rPr>
      </w:pPr>
    </w:p>
    <w:p w14:paraId="0C36292B" w14:textId="620B9C50" w:rsidR="00FC63A8" w:rsidRDefault="00FC63A8" w:rsidP="002941A1">
      <w:pPr>
        <w:spacing w:line="276" w:lineRule="auto"/>
        <w:ind w:left="567"/>
        <w:jc w:val="both"/>
        <w:rPr>
          <w:color w:val="002060"/>
          <w:lang w:val="fr-FR"/>
        </w:rPr>
      </w:pPr>
      <w:r>
        <w:rPr>
          <w:color w:val="002060"/>
          <w:lang w:val="fr-FR"/>
        </w:rPr>
        <w:t>Les dynamiques économiques locales sont renforcées à travers l’intensification des échanges commerciaux entre les entités, notamment grâce à la réhabilitation des routes de desserte agricole et des ponts. C’</w:t>
      </w:r>
      <w:r w:rsidRPr="0079290B">
        <w:rPr>
          <w:color w:val="002060"/>
          <w:lang w:val="fr-FR"/>
        </w:rPr>
        <w:t>est particulièrement le cas d</w:t>
      </w:r>
      <w:r w:rsidR="00AE666D" w:rsidRPr="0079290B">
        <w:rPr>
          <w:color w:val="002060"/>
          <w:lang w:val="fr-FR"/>
        </w:rPr>
        <w:t xml:space="preserve">u groupement </w:t>
      </w:r>
      <w:proofErr w:type="spellStart"/>
      <w:r w:rsidR="00AE666D" w:rsidRPr="0079290B">
        <w:rPr>
          <w:color w:val="002060"/>
          <w:lang w:val="fr-FR"/>
        </w:rPr>
        <w:t>Kamwina</w:t>
      </w:r>
      <w:proofErr w:type="spellEnd"/>
      <w:r w:rsidRPr="0079290B">
        <w:rPr>
          <w:color w:val="002060"/>
          <w:lang w:val="fr-FR"/>
        </w:rPr>
        <w:t xml:space="preserve"> </w:t>
      </w:r>
      <w:proofErr w:type="spellStart"/>
      <w:r w:rsidRPr="0079290B">
        <w:rPr>
          <w:color w:val="002060"/>
          <w:lang w:val="fr-FR"/>
        </w:rPr>
        <w:t>Nsapu</w:t>
      </w:r>
      <w:proofErr w:type="spellEnd"/>
      <w:r w:rsidRPr="0079290B">
        <w:rPr>
          <w:color w:val="002060"/>
          <w:lang w:val="fr-FR"/>
        </w:rPr>
        <w:t xml:space="preserve"> dont les échanges commerciaux ont augmenté avec la province voisine depuis la réhabilitation du pont ou encore dans le groupement de </w:t>
      </w:r>
      <w:proofErr w:type="spellStart"/>
      <w:r w:rsidRPr="0079290B">
        <w:rPr>
          <w:color w:val="002060"/>
          <w:lang w:val="fr-FR"/>
        </w:rPr>
        <w:t>Bena</w:t>
      </w:r>
      <w:proofErr w:type="spellEnd"/>
      <w:r w:rsidRPr="0079290B">
        <w:rPr>
          <w:color w:val="002060"/>
          <w:lang w:val="fr-FR"/>
        </w:rPr>
        <w:t xml:space="preserve"> </w:t>
      </w:r>
      <w:proofErr w:type="spellStart"/>
      <w:r w:rsidRPr="0079290B">
        <w:rPr>
          <w:color w:val="002060"/>
          <w:lang w:val="fr-FR"/>
        </w:rPr>
        <w:t>Mutembue</w:t>
      </w:r>
      <w:proofErr w:type="spellEnd"/>
      <w:r w:rsidRPr="0079290B">
        <w:rPr>
          <w:color w:val="002060"/>
          <w:lang w:val="fr-FR"/>
        </w:rPr>
        <w:t xml:space="preserve"> où les travaux sur le pont </w:t>
      </w:r>
      <w:r w:rsidR="00AE666D" w:rsidRPr="0079290B">
        <w:rPr>
          <w:color w:val="002060"/>
          <w:lang w:val="fr-FR"/>
        </w:rPr>
        <w:t xml:space="preserve">étaient inachevés </w:t>
      </w:r>
      <w:r w:rsidRPr="0079290B">
        <w:rPr>
          <w:color w:val="002060"/>
          <w:lang w:val="fr-FR"/>
        </w:rPr>
        <w:t>depuis 1971. Ainsi, les différents secteurs bénéficient d’une meilleure connexion aux autres territoires et localités, ce qui a été reconnu et félicité par les membres des communautés ainsi que les chefs traditionnels. Afin d’amplifier cet impact, les communautés ont eux-mêmes réalisé des travaux de débroussaillage de la voie sans attendre la dotation en outils prévus par le projet.</w:t>
      </w:r>
      <w:r>
        <w:rPr>
          <w:color w:val="002060"/>
          <w:lang w:val="fr-FR"/>
        </w:rPr>
        <w:t xml:space="preserve"> </w:t>
      </w:r>
    </w:p>
    <w:p w14:paraId="543A482B" w14:textId="5AEF8956" w:rsidR="00FC63A8" w:rsidRDefault="00FC63A8" w:rsidP="002941A1">
      <w:pPr>
        <w:spacing w:line="276" w:lineRule="auto"/>
        <w:ind w:left="567"/>
        <w:jc w:val="both"/>
        <w:rPr>
          <w:color w:val="002060"/>
          <w:lang w:val="fr-FR"/>
        </w:rPr>
      </w:pPr>
    </w:p>
    <w:p w14:paraId="3274A1C7" w14:textId="072263B3" w:rsidR="00FC63A8" w:rsidRDefault="00FC63A8" w:rsidP="002941A1">
      <w:pPr>
        <w:spacing w:line="276" w:lineRule="auto"/>
        <w:ind w:left="567"/>
        <w:jc w:val="both"/>
        <w:rPr>
          <w:color w:val="002060"/>
          <w:lang w:val="fr-FR"/>
        </w:rPr>
      </w:pPr>
      <w:r w:rsidRPr="0079290B">
        <w:rPr>
          <w:color w:val="002060"/>
          <w:lang w:val="fr-FR"/>
        </w:rPr>
        <w:t>La structuration en coopérative</w:t>
      </w:r>
      <w:r w:rsidR="00CA1AE7" w:rsidRPr="0079290B">
        <w:rPr>
          <w:color w:val="002060"/>
          <w:lang w:val="fr-FR"/>
        </w:rPr>
        <w:t>s</w:t>
      </w:r>
      <w:r w:rsidRPr="0079290B">
        <w:rPr>
          <w:color w:val="002060"/>
          <w:lang w:val="fr-FR"/>
        </w:rPr>
        <w:t xml:space="preserve"> agricole</w:t>
      </w:r>
      <w:r w:rsidR="00CA1AE7" w:rsidRPr="0079290B">
        <w:rPr>
          <w:color w:val="002060"/>
          <w:lang w:val="fr-FR"/>
        </w:rPr>
        <w:t>s</w:t>
      </w:r>
      <w:r w:rsidRPr="0079290B">
        <w:rPr>
          <w:color w:val="002060"/>
          <w:lang w:val="fr-FR"/>
        </w:rPr>
        <w:t xml:space="preserve"> a contribué à modifier les pratiques agricoles et la répartition des tâches entre les hommes et les femmes. En effet, majoritairement les ménages exploitaient seulement une petite superficie dont la majorité des travaux revenait aux femmes. Or, afin d’adhérer aux coopératives, les futurs membres devaient justifi</w:t>
      </w:r>
      <w:r w:rsidR="00CA1AE7" w:rsidRPr="0079290B">
        <w:rPr>
          <w:color w:val="002060"/>
          <w:lang w:val="fr-FR"/>
        </w:rPr>
        <w:t>er</w:t>
      </w:r>
      <w:r w:rsidRPr="0079290B">
        <w:rPr>
          <w:color w:val="002060"/>
          <w:lang w:val="fr-FR"/>
        </w:rPr>
        <w:t xml:space="preserve"> de minimum un hectare nécessitant ainsi l’implication</w:t>
      </w:r>
      <w:r>
        <w:rPr>
          <w:color w:val="002060"/>
          <w:lang w:val="fr-FR"/>
        </w:rPr>
        <w:t xml:space="preserve"> des hommes et des femmes dans les travaux agricoles. Ainsi, 1 192 ménages ont adhéré à cette approche et constituent désormais les coopératives agricoles. La productivité agricole s’est ainsi améliorée afin de réduire les risques liés à l’insécurité alimentaire et contribuer à la relance de l’économie locale. </w:t>
      </w:r>
    </w:p>
    <w:p w14:paraId="6306B1AE" w14:textId="77777777" w:rsidR="00053429" w:rsidRPr="00456A72" w:rsidRDefault="00053429" w:rsidP="00FC63A8">
      <w:pPr>
        <w:rPr>
          <w:b/>
          <w:lang w:val="fr-FR"/>
        </w:rPr>
      </w:pPr>
    </w:p>
    <w:p w14:paraId="12DB3FF9" w14:textId="77777777" w:rsidR="00053429" w:rsidRPr="00476758" w:rsidRDefault="00053429" w:rsidP="00053429">
      <w:pPr>
        <w:ind w:left="567"/>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64339DA0" w14:textId="77777777" w:rsidR="00053429" w:rsidRPr="005D15A3" w:rsidRDefault="00053429" w:rsidP="002941A1">
      <w:pPr>
        <w:rPr>
          <w:b/>
          <w:u w:val="single"/>
          <w:lang w:val="fr-FR"/>
        </w:rPr>
      </w:pPr>
    </w:p>
    <w:p w14:paraId="2B32FCE3" w14:textId="77777777" w:rsidR="00053429" w:rsidRPr="002941A1" w:rsidRDefault="00053429" w:rsidP="00053429">
      <w:pPr>
        <w:ind w:left="567"/>
        <w:jc w:val="both"/>
        <w:rPr>
          <w:bCs/>
          <w:lang w:val="fr-FR"/>
        </w:rPr>
      </w:pPr>
      <w:r w:rsidRPr="002941A1">
        <w:rPr>
          <w:bCs/>
          <w:u w:val="single"/>
          <w:lang w:val="fr-FR"/>
        </w:rPr>
        <w:t xml:space="preserve">Résultat </w:t>
      </w:r>
      <w:proofErr w:type="gramStart"/>
      <w:r w:rsidRPr="002941A1">
        <w:rPr>
          <w:bCs/>
          <w:u w:val="single"/>
          <w:lang w:val="fr-FR"/>
        </w:rPr>
        <w:t>1:</w:t>
      </w:r>
      <w:proofErr w:type="gramEnd"/>
      <w:r w:rsidRPr="002941A1">
        <w:rPr>
          <w:bCs/>
          <w:lang w:val="fr-FR"/>
        </w:rPr>
        <w:t xml:space="preserve">  La Justice est restaurée dans sa fonction de pacificatrice sociale à travers une lutte contre l’impunité efficace et le renforcement des capacités de la chaine pénale</w:t>
      </w:r>
    </w:p>
    <w:p w14:paraId="5E1C4A4F" w14:textId="77777777" w:rsidR="00053429" w:rsidRPr="002F5A58" w:rsidRDefault="00053429" w:rsidP="00053429">
      <w:pPr>
        <w:ind w:left="567"/>
        <w:jc w:val="both"/>
        <w:rPr>
          <w:b/>
          <w:lang w:val="fr-FR"/>
        </w:rPr>
      </w:pPr>
    </w:p>
    <w:p w14:paraId="7E5B9B3A" w14:textId="40CB2555" w:rsidR="00053429" w:rsidRPr="002941A1" w:rsidRDefault="00053429" w:rsidP="000534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lang w:val="fr-CD"/>
        </w:rPr>
      </w:pPr>
      <w:r w:rsidRPr="002F5A58">
        <w:rPr>
          <w:color w:val="212121"/>
          <w:lang w:val="fr-FR"/>
        </w:rPr>
        <w:t xml:space="preserve">Veuillez évaluer l'état actuel des progrès du </w:t>
      </w:r>
      <w:proofErr w:type="gramStart"/>
      <w:r w:rsidRPr="002F5A58">
        <w:rPr>
          <w:color w:val="212121"/>
          <w:lang w:val="fr-FR"/>
        </w:rPr>
        <w:t>résultat:</w:t>
      </w:r>
      <w:proofErr w:type="gramEnd"/>
      <w:r w:rsidRPr="002F5A58">
        <w:rPr>
          <w:b/>
          <w:lang w:val="fr-FR"/>
        </w:rPr>
        <w:t xml:space="preserve"> </w:t>
      </w:r>
      <w:r w:rsidR="002941A1" w:rsidRPr="002941A1">
        <w:rPr>
          <w:b/>
          <w:color w:val="002060"/>
          <w:lang w:val="fr-CD"/>
        </w:rPr>
        <w:t>ACHIEVED</w:t>
      </w:r>
    </w:p>
    <w:p w14:paraId="1B5EFACE" w14:textId="77777777" w:rsidR="00053429" w:rsidRPr="002F5A58" w:rsidRDefault="00053429" w:rsidP="00053429">
      <w:pPr>
        <w:ind w:left="567"/>
        <w:jc w:val="both"/>
        <w:rPr>
          <w:b/>
          <w:lang w:val="fr-FR"/>
        </w:rPr>
      </w:pPr>
    </w:p>
    <w:p w14:paraId="25C878B2" w14:textId="31EFC7C2" w:rsidR="00053429" w:rsidRPr="002F5A58" w:rsidRDefault="00053429" w:rsidP="00053429">
      <w:pPr>
        <w:ind w:left="567"/>
        <w:jc w:val="both"/>
        <w:rPr>
          <w:i/>
          <w:lang w:val="fr-FR"/>
        </w:rPr>
      </w:pPr>
      <w:proofErr w:type="spellStart"/>
      <w:r w:rsidRPr="002F5A58">
        <w:rPr>
          <w:b/>
          <w:lang w:val="fr-FR"/>
        </w:rPr>
        <w:t>Resumé</w:t>
      </w:r>
      <w:proofErr w:type="spellEnd"/>
      <w:r w:rsidRPr="002F5A58">
        <w:rPr>
          <w:b/>
          <w:lang w:val="fr-FR"/>
        </w:rPr>
        <w:t xml:space="preserve"> de </w:t>
      </w:r>
      <w:proofErr w:type="gramStart"/>
      <w:r w:rsidRPr="002F5A58">
        <w:rPr>
          <w:b/>
          <w:bCs/>
          <w:color w:val="212121"/>
          <w:lang w:val="fr-FR"/>
        </w:rPr>
        <w:t>progrès</w:t>
      </w:r>
      <w:r w:rsidRPr="002F5A58">
        <w:rPr>
          <w:b/>
          <w:lang w:val="fr-FR"/>
        </w:rPr>
        <w:t>:</w:t>
      </w:r>
      <w:proofErr w:type="gramEnd"/>
      <w:r w:rsidRPr="002F5A58">
        <w:rPr>
          <w:b/>
          <w:lang w:val="fr-FR"/>
        </w:rPr>
        <w:t xml:space="preserve"> </w:t>
      </w:r>
    </w:p>
    <w:p w14:paraId="3263E838" w14:textId="77777777" w:rsidR="002941A1" w:rsidRDefault="002941A1" w:rsidP="002941A1">
      <w:pPr>
        <w:spacing w:line="276" w:lineRule="auto"/>
        <w:ind w:left="567"/>
        <w:jc w:val="both"/>
        <w:rPr>
          <w:color w:val="002060"/>
          <w:lang w:val="fr-CD"/>
        </w:rPr>
      </w:pPr>
    </w:p>
    <w:p w14:paraId="0A7D74A0" w14:textId="2827D139" w:rsidR="00071E71" w:rsidRPr="002941A1" w:rsidRDefault="00071E71" w:rsidP="002941A1">
      <w:pPr>
        <w:spacing w:line="276" w:lineRule="auto"/>
        <w:ind w:left="567"/>
        <w:jc w:val="both"/>
        <w:rPr>
          <w:i/>
          <w:color w:val="002060"/>
          <w:lang w:val="fr-FR"/>
        </w:rPr>
      </w:pPr>
      <w:r w:rsidRPr="002941A1">
        <w:rPr>
          <w:color w:val="002060"/>
          <w:lang w:val="fr-CD"/>
        </w:rPr>
        <w:t xml:space="preserve">Dans le cadre </w:t>
      </w:r>
      <w:r w:rsidR="00841936">
        <w:rPr>
          <w:color w:val="002060"/>
          <w:lang w:val="fr-CD"/>
        </w:rPr>
        <w:t>de la mise en place d’un processus de</w:t>
      </w:r>
      <w:r w:rsidRPr="002941A1">
        <w:rPr>
          <w:color w:val="002060"/>
          <w:lang w:val="fr-CD"/>
        </w:rPr>
        <w:t xml:space="preserve"> justice transitionnelle, le projet vise à renforcer </w:t>
      </w:r>
      <w:r w:rsidR="00841936">
        <w:rPr>
          <w:color w:val="002060"/>
          <w:lang w:val="fr-CD"/>
        </w:rPr>
        <w:t xml:space="preserve">l’Etat de droit à travers le renforcement de la lutte contre l’impunité des crimes de droit international et des </w:t>
      </w:r>
      <w:r w:rsidRPr="002941A1">
        <w:rPr>
          <w:color w:val="002060"/>
          <w:lang w:val="fr-CD"/>
        </w:rPr>
        <w:t>capacités des acteurs de la chaîne pénale, comme garanties de non-répétition</w:t>
      </w:r>
      <w:r w:rsidR="00841936">
        <w:rPr>
          <w:color w:val="002060"/>
          <w:lang w:val="fr-CD"/>
        </w:rPr>
        <w:t>.</w:t>
      </w:r>
    </w:p>
    <w:p w14:paraId="09EFCC82" w14:textId="77777777" w:rsidR="00071E71" w:rsidRPr="002941A1" w:rsidRDefault="00071E71" w:rsidP="002941A1">
      <w:pPr>
        <w:spacing w:line="276" w:lineRule="auto"/>
        <w:jc w:val="both"/>
        <w:rPr>
          <w:color w:val="002060"/>
          <w:lang w:val="fr-FR"/>
        </w:rPr>
      </w:pPr>
    </w:p>
    <w:p w14:paraId="2A9C7695" w14:textId="3D03A20E" w:rsidR="00666F24" w:rsidRDefault="00841936" w:rsidP="00BC5B9F">
      <w:pPr>
        <w:spacing w:line="276" w:lineRule="auto"/>
        <w:ind w:left="567"/>
        <w:jc w:val="both"/>
        <w:rPr>
          <w:color w:val="002060"/>
          <w:lang w:val="fr-CD"/>
        </w:rPr>
      </w:pPr>
      <w:r>
        <w:rPr>
          <w:color w:val="002060"/>
          <w:lang w:val="fr-CD"/>
        </w:rPr>
        <w:t>Pour améliorer</w:t>
      </w:r>
      <w:r w:rsidRPr="00841936">
        <w:rPr>
          <w:color w:val="002060"/>
          <w:lang w:val="fr-CD"/>
        </w:rPr>
        <w:t xml:space="preserve"> l’efficacité et la qualité des services rendus</w:t>
      </w:r>
      <w:r>
        <w:rPr>
          <w:color w:val="002060"/>
          <w:lang w:val="fr-CD"/>
        </w:rPr>
        <w:t>, les capacités techniques des acteurs de la chaine pénale ont été renforcées</w:t>
      </w:r>
      <w:r w:rsidRPr="00841936">
        <w:rPr>
          <w:color w:val="002060"/>
          <w:lang w:val="fr-CD"/>
        </w:rPr>
        <w:t xml:space="preserve"> à travers des cycles de formation. </w:t>
      </w:r>
      <w:r w:rsidR="00BC5B9F">
        <w:rPr>
          <w:color w:val="002060"/>
          <w:lang w:val="fr-CD"/>
        </w:rPr>
        <w:t xml:space="preserve">Au total, 308 agents de la PNC ont bénéficié de sessions de renforcements de capacités, dont </w:t>
      </w:r>
      <w:r w:rsidR="00BC5B9F" w:rsidRPr="00841936">
        <w:rPr>
          <w:color w:val="002060"/>
          <w:lang w:val="fr-CD"/>
        </w:rPr>
        <w:t xml:space="preserve">25 commandants de police sur les techniques de maintien et rétablissement de l’ordre public </w:t>
      </w:r>
      <w:r w:rsidR="00BC5B9F" w:rsidRPr="00841936">
        <w:rPr>
          <w:color w:val="002060"/>
          <w:lang w:val="fr-CD"/>
        </w:rPr>
        <w:lastRenderedPageBreak/>
        <w:t>(MROP) et le respect des droits humains, 45 policiers (dont 7 femmes) sur les techniques de MROP</w:t>
      </w:r>
      <w:r w:rsidR="00BC5B9F">
        <w:rPr>
          <w:color w:val="002060"/>
          <w:lang w:val="fr-CD"/>
        </w:rPr>
        <w:t xml:space="preserve"> (recyclage) et </w:t>
      </w:r>
      <w:r w:rsidR="00BC5B9F" w:rsidRPr="00841936">
        <w:rPr>
          <w:color w:val="002060"/>
          <w:lang w:val="fr-CD"/>
        </w:rPr>
        <w:t xml:space="preserve">44 policiers (dont 10 femmes) </w:t>
      </w:r>
      <w:r w:rsidR="00BC5B9F">
        <w:rPr>
          <w:color w:val="002060"/>
          <w:lang w:val="fr-CD"/>
        </w:rPr>
        <w:t xml:space="preserve">sur la lutte </w:t>
      </w:r>
      <w:r w:rsidR="00BC5B9F" w:rsidRPr="00841936">
        <w:rPr>
          <w:color w:val="002060"/>
          <w:lang w:val="fr-CD"/>
        </w:rPr>
        <w:t>contre les violences sexuelles</w:t>
      </w:r>
      <w:r w:rsidR="00BC5B9F">
        <w:rPr>
          <w:color w:val="002060"/>
          <w:lang w:val="fr-CD"/>
        </w:rPr>
        <w:t xml:space="preserve"> ainsi que </w:t>
      </w:r>
      <w:r w:rsidR="00BC5B9F" w:rsidRPr="00841936">
        <w:rPr>
          <w:color w:val="002060"/>
          <w:lang w:val="fr-CD"/>
        </w:rPr>
        <w:t>150 officiers de police judiciaire sur les droits humains et les violences sexuelles</w:t>
      </w:r>
      <w:r w:rsidR="00BC5B9F">
        <w:rPr>
          <w:color w:val="002060"/>
          <w:lang w:val="fr-CD"/>
        </w:rPr>
        <w:t xml:space="preserve"> et 44 policiers des territoires de </w:t>
      </w:r>
      <w:proofErr w:type="spellStart"/>
      <w:r w:rsidR="00BC5B9F">
        <w:rPr>
          <w:color w:val="002060"/>
          <w:lang w:val="fr-CD"/>
        </w:rPr>
        <w:t>Luiza</w:t>
      </w:r>
      <w:proofErr w:type="spellEnd"/>
      <w:r w:rsidR="00BC5B9F">
        <w:rPr>
          <w:color w:val="002060"/>
          <w:lang w:val="fr-CD"/>
        </w:rPr>
        <w:t xml:space="preserve"> et </w:t>
      </w:r>
      <w:proofErr w:type="spellStart"/>
      <w:r w:rsidR="00BC5B9F">
        <w:rPr>
          <w:color w:val="002060"/>
          <w:lang w:val="fr-CD"/>
        </w:rPr>
        <w:t>Kazumba</w:t>
      </w:r>
      <w:proofErr w:type="spellEnd"/>
      <w:r w:rsidR="00BC5B9F">
        <w:rPr>
          <w:color w:val="002060"/>
          <w:lang w:val="fr-CD"/>
        </w:rPr>
        <w:t xml:space="preserve"> sur la doctrine de police de proximité. En outre, </w:t>
      </w:r>
      <w:r w:rsidR="00BC5B9F" w:rsidRPr="00841936">
        <w:rPr>
          <w:color w:val="002060"/>
          <w:lang w:val="fr-CD"/>
        </w:rPr>
        <w:t>26 avocats ont été formés en droit international pénal</w:t>
      </w:r>
      <w:r w:rsidR="00BC5B9F">
        <w:rPr>
          <w:color w:val="002060"/>
          <w:lang w:val="fr-CD"/>
        </w:rPr>
        <w:t xml:space="preserve"> et</w:t>
      </w:r>
      <w:r w:rsidR="00BC5B9F" w:rsidRPr="00841936">
        <w:rPr>
          <w:color w:val="002060"/>
          <w:lang w:val="fr-CD"/>
        </w:rPr>
        <w:t xml:space="preserve"> 37 agents pénitentiaires sur la gestion des détenus et les droits humains.</w:t>
      </w:r>
      <w:r w:rsidR="00BC5B9F">
        <w:rPr>
          <w:color w:val="002060"/>
          <w:lang w:val="fr-CD"/>
        </w:rPr>
        <w:t xml:space="preserve"> </w:t>
      </w:r>
      <w:r w:rsidRPr="00841936">
        <w:rPr>
          <w:color w:val="002060"/>
          <w:lang w:val="fr-CD"/>
        </w:rPr>
        <w:t xml:space="preserve">A la suite de la mobilisation d’une d’expertise internationale, un système d’archivage et de gestion des pièces à conviction a été mis en place dans les offices et juridictions pour améliorer la qualité du traitement des dossiers ; des dotations matérielles </w:t>
      </w:r>
      <w:r>
        <w:rPr>
          <w:color w:val="002060"/>
          <w:lang w:val="fr-CD"/>
        </w:rPr>
        <w:t>et</w:t>
      </w:r>
      <w:r w:rsidRPr="00841936">
        <w:rPr>
          <w:color w:val="002060"/>
          <w:lang w:val="fr-CD"/>
        </w:rPr>
        <w:t xml:space="preserve"> </w:t>
      </w:r>
      <w:r>
        <w:rPr>
          <w:color w:val="002060"/>
          <w:lang w:val="fr-CD"/>
        </w:rPr>
        <w:t xml:space="preserve">un </w:t>
      </w:r>
      <w:r w:rsidRPr="00841936">
        <w:rPr>
          <w:color w:val="002060"/>
          <w:lang w:val="fr-CD"/>
        </w:rPr>
        <w:t xml:space="preserve">manuel d’utilisation et de gestion du processus ont été remis aux juridictions militaires pour assurer son opérationnalisation. Les capacités opérationnelles de la PNC ont également été renforcées à travers la dotation de 20 mots et kits solaires. Le projet contribue à améliorer les relations entre les populations et la police grâce à des sensibilisations/formations sur la doctrine de police de proximité auprès de 78 membres de la communautés (dont 22 femmes) et à la mise en place de 4 CLSP (composés de 28 membres dont 11 femmes) qui permettent d’inclure directement les communautés dans </w:t>
      </w:r>
      <w:r>
        <w:rPr>
          <w:color w:val="002060"/>
          <w:lang w:val="fr-CD"/>
        </w:rPr>
        <w:t xml:space="preserve">la gouvernance sécuritaire. 44 agents de la PNC des territoires de </w:t>
      </w:r>
      <w:proofErr w:type="spellStart"/>
      <w:r>
        <w:rPr>
          <w:color w:val="002060"/>
          <w:lang w:val="fr-CD"/>
        </w:rPr>
        <w:t>Luiza</w:t>
      </w:r>
      <w:proofErr w:type="spellEnd"/>
      <w:r>
        <w:rPr>
          <w:color w:val="002060"/>
          <w:lang w:val="fr-CD"/>
        </w:rPr>
        <w:t xml:space="preserve"> et </w:t>
      </w:r>
      <w:proofErr w:type="spellStart"/>
      <w:r>
        <w:rPr>
          <w:color w:val="002060"/>
          <w:lang w:val="fr-CD"/>
        </w:rPr>
        <w:t>Kazumba</w:t>
      </w:r>
      <w:proofErr w:type="spellEnd"/>
      <w:r>
        <w:rPr>
          <w:color w:val="002060"/>
          <w:lang w:val="fr-CD"/>
        </w:rPr>
        <w:t xml:space="preserve"> ont été formés comme formateurs sur les principes fondamentaux de la police de proximité.</w:t>
      </w:r>
      <w:r w:rsidR="00FC12C4">
        <w:rPr>
          <w:color w:val="002060"/>
          <w:lang w:val="fr-CD"/>
        </w:rPr>
        <w:t xml:space="preserve"> </w:t>
      </w:r>
    </w:p>
    <w:p w14:paraId="2DAFE808" w14:textId="598C8D15" w:rsidR="00666F24" w:rsidRDefault="00FC12C4" w:rsidP="00FC12C4">
      <w:pPr>
        <w:spacing w:line="276" w:lineRule="auto"/>
        <w:ind w:left="567"/>
        <w:jc w:val="both"/>
        <w:rPr>
          <w:color w:val="002060"/>
          <w:lang w:val="fr-CD"/>
        </w:rPr>
      </w:pPr>
      <w:r>
        <w:rPr>
          <w:color w:val="002060"/>
          <w:lang w:val="fr-CD"/>
        </w:rPr>
        <w:t xml:space="preserve">La redevabilité des magistrats a été améliorée à travers un appui à la chambre provinciale de discipline, </w:t>
      </w:r>
      <w:r w:rsidR="002351BB">
        <w:rPr>
          <w:color w:val="002060"/>
          <w:lang w:val="fr-CD"/>
        </w:rPr>
        <w:t xml:space="preserve">qui a traité </w:t>
      </w:r>
      <w:r>
        <w:rPr>
          <w:color w:val="002060"/>
          <w:lang w:val="fr-CD"/>
        </w:rPr>
        <w:t xml:space="preserve">5 dossiers. </w:t>
      </w:r>
    </w:p>
    <w:p w14:paraId="28FCB6A2" w14:textId="77777777" w:rsidR="00FC12C4" w:rsidRDefault="00FC12C4" w:rsidP="00FC12C4">
      <w:pPr>
        <w:spacing w:line="276" w:lineRule="auto"/>
        <w:ind w:left="567"/>
        <w:jc w:val="both"/>
        <w:rPr>
          <w:color w:val="002060"/>
          <w:lang w:val="fr-CD"/>
        </w:rPr>
      </w:pPr>
    </w:p>
    <w:p w14:paraId="580F9079" w14:textId="385FDCA0" w:rsidR="00666F24" w:rsidRDefault="00841936" w:rsidP="00666F24">
      <w:pPr>
        <w:spacing w:line="276" w:lineRule="auto"/>
        <w:ind w:left="567"/>
        <w:jc w:val="both"/>
        <w:rPr>
          <w:color w:val="002060"/>
          <w:lang w:val="fr-CD"/>
        </w:rPr>
      </w:pPr>
      <w:r>
        <w:rPr>
          <w:color w:val="002060"/>
          <w:lang w:val="fr-CD"/>
        </w:rPr>
        <w:t xml:space="preserve">Les stratégies provinciales de priorisation des poursuites (définies en 2019) constituent un outil stratégique pour l’amélioration de l’efficacité de la lutte contre l’impunité. Les ateliers d’évaluation et </w:t>
      </w:r>
      <w:r w:rsidRPr="0079290B">
        <w:rPr>
          <w:color w:val="002060"/>
          <w:lang w:val="fr-CD"/>
        </w:rPr>
        <w:t xml:space="preserve">d’actualisation des stratégies provinciales de priorisation des poursuites organisés à Kananga et Tshikapa (synergie avec </w:t>
      </w:r>
      <w:r w:rsidR="003B3217" w:rsidRPr="0079290B">
        <w:rPr>
          <w:color w:val="002060"/>
          <w:lang w:val="fr-CD"/>
        </w:rPr>
        <w:t>SS</w:t>
      </w:r>
      <w:r w:rsidR="0079290B">
        <w:rPr>
          <w:color w:val="002060"/>
          <w:lang w:val="fr-CD"/>
        </w:rPr>
        <w:t>-</w:t>
      </w:r>
      <w:r w:rsidR="003B3217" w:rsidRPr="0079290B">
        <w:rPr>
          <w:color w:val="002060"/>
          <w:lang w:val="fr-CD"/>
        </w:rPr>
        <w:t>KAT</w:t>
      </w:r>
      <w:r w:rsidRPr="0079290B">
        <w:rPr>
          <w:color w:val="002060"/>
          <w:lang w:val="fr-CD"/>
        </w:rPr>
        <w:t>) ont permis d’évaluer et actualiser conjointement la liste de dossiers prioritaires. A Kananga, 23 dossiers prioritaires ont été identifiés par les autorités judiciaires</w:t>
      </w:r>
      <w:r>
        <w:rPr>
          <w:color w:val="002060"/>
          <w:lang w:val="fr-CD"/>
        </w:rPr>
        <w:t xml:space="preserve"> ; 18 dossiers sont en cours d’instruction, dont 7 ont connu des avancées majeures grâce aux missions d’enquête (Affaire </w:t>
      </w:r>
      <w:proofErr w:type="spellStart"/>
      <w:r>
        <w:rPr>
          <w:color w:val="002060"/>
          <w:lang w:val="fr-CD"/>
        </w:rPr>
        <w:t>Nganza</w:t>
      </w:r>
      <w:proofErr w:type="spellEnd"/>
      <w:r>
        <w:rPr>
          <w:color w:val="002060"/>
          <w:lang w:val="fr-CD"/>
        </w:rPr>
        <w:t xml:space="preserve"> et </w:t>
      </w:r>
      <w:proofErr w:type="spellStart"/>
      <w:r>
        <w:rPr>
          <w:color w:val="002060"/>
          <w:lang w:val="fr-CD"/>
        </w:rPr>
        <w:t>Mulombodji</w:t>
      </w:r>
      <w:proofErr w:type="spellEnd"/>
      <w:r>
        <w:rPr>
          <w:color w:val="002060"/>
          <w:lang w:val="fr-CD"/>
        </w:rPr>
        <w:t xml:space="preserve">), 3 dossiers sont en cours de procès et 2 ont été jugés au premier degré (Affaire </w:t>
      </w:r>
      <w:proofErr w:type="spellStart"/>
      <w:r>
        <w:rPr>
          <w:color w:val="002060"/>
          <w:lang w:val="fr-CD"/>
        </w:rPr>
        <w:t>Luiza</w:t>
      </w:r>
      <w:proofErr w:type="spellEnd"/>
      <w:r>
        <w:rPr>
          <w:color w:val="002060"/>
          <w:lang w:val="fr-CD"/>
        </w:rPr>
        <w:t xml:space="preserve"> et </w:t>
      </w:r>
      <w:proofErr w:type="spellStart"/>
      <w:r>
        <w:rPr>
          <w:color w:val="002060"/>
          <w:lang w:val="fr-CD"/>
        </w:rPr>
        <w:t>Kazumba</w:t>
      </w:r>
      <w:proofErr w:type="spellEnd"/>
      <w:r>
        <w:rPr>
          <w:color w:val="002060"/>
          <w:lang w:val="fr-CD"/>
        </w:rPr>
        <w:t>).</w:t>
      </w:r>
      <w:r w:rsidR="00666F24">
        <w:rPr>
          <w:color w:val="002060"/>
          <w:lang w:val="fr-CD"/>
        </w:rPr>
        <w:t xml:space="preserve"> Ainsi, </w:t>
      </w:r>
      <w:r w:rsidR="00666F24" w:rsidRPr="00666F24">
        <w:rPr>
          <w:color w:val="002060"/>
          <w:lang w:val="fr-CD"/>
        </w:rPr>
        <w:t xml:space="preserve">52% des dossiers prioritaires (12 dossiers) font l’objet d’un traitement judiciaire. </w:t>
      </w:r>
    </w:p>
    <w:p w14:paraId="4AC010EF" w14:textId="744D8493" w:rsidR="00666F24" w:rsidRDefault="00666F24" w:rsidP="00666F24">
      <w:pPr>
        <w:spacing w:line="276" w:lineRule="auto"/>
        <w:ind w:left="567"/>
        <w:jc w:val="both"/>
        <w:rPr>
          <w:color w:val="002060"/>
          <w:lang w:val="fr-CD"/>
        </w:rPr>
      </w:pPr>
      <w:r w:rsidRPr="00F62FA8">
        <w:rPr>
          <w:color w:val="002060"/>
          <w:lang w:val="fr-CD"/>
        </w:rPr>
        <w:t>L’appui à l’exécution de la stratégie provinciale de priorisation des poursuites au Kasaï Central a conduit à l’identification et l’audition de 1 </w:t>
      </w:r>
      <w:r w:rsidR="00237BE4">
        <w:rPr>
          <w:color w:val="002060"/>
          <w:lang w:val="fr-CD"/>
        </w:rPr>
        <w:t>661</w:t>
      </w:r>
      <w:r w:rsidRPr="00F62FA8">
        <w:rPr>
          <w:color w:val="002060"/>
          <w:lang w:val="fr-CD"/>
        </w:rPr>
        <w:t xml:space="preserve"> victimes, dont 870 femmes (Affaire </w:t>
      </w:r>
      <w:proofErr w:type="spellStart"/>
      <w:r w:rsidRPr="00F62FA8">
        <w:rPr>
          <w:color w:val="002060"/>
          <w:lang w:val="fr-CD"/>
        </w:rPr>
        <w:t>Mulombodji</w:t>
      </w:r>
      <w:proofErr w:type="spellEnd"/>
      <w:r w:rsidR="00237BE4">
        <w:rPr>
          <w:color w:val="002060"/>
          <w:lang w:val="fr-CD"/>
        </w:rPr>
        <w:t xml:space="preserve">, </w:t>
      </w:r>
      <w:proofErr w:type="spellStart"/>
      <w:r w:rsidR="00237BE4">
        <w:rPr>
          <w:color w:val="002060"/>
          <w:lang w:val="fr-CD"/>
        </w:rPr>
        <w:t>Nganza</w:t>
      </w:r>
      <w:proofErr w:type="spellEnd"/>
      <w:r w:rsidR="00237BE4">
        <w:rPr>
          <w:color w:val="002060"/>
          <w:lang w:val="fr-CD"/>
        </w:rPr>
        <w:t xml:space="preserve">, </w:t>
      </w:r>
      <w:proofErr w:type="spellStart"/>
      <w:r w:rsidR="00237BE4">
        <w:rPr>
          <w:color w:val="002060"/>
          <w:lang w:val="fr-CD"/>
        </w:rPr>
        <w:t>Tshisuku</w:t>
      </w:r>
      <w:proofErr w:type="spellEnd"/>
      <w:r w:rsidR="00237BE4">
        <w:rPr>
          <w:color w:val="002060"/>
          <w:lang w:val="fr-CD"/>
        </w:rPr>
        <w:t xml:space="preserve">, </w:t>
      </w:r>
      <w:proofErr w:type="spellStart"/>
      <w:r w:rsidR="00237BE4">
        <w:rPr>
          <w:color w:val="002060"/>
          <w:lang w:val="fr-CD"/>
        </w:rPr>
        <w:t>Shatshikumba</w:t>
      </w:r>
      <w:proofErr w:type="spellEnd"/>
      <w:r w:rsidR="00237BE4">
        <w:rPr>
          <w:color w:val="002060"/>
          <w:lang w:val="fr-CD"/>
        </w:rPr>
        <w:t xml:space="preserve">, </w:t>
      </w:r>
      <w:proofErr w:type="spellStart"/>
      <w:r w:rsidR="00237BE4">
        <w:rPr>
          <w:color w:val="002060"/>
          <w:lang w:val="fr-CD"/>
        </w:rPr>
        <w:t>Kamonia</w:t>
      </w:r>
      <w:proofErr w:type="spellEnd"/>
      <w:r w:rsidRPr="00F62FA8">
        <w:rPr>
          <w:color w:val="002060"/>
          <w:lang w:val="fr-CD"/>
        </w:rPr>
        <w:t xml:space="preserve">) </w:t>
      </w:r>
      <w:r>
        <w:rPr>
          <w:color w:val="002060"/>
          <w:lang w:val="fr-CD"/>
        </w:rPr>
        <w:t>lors des</w:t>
      </w:r>
      <w:r w:rsidRPr="00F62FA8">
        <w:rPr>
          <w:color w:val="002060"/>
          <w:lang w:val="fr-CD"/>
        </w:rPr>
        <w:t xml:space="preserve"> missions d’enquête</w:t>
      </w:r>
      <w:r>
        <w:rPr>
          <w:color w:val="002060"/>
          <w:lang w:val="fr-CD"/>
        </w:rPr>
        <w:t xml:space="preserve"> et à </w:t>
      </w:r>
      <w:r w:rsidRPr="00F62FA8">
        <w:rPr>
          <w:color w:val="002060"/>
          <w:lang w:val="fr-CD"/>
        </w:rPr>
        <w:t>la</w:t>
      </w:r>
      <w:r>
        <w:rPr>
          <w:color w:val="002060"/>
          <w:lang w:val="fr-CD"/>
        </w:rPr>
        <w:t xml:space="preserve"> condamnation au </w:t>
      </w:r>
      <w:r w:rsidRPr="00F62FA8">
        <w:rPr>
          <w:color w:val="002060"/>
          <w:lang w:val="fr-CD"/>
        </w:rPr>
        <w:t xml:space="preserve">premier degré de 5 auteurs pour crime contre l’humanité et crime de guerre, par meurtres, viols et pillages à travers 2 décisions judiciaires (Affaire </w:t>
      </w:r>
      <w:proofErr w:type="spellStart"/>
      <w:r w:rsidRPr="00F62FA8">
        <w:rPr>
          <w:color w:val="002060"/>
          <w:lang w:val="fr-CD"/>
        </w:rPr>
        <w:t>Luiza</w:t>
      </w:r>
      <w:proofErr w:type="spellEnd"/>
      <w:r w:rsidRPr="00F62FA8">
        <w:rPr>
          <w:color w:val="002060"/>
          <w:lang w:val="fr-CD"/>
        </w:rPr>
        <w:t xml:space="preserve"> et Affaire </w:t>
      </w:r>
      <w:proofErr w:type="spellStart"/>
      <w:r w:rsidR="0079290B">
        <w:rPr>
          <w:color w:val="002060"/>
          <w:lang w:val="fr-CD"/>
        </w:rPr>
        <w:t>Nsumbu</w:t>
      </w:r>
      <w:proofErr w:type="spellEnd"/>
      <w:r w:rsidRPr="00F62FA8">
        <w:rPr>
          <w:color w:val="002060"/>
          <w:lang w:val="fr-CD"/>
        </w:rPr>
        <w:t>)</w:t>
      </w:r>
      <w:r>
        <w:rPr>
          <w:color w:val="002060"/>
          <w:lang w:val="fr-CD"/>
        </w:rPr>
        <w:t xml:space="preserve"> ; </w:t>
      </w:r>
      <w:r w:rsidR="00A6093A">
        <w:rPr>
          <w:color w:val="002060"/>
          <w:lang w:val="fr-CD"/>
        </w:rPr>
        <w:t>232</w:t>
      </w:r>
      <w:r w:rsidRPr="00F62FA8">
        <w:rPr>
          <w:color w:val="002060"/>
          <w:lang w:val="fr-CD"/>
        </w:rPr>
        <w:t xml:space="preserve"> victimes</w:t>
      </w:r>
      <w:r>
        <w:rPr>
          <w:color w:val="002060"/>
          <w:lang w:val="fr-CD"/>
        </w:rPr>
        <w:t xml:space="preserve"> </w:t>
      </w:r>
      <w:r w:rsidR="00A6093A">
        <w:rPr>
          <w:color w:val="002060"/>
          <w:lang w:val="fr-CD"/>
        </w:rPr>
        <w:t xml:space="preserve">(dont 93 femmes) </w:t>
      </w:r>
      <w:r>
        <w:rPr>
          <w:color w:val="002060"/>
          <w:lang w:val="fr-CD"/>
        </w:rPr>
        <w:t>ont ainsi obtenu justice.</w:t>
      </w:r>
      <w:r w:rsidRPr="00F62FA8">
        <w:rPr>
          <w:color w:val="002060"/>
          <w:lang w:val="fr-CD"/>
        </w:rPr>
        <w:t xml:space="preserve"> </w:t>
      </w:r>
      <w:r>
        <w:rPr>
          <w:color w:val="002060"/>
          <w:lang w:val="fr-CD"/>
        </w:rPr>
        <w:t>Les principes fondamentaux du procès équitable sont respectés grâce à la présence d’avocats pour assurer l’assistance judiciaire des victimes et des personnes poursuivies.</w:t>
      </w:r>
    </w:p>
    <w:p w14:paraId="6D9570E1" w14:textId="3A41D190" w:rsidR="00666F24" w:rsidRDefault="00841936" w:rsidP="002941A1">
      <w:pPr>
        <w:spacing w:line="276" w:lineRule="auto"/>
        <w:ind w:left="567"/>
        <w:jc w:val="both"/>
        <w:rPr>
          <w:color w:val="002060"/>
          <w:lang w:val="fr-CD"/>
        </w:rPr>
      </w:pPr>
      <w:r w:rsidRPr="00841936">
        <w:rPr>
          <w:color w:val="002060"/>
          <w:lang w:val="fr-CD"/>
        </w:rPr>
        <w:t>L’accès à la justice, y compris pour les plus vulnérables, a été renforcé à travers l’assistance judiciaire pour toutes les victimes en phase pré-juridictionnelle et juridictionnelle, soit 1</w:t>
      </w:r>
      <w:r w:rsidR="00666F24">
        <w:rPr>
          <w:color w:val="002060"/>
          <w:lang w:val="fr-CD"/>
        </w:rPr>
        <w:t xml:space="preserve"> </w:t>
      </w:r>
      <w:r w:rsidR="00237BE4">
        <w:rPr>
          <w:color w:val="002060"/>
          <w:lang w:val="fr-CD"/>
        </w:rPr>
        <w:t>893</w:t>
      </w:r>
      <w:r w:rsidRPr="00841936">
        <w:rPr>
          <w:color w:val="002060"/>
          <w:lang w:val="fr-CD"/>
        </w:rPr>
        <w:t xml:space="preserve"> victimes (dont </w:t>
      </w:r>
      <w:r w:rsidR="00A6093A">
        <w:rPr>
          <w:color w:val="002060"/>
          <w:lang w:val="fr-CD"/>
        </w:rPr>
        <w:t>963</w:t>
      </w:r>
      <w:r w:rsidRPr="00841936">
        <w:rPr>
          <w:color w:val="002060"/>
          <w:lang w:val="fr-CD"/>
        </w:rPr>
        <w:t xml:space="preserve"> femmes), pour les 3</w:t>
      </w:r>
      <w:r w:rsidR="003218EF">
        <w:rPr>
          <w:color w:val="002060"/>
          <w:lang w:val="fr-CD"/>
        </w:rPr>
        <w:t>7</w:t>
      </w:r>
      <w:r w:rsidRPr="00841936">
        <w:rPr>
          <w:color w:val="002060"/>
          <w:lang w:val="fr-CD"/>
        </w:rPr>
        <w:t xml:space="preserve"> prévenus poursuivis et déférés pour des crimes de droit international ainsi que pour </w:t>
      </w:r>
      <w:r w:rsidR="00237BE4">
        <w:rPr>
          <w:color w:val="002060"/>
          <w:lang w:val="fr-CD"/>
        </w:rPr>
        <w:t>329</w:t>
      </w:r>
      <w:r w:rsidRPr="00841936">
        <w:rPr>
          <w:color w:val="002060"/>
          <w:lang w:val="fr-CD"/>
        </w:rPr>
        <w:t xml:space="preserve"> détenus préventifs</w:t>
      </w:r>
      <w:r w:rsidR="00237BE4">
        <w:rPr>
          <w:color w:val="002060"/>
          <w:lang w:val="fr-CD"/>
        </w:rPr>
        <w:t xml:space="preserve">, </w:t>
      </w:r>
      <w:r w:rsidR="00237BE4">
        <w:rPr>
          <w:color w:val="002060"/>
          <w:lang w:val="fr-CD"/>
        </w:rPr>
        <w:lastRenderedPageBreak/>
        <w:t>94 enfants en conflits avec la loi et 129 victimes mineures</w:t>
      </w:r>
      <w:r w:rsidRPr="00841936">
        <w:rPr>
          <w:color w:val="002060"/>
          <w:lang w:val="fr-CD"/>
        </w:rPr>
        <w:t xml:space="preserve">. </w:t>
      </w:r>
      <w:r w:rsidR="00666F24">
        <w:rPr>
          <w:color w:val="002060"/>
          <w:lang w:val="fr-CD"/>
        </w:rPr>
        <w:t xml:space="preserve">Afin de lutter contre la surpopulation carcérale et assurer le respect des droits fondamentaux (en particulier du droit à liberté), une mission </w:t>
      </w:r>
      <w:r w:rsidR="00666F24" w:rsidRPr="00841936">
        <w:rPr>
          <w:color w:val="002060"/>
          <w:lang w:val="fr-CD"/>
        </w:rPr>
        <w:t>d’inspection des autorités judiciaires</w:t>
      </w:r>
      <w:r w:rsidR="00666F24">
        <w:rPr>
          <w:color w:val="002060"/>
          <w:lang w:val="fr-CD"/>
        </w:rPr>
        <w:t xml:space="preserve"> a été menée en 2020</w:t>
      </w:r>
      <w:r w:rsidR="00666F24" w:rsidRPr="00841936">
        <w:rPr>
          <w:color w:val="002060"/>
          <w:lang w:val="fr-CD"/>
        </w:rPr>
        <w:t xml:space="preserve"> dans les différents territoires et établissements pénitentiaires</w:t>
      </w:r>
      <w:r w:rsidR="00666F24">
        <w:rPr>
          <w:color w:val="002060"/>
          <w:lang w:val="fr-CD"/>
        </w:rPr>
        <w:t>, conduisant à l’organisation d’une</w:t>
      </w:r>
      <w:r w:rsidRPr="00841936">
        <w:rPr>
          <w:color w:val="002060"/>
          <w:lang w:val="fr-CD"/>
        </w:rPr>
        <w:t xml:space="preserve"> audience foraine </w:t>
      </w:r>
      <w:proofErr w:type="spellStart"/>
      <w:r w:rsidRPr="00841936">
        <w:rPr>
          <w:color w:val="002060"/>
          <w:lang w:val="fr-CD"/>
        </w:rPr>
        <w:t>Luiza</w:t>
      </w:r>
      <w:proofErr w:type="spellEnd"/>
      <w:r w:rsidRPr="00841936">
        <w:rPr>
          <w:color w:val="002060"/>
          <w:lang w:val="fr-CD"/>
        </w:rPr>
        <w:t xml:space="preserve">, grâce aux financements du HCR, </w:t>
      </w:r>
      <w:r w:rsidR="00666F24">
        <w:rPr>
          <w:color w:val="002060"/>
          <w:lang w:val="fr-CD"/>
        </w:rPr>
        <w:t xml:space="preserve">puis à la prison centrale de Kananga. Ces audiences ont permis le traitement et la régularisation de 101 dossiers en souffrance et la libération de prisonniers dont la détention était irrégulière. </w:t>
      </w:r>
    </w:p>
    <w:p w14:paraId="55DD16F4" w14:textId="3D891C0A" w:rsidR="00666F24" w:rsidRDefault="00666F24" w:rsidP="002941A1">
      <w:pPr>
        <w:spacing w:line="276" w:lineRule="auto"/>
        <w:ind w:left="567"/>
        <w:jc w:val="both"/>
        <w:rPr>
          <w:color w:val="002060"/>
          <w:lang w:val="fr-CD"/>
        </w:rPr>
      </w:pPr>
    </w:p>
    <w:p w14:paraId="602A2247" w14:textId="66091F3B" w:rsidR="00666F24" w:rsidRDefault="00B927DD" w:rsidP="00666F24">
      <w:pPr>
        <w:spacing w:line="276" w:lineRule="auto"/>
        <w:ind w:left="567"/>
        <w:jc w:val="both"/>
        <w:rPr>
          <w:color w:val="002060"/>
          <w:lang w:val="fr-CD"/>
        </w:rPr>
      </w:pPr>
      <w:r>
        <w:rPr>
          <w:color w:val="002060"/>
          <w:lang w:val="fr-CD"/>
        </w:rPr>
        <w:t xml:space="preserve">La Commission Nationale des Droits Humains et le Barreau, à travers son Bureau de Consultation Gratuite, contribuent à la lutte contre l’impunité à travers des missions de documentation de cas de violations des droits humains et l’assistance judiciaire des victimes. A la suite de premières informations collectées, 5 cas ont été priorisés ; ils pourraient ensuite devenir des dossiers prioritaires si les données sont confirmées par les autorités judiciaires. </w:t>
      </w:r>
      <w:r w:rsidR="008F233F">
        <w:rPr>
          <w:color w:val="002060"/>
          <w:lang w:val="fr-CD"/>
        </w:rPr>
        <w:t xml:space="preserve">Afin </w:t>
      </w:r>
      <w:r w:rsidR="00FC12C4">
        <w:rPr>
          <w:color w:val="002060"/>
          <w:lang w:val="fr-CD"/>
        </w:rPr>
        <w:t xml:space="preserve">de renforcer leurs contributions dans la documentation de violations des droits humains, leurs capacités opérationnelles ont été renforcées à travers des dotations en motos, meubles de bureaux, kits solaires et équipements informatiques. </w:t>
      </w:r>
    </w:p>
    <w:p w14:paraId="04BAE1F3" w14:textId="77777777" w:rsidR="00053429" w:rsidRPr="00071E71" w:rsidRDefault="00053429" w:rsidP="00FC12C4">
      <w:pPr>
        <w:jc w:val="both"/>
        <w:rPr>
          <w:b/>
          <w:lang w:val="fr-CD"/>
        </w:rPr>
      </w:pPr>
    </w:p>
    <w:p w14:paraId="107AE851" w14:textId="051749FE" w:rsidR="00053429" w:rsidRPr="002F5A58" w:rsidRDefault="008F67E0" w:rsidP="00053429">
      <w:pPr>
        <w:ind w:left="567"/>
        <w:jc w:val="both"/>
        <w:rPr>
          <w:b/>
          <w:lang w:val="fr-FR"/>
        </w:rPr>
      </w:pPr>
      <w:r>
        <w:rPr>
          <w:b/>
          <w:bCs/>
          <w:color w:val="000000"/>
          <w:lang w:val="fr-FR" w:eastAsia="en-US"/>
        </w:rPr>
        <w:t>A</w:t>
      </w:r>
      <w:r w:rsidR="00053429" w:rsidRPr="002F5A58">
        <w:rPr>
          <w:b/>
          <w:bCs/>
          <w:color w:val="000000"/>
          <w:lang w:val="fr-FR" w:eastAsia="en-US"/>
        </w:rPr>
        <w:t xml:space="preserve">nalyse supplémentaire sur la manière dont l'égalité entre les sexes et l'autonomisation des femmes et / ou l'inclusion et la réactivité aux besoins des jeunes ont été assurées dans le cadre de ce </w:t>
      </w:r>
      <w:proofErr w:type="gramStart"/>
      <w:r w:rsidR="00053429" w:rsidRPr="002F5A58">
        <w:rPr>
          <w:b/>
          <w:bCs/>
          <w:color w:val="000000"/>
          <w:lang w:val="fr-FR" w:eastAsia="en-US"/>
        </w:rPr>
        <w:t>résultat</w:t>
      </w:r>
      <w:r w:rsidR="00053429" w:rsidRPr="002F5A58">
        <w:rPr>
          <w:b/>
          <w:lang w:val="fr-FR"/>
        </w:rPr>
        <w:t>:</w:t>
      </w:r>
      <w:proofErr w:type="gramEnd"/>
      <w:r w:rsidR="00053429" w:rsidRPr="002F5A58">
        <w:rPr>
          <w:b/>
          <w:lang w:val="fr-FR"/>
        </w:rPr>
        <w:t xml:space="preserve"> </w:t>
      </w:r>
    </w:p>
    <w:p w14:paraId="66668166" w14:textId="77777777" w:rsidR="002941A1" w:rsidRDefault="002941A1" w:rsidP="009C02A4">
      <w:pPr>
        <w:spacing w:line="276" w:lineRule="auto"/>
        <w:jc w:val="both"/>
        <w:rPr>
          <w:bCs/>
          <w:color w:val="002060"/>
          <w:lang w:val="fr-CD"/>
        </w:rPr>
      </w:pPr>
    </w:p>
    <w:p w14:paraId="31FD542D" w14:textId="4B524DAC" w:rsidR="00F60C18" w:rsidRDefault="002941A1" w:rsidP="002941A1">
      <w:pPr>
        <w:spacing w:line="276" w:lineRule="auto"/>
        <w:ind w:left="567"/>
        <w:jc w:val="both"/>
        <w:rPr>
          <w:color w:val="002060"/>
          <w:lang w:val="fr-CD"/>
        </w:rPr>
      </w:pPr>
      <w:r>
        <w:rPr>
          <w:color w:val="002060"/>
          <w:lang w:val="fr-CD"/>
        </w:rPr>
        <w:t xml:space="preserve">Au cours de la mise en œuvre des différentes activités du projet, une attention particulière a été portée à la participation des femmes afin que leurs besoins spécifiques soient pris en compte, </w:t>
      </w:r>
      <w:r w:rsidR="009C02A4" w:rsidRPr="002941A1">
        <w:rPr>
          <w:bCs/>
          <w:color w:val="002060"/>
          <w:lang w:val="fr-CD"/>
        </w:rPr>
        <w:t>en particulier dans le cadre de la lutte contre l’impunité.</w:t>
      </w:r>
      <w:r>
        <w:rPr>
          <w:bCs/>
          <w:color w:val="002060"/>
          <w:lang w:val="fr-CD"/>
        </w:rPr>
        <w:t xml:space="preserve"> </w:t>
      </w:r>
      <w:r w:rsidRPr="00713417">
        <w:rPr>
          <w:color w:val="002060"/>
          <w:lang w:val="fr-CD"/>
        </w:rPr>
        <w:t xml:space="preserve">L’exécution de la stratégie de priorisation des poursuites participe à la reconnaissance et </w:t>
      </w:r>
      <w:r w:rsidRPr="0079290B">
        <w:rPr>
          <w:color w:val="002060"/>
          <w:lang w:val="fr-CD"/>
        </w:rPr>
        <w:t xml:space="preserve">restauration des victimes de violations des droits humains, qui sont principalement des femmes (870 femmes victimes ont été identifiées et auditionnées lors des missions d’enquête dans le cadre des crimes de droit international). </w:t>
      </w:r>
      <w:r w:rsidR="00F60C18" w:rsidRPr="0079290B">
        <w:rPr>
          <w:color w:val="002060"/>
          <w:lang w:val="fr-CD"/>
        </w:rPr>
        <w:t>Dans le cadre du dossier prioritaire jugé en audience</w:t>
      </w:r>
      <w:r w:rsidR="00F60C18">
        <w:rPr>
          <w:color w:val="002060"/>
          <w:lang w:val="fr-CD"/>
        </w:rPr>
        <w:t xml:space="preserve"> foraine à </w:t>
      </w:r>
      <w:proofErr w:type="spellStart"/>
      <w:r w:rsidR="00F60C18">
        <w:rPr>
          <w:color w:val="002060"/>
          <w:lang w:val="fr-CD"/>
        </w:rPr>
        <w:t>Kazumba</w:t>
      </w:r>
      <w:proofErr w:type="spellEnd"/>
      <w:r w:rsidR="00F60C18">
        <w:rPr>
          <w:color w:val="002060"/>
          <w:lang w:val="fr-CD"/>
        </w:rPr>
        <w:t xml:space="preserve">, 232 victimes ont obtenu justice, dont 93 femmes à travers la condamnation au premier degré d’un chef milicien pour crime de guerre. </w:t>
      </w:r>
    </w:p>
    <w:p w14:paraId="72E026DD" w14:textId="66284574" w:rsidR="002941A1" w:rsidRPr="006C1FC8" w:rsidRDefault="002941A1" w:rsidP="002941A1">
      <w:pPr>
        <w:spacing w:line="276" w:lineRule="auto"/>
        <w:ind w:left="567"/>
        <w:jc w:val="both"/>
        <w:rPr>
          <w:color w:val="002060"/>
          <w:lang w:val="fr-CD"/>
        </w:rPr>
      </w:pPr>
      <w:r>
        <w:rPr>
          <w:bCs/>
          <w:color w:val="002060"/>
          <w:lang w:val="fr-FR"/>
        </w:rPr>
        <w:t xml:space="preserve">Des </w:t>
      </w:r>
      <w:r w:rsidRPr="002941A1">
        <w:rPr>
          <w:bCs/>
          <w:color w:val="002060"/>
          <w:lang w:val="fr-FR"/>
        </w:rPr>
        <w:t>mesures de protection spécifiques tenant compte des besoins spécifiques des différents groupes (hommes, femmes, enfants) ont été mises en place avant, pendant et après les auditions (anonymisation ; sensibilisation ; assistance judiciaire…).</w:t>
      </w:r>
    </w:p>
    <w:p w14:paraId="77FB1CBB" w14:textId="1C3FE0CD" w:rsidR="002941A1" w:rsidRDefault="002941A1" w:rsidP="002941A1">
      <w:pPr>
        <w:spacing w:line="276" w:lineRule="auto"/>
        <w:ind w:left="567"/>
        <w:jc w:val="both"/>
        <w:rPr>
          <w:bCs/>
          <w:color w:val="002060"/>
          <w:lang w:val="fr-CD"/>
        </w:rPr>
      </w:pPr>
    </w:p>
    <w:p w14:paraId="0A39AB55" w14:textId="5B68DB57" w:rsidR="002941A1" w:rsidRDefault="002941A1" w:rsidP="00F60C18">
      <w:pPr>
        <w:spacing w:line="276" w:lineRule="auto"/>
        <w:ind w:left="567"/>
        <w:jc w:val="both"/>
        <w:rPr>
          <w:bCs/>
          <w:color w:val="002060"/>
          <w:lang w:val="fr-CD"/>
        </w:rPr>
      </w:pPr>
      <w:r>
        <w:rPr>
          <w:bCs/>
          <w:color w:val="002060"/>
          <w:lang w:val="fr-CD"/>
        </w:rPr>
        <w:t>En alignement avec la Résolution 1325, la participation des femmes au sein des Comités Locaux de Sécurité de Proximité a été encouragée afin de promouvoir leur</w:t>
      </w:r>
      <w:r w:rsidR="00FC12C4">
        <w:rPr>
          <w:bCs/>
          <w:color w:val="002060"/>
          <w:lang w:val="fr-CD"/>
        </w:rPr>
        <w:t xml:space="preserve">s </w:t>
      </w:r>
      <w:r>
        <w:rPr>
          <w:color w:val="002060"/>
          <w:lang w:val="fr-CD"/>
        </w:rPr>
        <w:t xml:space="preserve">rôles dans la résolution des conflits et la consolidation de la paix ainsi que d’assurer la prise en compte de leurs besoins spécifiques. </w:t>
      </w:r>
      <w:r w:rsidRPr="002941A1">
        <w:rPr>
          <w:bCs/>
          <w:color w:val="002060"/>
          <w:lang w:val="fr-CD"/>
        </w:rPr>
        <w:t xml:space="preserve">Ainsi, 11 femmes sont membres des CLSP, soit 39%. </w:t>
      </w:r>
    </w:p>
    <w:p w14:paraId="6C92A99E" w14:textId="77777777" w:rsidR="00053429" w:rsidRPr="00B54846" w:rsidRDefault="00053429" w:rsidP="00053429">
      <w:pPr>
        <w:ind w:left="567"/>
        <w:jc w:val="both"/>
        <w:rPr>
          <w:b/>
          <w:lang w:val="fr-CD"/>
        </w:rPr>
      </w:pPr>
    </w:p>
    <w:p w14:paraId="5181FE12" w14:textId="77777777" w:rsidR="00053429" w:rsidRPr="002F5A58" w:rsidRDefault="00053429" w:rsidP="00053429">
      <w:pPr>
        <w:ind w:left="567"/>
        <w:jc w:val="both"/>
        <w:rPr>
          <w:b/>
          <w:lang w:val="fr-FR"/>
        </w:rPr>
      </w:pPr>
      <w:r w:rsidRPr="002F5A58">
        <w:rPr>
          <w:b/>
          <w:u w:val="single"/>
          <w:lang w:val="fr-FR"/>
        </w:rPr>
        <w:t xml:space="preserve">Résultat </w:t>
      </w:r>
      <w:proofErr w:type="gramStart"/>
      <w:r w:rsidRPr="002F5A58">
        <w:rPr>
          <w:b/>
          <w:u w:val="single"/>
          <w:lang w:val="fr-FR"/>
        </w:rPr>
        <w:t>2:</w:t>
      </w:r>
      <w:proofErr w:type="gramEnd"/>
      <w:r w:rsidRPr="002F5A58">
        <w:rPr>
          <w:b/>
          <w:lang w:val="fr-FR"/>
        </w:rPr>
        <w:t xml:space="preserve">  </w:t>
      </w:r>
      <w:r w:rsidRPr="006B74DA">
        <w:rPr>
          <w:lang w:val="fr-FR"/>
        </w:rPr>
        <w:t xml:space="preserve">Les différentes communautés et groupes </w:t>
      </w:r>
      <w:r w:rsidRPr="00705790">
        <w:rPr>
          <w:lang w:val="fr-CD"/>
        </w:rPr>
        <w:t>é</w:t>
      </w:r>
      <w:proofErr w:type="spellStart"/>
      <w:r w:rsidRPr="006B74DA">
        <w:rPr>
          <w:lang w:val="fr-FR"/>
        </w:rPr>
        <w:t>thniques</w:t>
      </w:r>
      <w:proofErr w:type="spellEnd"/>
      <w:r w:rsidRPr="006B74DA">
        <w:rPr>
          <w:lang w:val="fr-FR"/>
        </w:rPr>
        <w:t xml:space="preserve"> coexistent pacifiquement grâce à des mécanismes de médiation et de transformation des conflits enracinés localement</w:t>
      </w:r>
    </w:p>
    <w:p w14:paraId="02FCD322" w14:textId="77777777" w:rsidR="00053429" w:rsidRPr="002F5A58" w:rsidRDefault="00053429" w:rsidP="00053429">
      <w:pPr>
        <w:ind w:left="567"/>
        <w:jc w:val="both"/>
        <w:rPr>
          <w:b/>
          <w:lang w:val="fr-FR"/>
        </w:rPr>
      </w:pPr>
    </w:p>
    <w:p w14:paraId="383C639E" w14:textId="380704F0" w:rsidR="00053429" w:rsidRPr="00FC12C4" w:rsidRDefault="00053429" w:rsidP="000534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lang w:val="fr-CD"/>
        </w:rPr>
      </w:pPr>
      <w:r w:rsidRPr="002F5A58">
        <w:rPr>
          <w:color w:val="212121"/>
          <w:lang w:val="fr-FR"/>
        </w:rPr>
        <w:t xml:space="preserve">Veuillez évaluer l'état actuel des progrès du </w:t>
      </w:r>
      <w:proofErr w:type="gramStart"/>
      <w:r w:rsidRPr="002F5A58">
        <w:rPr>
          <w:color w:val="212121"/>
          <w:lang w:val="fr-FR"/>
        </w:rPr>
        <w:t>résultat:</w:t>
      </w:r>
      <w:proofErr w:type="gramEnd"/>
      <w:r w:rsidRPr="002F5A58">
        <w:rPr>
          <w:b/>
          <w:lang w:val="fr-FR"/>
        </w:rPr>
        <w:t xml:space="preserve"> </w:t>
      </w:r>
      <w:r w:rsidR="00FC12C4" w:rsidRPr="00FC12C4">
        <w:rPr>
          <w:b/>
          <w:color w:val="002060"/>
          <w:lang w:val="fr-CD"/>
        </w:rPr>
        <w:t>OFF TRACK</w:t>
      </w:r>
    </w:p>
    <w:p w14:paraId="7FC67AF0" w14:textId="77777777" w:rsidR="00053429" w:rsidRPr="002F5A58" w:rsidRDefault="00053429" w:rsidP="00053429">
      <w:pPr>
        <w:ind w:left="567"/>
        <w:jc w:val="both"/>
        <w:rPr>
          <w:b/>
          <w:lang w:val="fr-FR"/>
        </w:rPr>
      </w:pPr>
    </w:p>
    <w:p w14:paraId="7C675886" w14:textId="408A531A" w:rsidR="00053429" w:rsidRPr="002F5A58" w:rsidRDefault="00053429" w:rsidP="00053429">
      <w:pPr>
        <w:ind w:left="567"/>
        <w:jc w:val="both"/>
        <w:rPr>
          <w:i/>
          <w:lang w:val="fr-FR"/>
        </w:rPr>
      </w:pPr>
      <w:proofErr w:type="spellStart"/>
      <w:r w:rsidRPr="002F5A58">
        <w:rPr>
          <w:b/>
          <w:lang w:val="fr-FR"/>
        </w:rPr>
        <w:t>Resumé</w:t>
      </w:r>
      <w:proofErr w:type="spellEnd"/>
      <w:r w:rsidRPr="002F5A58">
        <w:rPr>
          <w:b/>
          <w:lang w:val="fr-FR"/>
        </w:rPr>
        <w:t xml:space="preserve"> de </w:t>
      </w:r>
      <w:proofErr w:type="gramStart"/>
      <w:r w:rsidRPr="002F5A58">
        <w:rPr>
          <w:b/>
          <w:bCs/>
          <w:color w:val="212121"/>
          <w:lang w:val="fr-FR"/>
        </w:rPr>
        <w:t>progrès</w:t>
      </w:r>
      <w:r w:rsidRPr="002F5A58">
        <w:rPr>
          <w:b/>
          <w:lang w:val="fr-FR"/>
        </w:rPr>
        <w:t>:</w:t>
      </w:r>
      <w:proofErr w:type="gramEnd"/>
      <w:r w:rsidRPr="002F5A58">
        <w:rPr>
          <w:b/>
          <w:lang w:val="fr-FR"/>
        </w:rPr>
        <w:t xml:space="preserve"> </w:t>
      </w:r>
    </w:p>
    <w:p w14:paraId="44198D22" w14:textId="77777777" w:rsidR="00FC12C4" w:rsidRDefault="00FC12C4" w:rsidP="00053429">
      <w:pPr>
        <w:ind w:left="567"/>
        <w:jc w:val="both"/>
        <w:rPr>
          <w:lang w:val="fr-CD"/>
        </w:rPr>
      </w:pPr>
    </w:p>
    <w:p w14:paraId="043891D8" w14:textId="20F94E90" w:rsidR="001F17FD" w:rsidRPr="00CD61D0" w:rsidRDefault="00FC12C4" w:rsidP="009E69BE">
      <w:pPr>
        <w:spacing w:line="276" w:lineRule="auto"/>
        <w:ind w:left="567"/>
        <w:jc w:val="both"/>
        <w:rPr>
          <w:color w:val="002060"/>
          <w:lang w:val="fr-CD"/>
        </w:rPr>
      </w:pPr>
      <w:r w:rsidRPr="00CD61D0">
        <w:rPr>
          <w:color w:val="002060"/>
          <w:lang w:val="fr-CD"/>
        </w:rPr>
        <w:t xml:space="preserve">Afin de définir un processus provincial de justice transitionnelle correspondant aux réelles aspirations de la population, des consultations populaires sur les thématiques de justice pénale, réparation, recherche de la vérité, réconciliation et garanties de non-répétition ont été menées selon une méthodologie participative spécifique ; au total 1150 personnes (48% de femmes) ont été interrogées. Le rapport analytique incluant des recommandations claires, quant à la définition d’un processus de justice transitionnelle, notamment l’établissement d’une CPVR, a été validé par les autorités ; le Gouverneur a affirmé son engagement dans leur exécution. </w:t>
      </w:r>
    </w:p>
    <w:p w14:paraId="1747C0A2" w14:textId="36B5C3EB" w:rsidR="00CD61D0" w:rsidRPr="00CD61D0" w:rsidRDefault="00CD61D0" w:rsidP="009E69BE">
      <w:pPr>
        <w:spacing w:line="276" w:lineRule="auto"/>
        <w:ind w:left="567"/>
        <w:jc w:val="both"/>
        <w:rPr>
          <w:color w:val="002060"/>
          <w:lang w:val="fr-CD"/>
        </w:rPr>
      </w:pPr>
    </w:p>
    <w:p w14:paraId="19C79C1B" w14:textId="6DA93B4A" w:rsidR="00CD61D0" w:rsidRPr="00CD61D0" w:rsidRDefault="00CD61D0" w:rsidP="00CD61D0">
      <w:pPr>
        <w:spacing w:line="276" w:lineRule="auto"/>
        <w:ind w:left="567"/>
        <w:jc w:val="both"/>
        <w:rPr>
          <w:color w:val="002060"/>
          <w:lang w:val="fr-CD"/>
        </w:rPr>
      </w:pPr>
      <w:r w:rsidRPr="00CD61D0">
        <w:rPr>
          <w:color w:val="002060"/>
          <w:lang w:val="fr-CD"/>
        </w:rPr>
        <w:t xml:space="preserve">Ainsi, le projet fournit une assistance technique et opérationnelle au processus d’établissement de la CPVR. Un comité de rédaction d’un </w:t>
      </w:r>
      <w:r>
        <w:rPr>
          <w:color w:val="002060"/>
          <w:lang w:val="fr-CD"/>
        </w:rPr>
        <w:t>a</w:t>
      </w:r>
      <w:r w:rsidRPr="00CD61D0">
        <w:rPr>
          <w:color w:val="002060"/>
          <w:lang w:val="fr-CD"/>
        </w:rPr>
        <w:t xml:space="preserve">vant-Projet d’édit provincial a été mis en place et les membres ont bénéficié d’un renforcement de capacités. </w:t>
      </w:r>
      <w:r w:rsidR="00163CF9">
        <w:rPr>
          <w:color w:val="002060"/>
          <w:lang w:val="fr-CD"/>
        </w:rPr>
        <w:t>U</w:t>
      </w:r>
      <w:r w:rsidRPr="00CD61D0">
        <w:rPr>
          <w:color w:val="002060"/>
          <w:lang w:val="fr-CD"/>
        </w:rPr>
        <w:t xml:space="preserve">n premier draft de </w:t>
      </w:r>
      <w:r w:rsidR="00163CF9">
        <w:rPr>
          <w:color w:val="002060"/>
          <w:lang w:val="fr-CD"/>
        </w:rPr>
        <w:t>l’avant-projet</w:t>
      </w:r>
      <w:r w:rsidRPr="00CD61D0">
        <w:rPr>
          <w:color w:val="002060"/>
          <w:lang w:val="fr-CD"/>
        </w:rPr>
        <w:t xml:space="preserve"> d’édit provincial portant création de la CPVR est disponible depuis Septembre 2020. Il a été adopté en </w:t>
      </w:r>
      <w:r w:rsidR="00654993">
        <w:rPr>
          <w:color w:val="002060"/>
          <w:lang w:val="fr-CD"/>
        </w:rPr>
        <w:t>C</w:t>
      </w:r>
      <w:r w:rsidRPr="00CD61D0">
        <w:rPr>
          <w:color w:val="002060"/>
          <w:lang w:val="fr-CD"/>
        </w:rPr>
        <w:t xml:space="preserve">onseil des Ministres et devra bientôt être </w:t>
      </w:r>
      <w:r w:rsidR="00163CF9">
        <w:rPr>
          <w:color w:val="002060"/>
          <w:lang w:val="fr-CD"/>
        </w:rPr>
        <w:t xml:space="preserve">présenté et </w:t>
      </w:r>
      <w:r w:rsidRPr="00CD61D0">
        <w:rPr>
          <w:color w:val="002060"/>
          <w:lang w:val="fr-CD"/>
        </w:rPr>
        <w:t>voté par l’Assemblée Provincial</w:t>
      </w:r>
      <w:r w:rsidR="00163CF9">
        <w:rPr>
          <w:color w:val="002060"/>
          <w:lang w:val="fr-CD"/>
        </w:rPr>
        <w:t>e</w:t>
      </w:r>
      <w:r w:rsidRPr="00CD61D0">
        <w:rPr>
          <w:color w:val="002060"/>
          <w:lang w:val="fr-CD"/>
        </w:rPr>
        <w:t xml:space="preserve"> avant d’être renvoyé au Gouverneur pour promulgation. </w:t>
      </w:r>
    </w:p>
    <w:p w14:paraId="19BC7208" w14:textId="77777777" w:rsidR="00CD61D0" w:rsidRPr="00CD61D0" w:rsidRDefault="00CD61D0" w:rsidP="00CD61D0">
      <w:pPr>
        <w:spacing w:line="276" w:lineRule="auto"/>
        <w:ind w:left="567"/>
        <w:jc w:val="both"/>
        <w:rPr>
          <w:color w:val="002060"/>
          <w:sz w:val="16"/>
          <w:szCs w:val="16"/>
          <w:lang w:val="fr-CD"/>
        </w:rPr>
      </w:pPr>
    </w:p>
    <w:p w14:paraId="6D6F558D" w14:textId="77777777" w:rsidR="00CD61D0" w:rsidRDefault="00CD61D0" w:rsidP="00CD61D0">
      <w:pPr>
        <w:spacing w:line="276" w:lineRule="auto"/>
        <w:ind w:left="567"/>
        <w:jc w:val="both"/>
        <w:rPr>
          <w:color w:val="002060"/>
          <w:lang w:val="fr-CD"/>
        </w:rPr>
      </w:pPr>
      <w:r w:rsidRPr="00CD61D0">
        <w:rPr>
          <w:color w:val="002060"/>
          <w:lang w:val="fr-CD"/>
        </w:rPr>
        <w:t>En plus, des actions de plaidoyer et sensibilisation se poursuivent auprès de tous les acteurs provinciaux et nationaux et accompagnent ce processus pour assurer l’établissement effective de la CPVR ainsi que l’intégration des initiatives locales de justice transitionnelle au sein du processus national annoncé par le Président de la République. Le projet PAJURR étant avant-gardiste sur le développement de processus provinciaux de justice transitionnelle permet d’évaluer des bonnes pratiques et de les partager avec les autres provinces, notamment le Kasaï et le Tanganyika dans le cadre du projet SS-KAT.</w:t>
      </w:r>
      <w:r>
        <w:rPr>
          <w:color w:val="002060"/>
          <w:lang w:val="fr-CD"/>
        </w:rPr>
        <w:t xml:space="preserve"> </w:t>
      </w:r>
    </w:p>
    <w:p w14:paraId="3AC58748" w14:textId="77777777" w:rsidR="009E69BE" w:rsidRDefault="009E69BE" w:rsidP="00163CF9">
      <w:pPr>
        <w:jc w:val="both"/>
        <w:rPr>
          <w:color w:val="002060"/>
          <w:lang w:val="fr-CD"/>
        </w:rPr>
      </w:pPr>
    </w:p>
    <w:p w14:paraId="4FFE3026" w14:textId="5E7B8DD3" w:rsidR="009E69BE" w:rsidRDefault="00FC12C4" w:rsidP="009E69BE">
      <w:pPr>
        <w:spacing w:line="276" w:lineRule="auto"/>
        <w:ind w:left="567"/>
        <w:jc w:val="both"/>
        <w:rPr>
          <w:color w:val="002060"/>
          <w:lang w:val="fr-CD"/>
        </w:rPr>
      </w:pPr>
      <w:r w:rsidRPr="009E69BE">
        <w:rPr>
          <w:color w:val="002060"/>
          <w:lang w:val="fr-CD"/>
        </w:rPr>
        <w:t xml:space="preserve">Afin d’améliorer l’accès des communautés à une information de qualité et sensible au conflit, 15 journalistes ont été formés sur les techniques d’informations et pratiques journalistiques sensibles aux conflits, 30 émissions radiophoniques sur les thématiques de paix, réconciliation et cohésion sociale ont été produites et diffusées sur les ondes de 4 radios communautaires qui ont également bénéficié d’un appui technique et matériel. Les messages en faveur de la réconciliation et de la paix sont amplifiés à travers l’opérationnalisation de 30 clubs d’écoute avec 360 membres (12 membres chacun) qui poursuivent les discussions et les échanges sur les thématiques abordées. L’opérationnalisation de 40 Comités Locaux de Paix et Développement avec 480 membres (12 membres chacun) et la formation de leurs membres sur les techniques de transformation des conflits, de médiation et la communication efficace contribuent à la résolution pacifique des conflits communautaires. </w:t>
      </w:r>
    </w:p>
    <w:p w14:paraId="1FFB0C3E" w14:textId="77777777" w:rsidR="009E69BE" w:rsidRDefault="009E69BE" w:rsidP="009E69BE">
      <w:pPr>
        <w:ind w:left="567"/>
        <w:jc w:val="both"/>
        <w:rPr>
          <w:color w:val="002060"/>
          <w:lang w:val="fr-CD"/>
        </w:rPr>
      </w:pPr>
    </w:p>
    <w:p w14:paraId="23BBF8F4" w14:textId="0163B2E2" w:rsidR="00053429" w:rsidRPr="009E69BE" w:rsidRDefault="009E69BE" w:rsidP="009E69BE">
      <w:pPr>
        <w:spacing w:line="276" w:lineRule="auto"/>
        <w:ind w:left="567"/>
        <w:jc w:val="both"/>
        <w:rPr>
          <w:color w:val="002060"/>
          <w:lang w:val="fr-CD"/>
        </w:rPr>
      </w:pPr>
      <w:r>
        <w:rPr>
          <w:color w:val="002060"/>
          <w:lang w:val="fr-CD"/>
        </w:rPr>
        <w:lastRenderedPageBreak/>
        <w:t>L</w:t>
      </w:r>
      <w:r w:rsidRPr="00237B65">
        <w:rPr>
          <w:color w:val="002060"/>
          <w:lang w:val="fr-CD"/>
        </w:rPr>
        <w:t xml:space="preserve">’étude anthropologique sur les </w:t>
      </w:r>
      <w:r w:rsidRPr="009E69BE">
        <w:rPr>
          <w:color w:val="002060"/>
          <w:lang w:val="fr-CD"/>
        </w:rPr>
        <w:t xml:space="preserve">mécanismes alternatifs de règlement des conflits a été réalisée </w:t>
      </w:r>
      <w:r>
        <w:rPr>
          <w:color w:val="002060"/>
          <w:lang w:val="fr-CD"/>
        </w:rPr>
        <w:t xml:space="preserve">dans la province du Kasaï Central </w:t>
      </w:r>
      <w:r w:rsidRPr="009E69BE">
        <w:rPr>
          <w:color w:val="002060"/>
          <w:lang w:val="fr-CD"/>
        </w:rPr>
        <w:t>afin d’analyser leur nature et fonctionnement, les modalités et motivations de recours des communauté</w:t>
      </w:r>
      <w:r>
        <w:rPr>
          <w:color w:val="002060"/>
          <w:lang w:val="fr-CD"/>
        </w:rPr>
        <w:t xml:space="preserve">s. Elle a permis l’établissement d’un </w:t>
      </w:r>
      <w:r w:rsidRPr="00237B65">
        <w:rPr>
          <w:color w:val="002060"/>
          <w:lang w:val="fr-CD"/>
        </w:rPr>
        <w:t>cadre de référence et système d’information</w:t>
      </w:r>
      <w:r>
        <w:rPr>
          <w:color w:val="002060"/>
          <w:lang w:val="fr-CD"/>
        </w:rPr>
        <w:t xml:space="preserve"> au niveau du Groupe Thématique Justice et Droits Humains du Ministère de la Justice, qui est ainsi utilisé dans le cadre de l’étude menée dans les provinces du Kasaï et du Tanganyika. L’étude a été imprimée à hauteur de 1 500 exemplaires distribués auprès des acteurs judiciaires et non judiciaires. Les conclusions et recommandations formulées contribuent à renforcer l</w:t>
      </w:r>
      <w:r w:rsidRPr="00237B65">
        <w:rPr>
          <w:color w:val="002060"/>
          <w:lang w:val="fr-CD"/>
        </w:rPr>
        <w:t>a collaboration entre les systèmes de justice</w:t>
      </w:r>
      <w:r>
        <w:rPr>
          <w:color w:val="002060"/>
          <w:lang w:val="fr-CD"/>
        </w:rPr>
        <w:t xml:space="preserve"> conformément à la </w:t>
      </w:r>
      <w:r w:rsidRPr="00237B65">
        <w:rPr>
          <w:color w:val="002060"/>
          <w:lang w:val="fr-CD"/>
        </w:rPr>
        <w:t>Politique Nationale de Réforme de la Justice</w:t>
      </w:r>
    </w:p>
    <w:p w14:paraId="7D4A6E3F" w14:textId="77777777" w:rsidR="00053429" w:rsidRPr="00FC12C4" w:rsidRDefault="00053429" w:rsidP="00053429">
      <w:pPr>
        <w:ind w:left="567"/>
        <w:jc w:val="both"/>
        <w:rPr>
          <w:b/>
          <w:lang w:val="fr-CD"/>
        </w:rPr>
      </w:pPr>
    </w:p>
    <w:p w14:paraId="06BE6E26" w14:textId="47AD30AC" w:rsidR="009E69BE" w:rsidRDefault="002E72B6" w:rsidP="009E69BE">
      <w:pPr>
        <w:ind w:left="567"/>
        <w:jc w:val="both"/>
        <w:rPr>
          <w:b/>
          <w:lang w:val="fr-FR"/>
        </w:rPr>
      </w:pPr>
      <w:r>
        <w:rPr>
          <w:b/>
          <w:bCs/>
          <w:color w:val="000000"/>
          <w:lang w:val="fr-FR" w:eastAsia="en-US"/>
        </w:rPr>
        <w:t>A</w:t>
      </w:r>
      <w:r w:rsidR="00053429" w:rsidRPr="002F5A58">
        <w:rPr>
          <w:b/>
          <w:bCs/>
          <w:color w:val="000000"/>
          <w:lang w:val="fr-FR" w:eastAsia="en-US"/>
        </w:rPr>
        <w:t xml:space="preserve">nalyse supplémentaire sur la manière dont l'égalité entre les sexes et l'autonomisation des femmes et / ou l'inclusion et la réactivité aux besoins des jeunes ont été assurées dans le cadre de ce </w:t>
      </w:r>
      <w:proofErr w:type="gramStart"/>
      <w:r w:rsidR="00053429" w:rsidRPr="002F5A58">
        <w:rPr>
          <w:b/>
          <w:bCs/>
          <w:color w:val="000000"/>
          <w:lang w:val="fr-FR" w:eastAsia="en-US"/>
        </w:rPr>
        <w:t>résultat</w:t>
      </w:r>
      <w:r w:rsidR="00053429" w:rsidRPr="002F5A58">
        <w:rPr>
          <w:b/>
          <w:lang w:val="fr-FR"/>
        </w:rPr>
        <w:t>:</w:t>
      </w:r>
      <w:proofErr w:type="gramEnd"/>
      <w:r w:rsidR="00053429" w:rsidRPr="002F5A58">
        <w:rPr>
          <w:b/>
          <w:lang w:val="fr-FR"/>
        </w:rPr>
        <w:t xml:space="preserve"> </w:t>
      </w:r>
    </w:p>
    <w:p w14:paraId="228133AE" w14:textId="77777777" w:rsidR="009E69BE" w:rsidRDefault="009E69BE" w:rsidP="009E69BE">
      <w:pPr>
        <w:ind w:left="567"/>
        <w:jc w:val="both"/>
        <w:rPr>
          <w:color w:val="002060"/>
          <w:lang w:val="fr-CD"/>
        </w:rPr>
      </w:pPr>
    </w:p>
    <w:p w14:paraId="01E63F8B" w14:textId="77777777" w:rsidR="009E69BE" w:rsidRPr="00FC12C4" w:rsidRDefault="009E69BE" w:rsidP="009E69BE">
      <w:pPr>
        <w:spacing w:line="276" w:lineRule="auto"/>
        <w:ind w:left="567"/>
        <w:jc w:val="both"/>
        <w:rPr>
          <w:b/>
          <w:color w:val="002060"/>
          <w:lang w:val="fr-CD"/>
        </w:rPr>
      </w:pPr>
      <w:r>
        <w:rPr>
          <w:color w:val="002060"/>
          <w:lang w:val="fr-CD"/>
        </w:rPr>
        <w:t xml:space="preserve">Au cours de la mise en œuvre des différentes activités du projet, une attention particulière a été portée à la participation des femmes afin que leurs besoins spécifiques soient pris en compte et que leurs rôles dans la résolution des conflits et la consolidation de la paix soient promus, tels que préconisés dans la Résolution 1325. </w:t>
      </w:r>
      <w:r w:rsidRPr="00FC12C4">
        <w:rPr>
          <w:color w:val="002060"/>
          <w:lang w:val="fr-CD"/>
        </w:rPr>
        <w:t>Ainsi, leur participation au sein des CLPD a été fortement encouragée ; ainsi sur un total de 480 membres, 105 sont des femmes et 120 sont des jeunes filles, soit 47%. De même au sein des Clubs d’écoute, sur 360 membres, 110 sont des femmes et 17 sont des jeunes filles, soit 35%. Il s’agit ainsi de renforcer leurs capacités d’expression et d’influence dans la sphère publique.</w:t>
      </w:r>
    </w:p>
    <w:p w14:paraId="2264CDED" w14:textId="77777777" w:rsidR="009E69BE" w:rsidRDefault="009E69BE" w:rsidP="009E69BE">
      <w:pPr>
        <w:spacing w:line="276" w:lineRule="auto"/>
        <w:jc w:val="both"/>
        <w:rPr>
          <w:b/>
          <w:lang w:val="fr-CD"/>
        </w:rPr>
      </w:pPr>
    </w:p>
    <w:p w14:paraId="4769F831" w14:textId="6147DE06" w:rsidR="009E69BE" w:rsidRPr="009E69BE" w:rsidRDefault="009E69BE" w:rsidP="009E69BE">
      <w:pPr>
        <w:spacing w:line="276" w:lineRule="auto"/>
        <w:ind w:left="567"/>
        <w:jc w:val="both"/>
        <w:rPr>
          <w:b/>
          <w:lang w:val="fr-FR"/>
        </w:rPr>
      </w:pPr>
      <w:r>
        <w:rPr>
          <w:color w:val="002060"/>
          <w:lang w:val="fr-CD"/>
        </w:rPr>
        <w:t xml:space="preserve">De même, </w:t>
      </w:r>
      <w:r w:rsidRPr="00717C67">
        <w:rPr>
          <w:color w:val="002060"/>
          <w:lang w:val="fr-CD"/>
        </w:rPr>
        <w:t xml:space="preserve">les consultations populaires en matière de justice transitionnelle </w:t>
      </w:r>
      <w:r>
        <w:rPr>
          <w:color w:val="002060"/>
          <w:lang w:val="fr-CD"/>
        </w:rPr>
        <w:t xml:space="preserve">ainsi que la méthodologie de collecte de données pour l’étude sur les MARC prévoient </w:t>
      </w:r>
      <w:r w:rsidRPr="00717C67">
        <w:rPr>
          <w:color w:val="002060"/>
          <w:lang w:val="fr-CD"/>
        </w:rPr>
        <w:t>la collecte de données sensible au genre afin de s’assurer que les besoins des femmes et des jeunes filles soient bien pris en compte et retranscrites dans les rapports et les recommandations en vue d’établir des mécanismes de justice transitionnelle qui sont sensibles au genre et qui répondent aux besoins sexospécifiques exprimés.</w:t>
      </w:r>
      <w:r w:rsidRPr="009E69BE">
        <w:rPr>
          <w:color w:val="002060"/>
          <w:lang w:val="fr-CD"/>
        </w:rPr>
        <w:t xml:space="preserve"> </w:t>
      </w:r>
      <w:r w:rsidRPr="00FC12C4">
        <w:rPr>
          <w:color w:val="002060"/>
          <w:lang w:val="fr-CD"/>
        </w:rPr>
        <w:t>Ainsi, 553 femmes et filles ont été consultées sur 1150 personnes interrogées au total, soit 48% des personnes consultées. De même, le principe d’égalité des genres a également guidé la sélection des équipes consultatives et des membres du comité de pilotage</w:t>
      </w:r>
    </w:p>
    <w:p w14:paraId="53764941" w14:textId="77777777" w:rsidR="00053429" w:rsidRPr="00FC12C4" w:rsidRDefault="00053429" w:rsidP="00053429">
      <w:pPr>
        <w:ind w:left="567"/>
        <w:jc w:val="both"/>
        <w:rPr>
          <w:b/>
          <w:lang w:val="fr-CD"/>
        </w:rPr>
      </w:pPr>
    </w:p>
    <w:p w14:paraId="7BE52C7C" w14:textId="77777777" w:rsidR="00053429" w:rsidRPr="002F5A58" w:rsidRDefault="00053429" w:rsidP="00053429">
      <w:pPr>
        <w:ind w:left="567"/>
        <w:jc w:val="both"/>
        <w:rPr>
          <w:b/>
          <w:lang w:val="fr-FR"/>
        </w:rPr>
      </w:pPr>
      <w:r w:rsidRPr="002F5A58">
        <w:rPr>
          <w:b/>
          <w:u w:val="single"/>
          <w:lang w:val="fr-FR"/>
        </w:rPr>
        <w:t xml:space="preserve">Résultat </w:t>
      </w:r>
      <w:proofErr w:type="gramStart"/>
      <w:r w:rsidRPr="002F5A58">
        <w:rPr>
          <w:b/>
          <w:u w:val="single"/>
          <w:lang w:val="fr-FR"/>
        </w:rPr>
        <w:t>3:</w:t>
      </w:r>
      <w:proofErr w:type="gramEnd"/>
      <w:r w:rsidRPr="002F5A58">
        <w:rPr>
          <w:b/>
          <w:lang w:val="fr-FR"/>
        </w:rPr>
        <w:t xml:space="preserve"> </w:t>
      </w:r>
      <w:r>
        <w:rPr>
          <w:b/>
          <w:lang w:val="fr-FR"/>
        </w:rPr>
        <w:t xml:space="preserve"> </w:t>
      </w:r>
      <w:r w:rsidRPr="00A72DE1">
        <w:rPr>
          <w:lang w:val="fr-FR"/>
        </w:rPr>
        <w:t>Les échanges commerciaux entre les communautés sont redynamisés et contribuent à la réintégration socioéconomique des personnes affectées par le conflit</w:t>
      </w:r>
    </w:p>
    <w:p w14:paraId="21E88424" w14:textId="77777777" w:rsidR="00053429" w:rsidRPr="002F5A58" w:rsidRDefault="00053429" w:rsidP="00053429">
      <w:pPr>
        <w:ind w:left="567"/>
        <w:jc w:val="both"/>
        <w:rPr>
          <w:b/>
          <w:lang w:val="fr-FR"/>
        </w:rPr>
      </w:pPr>
    </w:p>
    <w:p w14:paraId="70220C8D" w14:textId="5E8A8FA8" w:rsidR="00053429" w:rsidRPr="009E69BE" w:rsidRDefault="00053429" w:rsidP="000534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lang w:val="fr-CD"/>
        </w:rPr>
      </w:pPr>
      <w:r w:rsidRPr="002F5A58">
        <w:rPr>
          <w:color w:val="212121"/>
          <w:lang w:val="fr-FR"/>
        </w:rPr>
        <w:t xml:space="preserve">Veuillez évaluer l'état actuel des progrès du </w:t>
      </w:r>
      <w:proofErr w:type="gramStart"/>
      <w:r w:rsidRPr="002F5A58">
        <w:rPr>
          <w:color w:val="212121"/>
          <w:lang w:val="fr-FR"/>
        </w:rPr>
        <w:t>résultat:</w:t>
      </w:r>
      <w:proofErr w:type="gramEnd"/>
      <w:r w:rsidRPr="002F5A58">
        <w:rPr>
          <w:b/>
          <w:lang w:val="fr-FR"/>
        </w:rPr>
        <w:t xml:space="preserve"> </w:t>
      </w:r>
      <w:r w:rsidR="009E69BE" w:rsidRPr="009E69BE">
        <w:rPr>
          <w:b/>
          <w:color w:val="002060"/>
          <w:lang w:val="fr-CD"/>
        </w:rPr>
        <w:t>ACHIEVED</w:t>
      </w:r>
    </w:p>
    <w:p w14:paraId="65487541" w14:textId="77777777" w:rsidR="00053429" w:rsidRPr="002F5A58" w:rsidRDefault="00053429" w:rsidP="00053429">
      <w:pPr>
        <w:ind w:left="567"/>
        <w:jc w:val="both"/>
        <w:rPr>
          <w:b/>
          <w:lang w:val="fr-FR"/>
        </w:rPr>
      </w:pPr>
    </w:p>
    <w:p w14:paraId="27C73E85" w14:textId="27C1BB1E" w:rsidR="00053429" w:rsidRPr="002F5A58" w:rsidRDefault="00053429" w:rsidP="00053429">
      <w:pPr>
        <w:ind w:left="567"/>
        <w:jc w:val="both"/>
        <w:rPr>
          <w:i/>
          <w:lang w:val="fr-FR"/>
        </w:rPr>
      </w:pPr>
      <w:proofErr w:type="spellStart"/>
      <w:r w:rsidRPr="002F5A58">
        <w:rPr>
          <w:b/>
          <w:lang w:val="fr-FR"/>
        </w:rPr>
        <w:t>Resumé</w:t>
      </w:r>
      <w:proofErr w:type="spellEnd"/>
      <w:r w:rsidRPr="002F5A58">
        <w:rPr>
          <w:b/>
          <w:lang w:val="fr-FR"/>
        </w:rPr>
        <w:t xml:space="preserve"> de </w:t>
      </w:r>
      <w:proofErr w:type="gramStart"/>
      <w:r w:rsidRPr="002F5A58">
        <w:rPr>
          <w:b/>
          <w:bCs/>
          <w:color w:val="212121"/>
          <w:lang w:val="fr-FR"/>
        </w:rPr>
        <w:t>progrès</w:t>
      </w:r>
      <w:r w:rsidRPr="002F5A58">
        <w:rPr>
          <w:b/>
          <w:lang w:val="fr-FR"/>
        </w:rPr>
        <w:t>:</w:t>
      </w:r>
      <w:proofErr w:type="gramEnd"/>
      <w:r w:rsidRPr="002F5A58">
        <w:rPr>
          <w:b/>
          <w:lang w:val="fr-FR"/>
        </w:rPr>
        <w:t xml:space="preserve"> </w:t>
      </w:r>
    </w:p>
    <w:p w14:paraId="3E62B844" w14:textId="77777777" w:rsidR="00537B32" w:rsidRDefault="00537B32" w:rsidP="00537B32">
      <w:pPr>
        <w:pStyle w:val="Default"/>
        <w:spacing w:line="276" w:lineRule="auto"/>
        <w:ind w:left="567"/>
        <w:jc w:val="both"/>
        <w:rPr>
          <w:color w:val="002060"/>
          <w:sz w:val="23"/>
          <w:szCs w:val="23"/>
        </w:rPr>
      </w:pPr>
    </w:p>
    <w:p w14:paraId="34E62606" w14:textId="5ED732C1" w:rsidR="00537B32" w:rsidRDefault="008850F2" w:rsidP="00537B32">
      <w:pPr>
        <w:pStyle w:val="Default"/>
        <w:spacing w:line="276" w:lineRule="auto"/>
        <w:ind w:left="567"/>
        <w:jc w:val="both"/>
        <w:rPr>
          <w:color w:val="002060"/>
          <w:sz w:val="23"/>
          <w:szCs w:val="23"/>
        </w:rPr>
      </w:pPr>
      <w:r w:rsidRPr="00BD006A">
        <w:rPr>
          <w:color w:val="002060"/>
          <w:sz w:val="23"/>
          <w:szCs w:val="23"/>
        </w:rPr>
        <w:t xml:space="preserve">Les efforts en matière de consolidation de la paix s’articulent autour de la complémentarité entre le processus de justice transitionnelle et la relance de l’économie locale. </w:t>
      </w:r>
      <w:r w:rsidR="00537B32">
        <w:rPr>
          <w:color w:val="002060"/>
          <w:sz w:val="23"/>
          <w:szCs w:val="23"/>
        </w:rPr>
        <w:t xml:space="preserve">Il s’agit de renforcer la résilience communautaire et réduire les vulnérabilités socioéconomiques des </w:t>
      </w:r>
      <w:r w:rsidR="00537B32">
        <w:rPr>
          <w:color w:val="002060"/>
          <w:sz w:val="23"/>
          <w:szCs w:val="23"/>
        </w:rPr>
        <w:lastRenderedPageBreak/>
        <w:t>individus qui sont des facteurs de conflit. Afin de</w:t>
      </w:r>
      <w:r w:rsidRPr="00BD006A">
        <w:rPr>
          <w:color w:val="002060"/>
          <w:sz w:val="23"/>
          <w:szCs w:val="23"/>
        </w:rPr>
        <w:t xml:space="preserve"> </w:t>
      </w:r>
      <w:r w:rsidR="00537B32">
        <w:rPr>
          <w:color w:val="002060"/>
          <w:sz w:val="23"/>
          <w:szCs w:val="23"/>
        </w:rPr>
        <w:t xml:space="preserve">faciliter </w:t>
      </w:r>
      <w:r w:rsidRPr="00BD006A">
        <w:rPr>
          <w:color w:val="002060"/>
          <w:sz w:val="23"/>
          <w:szCs w:val="23"/>
        </w:rPr>
        <w:t xml:space="preserve">les échanges commerciaux entre les communautés </w:t>
      </w:r>
      <w:r w:rsidR="00537B32">
        <w:rPr>
          <w:color w:val="002060"/>
          <w:sz w:val="23"/>
          <w:szCs w:val="23"/>
        </w:rPr>
        <w:t>et l’écoulement des produits agricoles</w:t>
      </w:r>
      <w:r w:rsidR="00AA764E" w:rsidRPr="00BD006A">
        <w:rPr>
          <w:color w:val="002060"/>
          <w:sz w:val="23"/>
          <w:szCs w:val="23"/>
        </w:rPr>
        <w:t>,</w:t>
      </w:r>
      <w:r w:rsidRPr="00BD006A">
        <w:rPr>
          <w:color w:val="002060"/>
          <w:sz w:val="23"/>
          <w:szCs w:val="23"/>
        </w:rPr>
        <w:t xml:space="preserve"> </w:t>
      </w:r>
      <w:r w:rsidR="00537B32">
        <w:rPr>
          <w:color w:val="002060"/>
          <w:sz w:val="23"/>
          <w:szCs w:val="23"/>
        </w:rPr>
        <w:t>8</w:t>
      </w:r>
      <w:r w:rsidRPr="00BD006A">
        <w:rPr>
          <w:color w:val="002060"/>
          <w:sz w:val="23"/>
          <w:szCs w:val="23"/>
        </w:rPr>
        <w:t xml:space="preserve"> axes de routes de desserte agricoles </w:t>
      </w:r>
      <w:r w:rsidR="00537B32">
        <w:rPr>
          <w:color w:val="002060"/>
          <w:sz w:val="23"/>
          <w:szCs w:val="23"/>
        </w:rPr>
        <w:t xml:space="preserve">(120 km au total) </w:t>
      </w:r>
      <w:r w:rsidR="00AA764E" w:rsidRPr="00BD006A">
        <w:rPr>
          <w:color w:val="002060"/>
          <w:sz w:val="23"/>
          <w:szCs w:val="23"/>
        </w:rPr>
        <w:t xml:space="preserve">et 5 ponts fortement dégradés </w:t>
      </w:r>
      <w:r w:rsidRPr="00BD006A">
        <w:rPr>
          <w:color w:val="002060"/>
          <w:sz w:val="23"/>
          <w:szCs w:val="23"/>
        </w:rPr>
        <w:t xml:space="preserve">ont été </w:t>
      </w:r>
      <w:r w:rsidR="00AA764E" w:rsidRPr="00BD006A">
        <w:rPr>
          <w:color w:val="002060"/>
          <w:sz w:val="23"/>
          <w:szCs w:val="23"/>
        </w:rPr>
        <w:t xml:space="preserve">réhabilités </w:t>
      </w:r>
      <w:r w:rsidR="00537B32">
        <w:rPr>
          <w:color w:val="002060"/>
          <w:sz w:val="23"/>
          <w:szCs w:val="23"/>
        </w:rPr>
        <w:t>à travers les travaux à haute intensité de main d’œuvre (</w:t>
      </w:r>
      <w:r w:rsidRPr="00BD006A">
        <w:rPr>
          <w:color w:val="002060"/>
          <w:sz w:val="23"/>
          <w:szCs w:val="23"/>
        </w:rPr>
        <w:t>HIMO</w:t>
      </w:r>
      <w:r w:rsidR="00537B32">
        <w:rPr>
          <w:color w:val="002060"/>
          <w:sz w:val="23"/>
          <w:szCs w:val="23"/>
        </w:rPr>
        <w:t>)</w:t>
      </w:r>
      <w:r w:rsidRPr="00BD006A">
        <w:rPr>
          <w:color w:val="002060"/>
          <w:sz w:val="23"/>
          <w:szCs w:val="23"/>
        </w:rPr>
        <w:t xml:space="preserve">. </w:t>
      </w:r>
      <w:r w:rsidR="00537B32">
        <w:rPr>
          <w:color w:val="002060"/>
          <w:sz w:val="23"/>
          <w:szCs w:val="23"/>
        </w:rPr>
        <w:t>Au</w:t>
      </w:r>
      <w:r w:rsidRPr="00BD006A">
        <w:rPr>
          <w:color w:val="002060"/>
          <w:sz w:val="23"/>
          <w:szCs w:val="23"/>
        </w:rPr>
        <w:t xml:space="preserve"> total</w:t>
      </w:r>
      <w:r w:rsidR="00537B32">
        <w:rPr>
          <w:color w:val="002060"/>
          <w:sz w:val="23"/>
          <w:szCs w:val="23"/>
        </w:rPr>
        <w:t xml:space="preserve">, </w:t>
      </w:r>
      <w:r w:rsidRPr="00BD006A">
        <w:rPr>
          <w:color w:val="002060"/>
          <w:sz w:val="23"/>
          <w:szCs w:val="23"/>
        </w:rPr>
        <w:t>800 bénéficiaire</w:t>
      </w:r>
      <w:r w:rsidR="00537B32">
        <w:rPr>
          <w:color w:val="002060"/>
          <w:sz w:val="23"/>
          <w:szCs w:val="23"/>
        </w:rPr>
        <w:t>s, dont 320 femmes, ont travaillé pendant 65 jours à la réhabilitation des infrastructures communautaires ; ils ont été sélectionnés parmi les victimes directes et indirectes du conflit selon des critères objectifs et transparents établis conjointement entre les ONG et les communautés sous la supervision du PNUD. Les bénéficiaires ont ainsi bénéficié d’un revenu amélioré ainsi que d’un accompagnement pour la création et le développement d’une activité génératrice de revenus afin de renforcer leur résilience sur le long terme.</w:t>
      </w:r>
      <w:r w:rsidR="00237BE4">
        <w:rPr>
          <w:color w:val="002060"/>
          <w:sz w:val="23"/>
          <w:szCs w:val="23"/>
        </w:rPr>
        <w:t xml:space="preserve"> 200 mutuelles de solidarité ont été constituées et sont opérationnelles.</w:t>
      </w:r>
    </w:p>
    <w:p w14:paraId="59674D2A" w14:textId="77777777" w:rsidR="00BD006A" w:rsidRDefault="00BD006A" w:rsidP="00537B32">
      <w:pPr>
        <w:pStyle w:val="Default"/>
        <w:spacing w:line="276" w:lineRule="auto"/>
        <w:jc w:val="both"/>
        <w:rPr>
          <w:color w:val="002060"/>
          <w:sz w:val="23"/>
          <w:szCs w:val="23"/>
        </w:rPr>
      </w:pPr>
    </w:p>
    <w:p w14:paraId="3E4E775B" w14:textId="39B437F3" w:rsidR="00BD006A" w:rsidRDefault="008850F2" w:rsidP="00537B32">
      <w:pPr>
        <w:pStyle w:val="Default"/>
        <w:spacing w:line="276" w:lineRule="auto"/>
        <w:ind w:left="567"/>
        <w:jc w:val="both"/>
        <w:rPr>
          <w:color w:val="002060"/>
          <w:sz w:val="23"/>
          <w:szCs w:val="23"/>
        </w:rPr>
      </w:pPr>
      <w:r w:rsidRPr="00BD006A">
        <w:rPr>
          <w:color w:val="002060"/>
          <w:sz w:val="23"/>
          <w:szCs w:val="23"/>
        </w:rPr>
        <w:t xml:space="preserve">Afin d’appuyer la redynamisation de l’économie locale de manière durable, trois experts nationaux ont été recrutés pour identifier les chaînes de valeurs </w:t>
      </w:r>
      <w:r w:rsidR="00AA268B" w:rsidRPr="00BD006A">
        <w:rPr>
          <w:color w:val="002060"/>
          <w:sz w:val="23"/>
          <w:szCs w:val="23"/>
        </w:rPr>
        <w:t>porteuses pour</w:t>
      </w:r>
      <w:r w:rsidRPr="00BD006A">
        <w:rPr>
          <w:color w:val="002060"/>
          <w:sz w:val="23"/>
          <w:szCs w:val="23"/>
        </w:rPr>
        <w:t xml:space="preserve"> la création</w:t>
      </w:r>
      <w:r w:rsidR="00BD006A">
        <w:rPr>
          <w:color w:val="002060"/>
          <w:sz w:val="23"/>
          <w:szCs w:val="23"/>
        </w:rPr>
        <w:t xml:space="preserve"> </w:t>
      </w:r>
      <w:r w:rsidRPr="00BD006A">
        <w:rPr>
          <w:color w:val="002060"/>
          <w:sz w:val="23"/>
          <w:szCs w:val="23"/>
        </w:rPr>
        <w:t>d’emplois et de revenus durables et l’augmentation de la productivité</w:t>
      </w:r>
      <w:r w:rsidR="000254FF">
        <w:rPr>
          <w:color w:val="002060"/>
          <w:sz w:val="23"/>
          <w:szCs w:val="23"/>
        </w:rPr>
        <w:t xml:space="preserve"> agricole</w:t>
      </w:r>
      <w:r w:rsidRPr="00BD006A">
        <w:rPr>
          <w:color w:val="002060"/>
          <w:sz w:val="23"/>
          <w:szCs w:val="23"/>
        </w:rPr>
        <w:t xml:space="preserve">. </w:t>
      </w:r>
    </w:p>
    <w:p w14:paraId="40C16A3A" w14:textId="0D9E35BE" w:rsidR="000254FF" w:rsidRDefault="000D2EB2" w:rsidP="006F21FD">
      <w:pPr>
        <w:pStyle w:val="Default"/>
        <w:spacing w:line="276" w:lineRule="auto"/>
        <w:ind w:left="567"/>
        <w:jc w:val="both"/>
        <w:rPr>
          <w:color w:val="002060"/>
          <w:sz w:val="23"/>
          <w:szCs w:val="23"/>
        </w:rPr>
      </w:pPr>
      <w:r>
        <w:rPr>
          <w:color w:val="002060"/>
          <w:sz w:val="23"/>
          <w:szCs w:val="23"/>
        </w:rPr>
        <w:t xml:space="preserve">En complément de la réhabilitation des </w:t>
      </w:r>
      <w:r w:rsidR="00562AF8" w:rsidRPr="00BD006A">
        <w:rPr>
          <w:color w:val="002060"/>
          <w:sz w:val="23"/>
          <w:szCs w:val="23"/>
        </w:rPr>
        <w:t xml:space="preserve">axes routiers, </w:t>
      </w:r>
      <w:r w:rsidR="008850F2" w:rsidRPr="00BD006A">
        <w:rPr>
          <w:color w:val="002060"/>
          <w:sz w:val="23"/>
          <w:szCs w:val="23"/>
        </w:rPr>
        <w:t>1</w:t>
      </w:r>
      <w:r>
        <w:rPr>
          <w:color w:val="002060"/>
          <w:sz w:val="23"/>
          <w:szCs w:val="23"/>
        </w:rPr>
        <w:t xml:space="preserve"> </w:t>
      </w:r>
      <w:r w:rsidR="008850F2" w:rsidRPr="00BD006A">
        <w:rPr>
          <w:color w:val="002060"/>
          <w:sz w:val="23"/>
          <w:szCs w:val="23"/>
        </w:rPr>
        <w:t xml:space="preserve">192 </w:t>
      </w:r>
      <w:r w:rsidR="00562AF8" w:rsidRPr="00BD006A">
        <w:rPr>
          <w:color w:val="002060"/>
          <w:sz w:val="23"/>
          <w:szCs w:val="23"/>
        </w:rPr>
        <w:t xml:space="preserve">petits </w:t>
      </w:r>
      <w:r w:rsidR="008850F2" w:rsidRPr="00BD006A">
        <w:rPr>
          <w:color w:val="002060"/>
          <w:sz w:val="23"/>
          <w:szCs w:val="23"/>
        </w:rPr>
        <w:t xml:space="preserve">fermiers (dont 562 femmes), ont été </w:t>
      </w:r>
      <w:r w:rsidR="00562AF8" w:rsidRPr="00BD006A">
        <w:rPr>
          <w:color w:val="002060"/>
          <w:sz w:val="23"/>
          <w:szCs w:val="23"/>
        </w:rPr>
        <w:t xml:space="preserve">structurés </w:t>
      </w:r>
      <w:r>
        <w:rPr>
          <w:color w:val="002060"/>
          <w:sz w:val="23"/>
          <w:szCs w:val="23"/>
        </w:rPr>
        <w:t xml:space="preserve">au sein de 3 </w:t>
      </w:r>
      <w:r w:rsidR="00562AF8" w:rsidRPr="00BD006A">
        <w:rPr>
          <w:color w:val="002060"/>
          <w:sz w:val="23"/>
          <w:szCs w:val="23"/>
        </w:rPr>
        <w:t>coopératives agricoles</w:t>
      </w:r>
      <w:r>
        <w:rPr>
          <w:color w:val="002060"/>
          <w:sz w:val="23"/>
          <w:szCs w:val="23"/>
        </w:rPr>
        <w:t xml:space="preserve">, qui ont été établies légalement et disposent d’un comité de gestion autonome. A l’issue de l’identification de </w:t>
      </w:r>
      <w:r w:rsidRPr="00BD006A">
        <w:rPr>
          <w:color w:val="002060"/>
          <w:sz w:val="23"/>
          <w:szCs w:val="23"/>
        </w:rPr>
        <w:t>4 cultures porteuses dont deux pérennes (caféier et palmier à huile) et deux vivrières (arachide et soja)</w:t>
      </w:r>
      <w:r>
        <w:rPr>
          <w:color w:val="002060"/>
          <w:sz w:val="23"/>
          <w:szCs w:val="23"/>
        </w:rPr>
        <w:t xml:space="preserve">, les coopératives agricoles ont été dotées de </w:t>
      </w:r>
      <w:r w:rsidR="008850F2" w:rsidRPr="00BD006A">
        <w:rPr>
          <w:color w:val="002060"/>
          <w:sz w:val="23"/>
          <w:szCs w:val="23"/>
        </w:rPr>
        <w:t>40 tonnes de semences vivrières et 4</w:t>
      </w:r>
      <w:r>
        <w:rPr>
          <w:color w:val="002060"/>
          <w:sz w:val="23"/>
          <w:szCs w:val="23"/>
        </w:rPr>
        <w:t xml:space="preserve"> </w:t>
      </w:r>
      <w:r w:rsidR="008850F2" w:rsidRPr="00BD006A">
        <w:rPr>
          <w:color w:val="002060"/>
          <w:sz w:val="23"/>
          <w:szCs w:val="23"/>
        </w:rPr>
        <w:t>000 outils aratoires</w:t>
      </w:r>
      <w:r>
        <w:rPr>
          <w:color w:val="002060"/>
          <w:sz w:val="23"/>
          <w:szCs w:val="23"/>
        </w:rPr>
        <w:t xml:space="preserve">. Afin d’améliorer la production, chaque </w:t>
      </w:r>
      <w:r w:rsidR="0001100A" w:rsidRPr="00BD006A">
        <w:rPr>
          <w:color w:val="002060"/>
          <w:sz w:val="23"/>
          <w:szCs w:val="23"/>
        </w:rPr>
        <w:t>coopérative a été dotée d’un</w:t>
      </w:r>
      <w:r w:rsidR="008850F2" w:rsidRPr="00BD006A">
        <w:rPr>
          <w:color w:val="002060"/>
          <w:sz w:val="23"/>
          <w:szCs w:val="23"/>
        </w:rPr>
        <w:t xml:space="preserve"> kit de surveillance </w:t>
      </w:r>
      <w:r w:rsidR="0001100A" w:rsidRPr="00BD006A">
        <w:rPr>
          <w:color w:val="002060"/>
          <w:sz w:val="23"/>
          <w:szCs w:val="23"/>
        </w:rPr>
        <w:t>météorologique</w:t>
      </w:r>
      <w:r w:rsidR="006F21FD">
        <w:rPr>
          <w:color w:val="002060"/>
          <w:sz w:val="23"/>
          <w:szCs w:val="23"/>
        </w:rPr>
        <w:t xml:space="preserve"> ; les inspecteurs de développement rural ont été formés à leur manipulation et maintenance. </w:t>
      </w:r>
      <w:r>
        <w:rPr>
          <w:color w:val="002060"/>
          <w:sz w:val="23"/>
          <w:szCs w:val="23"/>
        </w:rPr>
        <w:t xml:space="preserve">Les autorités provinciales ont soutenu cette initiative à travers un appui à l’opérationnalisation des coopératives, notamment à travers la dotation en </w:t>
      </w:r>
      <w:r w:rsidRPr="00BD006A">
        <w:rPr>
          <w:color w:val="002060"/>
          <w:sz w:val="23"/>
          <w:szCs w:val="23"/>
        </w:rPr>
        <w:t>moyens institutionnel</w:t>
      </w:r>
      <w:r>
        <w:rPr>
          <w:color w:val="002060"/>
          <w:sz w:val="23"/>
          <w:szCs w:val="23"/>
        </w:rPr>
        <w:t>s</w:t>
      </w:r>
      <w:r w:rsidRPr="00BD006A">
        <w:rPr>
          <w:color w:val="002060"/>
          <w:sz w:val="23"/>
          <w:szCs w:val="23"/>
        </w:rPr>
        <w:t xml:space="preserve"> (textes légaux) et opérationnels (bureaux administratifs et dépôts de stockages).</w:t>
      </w:r>
      <w:r w:rsidR="000254FF">
        <w:rPr>
          <w:color w:val="002060"/>
          <w:sz w:val="23"/>
          <w:szCs w:val="23"/>
        </w:rPr>
        <w:t xml:space="preserve"> </w:t>
      </w:r>
    </w:p>
    <w:p w14:paraId="29677424" w14:textId="067676BA" w:rsidR="000D2EB2" w:rsidRDefault="000254FF" w:rsidP="00537B32">
      <w:pPr>
        <w:pStyle w:val="Default"/>
        <w:spacing w:line="276" w:lineRule="auto"/>
        <w:ind w:left="567"/>
        <w:jc w:val="both"/>
        <w:rPr>
          <w:color w:val="002060"/>
          <w:sz w:val="23"/>
          <w:szCs w:val="23"/>
        </w:rPr>
      </w:pPr>
      <w:r>
        <w:rPr>
          <w:color w:val="002060"/>
          <w:sz w:val="23"/>
          <w:szCs w:val="23"/>
        </w:rPr>
        <w:t xml:space="preserve">En outre, le conflit a détruit partiellement les activités d’élevage ; à la suite d’une évaluation des pratiques locales et de la formulation d’un plan local de renforcement des éleveurs </w:t>
      </w:r>
      <w:r w:rsidRPr="00D25FB9">
        <w:rPr>
          <w:color w:val="002060"/>
          <w:sz w:val="23"/>
          <w:szCs w:val="23"/>
        </w:rPr>
        <w:t xml:space="preserve">locaux, il a été recommandé l’introduction d’une nouvelle race de chèvres dite Boer dans le milieu. </w:t>
      </w:r>
      <w:r w:rsidR="00D25FB9" w:rsidRPr="00D25FB9">
        <w:rPr>
          <w:color w:val="002060"/>
          <w:sz w:val="23"/>
          <w:szCs w:val="23"/>
        </w:rPr>
        <w:t>34 organisations paysannes regroupant les éleveurs</w:t>
      </w:r>
      <w:r w:rsidRPr="00D25FB9">
        <w:rPr>
          <w:color w:val="002060"/>
          <w:sz w:val="23"/>
          <w:szCs w:val="23"/>
        </w:rPr>
        <w:t xml:space="preserve"> ont été structuré</w:t>
      </w:r>
      <w:r w:rsidR="00D25FB9" w:rsidRPr="00D25FB9">
        <w:rPr>
          <w:color w:val="002060"/>
          <w:sz w:val="23"/>
          <w:szCs w:val="23"/>
        </w:rPr>
        <w:t>e</w:t>
      </w:r>
      <w:r w:rsidRPr="00D25FB9">
        <w:rPr>
          <w:color w:val="002060"/>
          <w:sz w:val="23"/>
          <w:szCs w:val="23"/>
        </w:rPr>
        <w:t>s et ont construit 34 chèvreries. Au total, 542 chèvres Boers (dont 32 géniteurs et 510 reproductrices) ont été achetés et seront acheminés progressivement dans les semaines à venir.</w:t>
      </w:r>
      <w:r>
        <w:rPr>
          <w:color w:val="002060"/>
          <w:sz w:val="23"/>
          <w:szCs w:val="23"/>
        </w:rPr>
        <w:t xml:space="preserve"> </w:t>
      </w:r>
    </w:p>
    <w:p w14:paraId="13AC3103" w14:textId="77777777" w:rsidR="000D2EB2" w:rsidRDefault="000D2EB2" w:rsidP="00537B32">
      <w:pPr>
        <w:pStyle w:val="Default"/>
        <w:spacing w:line="276" w:lineRule="auto"/>
        <w:ind w:left="567"/>
        <w:jc w:val="both"/>
        <w:rPr>
          <w:color w:val="002060"/>
          <w:sz w:val="23"/>
          <w:szCs w:val="23"/>
        </w:rPr>
      </w:pPr>
    </w:p>
    <w:p w14:paraId="0D4F372D" w14:textId="7D3AB98D" w:rsidR="000254FF" w:rsidRDefault="000254FF" w:rsidP="00537B32">
      <w:pPr>
        <w:pStyle w:val="Default"/>
        <w:spacing w:line="276" w:lineRule="auto"/>
        <w:ind w:left="567"/>
        <w:jc w:val="both"/>
        <w:rPr>
          <w:rFonts w:cstheme="minorHAnsi"/>
          <w:color w:val="002060"/>
          <w:lang w:eastAsia="fr-FR"/>
        </w:rPr>
      </w:pPr>
      <w:r>
        <w:rPr>
          <w:color w:val="002060"/>
          <w:sz w:val="23"/>
          <w:szCs w:val="23"/>
        </w:rPr>
        <w:t>Afin de s’inscrire dans la transformation et commercialisation des produits locaux</w:t>
      </w:r>
      <w:r w:rsidR="00BA16BD" w:rsidRPr="00BD006A">
        <w:rPr>
          <w:color w:val="002060"/>
          <w:sz w:val="23"/>
          <w:szCs w:val="23"/>
        </w:rPr>
        <w:t xml:space="preserve">, </w:t>
      </w:r>
      <w:r w:rsidR="008850F2" w:rsidRPr="00BD006A">
        <w:rPr>
          <w:color w:val="002060"/>
          <w:sz w:val="23"/>
          <w:szCs w:val="23"/>
        </w:rPr>
        <w:t>l</w:t>
      </w:r>
      <w:r w:rsidR="00BA16BD" w:rsidRPr="00BD006A">
        <w:rPr>
          <w:color w:val="002060"/>
          <w:sz w:val="23"/>
          <w:szCs w:val="23"/>
        </w:rPr>
        <w:t xml:space="preserve">es petites et moyennes entreprises agricoles et non </w:t>
      </w:r>
      <w:r w:rsidR="00F114DA" w:rsidRPr="00BD006A">
        <w:rPr>
          <w:color w:val="002060"/>
          <w:sz w:val="23"/>
          <w:szCs w:val="23"/>
        </w:rPr>
        <w:t>agricoles</w:t>
      </w:r>
      <w:r>
        <w:rPr>
          <w:color w:val="002060"/>
          <w:sz w:val="23"/>
          <w:szCs w:val="23"/>
        </w:rPr>
        <w:t xml:space="preserve"> de la province</w:t>
      </w:r>
      <w:r w:rsidR="00F114DA" w:rsidRPr="00BD006A">
        <w:rPr>
          <w:color w:val="002060"/>
          <w:sz w:val="23"/>
          <w:szCs w:val="23"/>
        </w:rPr>
        <w:t xml:space="preserve"> </w:t>
      </w:r>
      <w:r w:rsidR="00F114DA" w:rsidRPr="00BD006A">
        <w:rPr>
          <w:rFonts w:cstheme="minorHAnsi"/>
          <w:color w:val="002060"/>
          <w:lang w:eastAsia="fr-FR"/>
        </w:rPr>
        <w:t>ont</w:t>
      </w:r>
      <w:r w:rsidR="00BA16BD" w:rsidRPr="00BD006A">
        <w:rPr>
          <w:rFonts w:cstheme="minorHAnsi"/>
          <w:color w:val="002060"/>
          <w:lang w:eastAsia="fr-FR"/>
        </w:rPr>
        <w:t xml:space="preserve"> été identifiées</w:t>
      </w:r>
      <w:r>
        <w:rPr>
          <w:rFonts w:cstheme="minorHAnsi"/>
          <w:color w:val="002060"/>
          <w:lang w:eastAsia="fr-FR"/>
        </w:rPr>
        <w:t xml:space="preserve"> et analysées.</w:t>
      </w:r>
      <w:r w:rsidR="00BA16BD" w:rsidRPr="00BD006A">
        <w:rPr>
          <w:rFonts w:cstheme="minorHAnsi"/>
          <w:color w:val="002060"/>
          <w:lang w:eastAsia="fr-FR"/>
        </w:rPr>
        <w:t xml:space="preserve"> 10 parmi elles à forte valeur ajoutée </w:t>
      </w:r>
      <w:r w:rsidR="00F114DA" w:rsidRPr="00BD006A">
        <w:rPr>
          <w:rFonts w:cstheme="minorHAnsi"/>
          <w:color w:val="002060"/>
          <w:lang w:eastAsia="fr-FR"/>
        </w:rPr>
        <w:t xml:space="preserve">de création d’emplois en faveur des jeunes et des femmes </w:t>
      </w:r>
      <w:r w:rsidR="00BA16BD" w:rsidRPr="00BD006A">
        <w:rPr>
          <w:rFonts w:cstheme="minorHAnsi"/>
          <w:color w:val="002060"/>
          <w:lang w:eastAsia="fr-FR"/>
        </w:rPr>
        <w:t xml:space="preserve">ont </w:t>
      </w:r>
      <w:r>
        <w:rPr>
          <w:rFonts w:cstheme="minorHAnsi"/>
          <w:color w:val="002060"/>
          <w:lang w:eastAsia="fr-FR"/>
        </w:rPr>
        <w:t xml:space="preserve">bénéficié d’un renforcement de capacités opérationnelles à travers un appui en équipement de production. En outre, leurs gestionnaires ont également été formés en matière de </w:t>
      </w:r>
      <w:r w:rsidRPr="00BD006A">
        <w:rPr>
          <w:rFonts w:cstheme="minorHAnsi"/>
          <w:color w:val="002060"/>
          <w:lang w:eastAsia="fr-FR"/>
        </w:rPr>
        <w:t>gestion et d’élaboration du plan d’affaire</w:t>
      </w:r>
      <w:r>
        <w:rPr>
          <w:rFonts w:cstheme="minorHAnsi"/>
          <w:color w:val="002060"/>
          <w:lang w:eastAsia="fr-FR"/>
        </w:rPr>
        <w:t xml:space="preserve"> afin de renforcer le dynamisme des entreprises. </w:t>
      </w:r>
    </w:p>
    <w:p w14:paraId="50ED4CAF" w14:textId="3AA3B628" w:rsidR="000254FF" w:rsidRDefault="000254FF" w:rsidP="00537B32">
      <w:pPr>
        <w:pStyle w:val="Default"/>
        <w:spacing w:line="276" w:lineRule="auto"/>
        <w:ind w:left="567"/>
        <w:jc w:val="both"/>
        <w:rPr>
          <w:rFonts w:cstheme="minorHAnsi"/>
          <w:color w:val="002060"/>
          <w:lang w:eastAsia="fr-FR"/>
        </w:rPr>
      </w:pPr>
    </w:p>
    <w:p w14:paraId="2BAAEE19" w14:textId="09806C3B" w:rsidR="00F114DA" w:rsidRDefault="000254FF" w:rsidP="000254FF">
      <w:pPr>
        <w:pStyle w:val="Default"/>
        <w:spacing w:line="276" w:lineRule="auto"/>
        <w:ind w:left="567"/>
        <w:jc w:val="both"/>
        <w:rPr>
          <w:rFonts w:cstheme="minorHAnsi"/>
          <w:color w:val="002060"/>
          <w:lang w:eastAsia="fr-FR"/>
        </w:rPr>
      </w:pPr>
      <w:r>
        <w:rPr>
          <w:rFonts w:cstheme="minorHAnsi"/>
          <w:color w:val="002060"/>
          <w:lang w:eastAsia="fr-FR"/>
        </w:rPr>
        <w:t xml:space="preserve">La complémentarité des différentes interventions menées dans les territoires ciblés a permis de renforcer la résilience communautaire ainsi que des dynamiques économiques </w:t>
      </w:r>
      <w:r>
        <w:rPr>
          <w:rFonts w:cstheme="minorHAnsi"/>
          <w:color w:val="002060"/>
          <w:lang w:eastAsia="fr-FR"/>
        </w:rPr>
        <w:lastRenderedPageBreak/>
        <w:t xml:space="preserve">fortes en faveur d’un développement durable et de l’amélioration des conditions de vie des populations. </w:t>
      </w:r>
    </w:p>
    <w:p w14:paraId="1EC4BB5F" w14:textId="77777777" w:rsidR="006F21FD" w:rsidRPr="000254FF" w:rsidRDefault="006F21FD" w:rsidP="000254FF">
      <w:pPr>
        <w:pStyle w:val="Default"/>
        <w:spacing w:line="276" w:lineRule="auto"/>
        <w:ind w:left="567"/>
        <w:jc w:val="both"/>
        <w:rPr>
          <w:rFonts w:cstheme="minorHAnsi"/>
          <w:color w:val="002060"/>
          <w:lang w:eastAsia="fr-FR"/>
        </w:rPr>
      </w:pPr>
    </w:p>
    <w:p w14:paraId="4B367CDF" w14:textId="688C6757" w:rsidR="00053429" w:rsidRPr="002F5A58" w:rsidRDefault="00000A88" w:rsidP="000254FF">
      <w:pPr>
        <w:ind w:left="567"/>
        <w:jc w:val="both"/>
        <w:rPr>
          <w:b/>
          <w:lang w:val="fr-FR"/>
        </w:rPr>
      </w:pPr>
      <w:r>
        <w:rPr>
          <w:b/>
          <w:bCs/>
          <w:color w:val="000000"/>
          <w:lang w:val="fr-FR" w:eastAsia="en-US"/>
        </w:rPr>
        <w:t>A</w:t>
      </w:r>
      <w:r w:rsidR="00053429" w:rsidRPr="002F5A58">
        <w:rPr>
          <w:b/>
          <w:bCs/>
          <w:color w:val="000000"/>
          <w:lang w:val="fr-FR" w:eastAsia="en-US"/>
        </w:rPr>
        <w:t xml:space="preserve">nalyse supplémentaire sur la manière dont l'égalité entre les sexes et l'autonomisation des femmes et / ou l'inclusion et la réactivité aux besoins des jeunes ont été assurées dans le cadre de ce </w:t>
      </w:r>
      <w:proofErr w:type="gramStart"/>
      <w:r w:rsidR="00053429" w:rsidRPr="002F5A58">
        <w:rPr>
          <w:b/>
          <w:bCs/>
          <w:color w:val="000000"/>
          <w:lang w:val="fr-FR" w:eastAsia="en-US"/>
        </w:rPr>
        <w:t>résultat</w:t>
      </w:r>
      <w:r w:rsidR="00053429" w:rsidRPr="002F5A58">
        <w:rPr>
          <w:b/>
          <w:lang w:val="fr-FR"/>
        </w:rPr>
        <w:t>:</w:t>
      </w:r>
      <w:proofErr w:type="gramEnd"/>
      <w:r w:rsidR="00053429" w:rsidRPr="002F5A58">
        <w:rPr>
          <w:b/>
          <w:lang w:val="fr-FR"/>
        </w:rPr>
        <w:t xml:space="preserve"> </w:t>
      </w:r>
    </w:p>
    <w:p w14:paraId="63092D54" w14:textId="1CD99E4A" w:rsidR="000254FF" w:rsidRDefault="000254FF" w:rsidP="00AF0C31">
      <w:pPr>
        <w:autoSpaceDE w:val="0"/>
        <w:autoSpaceDN w:val="0"/>
        <w:adjustRightInd w:val="0"/>
        <w:jc w:val="both"/>
        <w:rPr>
          <w:rFonts w:eastAsiaTheme="minorEastAsia"/>
          <w:color w:val="00B050"/>
          <w:sz w:val="23"/>
          <w:szCs w:val="23"/>
          <w:lang w:val="fr-FR" w:eastAsia="zh-CN"/>
        </w:rPr>
      </w:pPr>
    </w:p>
    <w:p w14:paraId="0AFE0752" w14:textId="77777777" w:rsidR="004F408D" w:rsidRDefault="000254FF" w:rsidP="004F408D">
      <w:pPr>
        <w:spacing w:line="276" w:lineRule="auto"/>
        <w:ind w:left="567"/>
        <w:jc w:val="both"/>
        <w:rPr>
          <w:color w:val="002060"/>
          <w:lang w:val="fr-CD"/>
        </w:rPr>
      </w:pPr>
      <w:r>
        <w:rPr>
          <w:color w:val="002060"/>
          <w:lang w:val="fr-CD"/>
        </w:rPr>
        <w:t xml:space="preserve">Dans le cadre </w:t>
      </w:r>
      <w:r w:rsidRPr="00713417">
        <w:rPr>
          <w:color w:val="002060"/>
          <w:lang w:val="fr-CD"/>
        </w:rPr>
        <w:t xml:space="preserve">des travaux HIMO et l’accompagnement pour le développement </w:t>
      </w:r>
      <w:r>
        <w:rPr>
          <w:color w:val="002060"/>
          <w:lang w:val="fr-CD"/>
        </w:rPr>
        <w:t>d’AGR</w:t>
      </w:r>
      <w:r w:rsidRPr="00713417">
        <w:rPr>
          <w:color w:val="002060"/>
          <w:lang w:val="fr-CD"/>
        </w:rPr>
        <w:t xml:space="preserve">, </w:t>
      </w:r>
      <w:r w:rsidR="004F408D">
        <w:rPr>
          <w:color w:val="002060"/>
          <w:lang w:val="fr-CD"/>
        </w:rPr>
        <w:t>320</w:t>
      </w:r>
      <w:r w:rsidRPr="00713417">
        <w:rPr>
          <w:color w:val="002060"/>
          <w:lang w:val="fr-CD"/>
        </w:rPr>
        <w:t xml:space="preserve"> femmes </w:t>
      </w:r>
      <w:r w:rsidR="004F408D">
        <w:rPr>
          <w:color w:val="002060"/>
          <w:lang w:val="fr-CD"/>
        </w:rPr>
        <w:t>(soit 40% des effectifs) ont été sélectionnées comme</w:t>
      </w:r>
      <w:r w:rsidRPr="00713417">
        <w:rPr>
          <w:color w:val="002060"/>
          <w:lang w:val="fr-CD"/>
        </w:rPr>
        <w:t xml:space="preserve"> bénéficiaires directs permettant ainsi de faciliter leur réintégration</w:t>
      </w:r>
      <w:r>
        <w:rPr>
          <w:color w:val="002060"/>
          <w:lang w:val="fr-CD"/>
        </w:rPr>
        <w:t xml:space="preserve"> socioéconomique et de réduire leurs vulnérabilités. Lors des missions conjointes d’identification des localités et des infrastructures et de la rédaction des appels d’offres pour la sélection des ONG, toutes les parties prenantes ont été sensibilisées à l’intégration et participation des femmes dans les travaux HIMO. </w:t>
      </w:r>
      <w:r w:rsidR="004F408D">
        <w:rPr>
          <w:color w:val="002060"/>
          <w:lang w:val="fr-CD"/>
        </w:rPr>
        <w:t xml:space="preserve">La participation effective des femmes a également été promue lors de la structuration des coopératives agricoles, en effet elles sont membres des comités de gestion, notamment en tant que vice-présidentes et trésorières. De même, sur les 10 PME ayant bénéficié d’un renforcement de capacités, 3 PME appartiennent à des femmes et les 7 autres </w:t>
      </w:r>
      <w:r w:rsidR="004F408D" w:rsidRPr="000254FF">
        <w:rPr>
          <w:rFonts w:eastAsiaTheme="minorEastAsia"/>
          <w:color w:val="002060"/>
          <w:sz w:val="23"/>
          <w:szCs w:val="23"/>
          <w:lang w:val="fr-FR" w:eastAsia="zh-CN"/>
        </w:rPr>
        <w:t>comptent au moins 30% de femmes parmi leurs employés.</w:t>
      </w:r>
    </w:p>
    <w:p w14:paraId="0E1DECF7" w14:textId="77777777" w:rsidR="004F408D" w:rsidRDefault="004F408D" w:rsidP="004F408D">
      <w:pPr>
        <w:spacing w:line="276" w:lineRule="auto"/>
        <w:ind w:left="567"/>
        <w:jc w:val="both"/>
        <w:rPr>
          <w:color w:val="002060"/>
          <w:lang w:val="fr-CD"/>
        </w:rPr>
      </w:pPr>
    </w:p>
    <w:p w14:paraId="2B90172B" w14:textId="4E6B86C4" w:rsidR="000254FF" w:rsidRPr="004268EB" w:rsidRDefault="000254FF" w:rsidP="004F408D">
      <w:pPr>
        <w:spacing w:line="276" w:lineRule="auto"/>
        <w:ind w:left="567"/>
        <w:jc w:val="both"/>
        <w:rPr>
          <w:color w:val="002060"/>
          <w:lang w:val="fr-CD"/>
        </w:rPr>
      </w:pPr>
      <w:r>
        <w:rPr>
          <w:color w:val="002060"/>
          <w:lang w:val="fr-CD"/>
        </w:rPr>
        <w:t xml:space="preserve">De manière générale, le </w:t>
      </w:r>
      <w:r w:rsidRPr="00DC7D08">
        <w:rPr>
          <w:color w:val="002060"/>
          <w:lang w:val="fr-CD"/>
        </w:rPr>
        <w:t xml:space="preserve">projet </w:t>
      </w:r>
      <w:r>
        <w:rPr>
          <w:color w:val="002060"/>
          <w:lang w:val="fr-CD"/>
        </w:rPr>
        <w:t xml:space="preserve">contribue au renforcement </w:t>
      </w:r>
      <w:r w:rsidRPr="00DC7D08">
        <w:rPr>
          <w:color w:val="002060"/>
          <w:lang w:val="fr-CD"/>
        </w:rPr>
        <w:t xml:space="preserve">du pouvoir socioéconomique des femmes à travers </w:t>
      </w:r>
      <w:r>
        <w:rPr>
          <w:color w:val="002060"/>
          <w:lang w:val="fr-CD"/>
        </w:rPr>
        <w:t>le développement d’AGR</w:t>
      </w:r>
      <w:r w:rsidRPr="00DC7D08">
        <w:rPr>
          <w:color w:val="002060"/>
          <w:lang w:val="fr-CD"/>
        </w:rPr>
        <w:t xml:space="preserve"> </w:t>
      </w:r>
      <w:r>
        <w:rPr>
          <w:color w:val="002060"/>
          <w:lang w:val="fr-CD"/>
        </w:rPr>
        <w:t>et l</w:t>
      </w:r>
      <w:r w:rsidRPr="00DC7D08">
        <w:rPr>
          <w:color w:val="002060"/>
          <w:lang w:val="fr-CD"/>
        </w:rPr>
        <w:t>a redynamisation des chaines de valeur</w:t>
      </w:r>
      <w:r>
        <w:rPr>
          <w:color w:val="002060"/>
          <w:lang w:val="fr-CD"/>
        </w:rPr>
        <w:t xml:space="preserve">, qui </w:t>
      </w:r>
      <w:r w:rsidRPr="00DC7D08">
        <w:rPr>
          <w:color w:val="002060"/>
          <w:lang w:val="fr-CD"/>
        </w:rPr>
        <w:t>contribue à sécuriser les revenus des ménages en offrant des opportunités économiques durables</w:t>
      </w:r>
      <w:r>
        <w:rPr>
          <w:color w:val="002060"/>
          <w:lang w:val="fr-CD"/>
        </w:rPr>
        <w:t xml:space="preserve">. </w:t>
      </w:r>
    </w:p>
    <w:p w14:paraId="2C1E1F30" w14:textId="77777777" w:rsidR="00997347" w:rsidRPr="00C144DB" w:rsidRDefault="00997347" w:rsidP="00647E7C">
      <w:pPr>
        <w:spacing w:line="276" w:lineRule="auto"/>
        <w:rPr>
          <w:lang w:val="fr-FR"/>
        </w:rPr>
      </w:pPr>
    </w:p>
    <w:p w14:paraId="3C057A4E" w14:textId="77777777" w:rsidR="00692B75" w:rsidRPr="00476758" w:rsidRDefault="00692B75" w:rsidP="00692B75">
      <w:pPr>
        <w:ind w:left="567"/>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3931DF9F" w14:textId="77777777" w:rsidR="00692B75" w:rsidRPr="00675507" w:rsidRDefault="00692B75" w:rsidP="00692B75">
      <w:pPr>
        <w:ind w:left="360"/>
        <w:rPr>
          <w:b/>
          <w:lang w:val="fr-FR"/>
        </w:rPr>
      </w:pPr>
    </w:p>
    <w:p w14:paraId="495CB612" w14:textId="77777777" w:rsidR="00692B75" w:rsidRPr="00627A1C" w:rsidRDefault="00692B75" w:rsidP="00692B75"/>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244"/>
      </w:tblGrid>
      <w:tr w:rsidR="00692B75" w:rsidRPr="00181875" w14:paraId="445F4C84" w14:textId="77777777" w:rsidTr="00F75E0F">
        <w:tc>
          <w:tcPr>
            <w:tcW w:w="3261" w:type="dxa"/>
            <w:shd w:val="clear" w:color="auto" w:fill="auto"/>
          </w:tcPr>
          <w:p w14:paraId="04C1AC2E" w14:textId="6D655EED" w:rsidR="00692B75" w:rsidRPr="00675507" w:rsidRDefault="00692B75" w:rsidP="008850F2">
            <w:pPr>
              <w:jc w:val="both"/>
              <w:rPr>
                <w:lang w:val="fr-FR"/>
              </w:rPr>
            </w:pPr>
            <w:proofErr w:type="gramStart"/>
            <w:r w:rsidRPr="00675507">
              <w:rPr>
                <w:b/>
                <w:bCs/>
                <w:u w:val="single"/>
                <w:lang w:val="fr-FR"/>
              </w:rPr>
              <w:t>Suivi</w:t>
            </w:r>
            <w:r w:rsidRPr="00675507">
              <w:rPr>
                <w:b/>
                <w:bCs/>
                <w:lang w:val="fr-FR"/>
              </w:rPr>
              <w:t>:</w:t>
            </w:r>
            <w:proofErr w:type="gramEnd"/>
            <w:r w:rsidRPr="00675507">
              <w:rPr>
                <w:b/>
                <w:bCs/>
                <w:lang w:val="fr-FR"/>
              </w:rPr>
              <w:t xml:space="preserve"> </w:t>
            </w:r>
            <w:r w:rsidRPr="00675507">
              <w:rPr>
                <w:lang w:val="fr-FR"/>
              </w:rPr>
              <w:t>Indiquez les activités de suivi con</w:t>
            </w:r>
            <w:r>
              <w:rPr>
                <w:lang w:val="fr-FR"/>
              </w:rPr>
              <w:t>duites dans la période du rapport</w:t>
            </w:r>
            <w:r w:rsidRPr="00675507">
              <w:rPr>
                <w:lang w:val="fr-FR"/>
              </w:rPr>
              <w:t xml:space="preserve"> </w:t>
            </w:r>
          </w:p>
          <w:p w14:paraId="14F719CF" w14:textId="77777777" w:rsidR="00692B75" w:rsidRPr="00675507" w:rsidRDefault="00692B75" w:rsidP="008850F2">
            <w:pPr>
              <w:jc w:val="both"/>
              <w:rPr>
                <w:iCs/>
                <w:lang w:val="fr-FR"/>
              </w:rPr>
            </w:pPr>
          </w:p>
          <w:p w14:paraId="52F7B995" w14:textId="012A34F6" w:rsidR="00F75E0F" w:rsidRPr="00AA1F42" w:rsidRDefault="00F75E0F" w:rsidP="00F75E0F">
            <w:pPr>
              <w:spacing w:line="276" w:lineRule="auto"/>
              <w:jc w:val="both"/>
              <w:rPr>
                <w:color w:val="002060"/>
                <w:lang w:val="fr-CD"/>
              </w:rPr>
            </w:pPr>
            <w:r>
              <w:rPr>
                <w:color w:val="002060"/>
                <w:lang w:val="fr-CD"/>
              </w:rPr>
              <w:t xml:space="preserve">Régulièrement au cours de la mise en œuvre du projet, </w:t>
            </w:r>
            <w:r w:rsidRPr="00AA1F42">
              <w:rPr>
                <w:color w:val="002060"/>
                <w:lang w:val="fr-CD"/>
              </w:rPr>
              <w:t xml:space="preserve">les comités techniques </w:t>
            </w:r>
            <w:r>
              <w:rPr>
                <w:color w:val="002060"/>
                <w:lang w:val="fr-CD"/>
              </w:rPr>
              <w:t xml:space="preserve">et comités de pilotage </w:t>
            </w:r>
            <w:r w:rsidRPr="00AA1F42">
              <w:rPr>
                <w:color w:val="002060"/>
                <w:lang w:val="fr-CD"/>
              </w:rPr>
              <w:t xml:space="preserve">ont été organisés afin d’évaluer conjointement l’exécution du Plan de Travail Annuel </w:t>
            </w:r>
            <w:r>
              <w:rPr>
                <w:color w:val="002060"/>
                <w:lang w:val="fr-CD"/>
              </w:rPr>
              <w:t>et de planifier les interventions</w:t>
            </w:r>
            <w:r w:rsidRPr="00AA1F42">
              <w:rPr>
                <w:color w:val="002060"/>
                <w:lang w:val="fr-CD"/>
              </w:rPr>
              <w:t xml:space="preserve">. </w:t>
            </w:r>
            <w:r>
              <w:rPr>
                <w:color w:val="002060"/>
                <w:lang w:val="fr-CD"/>
              </w:rPr>
              <w:t xml:space="preserve">Le dernier Comité Technique et Comité de Pilotage organisé en Octobre/Novembre ont ainsi recommandé l’extension sans cout du projet pour une durée additionnelle de 6 mois. </w:t>
            </w:r>
          </w:p>
          <w:p w14:paraId="042BDC5D" w14:textId="4B3E6B7A" w:rsidR="00692B75" w:rsidRPr="00445ECE" w:rsidRDefault="00F75E0F" w:rsidP="00F75E0F">
            <w:pPr>
              <w:spacing w:line="276" w:lineRule="auto"/>
              <w:jc w:val="both"/>
              <w:rPr>
                <w:lang w:val="fr-FR"/>
              </w:rPr>
            </w:pPr>
            <w:r w:rsidRPr="00AA1F42">
              <w:rPr>
                <w:color w:val="002060"/>
                <w:lang w:val="fr-CD"/>
              </w:rPr>
              <w:lastRenderedPageBreak/>
              <w:t xml:space="preserve">En outre, les réunions de coordination provinciales se sont tenues régulièrement à Kananga entre les membres des agences d’exécution du projet ainsi qu’en présence des autorités locales afin de favoriser la communication et de renforcer la coordination des interventions. </w:t>
            </w:r>
            <w:r w:rsidRPr="00AA1F42">
              <w:rPr>
                <w:sz w:val="22"/>
                <w:szCs w:val="22"/>
                <w:lang w:val="fr-FR"/>
              </w:rPr>
              <w:t xml:space="preserve"> </w:t>
            </w:r>
          </w:p>
        </w:tc>
        <w:tc>
          <w:tcPr>
            <w:tcW w:w="5244" w:type="dxa"/>
            <w:shd w:val="clear" w:color="auto" w:fill="auto"/>
          </w:tcPr>
          <w:p w14:paraId="21B19FBF" w14:textId="67577372" w:rsidR="00692B75" w:rsidRPr="00675507" w:rsidRDefault="00692B75" w:rsidP="008850F2">
            <w:pPr>
              <w:jc w:val="both"/>
              <w:rPr>
                <w:lang w:val="fr-FR"/>
              </w:rPr>
            </w:pPr>
            <w:r w:rsidRPr="00675507">
              <w:rPr>
                <w:lang w:val="fr-FR"/>
              </w:rPr>
              <w:lastRenderedPageBreak/>
              <w:t xml:space="preserve">Est-ce que les indicateurs des résultats ont des bases de </w:t>
            </w:r>
            <w:proofErr w:type="gramStart"/>
            <w:r w:rsidRPr="00675507">
              <w:rPr>
                <w:lang w:val="fr-FR"/>
              </w:rPr>
              <w:t>référe</w:t>
            </w:r>
            <w:r>
              <w:rPr>
                <w:lang w:val="fr-FR"/>
              </w:rPr>
              <w:t>nce</w:t>
            </w:r>
            <w:r w:rsidRPr="00675507">
              <w:rPr>
                <w:lang w:val="fr-FR"/>
              </w:rPr>
              <w:t>?</w:t>
            </w:r>
            <w:proofErr w:type="gramEnd"/>
            <w:r w:rsidRPr="00675507">
              <w:rPr>
                <w:lang w:val="fr-FR"/>
              </w:rPr>
              <w:t xml:space="preserve"> </w:t>
            </w:r>
            <w:r w:rsidR="00F75E0F" w:rsidRPr="00807C42">
              <w:rPr>
                <w:color w:val="002060"/>
                <w:lang w:val="fr-CD"/>
              </w:rPr>
              <w:t>OUI</w:t>
            </w:r>
          </w:p>
          <w:p w14:paraId="364A3290" w14:textId="77777777" w:rsidR="00692B75" w:rsidRPr="00675507" w:rsidRDefault="00692B75" w:rsidP="008850F2">
            <w:pPr>
              <w:jc w:val="both"/>
              <w:rPr>
                <w:lang w:val="fr-FR"/>
              </w:rPr>
            </w:pPr>
          </w:p>
          <w:p w14:paraId="3853B2EE" w14:textId="406CF7B5" w:rsidR="00692B75" w:rsidRPr="00364520" w:rsidRDefault="00692B75" w:rsidP="008850F2">
            <w:pPr>
              <w:jc w:val="both"/>
              <w:rPr>
                <w:lang w:val="fr-FR"/>
              </w:rPr>
            </w:pPr>
            <w:r w:rsidRPr="00675507">
              <w:rPr>
                <w:lang w:val="fr-FR"/>
              </w:rPr>
              <w:t xml:space="preserve">Le projet a-t-il lancé des enquêtes de perception ou d'autres collectes de données </w:t>
            </w:r>
            <w:proofErr w:type="gramStart"/>
            <w:r w:rsidRPr="00675507">
              <w:rPr>
                <w:lang w:val="fr-FR"/>
              </w:rPr>
              <w:t>communautaires?</w:t>
            </w:r>
            <w:proofErr w:type="gramEnd"/>
            <w:r w:rsidRPr="00675507">
              <w:rPr>
                <w:lang w:val="fr-FR"/>
              </w:rPr>
              <w:t xml:space="preserve"> </w:t>
            </w:r>
            <w:r w:rsidR="00F75E0F" w:rsidRPr="00F75E0F">
              <w:rPr>
                <w:color w:val="002060"/>
                <w:lang w:val="fr-FR"/>
              </w:rPr>
              <w:t>OUI</w:t>
            </w:r>
          </w:p>
          <w:p w14:paraId="7F20EC48" w14:textId="2F67BB0A" w:rsidR="00AA268B" w:rsidRDefault="00AA268B" w:rsidP="008850F2">
            <w:pPr>
              <w:jc w:val="both"/>
              <w:rPr>
                <w:lang w:val="fr-FR"/>
              </w:rPr>
            </w:pPr>
          </w:p>
          <w:p w14:paraId="5FA522D0" w14:textId="30DF1D0C" w:rsidR="00F75E0F" w:rsidRDefault="00F75E0F" w:rsidP="00F75E0F">
            <w:pPr>
              <w:spacing w:line="276" w:lineRule="auto"/>
              <w:jc w:val="both"/>
              <w:rPr>
                <w:color w:val="002060"/>
                <w:lang w:val="fr-CD"/>
              </w:rPr>
            </w:pPr>
            <w:r>
              <w:rPr>
                <w:color w:val="002060"/>
                <w:lang w:val="fr-CD"/>
              </w:rPr>
              <w:t>Une</w:t>
            </w:r>
            <w:r w:rsidRPr="00AA1F42">
              <w:rPr>
                <w:color w:val="002060"/>
                <w:lang w:val="fr-CD"/>
              </w:rPr>
              <w:t xml:space="preserve"> enquête sur les principales chaines de valeur agricole et non-agricole </w:t>
            </w:r>
            <w:r>
              <w:rPr>
                <w:color w:val="002060"/>
                <w:lang w:val="fr-CD"/>
              </w:rPr>
              <w:t>a été menée dans</w:t>
            </w:r>
            <w:r w:rsidRPr="00AA1F42">
              <w:rPr>
                <w:color w:val="002060"/>
                <w:lang w:val="fr-CD"/>
              </w:rPr>
              <w:t xml:space="preserve"> la province du </w:t>
            </w:r>
            <w:r>
              <w:rPr>
                <w:color w:val="002060"/>
                <w:lang w:val="fr-CD"/>
              </w:rPr>
              <w:t xml:space="preserve">Kasaï Central ; elle a permis d’identifier 4 chaines de valeur à renforcer (deux cultures vivrières et deux cultures pérennes). Une analyse sur les activités d’élevage a également été menée conduisant à l’introduction d’une nouvelle race de chèvre. </w:t>
            </w:r>
          </w:p>
          <w:p w14:paraId="2D5643FB" w14:textId="1EA1EE98" w:rsidR="00F75E0F" w:rsidRDefault="00F75E0F" w:rsidP="00F75E0F">
            <w:pPr>
              <w:spacing w:line="276" w:lineRule="auto"/>
              <w:jc w:val="both"/>
              <w:rPr>
                <w:color w:val="002060"/>
                <w:lang w:val="fr-CD"/>
              </w:rPr>
            </w:pPr>
            <w:r w:rsidRPr="00AA1F42">
              <w:rPr>
                <w:color w:val="002060"/>
                <w:lang w:val="fr-CD"/>
              </w:rPr>
              <w:t xml:space="preserve">L’étude anthropologique sur les mécanismes alternatifs de règlement des conflits </w:t>
            </w:r>
            <w:proofErr w:type="spellStart"/>
            <w:r w:rsidRPr="00AA1F42">
              <w:rPr>
                <w:color w:val="002060"/>
                <w:lang w:val="fr-CD"/>
              </w:rPr>
              <w:t>e</w:t>
            </w:r>
            <w:r>
              <w:rPr>
                <w:color w:val="002060"/>
                <w:lang w:val="fr-CD"/>
              </w:rPr>
              <w:t>a</w:t>
            </w:r>
            <w:proofErr w:type="spellEnd"/>
            <w:r>
              <w:rPr>
                <w:color w:val="002060"/>
                <w:lang w:val="fr-CD"/>
              </w:rPr>
              <w:t xml:space="preserve"> été achevée en 2019 dans la province du Kasaï Central. Un </w:t>
            </w:r>
            <w:r w:rsidRPr="00AA1F42">
              <w:rPr>
                <w:color w:val="002060"/>
                <w:lang w:val="fr-CD"/>
              </w:rPr>
              <w:t>cadre de référence et système d’information</w:t>
            </w:r>
            <w:r>
              <w:rPr>
                <w:color w:val="002060"/>
                <w:lang w:val="fr-CD"/>
              </w:rPr>
              <w:t xml:space="preserve"> a été</w:t>
            </w:r>
            <w:r w:rsidRPr="00AA1F42">
              <w:rPr>
                <w:color w:val="002060"/>
                <w:lang w:val="fr-CD"/>
              </w:rPr>
              <w:t xml:space="preserve"> mis en place au niveau du Groupe Thématique Justice et </w:t>
            </w:r>
            <w:r w:rsidRPr="00AA1F42">
              <w:rPr>
                <w:color w:val="002060"/>
                <w:lang w:val="fr-CD"/>
              </w:rPr>
              <w:lastRenderedPageBreak/>
              <w:t xml:space="preserve">Droits Humains du Ministère de la </w:t>
            </w:r>
            <w:r>
              <w:rPr>
                <w:color w:val="002060"/>
                <w:lang w:val="fr-CD"/>
              </w:rPr>
              <w:t xml:space="preserve">Justice, qui est désormais utilisé pour l’étude menée dans les provinces du Kasaï et Tanganyika. </w:t>
            </w:r>
          </w:p>
          <w:p w14:paraId="454B12F0" w14:textId="6C22533B" w:rsidR="00F75E0F" w:rsidRDefault="00F75E0F" w:rsidP="00F75E0F">
            <w:pPr>
              <w:spacing w:line="276" w:lineRule="auto"/>
              <w:jc w:val="both"/>
              <w:rPr>
                <w:color w:val="002060"/>
                <w:lang w:val="fr-CD"/>
              </w:rPr>
            </w:pPr>
          </w:p>
          <w:p w14:paraId="7BDFFAA9" w14:textId="25FC9255" w:rsidR="00F75E0F" w:rsidRDefault="00F75E0F" w:rsidP="00F75E0F">
            <w:pPr>
              <w:spacing w:line="276" w:lineRule="auto"/>
              <w:jc w:val="both"/>
              <w:rPr>
                <w:color w:val="002060"/>
                <w:lang w:val="fr-CD"/>
              </w:rPr>
            </w:pPr>
            <w:r w:rsidRPr="00AA1F42">
              <w:rPr>
                <w:color w:val="002060"/>
                <w:lang w:val="fr-CD"/>
              </w:rPr>
              <w:t>Le</w:t>
            </w:r>
            <w:r>
              <w:rPr>
                <w:color w:val="002060"/>
                <w:lang w:val="fr-CD"/>
              </w:rPr>
              <w:t xml:space="preserve">s consultations populaires sur les besoins des communautés en matière de justice, réparation et réconciliation ont été réalisées en début de projet auprès de 1 150 personnes interrogées. Le rapport comprenant des recommandations spécifiques quant à la mise en place de mécanismes de justice transitionnelle est disponible. Le même processus est reconduit dans les provinces du Kasaï et du Tanganyika. </w:t>
            </w:r>
          </w:p>
          <w:p w14:paraId="65868F1C" w14:textId="762D02E7" w:rsidR="00F75E0F" w:rsidRDefault="00F75E0F" w:rsidP="00F75E0F">
            <w:pPr>
              <w:spacing w:line="276" w:lineRule="auto"/>
              <w:jc w:val="both"/>
              <w:rPr>
                <w:color w:val="002060"/>
                <w:lang w:val="fr-CD"/>
              </w:rPr>
            </w:pPr>
          </w:p>
          <w:p w14:paraId="57827F6D" w14:textId="2087CD8D" w:rsidR="00AA268B" w:rsidRPr="00F75E0F" w:rsidRDefault="00F75E0F" w:rsidP="00F75E0F">
            <w:pPr>
              <w:spacing w:line="276" w:lineRule="auto"/>
              <w:jc w:val="both"/>
              <w:rPr>
                <w:color w:val="002060"/>
                <w:lang w:val="fr-CD"/>
              </w:rPr>
            </w:pPr>
            <w:r>
              <w:rPr>
                <w:color w:val="002060"/>
                <w:lang w:val="fr-CD"/>
              </w:rPr>
              <w:t xml:space="preserve">Plusieurs missions conjointes avec les autorités provinciales ont été effectuées afin d’identifier et sélectionner les localités d’intervention et les infrastructures à réhabiliter ainsi que d’estimer </w:t>
            </w:r>
            <w:proofErr w:type="gramStart"/>
            <w:r>
              <w:rPr>
                <w:color w:val="002060"/>
                <w:lang w:val="fr-CD"/>
              </w:rPr>
              <w:t>le couts</w:t>
            </w:r>
            <w:proofErr w:type="gramEnd"/>
            <w:r>
              <w:rPr>
                <w:color w:val="002060"/>
                <w:lang w:val="fr-CD"/>
              </w:rPr>
              <w:t xml:space="preserve"> des travaux. Une mission de suivi des travaux HIMO et de post-distribution des semences agricoles a également été menée conjointement. Ces actions contribuent à la pérennisations et l’appropriation des interventions par les autorités.  </w:t>
            </w:r>
          </w:p>
        </w:tc>
      </w:tr>
      <w:tr w:rsidR="00692B75" w:rsidRPr="00181875" w14:paraId="5E5C23AB" w14:textId="77777777" w:rsidTr="00F75E0F">
        <w:tc>
          <w:tcPr>
            <w:tcW w:w="3261" w:type="dxa"/>
            <w:shd w:val="clear" w:color="auto" w:fill="auto"/>
          </w:tcPr>
          <w:p w14:paraId="17074E94" w14:textId="77777777" w:rsidR="00692B75" w:rsidRPr="00675507" w:rsidRDefault="00692B75" w:rsidP="008850F2">
            <w:pPr>
              <w:jc w:val="both"/>
              <w:rPr>
                <w:lang w:val="fr-FR"/>
              </w:rPr>
            </w:pPr>
            <w:proofErr w:type="gramStart"/>
            <w:r w:rsidRPr="00675507">
              <w:rPr>
                <w:b/>
                <w:bCs/>
                <w:u w:val="single"/>
                <w:lang w:val="fr-FR"/>
              </w:rPr>
              <w:lastRenderedPageBreak/>
              <w:t>Evaluation:</w:t>
            </w:r>
            <w:proofErr w:type="gramEnd"/>
            <w:r w:rsidRPr="00675507">
              <w:rPr>
                <w:lang w:val="fr-FR"/>
              </w:rPr>
              <w:t xml:space="preserve"> Est-ce qu’un exercice évaluati</w:t>
            </w:r>
            <w:r>
              <w:rPr>
                <w:lang w:val="fr-FR"/>
              </w:rPr>
              <w:t>f</w:t>
            </w:r>
            <w:r w:rsidRPr="00675507">
              <w:rPr>
                <w:lang w:val="fr-FR"/>
              </w:rPr>
              <w:t xml:space="preserve"> a été conduit pendant la p</w:t>
            </w:r>
            <w:r>
              <w:rPr>
                <w:lang w:val="fr-FR"/>
              </w:rPr>
              <w:t>ériode du rapport</w:t>
            </w:r>
            <w:r w:rsidRPr="00675507">
              <w:rPr>
                <w:lang w:val="fr-FR"/>
              </w:rPr>
              <w:t>?</w:t>
            </w:r>
          </w:p>
          <w:p w14:paraId="0E5E4974" w14:textId="5AEB4264" w:rsidR="00692B75" w:rsidRPr="00F75E0F" w:rsidRDefault="00F75E0F" w:rsidP="008850F2">
            <w:pPr>
              <w:jc w:val="both"/>
              <w:rPr>
                <w:lang w:val="fr-CD"/>
              </w:rPr>
            </w:pPr>
            <w:r w:rsidRPr="00F75E0F">
              <w:rPr>
                <w:color w:val="002060"/>
                <w:lang w:val="fr-CD"/>
              </w:rPr>
              <w:t>NON – La note méthodologique d</w:t>
            </w:r>
            <w:r>
              <w:rPr>
                <w:color w:val="002060"/>
                <w:lang w:val="fr-CD"/>
              </w:rPr>
              <w:t xml:space="preserve">e l’évaluation finale a été produite et validée. </w:t>
            </w:r>
          </w:p>
        </w:tc>
        <w:tc>
          <w:tcPr>
            <w:tcW w:w="5244" w:type="dxa"/>
            <w:shd w:val="clear" w:color="auto" w:fill="auto"/>
          </w:tcPr>
          <w:p w14:paraId="523497C5" w14:textId="3398D63E" w:rsidR="00692B75" w:rsidRPr="00743DF3" w:rsidRDefault="00692B75" w:rsidP="008850F2">
            <w:pPr>
              <w:jc w:val="both"/>
              <w:rPr>
                <w:lang w:val="fr-CD"/>
              </w:rPr>
            </w:pPr>
            <w:r w:rsidRPr="00675507">
              <w:rPr>
                <w:lang w:val="fr-FR"/>
              </w:rPr>
              <w:t>Budget pour évaluation finale (</w:t>
            </w:r>
            <w:r>
              <w:rPr>
                <w:lang w:val="fr-FR"/>
              </w:rPr>
              <w:t>réponse obligatoire</w:t>
            </w:r>
            <w:proofErr w:type="gramStart"/>
            <w:r w:rsidRPr="00675507">
              <w:rPr>
                <w:lang w:val="fr-FR"/>
              </w:rPr>
              <w:t>):</w:t>
            </w:r>
            <w:proofErr w:type="gramEnd"/>
            <w:r w:rsidRPr="00675507">
              <w:rPr>
                <w:lang w:val="fr-FR"/>
              </w:rPr>
              <w:t xml:space="preserve">  </w:t>
            </w:r>
          </w:p>
          <w:p w14:paraId="22255501" w14:textId="6FCC1AB3" w:rsidR="00F75E0F" w:rsidRDefault="00F75E0F" w:rsidP="008850F2">
            <w:pPr>
              <w:jc w:val="both"/>
              <w:rPr>
                <w:color w:val="002060"/>
                <w:lang w:val="fr-FR"/>
              </w:rPr>
            </w:pPr>
            <w:r w:rsidRPr="00F75E0F">
              <w:rPr>
                <w:color w:val="002060"/>
                <w:lang w:val="fr-FR"/>
              </w:rPr>
              <w:t>30 000 USD</w:t>
            </w:r>
          </w:p>
          <w:p w14:paraId="04294A07" w14:textId="77777777" w:rsidR="00F75E0F" w:rsidRPr="00F75E0F" w:rsidRDefault="00F75E0F" w:rsidP="008850F2">
            <w:pPr>
              <w:jc w:val="both"/>
              <w:rPr>
                <w:color w:val="002060"/>
                <w:lang w:val="fr-FR"/>
              </w:rPr>
            </w:pPr>
          </w:p>
          <w:p w14:paraId="1DACED5E" w14:textId="575CD60F" w:rsidR="00F75E0F" w:rsidRDefault="00692B75" w:rsidP="008850F2">
            <w:pPr>
              <w:jc w:val="both"/>
              <w:rPr>
                <w:lang w:val="fr-FR"/>
              </w:rPr>
            </w:pPr>
            <w:r w:rsidRPr="00675507">
              <w:rPr>
                <w:lang w:val="fr-FR"/>
              </w:rPr>
              <w:t>Si le projet se termi</w:t>
            </w:r>
            <w:r>
              <w:rPr>
                <w:lang w:val="fr-FR"/>
              </w:rPr>
              <w:t>ne dans les 6 prochains mois, décrire les préparatifs pour l’évaluation</w:t>
            </w:r>
            <w:r w:rsidRPr="00675507">
              <w:rPr>
                <w:lang w:val="fr-FR"/>
              </w:rPr>
              <w:t xml:space="preserve"> : </w:t>
            </w:r>
          </w:p>
          <w:p w14:paraId="3C9C75F2" w14:textId="77777777" w:rsidR="00F75E0F" w:rsidRDefault="00F75E0F" w:rsidP="008850F2">
            <w:pPr>
              <w:jc w:val="both"/>
              <w:rPr>
                <w:lang w:val="fr-FR"/>
              </w:rPr>
            </w:pPr>
          </w:p>
          <w:p w14:paraId="4AB6E115" w14:textId="0E1AFE5A" w:rsidR="00692B75" w:rsidRPr="00F75E0F" w:rsidRDefault="00F75E0F" w:rsidP="00F75E0F">
            <w:pPr>
              <w:spacing w:line="276" w:lineRule="auto"/>
              <w:jc w:val="both"/>
              <w:rPr>
                <w:color w:val="002060"/>
                <w:lang w:val="fr-CD"/>
              </w:rPr>
            </w:pPr>
            <w:r w:rsidRPr="00F75E0F">
              <w:rPr>
                <w:color w:val="002060"/>
                <w:lang w:val="fr-CD"/>
              </w:rPr>
              <w:t xml:space="preserve">Les termes de référence de l’évaluation finale ont été déterminés et validés selon les orientations du </w:t>
            </w:r>
            <w:proofErr w:type="spellStart"/>
            <w:r w:rsidRPr="00F75E0F">
              <w:rPr>
                <w:color w:val="002060"/>
                <w:lang w:val="fr-CD"/>
              </w:rPr>
              <w:t>Peacebuilding</w:t>
            </w:r>
            <w:proofErr w:type="spellEnd"/>
            <w:r w:rsidRPr="00F75E0F">
              <w:rPr>
                <w:color w:val="002060"/>
                <w:lang w:val="fr-CD"/>
              </w:rPr>
              <w:t xml:space="preserve"> </w:t>
            </w:r>
            <w:proofErr w:type="spellStart"/>
            <w:r w:rsidRPr="00F75E0F">
              <w:rPr>
                <w:color w:val="002060"/>
                <w:lang w:val="fr-CD"/>
              </w:rPr>
              <w:t>Fund</w:t>
            </w:r>
            <w:proofErr w:type="spellEnd"/>
            <w:r w:rsidRPr="00F75E0F">
              <w:rPr>
                <w:color w:val="002060"/>
                <w:lang w:val="fr-CD"/>
              </w:rPr>
              <w:t xml:space="preserve"> et selon les critères d’évaluation de l’OSCE. Le consultant indépendant national a été recruté. La note méthodologique de l’évaluation finale a été produite et validée. La phase de collecte de données quantitatives et qualitatives sur le terrain est en cours de réalisation. </w:t>
            </w:r>
          </w:p>
          <w:p w14:paraId="64E5C8FB" w14:textId="77777777" w:rsidR="00692B75" w:rsidRPr="00675507" w:rsidRDefault="00692B75" w:rsidP="008850F2">
            <w:pPr>
              <w:jc w:val="both"/>
              <w:rPr>
                <w:lang w:val="fr-FR"/>
              </w:rPr>
            </w:pPr>
          </w:p>
        </w:tc>
      </w:tr>
      <w:tr w:rsidR="00692B75" w:rsidRPr="00181875" w14:paraId="69BCFED0" w14:textId="77777777" w:rsidTr="00F75E0F">
        <w:tc>
          <w:tcPr>
            <w:tcW w:w="3261" w:type="dxa"/>
            <w:shd w:val="clear" w:color="auto" w:fill="auto"/>
          </w:tcPr>
          <w:p w14:paraId="0FD132D6" w14:textId="77777777" w:rsidR="00692B75" w:rsidRPr="00675507" w:rsidRDefault="00692B75" w:rsidP="008850F2">
            <w:pPr>
              <w:jc w:val="both"/>
              <w:rPr>
                <w:lang w:val="fr-FR"/>
              </w:rPr>
            </w:pPr>
            <w:r w:rsidRPr="00675507">
              <w:rPr>
                <w:b/>
                <w:bCs/>
                <w:u w:val="single"/>
                <w:lang w:val="fr-FR"/>
              </w:rPr>
              <w:t>Effets catalytiques (financiers</w:t>
            </w:r>
            <w:proofErr w:type="gramStart"/>
            <w:r w:rsidRPr="00675507">
              <w:rPr>
                <w:b/>
                <w:bCs/>
                <w:u w:val="single"/>
                <w:lang w:val="fr-FR"/>
              </w:rPr>
              <w:t>)</w:t>
            </w:r>
            <w:r w:rsidRPr="00675507">
              <w:rPr>
                <w:b/>
                <w:bCs/>
                <w:lang w:val="fr-FR"/>
              </w:rPr>
              <w:t>:</w:t>
            </w:r>
            <w:proofErr w:type="gramEnd"/>
            <w:r w:rsidRPr="00675507">
              <w:rPr>
                <w:lang w:val="fr-FR"/>
              </w:rPr>
              <w:t xml:space="preserve"> Indiquez le nom de l'agent de financement et le montant du soutien financier </w:t>
            </w:r>
            <w:r w:rsidRPr="00675507">
              <w:rPr>
                <w:lang w:val="fr-FR"/>
              </w:rPr>
              <w:lastRenderedPageBreak/>
              <w:t xml:space="preserve">non </w:t>
            </w:r>
            <w:r>
              <w:rPr>
                <w:lang w:val="fr-FR"/>
              </w:rPr>
              <w:t>PBF</w:t>
            </w:r>
            <w:r w:rsidRPr="00675507">
              <w:rPr>
                <w:lang w:val="fr-FR"/>
              </w:rPr>
              <w:t xml:space="preserve"> supplémentaire qui a été obtenu par le projet.</w:t>
            </w:r>
          </w:p>
        </w:tc>
        <w:tc>
          <w:tcPr>
            <w:tcW w:w="5244" w:type="dxa"/>
            <w:shd w:val="clear" w:color="auto" w:fill="auto"/>
          </w:tcPr>
          <w:p w14:paraId="6797FBCE" w14:textId="77777777" w:rsidR="00692B75" w:rsidRPr="00F75E0F" w:rsidRDefault="00692B75" w:rsidP="008850F2">
            <w:pPr>
              <w:rPr>
                <w:lang w:val="fr-CD"/>
              </w:rPr>
            </w:pPr>
            <w:r w:rsidRPr="00F75E0F">
              <w:rPr>
                <w:lang w:val="fr-CD"/>
              </w:rPr>
              <w:lastRenderedPageBreak/>
              <w:t xml:space="preserve">Nom de </w:t>
            </w:r>
            <w:proofErr w:type="spellStart"/>
            <w:proofErr w:type="gramStart"/>
            <w:r w:rsidRPr="00F75E0F">
              <w:rPr>
                <w:lang w:val="fr-CD"/>
              </w:rPr>
              <w:t>donnateur</w:t>
            </w:r>
            <w:proofErr w:type="spellEnd"/>
            <w:r w:rsidRPr="00F75E0F">
              <w:rPr>
                <w:lang w:val="fr-CD"/>
              </w:rPr>
              <w:t>:</w:t>
            </w:r>
            <w:proofErr w:type="gramEnd"/>
            <w:r w:rsidRPr="00F75E0F">
              <w:rPr>
                <w:lang w:val="fr-CD"/>
              </w:rPr>
              <w:t xml:space="preserve">     Montant ($):</w:t>
            </w:r>
          </w:p>
          <w:p w14:paraId="44B06267" w14:textId="0AAE7EEB" w:rsidR="00F75E0F" w:rsidRPr="00F75E0F" w:rsidRDefault="00F75E0F" w:rsidP="00F75E0F">
            <w:pPr>
              <w:spacing w:line="276" w:lineRule="auto"/>
              <w:jc w:val="both"/>
              <w:rPr>
                <w:b/>
                <w:bCs/>
                <w:color w:val="002060"/>
                <w:lang w:val="fr-CD"/>
              </w:rPr>
            </w:pPr>
            <w:proofErr w:type="spellStart"/>
            <w:r w:rsidRPr="00CC3657">
              <w:rPr>
                <w:b/>
                <w:bCs/>
                <w:color w:val="002060"/>
                <w:lang w:val="fr-CD"/>
              </w:rPr>
              <w:t>Peacebuilding</w:t>
            </w:r>
            <w:proofErr w:type="spellEnd"/>
            <w:r w:rsidRPr="00CC3657">
              <w:rPr>
                <w:b/>
                <w:bCs/>
                <w:color w:val="002060"/>
                <w:lang w:val="fr-CD"/>
              </w:rPr>
              <w:t xml:space="preserve"> </w:t>
            </w:r>
            <w:proofErr w:type="spellStart"/>
            <w:r w:rsidRPr="00CC3657">
              <w:rPr>
                <w:b/>
                <w:bCs/>
                <w:color w:val="002060"/>
                <w:lang w:val="fr-CD"/>
              </w:rPr>
              <w:t>Fund</w:t>
            </w:r>
            <w:proofErr w:type="spellEnd"/>
            <w:r w:rsidRPr="00CC3657">
              <w:rPr>
                <w:color w:val="002060"/>
                <w:lang w:val="fr-CD"/>
              </w:rPr>
              <w:t xml:space="preserve"> : </w:t>
            </w:r>
            <w:r>
              <w:rPr>
                <w:color w:val="002060"/>
                <w:lang w:val="fr-CD"/>
              </w:rPr>
              <w:t>6</w:t>
            </w:r>
            <w:r w:rsidRPr="00CC3657">
              <w:rPr>
                <w:color w:val="002060"/>
                <w:lang w:val="fr-CD"/>
              </w:rPr>
              <w:t xml:space="preserve"> </w:t>
            </w:r>
            <w:r>
              <w:rPr>
                <w:color w:val="002060"/>
                <w:lang w:val="fr-CD"/>
              </w:rPr>
              <w:t>0</w:t>
            </w:r>
            <w:r w:rsidRPr="00CC3657">
              <w:rPr>
                <w:color w:val="002060"/>
                <w:lang w:val="fr-CD"/>
              </w:rPr>
              <w:t xml:space="preserve">00 000 USD - </w:t>
            </w:r>
            <w:r w:rsidRPr="00F75E0F">
              <w:rPr>
                <w:bCs/>
                <w:iCs/>
                <w:snapToGrid w:val="0"/>
                <w:color w:val="002060"/>
                <w:lang w:val="fr-CD"/>
              </w:rPr>
              <w:t xml:space="preserve">Appui aux ex-combattants et communautés dans le cadre des démobilisations spontanées par des initiatives de </w:t>
            </w:r>
            <w:r w:rsidRPr="00F75E0F">
              <w:rPr>
                <w:bCs/>
                <w:iCs/>
                <w:snapToGrid w:val="0"/>
                <w:color w:val="002060"/>
                <w:lang w:val="fr-CD"/>
              </w:rPr>
              <w:lastRenderedPageBreak/>
              <w:t>réinsertion socioéconomique et de justice transitionnelle au Kasaï et dans le Tanganyika en RDC</w:t>
            </w:r>
            <w:r>
              <w:rPr>
                <w:bCs/>
                <w:iCs/>
                <w:snapToGrid w:val="0"/>
                <w:color w:val="002060"/>
                <w:lang w:val="fr-CD"/>
              </w:rPr>
              <w:t xml:space="preserve"> (PNUD – OIM – BCNUDH)</w:t>
            </w:r>
          </w:p>
          <w:p w14:paraId="27A986B4" w14:textId="77777777" w:rsidR="00F75E0F" w:rsidRDefault="00F75E0F" w:rsidP="00F75E0F">
            <w:pPr>
              <w:spacing w:line="276" w:lineRule="auto"/>
              <w:jc w:val="both"/>
              <w:rPr>
                <w:b/>
                <w:bCs/>
                <w:color w:val="002060"/>
                <w:lang w:val="fr-CD"/>
              </w:rPr>
            </w:pPr>
          </w:p>
          <w:p w14:paraId="4E24D4D9" w14:textId="51CFB041" w:rsidR="00F75E0F" w:rsidRPr="00CC3657" w:rsidRDefault="00F75E0F" w:rsidP="00F75E0F">
            <w:pPr>
              <w:spacing w:line="276" w:lineRule="auto"/>
              <w:jc w:val="both"/>
              <w:rPr>
                <w:lang w:val="fr-CD"/>
              </w:rPr>
            </w:pPr>
            <w:r w:rsidRPr="00CC3657">
              <w:rPr>
                <w:b/>
                <w:bCs/>
                <w:color w:val="002060"/>
                <w:lang w:val="fr-CD"/>
              </w:rPr>
              <w:t xml:space="preserve">Fonds Programmatiques de la MONUSCO / Global Focal Point / Team of Experts on Rule of Law and </w:t>
            </w:r>
            <w:proofErr w:type="spellStart"/>
            <w:r w:rsidRPr="00CC3657">
              <w:rPr>
                <w:b/>
                <w:bCs/>
                <w:color w:val="002060"/>
                <w:lang w:val="fr-CD"/>
              </w:rPr>
              <w:t>Sexual</w:t>
            </w:r>
            <w:proofErr w:type="spellEnd"/>
            <w:r w:rsidRPr="00CC3657">
              <w:rPr>
                <w:b/>
                <w:bCs/>
                <w:color w:val="002060"/>
                <w:lang w:val="fr-CD"/>
              </w:rPr>
              <w:t xml:space="preserve"> Violence in </w:t>
            </w:r>
            <w:proofErr w:type="spellStart"/>
            <w:proofErr w:type="gramStart"/>
            <w:r w:rsidRPr="00CC3657">
              <w:rPr>
                <w:b/>
                <w:bCs/>
                <w:color w:val="002060"/>
                <w:lang w:val="fr-CD"/>
              </w:rPr>
              <w:t>Conflict</w:t>
            </w:r>
            <w:proofErr w:type="spellEnd"/>
            <w:r w:rsidRPr="00CC3657">
              <w:rPr>
                <w:color w:val="002060"/>
                <w:lang w:val="fr-CD"/>
              </w:rPr>
              <w:t>:</w:t>
            </w:r>
            <w:proofErr w:type="gramEnd"/>
            <w:r w:rsidRPr="00CC3657">
              <w:rPr>
                <w:color w:val="002060"/>
                <w:lang w:val="fr-CD"/>
              </w:rPr>
              <w:t xml:space="preserve"> </w:t>
            </w:r>
            <w:r>
              <w:rPr>
                <w:color w:val="002060"/>
                <w:lang w:val="fr-CD"/>
              </w:rPr>
              <w:t>2 457 867,91</w:t>
            </w:r>
            <w:r w:rsidRPr="00CC3657">
              <w:rPr>
                <w:color w:val="002060"/>
                <w:lang w:val="fr-CD"/>
              </w:rPr>
              <w:t xml:space="preserve"> USD – Programme conjoint d’appui à </w:t>
            </w:r>
            <w:r>
              <w:rPr>
                <w:color w:val="002060"/>
                <w:lang w:val="fr-CD"/>
              </w:rPr>
              <w:t>la réforme de la justice qui vise à réhabiliter l’Etat de droit à travers une approche holistique (pilotage de la réforme, redevabilité, offre de justice et demande de justice). Il est mis en œuvre à Kinshasa (niveau central), au Tanganyika, Kasaï Central et Nord Kivu.</w:t>
            </w:r>
          </w:p>
          <w:p w14:paraId="7606752D" w14:textId="77777777" w:rsidR="00F75E0F" w:rsidRDefault="00F75E0F" w:rsidP="00F75E0F">
            <w:pPr>
              <w:spacing w:line="276" w:lineRule="auto"/>
              <w:jc w:val="both"/>
              <w:rPr>
                <w:color w:val="002060"/>
                <w:lang w:val="fr-CD"/>
              </w:rPr>
            </w:pPr>
            <w:r w:rsidRPr="00CC3657">
              <w:rPr>
                <w:i/>
                <w:iCs/>
                <w:color w:val="002060"/>
                <w:lang w:val="fr-CD"/>
              </w:rPr>
              <w:t>Mobilisation de ressources additionnelles est en cours pour le financement du programme conjoint d’appui à la réforme de la Justice</w:t>
            </w:r>
            <w:r>
              <w:rPr>
                <w:i/>
                <w:iCs/>
                <w:color w:val="002060"/>
                <w:lang w:val="fr-CD"/>
              </w:rPr>
              <w:t xml:space="preserve">. </w:t>
            </w:r>
          </w:p>
          <w:p w14:paraId="70CA3236" w14:textId="77777777" w:rsidR="00F75E0F" w:rsidRPr="00705471" w:rsidRDefault="00F75E0F" w:rsidP="00F75E0F">
            <w:pPr>
              <w:spacing w:line="276" w:lineRule="auto"/>
              <w:jc w:val="both"/>
              <w:rPr>
                <w:color w:val="002060"/>
                <w:lang w:val="fr-CD"/>
              </w:rPr>
            </w:pPr>
          </w:p>
          <w:p w14:paraId="2BDD7422" w14:textId="096586C4" w:rsidR="00F91E59" w:rsidRPr="00F91E59" w:rsidRDefault="00F75E0F" w:rsidP="00F75E0F">
            <w:pPr>
              <w:jc w:val="both"/>
              <w:rPr>
                <w:color w:val="002060"/>
                <w:lang w:val="fr-CD"/>
              </w:rPr>
            </w:pPr>
            <w:r w:rsidRPr="000A0FC3">
              <w:rPr>
                <w:b/>
                <w:bCs/>
                <w:color w:val="002060"/>
                <w:lang w:val="fr-CD"/>
              </w:rPr>
              <w:t>Fonds Supplémentaires Japonais</w:t>
            </w:r>
            <w:r w:rsidRPr="000A0FC3">
              <w:rPr>
                <w:color w:val="002060"/>
                <w:lang w:val="fr-CD"/>
              </w:rPr>
              <w:t xml:space="preserve"> – 2 799 381 USD</w:t>
            </w:r>
            <w:r>
              <w:rPr>
                <w:color w:val="002060"/>
                <w:lang w:val="fr-CD"/>
              </w:rPr>
              <w:t xml:space="preserve"> - </w:t>
            </w:r>
            <w:r w:rsidRPr="000A0FC3">
              <w:rPr>
                <w:color w:val="002060"/>
                <w:lang w:val="fr-CD"/>
              </w:rPr>
              <w:t>Projet de relèvement communautaire dans la province du Kasaï Central</w:t>
            </w:r>
            <w:r>
              <w:rPr>
                <w:color w:val="002060"/>
                <w:lang w:val="fr-CD"/>
              </w:rPr>
              <w:t>.</w:t>
            </w:r>
          </w:p>
        </w:tc>
      </w:tr>
      <w:tr w:rsidR="00692B75" w:rsidRPr="00181875" w14:paraId="6761F18E" w14:textId="77777777" w:rsidTr="00F75E0F">
        <w:tc>
          <w:tcPr>
            <w:tcW w:w="3261" w:type="dxa"/>
            <w:shd w:val="clear" w:color="auto" w:fill="auto"/>
          </w:tcPr>
          <w:p w14:paraId="12884FD3" w14:textId="7CA9FB55" w:rsidR="00692B75" w:rsidRPr="00675507" w:rsidRDefault="00692B75" w:rsidP="008850F2">
            <w:pPr>
              <w:jc w:val="both"/>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w:t>
            </w:r>
          </w:p>
          <w:p w14:paraId="126B1876" w14:textId="77777777" w:rsidR="00692B75" w:rsidRPr="00675507" w:rsidRDefault="00692B75" w:rsidP="008850F2">
            <w:pPr>
              <w:jc w:val="both"/>
              <w:rPr>
                <w:lang w:val="fr-FR"/>
              </w:rPr>
            </w:pPr>
          </w:p>
        </w:tc>
        <w:tc>
          <w:tcPr>
            <w:tcW w:w="5244" w:type="dxa"/>
            <w:shd w:val="clear" w:color="auto" w:fill="auto"/>
          </w:tcPr>
          <w:p w14:paraId="78C41A5D" w14:textId="6CFE27D6" w:rsidR="00F91E59" w:rsidRDefault="00F91E59" w:rsidP="00F91E59">
            <w:pPr>
              <w:spacing w:line="276" w:lineRule="auto"/>
              <w:jc w:val="both"/>
              <w:rPr>
                <w:color w:val="002060"/>
                <w:lang w:val="fr-FR"/>
              </w:rPr>
            </w:pPr>
            <w:r>
              <w:rPr>
                <w:color w:val="002060"/>
                <w:lang w:val="fr-FR"/>
              </w:rPr>
              <w:t xml:space="preserve">De manière générale, le projet PAJURR est mis en œuvre dans deux territoires qui ont été retenus comme zones prioritaires pour l’approche Triple Nexus (Humanitaire – Paix – Développement) favorisant ainsi la coordination et les synergies entre toutes les interventions. Ainsi, les résultats obtenus à travers PAJURR pourront être capitalisés et renforcés à travers de nouvelles interventions complémentaires. </w:t>
            </w:r>
          </w:p>
          <w:p w14:paraId="6D4B1B99" w14:textId="77777777" w:rsidR="00F91E59" w:rsidRPr="00F91E59" w:rsidRDefault="00F91E59" w:rsidP="00F91E59">
            <w:pPr>
              <w:spacing w:line="276" w:lineRule="auto"/>
              <w:jc w:val="both"/>
              <w:rPr>
                <w:color w:val="002060"/>
                <w:lang w:val="fr-FR"/>
              </w:rPr>
            </w:pPr>
          </w:p>
          <w:p w14:paraId="12A0A764" w14:textId="53109DC4" w:rsidR="00F91E59" w:rsidRDefault="00F91E59" w:rsidP="00F91E59">
            <w:pPr>
              <w:spacing w:line="276" w:lineRule="auto"/>
              <w:jc w:val="both"/>
              <w:rPr>
                <w:color w:val="002060"/>
                <w:lang w:val="fr-CD"/>
              </w:rPr>
            </w:pPr>
            <w:r>
              <w:rPr>
                <w:color w:val="002060"/>
                <w:lang w:val="fr-CD"/>
              </w:rPr>
              <w:t xml:space="preserve">Les acteurs de la chaine pénale font face à de nombreux défis, notamment d’insuffisance de ressources humaines, opérationnelles et techniques, ce qui impacte négativement sur l’efficacité et la qualité de l’offre de justice rendue et par conséquent la confiance des populations dans les services judiciaires. Le programme conjoint d’appui à la réforme de la justice adopte une approche holistique et multidimensionnelle visant à renforcer globalement la chaine pénale. Les interventions sont </w:t>
            </w:r>
            <w:r>
              <w:rPr>
                <w:color w:val="002060"/>
                <w:lang w:val="fr-CD"/>
              </w:rPr>
              <w:lastRenderedPageBreak/>
              <w:t xml:space="preserve">étroitement complémentaires dans l’objectif de réhabiliter l’Etat de droit.  </w:t>
            </w:r>
          </w:p>
          <w:p w14:paraId="3FF6D0C3" w14:textId="7AB38DD8" w:rsidR="00F91E59" w:rsidRDefault="00F91E59" w:rsidP="00F91E59">
            <w:pPr>
              <w:spacing w:line="276" w:lineRule="auto"/>
              <w:jc w:val="both"/>
              <w:rPr>
                <w:color w:val="002060"/>
                <w:lang w:val="fr-CD"/>
              </w:rPr>
            </w:pPr>
          </w:p>
          <w:p w14:paraId="5154BFE3" w14:textId="77777777" w:rsidR="00F91E59" w:rsidRDefault="00F91E59" w:rsidP="00F91E59">
            <w:pPr>
              <w:spacing w:line="276" w:lineRule="auto"/>
              <w:jc w:val="both"/>
              <w:rPr>
                <w:color w:val="002060"/>
                <w:lang w:val="fr-CD"/>
              </w:rPr>
            </w:pPr>
            <w:r>
              <w:rPr>
                <w:color w:val="002060"/>
                <w:lang w:val="fr-CD"/>
              </w:rPr>
              <w:t xml:space="preserve">La définition et mise en place de processus provinciaux de justice transitionnelle sont particulièrement sensibles et nécessitent ainsi de nombreuses actions préliminaires de dialogue et plaidoyer. La volonté exprimée par le Président de la République quant à la définition d’une politique nationale de justice transitionnelle constitue une opportunité majeure pour la mise à l’échelle des initiatives développées dans les provinces d’intervention. En effet, plusieurs ateliers de sensibilisation sur la justice transitionnelle et ou sur des piliers spécifiques ont été organisés à Kinshasa ; les réflexions et initiatives provinciales peuvent enrichir les discussions nationales.  </w:t>
            </w:r>
          </w:p>
          <w:p w14:paraId="5555A2D6" w14:textId="1F68A04D" w:rsidR="00F91E59" w:rsidRDefault="00F91E59" w:rsidP="00F91E59">
            <w:pPr>
              <w:spacing w:line="276" w:lineRule="auto"/>
              <w:jc w:val="both"/>
              <w:rPr>
                <w:color w:val="002060"/>
                <w:lang w:val="fr-CD"/>
              </w:rPr>
            </w:pPr>
          </w:p>
          <w:p w14:paraId="6A3AA893" w14:textId="33E237DD" w:rsidR="00692B75" w:rsidRPr="00F91E59" w:rsidRDefault="00F91E59" w:rsidP="00F91E59">
            <w:pPr>
              <w:spacing w:line="276" w:lineRule="auto"/>
              <w:jc w:val="both"/>
              <w:rPr>
                <w:color w:val="002060"/>
                <w:lang w:val="fr-CD"/>
              </w:rPr>
            </w:pPr>
            <w:r w:rsidRPr="007F4FAA">
              <w:rPr>
                <w:color w:val="002060"/>
                <w:lang w:val="fr-CD"/>
              </w:rPr>
              <w:t xml:space="preserve">Toutes ONG locales sélectionnées pour la réalisation des activités de sensibilisation et de rapprochement intercommunautaires en faveur de la cohésion sociale et pour la réhabilitation des infrastructures communautaires selon l’approche HIMO </w:t>
            </w:r>
            <w:r>
              <w:rPr>
                <w:color w:val="002060"/>
                <w:lang w:val="fr-CD"/>
              </w:rPr>
              <w:t>ont bénéficié</w:t>
            </w:r>
            <w:r w:rsidRPr="007F4FAA">
              <w:rPr>
                <w:color w:val="002060"/>
                <w:lang w:val="fr-FR"/>
              </w:rPr>
              <w:t xml:space="preserve"> d’un accompagnement régulier, notamment en matière de gestion financière ainsi que dans la mise en œuvre, le suivi-évaluation des activités.</w:t>
            </w:r>
          </w:p>
        </w:tc>
      </w:tr>
    </w:tbl>
    <w:p w14:paraId="63ED12FA" w14:textId="5E85E411" w:rsidR="004E3B3E" w:rsidRPr="00D323C4" w:rsidRDefault="00F35183" w:rsidP="00647E7C">
      <w:pPr>
        <w:spacing w:line="276" w:lineRule="auto"/>
        <w:rPr>
          <w:lang w:val="fr-CD"/>
        </w:rPr>
        <w:sectPr w:rsidR="004E3B3E" w:rsidRPr="00D323C4" w:rsidSect="00432BF4">
          <w:pgSz w:w="11906" w:h="16838"/>
          <w:pgMar w:top="1440" w:right="1800" w:bottom="1440" w:left="1134" w:header="720" w:footer="720" w:gutter="0"/>
          <w:cols w:space="720"/>
          <w:docGrid w:linePitch="360"/>
        </w:sectPr>
      </w:pPr>
      <w:r>
        <w:rPr>
          <w:lang w:val="fr-CD"/>
        </w:rPr>
        <w:lastRenderedPageBreak/>
        <w:t xml:space="preserve"> </w:t>
      </w:r>
    </w:p>
    <w:p w14:paraId="18FE000D" w14:textId="69D573FB" w:rsidR="00675507" w:rsidRDefault="00675507" w:rsidP="00647E7C">
      <w:pPr>
        <w:pStyle w:val="HTMLPreformatted"/>
        <w:shd w:val="clear" w:color="auto" w:fill="FFFFFF"/>
        <w:spacing w:line="276" w:lineRule="auto"/>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3901DE15" w14:textId="77777777" w:rsidR="00675507" w:rsidRPr="005529F5" w:rsidRDefault="00675507" w:rsidP="00647E7C">
      <w:pPr>
        <w:spacing w:line="276" w:lineRule="auto"/>
        <w:outlineLvl w:val="0"/>
        <w:rPr>
          <w:sz w:val="22"/>
          <w:szCs w:val="22"/>
          <w:lang w:val="fr-FR" w:eastAsia="en-US"/>
        </w:rPr>
      </w:pPr>
    </w:p>
    <w:tbl>
      <w:tblPr>
        <w:tblW w:w="1601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843"/>
        <w:gridCol w:w="1086"/>
        <w:gridCol w:w="1323"/>
        <w:gridCol w:w="2552"/>
        <w:gridCol w:w="4678"/>
        <w:gridCol w:w="2693"/>
      </w:tblGrid>
      <w:tr w:rsidR="00826923" w:rsidRPr="00181875" w14:paraId="55AC7DE0" w14:textId="77777777" w:rsidTr="00874CF8">
        <w:trPr>
          <w:tblHeader/>
        </w:trPr>
        <w:tc>
          <w:tcPr>
            <w:tcW w:w="1844" w:type="dxa"/>
          </w:tcPr>
          <w:p w14:paraId="17B19ECD" w14:textId="77777777" w:rsidR="00826923" w:rsidRPr="00D17912" w:rsidRDefault="00826923" w:rsidP="00647E7C">
            <w:pPr>
              <w:spacing w:line="276" w:lineRule="auto"/>
              <w:jc w:val="center"/>
              <w:rPr>
                <w:b/>
                <w:sz w:val="20"/>
                <w:szCs w:val="20"/>
                <w:lang w:val="fr-FR" w:eastAsia="en-US"/>
              </w:rPr>
            </w:pPr>
          </w:p>
        </w:tc>
        <w:tc>
          <w:tcPr>
            <w:tcW w:w="1843" w:type="dxa"/>
            <w:shd w:val="clear" w:color="auto" w:fill="EEECE1"/>
          </w:tcPr>
          <w:p w14:paraId="1425E9C7" w14:textId="77777777" w:rsidR="00826923" w:rsidRPr="00D17912" w:rsidRDefault="00826923" w:rsidP="00647E7C">
            <w:pPr>
              <w:spacing w:line="276" w:lineRule="auto"/>
              <w:jc w:val="center"/>
              <w:rPr>
                <w:b/>
                <w:sz w:val="20"/>
                <w:szCs w:val="20"/>
                <w:lang w:val="fr-FR" w:eastAsia="en-US"/>
              </w:rPr>
            </w:pPr>
            <w:r w:rsidRPr="00D17912">
              <w:rPr>
                <w:b/>
                <w:sz w:val="20"/>
                <w:szCs w:val="20"/>
                <w:lang w:val="fr-FR" w:eastAsia="en-US"/>
              </w:rPr>
              <w:t>Indicateurs</w:t>
            </w:r>
          </w:p>
        </w:tc>
        <w:tc>
          <w:tcPr>
            <w:tcW w:w="1086" w:type="dxa"/>
            <w:shd w:val="clear" w:color="auto" w:fill="EEECE1"/>
          </w:tcPr>
          <w:p w14:paraId="0D863FD4" w14:textId="5614E648" w:rsidR="00826923" w:rsidRPr="00D17912" w:rsidRDefault="00826923" w:rsidP="00647E7C">
            <w:pPr>
              <w:spacing w:line="276" w:lineRule="auto"/>
              <w:jc w:val="center"/>
              <w:rPr>
                <w:b/>
                <w:sz w:val="20"/>
                <w:szCs w:val="20"/>
                <w:lang w:val="fr-FR" w:eastAsia="en-US"/>
              </w:rPr>
            </w:pPr>
            <w:r w:rsidRPr="00D17912">
              <w:rPr>
                <w:b/>
                <w:sz w:val="20"/>
                <w:szCs w:val="20"/>
                <w:lang w:val="fr-FR" w:eastAsia="en-US"/>
              </w:rPr>
              <w:t>Base de donnée</w:t>
            </w:r>
            <w:r w:rsidR="008A7825" w:rsidRPr="00D17912">
              <w:rPr>
                <w:b/>
                <w:sz w:val="20"/>
                <w:szCs w:val="20"/>
                <w:lang w:val="fr-FR" w:eastAsia="en-US"/>
              </w:rPr>
              <w:t>s</w:t>
            </w:r>
          </w:p>
        </w:tc>
        <w:tc>
          <w:tcPr>
            <w:tcW w:w="1323" w:type="dxa"/>
            <w:shd w:val="clear" w:color="auto" w:fill="EEECE1"/>
          </w:tcPr>
          <w:p w14:paraId="724B54E5" w14:textId="77777777" w:rsidR="00826923" w:rsidRPr="00D17912" w:rsidRDefault="00826923" w:rsidP="00647E7C">
            <w:pPr>
              <w:spacing w:line="276" w:lineRule="auto"/>
              <w:jc w:val="center"/>
              <w:rPr>
                <w:b/>
                <w:sz w:val="20"/>
                <w:szCs w:val="20"/>
                <w:lang w:val="fr-FR" w:eastAsia="en-US"/>
              </w:rPr>
            </w:pPr>
            <w:r w:rsidRPr="00D17912">
              <w:rPr>
                <w:b/>
                <w:sz w:val="20"/>
                <w:szCs w:val="20"/>
                <w:lang w:val="fr-FR" w:eastAsia="en-US"/>
              </w:rPr>
              <w:t>Cible de fin de projet</w:t>
            </w:r>
          </w:p>
        </w:tc>
        <w:tc>
          <w:tcPr>
            <w:tcW w:w="2552" w:type="dxa"/>
          </w:tcPr>
          <w:p w14:paraId="4F04CDD3" w14:textId="77777777" w:rsidR="00826923" w:rsidRPr="005A6420" w:rsidRDefault="00826923" w:rsidP="00647E7C">
            <w:pPr>
              <w:spacing w:line="276" w:lineRule="auto"/>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4678" w:type="dxa"/>
          </w:tcPr>
          <w:p w14:paraId="06590294" w14:textId="77777777" w:rsidR="00826923" w:rsidRPr="005A6420" w:rsidRDefault="00826923" w:rsidP="00647E7C">
            <w:pPr>
              <w:spacing w:line="276" w:lineRule="auto"/>
              <w:jc w:val="center"/>
              <w:rPr>
                <w:rFonts w:cs="Tahoma"/>
                <w:b/>
                <w:szCs w:val="20"/>
                <w:lang w:val="fr-FR" w:eastAsia="en-US"/>
              </w:rPr>
            </w:pPr>
            <w:r w:rsidRPr="005A6420">
              <w:rPr>
                <w:rFonts w:cs="Tahoma"/>
                <w:b/>
                <w:szCs w:val="20"/>
                <w:lang w:val="fr-FR" w:eastAsia="en-US"/>
              </w:rPr>
              <w:t>Progrès actuel de l’indicateur</w:t>
            </w:r>
          </w:p>
        </w:tc>
        <w:tc>
          <w:tcPr>
            <w:tcW w:w="2693" w:type="dxa"/>
          </w:tcPr>
          <w:p w14:paraId="1FC4A2F6" w14:textId="77777777" w:rsidR="00826923" w:rsidRPr="005A6420" w:rsidRDefault="00826923" w:rsidP="00647E7C">
            <w:pPr>
              <w:spacing w:line="276" w:lineRule="auto"/>
              <w:jc w:val="center"/>
              <w:rPr>
                <w:rFonts w:cs="Tahoma"/>
                <w:b/>
                <w:szCs w:val="20"/>
                <w:lang w:val="fr-FR" w:eastAsia="en-US"/>
              </w:rPr>
            </w:pPr>
            <w:r w:rsidRPr="005A6420">
              <w:rPr>
                <w:rFonts w:cs="Tahoma"/>
                <w:b/>
                <w:szCs w:val="20"/>
                <w:lang w:val="fr-FR" w:eastAsia="en-US"/>
              </w:rPr>
              <w:t>Raisons pour les retards ou changements</w:t>
            </w:r>
          </w:p>
        </w:tc>
      </w:tr>
      <w:tr w:rsidR="00826923" w:rsidRPr="00281F66" w14:paraId="66F874FD" w14:textId="77777777" w:rsidTr="00874CF8">
        <w:trPr>
          <w:trHeight w:val="548"/>
        </w:trPr>
        <w:tc>
          <w:tcPr>
            <w:tcW w:w="1844" w:type="dxa"/>
            <w:vMerge w:val="restart"/>
          </w:tcPr>
          <w:p w14:paraId="5565D14A" w14:textId="60A1F603" w:rsidR="00826923" w:rsidRPr="00D17912" w:rsidRDefault="00826923" w:rsidP="00647E7C">
            <w:pPr>
              <w:spacing w:line="276" w:lineRule="auto"/>
              <w:rPr>
                <w:b/>
                <w:sz w:val="20"/>
                <w:szCs w:val="20"/>
                <w:lang w:val="fr-FR" w:eastAsia="en-US"/>
              </w:rPr>
            </w:pPr>
            <w:r w:rsidRPr="00D17912">
              <w:rPr>
                <w:b/>
                <w:sz w:val="20"/>
                <w:szCs w:val="20"/>
                <w:lang w:val="fr-FR" w:eastAsia="en-US"/>
              </w:rPr>
              <w:t>Résultat 1</w:t>
            </w:r>
          </w:p>
          <w:p w14:paraId="4067C2E8" w14:textId="77777777" w:rsidR="008E466B" w:rsidRPr="00D17912" w:rsidRDefault="008E466B" w:rsidP="00647E7C">
            <w:pPr>
              <w:spacing w:line="276" w:lineRule="auto"/>
              <w:rPr>
                <w:b/>
                <w:sz w:val="20"/>
                <w:szCs w:val="20"/>
                <w:lang w:val="fr-FR" w:eastAsia="en-US"/>
              </w:rPr>
            </w:pPr>
          </w:p>
          <w:p w14:paraId="3E1AF8B2" w14:textId="20740304" w:rsidR="00826923" w:rsidRPr="00D17912" w:rsidRDefault="005C4860" w:rsidP="00647E7C">
            <w:pPr>
              <w:spacing w:line="276" w:lineRule="auto"/>
              <w:jc w:val="both"/>
              <w:rPr>
                <w:b/>
                <w:sz w:val="20"/>
                <w:szCs w:val="20"/>
                <w:lang w:val="fr-CD" w:eastAsia="en-US"/>
              </w:rPr>
            </w:pPr>
            <w:r w:rsidRPr="00D17912">
              <w:rPr>
                <w:b/>
                <w:i/>
                <w:sz w:val="20"/>
                <w:szCs w:val="20"/>
                <w:lang w:val="fr-CD"/>
              </w:rPr>
              <w:t xml:space="preserve">La Justice est restaurée dans sa fonction de pacificatrice sociale à travers une lutte contre l’impunité efficace et le renforcement des capacités de la </w:t>
            </w:r>
            <w:r w:rsidR="00015DD9" w:rsidRPr="00D17912">
              <w:rPr>
                <w:b/>
                <w:i/>
                <w:sz w:val="20"/>
                <w:szCs w:val="20"/>
                <w:lang w:val="fr-CD"/>
              </w:rPr>
              <w:t>chaîne</w:t>
            </w:r>
            <w:r w:rsidRPr="00D17912">
              <w:rPr>
                <w:b/>
                <w:i/>
                <w:sz w:val="20"/>
                <w:szCs w:val="20"/>
                <w:lang w:val="fr-CD"/>
              </w:rPr>
              <w:t xml:space="preserve"> pénale.</w:t>
            </w:r>
          </w:p>
        </w:tc>
        <w:tc>
          <w:tcPr>
            <w:tcW w:w="1843" w:type="dxa"/>
            <w:shd w:val="clear" w:color="auto" w:fill="EEECE1"/>
          </w:tcPr>
          <w:p w14:paraId="2BC3A553" w14:textId="77777777" w:rsidR="00826923" w:rsidRPr="00D17912" w:rsidRDefault="00826923" w:rsidP="00647E7C">
            <w:pPr>
              <w:spacing w:line="276" w:lineRule="auto"/>
              <w:jc w:val="both"/>
              <w:rPr>
                <w:b/>
                <w:bCs/>
                <w:sz w:val="20"/>
                <w:szCs w:val="20"/>
                <w:lang w:val="fr-FR" w:eastAsia="en-US"/>
              </w:rPr>
            </w:pPr>
            <w:r w:rsidRPr="00D17912">
              <w:rPr>
                <w:b/>
                <w:bCs/>
                <w:sz w:val="20"/>
                <w:szCs w:val="20"/>
                <w:lang w:val="fr-FR" w:eastAsia="en-US"/>
              </w:rPr>
              <w:t>Indicateur 1.1</w:t>
            </w:r>
          </w:p>
          <w:p w14:paraId="0BAA20C5" w14:textId="1DA46701" w:rsidR="00826923" w:rsidRPr="00D17912" w:rsidRDefault="00D164E3" w:rsidP="00647E7C">
            <w:pPr>
              <w:spacing w:line="276" w:lineRule="auto"/>
              <w:jc w:val="both"/>
              <w:rPr>
                <w:i/>
                <w:iCs/>
                <w:sz w:val="20"/>
                <w:szCs w:val="20"/>
                <w:lang w:val="fr-CD" w:eastAsia="en-US"/>
              </w:rPr>
            </w:pPr>
            <w:r w:rsidRPr="00D17912">
              <w:rPr>
                <w:i/>
                <w:iCs/>
                <w:sz w:val="20"/>
                <w:szCs w:val="20"/>
                <w:lang w:val="fr-CD"/>
              </w:rPr>
              <w:t>% de la population ayant confiance dans les institutions judiciaires (désagrégé par institution : police et institution judiciaire</w:t>
            </w:r>
            <w:r w:rsidR="0067329C" w:rsidRPr="00D17912">
              <w:rPr>
                <w:i/>
                <w:iCs/>
                <w:sz w:val="20"/>
                <w:szCs w:val="20"/>
                <w:lang w:val="fr-CD"/>
              </w:rPr>
              <w:t>)</w:t>
            </w:r>
            <w:r w:rsidR="005D2E28" w:rsidRPr="00D17912">
              <w:rPr>
                <w:i/>
                <w:iCs/>
                <w:sz w:val="20"/>
                <w:szCs w:val="20"/>
                <w:lang w:val="fr-CD"/>
              </w:rPr>
              <w:t>.</w:t>
            </w:r>
            <w:r w:rsidR="0067329C" w:rsidRPr="00D17912">
              <w:rPr>
                <w:i/>
                <w:iCs/>
                <w:sz w:val="20"/>
                <w:szCs w:val="20"/>
                <w:lang w:val="fr-CD"/>
              </w:rPr>
              <w:t xml:space="preserve"> </w:t>
            </w:r>
          </w:p>
        </w:tc>
        <w:tc>
          <w:tcPr>
            <w:tcW w:w="1086" w:type="dxa"/>
            <w:shd w:val="clear" w:color="auto" w:fill="EEECE1"/>
          </w:tcPr>
          <w:p w14:paraId="18B7E136" w14:textId="06856DD1" w:rsidR="00826923" w:rsidRPr="00D17912" w:rsidRDefault="00357243" w:rsidP="00647E7C">
            <w:pPr>
              <w:spacing w:line="276" w:lineRule="auto"/>
              <w:rPr>
                <w:bCs/>
                <w:sz w:val="20"/>
                <w:szCs w:val="20"/>
                <w:lang w:val="fr-FR" w:eastAsia="en-US"/>
              </w:rPr>
            </w:pPr>
            <w:r w:rsidRPr="00D17912">
              <w:rPr>
                <w:bCs/>
                <w:sz w:val="20"/>
                <w:szCs w:val="20"/>
                <w:lang w:val="fr-FR" w:eastAsia="en-US"/>
              </w:rPr>
              <w:t>68,1%</w:t>
            </w:r>
          </w:p>
        </w:tc>
        <w:tc>
          <w:tcPr>
            <w:tcW w:w="1323" w:type="dxa"/>
            <w:shd w:val="clear" w:color="auto" w:fill="EEECE1"/>
          </w:tcPr>
          <w:p w14:paraId="61479E92" w14:textId="1D3DE082" w:rsidR="00826923" w:rsidRPr="00D17912" w:rsidRDefault="00357243" w:rsidP="00647E7C">
            <w:pPr>
              <w:spacing w:line="276" w:lineRule="auto"/>
              <w:rPr>
                <w:bCs/>
                <w:sz w:val="20"/>
                <w:szCs w:val="20"/>
                <w:lang w:val="fr-FR"/>
              </w:rPr>
            </w:pPr>
            <w:r w:rsidRPr="00D17912">
              <w:rPr>
                <w:bCs/>
                <w:sz w:val="20"/>
                <w:szCs w:val="20"/>
                <w:lang w:val="fr-FR" w:eastAsia="en-US"/>
              </w:rPr>
              <w:t>70%</w:t>
            </w:r>
          </w:p>
        </w:tc>
        <w:tc>
          <w:tcPr>
            <w:tcW w:w="2552" w:type="dxa"/>
          </w:tcPr>
          <w:p w14:paraId="021BD5BC" w14:textId="645E390C" w:rsidR="00125E0D" w:rsidRPr="00E93EAA" w:rsidRDefault="00125E0D" w:rsidP="00647E7C">
            <w:pPr>
              <w:spacing w:line="276" w:lineRule="auto"/>
              <w:rPr>
                <w:bCs/>
                <w:color w:val="002060"/>
                <w:sz w:val="20"/>
                <w:szCs w:val="20"/>
                <w:lang w:val="fr-FR" w:eastAsia="en-US"/>
              </w:rPr>
            </w:pPr>
            <w:r w:rsidRPr="00E93EAA">
              <w:rPr>
                <w:b/>
                <w:i/>
                <w:iCs/>
                <w:color w:val="002060"/>
                <w:sz w:val="20"/>
                <w:szCs w:val="20"/>
                <w:lang w:val="fr-FR" w:eastAsia="en-US"/>
              </w:rPr>
              <w:t>Cible 202</w:t>
            </w:r>
            <w:r w:rsidR="00EE4844" w:rsidRPr="00E93EAA">
              <w:rPr>
                <w:b/>
                <w:i/>
                <w:iCs/>
                <w:color w:val="002060"/>
                <w:sz w:val="20"/>
                <w:szCs w:val="20"/>
                <w:lang w:val="fr-FR" w:eastAsia="en-US"/>
              </w:rPr>
              <w:t>1</w:t>
            </w:r>
            <w:r w:rsidRPr="00E93EAA">
              <w:rPr>
                <w:bCs/>
                <w:color w:val="002060"/>
                <w:sz w:val="20"/>
                <w:szCs w:val="20"/>
                <w:lang w:val="fr-FR" w:eastAsia="en-US"/>
              </w:rPr>
              <w:t xml:space="preserve"> : </w:t>
            </w:r>
            <w:r w:rsidR="00E93EAA" w:rsidRPr="00E93EAA">
              <w:rPr>
                <w:bCs/>
                <w:color w:val="002060"/>
                <w:sz w:val="20"/>
                <w:szCs w:val="20"/>
                <w:lang w:val="fr-FR" w:eastAsia="en-US"/>
              </w:rPr>
              <w:t>70%</w:t>
            </w:r>
          </w:p>
          <w:p w14:paraId="00E34EF0" w14:textId="77777777" w:rsidR="00125E0D" w:rsidRPr="00E93EAA" w:rsidRDefault="00125E0D" w:rsidP="00647E7C">
            <w:pPr>
              <w:spacing w:line="276" w:lineRule="auto"/>
              <w:rPr>
                <w:bCs/>
                <w:color w:val="002060"/>
                <w:sz w:val="20"/>
                <w:szCs w:val="20"/>
                <w:lang w:val="fr-FR" w:eastAsia="en-US"/>
              </w:rPr>
            </w:pPr>
          </w:p>
          <w:p w14:paraId="139B2B99" w14:textId="47104DD5" w:rsidR="00826923" w:rsidRPr="00E93EAA" w:rsidRDefault="00125E0D" w:rsidP="00647E7C">
            <w:pPr>
              <w:spacing w:line="276" w:lineRule="auto"/>
              <w:jc w:val="both"/>
              <w:rPr>
                <w:sz w:val="20"/>
                <w:szCs w:val="20"/>
                <w:lang w:val="fr-CD"/>
              </w:rPr>
            </w:pPr>
            <w:r w:rsidRPr="00E93EAA">
              <w:rPr>
                <w:b/>
                <w:i/>
                <w:iCs/>
                <w:color w:val="002060"/>
                <w:sz w:val="20"/>
                <w:szCs w:val="20"/>
                <w:lang w:val="fr-FR" w:eastAsia="en-US"/>
              </w:rPr>
              <w:t>Processus de suivi</w:t>
            </w:r>
            <w:r w:rsidRPr="00E93EAA">
              <w:rPr>
                <w:bCs/>
                <w:color w:val="002060"/>
                <w:sz w:val="20"/>
                <w:szCs w:val="20"/>
                <w:lang w:val="fr-FR" w:eastAsia="en-US"/>
              </w:rPr>
              <w:t> : i) réalisation des sondages de perception auprès des populations ;</w:t>
            </w:r>
            <w:r w:rsidR="00EF2728" w:rsidRPr="00E93EAA">
              <w:rPr>
                <w:bCs/>
                <w:color w:val="002060"/>
                <w:sz w:val="20"/>
                <w:szCs w:val="20"/>
                <w:lang w:val="fr-FR" w:eastAsia="en-US"/>
              </w:rPr>
              <w:t xml:space="preserve"> ii) mise en œuvre d’activités favorisant le rapprochement des citoyens de leurs institutions</w:t>
            </w:r>
            <w:r w:rsidR="00AF386C" w:rsidRPr="00E93EAA">
              <w:rPr>
                <w:bCs/>
                <w:color w:val="002060"/>
                <w:sz w:val="20"/>
                <w:szCs w:val="20"/>
                <w:lang w:val="fr-FR" w:eastAsia="en-US"/>
              </w:rPr>
              <w:t>.</w:t>
            </w:r>
          </w:p>
        </w:tc>
        <w:tc>
          <w:tcPr>
            <w:tcW w:w="4678" w:type="dxa"/>
          </w:tcPr>
          <w:p w14:paraId="7082FAA5" w14:textId="6A709597" w:rsidR="00CC41D4" w:rsidRPr="00E93EAA" w:rsidRDefault="002A7ECD" w:rsidP="00647E7C">
            <w:pPr>
              <w:spacing w:line="276" w:lineRule="auto"/>
              <w:jc w:val="both"/>
              <w:rPr>
                <w:bCs/>
                <w:color w:val="002060"/>
                <w:sz w:val="20"/>
                <w:szCs w:val="20"/>
                <w:lang w:val="fr-FR" w:eastAsia="en-US"/>
              </w:rPr>
            </w:pPr>
            <w:r>
              <w:rPr>
                <w:b/>
                <w:color w:val="002060"/>
                <w:sz w:val="20"/>
                <w:szCs w:val="20"/>
                <w:lang w:val="fr-FR" w:eastAsia="en-US"/>
              </w:rPr>
              <w:t>PARTIALLY ACHIEVED</w:t>
            </w:r>
          </w:p>
          <w:p w14:paraId="6BD676DD" w14:textId="77777777" w:rsidR="00CC41D4" w:rsidRPr="00E93EAA" w:rsidRDefault="00CC41D4" w:rsidP="00647E7C">
            <w:pPr>
              <w:spacing w:line="276" w:lineRule="auto"/>
              <w:jc w:val="both"/>
              <w:rPr>
                <w:bCs/>
                <w:color w:val="002060"/>
                <w:sz w:val="20"/>
                <w:szCs w:val="20"/>
                <w:lang w:val="fr-FR" w:eastAsia="en-US"/>
              </w:rPr>
            </w:pPr>
          </w:p>
          <w:p w14:paraId="1398A56F" w14:textId="64D7F78F" w:rsidR="00826923" w:rsidRPr="00E93EAA" w:rsidRDefault="00CC41D4" w:rsidP="00647E7C">
            <w:pPr>
              <w:spacing w:line="276" w:lineRule="auto"/>
              <w:jc w:val="both"/>
              <w:rPr>
                <w:bCs/>
                <w:color w:val="002060"/>
                <w:sz w:val="20"/>
                <w:szCs w:val="20"/>
                <w:lang w:val="fr-FR" w:eastAsia="en-US"/>
              </w:rPr>
            </w:pPr>
            <w:r w:rsidRPr="00E93EAA">
              <w:rPr>
                <w:bCs/>
                <w:color w:val="002060"/>
                <w:sz w:val="20"/>
                <w:szCs w:val="20"/>
                <w:lang w:val="fr-FR" w:eastAsia="en-US"/>
              </w:rPr>
              <w:t xml:space="preserve">i) </w:t>
            </w:r>
            <w:r w:rsidR="000966F7" w:rsidRPr="00E93EAA">
              <w:rPr>
                <w:bCs/>
                <w:color w:val="002060"/>
                <w:sz w:val="20"/>
                <w:szCs w:val="20"/>
                <w:lang w:val="fr-FR" w:eastAsia="en-US"/>
              </w:rPr>
              <w:t>Aucune enquête de perception n’a été menée. Mais l’</w:t>
            </w:r>
            <w:r w:rsidR="00CA5C5C" w:rsidRPr="00E93EAA">
              <w:rPr>
                <w:bCs/>
                <w:color w:val="002060"/>
                <w:sz w:val="20"/>
                <w:szCs w:val="20"/>
                <w:lang w:val="fr-FR" w:eastAsia="en-US"/>
              </w:rPr>
              <w:t>étude anthropologique réalisée sur les MARC au Kasaï Central en 2019 a montré que les communautés n’ont pas du tout ou peu confiance dans les institutions judiciaires pour la résolution de leurs litiges (+/-56%). Cette méfiance s’explique essentiellement par l’accès difficile aux juridictions physiquement (absence d’infrastructures), socialement (langage différent ; faible connaissance et compréhension des règles et procédures judiciaires…) et financièrement (co</w:t>
            </w:r>
            <w:r w:rsidR="00AF386C" w:rsidRPr="00E93EAA">
              <w:rPr>
                <w:bCs/>
                <w:color w:val="002060"/>
                <w:sz w:val="20"/>
                <w:szCs w:val="20"/>
                <w:lang w:val="fr-FR" w:eastAsia="en-US"/>
              </w:rPr>
              <w:t>û</w:t>
            </w:r>
            <w:r w:rsidR="00CA5C5C" w:rsidRPr="00E93EAA">
              <w:rPr>
                <w:bCs/>
                <w:color w:val="002060"/>
                <w:sz w:val="20"/>
                <w:szCs w:val="20"/>
                <w:lang w:val="fr-FR" w:eastAsia="en-US"/>
              </w:rPr>
              <w:t>ts élevés ; corruption).</w:t>
            </w:r>
          </w:p>
          <w:p w14:paraId="02C22E1E" w14:textId="77777777" w:rsidR="00EF2728" w:rsidRPr="00E93EAA" w:rsidRDefault="00EF2728" w:rsidP="00647E7C">
            <w:pPr>
              <w:spacing w:line="276" w:lineRule="auto"/>
              <w:jc w:val="both"/>
              <w:rPr>
                <w:bCs/>
                <w:color w:val="002060"/>
                <w:sz w:val="20"/>
                <w:szCs w:val="20"/>
                <w:lang w:val="fr-FR" w:eastAsia="en-US"/>
              </w:rPr>
            </w:pPr>
          </w:p>
          <w:p w14:paraId="42E436EB" w14:textId="4C412422" w:rsidR="00EF2728" w:rsidRPr="00E93EAA" w:rsidRDefault="00EF2728" w:rsidP="00647E7C">
            <w:pPr>
              <w:spacing w:line="276" w:lineRule="auto"/>
              <w:jc w:val="both"/>
              <w:rPr>
                <w:sz w:val="20"/>
                <w:szCs w:val="20"/>
                <w:lang w:val="fr-CD"/>
              </w:rPr>
            </w:pPr>
            <w:r w:rsidRPr="00E93EAA">
              <w:rPr>
                <w:bCs/>
                <w:color w:val="002060"/>
                <w:sz w:val="20"/>
                <w:szCs w:val="20"/>
                <w:lang w:val="fr-FR" w:eastAsia="en-US"/>
              </w:rPr>
              <w:t xml:space="preserve">ii) Des activités de sensibilisation à la doctrine de police de proximité </w:t>
            </w:r>
            <w:r w:rsidR="001377A8" w:rsidRPr="00E93EAA">
              <w:rPr>
                <w:bCs/>
                <w:color w:val="002060"/>
                <w:sz w:val="20"/>
                <w:szCs w:val="20"/>
                <w:lang w:val="fr-FR" w:eastAsia="en-US"/>
              </w:rPr>
              <w:t xml:space="preserve">contribuent à renouer le dialogue entre les forces de sécurité et les communautés. De même, les audiences foraines et les missions d’enquête </w:t>
            </w:r>
            <w:r w:rsidR="00641380" w:rsidRPr="00E93EAA">
              <w:rPr>
                <w:bCs/>
                <w:color w:val="002060"/>
                <w:sz w:val="20"/>
                <w:szCs w:val="20"/>
                <w:lang w:val="fr-FR" w:eastAsia="en-US"/>
              </w:rPr>
              <w:t>contribuent au rapprochement de</w:t>
            </w:r>
            <w:r w:rsidR="001377A8" w:rsidRPr="00E93EAA">
              <w:rPr>
                <w:bCs/>
                <w:color w:val="002060"/>
                <w:sz w:val="20"/>
                <w:szCs w:val="20"/>
                <w:lang w:val="fr-FR" w:eastAsia="en-US"/>
              </w:rPr>
              <w:t xml:space="preserve"> la justice des justiciables. </w:t>
            </w:r>
          </w:p>
        </w:tc>
        <w:tc>
          <w:tcPr>
            <w:tcW w:w="2693" w:type="dxa"/>
          </w:tcPr>
          <w:p w14:paraId="4C83A497" w14:textId="77777777" w:rsidR="00E93EAA" w:rsidRPr="00E93EAA" w:rsidRDefault="00E93EAA" w:rsidP="00E93EAA">
            <w:pPr>
              <w:spacing w:line="276" w:lineRule="auto"/>
              <w:jc w:val="both"/>
              <w:rPr>
                <w:bCs/>
                <w:color w:val="002060"/>
                <w:sz w:val="20"/>
                <w:szCs w:val="20"/>
                <w:lang w:val="fr-FR" w:eastAsia="en-US"/>
              </w:rPr>
            </w:pPr>
            <w:r w:rsidRPr="00E93EAA">
              <w:rPr>
                <w:bCs/>
                <w:color w:val="002060"/>
                <w:sz w:val="20"/>
                <w:szCs w:val="20"/>
                <w:lang w:val="fr-FR" w:eastAsia="en-US"/>
              </w:rPr>
              <w:t>Les sondages de perception prévus en partenariat avec l’</w:t>
            </w:r>
            <w:proofErr w:type="spellStart"/>
            <w:r w:rsidRPr="00E93EAA">
              <w:rPr>
                <w:color w:val="002060"/>
                <w:sz w:val="20"/>
                <w:szCs w:val="20"/>
                <w:lang w:val="fr-CD"/>
              </w:rPr>
              <w:t>Humanitarian</w:t>
            </w:r>
            <w:proofErr w:type="spellEnd"/>
            <w:r w:rsidRPr="00E93EAA">
              <w:rPr>
                <w:color w:val="002060"/>
                <w:sz w:val="20"/>
                <w:szCs w:val="20"/>
                <w:lang w:val="fr-CD"/>
              </w:rPr>
              <w:t xml:space="preserve"> </w:t>
            </w:r>
            <w:proofErr w:type="spellStart"/>
            <w:r w:rsidRPr="00E93EAA">
              <w:rPr>
                <w:color w:val="002060"/>
                <w:sz w:val="20"/>
                <w:szCs w:val="20"/>
                <w:lang w:val="fr-CD"/>
              </w:rPr>
              <w:t>Havard</w:t>
            </w:r>
            <w:proofErr w:type="spellEnd"/>
            <w:r w:rsidRPr="00E93EAA">
              <w:rPr>
                <w:color w:val="002060"/>
                <w:sz w:val="20"/>
                <w:szCs w:val="20"/>
                <w:lang w:val="fr-CD"/>
              </w:rPr>
              <w:t xml:space="preserve"> Institute n’ont pu être réalisé en </w:t>
            </w:r>
            <w:r w:rsidRPr="00E93EAA">
              <w:rPr>
                <w:bCs/>
                <w:color w:val="002060"/>
                <w:sz w:val="20"/>
                <w:szCs w:val="20"/>
                <w:lang w:val="fr-FR" w:eastAsia="en-US"/>
              </w:rPr>
              <w:t xml:space="preserve">2020 en raison de la pandémie COVID-19. Les activités préliminaires (définition des sondages, contractualisation avec les universités) ont été réalisées au premier semestre 2021. Les sondages devraient avoir lieu au courant du mois de Juin et Juillet 2021. </w:t>
            </w:r>
          </w:p>
          <w:p w14:paraId="481BA0E6" w14:textId="0479B78F" w:rsidR="00645027" w:rsidRPr="00E93EAA" w:rsidRDefault="00645027" w:rsidP="00647E7C">
            <w:pPr>
              <w:spacing w:line="276" w:lineRule="auto"/>
              <w:jc w:val="both"/>
              <w:rPr>
                <w:bCs/>
                <w:color w:val="002060"/>
                <w:sz w:val="20"/>
                <w:szCs w:val="20"/>
                <w:highlight w:val="yellow"/>
                <w:lang w:val="fr-FR" w:eastAsia="en-US"/>
              </w:rPr>
            </w:pPr>
          </w:p>
        </w:tc>
      </w:tr>
      <w:tr w:rsidR="00EE241D" w:rsidRPr="00181875" w14:paraId="08556BB5" w14:textId="77777777" w:rsidTr="00874CF8">
        <w:trPr>
          <w:trHeight w:val="548"/>
        </w:trPr>
        <w:tc>
          <w:tcPr>
            <w:tcW w:w="1844" w:type="dxa"/>
            <w:vMerge/>
          </w:tcPr>
          <w:p w14:paraId="64ACFB27" w14:textId="77777777" w:rsidR="00EE241D" w:rsidRPr="00D17912" w:rsidRDefault="00EE241D" w:rsidP="00647E7C">
            <w:pPr>
              <w:spacing w:line="276" w:lineRule="auto"/>
              <w:rPr>
                <w:b/>
                <w:sz w:val="20"/>
                <w:szCs w:val="20"/>
                <w:lang w:val="fr-FR" w:eastAsia="en-US"/>
              </w:rPr>
            </w:pPr>
          </w:p>
        </w:tc>
        <w:tc>
          <w:tcPr>
            <w:tcW w:w="1843" w:type="dxa"/>
            <w:shd w:val="clear" w:color="auto" w:fill="EEECE1"/>
          </w:tcPr>
          <w:p w14:paraId="3A20EED2" w14:textId="07EB10FD" w:rsidR="00EE241D" w:rsidRPr="00D17912" w:rsidRDefault="00EE241D" w:rsidP="00647E7C">
            <w:pPr>
              <w:spacing w:line="276" w:lineRule="auto"/>
              <w:jc w:val="both"/>
              <w:rPr>
                <w:b/>
                <w:bCs/>
                <w:sz w:val="20"/>
                <w:szCs w:val="20"/>
                <w:lang w:val="fr-FR" w:eastAsia="en-US"/>
              </w:rPr>
            </w:pPr>
            <w:r w:rsidRPr="00D17912">
              <w:rPr>
                <w:b/>
                <w:bCs/>
                <w:sz w:val="20"/>
                <w:szCs w:val="20"/>
                <w:lang w:val="fr-FR" w:eastAsia="en-US"/>
              </w:rPr>
              <w:t>Indicateur 1.2</w:t>
            </w:r>
          </w:p>
          <w:p w14:paraId="422C644E" w14:textId="603D5B66" w:rsidR="00EE241D" w:rsidRPr="00D17912" w:rsidRDefault="00EE241D" w:rsidP="00647E7C">
            <w:pPr>
              <w:spacing w:line="276" w:lineRule="auto"/>
              <w:jc w:val="both"/>
              <w:rPr>
                <w:sz w:val="20"/>
                <w:szCs w:val="20"/>
                <w:lang w:val="fr-CD"/>
              </w:rPr>
            </w:pPr>
            <w:r w:rsidRPr="00D17912">
              <w:rPr>
                <w:i/>
                <w:iCs/>
                <w:sz w:val="20"/>
                <w:szCs w:val="20"/>
                <w:lang w:val="fr-CD"/>
              </w:rPr>
              <w:t xml:space="preserve">Nombre de dossiers de crimes internationaux et/ou grave dont le traitement </w:t>
            </w:r>
            <w:r w:rsidR="00E83C9B" w:rsidRPr="00D17912">
              <w:rPr>
                <w:i/>
                <w:iCs/>
                <w:sz w:val="20"/>
                <w:szCs w:val="20"/>
                <w:lang w:val="fr-CD"/>
              </w:rPr>
              <w:t>a</w:t>
            </w:r>
            <w:r w:rsidRPr="00D17912">
              <w:rPr>
                <w:i/>
                <w:iCs/>
                <w:sz w:val="20"/>
                <w:szCs w:val="20"/>
                <w:lang w:val="fr-CD"/>
              </w:rPr>
              <w:t xml:space="preserve"> respect</w:t>
            </w:r>
            <w:r w:rsidR="00E83C9B" w:rsidRPr="00D17912">
              <w:rPr>
                <w:i/>
                <w:iCs/>
                <w:sz w:val="20"/>
                <w:szCs w:val="20"/>
                <w:lang w:val="fr-CD"/>
              </w:rPr>
              <w:t>é</w:t>
            </w:r>
            <w:r w:rsidRPr="00D17912">
              <w:rPr>
                <w:i/>
                <w:iCs/>
                <w:sz w:val="20"/>
                <w:szCs w:val="20"/>
                <w:lang w:val="fr-CD"/>
              </w:rPr>
              <w:t xml:space="preserve"> les </w:t>
            </w:r>
            <w:r w:rsidRPr="00D17912">
              <w:rPr>
                <w:i/>
                <w:iCs/>
                <w:sz w:val="20"/>
                <w:szCs w:val="20"/>
                <w:lang w:val="fr-CD"/>
              </w:rPr>
              <w:lastRenderedPageBreak/>
              <w:t>principes d’un procès équitable (droit à la défense, principe de légalité, indépendance, impartialité)</w:t>
            </w:r>
            <w:r w:rsidR="005D2E28" w:rsidRPr="00D17912">
              <w:rPr>
                <w:i/>
                <w:iCs/>
                <w:sz w:val="20"/>
                <w:szCs w:val="20"/>
                <w:lang w:val="fr-CD"/>
              </w:rPr>
              <w:t>.</w:t>
            </w:r>
          </w:p>
        </w:tc>
        <w:tc>
          <w:tcPr>
            <w:tcW w:w="1086" w:type="dxa"/>
            <w:shd w:val="clear" w:color="auto" w:fill="EEECE1"/>
          </w:tcPr>
          <w:p w14:paraId="3C10E6DE" w14:textId="169853A6" w:rsidR="00EE241D" w:rsidRPr="00D17912" w:rsidRDefault="00EE241D" w:rsidP="00647E7C">
            <w:pPr>
              <w:spacing w:line="276" w:lineRule="auto"/>
              <w:rPr>
                <w:bCs/>
                <w:sz w:val="20"/>
                <w:szCs w:val="20"/>
                <w:lang w:val="fr-FR"/>
              </w:rPr>
            </w:pPr>
            <w:r w:rsidRPr="00D17912">
              <w:rPr>
                <w:bCs/>
                <w:sz w:val="20"/>
                <w:szCs w:val="20"/>
                <w:lang w:val="fr-FR" w:eastAsia="en-US"/>
              </w:rPr>
              <w:lastRenderedPageBreak/>
              <w:t>0</w:t>
            </w:r>
          </w:p>
        </w:tc>
        <w:tc>
          <w:tcPr>
            <w:tcW w:w="1323" w:type="dxa"/>
            <w:shd w:val="clear" w:color="auto" w:fill="EEECE1"/>
          </w:tcPr>
          <w:p w14:paraId="6F75A704" w14:textId="2E3E3CA9" w:rsidR="00EE241D" w:rsidRPr="00D17912" w:rsidRDefault="00EE241D" w:rsidP="00647E7C">
            <w:pPr>
              <w:spacing w:line="276" w:lineRule="auto"/>
              <w:rPr>
                <w:bCs/>
                <w:sz w:val="20"/>
                <w:szCs w:val="20"/>
                <w:lang w:val="fr-FR"/>
              </w:rPr>
            </w:pPr>
            <w:r w:rsidRPr="00D17912">
              <w:rPr>
                <w:bCs/>
                <w:sz w:val="20"/>
                <w:szCs w:val="20"/>
                <w:lang w:val="fr-FR" w:eastAsia="en-US"/>
              </w:rPr>
              <w:t>20</w:t>
            </w:r>
          </w:p>
        </w:tc>
        <w:tc>
          <w:tcPr>
            <w:tcW w:w="2552" w:type="dxa"/>
          </w:tcPr>
          <w:p w14:paraId="19D95E5B" w14:textId="300F5FF9" w:rsidR="00FE4B56" w:rsidRPr="00E93EAA" w:rsidRDefault="00FE4B56" w:rsidP="00647E7C">
            <w:pPr>
              <w:spacing w:line="276" w:lineRule="auto"/>
              <w:rPr>
                <w:bCs/>
                <w:color w:val="002060"/>
                <w:sz w:val="20"/>
                <w:szCs w:val="20"/>
                <w:lang w:val="fr-FR" w:eastAsia="en-US"/>
              </w:rPr>
            </w:pPr>
            <w:r w:rsidRPr="00E93EAA">
              <w:rPr>
                <w:b/>
                <w:i/>
                <w:iCs/>
                <w:color w:val="002060"/>
                <w:sz w:val="20"/>
                <w:szCs w:val="20"/>
                <w:lang w:val="fr-FR" w:eastAsia="en-US"/>
              </w:rPr>
              <w:t>Cible 202</w:t>
            </w:r>
            <w:r w:rsidR="00E93EAA" w:rsidRPr="00E93EAA">
              <w:rPr>
                <w:b/>
                <w:i/>
                <w:iCs/>
                <w:color w:val="002060"/>
                <w:sz w:val="20"/>
                <w:szCs w:val="20"/>
                <w:lang w:val="fr-FR" w:eastAsia="en-US"/>
              </w:rPr>
              <w:t>1</w:t>
            </w:r>
            <w:r w:rsidRPr="00E93EAA">
              <w:rPr>
                <w:bCs/>
                <w:color w:val="002060"/>
                <w:sz w:val="20"/>
                <w:szCs w:val="20"/>
                <w:lang w:val="fr-FR" w:eastAsia="en-US"/>
              </w:rPr>
              <w:t xml:space="preserve"> : </w:t>
            </w:r>
            <w:r w:rsidR="00641380" w:rsidRPr="00E93EAA">
              <w:rPr>
                <w:bCs/>
                <w:color w:val="002060"/>
                <w:sz w:val="20"/>
                <w:szCs w:val="20"/>
                <w:lang w:val="fr-FR" w:eastAsia="en-US"/>
              </w:rPr>
              <w:t>2</w:t>
            </w:r>
          </w:p>
          <w:p w14:paraId="13965A2D" w14:textId="77777777" w:rsidR="00FE4B56" w:rsidRPr="00E93EAA" w:rsidRDefault="00FE4B56" w:rsidP="00647E7C">
            <w:pPr>
              <w:spacing w:line="276" w:lineRule="auto"/>
              <w:jc w:val="both"/>
              <w:rPr>
                <w:b/>
                <w:i/>
                <w:iCs/>
                <w:color w:val="002060"/>
                <w:sz w:val="20"/>
                <w:szCs w:val="20"/>
                <w:lang w:val="fr-FR" w:eastAsia="en-US"/>
              </w:rPr>
            </w:pPr>
          </w:p>
          <w:p w14:paraId="0F953287" w14:textId="20C22491" w:rsidR="00EE241D" w:rsidRPr="00E93EAA" w:rsidRDefault="00916DC9" w:rsidP="00647E7C">
            <w:pPr>
              <w:spacing w:line="276" w:lineRule="auto"/>
              <w:jc w:val="both"/>
              <w:rPr>
                <w:color w:val="002060"/>
                <w:sz w:val="20"/>
                <w:szCs w:val="20"/>
                <w:lang w:val="fr-FR"/>
              </w:rPr>
            </w:pPr>
            <w:r w:rsidRPr="00E93EAA">
              <w:rPr>
                <w:b/>
                <w:i/>
                <w:iCs/>
                <w:color w:val="002060"/>
                <w:sz w:val="20"/>
                <w:szCs w:val="20"/>
                <w:lang w:val="fr-FR" w:eastAsia="en-US"/>
              </w:rPr>
              <w:t>Processus de suivi</w:t>
            </w:r>
            <w:r w:rsidRPr="00E93EAA">
              <w:rPr>
                <w:bCs/>
                <w:color w:val="002060"/>
                <w:sz w:val="20"/>
                <w:szCs w:val="20"/>
                <w:lang w:val="fr-FR" w:eastAsia="en-US"/>
              </w:rPr>
              <w:t xml:space="preserve"> : i) appui à la mise en œuvre de la stratégie provinciale de poursuite ; ii) </w:t>
            </w:r>
            <w:r w:rsidR="00FE4B56" w:rsidRPr="00E93EAA">
              <w:rPr>
                <w:bCs/>
                <w:color w:val="002060"/>
                <w:sz w:val="20"/>
                <w:szCs w:val="20"/>
                <w:lang w:val="fr-FR" w:eastAsia="en-US"/>
              </w:rPr>
              <w:t>monitoring des procès</w:t>
            </w:r>
            <w:r w:rsidR="00AF386C" w:rsidRPr="00E93EAA">
              <w:rPr>
                <w:bCs/>
                <w:color w:val="002060"/>
                <w:sz w:val="20"/>
                <w:szCs w:val="20"/>
                <w:lang w:val="fr-FR" w:eastAsia="en-US"/>
              </w:rPr>
              <w:t>.</w:t>
            </w:r>
            <w:r w:rsidRPr="00E93EAA">
              <w:rPr>
                <w:bCs/>
                <w:color w:val="002060"/>
                <w:sz w:val="20"/>
                <w:szCs w:val="20"/>
                <w:lang w:val="fr-FR" w:eastAsia="en-US"/>
              </w:rPr>
              <w:t xml:space="preserve"> </w:t>
            </w:r>
            <w:r w:rsidR="00EE241D" w:rsidRPr="00E93EAA">
              <w:rPr>
                <w:b/>
                <w:color w:val="002060"/>
                <w:sz w:val="20"/>
                <w:szCs w:val="20"/>
                <w:lang w:val="fr-FR" w:eastAsia="en-US"/>
              </w:rPr>
              <w:t xml:space="preserve"> </w:t>
            </w:r>
            <w:r w:rsidR="00EE241D" w:rsidRPr="00E93EAA">
              <w:rPr>
                <w:bCs/>
                <w:color w:val="002060"/>
                <w:sz w:val="20"/>
                <w:szCs w:val="20"/>
                <w:lang w:val="fr-FR" w:eastAsia="en-US"/>
              </w:rPr>
              <w:t xml:space="preserve"> </w:t>
            </w:r>
          </w:p>
        </w:tc>
        <w:tc>
          <w:tcPr>
            <w:tcW w:w="4678" w:type="dxa"/>
          </w:tcPr>
          <w:p w14:paraId="4B64D75A" w14:textId="12B6D72F" w:rsidR="00FE4B56" w:rsidRDefault="00E93EAA" w:rsidP="00647E7C">
            <w:pPr>
              <w:spacing w:line="276" w:lineRule="auto"/>
              <w:jc w:val="both"/>
              <w:rPr>
                <w:b/>
                <w:i/>
                <w:iCs/>
                <w:color w:val="002060"/>
                <w:sz w:val="20"/>
                <w:szCs w:val="20"/>
                <w:lang w:val="fr-FR" w:eastAsia="en-US"/>
              </w:rPr>
            </w:pPr>
            <w:r>
              <w:rPr>
                <w:b/>
                <w:i/>
                <w:iCs/>
                <w:color w:val="002060"/>
                <w:sz w:val="20"/>
                <w:szCs w:val="20"/>
                <w:lang w:val="fr-FR" w:eastAsia="en-US"/>
              </w:rPr>
              <w:t xml:space="preserve">ACHIEVED </w:t>
            </w:r>
          </w:p>
          <w:p w14:paraId="0B69E3AB" w14:textId="77777777" w:rsidR="00E93EAA" w:rsidRPr="00E93EAA" w:rsidRDefault="00E93EAA" w:rsidP="00647E7C">
            <w:pPr>
              <w:spacing w:line="276" w:lineRule="auto"/>
              <w:jc w:val="both"/>
              <w:rPr>
                <w:bCs/>
                <w:color w:val="002060"/>
                <w:sz w:val="20"/>
                <w:szCs w:val="20"/>
                <w:lang w:val="fr-FR" w:eastAsia="en-US"/>
              </w:rPr>
            </w:pPr>
          </w:p>
          <w:p w14:paraId="0CF07C98" w14:textId="79A6381C" w:rsidR="00EE241D" w:rsidRPr="00E93EAA" w:rsidRDefault="00FE4B56" w:rsidP="00647E7C">
            <w:pPr>
              <w:spacing w:line="276" w:lineRule="auto"/>
              <w:jc w:val="both"/>
              <w:rPr>
                <w:bCs/>
                <w:color w:val="002060"/>
                <w:sz w:val="20"/>
                <w:szCs w:val="20"/>
                <w:lang w:val="fr-FR" w:eastAsia="en-US"/>
              </w:rPr>
            </w:pPr>
            <w:r w:rsidRPr="00E93EAA">
              <w:rPr>
                <w:bCs/>
                <w:color w:val="002060"/>
                <w:sz w:val="20"/>
                <w:szCs w:val="20"/>
                <w:lang w:val="fr-FR" w:eastAsia="en-US"/>
              </w:rPr>
              <w:t>i) L</w:t>
            </w:r>
            <w:r w:rsidR="00441E4C" w:rsidRPr="00E93EAA">
              <w:rPr>
                <w:bCs/>
                <w:color w:val="002060"/>
                <w:sz w:val="20"/>
                <w:szCs w:val="20"/>
                <w:lang w:val="fr-FR" w:eastAsia="en-US"/>
              </w:rPr>
              <w:t xml:space="preserve">e projet appuie la mise en œuvre de la stratégie de priorisation des poursuites à travers un appui technique et opérationnel aux </w:t>
            </w:r>
            <w:r w:rsidR="00874CF8" w:rsidRPr="00E93EAA">
              <w:rPr>
                <w:bCs/>
                <w:color w:val="002060"/>
                <w:sz w:val="20"/>
                <w:szCs w:val="20"/>
                <w:lang w:val="fr-FR" w:eastAsia="en-US"/>
              </w:rPr>
              <w:t>missions d’enquête et audiences foraines</w:t>
            </w:r>
            <w:r w:rsidR="00441E4C" w:rsidRPr="00E93EAA">
              <w:rPr>
                <w:bCs/>
                <w:color w:val="002060"/>
                <w:sz w:val="20"/>
                <w:szCs w:val="20"/>
                <w:lang w:val="fr-FR" w:eastAsia="en-US"/>
              </w:rPr>
              <w:t xml:space="preserve">. Le projet veille au respect des principes fondamentaux d’un procès équitable, en particulier du </w:t>
            </w:r>
            <w:r w:rsidR="00441E4C" w:rsidRPr="00E93EAA">
              <w:rPr>
                <w:bCs/>
                <w:color w:val="002060"/>
                <w:sz w:val="20"/>
                <w:szCs w:val="20"/>
                <w:lang w:val="fr-FR" w:eastAsia="en-US"/>
              </w:rPr>
              <w:lastRenderedPageBreak/>
              <w:t>droit de la défense</w:t>
            </w:r>
            <w:r w:rsidR="00EA4880" w:rsidRPr="00E93EAA">
              <w:rPr>
                <w:bCs/>
                <w:color w:val="002060"/>
                <w:sz w:val="20"/>
                <w:szCs w:val="20"/>
                <w:lang w:val="fr-FR" w:eastAsia="en-US"/>
              </w:rPr>
              <w:t xml:space="preserve">. </w:t>
            </w:r>
            <w:r w:rsidR="00E93EAA">
              <w:rPr>
                <w:bCs/>
                <w:color w:val="002060"/>
                <w:sz w:val="20"/>
                <w:szCs w:val="20"/>
                <w:lang w:val="fr-FR" w:eastAsia="en-US"/>
              </w:rPr>
              <w:t xml:space="preserve">Deux décisions judiciaires ont été rendues au premier degré dans le cadre de deux dossiers prioritaires (Affaire </w:t>
            </w:r>
            <w:proofErr w:type="spellStart"/>
            <w:r w:rsidR="00E93EAA">
              <w:rPr>
                <w:bCs/>
                <w:color w:val="002060"/>
                <w:sz w:val="20"/>
                <w:szCs w:val="20"/>
                <w:lang w:val="fr-FR" w:eastAsia="en-US"/>
              </w:rPr>
              <w:t>Luiza</w:t>
            </w:r>
            <w:proofErr w:type="spellEnd"/>
            <w:r w:rsidR="00E93EAA">
              <w:rPr>
                <w:bCs/>
                <w:color w:val="002060"/>
                <w:sz w:val="20"/>
                <w:szCs w:val="20"/>
                <w:lang w:val="fr-FR" w:eastAsia="en-US"/>
              </w:rPr>
              <w:t xml:space="preserve">, Affaire </w:t>
            </w:r>
            <w:proofErr w:type="spellStart"/>
            <w:r w:rsidR="00E93EAA">
              <w:rPr>
                <w:bCs/>
                <w:color w:val="002060"/>
                <w:sz w:val="20"/>
                <w:szCs w:val="20"/>
                <w:lang w:val="fr-FR" w:eastAsia="en-US"/>
              </w:rPr>
              <w:t>Kazumba</w:t>
            </w:r>
            <w:proofErr w:type="spellEnd"/>
            <w:r w:rsidR="00E93EAA">
              <w:rPr>
                <w:bCs/>
                <w:color w:val="002060"/>
                <w:sz w:val="20"/>
                <w:szCs w:val="20"/>
                <w:lang w:val="fr-FR" w:eastAsia="en-US"/>
              </w:rPr>
              <w:t>). En outre, l</w:t>
            </w:r>
            <w:r w:rsidR="00EA4880" w:rsidRPr="00E93EAA">
              <w:rPr>
                <w:bCs/>
                <w:color w:val="002060"/>
                <w:sz w:val="20"/>
                <w:szCs w:val="20"/>
                <w:lang w:val="fr-FR" w:eastAsia="en-US"/>
              </w:rPr>
              <w:t>e procès en cours dans le cadre de l’affaire de l’assassinat des deux experts des Nations Unies</w:t>
            </w:r>
            <w:r w:rsidR="005F6060" w:rsidRPr="00E93EAA">
              <w:rPr>
                <w:bCs/>
                <w:color w:val="002060"/>
                <w:sz w:val="20"/>
                <w:szCs w:val="20"/>
                <w:lang w:val="fr-FR" w:eastAsia="en-US"/>
              </w:rPr>
              <w:t xml:space="preserve"> fait l’objet d’un suivi particulier. </w:t>
            </w:r>
            <w:r w:rsidR="00E93EAA">
              <w:rPr>
                <w:bCs/>
                <w:color w:val="002060"/>
                <w:sz w:val="20"/>
                <w:szCs w:val="20"/>
                <w:lang w:val="fr-FR" w:eastAsia="en-US"/>
              </w:rPr>
              <w:t>Toutes les personnes poursuivies dans le cadre des dossiers prioritaires</w:t>
            </w:r>
            <w:r w:rsidR="005F6060" w:rsidRPr="00E93EAA">
              <w:rPr>
                <w:bCs/>
                <w:color w:val="002060"/>
                <w:sz w:val="20"/>
                <w:szCs w:val="20"/>
                <w:lang w:val="fr-FR" w:eastAsia="en-US"/>
              </w:rPr>
              <w:t xml:space="preserve"> </w:t>
            </w:r>
            <w:r w:rsidR="00E93EAA">
              <w:rPr>
                <w:bCs/>
                <w:color w:val="002060"/>
                <w:sz w:val="20"/>
                <w:szCs w:val="20"/>
                <w:lang w:val="fr-FR" w:eastAsia="en-US"/>
              </w:rPr>
              <w:t>bénéficient</w:t>
            </w:r>
            <w:r w:rsidR="005F6060" w:rsidRPr="00E93EAA">
              <w:rPr>
                <w:bCs/>
                <w:color w:val="002060"/>
                <w:sz w:val="20"/>
                <w:szCs w:val="20"/>
                <w:lang w:val="fr-FR" w:eastAsia="en-US"/>
              </w:rPr>
              <w:t xml:space="preserve"> d’une assistance judiciaire gratuite, notamment grâce à la collaboration avec le Barreau de Kananga. </w:t>
            </w:r>
          </w:p>
          <w:p w14:paraId="0C640572" w14:textId="77777777" w:rsidR="00641380" w:rsidRPr="00E93EAA" w:rsidRDefault="00641380" w:rsidP="00647E7C">
            <w:pPr>
              <w:spacing w:line="276" w:lineRule="auto"/>
              <w:jc w:val="both"/>
              <w:rPr>
                <w:bCs/>
                <w:color w:val="002060"/>
                <w:sz w:val="20"/>
                <w:szCs w:val="20"/>
                <w:lang w:val="fr-FR" w:eastAsia="en-US"/>
              </w:rPr>
            </w:pPr>
          </w:p>
          <w:p w14:paraId="69C01213" w14:textId="756BA04C" w:rsidR="005F6060" w:rsidRPr="00E93EAA" w:rsidRDefault="005F6060" w:rsidP="00647E7C">
            <w:pPr>
              <w:spacing w:line="276" w:lineRule="auto"/>
              <w:jc w:val="both"/>
              <w:rPr>
                <w:bCs/>
                <w:color w:val="002060"/>
                <w:sz w:val="20"/>
                <w:szCs w:val="20"/>
                <w:lang w:val="fr-FR" w:eastAsia="en-US"/>
              </w:rPr>
            </w:pPr>
            <w:r w:rsidRPr="00E93EAA">
              <w:rPr>
                <w:bCs/>
                <w:color w:val="002060"/>
                <w:sz w:val="20"/>
                <w:szCs w:val="20"/>
                <w:lang w:val="fr-FR" w:eastAsia="en-US"/>
              </w:rPr>
              <w:t xml:space="preserve">ii) Malheureusement, le délai de traitement des affaires est particulièrement lent en raison de la </w:t>
            </w:r>
            <w:r w:rsidR="00E93EAA">
              <w:rPr>
                <w:bCs/>
                <w:color w:val="002060"/>
                <w:sz w:val="20"/>
                <w:szCs w:val="20"/>
                <w:lang w:val="fr-FR" w:eastAsia="en-US"/>
              </w:rPr>
              <w:t xml:space="preserve">complexité des dossiers et de la </w:t>
            </w:r>
            <w:r w:rsidRPr="00E93EAA">
              <w:rPr>
                <w:bCs/>
                <w:color w:val="002060"/>
                <w:sz w:val="20"/>
                <w:szCs w:val="20"/>
                <w:lang w:val="fr-FR" w:eastAsia="en-US"/>
              </w:rPr>
              <w:t xml:space="preserve">faiblesse des ressources humaines et opérationnelles des </w:t>
            </w:r>
            <w:r w:rsidR="00010B6D" w:rsidRPr="00E93EAA">
              <w:rPr>
                <w:bCs/>
                <w:color w:val="002060"/>
                <w:sz w:val="20"/>
                <w:szCs w:val="20"/>
                <w:lang w:val="fr-FR" w:eastAsia="en-US"/>
              </w:rPr>
              <w:t>juridictions pour l’instruction des dossiers. En outre, les ingérences politiques et de la hiérarchie militaire dans les instructions fragilisent l’indépendance et l’impartialité de la justice</w:t>
            </w:r>
            <w:r w:rsidR="00C53737" w:rsidRPr="00E93EAA">
              <w:rPr>
                <w:bCs/>
                <w:color w:val="002060"/>
                <w:sz w:val="20"/>
                <w:szCs w:val="20"/>
                <w:lang w:val="fr-FR" w:eastAsia="en-US"/>
              </w:rPr>
              <w:t xml:space="preserve"> et peuvent même conduire au blocage de certains dossiers puisque des principaux suspects ont été promus et mutés dans d’autres provinces de la RDC. </w:t>
            </w:r>
          </w:p>
        </w:tc>
        <w:tc>
          <w:tcPr>
            <w:tcW w:w="2693" w:type="dxa"/>
          </w:tcPr>
          <w:p w14:paraId="618ED323" w14:textId="77777777" w:rsidR="00E93EAA" w:rsidRPr="00E06C63" w:rsidRDefault="00E93EAA" w:rsidP="00E93EAA">
            <w:pPr>
              <w:spacing w:line="276" w:lineRule="auto"/>
              <w:jc w:val="both"/>
              <w:rPr>
                <w:bCs/>
                <w:color w:val="002060"/>
                <w:sz w:val="20"/>
                <w:szCs w:val="20"/>
                <w:lang w:val="fr-FR" w:eastAsia="en-US"/>
              </w:rPr>
            </w:pPr>
            <w:r w:rsidRPr="00C75572">
              <w:rPr>
                <w:bCs/>
                <w:color w:val="002060"/>
                <w:sz w:val="20"/>
                <w:szCs w:val="20"/>
                <w:lang w:val="fr-FR" w:eastAsia="en-US"/>
              </w:rPr>
              <w:lastRenderedPageBreak/>
              <w:t xml:space="preserve">Les juridictions militaires et civiles font face à un déficit de ressources humaines, opérationnelles et financières qui ne leur permettent pas de poursuivre plusieurs dossiers en même temps.  Un besoin en </w:t>
            </w:r>
            <w:r w:rsidRPr="00C75572">
              <w:rPr>
                <w:bCs/>
                <w:color w:val="002060"/>
                <w:sz w:val="20"/>
                <w:szCs w:val="20"/>
                <w:lang w:val="fr-FR" w:eastAsia="en-US"/>
              </w:rPr>
              <w:lastRenderedPageBreak/>
              <w:t>renforcement des capacités techniques a également été exprimés par plusieurs juridictions.</w:t>
            </w:r>
            <w:r w:rsidRPr="00E06C63">
              <w:rPr>
                <w:bCs/>
                <w:color w:val="002060"/>
                <w:sz w:val="20"/>
                <w:szCs w:val="20"/>
                <w:lang w:val="fr-FR" w:eastAsia="en-US"/>
              </w:rPr>
              <w:t xml:space="preserve"> </w:t>
            </w:r>
            <w:r>
              <w:rPr>
                <w:bCs/>
                <w:color w:val="002060"/>
                <w:sz w:val="20"/>
                <w:szCs w:val="20"/>
                <w:lang w:val="fr-FR" w:eastAsia="en-US"/>
              </w:rPr>
              <w:t xml:space="preserve">En outre, plusieurs dossiers sont particulièrement sensibles en raison du statut des présumés auteurs, ce qui nécessite l’engagement des plus hautes juridictions.  </w:t>
            </w:r>
          </w:p>
          <w:p w14:paraId="0882431D" w14:textId="12310CD8" w:rsidR="00E83C9B" w:rsidRPr="00E93EAA" w:rsidRDefault="00E83C9B" w:rsidP="00647E7C">
            <w:pPr>
              <w:spacing w:line="276" w:lineRule="auto"/>
              <w:jc w:val="both"/>
              <w:rPr>
                <w:bCs/>
                <w:color w:val="002060"/>
                <w:sz w:val="20"/>
                <w:szCs w:val="20"/>
                <w:lang w:val="fr-FR" w:eastAsia="en-US"/>
              </w:rPr>
            </w:pPr>
          </w:p>
        </w:tc>
      </w:tr>
      <w:tr w:rsidR="00C1449A" w:rsidRPr="00281F66" w14:paraId="6A860399" w14:textId="77777777" w:rsidTr="00874CF8">
        <w:trPr>
          <w:trHeight w:val="548"/>
        </w:trPr>
        <w:tc>
          <w:tcPr>
            <w:tcW w:w="1844" w:type="dxa"/>
            <w:vMerge/>
          </w:tcPr>
          <w:p w14:paraId="5011ACC2" w14:textId="77777777" w:rsidR="00C1449A" w:rsidRPr="00D17912" w:rsidRDefault="00C1449A" w:rsidP="00647E7C">
            <w:pPr>
              <w:spacing w:line="276" w:lineRule="auto"/>
              <w:rPr>
                <w:sz w:val="20"/>
                <w:szCs w:val="20"/>
                <w:lang w:val="fr-FR" w:eastAsia="en-US"/>
              </w:rPr>
            </w:pPr>
          </w:p>
        </w:tc>
        <w:tc>
          <w:tcPr>
            <w:tcW w:w="1843" w:type="dxa"/>
            <w:shd w:val="clear" w:color="auto" w:fill="EEECE1"/>
          </w:tcPr>
          <w:p w14:paraId="511D7C8C" w14:textId="77777777" w:rsidR="00C1449A" w:rsidRPr="00D17912" w:rsidRDefault="00C1449A" w:rsidP="00647E7C">
            <w:pPr>
              <w:spacing w:line="276" w:lineRule="auto"/>
              <w:jc w:val="both"/>
              <w:rPr>
                <w:b/>
                <w:bCs/>
                <w:sz w:val="20"/>
                <w:szCs w:val="20"/>
                <w:lang w:val="fr-FR" w:eastAsia="en-US"/>
              </w:rPr>
            </w:pPr>
            <w:r w:rsidRPr="00D17912">
              <w:rPr>
                <w:b/>
                <w:bCs/>
                <w:sz w:val="20"/>
                <w:szCs w:val="20"/>
                <w:lang w:val="fr-FR" w:eastAsia="en-US"/>
              </w:rPr>
              <w:t>Indicateur 1.3</w:t>
            </w:r>
          </w:p>
          <w:p w14:paraId="733FDA2D" w14:textId="5DBEE1C9" w:rsidR="00C1449A" w:rsidRPr="00D17912" w:rsidRDefault="00C1449A" w:rsidP="00647E7C">
            <w:pPr>
              <w:spacing w:line="276" w:lineRule="auto"/>
              <w:jc w:val="both"/>
              <w:rPr>
                <w:i/>
                <w:iCs/>
                <w:sz w:val="20"/>
                <w:szCs w:val="20"/>
                <w:lang w:val="fr-CD" w:eastAsia="en-US"/>
              </w:rPr>
            </w:pPr>
            <w:r w:rsidRPr="00D17912">
              <w:rPr>
                <w:i/>
                <w:iCs/>
                <w:sz w:val="20"/>
                <w:szCs w:val="20"/>
                <w:lang w:val="fr-CD"/>
              </w:rPr>
              <w:t xml:space="preserve">% de la population ayant recours à la justice formelle pour résoudre leurs conflits judiciaires.                                                  </w:t>
            </w:r>
          </w:p>
        </w:tc>
        <w:tc>
          <w:tcPr>
            <w:tcW w:w="1086" w:type="dxa"/>
            <w:shd w:val="clear" w:color="auto" w:fill="EEECE1"/>
          </w:tcPr>
          <w:p w14:paraId="73A1EFF3" w14:textId="4E9506B3" w:rsidR="00C1449A" w:rsidRPr="00D17912" w:rsidRDefault="00C1449A" w:rsidP="00647E7C">
            <w:pPr>
              <w:spacing w:line="276" w:lineRule="auto"/>
              <w:rPr>
                <w:bCs/>
                <w:sz w:val="20"/>
                <w:szCs w:val="20"/>
                <w:lang w:val="fr-FR"/>
              </w:rPr>
            </w:pPr>
            <w:r w:rsidRPr="00D17912">
              <w:rPr>
                <w:bCs/>
                <w:sz w:val="20"/>
                <w:szCs w:val="20"/>
                <w:lang w:val="fr-FR" w:eastAsia="en-US"/>
              </w:rPr>
              <w:t>4%</w:t>
            </w:r>
          </w:p>
        </w:tc>
        <w:tc>
          <w:tcPr>
            <w:tcW w:w="1323" w:type="dxa"/>
            <w:shd w:val="clear" w:color="auto" w:fill="EEECE1"/>
          </w:tcPr>
          <w:p w14:paraId="267F2402" w14:textId="13F571E7" w:rsidR="00C1449A" w:rsidRPr="00D17912" w:rsidRDefault="00C1449A" w:rsidP="00647E7C">
            <w:pPr>
              <w:spacing w:line="276" w:lineRule="auto"/>
              <w:rPr>
                <w:bCs/>
                <w:sz w:val="20"/>
                <w:szCs w:val="20"/>
                <w:lang w:val="fr-FR"/>
              </w:rPr>
            </w:pPr>
            <w:r w:rsidRPr="00D17912">
              <w:rPr>
                <w:bCs/>
                <w:sz w:val="20"/>
                <w:szCs w:val="20"/>
                <w:lang w:val="fr-FR" w:eastAsia="en-US"/>
              </w:rPr>
              <w:t>10%</w:t>
            </w:r>
          </w:p>
        </w:tc>
        <w:tc>
          <w:tcPr>
            <w:tcW w:w="2552" w:type="dxa"/>
          </w:tcPr>
          <w:p w14:paraId="172322E1" w14:textId="141E2BDF" w:rsidR="00C53737" w:rsidRPr="00E93EAA" w:rsidRDefault="00C53737" w:rsidP="00647E7C">
            <w:pPr>
              <w:spacing w:line="276" w:lineRule="auto"/>
              <w:rPr>
                <w:bCs/>
                <w:color w:val="002060"/>
                <w:sz w:val="20"/>
                <w:szCs w:val="20"/>
                <w:lang w:val="fr-FR" w:eastAsia="en-US"/>
              </w:rPr>
            </w:pPr>
            <w:r w:rsidRPr="00E93EAA">
              <w:rPr>
                <w:b/>
                <w:i/>
                <w:iCs/>
                <w:color w:val="002060"/>
                <w:sz w:val="20"/>
                <w:szCs w:val="20"/>
                <w:lang w:val="fr-FR" w:eastAsia="en-US"/>
              </w:rPr>
              <w:t>Cible 202</w:t>
            </w:r>
            <w:r w:rsidR="00E93EAA">
              <w:rPr>
                <w:b/>
                <w:i/>
                <w:iCs/>
                <w:color w:val="002060"/>
                <w:sz w:val="20"/>
                <w:szCs w:val="20"/>
                <w:lang w:val="fr-FR" w:eastAsia="en-US"/>
              </w:rPr>
              <w:t>1</w:t>
            </w:r>
            <w:r w:rsidRPr="00E93EAA">
              <w:rPr>
                <w:bCs/>
                <w:color w:val="002060"/>
                <w:sz w:val="20"/>
                <w:szCs w:val="20"/>
                <w:lang w:val="fr-FR" w:eastAsia="en-US"/>
              </w:rPr>
              <w:t xml:space="preserve"> : </w:t>
            </w:r>
            <w:r w:rsidR="00E93EAA">
              <w:rPr>
                <w:bCs/>
                <w:color w:val="002060"/>
                <w:sz w:val="20"/>
                <w:szCs w:val="20"/>
                <w:lang w:val="fr-FR" w:eastAsia="en-US"/>
              </w:rPr>
              <w:t>10%</w:t>
            </w:r>
          </w:p>
          <w:p w14:paraId="39FDCA29" w14:textId="77777777" w:rsidR="00C53737" w:rsidRPr="00E93EAA" w:rsidRDefault="00C53737" w:rsidP="00647E7C">
            <w:pPr>
              <w:spacing w:line="276" w:lineRule="auto"/>
              <w:jc w:val="both"/>
              <w:rPr>
                <w:b/>
                <w:i/>
                <w:iCs/>
                <w:color w:val="002060"/>
                <w:sz w:val="20"/>
                <w:szCs w:val="20"/>
                <w:lang w:val="fr-FR" w:eastAsia="en-US"/>
              </w:rPr>
            </w:pPr>
          </w:p>
          <w:p w14:paraId="76951566" w14:textId="6410E160" w:rsidR="00C1449A" w:rsidRPr="00E93EAA" w:rsidRDefault="00C53737" w:rsidP="00647E7C">
            <w:pPr>
              <w:spacing w:line="276" w:lineRule="auto"/>
              <w:jc w:val="both"/>
              <w:rPr>
                <w:sz w:val="20"/>
                <w:szCs w:val="20"/>
                <w:lang w:val="fr-FR"/>
              </w:rPr>
            </w:pPr>
            <w:r w:rsidRPr="00E93EAA">
              <w:rPr>
                <w:b/>
                <w:i/>
                <w:iCs/>
                <w:color w:val="002060"/>
                <w:sz w:val="20"/>
                <w:szCs w:val="20"/>
                <w:lang w:val="fr-FR" w:eastAsia="en-US"/>
              </w:rPr>
              <w:t>Processus de suivi</w:t>
            </w:r>
            <w:r w:rsidRPr="00E93EAA">
              <w:rPr>
                <w:bCs/>
                <w:color w:val="002060"/>
                <w:sz w:val="20"/>
                <w:szCs w:val="20"/>
                <w:lang w:val="fr-FR" w:eastAsia="en-US"/>
              </w:rPr>
              <w:t xml:space="preserve"> : i) réalisation des sondages de perception auprès des populations ; ii) mise en </w:t>
            </w:r>
            <w:r w:rsidRPr="00E93EAA">
              <w:rPr>
                <w:bCs/>
                <w:color w:val="002060"/>
                <w:sz w:val="20"/>
                <w:szCs w:val="20"/>
                <w:lang w:val="fr-FR" w:eastAsia="en-US"/>
              </w:rPr>
              <w:lastRenderedPageBreak/>
              <w:t>œuvre d’activités de sensibilisation sur l’accès à la justice</w:t>
            </w:r>
            <w:r w:rsidR="008A5096" w:rsidRPr="00E93EAA">
              <w:rPr>
                <w:bCs/>
                <w:color w:val="002060"/>
                <w:sz w:val="20"/>
                <w:szCs w:val="20"/>
                <w:lang w:val="fr-FR" w:eastAsia="en-US"/>
              </w:rPr>
              <w:t> ; iii) renforcement des passerelles de collaboration entre les MARC et les juridictions</w:t>
            </w:r>
            <w:r w:rsidR="005D2E28" w:rsidRPr="00E93EAA">
              <w:rPr>
                <w:bCs/>
                <w:color w:val="002060"/>
                <w:sz w:val="20"/>
                <w:szCs w:val="20"/>
                <w:lang w:val="fr-FR" w:eastAsia="en-US"/>
              </w:rPr>
              <w:t>.</w:t>
            </w:r>
          </w:p>
        </w:tc>
        <w:tc>
          <w:tcPr>
            <w:tcW w:w="4678" w:type="dxa"/>
          </w:tcPr>
          <w:p w14:paraId="4420C17D" w14:textId="2C308FA5" w:rsidR="00C1449A" w:rsidRPr="00E93EAA" w:rsidRDefault="002A7ECD" w:rsidP="00647E7C">
            <w:pPr>
              <w:spacing w:line="276" w:lineRule="auto"/>
              <w:jc w:val="both"/>
              <w:rPr>
                <w:bCs/>
                <w:color w:val="002060"/>
                <w:sz w:val="20"/>
                <w:szCs w:val="20"/>
                <w:lang w:val="fr-FR" w:eastAsia="en-US"/>
              </w:rPr>
            </w:pPr>
            <w:r>
              <w:rPr>
                <w:b/>
                <w:i/>
                <w:iCs/>
                <w:color w:val="002060"/>
                <w:sz w:val="20"/>
                <w:szCs w:val="20"/>
                <w:lang w:val="fr-FR" w:eastAsia="en-US"/>
              </w:rPr>
              <w:lastRenderedPageBreak/>
              <w:t>PARTIALLY ACHIEVED</w:t>
            </w:r>
          </w:p>
          <w:p w14:paraId="37ABA643" w14:textId="77777777" w:rsidR="00C1449A" w:rsidRPr="00E93EAA" w:rsidRDefault="00C1449A" w:rsidP="00647E7C">
            <w:pPr>
              <w:spacing w:line="276" w:lineRule="auto"/>
              <w:jc w:val="both"/>
              <w:rPr>
                <w:bCs/>
                <w:color w:val="002060"/>
                <w:sz w:val="20"/>
                <w:szCs w:val="20"/>
                <w:lang w:val="fr-FR" w:eastAsia="en-US"/>
              </w:rPr>
            </w:pPr>
          </w:p>
          <w:p w14:paraId="566070A0" w14:textId="228E5705" w:rsidR="008A5096" w:rsidRPr="00E93EAA" w:rsidRDefault="00641380" w:rsidP="00647E7C">
            <w:pPr>
              <w:spacing w:line="276" w:lineRule="auto"/>
              <w:jc w:val="both"/>
              <w:rPr>
                <w:color w:val="002060"/>
                <w:sz w:val="20"/>
                <w:szCs w:val="20"/>
                <w:lang w:val="fr-FR"/>
              </w:rPr>
            </w:pPr>
            <w:r w:rsidRPr="00E93EAA">
              <w:rPr>
                <w:bCs/>
                <w:color w:val="002060"/>
                <w:sz w:val="20"/>
                <w:szCs w:val="20"/>
                <w:lang w:val="fr-FR" w:eastAsia="en-US"/>
              </w:rPr>
              <w:t>i)</w:t>
            </w:r>
            <w:r w:rsidR="00AD0F92" w:rsidRPr="00E93EAA">
              <w:rPr>
                <w:bCs/>
                <w:color w:val="002060"/>
                <w:sz w:val="20"/>
                <w:szCs w:val="20"/>
                <w:lang w:val="fr-FR" w:eastAsia="en-US"/>
              </w:rPr>
              <w:t xml:space="preserve"> </w:t>
            </w:r>
            <w:r w:rsidRPr="00E93EAA">
              <w:rPr>
                <w:bCs/>
                <w:color w:val="002060"/>
                <w:sz w:val="20"/>
                <w:szCs w:val="20"/>
                <w:lang w:val="fr-FR" w:eastAsia="en-US"/>
              </w:rPr>
              <w:t>Aucune enquête de perception n’a été menée. Mais l</w:t>
            </w:r>
            <w:r w:rsidR="00C1449A" w:rsidRPr="00E93EAA">
              <w:rPr>
                <w:bCs/>
                <w:color w:val="002060"/>
                <w:sz w:val="20"/>
                <w:szCs w:val="20"/>
                <w:lang w:val="fr-FR" w:eastAsia="en-US"/>
              </w:rPr>
              <w:t xml:space="preserve">’étude anthropologique réalisée sur les MARC au Kasaï Central en 2019 a montré que </w:t>
            </w:r>
            <w:r w:rsidR="002221A5" w:rsidRPr="00E93EAA">
              <w:rPr>
                <w:bCs/>
                <w:color w:val="002060"/>
                <w:sz w:val="20"/>
                <w:szCs w:val="20"/>
                <w:lang w:val="fr-FR" w:eastAsia="en-US"/>
              </w:rPr>
              <w:t xml:space="preserve">la prévalence des litiges est importante (51% des ménages affirment avoir connu </w:t>
            </w:r>
            <w:r w:rsidR="002221A5" w:rsidRPr="00E93EAA">
              <w:rPr>
                <w:bCs/>
                <w:color w:val="002060"/>
                <w:sz w:val="20"/>
                <w:szCs w:val="20"/>
                <w:lang w:val="fr-FR" w:eastAsia="en-US"/>
              </w:rPr>
              <w:lastRenderedPageBreak/>
              <w:t>un litige au cours des 5 dernières années)</w:t>
            </w:r>
            <w:r w:rsidR="004E49D6" w:rsidRPr="00E93EAA">
              <w:rPr>
                <w:bCs/>
                <w:color w:val="002060"/>
                <w:sz w:val="20"/>
                <w:szCs w:val="20"/>
                <w:lang w:val="fr-FR" w:eastAsia="en-US"/>
              </w:rPr>
              <w:t xml:space="preserve">. Les conflits </w:t>
            </w:r>
            <w:r w:rsidR="00121B61" w:rsidRPr="00E93EAA">
              <w:rPr>
                <w:bCs/>
                <w:color w:val="002060"/>
                <w:sz w:val="20"/>
                <w:szCs w:val="20"/>
                <w:lang w:val="fr-FR" w:eastAsia="en-US"/>
              </w:rPr>
              <w:t>sont majoritairement liés à des</w:t>
            </w:r>
            <w:r w:rsidR="007F57F5" w:rsidRPr="00E93EAA">
              <w:rPr>
                <w:bCs/>
                <w:color w:val="002060"/>
                <w:sz w:val="20"/>
                <w:szCs w:val="20"/>
                <w:lang w:val="fr-FR" w:eastAsia="en-US"/>
              </w:rPr>
              <w:t xml:space="preserve"> </w:t>
            </w:r>
            <w:r w:rsidR="00121B61" w:rsidRPr="00E93EAA">
              <w:rPr>
                <w:bCs/>
                <w:color w:val="002060"/>
                <w:sz w:val="20"/>
                <w:szCs w:val="20"/>
                <w:lang w:val="fr-FR" w:eastAsia="en-US"/>
              </w:rPr>
              <w:t>atteintes</w:t>
            </w:r>
            <w:r w:rsidR="004E49D6" w:rsidRPr="00E93EAA">
              <w:rPr>
                <w:bCs/>
                <w:color w:val="002060"/>
                <w:sz w:val="20"/>
                <w:szCs w:val="20"/>
                <w:lang w:val="fr-FR" w:eastAsia="en-US"/>
              </w:rPr>
              <w:t xml:space="preserve"> aux biens (36%), à la terre (24%)</w:t>
            </w:r>
            <w:r w:rsidR="00121B61" w:rsidRPr="00E93EAA">
              <w:rPr>
                <w:bCs/>
                <w:color w:val="002060"/>
                <w:sz w:val="20"/>
                <w:szCs w:val="20"/>
                <w:lang w:val="fr-FR" w:eastAsia="en-US"/>
              </w:rPr>
              <w:t xml:space="preserve">, à des atteintes </w:t>
            </w:r>
            <w:r w:rsidR="004E49D6" w:rsidRPr="00E93EAA">
              <w:rPr>
                <w:bCs/>
                <w:color w:val="002060"/>
                <w:sz w:val="20"/>
                <w:szCs w:val="20"/>
                <w:lang w:val="fr-FR" w:eastAsia="en-US"/>
              </w:rPr>
              <w:t>aux personnes (14%) et</w:t>
            </w:r>
            <w:r w:rsidR="00121B61" w:rsidRPr="00E93EAA">
              <w:rPr>
                <w:bCs/>
                <w:color w:val="002060"/>
                <w:sz w:val="20"/>
                <w:szCs w:val="20"/>
                <w:lang w:val="fr-FR" w:eastAsia="en-US"/>
              </w:rPr>
              <w:t xml:space="preserve"> des</w:t>
            </w:r>
            <w:r w:rsidR="004E49D6" w:rsidRPr="00E93EAA">
              <w:rPr>
                <w:bCs/>
                <w:color w:val="002060"/>
                <w:sz w:val="20"/>
                <w:szCs w:val="20"/>
                <w:lang w:val="fr-FR" w:eastAsia="en-US"/>
              </w:rPr>
              <w:t xml:space="preserve"> crimes (10%).</w:t>
            </w:r>
            <w:r w:rsidR="00121B61" w:rsidRPr="00E93EAA">
              <w:rPr>
                <w:bCs/>
                <w:color w:val="002060"/>
                <w:sz w:val="20"/>
                <w:szCs w:val="20"/>
                <w:lang w:val="fr-FR" w:eastAsia="en-US"/>
              </w:rPr>
              <w:t xml:space="preserve"> </w:t>
            </w:r>
            <w:r w:rsidR="00F73FD6" w:rsidRPr="00E93EAA">
              <w:rPr>
                <w:bCs/>
                <w:color w:val="002060"/>
                <w:sz w:val="20"/>
                <w:szCs w:val="20"/>
                <w:lang w:val="fr-FR" w:eastAsia="en-US"/>
              </w:rPr>
              <w:t>Dans la majorité des cas, les populations ont recours au MARC</w:t>
            </w:r>
            <w:r w:rsidR="0063663B" w:rsidRPr="00E93EAA">
              <w:rPr>
                <w:bCs/>
                <w:color w:val="002060"/>
                <w:sz w:val="20"/>
                <w:szCs w:val="20"/>
                <w:lang w:val="fr-FR" w:eastAsia="en-US"/>
              </w:rPr>
              <w:t xml:space="preserve"> </w:t>
            </w:r>
            <w:r w:rsidR="00F73FD6" w:rsidRPr="00E93EAA">
              <w:rPr>
                <w:bCs/>
                <w:color w:val="002060"/>
                <w:sz w:val="20"/>
                <w:szCs w:val="20"/>
                <w:lang w:val="fr-FR" w:eastAsia="en-US"/>
              </w:rPr>
              <w:t xml:space="preserve">pour </w:t>
            </w:r>
            <w:r w:rsidR="006368B8" w:rsidRPr="00E93EAA">
              <w:rPr>
                <w:bCs/>
                <w:color w:val="002060"/>
                <w:sz w:val="20"/>
                <w:szCs w:val="20"/>
                <w:lang w:val="fr-FR" w:eastAsia="en-US"/>
              </w:rPr>
              <w:t>la résolution de leur conflit</w:t>
            </w:r>
            <w:r w:rsidR="0063663B" w:rsidRPr="00E93EAA">
              <w:rPr>
                <w:bCs/>
                <w:color w:val="002060"/>
                <w:sz w:val="20"/>
                <w:szCs w:val="20"/>
                <w:lang w:val="fr-FR" w:eastAsia="en-US"/>
              </w:rPr>
              <w:t xml:space="preserve">. Cependant, en </w:t>
            </w:r>
            <w:r w:rsidR="002221A5" w:rsidRPr="00E93EAA">
              <w:rPr>
                <w:color w:val="002060"/>
                <w:sz w:val="20"/>
                <w:szCs w:val="20"/>
                <w:lang w:val="fr-FR"/>
              </w:rPr>
              <w:t xml:space="preserve">cas de conflit avec l’Etat </w:t>
            </w:r>
            <w:r w:rsidR="0063663B" w:rsidRPr="00E93EAA">
              <w:rPr>
                <w:color w:val="002060"/>
                <w:sz w:val="20"/>
                <w:szCs w:val="20"/>
                <w:lang w:val="fr-FR"/>
              </w:rPr>
              <w:t xml:space="preserve">ou </w:t>
            </w:r>
            <w:r w:rsidR="002221A5" w:rsidRPr="00E93EAA">
              <w:rPr>
                <w:color w:val="002060"/>
                <w:sz w:val="20"/>
                <w:szCs w:val="20"/>
                <w:lang w:val="fr-FR"/>
              </w:rPr>
              <w:t>un agent de l’Etat</w:t>
            </w:r>
            <w:r w:rsidR="00AE00E7" w:rsidRPr="00E93EAA">
              <w:rPr>
                <w:color w:val="002060"/>
                <w:sz w:val="20"/>
                <w:szCs w:val="20"/>
                <w:lang w:val="fr-FR"/>
              </w:rPr>
              <w:t xml:space="preserve">, </w:t>
            </w:r>
            <w:r w:rsidR="002221A5" w:rsidRPr="00E93EAA">
              <w:rPr>
                <w:color w:val="002060"/>
                <w:sz w:val="20"/>
                <w:szCs w:val="20"/>
                <w:lang w:val="fr-FR"/>
              </w:rPr>
              <w:t xml:space="preserve">la population </w:t>
            </w:r>
            <w:r w:rsidR="00AE00E7" w:rsidRPr="00E93EAA">
              <w:rPr>
                <w:color w:val="002060"/>
                <w:sz w:val="20"/>
                <w:szCs w:val="20"/>
                <w:lang w:val="fr-FR"/>
              </w:rPr>
              <w:t xml:space="preserve">s’adresse majoritairement aux </w:t>
            </w:r>
            <w:r w:rsidR="002221A5" w:rsidRPr="00E93EAA">
              <w:rPr>
                <w:color w:val="002060"/>
                <w:sz w:val="20"/>
                <w:szCs w:val="20"/>
                <w:lang w:val="fr-FR"/>
              </w:rPr>
              <w:t xml:space="preserve">forces de sécurité (50%) ou </w:t>
            </w:r>
            <w:r w:rsidR="00AE00E7" w:rsidRPr="00E93EAA">
              <w:rPr>
                <w:color w:val="002060"/>
                <w:sz w:val="20"/>
                <w:szCs w:val="20"/>
                <w:lang w:val="fr-FR"/>
              </w:rPr>
              <w:t>aux</w:t>
            </w:r>
            <w:r w:rsidR="002221A5" w:rsidRPr="00E93EAA">
              <w:rPr>
                <w:color w:val="002060"/>
                <w:sz w:val="20"/>
                <w:szCs w:val="20"/>
                <w:lang w:val="fr-FR"/>
              </w:rPr>
              <w:t xml:space="preserve"> tribunaux (35%) plutôt qu</w:t>
            </w:r>
            <w:r w:rsidR="00AE00E7" w:rsidRPr="00E93EAA">
              <w:rPr>
                <w:color w:val="002060"/>
                <w:sz w:val="20"/>
                <w:szCs w:val="20"/>
                <w:lang w:val="fr-FR"/>
              </w:rPr>
              <w:t>’aux</w:t>
            </w:r>
            <w:r w:rsidR="002221A5" w:rsidRPr="00E93EAA">
              <w:rPr>
                <w:color w:val="002060"/>
                <w:sz w:val="20"/>
                <w:szCs w:val="20"/>
                <w:lang w:val="fr-FR"/>
              </w:rPr>
              <w:t xml:space="preserve"> chefs locaux (9%).</w:t>
            </w:r>
          </w:p>
          <w:p w14:paraId="3865AEDE" w14:textId="49AD103D" w:rsidR="008A5096" w:rsidRPr="00E93EAA" w:rsidRDefault="008A5096" w:rsidP="00647E7C">
            <w:pPr>
              <w:spacing w:line="276" w:lineRule="auto"/>
              <w:jc w:val="both"/>
              <w:rPr>
                <w:color w:val="002060"/>
                <w:sz w:val="20"/>
                <w:szCs w:val="20"/>
                <w:lang w:val="fr-FR"/>
              </w:rPr>
            </w:pPr>
            <w:r w:rsidRPr="00E93EAA">
              <w:rPr>
                <w:color w:val="002060"/>
                <w:sz w:val="20"/>
                <w:szCs w:val="20"/>
                <w:lang w:val="fr-FR"/>
              </w:rPr>
              <w:t xml:space="preserve">ii) </w:t>
            </w:r>
            <w:r w:rsidR="00AE1A9E" w:rsidRPr="00E93EAA">
              <w:rPr>
                <w:color w:val="002060"/>
                <w:sz w:val="20"/>
                <w:szCs w:val="20"/>
                <w:lang w:val="fr-FR"/>
              </w:rPr>
              <w:t>Des activités de sensibilisation sont régulièrement menées sur le processus de j</w:t>
            </w:r>
            <w:r w:rsidR="00641380" w:rsidRPr="00E93EAA">
              <w:rPr>
                <w:color w:val="002060"/>
                <w:sz w:val="20"/>
                <w:szCs w:val="20"/>
                <w:lang w:val="fr-FR"/>
              </w:rPr>
              <w:t>us</w:t>
            </w:r>
            <w:r w:rsidR="00AE1A9E" w:rsidRPr="00E93EAA">
              <w:rPr>
                <w:color w:val="002060"/>
                <w:sz w:val="20"/>
                <w:szCs w:val="20"/>
                <w:lang w:val="fr-FR"/>
              </w:rPr>
              <w:t xml:space="preserve">tice transitionnelle et d’accès à la justice, notamment via les radios communautaires et la diffusion de tables-rondes radiophoniques. Ainsi, 465 victimes ont été </w:t>
            </w:r>
            <w:r w:rsidR="00A3542C" w:rsidRPr="00E93EAA">
              <w:rPr>
                <w:color w:val="002060"/>
                <w:sz w:val="20"/>
                <w:szCs w:val="20"/>
                <w:lang w:val="fr-FR"/>
              </w:rPr>
              <w:t xml:space="preserve">sensibilisées sur l’accès à la justice. </w:t>
            </w:r>
            <w:r w:rsidRPr="00E93EAA">
              <w:rPr>
                <w:color w:val="002060"/>
                <w:sz w:val="20"/>
                <w:szCs w:val="20"/>
                <w:lang w:val="fr-FR"/>
              </w:rPr>
              <w:t xml:space="preserve"> </w:t>
            </w:r>
          </w:p>
          <w:p w14:paraId="7F3E29F7" w14:textId="77777777" w:rsidR="00A3542C" w:rsidRPr="00E93EAA" w:rsidRDefault="00A3542C" w:rsidP="00647E7C">
            <w:pPr>
              <w:spacing w:line="276" w:lineRule="auto"/>
              <w:jc w:val="both"/>
              <w:rPr>
                <w:color w:val="002060"/>
                <w:sz w:val="20"/>
                <w:szCs w:val="20"/>
                <w:lang w:val="fr-FR"/>
              </w:rPr>
            </w:pPr>
          </w:p>
          <w:p w14:paraId="5062DE7E" w14:textId="0F54E18F" w:rsidR="00A3542C" w:rsidRPr="00E93EAA" w:rsidRDefault="00A3542C" w:rsidP="00647E7C">
            <w:pPr>
              <w:spacing w:line="276" w:lineRule="auto"/>
              <w:jc w:val="both"/>
              <w:rPr>
                <w:sz w:val="20"/>
                <w:szCs w:val="20"/>
                <w:lang w:val="fr-FR"/>
              </w:rPr>
            </w:pPr>
            <w:r w:rsidRPr="00E93EAA">
              <w:rPr>
                <w:color w:val="002060"/>
                <w:sz w:val="20"/>
                <w:szCs w:val="20"/>
                <w:lang w:val="fr-FR"/>
              </w:rPr>
              <w:t>iii) L’étude sur les MARC propose des pistes de réflexion sur cette complémentarité entre les MARC et les juridictions et le pluri</w:t>
            </w:r>
            <w:r w:rsidR="003B4222" w:rsidRPr="00E93EAA">
              <w:rPr>
                <w:color w:val="002060"/>
                <w:sz w:val="20"/>
                <w:szCs w:val="20"/>
                <w:lang w:val="fr-FR"/>
              </w:rPr>
              <w:t>-juridisme qui en résulte de facto. La PNRJ évoque également cette problématique de collaboration. Les réflexions vont être poursuivies</w:t>
            </w:r>
            <w:r w:rsidR="008A4EA3" w:rsidRPr="00E93EAA">
              <w:rPr>
                <w:color w:val="002060"/>
                <w:sz w:val="20"/>
                <w:szCs w:val="20"/>
                <w:lang w:val="fr-FR"/>
              </w:rPr>
              <w:t xml:space="preserve"> dans ce sens. </w:t>
            </w:r>
          </w:p>
        </w:tc>
        <w:tc>
          <w:tcPr>
            <w:tcW w:w="2693" w:type="dxa"/>
          </w:tcPr>
          <w:p w14:paraId="6E239300" w14:textId="77777777" w:rsidR="00E93EAA" w:rsidRPr="00E93EAA" w:rsidRDefault="00E93EAA" w:rsidP="00E93EAA">
            <w:pPr>
              <w:spacing w:line="276" w:lineRule="auto"/>
              <w:jc w:val="both"/>
              <w:rPr>
                <w:bCs/>
                <w:color w:val="002060"/>
                <w:sz w:val="20"/>
                <w:szCs w:val="20"/>
                <w:lang w:val="fr-FR" w:eastAsia="en-US"/>
              </w:rPr>
            </w:pPr>
            <w:r w:rsidRPr="00E93EAA">
              <w:rPr>
                <w:bCs/>
                <w:color w:val="002060"/>
                <w:sz w:val="20"/>
                <w:szCs w:val="20"/>
                <w:lang w:val="fr-FR" w:eastAsia="en-US"/>
              </w:rPr>
              <w:lastRenderedPageBreak/>
              <w:t>Les sondages de perception prévus en partenariat avec l’</w:t>
            </w:r>
            <w:proofErr w:type="spellStart"/>
            <w:r w:rsidRPr="00E93EAA">
              <w:rPr>
                <w:color w:val="002060"/>
                <w:sz w:val="20"/>
                <w:szCs w:val="20"/>
                <w:lang w:val="fr-CD"/>
              </w:rPr>
              <w:t>Humanitarian</w:t>
            </w:r>
            <w:proofErr w:type="spellEnd"/>
            <w:r w:rsidRPr="00E93EAA">
              <w:rPr>
                <w:color w:val="002060"/>
                <w:sz w:val="20"/>
                <w:szCs w:val="20"/>
                <w:lang w:val="fr-CD"/>
              </w:rPr>
              <w:t xml:space="preserve"> </w:t>
            </w:r>
            <w:proofErr w:type="spellStart"/>
            <w:r w:rsidRPr="00E93EAA">
              <w:rPr>
                <w:color w:val="002060"/>
                <w:sz w:val="20"/>
                <w:szCs w:val="20"/>
                <w:lang w:val="fr-CD"/>
              </w:rPr>
              <w:t>Havard</w:t>
            </w:r>
            <w:proofErr w:type="spellEnd"/>
            <w:r w:rsidRPr="00E93EAA">
              <w:rPr>
                <w:color w:val="002060"/>
                <w:sz w:val="20"/>
                <w:szCs w:val="20"/>
                <w:lang w:val="fr-CD"/>
              </w:rPr>
              <w:t xml:space="preserve"> Institute n’ont pu être réalisé en </w:t>
            </w:r>
            <w:r w:rsidRPr="00E93EAA">
              <w:rPr>
                <w:bCs/>
                <w:color w:val="002060"/>
                <w:sz w:val="20"/>
                <w:szCs w:val="20"/>
                <w:lang w:val="fr-FR" w:eastAsia="en-US"/>
              </w:rPr>
              <w:t xml:space="preserve">2020 en raison de la pandémie COVID-19. Les activités </w:t>
            </w:r>
            <w:r w:rsidRPr="00E93EAA">
              <w:rPr>
                <w:bCs/>
                <w:color w:val="002060"/>
                <w:sz w:val="20"/>
                <w:szCs w:val="20"/>
                <w:lang w:val="fr-FR" w:eastAsia="en-US"/>
              </w:rPr>
              <w:lastRenderedPageBreak/>
              <w:t xml:space="preserve">préliminaires (définition des sondages, contractualisation avec les universités) ont été réalisées au premier semestre 2021. Les sondages devraient avoir lieu au courant du mois de Juin et Juillet 2021. </w:t>
            </w:r>
          </w:p>
          <w:p w14:paraId="7BFE6C19" w14:textId="792DD3CF" w:rsidR="00C1449A" w:rsidRPr="00E93EAA" w:rsidRDefault="00C1449A" w:rsidP="00645027">
            <w:pPr>
              <w:spacing w:line="276" w:lineRule="auto"/>
              <w:jc w:val="both"/>
              <w:rPr>
                <w:bCs/>
                <w:color w:val="002060"/>
                <w:sz w:val="20"/>
                <w:szCs w:val="20"/>
                <w:lang w:val="fr-FR"/>
              </w:rPr>
            </w:pPr>
          </w:p>
        </w:tc>
      </w:tr>
      <w:tr w:rsidR="00A677D0" w:rsidRPr="00281F66" w14:paraId="36E8BC9C" w14:textId="77777777" w:rsidTr="00874CF8">
        <w:trPr>
          <w:trHeight w:val="548"/>
        </w:trPr>
        <w:tc>
          <w:tcPr>
            <w:tcW w:w="1844" w:type="dxa"/>
          </w:tcPr>
          <w:p w14:paraId="5329DAE9" w14:textId="77777777" w:rsidR="00A677D0" w:rsidRPr="00D17912" w:rsidRDefault="00A677D0" w:rsidP="00647E7C">
            <w:pPr>
              <w:spacing w:line="276" w:lineRule="auto"/>
              <w:rPr>
                <w:sz w:val="20"/>
                <w:szCs w:val="20"/>
                <w:lang w:val="fr-FR" w:eastAsia="en-US"/>
              </w:rPr>
            </w:pPr>
          </w:p>
        </w:tc>
        <w:tc>
          <w:tcPr>
            <w:tcW w:w="1843" w:type="dxa"/>
            <w:shd w:val="clear" w:color="auto" w:fill="EEECE1"/>
          </w:tcPr>
          <w:p w14:paraId="2B8C055B" w14:textId="116B5595" w:rsidR="00A677D0" w:rsidRPr="00D17912" w:rsidRDefault="00A677D0" w:rsidP="00647E7C">
            <w:pPr>
              <w:spacing w:line="276" w:lineRule="auto"/>
              <w:jc w:val="both"/>
              <w:rPr>
                <w:sz w:val="20"/>
                <w:szCs w:val="20"/>
                <w:lang w:val="fr-CD"/>
              </w:rPr>
            </w:pPr>
            <w:r w:rsidRPr="00D17912">
              <w:rPr>
                <w:b/>
                <w:sz w:val="20"/>
                <w:szCs w:val="20"/>
                <w:lang w:val="fr-CD"/>
              </w:rPr>
              <w:t>Indicateur 1.4</w:t>
            </w:r>
            <w:r w:rsidRPr="00D17912">
              <w:rPr>
                <w:i/>
                <w:sz w:val="20"/>
                <w:szCs w:val="20"/>
                <w:lang w:val="fr-CD"/>
              </w:rPr>
              <w:t xml:space="preserve"> :  </w:t>
            </w:r>
            <w:r w:rsidRPr="00D17912">
              <w:rPr>
                <w:i/>
                <w:iCs/>
                <w:sz w:val="20"/>
                <w:szCs w:val="20"/>
                <w:lang w:val="fr-CD"/>
              </w:rPr>
              <w:t xml:space="preserve">% de la population affirmant que la justice est </w:t>
            </w:r>
            <w:r w:rsidRPr="00D17912">
              <w:rPr>
                <w:i/>
                <w:iCs/>
                <w:sz w:val="20"/>
                <w:szCs w:val="20"/>
                <w:lang w:val="fr-CD"/>
              </w:rPr>
              <w:lastRenderedPageBreak/>
              <w:t>indépendante et impartiale.</w:t>
            </w:r>
            <w:r w:rsidRPr="00D17912">
              <w:rPr>
                <w:sz w:val="20"/>
                <w:szCs w:val="20"/>
                <w:lang w:val="fr-CD"/>
              </w:rPr>
              <w:t xml:space="preserve">                                                  </w:t>
            </w:r>
          </w:p>
          <w:p w14:paraId="07C009F8" w14:textId="77777777" w:rsidR="00A677D0" w:rsidRPr="00D17912" w:rsidRDefault="00A677D0" w:rsidP="00647E7C">
            <w:pPr>
              <w:spacing w:line="276" w:lineRule="auto"/>
              <w:jc w:val="center"/>
              <w:rPr>
                <w:sz w:val="20"/>
                <w:szCs w:val="20"/>
                <w:lang w:val="fr-CD" w:eastAsia="en-US"/>
              </w:rPr>
            </w:pPr>
          </w:p>
        </w:tc>
        <w:tc>
          <w:tcPr>
            <w:tcW w:w="1086" w:type="dxa"/>
            <w:shd w:val="clear" w:color="auto" w:fill="EEECE1"/>
          </w:tcPr>
          <w:p w14:paraId="6D4B2317" w14:textId="107CF380" w:rsidR="00A677D0" w:rsidRPr="00D17912" w:rsidRDefault="00A677D0" w:rsidP="00647E7C">
            <w:pPr>
              <w:spacing w:line="276" w:lineRule="auto"/>
              <w:rPr>
                <w:bCs/>
                <w:sz w:val="20"/>
                <w:szCs w:val="20"/>
                <w:lang w:val="fr-FR" w:eastAsia="en-US"/>
              </w:rPr>
            </w:pPr>
            <w:r w:rsidRPr="00D17912">
              <w:rPr>
                <w:bCs/>
                <w:sz w:val="20"/>
                <w:szCs w:val="20"/>
                <w:lang w:val="fr-FR" w:eastAsia="en-US"/>
              </w:rPr>
              <w:lastRenderedPageBreak/>
              <w:t>1%</w:t>
            </w:r>
          </w:p>
        </w:tc>
        <w:tc>
          <w:tcPr>
            <w:tcW w:w="1323" w:type="dxa"/>
            <w:shd w:val="clear" w:color="auto" w:fill="EEECE1"/>
          </w:tcPr>
          <w:p w14:paraId="768E2BCD" w14:textId="2E13C2FD" w:rsidR="00A677D0" w:rsidRPr="00D17912" w:rsidRDefault="00A677D0" w:rsidP="00647E7C">
            <w:pPr>
              <w:spacing w:line="276" w:lineRule="auto"/>
              <w:rPr>
                <w:bCs/>
                <w:sz w:val="20"/>
                <w:szCs w:val="20"/>
                <w:lang w:val="fr-FR" w:eastAsia="en-US"/>
              </w:rPr>
            </w:pPr>
            <w:r w:rsidRPr="00D17912">
              <w:rPr>
                <w:bCs/>
                <w:sz w:val="20"/>
                <w:szCs w:val="20"/>
                <w:lang w:val="fr-FR" w:eastAsia="en-US"/>
              </w:rPr>
              <w:t>5%</w:t>
            </w:r>
          </w:p>
        </w:tc>
        <w:tc>
          <w:tcPr>
            <w:tcW w:w="2552" w:type="dxa"/>
          </w:tcPr>
          <w:p w14:paraId="58C51A9C" w14:textId="7A3560E7" w:rsidR="00A677D0" w:rsidRPr="00E93EAA" w:rsidRDefault="00A677D0" w:rsidP="00647E7C">
            <w:pPr>
              <w:spacing w:line="276" w:lineRule="auto"/>
              <w:rPr>
                <w:bCs/>
                <w:color w:val="002060"/>
                <w:sz w:val="20"/>
                <w:szCs w:val="20"/>
                <w:lang w:val="fr-FR" w:eastAsia="en-US"/>
              </w:rPr>
            </w:pPr>
            <w:r w:rsidRPr="00E93EAA">
              <w:rPr>
                <w:b/>
                <w:i/>
                <w:iCs/>
                <w:color w:val="002060"/>
                <w:sz w:val="20"/>
                <w:szCs w:val="20"/>
                <w:lang w:val="fr-FR" w:eastAsia="en-US"/>
              </w:rPr>
              <w:t>Cible 202</w:t>
            </w:r>
            <w:r w:rsidR="00E93EAA">
              <w:rPr>
                <w:b/>
                <w:i/>
                <w:iCs/>
                <w:color w:val="002060"/>
                <w:sz w:val="20"/>
                <w:szCs w:val="20"/>
                <w:lang w:val="fr-FR" w:eastAsia="en-US"/>
              </w:rPr>
              <w:t>1 : 5%</w:t>
            </w:r>
          </w:p>
          <w:p w14:paraId="1C9ABD5F" w14:textId="77777777" w:rsidR="00A677D0" w:rsidRPr="00E93EAA" w:rsidRDefault="00A677D0" w:rsidP="00647E7C">
            <w:pPr>
              <w:spacing w:line="276" w:lineRule="auto"/>
              <w:jc w:val="both"/>
              <w:rPr>
                <w:b/>
                <w:i/>
                <w:iCs/>
                <w:color w:val="002060"/>
                <w:sz w:val="20"/>
                <w:szCs w:val="20"/>
                <w:lang w:val="fr-FR" w:eastAsia="en-US"/>
              </w:rPr>
            </w:pPr>
          </w:p>
          <w:p w14:paraId="473360D1" w14:textId="45B6ED1A" w:rsidR="00A677D0" w:rsidRPr="00E93EAA" w:rsidRDefault="00A677D0" w:rsidP="00647E7C">
            <w:pPr>
              <w:spacing w:line="276" w:lineRule="auto"/>
              <w:jc w:val="both"/>
              <w:rPr>
                <w:b/>
                <w:sz w:val="20"/>
                <w:szCs w:val="20"/>
                <w:lang w:val="fr-FR" w:eastAsia="en-US"/>
              </w:rPr>
            </w:pPr>
            <w:r w:rsidRPr="00E93EAA">
              <w:rPr>
                <w:b/>
                <w:i/>
                <w:iCs/>
                <w:color w:val="002060"/>
                <w:sz w:val="20"/>
                <w:szCs w:val="20"/>
                <w:lang w:val="fr-FR" w:eastAsia="en-US"/>
              </w:rPr>
              <w:t>Processus de suivi</w:t>
            </w:r>
            <w:r w:rsidRPr="00E93EAA">
              <w:rPr>
                <w:bCs/>
                <w:color w:val="002060"/>
                <w:sz w:val="20"/>
                <w:szCs w:val="20"/>
                <w:lang w:val="fr-FR" w:eastAsia="en-US"/>
              </w:rPr>
              <w:t xml:space="preserve"> : i) réalisation des sondages de perception auprès des </w:t>
            </w:r>
            <w:r w:rsidRPr="00E93EAA">
              <w:rPr>
                <w:bCs/>
                <w:color w:val="002060"/>
                <w:sz w:val="20"/>
                <w:szCs w:val="20"/>
                <w:lang w:val="fr-FR" w:eastAsia="en-US"/>
              </w:rPr>
              <w:lastRenderedPageBreak/>
              <w:t>populations ; ii) monitoring des procès</w:t>
            </w:r>
            <w:r w:rsidR="00C9014E" w:rsidRPr="00E93EAA">
              <w:rPr>
                <w:bCs/>
                <w:color w:val="002060"/>
                <w:sz w:val="20"/>
                <w:szCs w:val="20"/>
                <w:lang w:val="fr-FR" w:eastAsia="en-US"/>
              </w:rPr>
              <w:t>.</w:t>
            </w:r>
            <w:r w:rsidRPr="00E93EAA">
              <w:rPr>
                <w:bCs/>
                <w:color w:val="002060"/>
                <w:sz w:val="20"/>
                <w:szCs w:val="20"/>
                <w:lang w:val="fr-FR" w:eastAsia="en-US"/>
              </w:rPr>
              <w:t xml:space="preserve"> </w:t>
            </w:r>
            <w:r w:rsidRPr="00E93EAA">
              <w:rPr>
                <w:b/>
                <w:sz w:val="20"/>
                <w:szCs w:val="20"/>
                <w:lang w:val="fr-FR" w:eastAsia="en-US"/>
              </w:rPr>
              <w:t xml:space="preserve"> </w:t>
            </w:r>
            <w:r w:rsidRPr="00E93EAA">
              <w:rPr>
                <w:bCs/>
                <w:sz w:val="20"/>
                <w:szCs w:val="20"/>
                <w:lang w:val="fr-FR" w:eastAsia="en-US"/>
              </w:rPr>
              <w:t xml:space="preserve"> </w:t>
            </w:r>
          </w:p>
        </w:tc>
        <w:tc>
          <w:tcPr>
            <w:tcW w:w="4678" w:type="dxa"/>
          </w:tcPr>
          <w:p w14:paraId="2D42C821" w14:textId="2F143934" w:rsidR="00A677D0" w:rsidRPr="00807C42" w:rsidRDefault="002A7ECD" w:rsidP="00647E7C">
            <w:pPr>
              <w:spacing w:line="276" w:lineRule="auto"/>
              <w:jc w:val="both"/>
              <w:rPr>
                <w:bCs/>
                <w:color w:val="002060"/>
                <w:sz w:val="20"/>
                <w:szCs w:val="20"/>
                <w:lang w:val="fr-CD" w:eastAsia="en-US"/>
              </w:rPr>
            </w:pPr>
            <w:r w:rsidRPr="00807C42">
              <w:rPr>
                <w:b/>
                <w:i/>
                <w:iCs/>
                <w:color w:val="002060"/>
                <w:sz w:val="20"/>
                <w:szCs w:val="20"/>
                <w:lang w:val="fr-CD" w:eastAsia="en-US"/>
              </w:rPr>
              <w:lastRenderedPageBreak/>
              <w:t>PARTIALLY ACHIEVED</w:t>
            </w:r>
          </w:p>
          <w:p w14:paraId="76046FEE" w14:textId="07DEF44A" w:rsidR="00A677D0" w:rsidRPr="00807C42" w:rsidRDefault="00A677D0" w:rsidP="00647E7C">
            <w:pPr>
              <w:spacing w:line="276" w:lineRule="auto"/>
              <w:jc w:val="both"/>
              <w:rPr>
                <w:bCs/>
                <w:color w:val="002060"/>
                <w:sz w:val="20"/>
                <w:szCs w:val="20"/>
                <w:lang w:val="fr-CD" w:eastAsia="en-US"/>
              </w:rPr>
            </w:pPr>
          </w:p>
          <w:p w14:paraId="0F4E806B" w14:textId="465DE5EB" w:rsidR="00641380" w:rsidRPr="00E93EAA" w:rsidRDefault="00641380" w:rsidP="00647E7C">
            <w:pPr>
              <w:spacing w:line="276" w:lineRule="auto"/>
              <w:jc w:val="both"/>
              <w:rPr>
                <w:bCs/>
                <w:color w:val="002060"/>
                <w:sz w:val="20"/>
                <w:szCs w:val="20"/>
                <w:lang w:val="fr-FR" w:eastAsia="en-US"/>
              </w:rPr>
            </w:pPr>
            <w:r w:rsidRPr="00E93EAA">
              <w:rPr>
                <w:bCs/>
                <w:color w:val="002060"/>
                <w:sz w:val="20"/>
                <w:szCs w:val="20"/>
                <w:lang w:val="fr-FR" w:eastAsia="en-US"/>
              </w:rPr>
              <w:t>i) Aucune enquête de perception n’a été menée.</w:t>
            </w:r>
          </w:p>
          <w:p w14:paraId="699FE39F" w14:textId="77777777" w:rsidR="00641380" w:rsidRPr="00E93EAA" w:rsidRDefault="00641380" w:rsidP="00647E7C">
            <w:pPr>
              <w:spacing w:line="276" w:lineRule="auto"/>
              <w:jc w:val="both"/>
              <w:rPr>
                <w:bCs/>
                <w:color w:val="002060"/>
                <w:sz w:val="20"/>
                <w:szCs w:val="20"/>
                <w:lang w:val="fr-FR" w:eastAsia="en-US"/>
              </w:rPr>
            </w:pPr>
          </w:p>
          <w:p w14:paraId="191609D2" w14:textId="1B4A4057" w:rsidR="00A677D0" w:rsidRPr="00E93EAA" w:rsidRDefault="00A677D0" w:rsidP="00647E7C">
            <w:pPr>
              <w:spacing w:line="276" w:lineRule="auto"/>
              <w:jc w:val="both"/>
              <w:rPr>
                <w:b/>
                <w:sz w:val="20"/>
                <w:szCs w:val="20"/>
                <w:lang w:val="fr-FR" w:eastAsia="en-US"/>
              </w:rPr>
            </w:pPr>
            <w:r w:rsidRPr="00E93EAA">
              <w:rPr>
                <w:bCs/>
                <w:color w:val="002060"/>
                <w:sz w:val="20"/>
                <w:szCs w:val="20"/>
                <w:lang w:val="fr-FR" w:eastAsia="en-US"/>
              </w:rPr>
              <w:lastRenderedPageBreak/>
              <w:t xml:space="preserve">ii) Le projet veille au respect des principes fondamentaux d’un procès équitable. Cependant il demeure des faiblesses structurelles importantes, notamment qui </w:t>
            </w:r>
            <w:r w:rsidR="00D666CC" w:rsidRPr="00E93EAA">
              <w:rPr>
                <w:bCs/>
                <w:color w:val="002060"/>
                <w:sz w:val="20"/>
                <w:szCs w:val="20"/>
                <w:lang w:val="fr-FR" w:eastAsia="en-US"/>
              </w:rPr>
              <w:t xml:space="preserve">facilitent les </w:t>
            </w:r>
            <w:r w:rsidRPr="00E93EAA">
              <w:rPr>
                <w:bCs/>
                <w:color w:val="002060"/>
                <w:sz w:val="20"/>
                <w:szCs w:val="20"/>
                <w:lang w:val="fr-FR" w:eastAsia="en-US"/>
              </w:rPr>
              <w:t>ingérences politiques et de la hiérarchie militaire</w:t>
            </w:r>
            <w:r w:rsidR="00D666CC" w:rsidRPr="00E93EAA">
              <w:rPr>
                <w:bCs/>
                <w:color w:val="002060"/>
                <w:sz w:val="20"/>
                <w:szCs w:val="20"/>
                <w:lang w:val="fr-FR" w:eastAsia="en-US"/>
              </w:rPr>
              <w:t xml:space="preserve"> ayant un impact direct sur </w:t>
            </w:r>
            <w:r w:rsidRPr="00E93EAA">
              <w:rPr>
                <w:bCs/>
                <w:color w:val="002060"/>
                <w:sz w:val="20"/>
                <w:szCs w:val="20"/>
                <w:lang w:val="fr-FR" w:eastAsia="en-US"/>
              </w:rPr>
              <w:t>l’indépendance et l’impartialité de la justice</w:t>
            </w:r>
            <w:r w:rsidR="00C9014E" w:rsidRPr="00E93EAA">
              <w:rPr>
                <w:bCs/>
                <w:color w:val="002060"/>
                <w:sz w:val="20"/>
                <w:szCs w:val="20"/>
                <w:lang w:val="fr-FR" w:eastAsia="en-US"/>
              </w:rPr>
              <w:t>.</w:t>
            </w:r>
            <w:r w:rsidRPr="00E93EAA">
              <w:rPr>
                <w:bCs/>
                <w:color w:val="002060"/>
                <w:sz w:val="20"/>
                <w:szCs w:val="20"/>
                <w:lang w:val="fr-FR" w:eastAsia="en-US"/>
              </w:rPr>
              <w:t xml:space="preserve"> </w:t>
            </w:r>
          </w:p>
        </w:tc>
        <w:tc>
          <w:tcPr>
            <w:tcW w:w="2693" w:type="dxa"/>
          </w:tcPr>
          <w:p w14:paraId="7D83733C" w14:textId="66DE4797" w:rsidR="00A677D0" w:rsidRPr="00D17912" w:rsidRDefault="00E93EAA" w:rsidP="00645027">
            <w:pPr>
              <w:spacing w:line="276" w:lineRule="auto"/>
              <w:jc w:val="both"/>
              <w:rPr>
                <w:bCs/>
                <w:color w:val="002060"/>
                <w:sz w:val="20"/>
                <w:szCs w:val="20"/>
                <w:lang w:val="fr-FR" w:eastAsia="en-US"/>
              </w:rPr>
            </w:pPr>
            <w:r w:rsidRPr="00E93EAA">
              <w:rPr>
                <w:bCs/>
                <w:color w:val="002060"/>
                <w:sz w:val="20"/>
                <w:szCs w:val="20"/>
                <w:lang w:val="fr-FR" w:eastAsia="en-US"/>
              </w:rPr>
              <w:lastRenderedPageBreak/>
              <w:t>Les sondages de perception prévus en partenariat avec l’</w:t>
            </w:r>
            <w:proofErr w:type="spellStart"/>
            <w:r w:rsidRPr="00E93EAA">
              <w:rPr>
                <w:color w:val="002060"/>
                <w:sz w:val="20"/>
                <w:szCs w:val="20"/>
                <w:lang w:val="fr-CD"/>
              </w:rPr>
              <w:t>Humanitarian</w:t>
            </w:r>
            <w:proofErr w:type="spellEnd"/>
            <w:r w:rsidRPr="00E93EAA">
              <w:rPr>
                <w:color w:val="002060"/>
                <w:sz w:val="20"/>
                <w:szCs w:val="20"/>
                <w:lang w:val="fr-CD"/>
              </w:rPr>
              <w:t xml:space="preserve"> </w:t>
            </w:r>
            <w:proofErr w:type="spellStart"/>
            <w:r w:rsidRPr="00E93EAA">
              <w:rPr>
                <w:color w:val="002060"/>
                <w:sz w:val="20"/>
                <w:szCs w:val="20"/>
                <w:lang w:val="fr-CD"/>
              </w:rPr>
              <w:t>Havard</w:t>
            </w:r>
            <w:proofErr w:type="spellEnd"/>
            <w:r w:rsidRPr="00E93EAA">
              <w:rPr>
                <w:color w:val="002060"/>
                <w:sz w:val="20"/>
                <w:szCs w:val="20"/>
                <w:lang w:val="fr-CD"/>
              </w:rPr>
              <w:t xml:space="preserve"> Institute n’ont pu être réalisé en </w:t>
            </w:r>
            <w:r w:rsidRPr="00E93EAA">
              <w:rPr>
                <w:bCs/>
                <w:color w:val="002060"/>
                <w:sz w:val="20"/>
                <w:szCs w:val="20"/>
                <w:lang w:val="fr-FR" w:eastAsia="en-US"/>
              </w:rPr>
              <w:t xml:space="preserve">2020 en raison de la pandémie </w:t>
            </w:r>
            <w:r w:rsidRPr="00E93EAA">
              <w:rPr>
                <w:bCs/>
                <w:color w:val="002060"/>
                <w:sz w:val="20"/>
                <w:szCs w:val="20"/>
                <w:lang w:val="fr-FR" w:eastAsia="en-US"/>
              </w:rPr>
              <w:lastRenderedPageBreak/>
              <w:t xml:space="preserve">COVID-19. Les activités préliminaires (définition des sondages, contractualisation avec les universités) ont été réalisées au premier semestre 2021. Les sondages devraient avoir lieu au courant du mois de Juin et Juillet 2021. </w:t>
            </w:r>
          </w:p>
        </w:tc>
      </w:tr>
      <w:tr w:rsidR="00A677D0" w:rsidRPr="00181875" w14:paraId="5804B447" w14:textId="77777777" w:rsidTr="00874CF8">
        <w:trPr>
          <w:trHeight w:val="548"/>
        </w:trPr>
        <w:tc>
          <w:tcPr>
            <w:tcW w:w="1844" w:type="dxa"/>
            <w:vMerge w:val="restart"/>
          </w:tcPr>
          <w:p w14:paraId="324502FD" w14:textId="18CAB003" w:rsidR="00A677D0" w:rsidRPr="00D17912" w:rsidRDefault="00A677D0" w:rsidP="00647E7C">
            <w:pPr>
              <w:spacing w:line="276" w:lineRule="auto"/>
              <w:rPr>
                <w:b/>
                <w:bCs/>
                <w:sz w:val="20"/>
                <w:szCs w:val="20"/>
                <w:u w:val="single"/>
                <w:lang w:val="fr-FR" w:eastAsia="en-US"/>
              </w:rPr>
            </w:pPr>
            <w:r w:rsidRPr="00D17912">
              <w:rPr>
                <w:b/>
                <w:bCs/>
                <w:sz w:val="20"/>
                <w:szCs w:val="20"/>
                <w:u w:val="single"/>
                <w:lang w:val="fr-FR" w:eastAsia="en-US"/>
              </w:rPr>
              <w:t>Produit 1.1</w:t>
            </w:r>
          </w:p>
          <w:p w14:paraId="32CF2AF2" w14:textId="77777777" w:rsidR="00A677D0" w:rsidRPr="00D17912" w:rsidRDefault="00A677D0" w:rsidP="00647E7C">
            <w:pPr>
              <w:spacing w:line="276" w:lineRule="auto"/>
              <w:rPr>
                <w:sz w:val="20"/>
                <w:szCs w:val="20"/>
                <w:lang w:val="fr-FR" w:eastAsia="en-US"/>
              </w:rPr>
            </w:pPr>
          </w:p>
          <w:p w14:paraId="1C9067CC" w14:textId="25DE89C7" w:rsidR="00A677D0" w:rsidRPr="00D17912" w:rsidRDefault="00A677D0" w:rsidP="00647E7C">
            <w:pPr>
              <w:spacing w:line="276" w:lineRule="auto"/>
              <w:jc w:val="both"/>
              <w:rPr>
                <w:sz w:val="20"/>
                <w:szCs w:val="20"/>
                <w:lang w:val="fr-CD" w:eastAsia="en-US"/>
              </w:rPr>
            </w:pPr>
            <w:r w:rsidRPr="00D17912">
              <w:rPr>
                <w:b/>
                <w:sz w:val="20"/>
                <w:szCs w:val="20"/>
                <w:lang w:val="fr-CD"/>
              </w:rPr>
              <w:t>Les capacités techniques et opérationnelles de la police sont renforcées en vue d’assurer la protection des populations et la diminution des conflits</w:t>
            </w:r>
            <w:r w:rsidR="00857A5C" w:rsidRPr="00D17912">
              <w:rPr>
                <w:b/>
                <w:sz w:val="20"/>
                <w:szCs w:val="20"/>
                <w:lang w:val="fr-CD"/>
              </w:rPr>
              <w:t>.</w:t>
            </w:r>
          </w:p>
          <w:p w14:paraId="6AEAC650" w14:textId="77777777" w:rsidR="00A677D0" w:rsidRPr="00D17912" w:rsidRDefault="00A677D0" w:rsidP="00647E7C">
            <w:pPr>
              <w:spacing w:line="276" w:lineRule="auto"/>
              <w:rPr>
                <w:b/>
                <w:sz w:val="20"/>
                <w:szCs w:val="20"/>
                <w:lang w:val="fr-FR" w:eastAsia="en-US"/>
              </w:rPr>
            </w:pPr>
          </w:p>
        </w:tc>
        <w:tc>
          <w:tcPr>
            <w:tcW w:w="1843" w:type="dxa"/>
            <w:shd w:val="clear" w:color="auto" w:fill="EEECE1"/>
          </w:tcPr>
          <w:p w14:paraId="4BC6D6A9" w14:textId="12762AA4" w:rsidR="00A677D0" w:rsidRPr="00D17912" w:rsidRDefault="00A677D0" w:rsidP="00647E7C">
            <w:pPr>
              <w:spacing w:line="276" w:lineRule="auto"/>
              <w:jc w:val="both"/>
              <w:rPr>
                <w:sz w:val="20"/>
                <w:szCs w:val="20"/>
                <w:lang w:val="fr-FR" w:eastAsia="en-US"/>
              </w:rPr>
            </w:pPr>
            <w:r w:rsidRPr="00D17912">
              <w:rPr>
                <w:b/>
                <w:bCs/>
                <w:sz w:val="20"/>
                <w:szCs w:val="20"/>
                <w:lang w:val="fr-FR" w:eastAsia="en-US"/>
              </w:rPr>
              <w:t>Indicateur 1.1.1</w:t>
            </w:r>
            <w:r w:rsidRPr="00D17912">
              <w:rPr>
                <w:sz w:val="20"/>
                <w:szCs w:val="20"/>
                <w:lang w:val="fr-FR" w:eastAsia="en-US"/>
              </w:rPr>
              <w:t>.</w:t>
            </w:r>
          </w:p>
          <w:p w14:paraId="2625E4F1" w14:textId="5A4E85AE" w:rsidR="00A677D0" w:rsidRPr="00D17912" w:rsidRDefault="00A677D0" w:rsidP="00647E7C">
            <w:pPr>
              <w:spacing w:line="276" w:lineRule="auto"/>
              <w:jc w:val="both"/>
              <w:rPr>
                <w:sz w:val="20"/>
                <w:szCs w:val="20"/>
                <w:lang w:val="fr-CD" w:eastAsia="en-US"/>
              </w:rPr>
            </w:pPr>
            <w:r w:rsidRPr="00D17912">
              <w:rPr>
                <w:sz w:val="20"/>
                <w:szCs w:val="20"/>
                <w:lang w:val="fr-CD"/>
              </w:rPr>
              <w:t>La PNC au cours des interpellations, des gardes-à-vues et la gestion des foules, respectent les droits de l’homme.</w:t>
            </w:r>
          </w:p>
        </w:tc>
        <w:tc>
          <w:tcPr>
            <w:tcW w:w="1086" w:type="dxa"/>
            <w:shd w:val="clear" w:color="auto" w:fill="EEECE1"/>
          </w:tcPr>
          <w:p w14:paraId="16CCB956" w14:textId="0EFE53B7" w:rsidR="00A677D0" w:rsidRPr="00D17912" w:rsidRDefault="00A677D0" w:rsidP="00647E7C">
            <w:pPr>
              <w:spacing w:line="276" w:lineRule="auto"/>
              <w:rPr>
                <w:bCs/>
                <w:sz w:val="20"/>
                <w:szCs w:val="20"/>
                <w:lang w:val="fr-FR"/>
              </w:rPr>
            </w:pPr>
            <w:r w:rsidRPr="00D17912">
              <w:rPr>
                <w:bCs/>
                <w:sz w:val="20"/>
                <w:szCs w:val="20"/>
                <w:lang w:val="fr-FR" w:eastAsia="en-US"/>
              </w:rPr>
              <w:t>46%</w:t>
            </w:r>
          </w:p>
        </w:tc>
        <w:tc>
          <w:tcPr>
            <w:tcW w:w="1323" w:type="dxa"/>
            <w:shd w:val="clear" w:color="auto" w:fill="EEECE1"/>
          </w:tcPr>
          <w:p w14:paraId="46EECC2B" w14:textId="475E72F5" w:rsidR="00A677D0" w:rsidRPr="00D17912" w:rsidRDefault="00A677D0" w:rsidP="00647E7C">
            <w:pPr>
              <w:spacing w:line="276" w:lineRule="auto"/>
              <w:rPr>
                <w:bCs/>
                <w:sz w:val="20"/>
                <w:szCs w:val="20"/>
                <w:lang w:val="fr-FR"/>
              </w:rPr>
            </w:pPr>
            <w:r w:rsidRPr="00D17912">
              <w:rPr>
                <w:bCs/>
                <w:sz w:val="20"/>
                <w:szCs w:val="20"/>
                <w:lang w:val="fr-FR" w:eastAsia="en-US"/>
              </w:rPr>
              <w:t>70%</w:t>
            </w:r>
          </w:p>
        </w:tc>
        <w:tc>
          <w:tcPr>
            <w:tcW w:w="2552" w:type="dxa"/>
          </w:tcPr>
          <w:p w14:paraId="6B2C8E38" w14:textId="29A0009D" w:rsidR="00C85D57" w:rsidRPr="00E93EAA" w:rsidRDefault="00C85D57" w:rsidP="00647E7C">
            <w:pPr>
              <w:spacing w:line="276" w:lineRule="auto"/>
              <w:rPr>
                <w:bCs/>
                <w:color w:val="002060"/>
                <w:sz w:val="20"/>
                <w:szCs w:val="20"/>
                <w:lang w:val="fr-FR" w:eastAsia="en-US"/>
              </w:rPr>
            </w:pPr>
            <w:r w:rsidRPr="00E93EAA">
              <w:rPr>
                <w:b/>
                <w:i/>
                <w:iCs/>
                <w:color w:val="002060"/>
                <w:sz w:val="20"/>
                <w:szCs w:val="20"/>
                <w:lang w:val="fr-FR" w:eastAsia="en-US"/>
              </w:rPr>
              <w:t>Cible 20</w:t>
            </w:r>
            <w:r w:rsidR="00E93EAA" w:rsidRPr="00E93EAA">
              <w:rPr>
                <w:b/>
                <w:i/>
                <w:iCs/>
                <w:color w:val="002060"/>
                <w:sz w:val="20"/>
                <w:szCs w:val="20"/>
                <w:lang w:val="fr-FR" w:eastAsia="en-US"/>
              </w:rPr>
              <w:t>21</w:t>
            </w:r>
            <w:r w:rsidRPr="00E93EAA">
              <w:rPr>
                <w:bCs/>
                <w:color w:val="002060"/>
                <w:sz w:val="20"/>
                <w:szCs w:val="20"/>
                <w:lang w:val="fr-FR" w:eastAsia="en-US"/>
              </w:rPr>
              <w:t> : TBD</w:t>
            </w:r>
          </w:p>
          <w:p w14:paraId="2758E412" w14:textId="77777777" w:rsidR="00C85D57" w:rsidRPr="00E93EAA" w:rsidRDefault="00C85D57" w:rsidP="00647E7C">
            <w:pPr>
              <w:spacing w:line="276" w:lineRule="auto"/>
              <w:jc w:val="both"/>
              <w:rPr>
                <w:b/>
                <w:i/>
                <w:iCs/>
                <w:color w:val="002060"/>
                <w:sz w:val="20"/>
                <w:szCs w:val="20"/>
                <w:lang w:val="fr-FR" w:eastAsia="en-US"/>
              </w:rPr>
            </w:pPr>
          </w:p>
          <w:p w14:paraId="521B62BD" w14:textId="772A82F9" w:rsidR="00A677D0" w:rsidRPr="00E93EAA" w:rsidRDefault="00C85D57" w:rsidP="00647E7C">
            <w:pPr>
              <w:spacing w:line="276" w:lineRule="auto"/>
              <w:jc w:val="both"/>
              <w:rPr>
                <w:color w:val="002060"/>
                <w:sz w:val="20"/>
                <w:szCs w:val="20"/>
                <w:lang w:val="fr-FR"/>
              </w:rPr>
            </w:pPr>
            <w:r w:rsidRPr="00E93EAA">
              <w:rPr>
                <w:b/>
                <w:i/>
                <w:iCs/>
                <w:color w:val="002060"/>
                <w:sz w:val="20"/>
                <w:szCs w:val="20"/>
                <w:lang w:val="fr-FR" w:eastAsia="en-US"/>
              </w:rPr>
              <w:t>Processus de suivi</w:t>
            </w:r>
            <w:r w:rsidRPr="00E93EAA">
              <w:rPr>
                <w:bCs/>
                <w:color w:val="002060"/>
                <w:sz w:val="20"/>
                <w:szCs w:val="20"/>
                <w:lang w:val="fr-FR" w:eastAsia="en-US"/>
              </w:rPr>
              <w:t xml:space="preserve"> : i) monitoring des violations alléguées contre les membres de la PNC ; ii) </w:t>
            </w:r>
            <w:r w:rsidR="00641380" w:rsidRPr="00E93EAA">
              <w:rPr>
                <w:bCs/>
                <w:color w:val="002060"/>
                <w:sz w:val="20"/>
                <w:szCs w:val="20"/>
                <w:lang w:val="fr-FR" w:eastAsia="en-US"/>
              </w:rPr>
              <w:t>formation</w:t>
            </w:r>
            <w:r w:rsidRPr="00E93EAA">
              <w:rPr>
                <w:bCs/>
                <w:color w:val="002060"/>
                <w:sz w:val="20"/>
                <w:szCs w:val="20"/>
                <w:lang w:val="fr-FR" w:eastAsia="en-US"/>
              </w:rPr>
              <w:t xml:space="preserve"> </w:t>
            </w:r>
            <w:r w:rsidR="007C2530" w:rsidRPr="00E93EAA">
              <w:rPr>
                <w:bCs/>
                <w:color w:val="002060"/>
                <w:sz w:val="20"/>
                <w:szCs w:val="20"/>
                <w:lang w:val="fr-FR" w:eastAsia="en-US"/>
              </w:rPr>
              <w:t>des agents de la PNC</w:t>
            </w:r>
            <w:r w:rsidR="00DE2F47" w:rsidRPr="00E93EAA">
              <w:rPr>
                <w:bCs/>
                <w:color w:val="002060"/>
                <w:sz w:val="20"/>
                <w:szCs w:val="20"/>
                <w:lang w:val="fr-FR" w:eastAsia="en-US"/>
              </w:rPr>
              <w:t>.</w:t>
            </w:r>
            <w:r w:rsidRPr="00E93EAA">
              <w:rPr>
                <w:bCs/>
                <w:color w:val="002060"/>
                <w:sz w:val="20"/>
                <w:szCs w:val="20"/>
                <w:lang w:val="fr-FR" w:eastAsia="en-US"/>
              </w:rPr>
              <w:t xml:space="preserve"> </w:t>
            </w:r>
            <w:r w:rsidRPr="00E93EAA">
              <w:rPr>
                <w:b/>
                <w:color w:val="002060"/>
                <w:sz w:val="20"/>
                <w:szCs w:val="20"/>
                <w:lang w:val="fr-FR" w:eastAsia="en-US"/>
              </w:rPr>
              <w:t xml:space="preserve"> </w:t>
            </w:r>
            <w:r w:rsidRPr="00E93EAA">
              <w:rPr>
                <w:bCs/>
                <w:color w:val="002060"/>
                <w:sz w:val="20"/>
                <w:szCs w:val="20"/>
                <w:lang w:val="fr-FR" w:eastAsia="en-US"/>
              </w:rPr>
              <w:t xml:space="preserve"> </w:t>
            </w:r>
          </w:p>
        </w:tc>
        <w:tc>
          <w:tcPr>
            <w:tcW w:w="4678" w:type="dxa"/>
          </w:tcPr>
          <w:p w14:paraId="7B77EE85" w14:textId="161340F3" w:rsidR="007C2530" w:rsidRPr="00807C42" w:rsidRDefault="002A7ECD" w:rsidP="00647E7C">
            <w:pPr>
              <w:spacing w:line="276" w:lineRule="auto"/>
              <w:jc w:val="both"/>
              <w:rPr>
                <w:bCs/>
                <w:color w:val="002060"/>
                <w:sz w:val="20"/>
                <w:szCs w:val="20"/>
                <w:lang w:val="fr-CD" w:eastAsia="en-US"/>
              </w:rPr>
            </w:pPr>
            <w:r w:rsidRPr="00807C42">
              <w:rPr>
                <w:b/>
                <w:i/>
                <w:iCs/>
                <w:color w:val="002060"/>
                <w:sz w:val="20"/>
                <w:szCs w:val="20"/>
                <w:lang w:val="fr-CD" w:eastAsia="en-US"/>
              </w:rPr>
              <w:t>PARTIALLY ACHIEVED</w:t>
            </w:r>
          </w:p>
          <w:p w14:paraId="66B59AC9" w14:textId="77777777" w:rsidR="007C2530" w:rsidRPr="00807C42" w:rsidRDefault="007C2530" w:rsidP="00647E7C">
            <w:pPr>
              <w:spacing w:line="276" w:lineRule="auto"/>
              <w:jc w:val="both"/>
              <w:rPr>
                <w:bCs/>
                <w:color w:val="002060"/>
                <w:sz w:val="20"/>
                <w:szCs w:val="20"/>
                <w:highlight w:val="cyan"/>
                <w:lang w:val="fr-CD" w:eastAsia="en-US"/>
              </w:rPr>
            </w:pPr>
          </w:p>
          <w:p w14:paraId="528A9F86" w14:textId="77777777" w:rsidR="00BB1B39" w:rsidRPr="00626FF3" w:rsidRDefault="00BB1B39" w:rsidP="00BB1B39">
            <w:pPr>
              <w:spacing w:line="276" w:lineRule="auto"/>
              <w:jc w:val="both"/>
              <w:rPr>
                <w:color w:val="002060"/>
                <w:sz w:val="20"/>
                <w:szCs w:val="20"/>
                <w:lang w:val="fr-CD"/>
              </w:rPr>
            </w:pPr>
            <w:r w:rsidRPr="00626FF3">
              <w:rPr>
                <w:color w:val="002060"/>
                <w:sz w:val="20"/>
                <w:szCs w:val="20"/>
                <w:lang w:val="fr-CD"/>
              </w:rPr>
              <w:t xml:space="preserve">i) Au total, 161 violations des droits humains alléguées aux agents de la PNC ont été enregistrées pour l’année 2020 contre 85 violations pour l’année 2019. Entre janvier et avril 2021, 45 violations ont été enregistrées contre 52 violations pour la même période en 2020. </w:t>
            </w:r>
          </w:p>
          <w:p w14:paraId="2B16CBF8" w14:textId="77777777" w:rsidR="00BB1B39" w:rsidRPr="00E93EAA" w:rsidRDefault="00BB1B39" w:rsidP="00BB1B39">
            <w:pPr>
              <w:spacing w:line="276" w:lineRule="auto"/>
              <w:jc w:val="both"/>
              <w:rPr>
                <w:color w:val="002060"/>
                <w:sz w:val="20"/>
                <w:szCs w:val="20"/>
                <w:lang w:val="fr-CD"/>
              </w:rPr>
            </w:pPr>
            <w:r w:rsidRPr="00626FF3">
              <w:rPr>
                <w:color w:val="002060"/>
                <w:sz w:val="20"/>
                <w:szCs w:val="20"/>
                <w:lang w:val="fr-CD"/>
              </w:rPr>
              <w:t>Il y a donc une nette augmentation des violations de droits humains alléguées aux agents de la PNC entre 2019 et 2020 mais avec une tendance à la baisse pour le premier trimestre de 2021.</w:t>
            </w:r>
          </w:p>
          <w:p w14:paraId="3209809D" w14:textId="3197C7A0" w:rsidR="0073400D" w:rsidRPr="00E93EAA" w:rsidRDefault="0073400D" w:rsidP="00647E7C">
            <w:pPr>
              <w:spacing w:line="276" w:lineRule="auto"/>
              <w:jc w:val="both"/>
              <w:rPr>
                <w:color w:val="002060"/>
                <w:sz w:val="20"/>
                <w:szCs w:val="20"/>
                <w:lang w:val="fr-CD"/>
              </w:rPr>
            </w:pPr>
          </w:p>
          <w:p w14:paraId="58EBF4A9" w14:textId="21F9B5CF" w:rsidR="004C5288" w:rsidRDefault="0073400D" w:rsidP="00647E7C">
            <w:pPr>
              <w:spacing w:line="276" w:lineRule="auto"/>
              <w:jc w:val="both"/>
              <w:rPr>
                <w:color w:val="002060"/>
                <w:sz w:val="20"/>
                <w:szCs w:val="20"/>
                <w:lang w:val="fr-CD"/>
              </w:rPr>
            </w:pPr>
            <w:r w:rsidRPr="00E93EAA">
              <w:rPr>
                <w:color w:val="002060"/>
                <w:sz w:val="20"/>
                <w:szCs w:val="20"/>
                <w:lang w:val="fr-CD"/>
              </w:rPr>
              <w:t xml:space="preserve">ii) </w:t>
            </w:r>
            <w:r w:rsidR="00E93EAA" w:rsidRPr="00E93EAA">
              <w:rPr>
                <w:color w:val="002060"/>
                <w:sz w:val="20"/>
                <w:szCs w:val="20"/>
                <w:lang w:val="fr-CD"/>
              </w:rPr>
              <w:t xml:space="preserve">Au total, </w:t>
            </w:r>
            <w:r w:rsidR="002E1E67">
              <w:rPr>
                <w:color w:val="002060"/>
                <w:sz w:val="20"/>
                <w:szCs w:val="20"/>
                <w:lang w:val="fr-CD"/>
              </w:rPr>
              <w:t>308</w:t>
            </w:r>
            <w:r w:rsidR="00E93EAA" w:rsidRPr="00E93EAA">
              <w:rPr>
                <w:color w:val="002060"/>
                <w:sz w:val="20"/>
                <w:szCs w:val="20"/>
                <w:lang w:val="fr-CD"/>
              </w:rPr>
              <w:t xml:space="preserve"> agents de la PNC ont été formés sur différentes thématiques et techniques afin de renforcer leur professionnalisme et de réduire le nombre de violations des droits humains commis par les agents. </w:t>
            </w:r>
          </w:p>
          <w:p w14:paraId="41FE9095" w14:textId="3AF4B5B7" w:rsidR="004C5288" w:rsidRDefault="00E93EAA" w:rsidP="00647E7C">
            <w:pPr>
              <w:spacing w:line="276" w:lineRule="auto"/>
              <w:jc w:val="both"/>
              <w:rPr>
                <w:color w:val="002060"/>
                <w:sz w:val="20"/>
                <w:szCs w:val="20"/>
                <w:lang w:val="fr-CD"/>
              </w:rPr>
            </w:pPr>
            <w:r w:rsidRPr="00E93EAA">
              <w:rPr>
                <w:color w:val="002060"/>
                <w:sz w:val="20"/>
                <w:szCs w:val="20"/>
                <w:lang w:val="fr-CD"/>
              </w:rPr>
              <w:t xml:space="preserve">En 2019, 25 commandants des commissariats de la PNC de la province du Kasaï Central ont bénéficié d’une formation de formateurs sur les techniques de maintien </w:t>
            </w:r>
            <w:r w:rsidRPr="00E93EAA">
              <w:rPr>
                <w:color w:val="002060"/>
                <w:sz w:val="20"/>
                <w:szCs w:val="20"/>
                <w:lang w:val="fr-CD"/>
              </w:rPr>
              <w:lastRenderedPageBreak/>
              <w:t xml:space="preserve">de l’ordre public, les droits humains, la lutte contre les violences sexuelles. Ils disposent ainsi des connaissances et techniques de base pour remplir leur mandat dans le respect des droits humains ainsi que pour pouvoir restituer et former les membres de leurs commissariats. 20 motos et accessoires ont également été remis aux commissariats des différents territoires pour faciliter leur mobilité. </w:t>
            </w:r>
          </w:p>
          <w:p w14:paraId="0D3FECDE" w14:textId="77777777" w:rsidR="007B4D0B" w:rsidRDefault="00E93EAA" w:rsidP="00647E7C">
            <w:pPr>
              <w:spacing w:line="276" w:lineRule="auto"/>
              <w:jc w:val="both"/>
              <w:rPr>
                <w:color w:val="002060"/>
                <w:sz w:val="20"/>
                <w:szCs w:val="20"/>
                <w:lang w:val="fr-CD"/>
              </w:rPr>
            </w:pPr>
            <w:r w:rsidRPr="00E93EAA">
              <w:rPr>
                <w:color w:val="002060"/>
                <w:sz w:val="20"/>
                <w:szCs w:val="20"/>
                <w:lang w:val="fr-CD"/>
              </w:rPr>
              <w:t>En 2020, 44 policiers (dont 10 femmes) ont été formés en matière de lutte contre les violences sexuelles et basées sur le genre et 45 policiers (dont 7 femmes) ont été formés en matière de maintien de l’ordre public et gestes et techniques de protection individuelle.</w:t>
            </w:r>
            <w:r w:rsidR="004C5288">
              <w:rPr>
                <w:color w:val="002060"/>
                <w:sz w:val="20"/>
                <w:szCs w:val="20"/>
                <w:lang w:val="fr-CD"/>
              </w:rPr>
              <w:t xml:space="preserve"> </w:t>
            </w:r>
            <w:r w:rsidR="004C5288" w:rsidRPr="004C5288">
              <w:rPr>
                <w:color w:val="002060"/>
                <w:sz w:val="20"/>
                <w:szCs w:val="20"/>
                <w:lang w:val="fr-CD"/>
              </w:rPr>
              <w:t>150 officiers de police judiciaire sur les droits humains et les violences sexuelles</w:t>
            </w:r>
            <w:r w:rsidR="004C5288">
              <w:rPr>
                <w:color w:val="002060"/>
                <w:sz w:val="20"/>
                <w:szCs w:val="20"/>
                <w:lang w:val="fr-CD"/>
              </w:rPr>
              <w:t xml:space="preserve">. </w:t>
            </w:r>
          </w:p>
          <w:p w14:paraId="7FA7D3AF" w14:textId="1F428719" w:rsidR="004C5288" w:rsidRPr="004C5288" w:rsidRDefault="004C5288" w:rsidP="00647E7C">
            <w:pPr>
              <w:spacing w:line="276" w:lineRule="auto"/>
              <w:jc w:val="both"/>
              <w:rPr>
                <w:color w:val="002060"/>
                <w:sz w:val="20"/>
                <w:szCs w:val="20"/>
                <w:lang w:val="fr-CD"/>
              </w:rPr>
            </w:pPr>
            <w:r>
              <w:rPr>
                <w:color w:val="002060"/>
                <w:sz w:val="20"/>
                <w:szCs w:val="20"/>
                <w:lang w:val="fr-CD"/>
              </w:rPr>
              <w:t xml:space="preserve">En 2021, 44 policiers (dont 2 femmes) des territoires de </w:t>
            </w:r>
            <w:proofErr w:type="spellStart"/>
            <w:r>
              <w:rPr>
                <w:color w:val="002060"/>
                <w:sz w:val="20"/>
                <w:szCs w:val="20"/>
                <w:lang w:val="fr-CD"/>
              </w:rPr>
              <w:t>Luiza</w:t>
            </w:r>
            <w:proofErr w:type="spellEnd"/>
            <w:r>
              <w:rPr>
                <w:color w:val="002060"/>
                <w:sz w:val="20"/>
                <w:szCs w:val="20"/>
                <w:lang w:val="fr-CD"/>
              </w:rPr>
              <w:t xml:space="preserve"> et </w:t>
            </w:r>
            <w:proofErr w:type="spellStart"/>
            <w:r>
              <w:rPr>
                <w:color w:val="002060"/>
                <w:sz w:val="20"/>
                <w:szCs w:val="20"/>
                <w:lang w:val="fr-CD"/>
              </w:rPr>
              <w:t>Kazumba</w:t>
            </w:r>
            <w:proofErr w:type="spellEnd"/>
            <w:r>
              <w:rPr>
                <w:color w:val="002060"/>
                <w:sz w:val="20"/>
                <w:szCs w:val="20"/>
                <w:lang w:val="fr-CD"/>
              </w:rPr>
              <w:t xml:space="preserve"> ont bénéficié d’une formation de formateur sur la doctrine de police de proximité</w:t>
            </w:r>
            <w:r w:rsidR="002E1E67">
              <w:rPr>
                <w:color w:val="002060"/>
                <w:sz w:val="20"/>
                <w:szCs w:val="20"/>
                <w:lang w:val="fr-CD"/>
              </w:rPr>
              <w:t xml:space="preserve"> </w:t>
            </w:r>
            <w:r w:rsidRPr="004C5288">
              <w:rPr>
                <w:color w:val="002060"/>
                <w:sz w:val="20"/>
                <w:szCs w:val="20"/>
                <w:lang w:val="fr-CD"/>
              </w:rPr>
              <w:t>prescrivant une éthique et une déontologie professionnelle spécifique et le respect des droits humains</w:t>
            </w:r>
            <w:r w:rsidR="002E1E67">
              <w:rPr>
                <w:color w:val="002060"/>
                <w:sz w:val="20"/>
                <w:szCs w:val="20"/>
                <w:lang w:val="fr-CD"/>
              </w:rPr>
              <w:t>.</w:t>
            </w:r>
          </w:p>
        </w:tc>
        <w:tc>
          <w:tcPr>
            <w:tcW w:w="2693" w:type="dxa"/>
          </w:tcPr>
          <w:p w14:paraId="0BB1640C" w14:textId="74924EF8" w:rsidR="00641380" w:rsidRPr="00E93EAA" w:rsidRDefault="00641380" w:rsidP="00647E7C">
            <w:pPr>
              <w:spacing w:line="276" w:lineRule="auto"/>
              <w:jc w:val="both"/>
              <w:rPr>
                <w:color w:val="002060"/>
                <w:sz w:val="20"/>
                <w:szCs w:val="20"/>
                <w:lang w:val="fr-CD"/>
              </w:rPr>
            </w:pPr>
            <w:r w:rsidRPr="00E93EAA">
              <w:rPr>
                <w:color w:val="002060"/>
                <w:sz w:val="20"/>
                <w:szCs w:val="20"/>
                <w:lang w:val="fr-CD"/>
              </w:rPr>
              <w:lastRenderedPageBreak/>
              <w:t xml:space="preserve">La police fait face à des défis structurels liés au manque de ressources humaines qualifiées et de ressources opérationnelles. </w:t>
            </w:r>
          </w:p>
          <w:p w14:paraId="6470D769" w14:textId="45F28B73" w:rsidR="00A677D0" w:rsidRPr="00E93EAA" w:rsidRDefault="00A677D0" w:rsidP="00647E7C">
            <w:pPr>
              <w:spacing w:line="276" w:lineRule="auto"/>
              <w:jc w:val="both"/>
              <w:rPr>
                <w:bCs/>
                <w:color w:val="002060"/>
                <w:sz w:val="20"/>
                <w:szCs w:val="20"/>
                <w:lang w:val="fr-FR"/>
              </w:rPr>
            </w:pPr>
          </w:p>
        </w:tc>
      </w:tr>
      <w:tr w:rsidR="00A677D0" w:rsidRPr="00181875" w14:paraId="15BD3BE2" w14:textId="77777777" w:rsidTr="00874CF8">
        <w:trPr>
          <w:trHeight w:val="512"/>
        </w:trPr>
        <w:tc>
          <w:tcPr>
            <w:tcW w:w="1844" w:type="dxa"/>
            <w:vMerge/>
          </w:tcPr>
          <w:p w14:paraId="4784FF87" w14:textId="77777777" w:rsidR="00A677D0" w:rsidRPr="00D17912" w:rsidRDefault="00A677D0" w:rsidP="00647E7C">
            <w:pPr>
              <w:spacing w:line="276" w:lineRule="auto"/>
              <w:rPr>
                <w:b/>
                <w:sz w:val="20"/>
                <w:szCs w:val="20"/>
                <w:lang w:val="fr-FR" w:eastAsia="en-US"/>
              </w:rPr>
            </w:pPr>
          </w:p>
        </w:tc>
        <w:tc>
          <w:tcPr>
            <w:tcW w:w="1843" w:type="dxa"/>
            <w:shd w:val="clear" w:color="auto" w:fill="EEECE1"/>
          </w:tcPr>
          <w:p w14:paraId="544BC1EC" w14:textId="77777777" w:rsidR="00A677D0" w:rsidRPr="00D17912" w:rsidRDefault="00A677D0" w:rsidP="00647E7C">
            <w:pPr>
              <w:spacing w:line="276" w:lineRule="auto"/>
              <w:jc w:val="both"/>
              <w:rPr>
                <w:b/>
                <w:bCs/>
                <w:sz w:val="20"/>
                <w:szCs w:val="20"/>
                <w:lang w:val="fr-FR" w:eastAsia="en-US"/>
              </w:rPr>
            </w:pPr>
            <w:r w:rsidRPr="00D17912">
              <w:rPr>
                <w:b/>
                <w:bCs/>
                <w:sz w:val="20"/>
                <w:szCs w:val="20"/>
                <w:lang w:val="fr-FR" w:eastAsia="en-US"/>
              </w:rPr>
              <w:t>Indicateur 1.1.2</w:t>
            </w:r>
          </w:p>
          <w:p w14:paraId="795B5971" w14:textId="76A31E6D" w:rsidR="00A677D0" w:rsidRPr="00D17912" w:rsidRDefault="00A677D0" w:rsidP="00647E7C">
            <w:pPr>
              <w:spacing w:line="276" w:lineRule="auto"/>
              <w:jc w:val="both"/>
              <w:rPr>
                <w:sz w:val="20"/>
                <w:szCs w:val="20"/>
                <w:lang w:val="fr-CD" w:eastAsia="en-US"/>
              </w:rPr>
            </w:pPr>
            <w:r w:rsidRPr="00D17912">
              <w:rPr>
                <w:sz w:val="20"/>
                <w:szCs w:val="20"/>
                <w:lang w:val="fr-CD"/>
              </w:rPr>
              <w:t xml:space="preserve">% d’officiers de police ayant une connaissance accrue des droits humains en matière de </w:t>
            </w:r>
            <w:r w:rsidRPr="00D17912">
              <w:rPr>
                <w:sz w:val="20"/>
                <w:szCs w:val="20"/>
                <w:lang w:val="fr-CD"/>
              </w:rPr>
              <w:lastRenderedPageBreak/>
              <w:t>prévention et protection</w:t>
            </w:r>
            <w:r w:rsidR="005D2E28" w:rsidRPr="00D17912">
              <w:rPr>
                <w:sz w:val="20"/>
                <w:szCs w:val="20"/>
                <w:lang w:val="fr-CD"/>
              </w:rPr>
              <w:t>.</w:t>
            </w:r>
          </w:p>
        </w:tc>
        <w:tc>
          <w:tcPr>
            <w:tcW w:w="1086" w:type="dxa"/>
            <w:shd w:val="clear" w:color="auto" w:fill="EEECE1"/>
          </w:tcPr>
          <w:p w14:paraId="408334AB" w14:textId="5C01142B" w:rsidR="00A677D0" w:rsidRPr="00D17912" w:rsidRDefault="00A677D0" w:rsidP="00647E7C">
            <w:pPr>
              <w:spacing w:line="276" w:lineRule="auto"/>
              <w:rPr>
                <w:bCs/>
                <w:sz w:val="20"/>
                <w:szCs w:val="20"/>
                <w:lang w:val="fr-FR"/>
              </w:rPr>
            </w:pPr>
            <w:r w:rsidRPr="00D17912">
              <w:rPr>
                <w:bCs/>
                <w:sz w:val="20"/>
                <w:szCs w:val="20"/>
                <w:lang w:val="fr-FR" w:eastAsia="en-US"/>
              </w:rPr>
              <w:lastRenderedPageBreak/>
              <w:t>0%</w:t>
            </w:r>
          </w:p>
        </w:tc>
        <w:tc>
          <w:tcPr>
            <w:tcW w:w="1323" w:type="dxa"/>
            <w:shd w:val="clear" w:color="auto" w:fill="EEECE1"/>
          </w:tcPr>
          <w:p w14:paraId="04885E44" w14:textId="6AD6043D" w:rsidR="00A677D0" w:rsidRPr="00D17912" w:rsidRDefault="00A677D0" w:rsidP="00647E7C">
            <w:pPr>
              <w:spacing w:line="276" w:lineRule="auto"/>
              <w:rPr>
                <w:bCs/>
                <w:sz w:val="20"/>
                <w:szCs w:val="20"/>
                <w:lang w:val="fr-FR"/>
              </w:rPr>
            </w:pPr>
            <w:r w:rsidRPr="00D17912">
              <w:rPr>
                <w:bCs/>
                <w:sz w:val="20"/>
                <w:szCs w:val="20"/>
                <w:lang w:val="fr-FR" w:eastAsia="en-US"/>
              </w:rPr>
              <w:t>40%</w:t>
            </w:r>
          </w:p>
        </w:tc>
        <w:tc>
          <w:tcPr>
            <w:tcW w:w="2552" w:type="dxa"/>
          </w:tcPr>
          <w:p w14:paraId="7EAFD38C" w14:textId="3C7C2C3F" w:rsidR="00FD03B9" w:rsidRPr="004C5288" w:rsidRDefault="00FD03B9" w:rsidP="00647E7C">
            <w:pPr>
              <w:spacing w:line="276" w:lineRule="auto"/>
              <w:jc w:val="both"/>
              <w:rPr>
                <w:bCs/>
                <w:color w:val="002060"/>
                <w:sz w:val="20"/>
                <w:szCs w:val="20"/>
                <w:lang w:val="fr-FR" w:eastAsia="en-US"/>
              </w:rPr>
            </w:pPr>
            <w:r w:rsidRPr="004C5288">
              <w:rPr>
                <w:b/>
                <w:i/>
                <w:iCs/>
                <w:color w:val="002060"/>
                <w:sz w:val="20"/>
                <w:szCs w:val="20"/>
                <w:lang w:val="fr-FR" w:eastAsia="en-US"/>
              </w:rPr>
              <w:t>Cible 202</w:t>
            </w:r>
            <w:r w:rsidR="004C5288">
              <w:rPr>
                <w:b/>
                <w:i/>
                <w:iCs/>
                <w:color w:val="002060"/>
                <w:sz w:val="20"/>
                <w:szCs w:val="20"/>
                <w:lang w:val="fr-FR" w:eastAsia="en-US"/>
              </w:rPr>
              <w:t>1</w:t>
            </w:r>
            <w:r w:rsidRPr="004C5288">
              <w:rPr>
                <w:bCs/>
                <w:color w:val="002060"/>
                <w:sz w:val="20"/>
                <w:szCs w:val="20"/>
                <w:lang w:val="fr-FR" w:eastAsia="en-US"/>
              </w:rPr>
              <w:t xml:space="preserve"> : </w:t>
            </w:r>
            <w:r w:rsidR="004C5288">
              <w:rPr>
                <w:bCs/>
                <w:color w:val="002060"/>
                <w:sz w:val="20"/>
                <w:szCs w:val="20"/>
                <w:lang w:val="fr-FR" w:eastAsia="en-US"/>
              </w:rPr>
              <w:t>40%</w:t>
            </w:r>
          </w:p>
          <w:p w14:paraId="3A53AC7A" w14:textId="77777777" w:rsidR="00FD03B9" w:rsidRPr="004C5288" w:rsidRDefault="00FD03B9" w:rsidP="00647E7C">
            <w:pPr>
              <w:spacing w:line="276" w:lineRule="auto"/>
              <w:jc w:val="both"/>
              <w:rPr>
                <w:b/>
                <w:i/>
                <w:iCs/>
                <w:color w:val="002060"/>
                <w:sz w:val="20"/>
                <w:szCs w:val="20"/>
                <w:lang w:val="fr-FR" w:eastAsia="en-US"/>
              </w:rPr>
            </w:pPr>
          </w:p>
          <w:p w14:paraId="7E94F785" w14:textId="493D0D8D" w:rsidR="00A677D0" w:rsidRPr="004C5288" w:rsidRDefault="00FD03B9" w:rsidP="00647E7C">
            <w:pPr>
              <w:spacing w:line="276" w:lineRule="auto"/>
              <w:jc w:val="both"/>
              <w:rPr>
                <w:color w:val="002060"/>
                <w:sz w:val="20"/>
                <w:szCs w:val="20"/>
                <w:lang w:val="fr-FR"/>
              </w:rPr>
            </w:pPr>
            <w:r w:rsidRPr="004C5288">
              <w:rPr>
                <w:b/>
                <w:i/>
                <w:iCs/>
                <w:color w:val="002060"/>
                <w:sz w:val="20"/>
                <w:szCs w:val="20"/>
                <w:lang w:val="fr-FR" w:eastAsia="en-US"/>
              </w:rPr>
              <w:t>Processus de suivi</w:t>
            </w:r>
            <w:r w:rsidRPr="004C5288">
              <w:rPr>
                <w:bCs/>
                <w:color w:val="002060"/>
                <w:sz w:val="20"/>
                <w:szCs w:val="20"/>
                <w:lang w:val="fr-FR" w:eastAsia="en-US"/>
              </w:rPr>
              <w:t xml:space="preserve"> : i) </w:t>
            </w:r>
            <w:r w:rsidR="00641380" w:rsidRPr="004C5288">
              <w:rPr>
                <w:bCs/>
                <w:color w:val="002060"/>
                <w:sz w:val="20"/>
                <w:szCs w:val="20"/>
                <w:lang w:val="fr-FR" w:eastAsia="en-US"/>
              </w:rPr>
              <w:t>formation des</w:t>
            </w:r>
            <w:r w:rsidRPr="004C5288">
              <w:rPr>
                <w:bCs/>
                <w:color w:val="002060"/>
                <w:sz w:val="20"/>
                <w:szCs w:val="20"/>
                <w:lang w:val="fr-FR" w:eastAsia="en-US"/>
              </w:rPr>
              <w:t xml:space="preserve"> agents de la PNC ; ii) enquête </w:t>
            </w:r>
            <w:r w:rsidR="00F10783" w:rsidRPr="004C5288">
              <w:rPr>
                <w:bCs/>
                <w:color w:val="002060"/>
                <w:sz w:val="20"/>
                <w:szCs w:val="20"/>
                <w:lang w:val="fr-FR" w:eastAsia="en-US"/>
              </w:rPr>
              <w:t xml:space="preserve">sur </w:t>
            </w:r>
            <w:r w:rsidR="00F10783" w:rsidRPr="004C5288">
              <w:rPr>
                <w:bCs/>
                <w:color w:val="002060"/>
                <w:sz w:val="20"/>
                <w:szCs w:val="20"/>
                <w:lang w:val="fr-FR" w:eastAsia="en-US"/>
              </w:rPr>
              <w:lastRenderedPageBreak/>
              <w:t>l’acquisition des connaissances</w:t>
            </w:r>
            <w:r w:rsidR="005B114C" w:rsidRPr="004C5288">
              <w:rPr>
                <w:bCs/>
                <w:color w:val="002060"/>
                <w:sz w:val="20"/>
                <w:szCs w:val="20"/>
                <w:lang w:val="fr-FR" w:eastAsia="en-US"/>
              </w:rPr>
              <w:t>.</w:t>
            </w:r>
            <w:r w:rsidRPr="004C5288">
              <w:rPr>
                <w:b/>
                <w:color w:val="002060"/>
                <w:sz w:val="20"/>
                <w:szCs w:val="20"/>
                <w:lang w:val="fr-FR" w:eastAsia="en-US"/>
              </w:rPr>
              <w:t xml:space="preserve"> </w:t>
            </w:r>
            <w:r w:rsidRPr="004C5288">
              <w:rPr>
                <w:bCs/>
                <w:color w:val="002060"/>
                <w:sz w:val="20"/>
                <w:szCs w:val="20"/>
                <w:lang w:val="fr-FR" w:eastAsia="en-US"/>
              </w:rPr>
              <w:t xml:space="preserve"> </w:t>
            </w:r>
          </w:p>
        </w:tc>
        <w:tc>
          <w:tcPr>
            <w:tcW w:w="4678" w:type="dxa"/>
          </w:tcPr>
          <w:p w14:paraId="2E684679" w14:textId="5F2DF7E0" w:rsidR="00F10783" w:rsidRPr="004C5288" w:rsidRDefault="004C5288" w:rsidP="00647E7C">
            <w:pPr>
              <w:spacing w:line="276" w:lineRule="auto"/>
              <w:jc w:val="both"/>
              <w:rPr>
                <w:b/>
                <w:i/>
                <w:iCs/>
                <w:color w:val="002060"/>
                <w:sz w:val="20"/>
                <w:szCs w:val="20"/>
                <w:lang w:val="fr-FR" w:eastAsia="en-US"/>
              </w:rPr>
            </w:pPr>
            <w:r>
              <w:rPr>
                <w:b/>
                <w:i/>
                <w:iCs/>
                <w:color w:val="002060"/>
                <w:sz w:val="20"/>
                <w:szCs w:val="20"/>
                <w:lang w:val="fr-FR" w:eastAsia="en-US"/>
              </w:rPr>
              <w:lastRenderedPageBreak/>
              <w:t>ACHIEVED</w:t>
            </w:r>
          </w:p>
          <w:p w14:paraId="36199CD8" w14:textId="77777777" w:rsidR="00F10783" w:rsidRPr="004C5288" w:rsidRDefault="00F10783" w:rsidP="00647E7C">
            <w:pPr>
              <w:spacing w:line="276" w:lineRule="auto"/>
              <w:jc w:val="both"/>
              <w:rPr>
                <w:bCs/>
                <w:color w:val="002060"/>
                <w:sz w:val="20"/>
                <w:szCs w:val="20"/>
                <w:lang w:val="fr-FR" w:eastAsia="en-US"/>
              </w:rPr>
            </w:pPr>
          </w:p>
          <w:p w14:paraId="3C217BF3" w14:textId="75C912B4" w:rsidR="00D17912" w:rsidRDefault="00D17912" w:rsidP="00D17912">
            <w:pPr>
              <w:spacing w:line="276" w:lineRule="auto"/>
              <w:jc w:val="both"/>
              <w:rPr>
                <w:color w:val="002060"/>
                <w:sz w:val="20"/>
                <w:szCs w:val="20"/>
                <w:lang w:val="fr-CD"/>
              </w:rPr>
            </w:pPr>
            <w:r>
              <w:rPr>
                <w:color w:val="002060"/>
                <w:sz w:val="20"/>
                <w:szCs w:val="20"/>
                <w:lang w:val="fr-CD"/>
              </w:rPr>
              <w:t xml:space="preserve">i) </w:t>
            </w:r>
            <w:r w:rsidRPr="00E93EAA">
              <w:rPr>
                <w:color w:val="002060"/>
                <w:sz w:val="20"/>
                <w:szCs w:val="20"/>
                <w:lang w:val="fr-CD"/>
              </w:rPr>
              <w:t xml:space="preserve">Au total, </w:t>
            </w:r>
            <w:r>
              <w:rPr>
                <w:color w:val="002060"/>
                <w:sz w:val="20"/>
                <w:szCs w:val="20"/>
                <w:lang w:val="fr-CD"/>
              </w:rPr>
              <w:t>308</w:t>
            </w:r>
            <w:r w:rsidRPr="00E93EAA">
              <w:rPr>
                <w:color w:val="002060"/>
                <w:sz w:val="20"/>
                <w:szCs w:val="20"/>
                <w:lang w:val="fr-CD"/>
              </w:rPr>
              <w:t xml:space="preserve"> agents de la PNC ont été formés sur différentes thématiques et techniques afin de renforcer leur professionnalisme et de réduire le nombre de violations des droits humains commis par les agents. </w:t>
            </w:r>
          </w:p>
          <w:p w14:paraId="6B9CF00B" w14:textId="77777777" w:rsidR="00D17912" w:rsidRDefault="00D17912" w:rsidP="00D17912">
            <w:pPr>
              <w:spacing w:line="276" w:lineRule="auto"/>
              <w:jc w:val="both"/>
              <w:rPr>
                <w:color w:val="002060"/>
                <w:sz w:val="20"/>
                <w:szCs w:val="20"/>
                <w:lang w:val="fr-CD"/>
              </w:rPr>
            </w:pPr>
            <w:r w:rsidRPr="00E93EAA">
              <w:rPr>
                <w:color w:val="002060"/>
                <w:sz w:val="20"/>
                <w:szCs w:val="20"/>
                <w:lang w:val="fr-CD"/>
              </w:rPr>
              <w:lastRenderedPageBreak/>
              <w:t xml:space="preserve">En 2019, 25 commandants des commissariats de la PNC de la province du Kasaï Central ont bénéficié d’une formation de formateurs sur les techniques de maintien de l’ordre public, les droits humains, la lutte contre les violences sexuelles. Ils disposent ainsi des connaissances et techniques de base pour remplir leur mandat dans le respect des droits humains ainsi que pour pouvoir restituer et former les membres de leurs commissariats. 20 motos et accessoires ont également été remis aux commissariats des différents territoires pour faciliter leur mobilité. </w:t>
            </w:r>
          </w:p>
          <w:p w14:paraId="7EB1BCDF" w14:textId="77777777" w:rsidR="00D17912" w:rsidRDefault="00D17912" w:rsidP="00D17912">
            <w:pPr>
              <w:spacing w:line="276" w:lineRule="auto"/>
              <w:jc w:val="both"/>
              <w:rPr>
                <w:color w:val="002060"/>
                <w:sz w:val="20"/>
                <w:szCs w:val="20"/>
                <w:lang w:val="fr-CD"/>
              </w:rPr>
            </w:pPr>
            <w:r w:rsidRPr="00E93EAA">
              <w:rPr>
                <w:color w:val="002060"/>
                <w:sz w:val="20"/>
                <w:szCs w:val="20"/>
                <w:lang w:val="fr-CD"/>
              </w:rPr>
              <w:t>En 2020, 44 policiers (dont 10 femmes) ont été formés en matière de lutte contre les violences sexuelles et basées sur le genre et 45 policiers (dont 7 femmes) ont été formés en matière de maintien de l’ordre public et gestes et techniques de protection individuelle.</w:t>
            </w:r>
            <w:r>
              <w:rPr>
                <w:color w:val="002060"/>
                <w:sz w:val="20"/>
                <w:szCs w:val="20"/>
                <w:lang w:val="fr-CD"/>
              </w:rPr>
              <w:t xml:space="preserve"> </w:t>
            </w:r>
            <w:r w:rsidRPr="004C5288">
              <w:rPr>
                <w:color w:val="002060"/>
                <w:sz w:val="20"/>
                <w:szCs w:val="20"/>
                <w:lang w:val="fr-CD"/>
              </w:rPr>
              <w:t>150 officiers de police judiciaire sur les droits humains et les violences sexuelles</w:t>
            </w:r>
            <w:r>
              <w:rPr>
                <w:color w:val="002060"/>
                <w:sz w:val="20"/>
                <w:szCs w:val="20"/>
                <w:lang w:val="fr-CD"/>
              </w:rPr>
              <w:t xml:space="preserve">. </w:t>
            </w:r>
          </w:p>
          <w:p w14:paraId="22671B11" w14:textId="7C2BD479" w:rsidR="00D17912" w:rsidRDefault="00D17912" w:rsidP="00D17912">
            <w:pPr>
              <w:spacing w:line="276" w:lineRule="auto"/>
              <w:jc w:val="both"/>
              <w:rPr>
                <w:color w:val="002060"/>
                <w:sz w:val="20"/>
                <w:szCs w:val="20"/>
                <w:lang w:val="fr-CD"/>
              </w:rPr>
            </w:pPr>
            <w:r>
              <w:rPr>
                <w:color w:val="002060"/>
                <w:sz w:val="20"/>
                <w:szCs w:val="20"/>
                <w:lang w:val="fr-CD"/>
              </w:rPr>
              <w:t xml:space="preserve">En 2021, 44 policiers (dont 2 femmes) des territoires de </w:t>
            </w:r>
            <w:proofErr w:type="spellStart"/>
            <w:r>
              <w:rPr>
                <w:color w:val="002060"/>
                <w:sz w:val="20"/>
                <w:szCs w:val="20"/>
                <w:lang w:val="fr-CD"/>
              </w:rPr>
              <w:t>Luiza</w:t>
            </w:r>
            <w:proofErr w:type="spellEnd"/>
            <w:r>
              <w:rPr>
                <w:color w:val="002060"/>
                <w:sz w:val="20"/>
                <w:szCs w:val="20"/>
                <w:lang w:val="fr-CD"/>
              </w:rPr>
              <w:t xml:space="preserve"> et </w:t>
            </w:r>
            <w:proofErr w:type="spellStart"/>
            <w:r>
              <w:rPr>
                <w:color w:val="002060"/>
                <w:sz w:val="20"/>
                <w:szCs w:val="20"/>
                <w:lang w:val="fr-CD"/>
              </w:rPr>
              <w:t>Kazumba</w:t>
            </w:r>
            <w:proofErr w:type="spellEnd"/>
            <w:r>
              <w:rPr>
                <w:color w:val="002060"/>
                <w:sz w:val="20"/>
                <w:szCs w:val="20"/>
                <w:lang w:val="fr-CD"/>
              </w:rPr>
              <w:t xml:space="preserve"> ont bénéficié d’une formation de formateur sur la doctrine de police de proximité </w:t>
            </w:r>
            <w:r w:rsidRPr="004C5288">
              <w:rPr>
                <w:color w:val="002060"/>
                <w:sz w:val="20"/>
                <w:szCs w:val="20"/>
                <w:lang w:val="fr-CD"/>
              </w:rPr>
              <w:t>prescrivant une éthique et une déontologie professionnelle spécifique et le respect des droits humains</w:t>
            </w:r>
            <w:r>
              <w:rPr>
                <w:color w:val="002060"/>
                <w:sz w:val="20"/>
                <w:szCs w:val="20"/>
                <w:lang w:val="fr-CD"/>
              </w:rPr>
              <w:t>.</w:t>
            </w:r>
          </w:p>
          <w:p w14:paraId="38831321" w14:textId="77777777" w:rsidR="00D17912" w:rsidRDefault="00D17912" w:rsidP="00D17912">
            <w:pPr>
              <w:spacing w:line="276" w:lineRule="auto"/>
              <w:jc w:val="both"/>
              <w:rPr>
                <w:color w:val="002060"/>
                <w:sz w:val="20"/>
                <w:szCs w:val="20"/>
                <w:lang w:val="fr-CD"/>
              </w:rPr>
            </w:pPr>
          </w:p>
          <w:p w14:paraId="33E89896" w14:textId="68861DA3" w:rsidR="00A677D0" w:rsidRPr="004C5288" w:rsidRDefault="00743A56" w:rsidP="00D17912">
            <w:pPr>
              <w:spacing w:line="276" w:lineRule="auto"/>
              <w:jc w:val="both"/>
              <w:rPr>
                <w:color w:val="002060"/>
                <w:sz w:val="20"/>
                <w:szCs w:val="20"/>
                <w:lang w:val="fr-CD"/>
              </w:rPr>
            </w:pPr>
            <w:r w:rsidRPr="004C5288">
              <w:rPr>
                <w:color w:val="002060"/>
                <w:sz w:val="20"/>
                <w:szCs w:val="20"/>
                <w:lang w:val="fr-CD"/>
              </w:rPr>
              <w:t xml:space="preserve">ii) Une enquête sur </w:t>
            </w:r>
            <w:r w:rsidR="004C7B63" w:rsidRPr="004C5288">
              <w:rPr>
                <w:color w:val="002060"/>
                <w:sz w:val="20"/>
                <w:szCs w:val="20"/>
                <w:lang w:val="fr-CD"/>
              </w:rPr>
              <w:t xml:space="preserve">les connaissances doit être menée en fin de projet. </w:t>
            </w:r>
          </w:p>
        </w:tc>
        <w:tc>
          <w:tcPr>
            <w:tcW w:w="2693" w:type="dxa"/>
          </w:tcPr>
          <w:p w14:paraId="7D32824A" w14:textId="7A1AAB22" w:rsidR="004C7B63" w:rsidRPr="004C5288" w:rsidRDefault="00641380" w:rsidP="00647E7C">
            <w:pPr>
              <w:spacing w:line="276" w:lineRule="auto"/>
              <w:jc w:val="both"/>
              <w:rPr>
                <w:color w:val="002060"/>
                <w:sz w:val="20"/>
                <w:szCs w:val="20"/>
                <w:lang w:val="fr-CD"/>
              </w:rPr>
            </w:pPr>
            <w:r w:rsidRPr="004C5288">
              <w:rPr>
                <w:color w:val="002060"/>
                <w:sz w:val="20"/>
                <w:szCs w:val="20"/>
                <w:lang w:val="fr-CD"/>
              </w:rPr>
              <w:lastRenderedPageBreak/>
              <w:t xml:space="preserve">La police fait face à des défis structurels liés aux manques de ressources humaines qualifiées et de ressources opérationnelles. </w:t>
            </w:r>
          </w:p>
        </w:tc>
      </w:tr>
      <w:tr w:rsidR="00A677D0" w:rsidRPr="00181875" w14:paraId="3DD37B12" w14:textId="77777777" w:rsidTr="00874CF8">
        <w:trPr>
          <w:trHeight w:val="512"/>
        </w:trPr>
        <w:tc>
          <w:tcPr>
            <w:tcW w:w="1844" w:type="dxa"/>
            <w:vMerge/>
          </w:tcPr>
          <w:p w14:paraId="3BD29B17" w14:textId="77777777" w:rsidR="00A677D0" w:rsidRPr="00D17912" w:rsidRDefault="00A677D0" w:rsidP="00647E7C">
            <w:pPr>
              <w:spacing w:line="276" w:lineRule="auto"/>
              <w:rPr>
                <w:b/>
                <w:sz w:val="20"/>
                <w:szCs w:val="20"/>
                <w:lang w:val="fr-FR" w:eastAsia="en-US"/>
              </w:rPr>
            </w:pPr>
          </w:p>
        </w:tc>
        <w:tc>
          <w:tcPr>
            <w:tcW w:w="1843" w:type="dxa"/>
            <w:shd w:val="clear" w:color="auto" w:fill="EEECE1"/>
          </w:tcPr>
          <w:p w14:paraId="19948BFD" w14:textId="6AD333C8" w:rsidR="00A677D0" w:rsidRPr="00D17912" w:rsidRDefault="00A677D0" w:rsidP="00647E7C">
            <w:pPr>
              <w:spacing w:line="276" w:lineRule="auto"/>
              <w:jc w:val="both"/>
              <w:rPr>
                <w:sz w:val="20"/>
                <w:szCs w:val="20"/>
                <w:lang w:val="fr-FR" w:eastAsia="en-US"/>
              </w:rPr>
            </w:pPr>
            <w:r w:rsidRPr="00D17912">
              <w:rPr>
                <w:b/>
                <w:iCs/>
                <w:sz w:val="20"/>
                <w:szCs w:val="20"/>
                <w:lang w:val="fr-CD"/>
              </w:rPr>
              <w:t>Indicateur 1.1.3</w:t>
            </w:r>
            <w:r w:rsidRPr="00D17912">
              <w:rPr>
                <w:sz w:val="20"/>
                <w:szCs w:val="20"/>
                <w:lang w:val="fr-CD"/>
              </w:rPr>
              <w:t xml:space="preserve"> : % des recommandations issues des missions d’inspection interne et externe des commissariats et cachots mises en œuvre</w:t>
            </w:r>
            <w:r w:rsidR="005D2E28" w:rsidRPr="00D17912">
              <w:rPr>
                <w:sz w:val="20"/>
                <w:szCs w:val="20"/>
                <w:lang w:val="fr-CD"/>
              </w:rPr>
              <w:t>.</w:t>
            </w:r>
          </w:p>
        </w:tc>
        <w:tc>
          <w:tcPr>
            <w:tcW w:w="1086" w:type="dxa"/>
            <w:shd w:val="clear" w:color="auto" w:fill="EEECE1"/>
          </w:tcPr>
          <w:p w14:paraId="3D63DBBB" w14:textId="4CD79D47" w:rsidR="00A677D0" w:rsidRPr="00D17912" w:rsidRDefault="00A677D0" w:rsidP="00647E7C">
            <w:pPr>
              <w:spacing w:line="276" w:lineRule="auto"/>
              <w:jc w:val="center"/>
              <w:rPr>
                <w:sz w:val="20"/>
                <w:szCs w:val="20"/>
              </w:rPr>
            </w:pPr>
            <w:r w:rsidRPr="00D17912">
              <w:rPr>
                <w:sz w:val="20"/>
                <w:szCs w:val="20"/>
              </w:rPr>
              <w:t>0</w:t>
            </w:r>
          </w:p>
          <w:p w14:paraId="72CB1916" w14:textId="77777777" w:rsidR="00A677D0" w:rsidRPr="00D17912" w:rsidRDefault="00A677D0" w:rsidP="00647E7C">
            <w:pPr>
              <w:spacing w:line="276" w:lineRule="auto"/>
              <w:jc w:val="center"/>
              <w:rPr>
                <w:bCs/>
                <w:sz w:val="20"/>
                <w:szCs w:val="20"/>
                <w:lang w:val="fr-FR" w:eastAsia="en-US"/>
              </w:rPr>
            </w:pPr>
          </w:p>
        </w:tc>
        <w:tc>
          <w:tcPr>
            <w:tcW w:w="1323" w:type="dxa"/>
            <w:shd w:val="clear" w:color="auto" w:fill="EEECE1"/>
          </w:tcPr>
          <w:p w14:paraId="3AF17212" w14:textId="1B73B6E1" w:rsidR="00A677D0" w:rsidRPr="00D17912" w:rsidRDefault="00A677D0" w:rsidP="00647E7C">
            <w:pPr>
              <w:spacing w:line="276" w:lineRule="auto"/>
              <w:jc w:val="center"/>
              <w:rPr>
                <w:sz w:val="20"/>
                <w:szCs w:val="20"/>
              </w:rPr>
            </w:pPr>
            <w:r w:rsidRPr="00D17912">
              <w:rPr>
                <w:sz w:val="20"/>
                <w:szCs w:val="20"/>
              </w:rPr>
              <w:t>60%</w:t>
            </w:r>
          </w:p>
          <w:p w14:paraId="748E5953" w14:textId="77777777" w:rsidR="00A677D0" w:rsidRPr="00D17912" w:rsidRDefault="00A677D0" w:rsidP="00647E7C">
            <w:pPr>
              <w:spacing w:line="276" w:lineRule="auto"/>
              <w:jc w:val="center"/>
              <w:rPr>
                <w:bCs/>
                <w:sz w:val="20"/>
                <w:szCs w:val="20"/>
                <w:lang w:val="fr-FR" w:eastAsia="en-US"/>
              </w:rPr>
            </w:pPr>
          </w:p>
        </w:tc>
        <w:tc>
          <w:tcPr>
            <w:tcW w:w="2552" w:type="dxa"/>
          </w:tcPr>
          <w:p w14:paraId="7C1C70EB" w14:textId="3F83B38D" w:rsidR="004C7B63" w:rsidRPr="00D17912" w:rsidRDefault="004C7B63" w:rsidP="00647E7C">
            <w:pPr>
              <w:spacing w:line="276" w:lineRule="auto"/>
              <w:jc w:val="both"/>
              <w:rPr>
                <w:bCs/>
                <w:color w:val="002060"/>
                <w:sz w:val="20"/>
                <w:szCs w:val="20"/>
                <w:lang w:val="fr-FR" w:eastAsia="en-US"/>
              </w:rPr>
            </w:pPr>
            <w:r w:rsidRPr="00D17912">
              <w:rPr>
                <w:b/>
                <w:i/>
                <w:iCs/>
                <w:color w:val="002060"/>
                <w:sz w:val="20"/>
                <w:szCs w:val="20"/>
                <w:lang w:val="fr-FR" w:eastAsia="en-US"/>
              </w:rPr>
              <w:t>Cible 202</w:t>
            </w:r>
            <w:r w:rsidR="00D17912">
              <w:rPr>
                <w:b/>
                <w:i/>
                <w:iCs/>
                <w:color w:val="002060"/>
                <w:sz w:val="20"/>
                <w:szCs w:val="20"/>
                <w:lang w:val="fr-FR" w:eastAsia="en-US"/>
              </w:rPr>
              <w:t>1</w:t>
            </w:r>
            <w:r w:rsidRPr="00D17912">
              <w:rPr>
                <w:bCs/>
                <w:color w:val="002060"/>
                <w:sz w:val="20"/>
                <w:szCs w:val="20"/>
                <w:lang w:val="fr-FR" w:eastAsia="en-US"/>
              </w:rPr>
              <w:t xml:space="preserve"> : </w:t>
            </w:r>
            <w:r w:rsidR="008A6D40" w:rsidRPr="00D17912">
              <w:rPr>
                <w:bCs/>
                <w:color w:val="002060"/>
                <w:sz w:val="20"/>
                <w:szCs w:val="20"/>
                <w:lang w:val="fr-FR" w:eastAsia="en-US"/>
              </w:rPr>
              <w:t>40%</w:t>
            </w:r>
          </w:p>
          <w:p w14:paraId="6A24EEC4" w14:textId="77777777" w:rsidR="004C7B63" w:rsidRPr="00D17912" w:rsidRDefault="004C7B63" w:rsidP="00647E7C">
            <w:pPr>
              <w:spacing w:line="276" w:lineRule="auto"/>
              <w:jc w:val="both"/>
              <w:rPr>
                <w:b/>
                <w:i/>
                <w:iCs/>
                <w:color w:val="002060"/>
                <w:sz w:val="20"/>
                <w:szCs w:val="20"/>
                <w:lang w:val="fr-FR" w:eastAsia="en-US"/>
              </w:rPr>
            </w:pPr>
          </w:p>
          <w:p w14:paraId="1405BA91" w14:textId="288172ED" w:rsidR="00A677D0" w:rsidRPr="00D17912" w:rsidRDefault="004C7B63" w:rsidP="00647E7C">
            <w:pPr>
              <w:spacing w:line="276" w:lineRule="auto"/>
              <w:jc w:val="both"/>
              <w:rPr>
                <w:b/>
                <w:color w:val="002060"/>
                <w:sz w:val="20"/>
                <w:szCs w:val="20"/>
                <w:lang w:val="fr-FR" w:eastAsia="en-US"/>
              </w:rPr>
            </w:pPr>
            <w:r w:rsidRPr="00D17912">
              <w:rPr>
                <w:b/>
                <w:i/>
                <w:iCs/>
                <w:color w:val="002060"/>
                <w:sz w:val="20"/>
                <w:szCs w:val="20"/>
                <w:lang w:val="fr-FR" w:eastAsia="en-US"/>
              </w:rPr>
              <w:t>Processus de suivi</w:t>
            </w:r>
            <w:r w:rsidRPr="00D17912">
              <w:rPr>
                <w:bCs/>
                <w:color w:val="002060"/>
                <w:sz w:val="20"/>
                <w:szCs w:val="20"/>
                <w:lang w:val="fr-FR" w:eastAsia="en-US"/>
              </w:rPr>
              <w:t> : i)</w:t>
            </w:r>
            <w:r w:rsidR="00251604" w:rsidRPr="00D17912">
              <w:rPr>
                <w:bCs/>
                <w:color w:val="002060"/>
                <w:sz w:val="20"/>
                <w:szCs w:val="20"/>
                <w:lang w:val="fr-FR" w:eastAsia="en-US"/>
              </w:rPr>
              <w:t xml:space="preserve"> </w:t>
            </w:r>
            <w:r w:rsidR="00F43AA1" w:rsidRPr="00D17912">
              <w:rPr>
                <w:bCs/>
                <w:color w:val="002060"/>
                <w:sz w:val="20"/>
                <w:szCs w:val="20"/>
                <w:lang w:val="fr-FR" w:eastAsia="en-US"/>
              </w:rPr>
              <w:t>réalisation</w:t>
            </w:r>
            <w:r w:rsidR="001F727B" w:rsidRPr="00D17912">
              <w:rPr>
                <w:bCs/>
                <w:color w:val="002060"/>
                <w:sz w:val="20"/>
                <w:szCs w:val="20"/>
                <w:lang w:val="fr-FR" w:eastAsia="en-US"/>
              </w:rPr>
              <w:t xml:space="preserve"> </w:t>
            </w:r>
            <w:r w:rsidR="00F43AA1" w:rsidRPr="00D17912">
              <w:rPr>
                <w:bCs/>
                <w:color w:val="002060"/>
                <w:sz w:val="20"/>
                <w:szCs w:val="20"/>
                <w:lang w:val="fr-FR" w:eastAsia="en-US"/>
              </w:rPr>
              <w:t>de missions d’inspection interne et externe</w:t>
            </w:r>
            <w:r w:rsidR="00951B38" w:rsidRPr="00D17912">
              <w:rPr>
                <w:bCs/>
                <w:color w:val="002060"/>
                <w:sz w:val="20"/>
                <w:szCs w:val="20"/>
                <w:lang w:val="fr-FR" w:eastAsia="en-US"/>
              </w:rPr>
              <w:t xml:space="preserve"> ; ii) </w:t>
            </w:r>
            <w:r w:rsidR="007E763C" w:rsidRPr="00D17912">
              <w:rPr>
                <w:bCs/>
                <w:color w:val="002060"/>
                <w:sz w:val="20"/>
                <w:szCs w:val="20"/>
                <w:lang w:val="fr-FR" w:eastAsia="en-US"/>
              </w:rPr>
              <w:t xml:space="preserve">suivi de l’exécution </w:t>
            </w:r>
            <w:r w:rsidR="00392D59" w:rsidRPr="00D17912">
              <w:rPr>
                <w:bCs/>
                <w:color w:val="002060"/>
                <w:sz w:val="20"/>
                <w:szCs w:val="20"/>
                <w:lang w:val="fr-FR" w:eastAsia="en-US"/>
              </w:rPr>
              <w:t>des recommandations</w:t>
            </w:r>
            <w:r w:rsidR="009149B3" w:rsidRPr="00D17912">
              <w:rPr>
                <w:bCs/>
                <w:color w:val="002060"/>
                <w:sz w:val="20"/>
                <w:szCs w:val="20"/>
                <w:lang w:val="fr-FR" w:eastAsia="en-US"/>
              </w:rPr>
              <w:t>.</w:t>
            </w:r>
            <w:r w:rsidRPr="00D17912">
              <w:rPr>
                <w:bCs/>
                <w:color w:val="002060"/>
                <w:sz w:val="20"/>
                <w:szCs w:val="20"/>
                <w:lang w:val="fr-FR" w:eastAsia="en-US"/>
              </w:rPr>
              <w:t xml:space="preserve"> </w:t>
            </w:r>
          </w:p>
        </w:tc>
        <w:tc>
          <w:tcPr>
            <w:tcW w:w="4678" w:type="dxa"/>
          </w:tcPr>
          <w:p w14:paraId="0B8C6BDB" w14:textId="33CF7D3D" w:rsidR="00392D59" w:rsidRPr="002A7ECD" w:rsidRDefault="002A7ECD" w:rsidP="00647E7C">
            <w:pPr>
              <w:spacing w:line="276" w:lineRule="auto"/>
              <w:jc w:val="both"/>
              <w:rPr>
                <w:b/>
                <w:i/>
                <w:iCs/>
                <w:color w:val="002060"/>
                <w:sz w:val="20"/>
                <w:szCs w:val="20"/>
                <w:lang w:val="fr-FR" w:eastAsia="en-US"/>
              </w:rPr>
            </w:pPr>
            <w:r w:rsidRPr="002A7ECD">
              <w:rPr>
                <w:b/>
                <w:i/>
                <w:iCs/>
                <w:color w:val="002060"/>
                <w:sz w:val="20"/>
                <w:szCs w:val="20"/>
                <w:lang w:val="fr-FR" w:eastAsia="en-US"/>
              </w:rPr>
              <w:t>PARTIALLY ACHIEVED</w:t>
            </w:r>
          </w:p>
          <w:p w14:paraId="4CF0A650" w14:textId="77777777" w:rsidR="00A677D0" w:rsidRPr="002A7ECD" w:rsidRDefault="00A677D0" w:rsidP="00647E7C">
            <w:pPr>
              <w:spacing w:line="276" w:lineRule="auto"/>
              <w:rPr>
                <w:b/>
                <w:color w:val="002060"/>
                <w:sz w:val="20"/>
                <w:szCs w:val="20"/>
                <w:lang w:val="fr-FR" w:eastAsia="en-US"/>
              </w:rPr>
            </w:pPr>
          </w:p>
          <w:p w14:paraId="3522F139" w14:textId="77777777" w:rsidR="002A7ECD" w:rsidRPr="002A7ECD" w:rsidRDefault="002A7ECD" w:rsidP="002A7ECD">
            <w:pPr>
              <w:spacing w:line="276" w:lineRule="auto"/>
              <w:jc w:val="both"/>
              <w:rPr>
                <w:color w:val="002060"/>
                <w:sz w:val="20"/>
                <w:szCs w:val="20"/>
                <w:lang w:val="fr-CD"/>
              </w:rPr>
            </w:pPr>
            <w:r w:rsidRPr="002A7ECD">
              <w:rPr>
                <w:color w:val="002060"/>
                <w:sz w:val="20"/>
                <w:szCs w:val="20"/>
                <w:lang w:val="fr-CD"/>
              </w:rPr>
              <w:t xml:space="preserve">i) Une mission d’inspection des autorités judiciaires a été menée en 2020 dans les différents territoires et établissements pénitentiaires. </w:t>
            </w:r>
          </w:p>
          <w:p w14:paraId="188CD753" w14:textId="77777777" w:rsidR="002A7ECD" w:rsidRPr="002A7ECD" w:rsidRDefault="002A7ECD" w:rsidP="002A7ECD">
            <w:pPr>
              <w:spacing w:line="276" w:lineRule="auto"/>
              <w:jc w:val="both"/>
              <w:rPr>
                <w:color w:val="002060"/>
                <w:sz w:val="20"/>
                <w:szCs w:val="20"/>
                <w:lang w:val="fr-CD"/>
              </w:rPr>
            </w:pPr>
          </w:p>
          <w:p w14:paraId="0A857D6B" w14:textId="0A3B21C6" w:rsidR="006F21FD" w:rsidRDefault="002A7ECD" w:rsidP="002A7ECD">
            <w:pPr>
              <w:spacing w:line="276" w:lineRule="auto"/>
              <w:jc w:val="both"/>
              <w:rPr>
                <w:color w:val="002060"/>
                <w:sz w:val="20"/>
                <w:szCs w:val="20"/>
                <w:lang w:val="fr-CD"/>
              </w:rPr>
            </w:pPr>
            <w:r w:rsidRPr="002A7ECD">
              <w:rPr>
                <w:color w:val="002060"/>
                <w:sz w:val="20"/>
                <w:szCs w:val="20"/>
                <w:lang w:val="fr-CD"/>
              </w:rPr>
              <w:t xml:space="preserve">ii) Elle a conduit à l’organisation d’une audience foraine </w:t>
            </w:r>
            <w:proofErr w:type="spellStart"/>
            <w:r w:rsidRPr="002A7ECD">
              <w:rPr>
                <w:color w:val="002060"/>
                <w:sz w:val="20"/>
                <w:szCs w:val="20"/>
                <w:lang w:val="fr-CD"/>
              </w:rPr>
              <w:t>Luiza</w:t>
            </w:r>
            <w:proofErr w:type="spellEnd"/>
            <w:r w:rsidRPr="002A7ECD">
              <w:rPr>
                <w:color w:val="002060"/>
                <w:sz w:val="20"/>
                <w:szCs w:val="20"/>
                <w:lang w:val="fr-CD"/>
              </w:rPr>
              <w:t>, grâce aux financements du HCR, puis à la prison centrale de Kananga. Au total, 101 dossiers en souffrance ont été régularisés et plusieurs prisonniers dont la détention était irrégulière ont été libérés.</w:t>
            </w:r>
          </w:p>
          <w:p w14:paraId="198B6ADF" w14:textId="77777777" w:rsidR="006F21FD" w:rsidRDefault="006F21FD" w:rsidP="002A7ECD">
            <w:pPr>
              <w:spacing w:line="276" w:lineRule="auto"/>
              <w:jc w:val="both"/>
              <w:rPr>
                <w:color w:val="002060"/>
                <w:sz w:val="20"/>
                <w:szCs w:val="20"/>
                <w:lang w:val="fr-CD"/>
              </w:rPr>
            </w:pPr>
          </w:p>
          <w:p w14:paraId="3AD3186E" w14:textId="403F6A9C" w:rsidR="00392D59" w:rsidRPr="00D17912" w:rsidRDefault="006F21FD" w:rsidP="002A7ECD">
            <w:pPr>
              <w:spacing w:line="276" w:lineRule="auto"/>
              <w:jc w:val="both"/>
              <w:rPr>
                <w:b/>
                <w:color w:val="002060"/>
                <w:sz w:val="20"/>
                <w:szCs w:val="20"/>
                <w:highlight w:val="cyan"/>
                <w:lang w:val="fr-FR" w:eastAsia="en-US"/>
              </w:rPr>
            </w:pPr>
            <w:r>
              <w:rPr>
                <w:color w:val="002060"/>
                <w:sz w:val="20"/>
                <w:szCs w:val="20"/>
                <w:lang w:val="fr-CD"/>
              </w:rPr>
              <w:t>iii) 329</w:t>
            </w:r>
            <w:r w:rsidR="002A7ECD" w:rsidRPr="002A7ECD">
              <w:rPr>
                <w:color w:val="002060"/>
                <w:sz w:val="20"/>
                <w:szCs w:val="20"/>
                <w:lang w:val="fr-CD"/>
              </w:rPr>
              <w:t xml:space="preserve"> détenus préventifs ont bénéficié d’une assistance judiciaire</w:t>
            </w:r>
            <w:r>
              <w:rPr>
                <w:color w:val="002060"/>
                <w:sz w:val="20"/>
                <w:szCs w:val="20"/>
                <w:lang w:val="fr-CD"/>
              </w:rPr>
              <w:t xml:space="preserve"> dont 148 ont obtenu la levée de leur détention. </w:t>
            </w:r>
          </w:p>
        </w:tc>
        <w:tc>
          <w:tcPr>
            <w:tcW w:w="2693" w:type="dxa"/>
          </w:tcPr>
          <w:p w14:paraId="4F5CFFF0" w14:textId="06427AD0" w:rsidR="00A677D0" w:rsidRPr="00D17912" w:rsidRDefault="00A677D0" w:rsidP="00D17912">
            <w:pPr>
              <w:spacing w:line="276" w:lineRule="auto"/>
              <w:jc w:val="both"/>
              <w:rPr>
                <w:bCs/>
                <w:color w:val="002060"/>
                <w:sz w:val="20"/>
                <w:szCs w:val="20"/>
                <w:highlight w:val="cyan"/>
                <w:lang w:val="fr-FR" w:eastAsia="en-US"/>
              </w:rPr>
            </w:pPr>
          </w:p>
        </w:tc>
      </w:tr>
      <w:tr w:rsidR="00A677D0" w:rsidRPr="00181875" w14:paraId="69E70BFF" w14:textId="77777777" w:rsidTr="00874CF8">
        <w:trPr>
          <w:trHeight w:val="512"/>
        </w:trPr>
        <w:tc>
          <w:tcPr>
            <w:tcW w:w="1844" w:type="dxa"/>
            <w:vMerge/>
          </w:tcPr>
          <w:p w14:paraId="23DE48BB" w14:textId="77777777" w:rsidR="00A677D0" w:rsidRPr="00D17912" w:rsidRDefault="00A677D0" w:rsidP="00647E7C">
            <w:pPr>
              <w:spacing w:line="276" w:lineRule="auto"/>
              <w:rPr>
                <w:b/>
                <w:sz w:val="20"/>
                <w:szCs w:val="20"/>
                <w:lang w:val="fr-FR" w:eastAsia="en-US"/>
              </w:rPr>
            </w:pPr>
          </w:p>
        </w:tc>
        <w:tc>
          <w:tcPr>
            <w:tcW w:w="1843" w:type="dxa"/>
            <w:shd w:val="clear" w:color="auto" w:fill="EEECE1"/>
          </w:tcPr>
          <w:p w14:paraId="2198F8F0" w14:textId="437666FC" w:rsidR="00A677D0" w:rsidRPr="00D17912" w:rsidRDefault="00A677D0" w:rsidP="00647E7C">
            <w:pPr>
              <w:spacing w:line="276" w:lineRule="auto"/>
              <w:jc w:val="both"/>
              <w:rPr>
                <w:sz w:val="20"/>
                <w:szCs w:val="20"/>
                <w:lang w:val="fr-FR" w:eastAsia="en-US"/>
              </w:rPr>
            </w:pPr>
            <w:r w:rsidRPr="00D17912">
              <w:rPr>
                <w:b/>
                <w:iCs/>
                <w:sz w:val="20"/>
                <w:szCs w:val="20"/>
                <w:lang w:val="fr-CD"/>
              </w:rPr>
              <w:t>Indicateur 1.1.4</w:t>
            </w:r>
            <w:r w:rsidRPr="00D17912">
              <w:rPr>
                <w:sz w:val="20"/>
                <w:szCs w:val="20"/>
                <w:lang w:val="fr-CD"/>
              </w:rPr>
              <w:t> : % de réduction des conflits dans chacune des zones couvertes par une unité de police de proximité</w:t>
            </w:r>
            <w:r w:rsidR="005D2E28" w:rsidRPr="00D17912">
              <w:rPr>
                <w:sz w:val="20"/>
                <w:szCs w:val="20"/>
                <w:lang w:val="fr-CD"/>
              </w:rPr>
              <w:t>.</w:t>
            </w:r>
          </w:p>
        </w:tc>
        <w:tc>
          <w:tcPr>
            <w:tcW w:w="1086" w:type="dxa"/>
            <w:shd w:val="clear" w:color="auto" w:fill="EEECE1"/>
          </w:tcPr>
          <w:p w14:paraId="5400E786" w14:textId="698DB37F" w:rsidR="00A677D0" w:rsidRPr="00D17912" w:rsidRDefault="00A677D0" w:rsidP="00647E7C">
            <w:pPr>
              <w:spacing w:line="276" w:lineRule="auto"/>
              <w:jc w:val="center"/>
              <w:rPr>
                <w:sz w:val="20"/>
                <w:szCs w:val="20"/>
              </w:rPr>
            </w:pPr>
            <w:r w:rsidRPr="00D17912">
              <w:rPr>
                <w:sz w:val="20"/>
                <w:szCs w:val="20"/>
              </w:rPr>
              <w:t>0</w:t>
            </w:r>
          </w:p>
          <w:p w14:paraId="0492E236" w14:textId="77777777" w:rsidR="00A677D0" w:rsidRPr="00D17912" w:rsidRDefault="00A677D0" w:rsidP="00647E7C">
            <w:pPr>
              <w:spacing w:line="276" w:lineRule="auto"/>
              <w:jc w:val="center"/>
              <w:rPr>
                <w:bCs/>
                <w:sz w:val="20"/>
                <w:szCs w:val="20"/>
                <w:lang w:val="fr-FR" w:eastAsia="en-US"/>
              </w:rPr>
            </w:pPr>
          </w:p>
        </w:tc>
        <w:tc>
          <w:tcPr>
            <w:tcW w:w="1323" w:type="dxa"/>
            <w:shd w:val="clear" w:color="auto" w:fill="EEECE1"/>
          </w:tcPr>
          <w:p w14:paraId="41BEDE64" w14:textId="5B6DE015" w:rsidR="00A677D0" w:rsidRPr="00D17912" w:rsidRDefault="00A677D0" w:rsidP="00647E7C">
            <w:pPr>
              <w:spacing w:line="276" w:lineRule="auto"/>
              <w:jc w:val="center"/>
              <w:rPr>
                <w:sz w:val="20"/>
                <w:szCs w:val="20"/>
              </w:rPr>
            </w:pPr>
            <w:r w:rsidRPr="00D17912">
              <w:rPr>
                <w:sz w:val="20"/>
                <w:szCs w:val="20"/>
              </w:rPr>
              <w:t>30%</w:t>
            </w:r>
          </w:p>
          <w:p w14:paraId="11FCEEFD" w14:textId="77777777" w:rsidR="00A677D0" w:rsidRPr="00D17912" w:rsidRDefault="00A677D0" w:rsidP="00647E7C">
            <w:pPr>
              <w:spacing w:line="276" w:lineRule="auto"/>
              <w:jc w:val="center"/>
              <w:rPr>
                <w:bCs/>
                <w:sz w:val="20"/>
                <w:szCs w:val="20"/>
                <w:lang w:val="fr-FR" w:eastAsia="en-US"/>
              </w:rPr>
            </w:pPr>
          </w:p>
        </w:tc>
        <w:tc>
          <w:tcPr>
            <w:tcW w:w="2552" w:type="dxa"/>
          </w:tcPr>
          <w:p w14:paraId="4293FFAC" w14:textId="7362A965" w:rsidR="00507E50" w:rsidRPr="00D17912" w:rsidRDefault="00507E50" w:rsidP="00647E7C">
            <w:pPr>
              <w:spacing w:line="276" w:lineRule="auto"/>
              <w:jc w:val="both"/>
              <w:rPr>
                <w:bCs/>
                <w:color w:val="002060"/>
                <w:sz w:val="20"/>
                <w:szCs w:val="20"/>
                <w:lang w:val="fr-FR" w:eastAsia="en-US"/>
              </w:rPr>
            </w:pPr>
            <w:r w:rsidRPr="00D17912">
              <w:rPr>
                <w:b/>
                <w:i/>
                <w:iCs/>
                <w:color w:val="002060"/>
                <w:sz w:val="20"/>
                <w:szCs w:val="20"/>
                <w:lang w:val="fr-FR" w:eastAsia="en-US"/>
              </w:rPr>
              <w:t>Cible 20</w:t>
            </w:r>
            <w:r w:rsidR="00D17912" w:rsidRPr="00D17912">
              <w:rPr>
                <w:b/>
                <w:i/>
                <w:iCs/>
                <w:color w:val="002060"/>
                <w:sz w:val="20"/>
                <w:szCs w:val="20"/>
                <w:lang w:val="fr-FR" w:eastAsia="en-US"/>
              </w:rPr>
              <w:t>21</w:t>
            </w:r>
            <w:r w:rsidRPr="00D17912">
              <w:rPr>
                <w:bCs/>
                <w:color w:val="002060"/>
                <w:sz w:val="20"/>
                <w:szCs w:val="20"/>
                <w:lang w:val="fr-FR" w:eastAsia="en-US"/>
              </w:rPr>
              <w:t xml:space="preserve"> : </w:t>
            </w:r>
            <w:r w:rsidR="00D17912" w:rsidRPr="00D17912">
              <w:rPr>
                <w:bCs/>
                <w:color w:val="002060"/>
                <w:sz w:val="20"/>
                <w:szCs w:val="20"/>
                <w:lang w:val="fr-FR" w:eastAsia="en-US"/>
              </w:rPr>
              <w:t>30%</w:t>
            </w:r>
          </w:p>
          <w:p w14:paraId="42C43D54" w14:textId="77777777" w:rsidR="00507E50" w:rsidRPr="00D17912" w:rsidRDefault="00507E50" w:rsidP="00647E7C">
            <w:pPr>
              <w:spacing w:line="276" w:lineRule="auto"/>
              <w:jc w:val="both"/>
              <w:rPr>
                <w:b/>
                <w:i/>
                <w:iCs/>
                <w:color w:val="002060"/>
                <w:sz w:val="20"/>
                <w:szCs w:val="20"/>
                <w:lang w:val="fr-FR" w:eastAsia="en-US"/>
              </w:rPr>
            </w:pPr>
          </w:p>
          <w:p w14:paraId="2F690A52" w14:textId="5FEFC766" w:rsidR="00A677D0" w:rsidRPr="00D17912" w:rsidRDefault="00507E50" w:rsidP="00647E7C">
            <w:pPr>
              <w:spacing w:line="276" w:lineRule="auto"/>
              <w:jc w:val="both"/>
              <w:rPr>
                <w:b/>
                <w:color w:val="002060"/>
                <w:sz w:val="20"/>
                <w:szCs w:val="20"/>
                <w:lang w:val="fr-FR" w:eastAsia="en-US"/>
              </w:rPr>
            </w:pPr>
            <w:r w:rsidRPr="00D17912">
              <w:rPr>
                <w:b/>
                <w:i/>
                <w:iCs/>
                <w:color w:val="002060"/>
                <w:sz w:val="20"/>
                <w:szCs w:val="20"/>
                <w:lang w:val="fr-FR" w:eastAsia="en-US"/>
              </w:rPr>
              <w:t>Processus de suivi</w:t>
            </w:r>
            <w:r w:rsidRPr="00D17912">
              <w:rPr>
                <w:bCs/>
                <w:color w:val="002060"/>
                <w:sz w:val="20"/>
                <w:szCs w:val="20"/>
                <w:lang w:val="fr-FR" w:eastAsia="en-US"/>
              </w:rPr>
              <w:t xml:space="preserve"> : i) activité de sensibilisation des populations sur la police de proximité ; </w:t>
            </w:r>
            <w:r w:rsidR="008A6D40" w:rsidRPr="00D17912">
              <w:rPr>
                <w:bCs/>
                <w:color w:val="002060"/>
                <w:sz w:val="20"/>
                <w:szCs w:val="20"/>
                <w:lang w:val="fr-FR" w:eastAsia="en-US"/>
              </w:rPr>
              <w:t>ii) analyse régulière des dynamiques de conflit et partage d’informations continu avec la MONUSCO (notamment SSU) ; ii</w:t>
            </w:r>
            <w:r w:rsidRPr="00D17912">
              <w:rPr>
                <w:bCs/>
                <w:color w:val="002060"/>
                <w:sz w:val="20"/>
                <w:szCs w:val="20"/>
                <w:lang w:val="fr-FR" w:eastAsia="en-US"/>
              </w:rPr>
              <w:t xml:space="preserve">i) sondage sur la perception de la police et </w:t>
            </w:r>
            <w:r w:rsidR="00440991" w:rsidRPr="00D17912">
              <w:rPr>
                <w:bCs/>
                <w:color w:val="002060"/>
                <w:sz w:val="20"/>
                <w:szCs w:val="20"/>
                <w:lang w:val="fr-FR" w:eastAsia="en-US"/>
              </w:rPr>
              <w:t>de sentiment de sécurité</w:t>
            </w:r>
            <w:r w:rsidR="009149B3" w:rsidRPr="00D17912">
              <w:rPr>
                <w:bCs/>
                <w:color w:val="002060"/>
                <w:sz w:val="20"/>
                <w:szCs w:val="20"/>
                <w:lang w:val="fr-FR" w:eastAsia="en-US"/>
              </w:rPr>
              <w:t>.</w:t>
            </w:r>
          </w:p>
        </w:tc>
        <w:tc>
          <w:tcPr>
            <w:tcW w:w="4678" w:type="dxa"/>
          </w:tcPr>
          <w:p w14:paraId="1FA0D691" w14:textId="2A7C1171" w:rsidR="00440991" w:rsidRPr="00D17912" w:rsidRDefault="002A7ECD" w:rsidP="00647E7C">
            <w:pPr>
              <w:spacing w:line="276" w:lineRule="auto"/>
              <w:jc w:val="both"/>
              <w:rPr>
                <w:b/>
                <w:i/>
                <w:iCs/>
                <w:color w:val="002060"/>
                <w:sz w:val="20"/>
                <w:szCs w:val="20"/>
                <w:lang w:val="fr-FR" w:eastAsia="en-US"/>
              </w:rPr>
            </w:pPr>
            <w:r>
              <w:rPr>
                <w:b/>
                <w:i/>
                <w:iCs/>
                <w:color w:val="002060"/>
                <w:sz w:val="20"/>
                <w:szCs w:val="20"/>
                <w:lang w:val="fr-FR" w:eastAsia="en-US"/>
              </w:rPr>
              <w:t>PARTIALLY ACHIEVED</w:t>
            </w:r>
          </w:p>
          <w:p w14:paraId="78542B66" w14:textId="77777777" w:rsidR="00440991" w:rsidRPr="00D17912" w:rsidRDefault="00440991" w:rsidP="00647E7C">
            <w:pPr>
              <w:spacing w:line="276" w:lineRule="auto"/>
              <w:rPr>
                <w:b/>
                <w:color w:val="002060"/>
                <w:sz w:val="20"/>
                <w:szCs w:val="20"/>
                <w:lang w:val="fr-FR" w:eastAsia="en-US"/>
              </w:rPr>
            </w:pPr>
          </w:p>
          <w:p w14:paraId="19A3202E" w14:textId="77777777" w:rsidR="00D17912" w:rsidRDefault="00440991" w:rsidP="00647E7C">
            <w:pPr>
              <w:spacing w:line="276" w:lineRule="auto"/>
              <w:jc w:val="both"/>
              <w:rPr>
                <w:color w:val="002060"/>
                <w:sz w:val="20"/>
                <w:szCs w:val="20"/>
                <w:lang w:val="fr-CD"/>
              </w:rPr>
            </w:pPr>
            <w:r w:rsidRPr="00D17912">
              <w:rPr>
                <w:color w:val="002060"/>
                <w:sz w:val="20"/>
                <w:szCs w:val="20"/>
                <w:lang w:val="fr-FR"/>
              </w:rPr>
              <w:t>i)</w:t>
            </w:r>
            <w:r w:rsidRPr="00D17912">
              <w:rPr>
                <w:color w:val="002060"/>
                <w:sz w:val="20"/>
                <w:szCs w:val="20"/>
                <w:lang w:val="fr-CD"/>
              </w:rPr>
              <w:t xml:space="preserve"> </w:t>
            </w:r>
            <w:r w:rsidR="00D17912">
              <w:rPr>
                <w:color w:val="002060"/>
                <w:sz w:val="20"/>
                <w:szCs w:val="20"/>
                <w:lang w:val="fr-CD"/>
              </w:rPr>
              <w:t>Plusieurs</w:t>
            </w:r>
            <w:r w:rsidR="00C9577A" w:rsidRPr="00D17912">
              <w:rPr>
                <w:color w:val="002060"/>
                <w:sz w:val="20"/>
                <w:szCs w:val="20"/>
                <w:lang w:val="fr-CD"/>
              </w:rPr>
              <w:t xml:space="preserve"> activité de sensibilisation </w:t>
            </w:r>
            <w:r w:rsidR="00D17912">
              <w:rPr>
                <w:color w:val="002060"/>
                <w:sz w:val="20"/>
                <w:szCs w:val="20"/>
                <w:lang w:val="fr-CD"/>
              </w:rPr>
              <w:t xml:space="preserve">et de formation </w:t>
            </w:r>
            <w:r w:rsidR="00C9577A" w:rsidRPr="00D17912">
              <w:rPr>
                <w:color w:val="002060"/>
                <w:sz w:val="20"/>
                <w:szCs w:val="20"/>
                <w:lang w:val="fr-CD"/>
              </w:rPr>
              <w:t xml:space="preserve">sur la doctrine de police de proximité </w:t>
            </w:r>
            <w:r w:rsidR="00D17912">
              <w:rPr>
                <w:color w:val="002060"/>
                <w:sz w:val="20"/>
                <w:szCs w:val="20"/>
                <w:lang w:val="fr-CD"/>
              </w:rPr>
              <w:t xml:space="preserve">ont </w:t>
            </w:r>
            <w:r w:rsidR="00C9577A" w:rsidRPr="00D17912">
              <w:rPr>
                <w:color w:val="002060"/>
                <w:sz w:val="20"/>
                <w:szCs w:val="20"/>
                <w:lang w:val="fr-CD"/>
              </w:rPr>
              <w:t xml:space="preserve">été menée </w:t>
            </w:r>
            <w:r w:rsidR="00D17912">
              <w:rPr>
                <w:color w:val="002060"/>
                <w:sz w:val="20"/>
                <w:szCs w:val="20"/>
                <w:lang w:val="fr-CD"/>
              </w:rPr>
              <w:t xml:space="preserve">dans la commune de </w:t>
            </w:r>
            <w:proofErr w:type="spellStart"/>
            <w:r w:rsidR="00C9577A" w:rsidRPr="00D17912">
              <w:rPr>
                <w:color w:val="002060"/>
                <w:sz w:val="20"/>
                <w:szCs w:val="20"/>
                <w:lang w:val="fr-CD"/>
              </w:rPr>
              <w:t>Nganza</w:t>
            </w:r>
            <w:proofErr w:type="spellEnd"/>
            <w:r w:rsidR="00D17912">
              <w:rPr>
                <w:color w:val="002060"/>
                <w:sz w:val="20"/>
                <w:szCs w:val="20"/>
                <w:lang w:val="fr-CD"/>
              </w:rPr>
              <w:t xml:space="preserve"> (Kananga), dans le territoire de </w:t>
            </w:r>
            <w:proofErr w:type="spellStart"/>
            <w:r w:rsidR="00D17912">
              <w:rPr>
                <w:color w:val="002060"/>
                <w:sz w:val="20"/>
                <w:szCs w:val="20"/>
                <w:lang w:val="fr-CD"/>
              </w:rPr>
              <w:t>Kazumba</w:t>
            </w:r>
            <w:proofErr w:type="spellEnd"/>
            <w:r w:rsidR="00D17912">
              <w:rPr>
                <w:color w:val="002060"/>
                <w:sz w:val="20"/>
                <w:szCs w:val="20"/>
                <w:lang w:val="fr-CD"/>
              </w:rPr>
              <w:t xml:space="preserve"> et </w:t>
            </w:r>
            <w:proofErr w:type="spellStart"/>
            <w:r w:rsidR="00D17912">
              <w:rPr>
                <w:color w:val="002060"/>
                <w:sz w:val="20"/>
                <w:szCs w:val="20"/>
                <w:lang w:val="fr-CD"/>
              </w:rPr>
              <w:t>Luiza</w:t>
            </w:r>
            <w:proofErr w:type="spellEnd"/>
            <w:r w:rsidR="00D17912">
              <w:rPr>
                <w:color w:val="002060"/>
                <w:sz w:val="20"/>
                <w:szCs w:val="20"/>
                <w:lang w:val="fr-CD"/>
              </w:rPr>
              <w:t xml:space="preserve">. Elles ont ainsi </w:t>
            </w:r>
            <w:r w:rsidR="00C9577A" w:rsidRPr="00D17912">
              <w:rPr>
                <w:color w:val="002060"/>
                <w:sz w:val="20"/>
                <w:szCs w:val="20"/>
                <w:lang w:val="fr-CD"/>
              </w:rPr>
              <w:t>permis de renouer un certain dialogue entre les communautés et les forces de sécurité</w:t>
            </w:r>
            <w:r w:rsidR="00D17912">
              <w:rPr>
                <w:color w:val="002060"/>
                <w:sz w:val="20"/>
                <w:szCs w:val="20"/>
                <w:lang w:val="fr-CD"/>
              </w:rPr>
              <w:t xml:space="preserve"> ainsi que de renforcer la participation des communautés dans la gouvernance locale sécuritaire.</w:t>
            </w:r>
          </w:p>
          <w:p w14:paraId="5011E722" w14:textId="534F05EC" w:rsidR="00440991" w:rsidRPr="00D17912" w:rsidRDefault="00D17912" w:rsidP="00647E7C">
            <w:pPr>
              <w:spacing w:line="276" w:lineRule="auto"/>
              <w:jc w:val="both"/>
              <w:rPr>
                <w:color w:val="002060"/>
                <w:sz w:val="20"/>
                <w:szCs w:val="20"/>
                <w:lang w:val="fr-CD"/>
              </w:rPr>
            </w:pPr>
            <w:r>
              <w:rPr>
                <w:color w:val="002060"/>
                <w:sz w:val="20"/>
                <w:szCs w:val="20"/>
                <w:lang w:val="fr-CD"/>
              </w:rPr>
              <w:t xml:space="preserve"> </w:t>
            </w:r>
          </w:p>
          <w:p w14:paraId="7368FAE3" w14:textId="0980AF76" w:rsidR="009569FD" w:rsidRDefault="009569FD" w:rsidP="009569FD">
            <w:pPr>
              <w:spacing w:line="276" w:lineRule="auto"/>
              <w:jc w:val="both"/>
              <w:rPr>
                <w:color w:val="002060"/>
                <w:sz w:val="20"/>
                <w:szCs w:val="20"/>
                <w:lang w:val="fr-CD"/>
              </w:rPr>
            </w:pPr>
            <w:r w:rsidRPr="00626FF3">
              <w:rPr>
                <w:color w:val="002060"/>
                <w:sz w:val="20"/>
                <w:szCs w:val="20"/>
                <w:lang w:val="fr-CD"/>
              </w:rPr>
              <w:t xml:space="preserve">Il faut tout de même noter une augmentation nette des violations des droits humains alléguées contre des membres de la PNC pour l’année 2020 par rapport à </w:t>
            </w:r>
            <w:r w:rsidRPr="00626FF3">
              <w:rPr>
                <w:color w:val="002060"/>
                <w:sz w:val="20"/>
                <w:szCs w:val="20"/>
                <w:lang w:val="fr-CD"/>
              </w:rPr>
              <w:lastRenderedPageBreak/>
              <w:t>2019 ; cependant une légère baisse est à noter pour le premier trimestre 2021. Ces allégations de violations des droits humains peuvent nuire à la confiance des populations.</w:t>
            </w:r>
            <w:r w:rsidRPr="00D17912">
              <w:rPr>
                <w:color w:val="002060"/>
                <w:sz w:val="20"/>
                <w:szCs w:val="20"/>
                <w:lang w:val="fr-CD"/>
              </w:rPr>
              <w:t xml:space="preserve"> </w:t>
            </w:r>
          </w:p>
          <w:p w14:paraId="28D7ED67" w14:textId="77777777" w:rsidR="009569FD" w:rsidRPr="00D17912" w:rsidRDefault="009569FD" w:rsidP="009569FD">
            <w:pPr>
              <w:spacing w:line="276" w:lineRule="auto"/>
              <w:jc w:val="both"/>
              <w:rPr>
                <w:color w:val="002060"/>
                <w:sz w:val="20"/>
                <w:szCs w:val="20"/>
                <w:lang w:val="fr-CD"/>
              </w:rPr>
            </w:pPr>
          </w:p>
          <w:p w14:paraId="2E9DBF55" w14:textId="0C95B8C6" w:rsidR="00D17912" w:rsidRDefault="008A6D40" w:rsidP="00D17912">
            <w:pPr>
              <w:spacing w:line="276" w:lineRule="auto"/>
              <w:jc w:val="both"/>
              <w:rPr>
                <w:color w:val="002060"/>
                <w:sz w:val="20"/>
                <w:szCs w:val="20"/>
                <w:lang w:val="fr-CD"/>
              </w:rPr>
            </w:pPr>
            <w:r w:rsidRPr="00D17912">
              <w:rPr>
                <w:color w:val="002060"/>
                <w:sz w:val="20"/>
                <w:szCs w:val="20"/>
                <w:lang w:val="fr-CD"/>
              </w:rPr>
              <w:t xml:space="preserve">ii) </w:t>
            </w:r>
            <w:r w:rsidR="00D17912" w:rsidRPr="00A7754A">
              <w:rPr>
                <w:color w:val="002060"/>
                <w:sz w:val="20"/>
                <w:szCs w:val="20"/>
                <w:lang w:val="fr-CD"/>
              </w:rPr>
              <w:t xml:space="preserve">La </w:t>
            </w:r>
            <w:r w:rsidR="00D17912">
              <w:rPr>
                <w:color w:val="002060"/>
                <w:sz w:val="20"/>
                <w:szCs w:val="20"/>
                <w:lang w:val="fr-CD"/>
              </w:rPr>
              <w:t>province du</w:t>
            </w:r>
            <w:r w:rsidR="00D17912" w:rsidRPr="00A7754A">
              <w:rPr>
                <w:color w:val="002060"/>
                <w:sz w:val="20"/>
                <w:szCs w:val="20"/>
                <w:lang w:val="fr-CD"/>
              </w:rPr>
              <w:t xml:space="preserve"> Kasaï Central bénéficie</w:t>
            </w:r>
            <w:r w:rsidR="00D17912">
              <w:rPr>
                <w:color w:val="002060"/>
                <w:sz w:val="20"/>
                <w:szCs w:val="20"/>
                <w:lang w:val="fr-CD"/>
              </w:rPr>
              <w:t xml:space="preserve"> </w:t>
            </w:r>
            <w:r w:rsidR="00D17912" w:rsidRPr="00A7754A">
              <w:rPr>
                <w:color w:val="002060"/>
                <w:sz w:val="20"/>
                <w:szCs w:val="20"/>
                <w:lang w:val="fr-CD"/>
              </w:rPr>
              <w:t xml:space="preserve">d’une certaine stabilisation et pacification, même si des tensions intra- et intercommunautaires </w:t>
            </w:r>
            <w:r w:rsidR="00D17912">
              <w:rPr>
                <w:color w:val="002060"/>
                <w:sz w:val="20"/>
                <w:szCs w:val="20"/>
                <w:lang w:val="fr-CD"/>
              </w:rPr>
              <w:t>persistent</w:t>
            </w:r>
            <w:r w:rsidR="00D17912" w:rsidRPr="00A7754A">
              <w:rPr>
                <w:color w:val="002060"/>
                <w:sz w:val="20"/>
                <w:szCs w:val="20"/>
                <w:lang w:val="fr-CD"/>
              </w:rPr>
              <w:t xml:space="preserve"> en raison </w:t>
            </w:r>
            <w:r w:rsidR="00D17912">
              <w:rPr>
                <w:color w:val="002060"/>
                <w:sz w:val="20"/>
                <w:szCs w:val="20"/>
                <w:lang w:val="fr-CD"/>
              </w:rPr>
              <w:t>d’une extrême pauvreté des populations, de l’augmentation de l’insécurité alimentaire, du partage contesté du pouvoir coutumier, et de mouvements de population importants</w:t>
            </w:r>
            <w:r w:rsidR="00D17912" w:rsidRPr="00A7754A">
              <w:rPr>
                <w:color w:val="002060"/>
                <w:sz w:val="20"/>
                <w:szCs w:val="20"/>
                <w:lang w:val="fr-CD"/>
              </w:rPr>
              <w:t xml:space="preserve">. </w:t>
            </w:r>
          </w:p>
          <w:p w14:paraId="703F7E01" w14:textId="77777777" w:rsidR="008A6D40" w:rsidRPr="00D17912" w:rsidRDefault="008A6D40" w:rsidP="00647E7C">
            <w:pPr>
              <w:spacing w:line="276" w:lineRule="auto"/>
              <w:jc w:val="both"/>
              <w:rPr>
                <w:color w:val="002060"/>
                <w:sz w:val="20"/>
                <w:szCs w:val="20"/>
                <w:lang w:val="fr-CD"/>
              </w:rPr>
            </w:pPr>
          </w:p>
          <w:p w14:paraId="6BBDBE48" w14:textId="5B5A1C26" w:rsidR="008A6D40" w:rsidRPr="00D17912" w:rsidRDefault="008A6D40" w:rsidP="00647E7C">
            <w:pPr>
              <w:spacing w:line="276" w:lineRule="auto"/>
              <w:jc w:val="both"/>
              <w:rPr>
                <w:color w:val="002060"/>
                <w:sz w:val="20"/>
                <w:szCs w:val="20"/>
                <w:lang w:val="fr-CD"/>
              </w:rPr>
            </w:pPr>
            <w:r w:rsidRPr="00D17912">
              <w:rPr>
                <w:color w:val="002060"/>
                <w:sz w:val="20"/>
                <w:szCs w:val="20"/>
                <w:lang w:val="fr-CD"/>
              </w:rPr>
              <w:t>iii) Le sondage de per</w:t>
            </w:r>
            <w:r w:rsidR="003C3971" w:rsidRPr="00D17912">
              <w:rPr>
                <w:color w:val="002060"/>
                <w:sz w:val="20"/>
                <w:szCs w:val="20"/>
                <w:lang w:val="fr-CD"/>
              </w:rPr>
              <w:t xml:space="preserve">ception sera réalisé à la fin du projet. </w:t>
            </w:r>
          </w:p>
        </w:tc>
        <w:tc>
          <w:tcPr>
            <w:tcW w:w="2693" w:type="dxa"/>
          </w:tcPr>
          <w:p w14:paraId="7CC2FA2D" w14:textId="77777777" w:rsidR="00D17912" w:rsidRPr="007270E6" w:rsidRDefault="00D17912" w:rsidP="008E5A7C">
            <w:pPr>
              <w:jc w:val="both"/>
              <w:rPr>
                <w:color w:val="002060"/>
                <w:sz w:val="20"/>
                <w:szCs w:val="20"/>
                <w:lang w:val="fr-CD"/>
              </w:rPr>
            </w:pPr>
            <w:r w:rsidRPr="007270E6">
              <w:rPr>
                <w:color w:val="002060"/>
                <w:sz w:val="20"/>
                <w:szCs w:val="20"/>
                <w:lang w:val="fr-CD"/>
              </w:rPr>
              <w:lastRenderedPageBreak/>
              <w:t>Les sondages de perception prévus en partenariat avec l’</w:t>
            </w:r>
            <w:proofErr w:type="spellStart"/>
            <w:r w:rsidRPr="00E93EAA">
              <w:rPr>
                <w:color w:val="002060"/>
                <w:sz w:val="20"/>
                <w:szCs w:val="20"/>
                <w:lang w:val="fr-CD"/>
              </w:rPr>
              <w:t>Humanitarian</w:t>
            </w:r>
            <w:proofErr w:type="spellEnd"/>
            <w:r w:rsidRPr="00E93EAA">
              <w:rPr>
                <w:color w:val="002060"/>
                <w:sz w:val="20"/>
                <w:szCs w:val="20"/>
                <w:lang w:val="fr-CD"/>
              </w:rPr>
              <w:t xml:space="preserve"> </w:t>
            </w:r>
            <w:proofErr w:type="spellStart"/>
            <w:r w:rsidRPr="00E93EAA">
              <w:rPr>
                <w:color w:val="002060"/>
                <w:sz w:val="20"/>
                <w:szCs w:val="20"/>
                <w:lang w:val="fr-CD"/>
              </w:rPr>
              <w:t>Havard</w:t>
            </w:r>
            <w:proofErr w:type="spellEnd"/>
            <w:r w:rsidRPr="00E93EAA">
              <w:rPr>
                <w:color w:val="002060"/>
                <w:sz w:val="20"/>
                <w:szCs w:val="20"/>
                <w:lang w:val="fr-CD"/>
              </w:rPr>
              <w:t xml:space="preserve"> Institute n’ont pu être réalisé en </w:t>
            </w:r>
            <w:r w:rsidRPr="007270E6">
              <w:rPr>
                <w:color w:val="002060"/>
                <w:sz w:val="20"/>
                <w:szCs w:val="20"/>
                <w:lang w:val="fr-CD"/>
              </w:rPr>
              <w:t xml:space="preserve">2020 en raison de la pandémie COVID-19. Les activités préliminaires (définition des sondages, contractualisation avec les universités) ont été réalisées au premier semestre 2021. Les sondages devraient avoir lieu au courant du mois de Juin et Juillet 2021. </w:t>
            </w:r>
          </w:p>
          <w:p w14:paraId="4A61630B" w14:textId="77777777" w:rsidR="00D17912" w:rsidRDefault="00D17912" w:rsidP="008E5A7C">
            <w:pPr>
              <w:jc w:val="both"/>
              <w:rPr>
                <w:bCs/>
                <w:color w:val="002060"/>
                <w:sz w:val="20"/>
                <w:szCs w:val="20"/>
                <w:lang w:val="fr-FR" w:eastAsia="en-US"/>
              </w:rPr>
            </w:pPr>
          </w:p>
          <w:p w14:paraId="0311C198" w14:textId="66824053" w:rsidR="008E5A7C" w:rsidRPr="00D17912" w:rsidRDefault="008E5A7C" w:rsidP="008E5A7C">
            <w:pPr>
              <w:jc w:val="both"/>
              <w:rPr>
                <w:color w:val="002060"/>
                <w:sz w:val="20"/>
                <w:szCs w:val="20"/>
                <w:lang w:val="fr-CD"/>
              </w:rPr>
            </w:pPr>
            <w:r w:rsidRPr="00D17912">
              <w:rPr>
                <w:color w:val="002060"/>
                <w:sz w:val="20"/>
                <w:szCs w:val="20"/>
                <w:lang w:val="fr-CD"/>
              </w:rPr>
              <w:lastRenderedPageBreak/>
              <w:t>Le contexte politique et sécuritaire demeure particulièrement précaire</w:t>
            </w:r>
            <w:r w:rsidR="00D17912">
              <w:rPr>
                <w:color w:val="002060"/>
                <w:sz w:val="20"/>
                <w:szCs w:val="20"/>
                <w:lang w:val="fr-CD"/>
              </w:rPr>
              <w:t xml:space="preserve"> et instable.</w:t>
            </w:r>
            <w:r w:rsidRPr="00D17912">
              <w:rPr>
                <w:color w:val="002060"/>
                <w:sz w:val="20"/>
                <w:szCs w:val="20"/>
                <w:lang w:val="fr-CD"/>
              </w:rPr>
              <w:t xml:space="preserve"> </w:t>
            </w:r>
          </w:p>
          <w:p w14:paraId="6939CFD5" w14:textId="1ECA2CC0" w:rsidR="00A677D0" w:rsidRPr="00D17912" w:rsidRDefault="000F7E6A" w:rsidP="00A04038">
            <w:pPr>
              <w:spacing w:line="276" w:lineRule="auto"/>
              <w:jc w:val="both"/>
              <w:rPr>
                <w:bCs/>
                <w:color w:val="002060"/>
                <w:sz w:val="20"/>
                <w:szCs w:val="20"/>
                <w:lang w:val="fr-FR" w:eastAsia="en-US"/>
              </w:rPr>
            </w:pPr>
            <w:r w:rsidRPr="00D17912">
              <w:rPr>
                <w:bCs/>
                <w:color w:val="002060"/>
                <w:sz w:val="20"/>
                <w:szCs w:val="20"/>
                <w:lang w:val="fr-FR" w:eastAsia="en-US"/>
              </w:rPr>
              <w:t xml:space="preserve"> </w:t>
            </w:r>
          </w:p>
        </w:tc>
      </w:tr>
      <w:tr w:rsidR="00A677D0" w:rsidRPr="00181875" w14:paraId="0B2EE17F" w14:textId="77777777" w:rsidTr="00874CF8">
        <w:trPr>
          <w:trHeight w:val="440"/>
        </w:trPr>
        <w:tc>
          <w:tcPr>
            <w:tcW w:w="1844" w:type="dxa"/>
            <w:vMerge w:val="restart"/>
          </w:tcPr>
          <w:p w14:paraId="17AF0F44" w14:textId="04F057C9" w:rsidR="00A677D0" w:rsidRPr="00D17912" w:rsidRDefault="00A677D0" w:rsidP="00647E7C">
            <w:pPr>
              <w:spacing w:line="276" w:lineRule="auto"/>
              <w:rPr>
                <w:sz w:val="20"/>
                <w:szCs w:val="20"/>
                <w:lang w:val="fr-FR" w:eastAsia="en-US"/>
              </w:rPr>
            </w:pPr>
            <w:r w:rsidRPr="00D17912">
              <w:rPr>
                <w:sz w:val="20"/>
                <w:szCs w:val="20"/>
                <w:lang w:val="fr-FR" w:eastAsia="en-US"/>
              </w:rPr>
              <w:t>Produit 1.2</w:t>
            </w:r>
          </w:p>
          <w:p w14:paraId="136466FB" w14:textId="77777777" w:rsidR="00A677D0" w:rsidRPr="00D17912" w:rsidRDefault="00A677D0" w:rsidP="00647E7C">
            <w:pPr>
              <w:spacing w:line="276" w:lineRule="auto"/>
              <w:rPr>
                <w:sz w:val="20"/>
                <w:szCs w:val="20"/>
                <w:lang w:val="fr-FR" w:eastAsia="en-US"/>
              </w:rPr>
            </w:pPr>
          </w:p>
          <w:p w14:paraId="31E96617" w14:textId="3271C229" w:rsidR="00A677D0" w:rsidRPr="00D17912" w:rsidRDefault="00A677D0" w:rsidP="00647E7C">
            <w:pPr>
              <w:spacing w:line="276" w:lineRule="auto"/>
              <w:jc w:val="both"/>
              <w:rPr>
                <w:sz w:val="20"/>
                <w:szCs w:val="20"/>
                <w:lang w:val="fr-CD" w:eastAsia="en-US"/>
              </w:rPr>
            </w:pPr>
            <w:r w:rsidRPr="00D17912">
              <w:rPr>
                <w:b/>
                <w:sz w:val="20"/>
                <w:szCs w:val="20"/>
                <w:lang w:val="fr-CD"/>
              </w:rPr>
              <w:t>L’offre de justice pénale est améliorée ce qui contribue à lutter efficacement contre l’impunité des auteurs de crimes internationaux et/ou graves</w:t>
            </w:r>
            <w:r w:rsidRPr="00D17912">
              <w:rPr>
                <w:sz w:val="20"/>
                <w:szCs w:val="20"/>
                <w:lang w:val="fr-CD"/>
              </w:rPr>
              <w:t>.</w:t>
            </w:r>
          </w:p>
        </w:tc>
        <w:tc>
          <w:tcPr>
            <w:tcW w:w="1843" w:type="dxa"/>
            <w:shd w:val="clear" w:color="auto" w:fill="EEECE1"/>
          </w:tcPr>
          <w:p w14:paraId="7575463B" w14:textId="3059979B" w:rsidR="00A677D0" w:rsidRPr="00D17912" w:rsidRDefault="00A677D0" w:rsidP="00647E7C">
            <w:pPr>
              <w:spacing w:line="276" w:lineRule="auto"/>
              <w:jc w:val="both"/>
              <w:rPr>
                <w:sz w:val="20"/>
                <w:szCs w:val="20"/>
                <w:lang w:val="fr-FR" w:eastAsia="en-US"/>
              </w:rPr>
            </w:pPr>
            <w:r w:rsidRPr="00D17912">
              <w:rPr>
                <w:b/>
                <w:iCs/>
                <w:sz w:val="20"/>
                <w:szCs w:val="20"/>
                <w:lang w:val="fr-CD"/>
              </w:rPr>
              <w:t>Indicateur 1.2.1</w:t>
            </w:r>
            <w:r w:rsidRPr="00D17912">
              <w:rPr>
                <w:sz w:val="20"/>
                <w:szCs w:val="20"/>
                <w:lang w:val="fr-CD"/>
              </w:rPr>
              <w:t xml:space="preserve"> : Existence d’une stratégie de priorisation des dossiers</w:t>
            </w:r>
            <w:r w:rsidR="005D2E28" w:rsidRPr="00D17912">
              <w:rPr>
                <w:sz w:val="20"/>
                <w:szCs w:val="20"/>
                <w:lang w:val="fr-CD"/>
              </w:rPr>
              <w:t>.</w:t>
            </w:r>
            <w:r w:rsidRPr="00D17912">
              <w:rPr>
                <w:sz w:val="20"/>
                <w:szCs w:val="20"/>
                <w:lang w:val="fr-CD"/>
              </w:rPr>
              <w:t xml:space="preserve"> </w:t>
            </w:r>
            <w:proofErr w:type="gramStart"/>
            <w:r w:rsidRPr="00D17912">
              <w:rPr>
                <w:sz w:val="20"/>
                <w:szCs w:val="20"/>
                <w:lang w:val="fr-CD"/>
              </w:rPr>
              <w:t>internationaux</w:t>
            </w:r>
            <w:proofErr w:type="gramEnd"/>
            <w:r w:rsidRPr="00D17912">
              <w:rPr>
                <w:sz w:val="20"/>
                <w:szCs w:val="20"/>
                <w:lang w:val="fr-CD"/>
              </w:rPr>
              <w:t xml:space="preserve"> et/ou graves</w:t>
            </w:r>
            <w:r w:rsidR="00857A5C" w:rsidRPr="00D17912">
              <w:rPr>
                <w:sz w:val="20"/>
                <w:szCs w:val="20"/>
                <w:lang w:val="fr-CD"/>
              </w:rPr>
              <w:t>.</w:t>
            </w:r>
          </w:p>
        </w:tc>
        <w:tc>
          <w:tcPr>
            <w:tcW w:w="1086" w:type="dxa"/>
            <w:shd w:val="clear" w:color="auto" w:fill="EEECE1"/>
          </w:tcPr>
          <w:p w14:paraId="594554ED" w14:textId="0EADF7C3" w:rsidR="00A677D0" w:rsidRPr="00D17912" w:rsidRDefault="00A677D0" w:rsidP="00647E7C">
            <w:pPr>
              <w:spacing w:line="276" w:lineRule="auto"/>
              <w:jc w:val="both"/>
              <w:rPr>
                <w:sz w:val="20"/>
                <w:szCs w:val="20"/>
              </w:rPr>
            </w:pPr>
            <w:r w:rsidRPr="00D17912">
              <w:rPr>
                <w:sz w:val="20"/>
                <w:szCs w:val="20"/>
              </w:rPr>
              <w:t>0</w:t>
            </w:r>
          </w:p>
          <w:p w14:paraId="2F1437DA" w14:textId="15B198F3" w:rsidR="00A677D0" w:rsidRPr="00D17912" w:rsidRDefault="00A677D0" w:rsidP="00647E7C">
            <w:pPr>
              <w:spacing w:line="276" w:lineRule="auto"/>
              <w:rPr>
                <w:sz w:val="20"/>
                <w:szCs w:val="20"/>
                <w:lang w:val="fr-FR"/>
              </w:rPr>
            </w:pPr>
          </w:p>
        </w:tc>
        <w:tc>
          <w:tcPr>
            <w:tcW w:w="1323" w:type="dxa"/>
            <w:shd w:val="clear" w:color="auto" w:fill="EEECE1"/>
          </w:tcPr>
          <w:p w14:paraId="208CD19D" w14:textId="4306B39B" w:rsidR="00A677D0" w:rsidRPr="00D17912" w:rsidRDefault="00A677D0" w:rsidP="00647E7C">
            <w:pPr>
              <w:spacing w:line="276" w:lineRule="auto"/>
              <w:jc w:val="both"/>
              <w:rPr>
                <w:sz w:val="20"/>
                <w:szCs w:val="20"/>
              </w:rPr>
            </w:pPr>
            <w:r w:rsidRPr="00D17912">
              <w:rPr>
                <w:sz w:val="20"/>
                <w:szCs w:val="20"/>
              </w:rPr>
              <w:t xml:space="preserve">1 </w:t>
            </w:r>
          </w:p>
          <w:p w14:paraId="35AF67C2" w14:textId="53D80035" w:rsidR="00A677D0" w:rsidRPr="00D17912" w:rsidRDefault="00A677D0" w:rsidP="00647E7C">
            <w:pPr>
              <w:spacing w:line="276" w:lineRule="auto"/>
              <w:rPr>
                <w:sz w:val="20"/>
                <w:szCs w:val="20"/>
                <w:lang w:val="fr-FR"/>
              </w:rPr>
            </w:pPr>
          </w:p>
        </w:tc>
        <w:tc>
          <w:tcPr>
            <w:tcW w:w="2552" w:type="dxa"/>
          </w:tcPr>
          <w:p w14:paraId="52E35CC7" w14:textId="3B0B2FBE" w:rsidR="00B91AFF" w:rsidRPr="00D17912" w:rsidRDefault="00B91AFF" w:rsidP="00647E7C">
            <w:pPr>
              <w:spacing w:line="276" w:lineRule="auto"/>
              <w:jc w:val="both"/>
              <w:rPr>
                <w:bCs/>
                <w:color w:val="002060"/>
                <w:sz w:val="20"/>
                <w:szCs w:val="20"/>
                <w:lang w:val="fr-FR" w:eastAsia="en-US"/>
              </w:rPr>
            </w:pPr>
            <w:r w:rsidRPr="00D17912">
              <w:rPr>
                <w:b/>
                <w:i/>
                <w:iCs/>
                <w:color w:val="002060"/>
                <w:sz w:val="20"/>
                <w:szCs w:val="20"/>
                <w:lang w:val="fr-FR" w:eastAsia="en-US"/>
              </w:rPr>
              <w:t>Cible 202</w:t>
            </w:r>
            <w:r w:rsidR="00706F6E">
              <w:rPr>
                <w:b/>
                <w:i/>
                <w:iCs/>
                <w:color w:val="002060"/>
                <w:sz w:val="20"/>
                <w:szCs w:val="20"/>
                <w:lang w:val="fr-FR" w:eastAsia="en-US"/>
              </w:rPr>
              <w:t>1</w:t>
            </w:r>
            <w:r w:rsidRPr="00D17912">
              <w:rPr>
                <w:bCs/>
                <w:color w:val="002060"/>
                <w:sz w:val="20"/>
                <w:szCs w:val="20"/>
                <w:lang w:val="fr-FR" w:eastAsia="en-US"/>
              </w:rPr>
              <w:t> : 1</w:t>
            </w:r>
          </w:p>
          <w:p w14:paraId="776B156E" w14:textId="77777777" w:rsidR="00B91AFF" w:rsidRPr="00D17912" w:rsidRDefault="00B91AFF" w:rsidP="00647E7C">
            <w:pPr>
              <w:spacing w:line="276" w:lineRule="auto"/>
              <w:jc w:val="both"/>
              <w:rPr>
                <w:b/>
                <w:i/>
                <w:iCs/>
                <w:color w:val="002060"/>
                <w:sz w:val="20"/>
                <w:szCs w:val="20"/>
                <w:lang w:val="fr-FR" w:eastAsia="en-US"/>
              </w:rPr>
            </w:pPr>
          </w:p>
          <w:p w14:paraId="252C54D8" w14:textId="3E616E72" w:rsidR="00A677D0" w:rsidRPr="00D17912" w:rsidRDefault="00B91AFF" w:rsidP="00647E7C">
            <w:pPr>
              <w:spacing w:line="276" w:lineRule="auto"/>
              <w:jc w:val="both"/>
              <w:rPr>
                <w:sz w:val="20"/>
                <w:szCs w:val="20"/>
                <w:lang w:val="fr-FR"/>
              </w:rPr>
            </w:pPr>
            <w:r w:rsidRPr="00D17912">
              <w:rPr>
                <w:b/>
                <w:i/>
                <w:iCs/>
                <w:color w:val="002060"/>
                <w:sz w:val="20"/>
                <w:szCs w:val="20"/>
                <w:lang w:val="fr-FR" w:eastAsia="en-US"/>
              </w:rPr>
              <w:t>Processus de suivi</w:t>
            </w:r>
            <w:r w:rsidRPr="00D17912">
              <w:rPr>
                <w:bCs/>
                <w:color w:val="002060"/>
                <w:sz w:val="20"/>
                <w:szCs w:val="20"/>
                <w:lang w:val="fr-FR" w:eastAsia="en-US"/>
              </w:rPr>
              <w:t> : i) Elaboration de la stratégie provinciale de priorisation des poursuites ; ii) suivi de la mise en œuvre de la stratégie provinciale des poursuites</w:t>
            </w:r>
            <w:r w:rsidR="00857A5C" w:rsidRPr="00D17912">
              <w:rPr>
                <w:bCs/>
                <w:color w:val="002060"/>
                <w:sz w:val="20"/>
                <w:szCs w:val="20"/>
                <w:lang w:val="fr-FR" w:eastAsia="en-US"/>
              </w:rPr>
              <w:t>.</w:t>
            </w:r>
            <w:r w:rsidRPr="00D17912">
              <w:rPr>
                <w:bCs/>
                <w:color w:val="002060"/>
                <w:sz w:val="20"/>
                <w:szCs w:val="20"/>
                <w:lang w:val="fr-FR" w:eastAsia="en-US"/>
              </w:rPr>
              <w:t xml:space="preserve">  </w:t>
            </w:r>
          </w:p>
        </w:tc>
        <w:tc>
          <w:tcPr>
            <w:tcW w:w="4678" w:type="dxa"/>
          </w:tcPr>
          <w:p w14:paraId="6FBF126D" w14:textId="48AC8591" w:rsidR="00B91AFF" w:rsidRPr="00D17912" w:rsidRDefault="00B91AFF" w:rsidP="00647E7C">
            <w:pPr>
              <w:spacing w:line="276" w:lineRule="auto"/>
              <w:jc w:val="both"/>
              <w:rPr>
                <w:b/>
                <w:i/>
                <w:iCs/>
                <w:color w:val="002060"/>
                <w:sz w:val="20"/>
                <w:szCs w:val="20"/>
                <w:lang w:val="fr-FR" w:eastAsia="en-US"/>
              </w:rPr>
            </w:pPr>
            <w:r w:rsidRPr="00D17912">
              <w:rPr>
                <w:b/>
                <w:i/>
                <w:iCs/>
                <w:color w:val="002060"/>
                <w:sz w:val="20"/>
                <w:szCs w:val="20"/>
                <w:lang w:val="fr-FR" w:eastAsia="en-US"/>
              </w:rPr>
              <w:t>ACHIEVED</w:t>
            </w:r>
            <w:r w:rsidR="00706F6E">
              <w:rPr>
                <w:b/>
                <w:i/>
                <w:iCs/>
                <w:color w:val="002060"/>
                <w:sz w:val="20"/>
                <w:szCs w:val="20"/>
                <w:lang w:val="fr-FR" w:eastAsia="en-US"/>
              </w:rPr>
              <w:t xml:space="preserve"> – 1 stratégie de priorisation des poursuites existe et est actualisée </w:t>
            </w:r>
          </w:p>
          <w:p w14:paraId="14D39C1A" w14:textId="4A954642" w:rsidR="00B91AFF" w:rsidRPr="00D17912" w:rsidRDefault="00B91AFF" w:rsidP="00647E7C">
            <w:pPr>
              <w:spacing w:line="276" w:lineRule="auto"/>
              <w:rPr>
                <w:bCs/>
                <w:sz w:val="20"/>
                <w:szCs w:val="20"/>
                <w:lang w:val="fr-FR" w:eastAsia="en-US"/>
              </w:rPr>
            </w:pPr>
          </w:p>
          <w:p w14:paraId="4ECD2A3A" w14:textId="457A1ADB" w:rsidR="00D17912" w:rsidRPr="00D17912" w:rsidRDefault="003B763E" w:rsidP="00D17912">
            <w:pPr>
              <w:spacing w:line="276" w:lineRule="auto"/>
              <w:jc w:val="both"/>
              <w:rPr>
                <w:color w:val="002060"/>
                <w:sz w:val="20"/>
                <w:szCs w:val="20"/>
                <w:lang w:val="fr-CD"/>
              </w:rPr>
            </w:pPr>
            <w:r w:rsidRPr="00D17912">
              <w:rPr>
                <w:color w:val="002060"/>
                <w:sz w:val="20"/>
                <w:szCs w:val="20"/>
                <w:lang w:val="fr-CD"/>
              </w:rPr>
              <w:t xml:space="preserve">i) Un atelier participatif et inclusif avec les autorités judiciaires provinciales et nationales et les partenaires techniques et financiers a été organisé en juillet 2019 pour définir une stratégie provinciale de priorisation des poursuites, selon la méthodologie développée à l’Est en 2015/2016, et qui s’aligne sur la PNRJ. </w:t>
            </w:r>
            <w:r w:rsidR="00D17912">
              <w:rPr>
                <w:color w:val="002060"/>
                <w:sz w:val="20"/>
                <w:szCs w:val="20"/>
                <w:lang w:val="fr-CD"/>
              </w:rPr>
              <w:t xml:space="preserve">Un atelier conjoint d’évaluation et d’actualisation de la stratégie de priorisation des poursuites a été organisée en Mai 2021. Ainsi, une liste de 23 dossiers prioritaires a été définie conjointement – dont la plupart était déjà sur la liste </w:t>
            </w:r>
            <w:r w:rsidR="00D17912">
              <w:rPr>
                <w:color w:val="002060"/>
                <w:sz w:val="20"/>
                <w:szCs w:val="20"/>
                <w:lang w:val="fr-CD"/>
              </w:rPr>
              <w:lastRenderedPageBreak/>
              <w:t>depuis 2019. 5 cas prioritaires</w:t>
            </w:r>
            <w:r w:rsidR="006F21FD">
              <w:rPr>
                <w:color w:val="002060"/>
                <w:sz w:val="20"/>
                <w:szCs w:val="20"/>
                <w:lang w:val="fr-CD"/>
              </w:rPr>
              <w:t xml:space="preserve"> en cours de documentation</w:t>
            </w:r>
            <w:r w:rsidR="00D17912">
              <w:rPr>
                <w:color w:val="002060"/>
                <w:sz w:val="20"/>
                <w:szCs w:val="20"/>
                <w:lang w:val="fr-CD"/>
              </w:rPr>
              <w:t xml:space="preserve"> ont également été retenu</w:t>
            </w:r>
            <w:r w:rsidR="00706F6E">
              <w:rPr>
                <w:color w:val="002060"/>
                <w:sz w:val="20"/>
                <w:szCs w:val="20"/>
                <w:lang w:val="fr-CD"/>
              </w:rPr>
              <w:t>s</w:t>
            </w:r>
            <w:r w:rsidR="00D17912">
              <w:rPr>
                <w:color w:val="002060"/>
                <w:sz w:val="20"/>
                <w:szCs w:val="20"/>
                <w:lang w:val="fr-CD"/>
              </w:rPr>
              <w:t xml:space="preserve">. </w:t>
            </w:r>
          </w:p>
          <w:p w14:paraId="47C10293" w14:textId="2FD9DE72" w:rsidR="003B763E" w:rsidRPr="00D17912" w:rsidRDefault="003B763E" w:rsidP="00647E7C">
            <w:pPr>
              <w:spacing w:line="276" w:lineRule="auto"/>
              <w:jc w:val="both"/>
              <w:rPr>
                <w:color w:val="002060"/>
                <w:sz w:val="20"/>
                <w:szCs w:val="20"/>
                <w:lang w:val="fr-CD"/>
              </w:rPr>
            </w:pPr>
          </w:p>
          <w:p w14:paraId="30BFB45E" w14:textId="2375D9B9" w:rsidR="00A677D0" w:rsidRPr="00D17912" w:rsidRDefault="003B763E" w:rsidP="00647E7C">
            <w:pPr>
              <w:spacing w:line="276" w:lineRule="auto"/>
              <w:jc w:val="both"/>
              <w:rPr>
                <w:color w:val="002060"/>
                <w:sz w:val="20"/>
                <w:szCs w:val="20"/>
                <w:lang w:val="fr-CD"/>
              </w:rPr>
            </w:pPr>
            <w:r w:rsidRPr="00D17912">
              <w:rPr>
                <w:color w:val="002060"/>
                <w:sz w:val="20"/>
                <w:szCs w:val="20"/>
                <w:lang w:val="fr-CD"/>
              </w:rPr>
              <w:t xml:space="preserve">ii) Son exécution et son suivi sont assurés à travers le cadre de coordination provincial, dont les termes de référence ont été adoptés. </w:t>
            </w:r>
          </w:p>
        </w:tc>
        <w:tc>
          <w:tcPr>
            <w:tcW w:w="2693" w:type="dxa"/>
          </w:tcPr>
          <w:p w14:paraId="45774214" w14:textId="2A380940" w:rsidR="00A677D0" w:rsidRPr="00D17912" w:rsidRDefault="00A677D0" w:rsidP="00647E7C">
            <w:pPr>
              <w:spacing w:line="276" w:lineRule="auto"/>
              <w:rPr>
                <w:bCs/>
                <w:sz w:val="20"/>
                <w:szCs w:val="20"/>
                <w:lang w:val="fr-FR"/>
              </w:rPr>
            </w:pPr>
          </w:p>
        </w:tc>
      </w:tr>
      <w:tr w:rsidR="00FF38D8" w:rsidRPr="00181875" w14:paraId="3F95CC23" w14:textId="77777777" w:rsidTr="00874CF8">
        <w:trPr>
          <w:trHeight w:val="467"/>
        </w:trPr>
        <w:tc>
          <w:tcPr>
            <w:tcW w:w="1844" w:type="dxa"/>
            <w:vMerge/>
          </w:tcPr>
          <w:p w14:paraId="208D6BA7" w14:textId="77777777" w:rsidR="00FF38D8" w:rsidRPr="00D17912" w:rsidRDefault="00FF38D8" w:rsidP="00647E7C">
            <w:pPr>
              <w:spacing w:line="276" w:lineRule="auto"/>
              <w:rPr>
                <w:b/>
                <w:sz w:val="20"/>
                <w:szCs w:val="20"/>
                <w:lang w:val="fr-FR" w:eastAsia="en-US"/>
              </w:rPr>
            </w:pPr>
          </w:p>
        </w:tc>
        <w:tc>
          <w:tcPr>
            <w:tcW w:w="1843" w:type="dxa"/>
            <w:shd w:val="clear" w:color="auto" w:fill="EEECE1"/>
          </w:tcPr>
          <w:p w14:paraId="4F26B734" w14:textId="7819E8C7" w:rsidR="00FF38D8" w:rsidRPr="00D17912" w:rsidRDefault="00FF38D8" w:rsidP="00647E7C">
            <w:pPr>
              <w:spacing w:line="276" w:lineRule="auto"/>
              <w:jc w:val="both"/>
              <w:rPr>
                <w:sz w:val="20"/>
                <w:szCs w:val="20"/>
                <w:lang w:val="fr-CD"/>
              </w:rPr>
            </w:pPr>
            <w:r w:rsidRPr="00D17912">
              <w:rPr>
                <w:b/>
                <w:iCs/>
                <w:sz w:val="20"/>
                <w:szCs w:val="20"/>
                <w:lang w:val="fr-CD"/>
              </w:rPr>
              <w:t>Indicateur 1.2.2</w:t>
            </w:r>
            <w:r w:rsidRPr="00D17912">
              <w:rPr>
                <w:bCs/>
                <w:iCs/>
                <w:sz w:val="20"/>
                <w:szCs w:val="20"/>
                <w:lang w:val="fr-CD"/>
              </w:rPr>
              <w:t>:</w:t>
            </w:r>
            <w:r w:rsidRPr="00D17912">
              <w:rPr>
                <w:sz w:val="20"/>
                <w:szCs w:val="20"/>
                <w:lang w:val="fr-CD"/>
              </w:rPr>
              <w:t xml:space="preserve"> Nombre de dossiers relatifs à des crimes internationaux et/ou graves faisant l’objet d’un traitement</w:t>
            </w:r>
            <w:r w:rsidR="005D2E28" w:rsidRPr="00D17912">
              <w:rPr>
                <w:sz w:val="20"/>
                <w:szCs w:val="20"/>
                <w:lang w:val="fr-CD"/>
              </w:rPr>
              <w:t>.</w:t>
            </w:r>
            <w:r w:rsidRPr="00D17912">
              <w:rPr>
                <w:sz w:val="20"/>
                <w:szCs w:val="20"/>
                <w:lang w:val="fr-CD"/>
              </w:rPr>
              <w:t xml:space="preserve">   </w:t>
            </w:r>
          </w:p>
          <w:p w14:paraId="5F819A0F" w14:textId="55523E23" w:rsidR="00FF38D8" w:rsidRPr="00D17912" w:rsidRDefault="00FF38D8" w:rsidP="00647E7C">
            <w:pPr>
              <w:spacing w:line="276" w:lineRule="auto"/>
              <w:jc w:val="both"/>
              <w:rPr>
                <w:sz w:val="20"/>
                <w:szCs w:val="20"/>
                <w:lang w:val="fr-FR" w:eastAsia="en-US"/>
              </w:rPr>
            </w:pPr>
          </w:p>
        </w:tc>
        <w:tc>
          <w:tcPr>
            <w:tcW w:w="1086" w:type="dxa"/>
            <w:shd w:val="clear" w:color="auto" w:fill="EEECE1"/>
          </w:tcPr>
          <w:p w14:paraId="48A5F665" w14:textId="673E7D69" w:rsidR="00FF38D8" w:rsidRPr="00D17912" w:rsidRDefault="00FF38D8" w:rsidP="00647E7C">
            <w:pPr>
              <w:spacing w:line="276" w:lineRule="auto"/>
              <w:jc w:val="both"/>
              <w:rPr>
                <w:sz w:val="20"/>
                <w:szCs w:val="20"/>
              </w:rPr>
            </w:pPr>
            <w:r w:rsidRPr="00D17912">
              <w:rPr>
                <w:sz w:val="20"/>
                <w:szCs w:val="20"/>
              </w:rPr>
              <w:t>19</w:t>
            </w:r>
          </w:p>
          <w:p w14:paraId="0A000B97" w14:textId="1B4F34B6" w:rsidR="00FF38D8" w:rsidRPr="00D17912" w:rsidRDefault="00FF38D8" w:rsidP="00647E7C">
            <w:pPr>
              <w:spacing w:line="276" w:lineRule="auto"/>
              <w:jc w:val="both"/>
              <w:rPr>
                <w:sz w:val="20"/>
                <w:szCs w:val="20"/>
                <w:lang w:val="fr-FR"/>
              </w:rPr>
            </w:pPr>
          </w:p>
        </w:tc>
        <w:tc>
          <w:tcPr>
            <w:tcW w:w="1323" w:type="dxa"/>
            <w:shd w:val="clear" w:color="auto" w:fill="EEECE1"/>
          </w:tcPr>
          <w:p w14:paraId="361BAB07" w14:textId="1719A77D" w:rsidR="00FF38D8" w:rsidRPr="00D17912" w:rsidRDefault="00FF38D8" w:rsidP="00647E7C">
            <w:pPr>
              <w:spacing w:line="276" w:lineRule="auto"/>
              <w:jc w:val="both"/>
              <w:rPr>
                <w:sz w:val="20"/>
                <w:szCs w:val="20"/>
              </w:rPr>
            </w:pPr>
            <w:r w:rsidRPr="00D17912">
              <w:rPr>
                <w:sz w:val="20"/>
                <w:szCs w:val="20"/>
              </w:rPr>
              <w:t>30</w:t>
            </w:r>
          </w:p>
          <w:p w14:paraId="3EC9670A" w14:textId="21EA5716" w:rsidR="00FF38D8" w:rsidRPr="00D17912" w:rsidRDefault="00FF38D8" w:rsidP="00647E7C">
            <w:pPr>
              <w:spacing w:line="276" w:lineRule="auto"/>
              <w:jc w:val="both"/>
              <w:rPr>
                <w:sz w:val="20"/>
                <w:szCs w:val="20"/>
                <w:lang w:val="fr-FR"/>
              </w:rPr>
            </w:pPr>
          </w:p>
        </w:tc>
        <w:tc>
          <w:tcPr>
            <w:tcW w:w="2552" w:type="dxa"/>
          </w:tcPr>
          <w:p w14:paraId="15A1EBB9" w14:textId="48A9CE89" w:rsidR="00FF38D8" w:rsidRPr="00706F6E" w:rsidRDefault="00FF38D8" w:rsidP="00647E7C">
            <w:pPr>
              <w:spacing w:line="276" w:lineRule="auto"/>
              <w:jc w:val="both"/>
              <w:rPr>
                <w:bCs/>
                <w:color w:val="002060"/>
                <w:sz w:val="20"/>
                <w:szCs w:val="20"/>
                <w:lang w:val="fr-FR" w:eastAsia="en-US"/>
              </w:rPr>
            </w:pPr>
            <w:r w:rsidRPr="00706F6E">
              <w:rPr>
                <w:b/>
                <w:i/>
                <w:iCs/>
                <w:color w:val="002060"/>
                <w:sz w:val="20"/>
                <w:szCs w:val="20"/>
                <w:lang w:val="fr-FR" w:eastAsia="en-US"/>
              </w:rPr>
              <w:t>Cible 202</w:t>
            </w:r>
            <w:r w:rsidR="00706F6E" w:rsidRPr="00706F6E">
              <w:rPr>
                <w:b/>
                <w:i/>
                <w:iCs/>
                <w:color w:val="002060"/>
                <w:sz w:val="20"/>
                <w:szCs w:val="20"/>
                <w:lang w:val="fr-FR" w:eastAsia="en-US"/>
              </w:rPr>
              <w:t>1</w:t>
            </w:r>
            <w:r w:rsidRPr="00706F6E">
              <w:rPr>
                <w:bCs/>
                <w:color w:val="002060"/>
                <w:sz w:val="20"/>
                <w:szCs w:val="20"/>
                <w:lang w:val="fr-FR" w:eastAsia="en-US"/>
              </w:rPr>
              <w:t xml:space="preserve"> : </w:t>
            </w:r>
            <w:r w:rsidR="00DB2C80" w:rsidRPr="00706F6E">
              <w:rPr>
                <w:bCs/>
                <w:color w:val="002060"/>
                <w:sz w:val="20"/>
                <w:szCs w:val="20"/>
                <w:lang w:val="fr-FR" w:eastAsia="en-US"/>
              </w:rPr>
              <w:t>7</w:t>
            </w:r>
            <w:r w:rsidR="008A7CAF" w:rsidRPr="00706F6E">
              <w:rPr>
                <w:bCs/>
                <w:color w:val="002060"/>
                <w:sz w:val="20"/>
                <w:szCs w:val="20"/>
                <w:lang w:val="fr-FR" w:eastAsia="en-US"/>
              </w:rPr>
              <w:t xml:space="preserve"> dossiers font l’objet d’</w:t>
            </w:r>
            <w:r w:rsidR="002B54EA" w:rsidRPr="00706F6E">
              <w:rPr>
                <w:bCs/>
                <w:color w:val="002060"/>
                <w:sz w:val="20"/>
                <w:szCs w:val="20"/>
                <w:lang w:val="fr-FR" w:eastAsia="en-US"/>
              </w:rPr>
              <w:t>un traitement – dont 3 décisions judiciaires et 4 d’instruction ou fixation</w:t>
            </w:r>
            <w:r w:rsidR="00857A5C" w:rsidRPr="00706F6E">
              <w:rPr>
                <w:bCs/>
                <w:color w:val="002060"/>
                <w:sz w:val="20"/>
                <w:szCs w:val="20"/>
                <w:lang w:val="fr-FR" w:eastAsia="en-US"/>
              </w:rPr>
              <w:t>.</w:t>
            </w:r>
          </w:p>
          <w:p w14:paraId="7FDCDE09" w14:textId="77777777" w:rsidR="00FF38D8" w:rsidRPr="00706F6E" w:rsidRDefault="00FF38D8" w:rsidP="00647E7C">
            <w:pPr>
              <w:spacing w:line="276" w:lineRule="auto"/>
              <w:jc w:val="both"/>
              <w:rPr>
                <w:b/>
                <w:i/>
                <w:iCs/>
                <w:color w:val="002060"/>
                <w:sz w:val="20"/>
                <w:szCs w:val="20"/>
                <w:lang w:val="fr-FR" w:eastAsia="en-US"/>
              </w:rPr>
            </w:pPr>
          </w:p>
          <w:p w14:paraId="4F82B38A" w14:textId="15040179" w:rsidR="002B54EA" w:rsidRPr="00706F6E" w:rsidRDefault="00FF38D8" w:rsidP="00647E7C">
            <w:pPr>
              <w:spacing w:line="276" w:lineRule="auto"/>
              <w:jc w:val="both"/>
              <w:rPr>
                <w:bCs/>
                <w:color w:val="002060"/>
                <w:sz w:val="20"/>
                <w:szCs w:val="20"/>
                <w:lang w:val="fr-FR" w:eastAsia="en-US"/>
              </w:rPr>
            </w:pPr>
            <w:r w:rsidRPr="00706F6E">
              <w:rPr>
                <w:b/>
                <w:i/>
                <w:iCs/>
                <w:color w:val="002060"/>
                <w:sz w:val="20"/>
                <w:szCs w:val="20"/>
                <w:lang w:val="fr-FR" w:eastAsia="en-US"/>
              </w:rPr>
              <w:t>Processus de suivi</w:t>
            </w:r>
            <w:r w:rsidRPr="00706F6E">
              <w:rPr>
                <w:bCs/>
                <w:color w:val="002060"/>
                <w:sz w:val="20"/>
                <w:szCs w:val="20"/>
                <w:lang w:val="fr-FR" w:eastAsia="en-US"/>
              </w:rPr>
              <w:t xml:space="preserve"> : i) </w:t>
            </w:r>
            <w:r w:rsidR="00DB2C80" w:rsidRPr="00706F6E">
              <w:rPr>
                <w:bCs/>
                <w:color w:val="002060"/>
                <w:sz w:val="20"/>
                <w:szCs w:val="20"/>
                <w:lang w:val="fr-FR" w:eastAsia="en-US"/>
              </w:rPr>
              <w:t>exécution de la stratégie provinciale de priorisation des poursuites</w:t>
            </w:r>
            <w:r w:rsidRPr="00706F6E">
              <w:rPr>
                <w:bCs/>
                <w:color w:val="002060"/>
                <w:sz w:val="20"/>
                <w:szCs w:val="20"/>
                <w:lang w:val="fr-FR" w:eastAsia="en-US"/>
              </w:rPr>
              <w:t xml:space="preserve"> ; ii) </w:t>
            </w:r>
            <w:r w:rsidR="008A7CAF" w:rsidRPr="00706F6E">
              <w:rPr>
                <w:bCs/>
                <w:color w:val="002060"/>
                <w:sz w:val="20"/>
                <w:szCs w:val="20"/>
                <w:lang w:val="fr-FR" w:eastAsia="en-US"/>
              </w:rPr>
              <w:t>appui aux missions d’enquête et audiences foraines</w:t>
            </w:r>
            <w:r w:rsidR="005D2E28" w:rsidRPr="00706F6E">
              <w:rPr>
                <w:bCs/>
                <w:color w:val="002060"/>
                <w:sz w:val="20"/>
                <w:szCs w:val="20"/>
                <w:lang w:val="fr-FR" w:eastAsia="en-US"/>
              </w:rPr>
              <w:t>.</w:t>
            </w:r>
            <w:r w:rsidR="008A7CAF" w:rsidRPr="00706F6E">
              <w:rPr>
                <w:bCs/>
                <w:color w:val="002060"/>
                <w:sz w:val="20"/>
                <w:szCs w:val="20"/>
                <w:lang w:val="fr-FR" w:eastAsia="en-US"/>
              </w:rPr>
              <w:t xml:space="preserve"> </w:t>
            </w:r>
            <w:r w:rsidRPr="00706F6E">
              <w:rPr>
                <w:bCs/>
                <w:color w:val="002060"/>
                <w:sz w:val="20"/>
                <w:szCs w:val="20"/>
                <w:lang w:val="fr-FR" w:eastAsia="en-US"/>
              </w:rPr>
              <w:t xml:space="preserve">  </w:t>
            </w:r>
          </w:p>
        </w:tc>
        <w:tc>
          <w:tcPr>
            <w:tcW w:w="4678" w:type="dxa"/>
          </w:tcPr>
          <w:p w14:paraId="2A74259F" w14:textId="3BD9344F" w:rsidR="002B54EA" w:rsidRPr="00706F6E" w:rsidRDefault="00706F6E" w:rsidP="00647E7C">
            <w:pPr>
              <w:spacing w:line="276" w:lineRule="auto"/>
              <w:jc w:val="both"/>
              <w:rPr>
                <w:b/>
                <w:i/>
                <w:iCs/>
                <w:color w:val="002060"/>
                <w:sz w:val="20"/>
                <w:szCs w:val="20"/>
                <w:lang w:val="fr-CD" w:eastAsia="en-US"/>
              </w:rPr>
            </w:pPr>
            <w:r>
              <w:rPr>
                <w:b/>
                <w:i/>
                <w:iCs/>
                <w:color w:val="002060"/>
                <w:sz w:val="20"/>
                <w:szCs w:val="20"/>
                <w:lang w:val="fr-CD" w:eastAsia="en-US"/>
              </w:rPr>
              <w:t xml:space="preserve">ACHIEVED – 12 dossiers font l’objet d’un traitement </w:t>
            </w:r>
          </w:p>
          <w:p w14:paraId="44D414B6" w14:textId="77777777" w:rsidR="002B54EA" w:rsidRPr="00706F6E" w:rsidRDefault="002B54EA" w:rsidP="00647E7C">
            <w:pPr>
              <w:spacing w:line="276" w:lineRule="auto"/>
              <w:rPr>
                <w:b/>
                <w:sz w:val="20"/>
                <w:szCs w:val="20"/>
                <w:lang w:val="fr-CD" w:eastAsia="en-US"/>
              </w:rPr>
            </w:pPr>
          </w:p>
          <w:p w14:paraId="1A1D820E" w14:textId="395B3F95" w:rsidR="002B54EA" w:rsidRPr="00706F6E" w:rsidRDefault="002B54EA" w:rsidP="00647E7C">
            <w:pPr>
              <w:spacing w:line="276" w:lineRule="auto"/>
              <w:jc w:val="both"/>
              <w:rPr>
                <w:color w:val="002060"/>
                <w:sz w:val="20"/>
                <w:szCs w:val="20"/>
                <w:lang w:val="fr-CD"/>
              </w:rPr>
            </w:pPr>
            <w:r w:rsidRPr="00706F6E">
              <w:rPr>
                <w:color w:val="002060"/>
                <w:sz w:val="20"/>
                <w:szCs w:val="20"/>
                <w:lang w:val="fr-CD"/>
              </w:rPr>
              <w:t>i) La stratégie provinciale de priorisation des poursuites fait l’objet d’un suivi rapproché conjoint des autorités judiciaires et des</w:t>
            </w:r>
            <w:r w:rsidR="00857A5C" w:rsidRPr="00706F6E">
              <w:rPr>
                <w:color w:val="002060"/>
                <w:sz w:val="20"/>
                <w:szCs w:val="20"/>
                <w:lang w:val="fr-CD"/>
              </w:rPr>
              <w:t xml:space="preserve"> partenaires techniques et financiers (</w:t>
            </w:r>
            <w:r w:rsidRPr="00706F6E">
              <w:rPr>
                <w:color w:val="002060"/>
                <w:sz w:val="20"/>
                <w:szCs w:val="20"/>
                <w:lang w:val="fr-CD"/>
              </w:rPr>
              <w:t>PTF</w:t>
            </w:r>
            <w:r w:rsidR="00857A5C" w:rsidRPr="00706F6E">
              <w:rPr>
                <w:color w:val="002060"/>
                <w:sz w:val="20"/>
                <w:szCs w:val="20"/>
                <w:lang w:val="fr-CD"/>
              </w:rPr>
              <w:t>)</w:t>
            </w:r>
            <w:r w:rsidRPr="00706F6E">
              <w:rPr>
                <w:color w:val="002060"/>
                <w:sz w:val="20"/>
                <w:szCs w:val="20"/>
                <w:lang w:val="fr-CD"/>
              </w:rPr>
              <w:t xml:space="preserve">. </w:t>
            </w:r>
          </w:p>
          <w:p w14:paraId="0A1FE577" w14:textId="04B2B969" w:rsidR="002B54EA" w:rsidRPr="00706F6E" w:rsidRDefault="002B54EA" w:rsidP="00647E7C">
            <w:pPr>
              <w:spacing w:line="276" w:lineRule="auto"/>
              <w:jc w:val="both"/>
              <w:rPr>
                <w:color w:val="002060"/>
                <w:sz w:val="20"/>
                <w:szCs w:val="20"/>
                <w:lang w:val="fr-CD"/>
              </w:rPr>
            </w:pPr>
          </w:p>
          <w:p w14:paraId="749F6DE7" w14:textId="77777777" w:rsidR="006F21FD" w:rsidRDefault="002B54EA" w:rsidP="00647E7C">
            <w:pPr>
              <w:spacing w:line="276" w:lineRule="auto"/>
              <w:jc w:val="both"/>
              <w:rPr>
                <w:color w:val="002060"/>
                <w:sz w:val="20"/>
                <w:szCs w:val="20"/>
                <w:lang w:val="fr-CD"/>
              </w:rPr>
            </w:pPr>
            <w:r w:rsidRPr="00706F6E">
              <w:rPr>
                <w:color w:val="002060"/>
                <w:sz w:val="20"/>
                <w:szCs w:val="20"/>
                <w:lang w:val="fr-CD"/>
              </w:rPr>
              <w:t xml:space="preserve">ii) </w:t>
            </w:r>
            <w:r w:rsidR="00706F6E" w:rsidRPr="00C75572">
              <w:rPr>
                <w:color w:val="002060"/>
                <w:sz w:val="20"/>
                <w:szCs w:val="20"/>
                <w:lang w:val="fr-CD"/>
              </w:rPr>
              <w:t>A</w:t>
            </w:r>
            <w:r w:rsidR="00706F6E">
              <w:rPr>
                <w:color w:val="002060"/>
                <w:sz w:val="20"/>
                <w:szCs w:val="20"/>
                <w:lang w:val="fr-CD"/>
              </w:rPr>
              <w:t xml:space="preserve">u Kasaï Central, </w:t>
            </w:r>
            <w:r w:rsidR="00706F6E" w:rsidRPr="00E60060">
              <w:rPr>
                <w:color w:val="002060"/>
                <w:sz w:val="20"/>
                <w:szCs w:val="20"/>
                <w:lang w:val="fr-CD"/>
              </w:rPr>
              <w:t>23 dossiers prioritaires ont été identifiés par les autorités judiciaires</w:t>
            </w:r>
            <w:r w:rsidR="00706F6E">
              <w:rPr>
                <w:color w:val="002060"/>
                <w:sz w:val="20"/>
                <w:szCs w:val="20"/>
                <w:lang w:val="fr-CD"/>
              </w:rPr>
              <w:t>.</w:t>
            </w:r>
            <w:r w:rsidR="00706F6E" w:rsidRPr="00E60060">
              <w:rPr>
                <w:color w:val="002060"/>
                <w:sz w:val="20"/>
                <w:szCs w:val="20"/>
                <w:lang w:val="fr-CD"/>
              </w:rPr>
              <w:t xml:space="preserve"> 18 dossiers sont en cours d’instruction, dont 7 ont déjà connu des avancées majeures à travers la réalisation de missions d’enquête (Affaire </w:t>
            </w:r>
            <w:proofErr w:type="spellStart"/>
            <w:r w:rsidR="00706F6E" w:rsidRPr="00E60060">
              <w:rPr>
                <w:color w:val="002060"/>
                <w:sz w:val="20"/>
                <w:szCs w:val="20"/>
                <w:lang w:val="fr-CD"/>
              </w:rPr>
              <w:t>Nganza</w:t>
            </w:r>
            <w:proofErr w:type="spellEnd"/>
            <w:r w:rsidR="006F21FD">
              <w:rPr>
                <w:color w:val="002060"/>
                <w:sz w:val="20"/>
                <w:szCs w:val="20"/>
                <w:lang w:val="fr-CD"/>
              </w:rPr>
              <w:t xml:space="preserve">, </w:t>
            </w:r>
            <w:proofErr w:type="spellStart"/>
            <w:r w:rsidR="00706F6E" w:rsidRPr="00E60060">
              <w:rPr>
                <w:color w:val="002060"/>
                <w:sz w:val="20"/>
                <w:szCs w:val="20"/>
                <w:lang w:val="fr-CD"/>
              </w:rPr>
              <w:t>Mulombodji</w:t>
            </w:r>
            <w:proofErr w:type="spellEnd"/>
            <w:r w:rsidR="006F21FD">
              <w:rPr>
                <w:color w:val="002060"/>
                <w:sz w:val="20"/>
                <w:szCs w:val="20"/>
                <w:lang w:val="fr-CD"/>
              </w:rPr>
              <w:t xml:space="preserve">, </w:t>
            </w:r>
            <w:proofErr w:type="spellStart"/>
            <w:r w:rsidR="006F21FD">
              <w:rPr>
                <w:color w:val="002060"/>
                <w:sz w:val="20"/>
                <w:szCs w:val="20"/>
                <w:lang w:val="fr-CD"/>
              </w:rPr>
              <w:t>Tshisuku</w:t>
            </w:r>
            <w:proofErr w:type="spellEnd"/>
            <w:r w:rsidR="00706F6E" w:rsidRPr="00E60060">
              <w:rPr>
                <w:color w:val="002060"/>
                <w:sz w:val="20"/>
                <w:szCs w:val="20"/>
                <w:lang w:val="fr-CD"/>
              </w:rPr>
              <w:t>), 3 dossier</w:t>
            </w:r>
            <w:r w:rsidR="00706F6E">
              <w:rPr>
                <w:color w:val="002060"/>
                <w:sz w:val="20"/>
                <w:szCs w:val="20"/>
                <w:lang w:val="fr-CD"/>
              </w:rPr>
              <w:t xml:space="preserve">s sont </w:t>
            </w:r>
            <w:r w:rsidR="00706F6E" w:rsidRPr="00E60060">
              <w:rPr>
                <w:color w:val="002060"/>
                <w:sz w:val="20"/>
                <w:szCs w:val="20"/>
                <w:lang w:val="fr-CD"/>
              </w:rPr>
              <w:t xml:space="preserve">en cours de procès et 2 ont été jugés au premier degré (Affaire </w:t>
            </w:r>
            <w:proofErr w:type="spellStart"/>
            <w:r w:rsidR="00706F6E" w:rsidRPr="00E60060">
              <w:rPr>
                <w:color w:val="002060"/>
                <w:sz w:val="20"/>
                <w:szCs w:val="20"/>
                <w:lang w:val="fr-CD"/>
              </w:rPr>
              <w:t>Luiza</w:t>
            </w:r>
            <w:proofErr w:type="spellEnd"/>
            <w:r w:rsidR="00706F6E" w:rsidRPr="00E60060">
              <w:rPr>
                <w:color w:val="002060"/>
                <w:sz w:val="20"/>
                <w:szCs w:val="20"/>
                <w:lang w:val="fr-CD"/>
              </w:rPr>
              <w:t xml:space="preserve"> et </w:t>
            </w:r>
            <w:proofErr w:type="spellStart"/>
            <w:r w:rsidR="00706F6E" w:rsidRPr="00E60060">
              <w:rPr>
                <w:color w:val="002060"/>
                <w:sz w:val="20"/>
                <w:szCs w:val="20"/>
                <w:lang w:val="fr-CD"/>
              </w:rPr>
              <w:t>Kazumba</w:t>
            </w:r>
            <w:proofErr w:type="spellEnd"/>
            <w:r w:rsidR="00706F6E" w:rsidRPr="00E60060">
              <w:rPr>
                <w:color w:val="002060"/>
                <w:sz w:val="20"/>
                <w:szCs w:val="20"/>
                <w:lang w:val="fr-CD"/>
              </w:rPr>
              <w:t>).</w:t>
            </w:r>
            <w:r w:rsidR="00706F6E">
              <w:rPr>
                <w:color w:val="002060"/>
                <w:sz w:val="20"/>
                <w:szCs w:val="20"/>
                <w:lang w:val="fr-CD"/>
              </w:rPr>
              <w:t xml:space="preserve"> </w:t>
            </w:r>
          </w:p>
          <w:p w14:paraId="642E84DB" w14:textId="337041F7" w:rsidR="00FF38D8" w:rsidRPr="00706F6E" w:rsidRDefault="00706F6E" w:rsidP="00647E7C">
            <w:pPr>
              <w:spacing w:line="276" w:lineRule="auto"/>
              <w:jc w:val="both"/>
              <w:rPr>
                <w:color w:val="002060"/>
                <w:sz w:val="20"/>
                <w:szCs w:val="20"/>
                <w:lang w:val="fr-CD"/>
              </w:rPr>
            </w:pPr>
            <w:r>
              <w:rPr>
                <w:color w:val="002060"/>
                <w:sz w:val="20"/>
                <w:szCs w:val="20"/>
                <w:lang w:val="fr-CD"/>
              </w:rPr>
              <w:t xml:space="preserve">Ainsi, </w:t>
            </w:r>
            <w:r w:rsidRPr="00E60060">
              <w:rPr>
                <w:b/>
                <w:bCs/>
                <w:color w:val="002060"/>
                <w:sz w:val="20"/>
                <w:szCs w:val="20"/>
                <w:lang w:val="fr-CD"/>
              </w:rPr>
              <w:t>52% des dossiers prioritaires</w:t>
            </w:r>
            <w:r>
              <w:rPr>
                <w:color w:val="002060"/>
                <w:sz w:val="20"/>
                <w:szCs w:val="20"/>
                <w:lang w:val="fr-CD"/>
              </w:rPr>
              <w:t xml:space="preserve"> (12 dossiers) font l’objet d’un traitement judiciaire. </w:t>
            </w:r>
          </w:p>
        </w:tc>
        <w:tc>
          <w:tcPr>
            <w:tcW w:w="2693" w:type="dxa"/>
          </w:tcPr>
          <w:p w14:paraId="67ABA996" w14:textId="051CA566" w:rsidR="00FF38D8" w:rsidRPr="00706F6E" w:rsidRDefault="00706F6E" w:rsidP="00647E7C">
            <w:pPr>
              <w:spacing w:line="276" w:lineRule="auto"/>
              <w:jc w:val="both"/>
              <w:rPr>
                <w:bCs/>
                <w:color w:val="002060"/>
                <w:sz w:val="20"/>
                <w:szCs w:val="20"/>
                <w:lang w:val="fr-FR" w:eastAsia="en-US"/>
              </w:rPr>
            </w:pPr>
            <w:r w:rsidRPr="00C75572">
              <w:rPr>
                <w:bCs/>
                <w:color w:val="002060"/>
                <w:sz w:val="20"/>
                <w:szCs w:val="20"/>
                <w:lang w:val="fr-FR" w:eastAsia="en-US"/>
              </w:rPr>
              <w:t>Les juridictions militaires et civiles font face à un déficit de ressources humaines, opérationnelles et financières qui ne leur permettent pas de poursuivre plusieurs dossiers en même temps.  Un besoin en renforcement des capacités techniques a également été exprimés par plusieurs juridictions.</w:t>
            </w:r>
            <w:r w:rsidRPr="00E06C63">
              <w:rPr>
                <w:bCs/>
                <w:color w:val="002060"/>
                <w:sz w:val="20"/>
                <w:szCs w:val="20"/>
                <w:lang w:val="fr-FR" w:eastAsia="en-US"/>
              </w:rPr>
              <w:t xml:space="preserve"> </w:t>
            </w:r>
            <w:r>
              <w:rPr>
                <w:bCs/>
                <w:color w:val="002060"/>
                <w:sz w:val="20"/>
                <w:szCs w:val="20"/>
                <w:lang w:val="fr-FR" w:eastAsia="en-US"/>
              </w:rPr>
              <w:t xml:space="preserve">En outre, plusieurs dossiers sont particulièrement sensibles en raison du statut des présumés auteurs, ce qui nécessite l’engagement des plus hautes juridictions.  </w:t>
            </w:r>
          </w:p>
        </w:tc>
      </w:tr>
      <w:tr w:rsidR="00FF38D8" w:rsidRPr="00181875" w14:paraId="3158BA88" w14:textId="77777777" w:rsidTr="00874CF8">
        <w:trPr>
          <w:trHeight w:val="467"/>
        </w:trPr>
        <w:tc>
          <w:tcPr>
            <w:tcW w:w="1844" w:type="dxa"/>
            <w:vMerge/>
          </w:tcPr>
          <w:p w14:paraId="1FDAA6AC" w14:textId="77777777" w:rsidR="00FF38D8" w:rsidRPr="00D17912" w:rsidRDefault="00FF38D8" w:rsidP="00647E7C">
            <w:pPr>
              <w:spacing w:line="276" w:lineRule="auto"/>
              <w:rPr>
                <w:b/>
                <w:sz w:val="20"/>
                <w:szCs w:val="20"/>
                <w:lang w:val="fr-FR" w:eastAsia="en-US"/>
              </w:rPr>
            </w:pPr>
          </w:p>
        </w:tc>
        <w:tc>
          <w:tcPr>
            <w:tcW w:w="1843" w:type="dxa"/>
            <w:shd w:val="clear" w:color="auto" w:fill="EEECE1"/>
          </w:tcPr>
          <w:p w14:paraId="2238C591" w14:textId="3D82D5FA" w:rsidR="00FF38D8" w:rsidRPr="00D17912" w:rsidRDefault="00FF38D8" w:rsidP="00647E7C">
            <w:pPr>
              <w:spacing w:line="276" w:lineRule="auto"/>
              <w:jc w:val="both"/>
              <w:rPr>
                <w:bCs/>
                <w:iCs/>
                <w:sz w:val="20"/>
                <w:szCs w:val="20"/>
                <w:lang w:val="fr-CD"/>
              </w:rPr>
            </w:pPr>
            <w:r w:rsidRPr="00D17912">
              <w:rPr>
                <w:b/>
                <w:iCs/>
                <w:sz w:val="20"/>
                <w:szCs w:val="20"/>
                <w:lang w:val="fr-CD"/>
              </w:rPr>
              <w:t>Indicateur 1.2.3</w:t>
            </w:r>
            <w:r w:rsidRPr="00D17912">
              <w:rPr>
                <w:sz w:val="20"/>
                <w:szCs w:val="20"/>
                <w:lang w:val="fr-CD"/>
              </w:rPr>
              <w:t xml:space="preserve"> : Nombre de dossiers de crimes internationaux et/ou </w:t>
            </w:r>
            <w:r w:rsidRPr="00D17912">
              <w:rPr>
                <w:sz w:val="20"/>
                <w:szCs w:val="20"/>
                <w:lang w:val="fr-CD"/>
              </w:rPr>
              <w:lastRenderedPageBreak/>
              <w:t>graves ayant fait l’objet d’une décision judiciaire (désagrégé par type de décision)</w:t>
            </w:r>
            <w:r w:rsidR="005D2E28" w:rsidRPr="00D17912">
              <w:rPr>
                <w:sz w:val="20"/>
                <w:szCs w:val="20"/>
                <w:lang w:val="fr-CD"/>
              </w:rPr>
              <w:t>.</w:t>
            </w:r>
          </w:p>
        </w:tc>
        <w:tc>
          <w:tcPr>
            <w:tcW w:w="1086" w:type="dxa"/>
            <w:shd w:val="clear" w:color="auto" w:fill="EEECE1"/>
          </w:tcPr>
          <w:p w14:paraId="3EAA0747" w14:textId="6A5855A7" w:rsidR="00FF38D8" w:rsidRPr="00D17912" w:rsidRDefault="00FF38D8" w:rsidP="00647E7C">
            <w:pPr>
              <w:spacing w:line="276" w:lineRule="auto"/>
              <w:jc w:val="both"/>
              <w:rPr>
                <w:sz w:val="20"/>
                <w:szCs w:val="20"/>
              </w:rPr>
            </w:pPr>
            <w:r w:rsidRPr="00D17912">
              <w:rPr>
                <w:sz w:val="20"/>
                <w:szCs w:val="20"/>
              </w:rPr>
              <w:lastRenderedPageBreak/>
              <w:t>1</w:t>
            </w:r>
          </w:p>
          <w:p w14:paraId="76FFFE2D" w14:textId="77777777" w:rsidR="00FF38D8" w:rsidRPr="00D17912" w:rsidRDefault="00FF38D8" w:rsidP="00647E7C">
            <w:pPr>
              <w:spacing w:line="276" w:lineRule="auto"/>
              <w:jc w:val="both"/>
              <w:rPr>
                <w:sz w:val="20"/>
                <w:szCs w:val="20"/>
              </w:rPr>
            </w:pPr>
          </w:p>
        </w:tc>
        <w:tc>
          <w:tcPr>
            <w:tcW w:w="1323" w:type="dxa"/>
            <w:shd w:val="clear" w:color="auto" w:fill="EEECE1"/>
          </w:tcPr>
          <w:p w14:paraId="1BE613E0" w14:textId="40B1DD63" w:rsidR="00FF38D8" w:rsidRPr="00D17912" w:rsidRDefault="00FF38D8" w:rsidP="00647E7C">
            <w:pPr>
              <w:spacing w:line="276" w:lineRule="auto"/>
              <w:jc w:val="both"/>
              <w:rPr>
                <w:sz w:val="20"/>
                <w:szCs w:val="20"/>
              </w:rPr>
            </w:pPr>
            <w:r w:rsidRPr="00D17912">
              <w:rPr>
                <w:sz w:val="20"/>
                <w:szCs w:val="20"/>
              </w:rPr>
              <w:t>12</w:t>
            </w:r>
          </w:p>
          <w:p w14:paraId="55C6EE85" w14:textId="77777777" w:rsidR="00FF38D8" w:rsidRPr="00D17912" w:rsidRDefault="00FF38D8" w:rsidP="00647E7C">
            <w:pPr>
              <w:spacing w:line="276" w:lineRule="auto"/>
              <w:jc w:val="both"/>
              <w:rPr>
                <w:sz w:val="20"/>
                <w:szCs w:val="20"/>
              </w:rPr>
            </w:pPr>
          </w:p>
        </w:tc>
        <w:tc>
          <w:tcPr>
            <w:tcW w:w="2552" w:type="dxa"/>
          </w:tcPr>
          <w:p w14:paraId="7DE2300C" w14:textId="3C5639A8" w:rsidR="00BF0D0C" w:rsidRPr="00706F6E" w:rsidRDefault="00BF0D0C" w:rsidP="00647E7C">
            <w:pPr>
              <w:spacing w:line="276" w:lineRule="auto"/>
              <w:jc w:val="both"/>
              <w:rPr>
                <w:b/>
                <w:color w:val="002060"/>
                <w:sz w:val="20"/>
                <w:szCs w:val="20"/>
                <w:lang w:val="fr-FR" w:eastAsia="en-US"/>
              </w:rPr>
            </w:pPr>
            <w:r w:rsidRPr="00706F6E">
              <w:rPr>
                <w:b/>
                <w:color w:val="002060"/>
                <w:sz w:val="20"/>
                <w:szCs w:val="20"/>
                <w:lang w:val="fr-FR" w:eastAsia="en-US"/>
              </w:rPr>
              <w:t>Cible 202</w:t>
            </w:r>
            <w:r w:rsidR="00706F6E">
              <w:rPr>
                <w:b/>
                <w:color w:val="002060"/>
                <w:sz w:val="20"/>
                <w:szCs w:val="20"/>
                <w:lang w:val="fr-FR" w:eastAsia="en-US"/>
              </w:rPr>
              <w:t>1</w:t>
            </w:r>
            <w:r w:rsidRPr="00706F6E">
              <w:rPr>
                <w:b/>
                <w:color w:val="002060"/>
                <w:sz w:val="20"/>
                <w:szCs w:val="20"/>
                <w:lang w:val="fr-FR" w:eastAsia="en-US"/>
              </w:rPr>
              <w:t xml:space="preserve"> : </w:t>
            </w:r>
            <w:r w:rsidR="00706F6E">
              <w:rPr>
                <w:bCs/>
                <w:color w:val="002060"/>
                <w:sz w:val="20"/>
                <w:szCs w:val="20"/>
                <w:lang w:val="fr-FR" w:eastAsia="en-US"/>
              </w:rPr>
              <w:t>3</w:t>
            </w:r>
            <w:r w:rsidRPr="00706F6E">
              <w:rPr>
                <w:bCs/>
                <w:color w:val="002060"/>
                <w:sz w:val="20"/>
                <w:szCs w:val="20"/>
                <w:lang w:val="fr-FR" w:eastAsia="en-US"/>
              </w:rPr>
              <w:t xml:space="preserve"> décisions judiciaires rendues au premier degré</w:t>
            </w:r>
            <w:r w:rsidR="005D2E28" w:rsidRPr="00706F6E">
              <w:rPr>
                <w:bCs/>
                <w:color w:val="002060"/>
                <w:sz w:val="20"/>
                <w:szCs w:val="20"/>
                <w:lang w:val="fr-FR" w:eastAsia="en-US"/>
              </w:rPr>
              <w:t>.</w:t>
            </w:r>
          </w:p>
          <w:p w14:paraId="695A3238" w14:textId="77777777" w:rsidR="00BF0D0C" w:rsidRPr="00706F6E" w:rsidRDefault="00BF0D0C" w:rsidP="00647E7C">
            <w:pPr>
              <w:spacing w:line="276" w:lineRule="auto"/>
              <w:jc w:val="both"/>
              <w:rPr>
                <w:b/>
                <w:color w:val="002060"/>
                <w:sz w:val="20"/>
                <w:szCs w:val="20"/>
                <w:lang w:val="fr-FR" w:eastAsia="en-US"/>
              </w:rPr>
            </w:pPr>
          </w:p>
          <w:p w14:paraId="4BB94CFE" w14:textId="151D7357" w:rsidR="00FF38D8" w:rsidRPr="00706F6E" w:rsidRDefault="00BF0D0C" w:rsidP="00647E7C">
            <w:pPr>
              <w:spacing w:line="276" w:lineRule="auto"/>
              <w:jc w:val="both"/>
              <w:rPr>
                <w:b/>
                <w:sz w:val="20"/>
                <w:szCs w:val="20"/>
                <w:lang w:val="fr-FR" w:eastAsia="en-US"/>
              </w:rPr>
            </w:pPr>
            <w:r w:rsidRPr="00706F6E">
              <w:rPr>
                <w:b/>
                <w:i/>
                <w:iCs/>
                <w:color w:val="002060"/>
                <w:sz w:val="20"/>
                <w:szCs w:val="20"/>
                <w:lang w:val="fr-FR" w:eastAsia="en-US"/>
              </w:rPr>
              <w:lastRenderedPageBreak/>
              <w:t>Processus de suivi</w:t>
            </w:r>
            <w:r w:rsidRPr="00706F6E">
              <w:rPr>
                <w:bCs/>
                <w:color w:val="002060"/>
                <w:sz w:val="20"/>
                <w:szCs w:val="20"/>
                <w:lang w:val="fr-FR" w:eastAsia="en-US"/>
              </w:rPr>
              <w:t> : i) suivi et coordination de l’exécution de la stratégie provinciale de priorisation des poursuites ; ii) 4 dossiers sont en cours de procès ou en fixation</w:t>
            </w:r>
            <w:r w:rsidRPr="00706F6E">
              <w:rPr>
                <w:b/>
                <w:color w:val="002060"/>
                <w:sz w:val="20"/>
                <w:szCs w:val="20"/>
                <w:lang w:val="fr-FR" w:eastAsia="en-US"/>
              </w:rPr>
              <w:t xml:space="preserve">, </w:t>
            </w:r>
            <w:r w:rsidRPr="00706F6E">
              <w:rPr>
                <w:bCs/>
                <w:color w:val="002060"/>
                <w:sz w:val="20"/>
                <w:szCs w:val="20"/>
                <w:lang w:val="fr-FR" w:eastAsia="en-US"/>
              </w:rPr>
              <w:t>3 décisions judiciaires pourraient être rendues en 2020 par les autorités judiciaires</w:t>
            </w:r>
            <w:r w:rsidR="00857A5C" w:rsidRPr="00706F6E">
              <w:rPr>
                <w:bCs/>
                <w:color w:val="002060"/>
                <w:sz w:val="20"/>
                <w:szCs w:val="20"/>
                <w:lang w:val="fr-FR" w:eastAsia="en-US"/>
              </w:rPr>
              <w:t>.</w:t>
            </w:r>
          </w:p>
        </w:tc>
        <w:tc>
          <w:tcPr>
            <w:tcW w:w="4678" w:type="dxa"/>
          </w:tcPr>
          <w:p w14:paraId="09C9C5B8" w14:textId="50D9DC77" w:rsidR="00BF0D0C" w:rsidRPr="00706F6E" w:rsidRDefault="002A7ECD" w:rsidP="00647E7C">
            <w:pPr>
              <w:spacing w:line="276" w:lineRule="auto"/>
              <w:jc w:val="both"/>
              <w:rPr>
                <w:b/>
                <w:i/>
                <w:iCs/>
                <w:color w:val="002060"/>
                <w:sz w:val="20"/>
                <w:szCs w:val="20"/>
                <w:lang w:val="fr-CD" w:eastAsia="en-US"/>
              </w:rPr>
            </w:pPr>
            <w:r>
              <w:rPr>
                <w:b/>
                <w:i/>
                <w:iCs/>
                <w:color w:val="002060"/>
                <w:sz w:val="20"/>
                <w:szCs w:val="20"/>
                <w:lang w:val="fr-CD" w:eastAsia="en-US"/>
              </w:rPr>
              <w:lastRenderedPageBreak/>
              <w:t>PARTIALLY ACHIEVED</w:t>
            </w:r>
            <w:r w:rsidR="00706F6E">
              <w:rPr>
                <w:b/>
                <w:i/>
                <w:iCs/>
                <w:color w:val="002060"/>
                <w:sz w:val="20"/>
                <w:szCs w:val="20"/>
                <w:lang w:val="fr-CD" w:eastAsia="en-US"/>
              </w:rPr>
              <w:t xml:space="preserve"> – 2 décisions judiciaires rendues</w:t>
            </w:r>
          </w:p>
          <w:p w14:paraId="7A10480C" w14:textId="77777777" w:rsidR="00BF0D0C" w:rsidRPr="00706F6E" w:rsidRDefault="00BF0D0C" w:rsidP="00647E7C">
            <w:pPr>
              <w:spacing w:line="276" w:lineRule="auto"/>
              <w:jc w:val="both"/>
              <w:rPr>
                <w:b/>
                <w:i/>
                <w:iCs/>
                <w:color w:val="002060"/>
                <w:sz w:val="20"/>
                <w:szCs w:val="20"/>
                <w:lang w:val="fr-CD" w:eastAsia="en-US"/>
              </w:rPr>
            </w:pPr>
          </w:p>
          <w:p w14:paraId="1AB0854F" w14:textId="159E197A" w:rsidR="00BF0D0C" w:rsidRPr="00706F6E" w:rsidRDefault="00BF0D0C" w:rsidP="00647E7C">
            <w:pPr>
              <w:spacing w:line="276" w:lineRule="auto"/>
              <w:jc w:val="both"/>
              <w:rPr>
                <w:color w:val="002060"/>
                <w:sz w:val="20"/>
                <w:szCs w:val="20"/>
                <w:lang w:val="fr-CD"/>
              </w:rPr>
            </w:pPr>
            <w:r w:rsidRPr="00706F6E">
              <w:rPr>
                <w:color w:val="002060"/>
                <w:sz w:val="20"/>
                <w:szCs w:val="20"/>
                <w:lang w:val="fr-CD"/>
              </w:rPr>
              <w:lastRenderedPageBreak/>
              <w:t xml:space="preserve">i) La stratégie provinciale de priorisation des poursuites fait l’objet d’un suivi rapproché conjoint des autorités judiciaires et des PTF. </w:t>
            </w:r>
          </w:p>
          <w:p w14:paraId="1ADB4CA8" w14:textId="6A1898AE" w:rsidR="00BF0D0C" w:rsidRPr="00706F6E" w:rsidRDefault="00BF0D0C" w:rsidP="00647E7C">
            <w:pPr>
              <w:spacing w:line="276" w:lineRule="auto"/>
              <w:jc w:val="both"/>
              <w:rPr>
                <w:color w:val="002060"/>
                <w:sz w:val="20"/>
                <w:szCs w:val="20"/>
                <w:lang w:val="fr-CD"/>
              </w:rPr>
            </w:pPr>
          </w:p>
          <w:p w14:paraId="02A171FC" w14:textId="77777777" w:rsidR="006F21FD" w:rsidRDefault="00BF0D0C" w:rsidP="00647E7C">
            <w:pPr>
              <w:spacing w:line="276" w:lineRule="auto"/>
              <w:jc w:val="both"/>
              <w:rPr>
                <w:bCs/>
                <w:color w:val="002060"/>
                <w:sz w:val="20"/>
                <w:szCs w:val="20"/>
                <w:lang w:val="fr-FR" w:eastAsia="en-US"/>
              </w:rPr>
            </w:pPr>
            <w:r w:rsidRPr="00706F6E">
              <w:rPr>
                <w:color w:val="002060"/>
                <w:sz w:val="20"/>
                <w:szCs w:val="20"/>
                <w:lang w:val="fr-CD"/>
              </w:rPr>
              <w:t xml:space="preserve">ii) </w:t>
            </w:r>
            <w:r w:rsidR="00706F6E" w:rsidRPr="00790F99">
              <w:rPr>
                <w:bCs/>
                <w:color w:val="002060"/>
                <w:sz w:val="20"/>
                <w:szCs w:val="20"/>
                <w:lang w:val="fr-FR" w:eastAsia="en-US"/>
              </w:rPr>
              <w:t xml:space="preserve">Au Kasaï Central, </w:t>
            </w:r>
            <w:r w:rsidR="00706F6E">
              <w:rPr>
                <w:bCs/>
                <w:color w:val="002060"/>
                <w:sz w:val="20"/>
                <w:szCs w:val="20"/>
                <w:lang w:val="fr-FR" w:eastAsia="en-US"/>
              </w:rPr>
              <w:t xml:space="preserve">deux dossiers prioritaires ont été jugés au premier degré (Affaire </w:t>
            </w:r>
            <w:proofErr w:type="spellStart"/>
            <w:r w:rsidR="00706F6E">
              <w:rPr>
                <w:bCs/>
                <w:color w:val="002060"/>
                <w:sz w:val="20"/>
                <w:szCs w:val="20"/>
                <w:lang w:val="fr-FR" w:eastAsia="en-US"/>
              </w:rPr>
              <w:t>Luiza</w:t>
            </w:r>
            <w:proofErr w:type="spellEnd"/>
            <w:r w:rsidR="00706F6E">
              <w:rPr>
                <w:bCs/>
                <w:color w:val="002060"/>
                <w:sz w:val="20"/>
                <w:szCs w:val="20"/>
                <w:lang w:val="fr-FR" w:eastAsia="en-US"/>
              </w:rPr>
              <w:t xml:space="preserve"> et </w:t>
            </w:r>
            <w:proofErr w:type="spellStart"/>
            <w:r w:rsidR="00706F6E">
              <w:rPr>
                <w:bCs/>
                <w:color w:val="002060"/>
                <w:sz w:val="20"/>
                <w:szCs w:val="20"/>
                <w:lang w:val="fr-FR" w:eastAsia="en-US"/>
              </w:rPr>
              <w:t>Kazumba</w:t>
            </w:r>
            <w:proofErr w:type="spellEnd"/>
            <w:r w:rsidR="00706F6E">
              <w:rPr>
                <w:bCs/>
                <w:color w:val="002060"/>
                <w:sz w:val="20"/>
                <w:szCs w:val="20"/>
                <w:lang w:val="fr-FR" w:eastAsia="en-US"/>
              </w:rPr>
              <w:t>) conduisant à la condamnation de 5 auteurs de crimes contre l’humanité et crime de guerre par</w:t>
            </w:r>
            <w:r w:rsidR="00706F6E" w:rsidRPr="00C75572">
              <w:rPr>
                <w:bCs/>
                <w:color w:val="002060"/>
                <w:sz w:val="20"/>
                <w:szCs w:val="20"/>
                <w:lang w:val="fr-FR" w:eastAsia="en-US"/>
              </w:rPr>
              <w:t xml:space="preserve"> meurtres, viols et pillages</w:t>
            </w:r>
            <w:r w:rsidR="00706F6E">
              <w:rPr>
                <w:bCs/>
                <w:color w:val="002060"/>
                <w:sz w:val="20"/>
                <w:szCs w:val="20"/>
                <w:lang w:val="fr-FR" w:eastAsia="en-US"/>
              </w:rPr>
              <w:t xml:space="preserve">. </w:t>
            </w:r>
            <w:r w:rsidR="006F21FD">
              <w:rPr>
                <w:bCs/>
                <w:color w:val="002060"/>
                <w:sz w:val="20"/>
                <w:szCs w:val="20"/>
                <w:lang w:val="fr-FR" w:eastAsia="en-US"/>
              </w:rPr>
              <w:t xml:space="preserve">232 </w:t>
            </w:r>
            <w:r w:rsidR="00706F6E">
              <w:rPr>
                <w:bCs/>
                <w:color w:val="002060"/>
                <w:sz w:val="20"/>
                <w:szCs w:val="20"/>
                <w:lang w:val="fr-FR" w:eastAsia="en-US"/>
              </w:rPr>
              <w:t xml:space="preserve">victimes ont ainsi obtenu justice. </w:t>
            </w:r>
          </w:p>
          <w:p w14:paraId="1ECB7C99" w14:textId="76219D6E" w:rsidR="00FF38D8" w:rsidRPr="00706F6E" w:rsidRDefault="00706F6E" w:rsidP="00647E7C">
            <w:pPr>
              <w:spacing w:line="276" w:lineRule="auto"/>
              <w:jc w:val="both"/>
              <w:rPr>
                <w:bCs/>
                <w:color w:val="002060"/>
                <w:sz w:val="20"/>
                <w:szCs w:val="20"/>
                <w:lang w:val="fr-FR" w:eastAsia="en-US"/>
              </w:rPr>
            </w:pPr>
            <w:r>
              <w:rPr>
                <w:bCs/>
                <w:color w:val="002060"/>
                <w:sz w:val="20"/>
                <w:szCs w:val="20"/>
                <w:lang w:val="fr-FR" w:eastAsia="en-US"/>
              </w:rPr>
              <w:t xml:space="preserve">En outre, deux dossiers sont également en cours de procès au Kasaï Central. </w:t>
            </w:r>
          </w:p>
        </w:tc>
        <w:tc>
          <w:tcPr>
            <w:tcW w:w="2693" w:type="dxa"/>
          </w:tcPr>
          <w:p w14:paraId="7F77C8A1" w14:textId="62275360" w:rsidR="00FF38D8" w:rsidRPr="00706F6E" w:rsidRDefault="00706F6E" w:rsidP="00647E7C">
            <w:pPr>
              <w:spacing w:line="276" w:lineRule="auto"/>
              <w:jc w:val="both"/>
              <w:rPr>
                <w:bCs/>
                <w:color w:val="002060"/>
                <w:sz w:val="20"/>
                <w:szCs w:val="20"/>
                <w:lang w:val="fr-FR" w:eastAsia="en-US"/>
              </w:rPr>
            </w:pPr>
            <w:r w:rsidRPr="00C75572">
              <w:rPr>
                <w:bCs/>
                <w:color w:val="002060"/>
                <w:sz w:val="20"/>
                <w:szCs w:val="20"/>
                <w:lang w:val="fr-FR" w:eastAsia="en-US"/>
              </w:rPr>
              <w:lastRenderedPageBreak/>
              <w:t xml:space="preserve">Les juridictions militaires et civiles font face à un déficit de ressources humaines, opérationnelles et financières </w:t>
            </w:r>
            <w:r w:rsidRPr="00C75572">
              <w:rPr>
                <w:bCs/>
                <w:color w:val="002060"/>
                <w:sz w:val="20"/>
                <w:szCs w:val="20"/>
                <w:lang w:val="fr-FR" w:eastAsia="en-US"/>
              </w:rPr>
              <w:lastRenderedPageBreak/>
              <w:t>qui ne leur permettent pas de poursuivre plusieurs dossiers en même temps.  Un besoin en renforcement des capacités techniques a également été exprimés par plusieurs juridictions.</w:t>
            </w:r>
            <w:r w:rsidRPr="00E06C63">
              <w:rPr>
                <w:bCs/>
                <w:color w:val="002060"/>
                <w:sz w:val="20"/>
                <w:szCs w:val="20"/>
                <w:lang w:val="fr-FR" w:eastAsia="en-US"/>
              </w:rPr>
              <w:t xml:space="preserve"> </w:t>
            </w:r>
            <w:r>
              <w:rPr>
                <w:bCs/>
                <w:color w:val="002060"/>
                <w:sz w:val="20"/>
                <w:szCs w:val="20"/>
                <w:lang w:val="fr-FR" w:eastAsia="en-US"/>
              </w:rPr>
              <w:t xml:space="preserve">En outre, plusieurs dossiers sont particulièrement sensibles en raison du statut des présumés auteurs, ce qui nécessite l’engagement des plus hautes juridictions.  </w:t>
            </w:r>
          </w:p>
        </w:tc>
      </w:tr>
      <w:tr w:rsidR="00FF38D8" w:rsidRPr="00181875" w14:paraId="28C47402" w14:textId="77777777" w:rsidTr="00874CF8">
        <w:trPr>
          <w:trHeight w:val="467"/>
        </w:trPr>
        <w:tc>
          <w:tcPr>
            <w:tcW w:w="1844" w:type="dxa"/>
            <w:vMerge/>
          </w:tcPr>
          <w:p w14:paraId="2E4905CC" w14:textId="77777777" w:rsidR="00FF38D8" w:rsidRPr="00D17912" w:rsidRDefault="00FF38D8" w:rsidP="00647E7C">
            <w:pPr>
              <w:spacing w:line="276" w:lineRule="auto"/>
              <w:rPr>
                <w:b/>
                <w:sz w:val="20"/>
                <w:szCs w:val="20"/>
                <w:lang w:val="fr-FR" w:eastAsia="en-US"/>
              </w:rPr>
            </w:pPr>
          </w:p>
        </w:tc>
        <w:tc>
          <w:tcPr>
            <w:tcW w:w="1843" w:type="dxa"/>
            <w:shd w:val="clear" w:color="auto" w:fill="EEECE1"/>
          </w:tcPr>
          <w:p w14:paraId="427040D8" w14:textId="65586178" w:rsidR="00FF38D8" w:rsidRPr="00D17912" w:rsidRDefault="00FF38D8" w:rsidP="00647E7C">
            <w:pPr>
              <w:spacing w:line="276" w:lineRule="auto"/>
              <w:jc w:val="both"/>
              <w:rPr>
                <w:bCs/>
                <w:iCs/>
                <w:sz w:val="20"/>
                <w:szCs w:val="20"/>
                <w:lang w:val="fr-CD"/>
              </w:rPr>
            </w:pPr>
            <w:r w:rsidRPr="00D17912">
              <w:rPr>
                <w:b/>
                <w:iCs/>
                <w:sz w:val="20"/>
                <w:szCs w:val="20"/>
                <w:lang w:val="fr-CD"/>
              </w:rPr>
              <w:t>Indicateur 1.2.4</w:t>
            </w:r>
            <w:r w:rsidRPr="00D17912">
              <w:rPr>
                <w:sz w:val="20"/>
                <w:szCs w:val="20"/>
                <w:lang w:val="fr-CD"/>
              </w:rPr>
              <w:t xml:space="preserve"> : Nombre de dossiers traités dans des délais raisonnables</w:t>
            </w:r>
            <w:r w:rsidR="00857A5C" w:rsidRPr="00D17912">
              <w:rPr>
                <w:sz w:val="20"/>
                <w:szCs w:val="20"/>
                <w:lang w:val="fr-CD"/>
              </w:rPr>
              <w:t>.</w:t>
            </w:r>
          </w:p>
        </w:tc>
        <w:tc>
          <w:tcPr>
            <w:tcW w:w="1086" w:type="dxa"/>
            <w:shd w:val="clear" w:color="auto" w:fill="EEECE1"/>
          </w:tcPr>
          <w:p w14:paraId="49F0F9AB" w14:textId="0286E853" w:rsidR="00FF38D8" w:rsidRPr="00D17912" w:rsidRDefault="00FF38D8" w:rsidP="00647E7C">
            <w:pPr>
              <w:spacing w:line="276" w:lineRule="auto"/>
              <w:jc w:val="both"/>
              <w:rPr>
                <w:sz w:val="20"/>
                <w:szCs w:val="20"/>
              </w:rPr>
            </w:pPr>
            <w:r w:rsidRPr="00D17912">
              <w:rPr>
                <w:sz w:val="20"/>
                <w:szCs w:val="20"/>
              </w:rPr>
              <w:t>1</w:t>
            </w:r>
          </w:p>
          <w:p w14:paraId="67748139" w14:textId="77777777" w:rsidR="00FF38D8" w:rsidRPr="00D17912" w:rsidRDefault="00FF38D8" w:rsidP="00647E7C">
            <w:pPr>
              <w:spacing w:line="276" w:lineRule="auto"/>
              <w:jc w:val="both"/>
              <w:rPr>
                <w:sz w:val="20"/>
                <w:szCs w:val="20"/>
              </w:rPr>
            </w:pPr>
          </w:p>
        </w:tc>
        <w:tc>
          <w:tcPr>
            <w:tcW w:w="1323" w:type="dxa"/>
            <w:shd w:val="clear" w:color="auto" w:fill="EEECE1"/>
          </w:tcPr>
          <w:p w14:paraId="3CA6F52E" w14:textId="39663202" w:rsidR="00FF38D8" w:rsidRPr="00D17912" w:rsidRDefault="00FF38D8" w:rsidP="00647E7C">
            <w:pPr>
              <w:spacing w:line="276" w:lineRule="auto"/>
              <w:jc w:val="both"/>
              <w:rPr>
                <w:sz w:val="20"/>
                <w:szCs w:val="20"/>
              </w:rPr>
            </w:pPr>
            <w:r w:rsidRPr="00D17912">
              <w:rPr>
                <w:sz w:val="20"/>
                <w:szCs w:val="20"/>
              </w:rPr>
              <w:t>8</w:t>
            </w:r>
          </w:p>
          <w:p w14:paraId="7B8E50FA" w14:textId="77777777" w:rsidR="00FF38D8" w:rsidRPr="00706F6E" w:rsidRDefault="00FF38D8" w:rsidP="00647E7C">
            <w:pPr>
              <w:spacing w:line="276" w:lineRule="auto"/>
              <w:jc w:val="both"/>
              <w:rPr>
                <w:color w:val="002060"/>
                <w:sz w:val="20"/>
                <w:szCs w:val="20"/>
              </w:rPr>
            </w:pPr>
          </w:p>
        </w:tc>
        <w:tc>
          <w:tcPr>
            <w:tcW w:w="2552" w:type="dxa"/>
          </w:tcPr>
          <w:p w14:paraId="2DF8C4CA" w14:textId="73CCB615" w:rsidR="002F795A" w:rsidRPr="00706F6E" w:rsidRDefault="002F795A" w:rsidP="00647E7C">
            <w:pPr>
              <w:spacing w:line="276" w:lineRule="auto"/>
              <w:jc w:val="both"/>
              <w:rPr>
                <w:b/>
                <w:color w:val="002060"/>
                <w:sz w:val="20"/>
                <w:szCs w:val="20"/>
                <w:lang w:val="fr-FR" w:eastAsia="en-US"/>
              </w:rPr>
            </w:pPr>
            <w:r w:rsidRPr="00706F6E">
              <w:rPr>
                <w:b/>
                <w:color w:val="002060"/>
                <w:sz w:val="20"/>
                <w:szCs w:val="20"/>
                <w:lang w:val="fr-FR" w:eastAsia="en-US"/>
              </w:rPr>
              <w:t>Cible 202</w:t>
            </w:r>
            <w:r w:rsidR="00706F6E">
              <w:rPr>
                <w:b/>
                <w:color w:val="002060"/>
                <w:sz w:val="20"/>
                <w:szCs w:val="20"/>
                <w:lang w:val="fr-FR" w:eastAsia="en-US"/>
              </w:rPr>
              <w:t>1</w:t>
            </w:r>
            <w:r w:rsidRPr="00706F6E">
              <w:rPr>
                <w:b/>
                <w:color w:val="002060"/>
                <w:sz w:val="20"/>
                <w:szCs w:val="20"/>
                <w:lang w:val="fr-FR" w:eastAsia="en-US"/>
              </w:rPr>
              <w:t xml:space="preserve"> : </w:t>
            </w:r>
            <w:r w:rsidR="00706F6E">
              <w:rPr>
                <w:bCs/>
                <w:color w:val="002060"/>
                <w:sz w:val="20"/>
                <w:szCs w:val="20"/>
                <w:lang w:val="fr-FR" w:eastAsia="en-US"/>
              </w:rPr>
              <w:t>8</w:t>
            </w:r>
          </w:p>
          <w:p w14:paraId="6C2743FC" w14:textId="77777777" w:rsidR="002F795A" w:rsidRPr="00706F6E" w:rsidRDefault="002F795A" w:rsidP="00647E7C">
            <w:pPr>
              <w:spacing w:line="276" w:lineRule="auto"/>
              <w:jc w:val="both"/>
              <w:rPr>
                <w:b/>
                <w:color w:val="002060"/>
                <w:sz w:val="20"/>
                <w:szCs w:val="20"/>
                <w:lang w:val="fr-FR" w:eastAsia="en-US"/>
              </w:rPr>
            </w:pPr>
          </w:p>
          <w:p w14:paraId="1DC58EE4" w14:textId="0AA0320E" w:rsidR="00FF38D8" w:rsidRPr="00706F6E" w:rsidRDefault="002F795A" w:rsidP="00647E7C">
            <w:pPr>
              <w:spacing w:line="276" w:lineRule="auto"/>
              <w:jc w:val="both"/>
              <w:rPr>
                <w:b/>
                <w:sz w:val="20"/>
                <w:szCs w:val="20"/>
                <w:lang w:val="fr-FR" w:eastAsia="en-US"/>
              </w:rPr>
            </w:pPr>
            <w:r w:rsidRPr="00706F6E">
              <w:rPr>
                <w:b/>
                <w:i/>
                <w:iCs/>
                <w:color w:val="002060"/>
                <w:sz w:val="20"/>
                <w:szCs w:val="20"/>
                <w:lang w:val="fr-FR" w:eastAsia="en-US"/>
              </w:rPr>
              <w:t>Processus de suivi</w:t>
            </w:r>
            <w:r w:rsidRPr="00706F6E">
              <w:rPr>
                <w:bCs/>
                <w:color w:val="002060"/>
                <w:sz w:val="20"/>
                <w:szCs w:val="20"/>
                <w:lang w:val="fr-FR" w:eastAsia="en-US"/>
              </w:rPr>
              <w:t> : i) suivi et coordination de l’exécution de la stratégie provinciale de priorisation des poursuites ; ii) appui aux instructions et audiences foraines</w:t>
            </w:r>
            <w:r w:rsidR="00857A5C" w:rsidRPr="00706F6E">
              <w:rPr>
                <w:bCs/>
                <w:color w:val="002060"/>
                <w:sz w:val="20"/>
                <w:szCs w:val="20"/>
                <w:lang w:val="fr-FR" w:eastAsia="en-US"/>
              </w:rPr>
              <w:t>.</w:t>
            </w:r>
          </w:p>
        </w:tc>
        <w:tc>
          <w:tcPr>
            <w:tcW w:w="4678" w:type="dxa"/>
          </w:tcPr>
          <w:p w14:paraId="7808CB98" w14:textId="6E84D3D8" w:rsidR="002F795A" w:rsidRPr="00706F6E" w:rsidRDefault="0058177A" w:rsidP="00647E7C">
            <w:pPr>
              <w:spacing w:line="276" w:lineRule="auto"/>
              <w:jc w:val="both"/>
              <w:rPr>
                <w:b/>
                <w:i/>
                <w:iCs/>
                <w:color w:val="002060"/>
                <w:sz w:val="20"/>
                <w:szCs w:val="20"/>
                <w:lang w:val="fr-CD" w:eastAsia="en-US"/>
              </w:rPr>
            </w:pPr>
            <w:r>
              <w:rPr>
                <w:b/>
                <w:i/>
                <w:iCs/>
                <w:color w:val="002060"/>
                <w:sz w:val="20"/>
                <w:szCs w:val="20"/>
                <w:lang w:val="fr-CD" w:eastAsia="en-US"/>
              </w:rPr>
              <w:t>ACHIEVED</w:t>
            </w:r>
          </w:p>
          <w:p w14:paraId="04777F9B" w14:textId="77777777" w:rsidR="002F795A" w:rsidRPr="00706F6E" w:rsidRDefault="002F795A" w:rsidP="00647E7C">
            <w:pPr>
              <w:spacing w:line="276" w:lineRule="auto"/>
              <w:jc w:val="both"/>
              <w:rPr>
                <w:b/>
                <w:i/>
                <w:iCs/>
                <w:color w:val="002060"/>
                <w:sz w:val="20"/>
                <w:szCs w:val="20"/>
                <w:lang w:val="fr-CD" w:eastAsia="en-US"/>
              </w:rPr>
            </w:pPr>
          </w:p>
          <w:p w14:paraId="346F3B27" w14:textId="77777777" w:rsidR="00706F6E" w:rsidRPr="00706F6E" w:rsidRDefault="00706F6E" w:rsidP="00706F6E">
            <w:pPr>
              <w:spacing w:line="276" w:lineRule="auto"/>
              <w:jc w:val="both"/>
              <w:rPr>
                <w:color w:val="002060"/>
                <w:sz w:val="20"/>
                <w:szCs w:val="20"/>
                <w:lang w:val="fr-CD"/>
              </w:rPr>
            </w:pPr>
            <w:r w:rsidRPr="00706F6E">
              <w:rPr>
                <w:color w:val="002060"/>
                <w:sz w:val="20"/>
                <w:szCs w:val="20"/>
                <w:lang w:val="fr-CD"/>
              </w:rPr>
              <w:t xml:space="preserve">i) La stratégie provinciale de priorisation des poursuites fait l’objet d’un suivi rapproché conjoint des autorités judiciaires et des partenaires techniques et financiers (PTF). </w:t>
            </w:r>
          </w:p>
          <w:p w14:paraId="2A3D0429" w14:textId="77777777" w:rsidR="00706F6E" w:rsidRPr="00706F6E" w:rsidRDefault="00706F6E" w:rsidP="00706F6E">
            <w:pPr>
              <w:spacing w:line="276" w:lineRule="auto"/>
              <w:jc w:val="both"/>
              <w:rPr>
                <w:color w:val="002060"/>
                <w:sz w:val="20"/>
                <w:szCs w:val="20"/>
                <w:lang w:val="fr-CD"/>
              </w:rPr>
            </w:pPr>
          </w:p>
          <w:p w14:paraId="793C03A1" w14:textId="5B4810C1" w:rsidR="00FF38D8" w:rsidRDefault="00706F6E" w:rsidP="00706F6E">
            <w:pPr>
              <w:spacing w:line="276" w:lineRule="auto"/>
              <w:jc w:val="both"/>
              <w:rPr>
                <w:color w:val="002060"/>
                <w:sz w:val="20"/>
                <w:szCs w:val="20"/>
                <w:lang w:val="fr-CD"/>
              </w:rPr>
            </w:pPr>
            <w:r w:rsidRPr="00706F6E">
              <w:rPr>
                <w:color w:val="002060"/>
                <w:sz w:val="20"/>
                <w:szCs w:val="20"/>
                <w:lang w:val="fr-CD"/>
              </w:rPr>
              <w:t xml:space="preserve">ii) </w:t>
            </w:r>
            <w:r w:rsidRPr="00C75572">
              <w:rPr>
                <w:color w:val="002060"/>
                <w:sz w:val="20"/>
                <w:szCs w:val="20"/>
                <w:lang w:val="fr-CD"/>
              </w:rPr>
              <w:t>A</w:t>
            </w:r>
            <w:r>
              <w:rPr>
                <w:color w:val="002060"/>
                <w:sz w:val="20"/>
                <w:szCs w:val="20"/>
                <w:lang w:val="fr-CD"/>
              </w:rPr>
              <w:t xml:space="preserve">u Kasaï Central, </w:t>
            </w:r>
            <w:r w:rsidRPr="00E60060">
              <w:rPr>
                <w:color w:val="002060"/>
                <w:sz w:val="20"/>
                <w:szCs w:val="20"/>
                <w:lang w:val="fr-CD"/>
              </w:rPr>
              <w:t>23 dossiers prioritaires ont été identifiés par les autorités judiciaires</w:t>
            </w:r>
            <w:r>
              <w:rPr>
                <w:color w:val="002060"/>
                <w:sz w:val="20"/>
                <w:szCs w:val="20"/>
                <w:lang w:val="fr-CD"/>
              </w:rPr>
              <w:t>.</w:t>
            </w:r>
            <w:r w:rsidRPr="00E60060">
              <w:rPr>
                <w:color w:val="002060"/>
                <w:sz w:val="20"/>
                <w:szCs w:val="20"/>
                <w:lang w:val="fr-CD"/>
              </w:rPr>
              <w:t xml:space="preserve"> 18 dossiers sont en cours d’instruction, dont 7 ont déjà connu des avancées majeures à travers la réalisation de missions d’enquête (Affaire </w:t>
            </w:r>
            <w:proofErr w:type="spellStart"/>
            <w:r w:rsidRPr="00E60060">
              <w:rPr>
                <w:color w:val="002060"/>
                <w:sz w:val="20"/>
                <w:szCs w:val="20"/>
                <w:lang w:val="fr-CD"/>
              </w:rPr>
              <w:t>Nganza</w:t>
            </w:r>
            <w:proofErr w:type="spellEnd"/>
            <w:r w:rsidR="006F21FD">
              <w:rPr>
                <w:color w:val="002060"/>
                <w:sz w:val="20"/>
                <w:szCs w:val="20"/>
                <w:lang w:val="fr-CD"/>
              </w:rPr>
              <w:t xml:space="preserve">, </w:t>
            </w:r>
            <w:proofErr w:type="spellStart"/>
            <w:r w:rsidRPr="00E60060">
              <w:rPr>
                <w:color w:val="002060"/>
                <w:sz w:val="20"/>
                <w:szCs w:val="20"/>
                <w:lang w:val="fr-CD"/>
              </w:rPr>
              <w:t>Mulombodji</w:t>
            </w:r>
            <w:proofErr w:type="spellEnd"/>
            <w:r w:rsidR="006F21FD">
              <w:rPr>
                <w:color w:val="002060"/>
                <w:sz w:val="20"/>
                <w:szCs w:val="20"/>
                <w:lang w:val="fr-CD"/>
              </w:rPr>
              <w:t xml:space="preserve">, </w:t>
            </w:r>
            <w:proofErr w:type="spellStart"/>
            <w:r w:rsidR="006F21FD">
              <w:rPr>
                <w:color w:val="002060"/>
                <w:sz w:val="20"/>
                <w:szCs w:val="20"/>
                <w:lang w:val="fr-CD"/>
              </w:rPr>
              <w:t>Tshisuku</w:t>
            </w:r>
            <w:proofErr w:type="spellEnd"/>
            <w:r w:rsidRPr="00E60060">
              <w:rPr>
                <w:color w:val="002060"/>
                <w:sz w:val="20"/>
                <w:szCs w:val="20"/>
                <w:lang w:val="fr-CD"/>
              </w:rPr>
              <w:t>), 3 dossier</w:t>
            </w:r>
            <w:r>
              <w:rPr>
                <w:color w:val="002060"/>
                <w:sz w:val="20"/>
                <w:szCs w:val="20"/>
                <w:lang w:val="fr-CD"/>
              </w:rPr>
              <w:t xml:space="preserve">s sont </w:t>
            </w:r>
            <w:r w:rsidRPr="00E60060">
              <w:rPr>
                <w:color w:val="002060"/>
                <w:sz w:val="20"/>
                <w:szCs w:val="20"/>
                <w:lang w:val="fr-CD"/>
              </w:rPr>
              <w:t xml:space="preserve">en cours de procès et 2 ont été jugés au premier degré (Affaire </w:t>
            </w:r>
            <w:proofErr w:type="spellStart"/>
            <w:r w:rsidRPr="00E60060">
              <w:rPr>
                <w:color w:val="002060"/>
                <w:sz w:val="20"/>
                <w:szCs w:val="20"/>
                <w:lang w:val="fr-CD"/>
              </w:rPr>
              <w:t>Luiza</w:t>
            </w:r>
            <w:proofErr w:type="spellEnd"/>
            <w:r w:rsidRPr="00E60060">
              <w:rPr>
                <w:color w:val="002060"/>
                <w:sz w:val="20"/>
                <w:szCs w:val="20"/>
                <w:lang w:val="fr-CD"/>
              </w:rPr>
              <w:t xml:space="preserve"> et </w:t>
            </w:r>
            <w:proofErr w:type="spellStart"/>
            <w:r w:rsidRPr="00E60060">
              <w:rPr>
                <w:color w:val="002060"/>
                <w:sz w:val="20"/>
                <w:szCs w:val="20"/>
                <w:lang w:val="fr-CD"/>
              </w:rPr>
              <w:t>Kazumba</w:t>
            </w:r>
            <w:proofErr w:type="spellEnd"/>
            <w:r w:rsidRPr="00E60060">
              <w:rPr>
                <w:color w:val="002060"/>
                <w:sz w:val="20"/>
                <w:szCs w:val="20"/>
                <w:lang w:val="fr-CD"/>
              </w:rPr>
              <w:t>).</w:t>
            </w:r>
            <w:r>
              <w:rPr>
                <w:color w:val="002060"/>
                <w:sz w:val="20"/>
                <w:szCs w:val="20"/>
                <w:lang w:val="fr-CD"/>
              </w:rPr>
              <w:t xml:space="preserve"> Ainsi, </w:t>
            </w:r>
            <w:r w:rsidRPr="00E60060">
              <w:rPr>
                <w:b/>
                <w:bCs/>
                <w:color w:val="002060"/>
                <w:sz w:val="20"/>
                <w:szCs w:val="20"/>
                <w:lang w:val="fr-CD"/>
              </w:rPr>
              <w:t xml:space="preserve">52% </w:t>
            </w:r>
            <w:r w:rsidRPr="00E60060">
              <w:rPr>
                <w:b/>
                <w:bCs/>
                <w:color w:val="002060"/>
                <w:sz w:val="20"/>
                <w:szCs w:val="20"/>
                <w:lang w:val="fr-CD"/>
              </w:rPr>
              <w:lastRenderedPageBreak/>
              <w:t>des dossiers prioritaires</w:t>
            </w:r>
            <w:r>
              <w:rPr>
                <w:color w:val="002060"/>
                <w:sz w:val="20"/>
                <w:szCs w:val="20"/>
                <w:lang w:val="fr-CD"/>
              </w:rPr>
              <w:t xml:space="preserve"> (12 dossiers) font l’objet d’un traitement judiciaire.</w:t>
            </w:r>
          </w:p>
          <w:p w14:paraId="3F079546" w14:textId="1150F871" w:rsidR="00706F6E" w:rsidRPr="00706F6E" w:rsidRDefault="00706F6E" w:rsidP="00706F6E">
            <w:pPr>
              <w:spacing w:line="276" w:lineRule="auto"/>
              <w:jc w:val="both"/>
              <w:rPr>
                <w:bCs/>
                <w:sz w:val="20"/>
                <w:szCs w:val="20"/>
                <w:lang w:val="fr-FR" w:eastAsia="en-US"/>
              </w:rPr>
            </w:pPr>
            <w:r>
              <w:rPr>
                <w:color w:val="002060"/>
                <w:sz w:val="20"/>
                <w:szCs w:val="20"/>
                <w:lang w:val="fr-CD"/>
              </w:rPr>
              <w:t>Les dossiers de crime de droit international nécessite</w:t>
            </w:r>
            <w:r w:rsidR="00A6093A">
              <w:rPr>
                <w:color w:val="002060"/>
                <w:sz w:val="20"/>
                <w:szCs w:val="20"/>
                <w:lang w:val="fr-CD"/>
              </w:rPr>
              <w:t>nt</w:t>
            </w:r>
            <w:r>
              <w:rPr>
                <w:color w:val="002060"/>
                <w:sz w:val="20"/>
                <w:szCs w:val="20"/>
                <w:lang w:val="fr-CD"/>
              </w:rPr>
              <w:t xml:space="preserve"> beaucoup de temps et de ressources en raison de la complexité des faits. </w:t>
            </w:r>
          </w:p>
        </w:tc>
        <w:tc>
          <w:tcPr>
            <w:tcW w:w="2693" w:type="dxa"/>
          </w:tcPr>
          <w:p w14:paraId="20F66D1B" w14:textId="13F95742" w:rsidR="00FF38D8" w:rsidRPr="00706F6E" w:rsidRDefault="00706F6E" w:rsidP="00647E7C">
            <w:pPr>
              <w:spacing w:line="276" w:lineRule="auto"/>
              <w:jc w:val="both"/>
              <w:rPr>
                <w:bCs/>
                <w:sz w:val="20"/>
                <w:szCs w:val="20"/>
                <w:lang w:val="fr-FR" w:eastAsia="en-US"/>
              </w:rPr>
            </w:pPr>
            <w:r w:rsidRPr="00C75572">
              <w:rPr>
                <w:bCs/>
                <w:color w:val="002060"/>
                <w:sz w:val="20"/>
                <w:szCs w:val="20"/>
                <w:lang w:val="fr-FR" w:eastAsia="en-US"/>
              </w:rPr>
              <w:lastRenderedPageBreak/>
              <w:t>Les juridictions militaires et civiles font face à un déficit de ressources humaines, opérationnelles et financières qui ne leur permettent pas de poursuivre plusieurs dossiers en même temps.  Un besoin en renforcement des capacités techniques a également été exprimés par plusieurs juridictions.</w:t>
            </w:r>
            <w:r w:rsidRPr="00E06C63">
              <w:rPr>
                <w:bCs/>
                <w:color w:val="002060"/>
                <w:sz w:val="20"/>
                <w:szCs w:val="20"/>
                <w:lang w:val="fr-FR" w:eastAsia="en-US"/>
              </w:rPr>
              <w:t xml:space="preserve"> </w:t>
            </w:r>
            <w:r>
              <w:rPr>
                <w:bCs/>
                <w:color w:val="002060"/>
                <w:sz w:val="20"/>
                <w:szCs w:val="20"/>
                <w:lang w:val="fr-FR" w:eastAsia="en-US"/>
              </w:rPr>
              <w:t xml:space="preserve">En outre, plusieurs dossiers sont particulièrement sensibles en raison du statut des présumés </w:t>
            </w:r>
            <w:r>
              <w:rPr>
                <w:bCs/>
                <w:color w:val="002060"/>
                <w:sz w:val="20"/>
                <w:szCs w:val="20"/>
                <w:lang w:val="fr-FR" w:eastAsia="en-US"/>
              </w:rPr>
              <w:lastRenderedPageBreak/>
              <w:t xml:space="preserve">auteurs, ce qui nécessite l’engagement des plus hautes juridictions.  </w:t>
            </w:r>
          </w:p>
        </w:tc>
      </w:tr>
      <w:tr w:rsidR="00FF38D8" w:rsidRPr="005A6420" w14:paraId="4CC8423E" w14:textId="77777777" w:rsidTr="00874CF8">
        <w:trPr>
          <w:trHeight w:val="422"/>
        </w:trPr>
        <w:tc>
          <w:tcPr>
            <w:tcW w:w="1844" w:type="dxa"/>
            <w:vMerge w:val="restart"/>
          </w:tcPr>
          <w:p w14:paraId="70C54316" w14:textId="47A63397" w:rsidR="00FF38D8" w:rsidRPr="00D17912" w:rsidRDefault="00FF38D8" w:rsidP="00647E7C">
            <w:pPr>
              <w:spacing w:line="276" w:lineRule="auto"/>
              <w:rPr>
                <w:sz w:val="20"/>
                <w:szCs w:val="20"/>
                <w:lang w:val="fr-FR" w:eastAsia="en-US"/>
              </w:rPr>
            </w:pPr>
            <w:r w:rsidRPr="00D17912">
              <w:rPr>
                <w:sz w:val="20"/>
                <w:szCs w:val="20"/>
                <w:lang w:val="fr-FR" w:eastAsia="en-US"/>
              </w:rPr>
              <w:t>Produit 1.3</w:t>
            </w:r>
          </w:p>
          <w:p w14:paraId="4E15F6C1" w14:textId="77777777" w:rsidR="00FF38D8" w:rsidRPr="00D17912" w:rsidRDefault="00FF38D8" w:rsidP="00647E7C">
            <w:pPr>
              <w:spacing w:line="276" w:lineRule="auto"/>
              <w:rPr>
                <w:sz w:val="20"/>
                <w:szCs w:val="20"/>
                <w:lang w:val="fr-FR" w:eastAsia="en-US"/>
              </w:rPr>
            </w:pPr>
          </w:p>
          <w:p w14:paraId="5AABA42B" w14:textId="080AAEBF" w:rsidR="00FF38D8" w:rsidRPr="00D17912" w:rsidRDefault="00FF38D8" w:rsidP="00647E7C">
            <w:pPr>
              <w:spacing w:line="276" w:lineRule="auto"/>
              <w:jc w:val="both"/>
              <w:rPr>
                <w:sz w:val="20"/>
                <w:szCs w:val="20"/>
                <w:lang w:val="fr-CD" w:eastAsia="en-US"/>
              </w:rPr>
            </w:pPr>
            <w:r w:rsidRPr="00D17912">
              <w:rPr>
                <w:b/>
                <w:sz w:val="20"/>
                <w:szCs w:val="20"/>
                <w:lang w:val="fr-CD"/>
              </w:rPr>
              <w:t>Les victimes de crimes internationaux et/ou graves et les personnes les plus vulnérables bénéficient d’une assistance judiciaire et juridique de qualité et sont informées sur leurs droits.</w:t>
            </w:r>
          </w:p>
        </w:tc>
        <w:tc>
          <w:tcPr>
            <w:tcW w:w="1843" w:type="dxa"/>
            <w:shd w:val="clear" w:color="auto" w:fill="EEECE1"/>
          </w:tcPr>
          <w:p w14:paraId="13F4F9B7" w14:textId="76FF0E0E" w:rsidR="00FF38D8" w:rsidRPr="00D17912" w:rsidRDefault="00FF38D8" w:rsidP="00647E7C">
            <w:pPr>
              <w:spacing w:line="276" w:lineRule="auto"/>
              <w:jc w:val="both"/>
              <w:rPr>
                <w:sz w:val="20"/>
                <w:szCs w:val="20"/>
                <w:lang w:val="fr-FR" w:eastAsia="en-US"/>
              </w:rPr>
            </w:pPr>
            <w:r w:rsidRPr="00D17912">
              <w:rPr>
                <w:b/>
                <w:iCs/>
                <w:sz w:val="20"/>
                <w:szCs w:val="20"/>
                <w:lang w:val="fr-CD"/>
              </w:rPr>
              <w:t>Indicateur 1.3.1</w:t>
            </w:r>
            <w:r w:rsidRPr="00D17912">
              <w:rPr>
                <w:sz w:val="20"/>
                <w:szCs w:val="20"/>
                <w:lang w:val="fr-CD"/>
              </w:rPr>
              <w:t> : Nombre de victimes ayant bénéficié d’une assistance judiciaire et juridique gratuite de qualité</w:t>
            </w:r>
            <w:r w:rsidR="00BA586C" w:rsidRPr="00D17912">
              <w:rPr>
                <w:sz w:val="20"/>
                <w:szCs w:val="20"/>
                <w:lang w:val="fr-CD"/>
              </w:rPr>
              <w:t>.</w:t>
            </w:r>
          </w:p>
        </w:tc>
        <w:tc>
          <w:tcPr>
            <w:tcW w:w="1086" w:type="dxa"/>
            <w:shd w:val="clear" w:color="auto" w:fill="EEECE1"/>
          </w:tcPr>
          <w:p w14:paraId="4B435181" w14:textId="37E22292" w:rsidR="00FF38D8" w:rsidRPr="00D17912" w:rsidRDefault="00FF38D8" w:rsidP="00647E7C">
            <w:pPr>
              <w:spacing w:line="276" w:lineRule="auto"/>
              <w:jc w:val="both"/>
              <w:rPr>
                <w:sz w:val="20"/>
                <w:szCs w:val="20"/>
              </w:rPr>
            </w:pPr>
            <w:r w:rsidRPr="00D17912">
              <w:rPr>
                <w:sz w:val="20"/>
                <w:szCs w:val="20"/>
              </w:rPr>
              <w:t>0</w:t>
            </w:r>
          </w:p>
          <w:p w14:paraId="381C8E37" w14:textId="43EF37FA" w:rsidR="00FF38D8" w:rsidRPr="00D17912" w:rsidRDefault="00FF38D8" w:rsidP="00647E7C">
            <w:pPr>
              <w:spacing w:line="276" w:lineRule="auto"/>
              <w:rPr>
                <w:sz w:val="20"/>
                <w:szCs w:val="20"/>
                <w:lang w:val="fr-FR"/>
              </w:rPr>
            </w:pPr>
          </w:p>
        </w:tc>
        <w:tc>
          <w:tcPr>
            <w:tcW w:w="1323" w:type="dxa"/>
            <w:shd w:val="clear" w:color="auto" w:fill="EEECE1"/>
          </w:tcPr>
          <w:p w14:paraId="7611FD09" w14:textId="1C812AAD" w:rsidR="00FF38D8" w:rsidRPr="00D17912" w:rsidRDefault="00FF38D8" w:rsidP="00647E7C">
            <w:pPr>
              <w:spacing w:line="276" w:lineRule="auto"/>
              <w:jc w:val="both"/>
              <w:rPr>
                <w:sz w:val="20"/>
                <w:szCs w:val="20"/>
                <w:lang w:val="fr-CD"/>
              </w:rPr>
            </w:pPr>
            <w:r w:rsidRPr="00D17912">
              <w:rPr>
                <w:sz w:val="20"/>
                <w:szCs w:val="20"/>
                <w:lang w:val="fr-CD"/>
              </w:rPr>
              <w:t>1200 femmes ;</w:t>
            </w:r>
          </w:p>
          <w:p w14:paraId="2B252DCB" w14:textId="77777777" w:rsidR="00FF38D8" w:rsidRPr="00D17912" w:rsidRDefault="00FF38D8" w:rsidP="00647E7C">
            <w:pPr>
              <w:spacing w:line="276" w:lineRule="auto"/>
              <w:jc w:val="both"/>
              <w:rPr>
                <w:sz w:val="20"/>
                <w:szCs w:val="20"/>
                <w:lang w:val="fr-CD"/>
              </w:rPr>
            </w:pPr>
            <w:r w:rsidRPr="00D17912">
              <w:rPr>
                <w:sz w:val="20"/>
                <w:szCs w:val="20"/>
                <w:lang w:val="fr-CD"/>
              </w:rPr>
              <w:t>700 enfants victimes de violences,</w:t>
            </w:r>
          </w:p>
          <w:p w14:paraId="3A889851" w14:textId="1EB93DAA" w:rsidR="00FF38D8" w:rsidRPr="00D17912" w:rsidRDefault="00FF38D8" w:rsidP="00647E7C">
            <w:pPr>
              <w:spacing w:line="276" w:lineRule="auto"/>
              <w:jc w:val="both"/>
              <w:rPr>
                <w:sz w:val="20"/>
                <w:szCs w:val="20"/>
                <w:lang w:val="fr-FR"/>
              </w:rPr>
            </w:pPr>
            <w:r w:rsidRPr="00D17912">
              <w:rPr>
                <w:sz w:val="20"/>
                <w:szCs w:val="20"/>
                <w:lang w:val="fr-CD"/>
              </w:rPr>
              <w:t>300 enfants en conflit avec la loi.</w:t>
            </w:r>
          </w:p>
        </w:tc>
        <w:tc>
          <w:tcPr>
            <w:tcW w:w="2552" w:type="dxa"/>
          </w:tcPr>
          <w:p w14:paraId="0B864E60" w14:textId="181EF238" w:rsidR="00E17E98" w:rsidRPr="006F21FD" w:rsidRDefault="00E17E98" w:rsidP="00647E7C">
            <w:pPr>
              <w:spacing w:line="276" w:lineRule="auto"/>
              <w:jc w:val="both"/>
              <w:rPr>
                <w:b/>
                <w:color w:val="002060"/>
                <w:sz w:val="20"/>
                <w:szCs w:val="20"/>
                <w:lang w:val="fr-FR" w:eastAsia="en-US"/>
              </w:rPr>
            </w:pPr>
            <w:r w:rsidRPr="006F21FD">
              <w:rPr>
                <w:b/>
                <w:color w:val="002060"/>
                <w:sz w:val="20"/>
                <w:szCs w:val="20"/>
                <w:lang w:val="fr-FR" w:eastAsia="en-US"/>
              </w:rPr>
              <w:t>Cible 202</w:t>
            </w:r>
            <w:r w:rsidR="00706F6E" w:rsidRPr="006F21FD">
              <w:rPr>
                <w:b/>
                <w:color w:val="002060"/>
                <w:sz w:val="20"/>
                <w:szCs w:val="20"/>
                <w:lang w:val="fr-FR" w:eastAsia="en-US"/>
              </w:rPr>
              <w:t>1</w:t>
            </w:r>
            <w:r w:rsidRPr="006F21FD">
              <w:rPr>
                <w:b/>
                <w:color w:val="002060"/>
                <w:sz w:val="20"/>
                <w:szCs w:val="20"/>
                <w:lang w:val="fr-FR" w:eastAsia="en-US"/>
              </w:rPr>
              <w:t> :</w:t>
            </w:r>
            <w:r w:rsidRPr="006F21FD">
              <w:rPr>
                <w:bCs/>
                <w:color w:val="002060"/>
                <w:sz w:val="20"/>
                <w:szCs w:val="20"/>
                <w:lang w:val="fr-FR" w:eastAsia="en-US"/>
              </w:rPr>
              <w:t xml:space="preserve"> </w:t>
            </w:r>
            <w:r w:rsidR="006219DB" w:rsidRPr="006F21FD">
              <w:rPr>
                <w:bCs/>
                <w:color w:val="002060"/>
                <w:sz w:val="20"/>
                <w:szCs w:val="20"/>
                <w:lang w:val="fr-FR" w:eastAsia="en-US"/>
              </w:rPr>
              <w:t>2000</w:t>
            </w:r>
            <w:r w:rsidR="008F657E" w:rsidRPr="006F21FD">
              <w:rPr>
                <w:bCs/>
                <w:color w:val="002060"/>
                <w:sz w:val="20"/>
                <w:szCs w:val="20"/>
                <w:lang w:val="fr-FR" w:eastAsia="en-US"/>
              </w:rPr>
              <w:t xml:space="preserve"> victimes bénéficient d’une assistance</w:t>
            </w:r>
            <w:r w:rsidR="008F657E" w:rsidRPr="006F21FD">
              <w:rPr>
                <w:b/>
                <w:color w:val="002060"/>
                <w:sz w:val="20"/>
                <w:szCs w:val="20"/>
                <w:lang w:val="fr-FR" w:eastAsia="en-US"/>
              </w:rPr>
              <w:t xml:space="preserve"> </w:t>
            </w:r>
          </w:p>
          <w:p w14:paraId="3A796CF3" w14:textId="77777777" w:rsidR="00E17E98" w:rsidRPr="006F21FD" w:rsidRDefault="00E17E98" w:rsidP="00647E7C">
            <w:pPr>
              <w:spacing w:line="276" w:lineRule="auto"/>
              <w:jc w:val="both"/>
              <w:rPr>
                <w:b/>
                <w:color w:val="002060"/>
                <w:sz w:val="20"/>
                <w:szCs w:val="20"/>
                <w:lang w:val="fr-FR" w:eastAsia="en-US"/>
              </w:rPr>
            </w:pPr>
          </w:p>
          <w:p w14:paraId="20F04DC9" w14:textId="48CD9175" w:rsidR="00843E53" w:rsidRPr="006F21FD" w:rsidRDefault="00843E53" w:rsidP="00647E7C">
            <w:pPr>
              <w:spacing w:line="276" w:lineRule="auto"/>
              <w:jc w:val="both"/>
              <w:rPr>
                <w:b/>
                <w:color w:val="002060"/>
                <w:sz w:val="20"/>
                <w:szCs w:val="20"/>
                <w:lang w:val="fr-FR" w:eastAsia="en-US"/>
              </w:rPr>
            </w:pPr>
            <w:r w:rsidRPr="006F21FD">
              <w:rPr>
                <w:b/>
                <w:i/>
                <w:iCs/>
                <w:color w:val="002060"/>
                <w:sz w:val="20"/>
                <w:szCs w:val="20"/>
                <w:lang w:val="fr-FR" w:eastAsia="en-US"/>
              </w:rPr>
              <w:t>Processus de suivi</w:t>
            </w:r>
            <w:r w:rsidRPr="006F21FD">
              <w:rPr>
                <w:bCs/>
                <w:color w:val="002060"/>
                <w:sz w:val="20"/>
                <w:szCs w:val="20"/>
                <w:lang w:val="fr-FR" w:eastAsia="en-US"/>
              </w:rPr>
              <w:t> : i) accompagnement des victimes et témoins lors des missions d’enquête</w:t>
            </w:r>
            <w:r w:rsidR="00BA586C" w:rsidRPr="006F21FD">
              <w:rPr>
                <w:bCs/>
                <w:color w:val="002060"/>
                <w:sz w:val="20"/>
                <w:szCs w:val="20"/>
                <w:lang w:val="fr-FR" w:eastAsia="en-US"/>
              </w:rPr>
              <w:t>.</w:t>
            </w:r>
            <w:r w:rsidRPr="006F21FD">
              <w:rPr>
                <w:bCs/>
                <w:color w:val="002060"/>
                <w:sz w:val="20"/>
                <w:szCs w:val="20"/>
                <w:lang w:val="fr-FR" w:eastAsia="en-US"/>
              </w:rPr>
              <w:t xml:space="preserve"> </w:t>
            </w:r>
          </w:p>
          <w:p w14:paraId="25482814" w14:textId="4DBB2E69" w:rsidR="00FF38D8" w:rsidRPr="006F21FD" w:rsidRDefault="00FF38D8" w:rsidP="00647E7C">
            <w:pPr>
              <w:spacing w:line="276" w:lineRule="auto"/>
              <w:rPr>
                <w:color w:val="002060"/>
                <w:sz w:val="20"/>
                <w:szCs w:val="20"/>
                <w:lang w:val="fr-FR"/>
              </w:rPr>
            </w:pPr>
          </w:p>
        </w:tc>
        <w:tc>
          <w:tcPr>
            <w:tcW w:w="4678" w:type="dxa"/>
          </w:tcPr>
          <w:p w14:paraId="3E7DA322" w14:textId="31A28BD6" w:rsidR="00843E53" w:rsidRPr="006F21FD" w:rsidRDefault="0058177A" w:rsidP="00647E7C">
            <w:pPr>
              <w:spacing w:line="276" w:lineRule="auto"/>
              <w:jc w:val="both"/>
              <w:rPr>
                <w:b/>
                <w:i/>
                <w:iCs/>
                <w:color w:val="002060"/>
                <w:sz w:val="20"/>
                <w:szCs w:val="20"/>
                <w:lang w:val="fr-CD" w:eastAsia="en-US"/>
              </w:rPr>
            </w:pPr>
            <w:r w:rsidRPr="006F21FD">
              <w:rPr>
                <w:b/>
                <w:i/>
                <w:iCs/>
                <w:color w:val="002060"/>
                <w:sz w:val="20"/>
                <w:szCs w:val="20"/>
                <w:lang w:val="fr-CD" w:eastAsia="en-US"/>
              </w:rPr>
              <w:t>ACHIEVED</w:t>
            </w:r>
            <w:r w:rsidR="00706F6E" w:rsidRPr="006F21FD">
              <w:rPr>
                <w:b/>
                <w:i/>
                <w:iCs/>
                <w:color w:val="002060"/>
                <w:sz w:val="20"/>
                <w:szCs w:val="20"/>
                <w:lang w:val="fr-CD" w:eastAsia="en-US"/>
              </w:rPr>
              <w:t xml:space="preserve"> – </w:t>
            </w:r>
            <w:r w:rsidR="006F21FD">
              <w:rPr>
                <w:b/>
                <w:i/>
                <w:iCs/>
                <w:color w:val="002060"/>
                <w:sz w:val="20"/>
                <w:szCs w:val="20"/>
                <w:lang w:val="fr-CD" w:eastAsia="en-US"/>
              </w:rPr>
              <w:t>2 022</w:t>
            </w:r>
            <w:r w:rsidR="00706F6E" w:rsidRPr="006F21FD">
              <w:rPr>
                <w:b/>
                <w:i/>
                <w:iCs/>
                <w:color w:val="002060"/>
                <w:sz w:val="20"/>
                <w:szCs w:val="20"/>
                <w:lang w:val="fr-CD" w:eastAsia="en-US"/>
              </w:rPr>
              <w:t xml:space="preserve"> victimes </w:t>
            </w:r>
            <w:r w:rsidR="006F21FD" w:rsidRPr="006F21FD">
              <w:rPr>
                <w:b/>
                <w:i/>
                <w:iCs/>
                <w:color w:val="002060"/>
                <w:sz w:val="20"/>
                <w:szCs w:val="20"/>
                <w:lang w:val="fr-CD" w:eastAsia="en-US"/>
              </w:rPr>
              <w:t>ont bénéfici</w:t>
            </w:r>
            <w:r w:rsidR="003218EF">
              <w:rPr>
                <w:b/>
                <w:i/>
                <w:iCs/>
                <w:color w:val="002060"/>
                <w:sz w:val="20"/>
                <w:szCs w:val="20"/>
                <w:lang w:val="fr-CD" w:eastAsia="en-US"/>
              </w:rPr>
              <w:t>é</w:t>
            </w:r>
            <w:r w:rsidR="006F21FD" w:rsidRPr="006F21FD">
              <w:rPr>
                <w:b/>
                <w:i/>
                <w:iCs/>
                <w:color w:val="002060"/>
                <w:sz w:val="20"/>
                <w:szCs w:val="20"/>
                <w:lang w:val="fr-CD" w:eastAsia="en-US"/>
              </w:rPr>
              <w:t xml:space="preserve"> d’une assistance judiciaire</w:t>
            </w:r>
          </w:p>
          <w:p w14:paraId="06DAACFF" w14:textId="293D142B" w:rsidR="00843E53" w:rsidRPr="006F21FD" w:rsidRDefault="00843E53" w:rsidP="00647E7C">
            <w:pPr>
              <w:spacing w:line="276" w:lineRule="auto"/>
              <w:jc w:val="both"/>
              <w:rPr>
                <w:b/>
                <w:i/>
                <w:iCs/>
                <w:color w:val="002060"/>
                <w:sz w:val="20"/>
                <w:szCs w:val="20"/>
                <w:lang w:val="fr-CD" w:eastAsia="en-US"/>
              </w:rPr>
            </w:pPr>
          </w:p>
          <w:p w14:paraId="65278D30" w14:textId="3E65244A" w:rsidR="00706F6E" w:rsidRPr="006F21FD" w:rsidRDefault="000717E0" w:rsidP="00647E7C">
            <w:pPr>
              <w:spacing w:line="276" w:lineRule="auto"/>
              <w:jc w:val="both"/>
              <w:rPr>
                <w:color w:val="002060"/>
                <w:sz w:val="20"/>
                <w:szCs w:val="20"/>
                <w:lang w:val="fr-CD"/>
              </w:rPr>
            </w:pPr>
            <w:r w:rsidRPr="006F21FD">
              <w:rPr>
                <w:color w:val="002060"/>
                <w:sz w:val="20"/>
                <w:szCs w:val="20"/>
                <w:lang w:val="fr-CD"/>
              </w:rPr>
              <w:t xml:space="preserve">i) </w:t>
            </w:r>
            <w:r w:rsidRPr="006F21FD">
              <w:rPr>
                <w:b/>
                <w:bCs/>
                <w:color w:val="002060"/>
                <w:sz w:val="20"/>
                <w:szCs w:val="20"/>
                <w:lang w:val="fr-CD"/>
              </w:rPr>
              <w:t>1</w:t>
            </w:r>
            <w:r w:rsidR="006F21FD" w:rsidRPr="006F21FD">
              <w:rPr>
                <w:b/>
                <w:bCs/>
                <w:color w:val="002060"/>
                <w:sz w:val="20"/>
                <w:szCs w:val="20"/>
                <w:lang w:val="fr-CD"/>
              </w:rPr>
              <w:t xml:space="preserve"> 661</w:t>
            </w:r>
            <w:r w:rsidR="006F21FD" w:rsidRPr="006F21FD">
              <w:rPr>
                <w:color w:val="002060"/>
                <w:sz w:val="20"/>
                <w:szCs w:val="20"/>
                <w:lang w:val="fr-CD"/>
              </w:rPr>
              <w:t xml:space="preserve"> </w:t>
            </w:r>
            <w:r w:rsidRPr="006F21FD">
              <w:rPr>
                <w:color w:val="002060"/>
                <w:sz w:val="20"/>
                <w:szCs w:val="20"/>
                <w:lang w:val="fr-CD"/>
              </w:rPr>
              <w:t xml:space="preserve">victimes et témoins ont été identifiés et auditionnés lors des missions d’enquête réalisées dans le cadre des affaires </w:t>
            </w:r>
            <w:proofErr w:type="spellStart"/>
            <w:r w:rsidR="006F21FD" w:rsidRPr="006F21FD">
              <w:rPr>
                <w:color w:val="002060"/>
                <w:sz w:val="20"/>
                <w:szCs w:val="20"/>
                <w:lang w:val="fr-CD"/>
              </w:rPr>
              <w:t>Mulombodji</w:t>
            </w:r>
            <w:proofErr w:type="spellEnd"/>
            <w:r w:rsidR="006F21FD" w:rsidRPr="006F21FD">
              <w:rPr>
                <w:color w:val="002060"/>
                <w:sz w:val="20"/>
                <w:szCs w:val="20"/>
                <w:lang w:val="fr-CD"/>
              </w:rPr>
              <w:t xml:space="preserve">, </w:t>
            </w:r>
            <w:proofErr w:type="spellStart"/>
            <w:r w:rsidR="006F21FD" w:rsidRPr="006F21FD">
              <w:rPr>
                <w:color w:val="002060"/>
                <w:sz w:val="20"/>
                <w:szCs w:val="20"/>
                <w:lang w:val="fr-CD"/>
              </w:rPr>
              <w:t>Nganza</w:t>
            </w:r>
            <w:proofErr w:type="spellEnd"/>
            <w:r w:rsidR="006F21FD" w:rsidRPr="006F21FD">
              <w:rPr>
                <w:color w:val="002060"/>
                <w:sz w:val="20"/>
                <w:szCs w:val="20"/>
                <w:lang w:val="fr-CD"/>
              </w:rPr>
              <w:t xml:space="preserve">, </w:t>
            </w:r>
            <w:proofErr w:type="spellStart"/>
            <w:r w:rsidR="006F21FD" w:rsidRPr="006F21FD">
              <w:rPr>
                <w:color w:val="002060"/>
                <w:sz w:val="20"/>
                <w:szCs w:val="20"/>
                <w:lang w:val="fr-CD"/>
              </w:rPr>
              <w:t>Tshisuku</w:t>
            </w:r>
            <w:proofErr w:type="spellEnd"/>
            <w:r w:rsidR="006F21FD" w:rsidRPr="006F21FD">
              <w:rPr>
                <w:color w:val="002060"/>
                <w:sz w:val="20"/>
                <w:szCs w:val="20"/>
                <w:lang w:val="fr-CD"/>
              </w:rPr>
              <w:t xml:space="preserve">, </w:t>
            </w:r>
            <w:proofErr w:type="spellStart"/>
            <w:r w:rsidR="006F21FD" w:rsidRPr="006F21FD">
              <w:rPr>
                <w:color w:val="002060"/>
                <w:sz w:val="20"/>
                <w:szCs w:val="20"/>
                <w:lang w:val="fr-CD"/>
              </w:rPr>
              <w:t>Shatshikumba</w:t>
            </w:r>
            <w:proofErr w:type="spellEnd"/>
            <w:r w:rsidR="006F21FD" w:rsidRPr="006F21FD">
              <w:rPr>
                <w:color w:val="002060"/>
                <w:sz w:val="20"/>
                <w:szCs w:val="20"/>
                <w:lang w:val="fr-CD"/>
              </w:rPr>
              <w:t xml:space="preserve">, </w:t>
            </w:r>
            <w:proofErr w:type="spellStart"/>
            <w:r w:rsidR="006F21FD" w:rsidRPr="006F21FD">
              <w:rPr>
                <w:color w:val="002060"/>
                <w:sz w:val="20"/>
                <w:szCs w:val="20"/>
                <w:lang w:val="fr-CD"/>
              </w:rPr>
              <w:t>Kamonia</w:t>
            </w:r>
            <w:proofErr w:type="spellEnd"/>
            <w:r w:rsidRPr="006F21FD">
              <w:rPr>
                <w:color w:val="002060"/>
                <w:sz w:val="20"/>
                <w:szCs w:val="20"/>
                <w:lang w:val="fr-CD"/>
              </w:rPr>
              <w:t xml:space="preserve">. </w:t>
            </w:r>
            <w:r w:rsidR="006F21FD" w:rsidRPr="006F21FD">
              <w:rPr>
                <w:color w:val="002060"/>
                <w:sz w:val="20"/>
                <w:szCs w:val="20"/>
                <w:lang w:val="fr-CD"/>
              </w:rPr>
              <w:t>Elles</w:t>
            </w:r>
            <w:r w:rsidRPr="006F21FD">
              <w:rPr>
                <w:color w:val="002060"/>
                <w:sz w:val="20"/>
                <w:szCs w:val="20"/>
                <w:lang w:val="fr-CD"/>
              </w:rPr>
              <w:t xml:space="preserve"> ont bénéficié d’une assistance judiciaire de la part des avocats du Barreau ainsi que d’un </w:t>
            </w:r>
            <w:r w:rsidR="00FB53B8" w:rsidRPr="006F21FD">
              <w:rPr>
                <w:color w:val="002060"/>
                <w:sz w:val="20"/>
                <w:szCs w:val="20"/>
                <w:lang w:val="fr-CD"/>
              </w:rPr>
              <w:t>accompagnement psychosocial.</w:t>
            </w:r>
            <w:r w:rsidR="00706F6E" w:rsidRPr="006F21FD">
              <w:rPr>
                <w:color w:val="002060"/>
                <w:sz w:val="20"/>
                <w:szCs w:val="20"/>
                <w:lang w:val="fr-CD"/>
              </w:rPr>
              <w:t xml:space="preserve"> </w:t>
            </w:r>
          </w:p>
          <w:p w14:paraId="23D7F1CC" w14:textId="77777777" w:rsidR="00706F6E" w:rsidRPr="006F21FD" w:rsidRDefault="00706F6E" w:rsidP="00647E7C">
            <w:pPr>
              <w:spacing w:line="276" w:lineRule="auto"/>
              <w:jc w:val="both"/>
              <w:rPr>
                <w:color w:val="002060"/>
                <w:sz w:val="20"/>
                <w:szCs w:val="20"/>
                <w:lang w:val="fr-CD"/>
              </w:rPr>
            </w:pPr>
          </w:p>
          <w:p w14:paraId="1387F770" w14:textId="77777777" w:rsidR="00FF38D8" w:rsidRDefault="00706F6E" w:rsidP="00647E7C">
            <w:pPr>
              <w:spacing w:line="276" w:lineRule="auto"/>
              <w:jc w:val="both"/>
              <w:rPr>
                <w:color w:val="002060"/>
                <w:sz w:val="20"/>
                <w:szCs w:val="20"/>
                <w:lang w:val="fr-CD"/>
              </w:rPr>
            </w:pPr>
            <w:r w:rsidRPr="006F21FD">
              <w:rPr>
                <w:color w:val="002060"/>
                <w:sz w:val="20"/>
                <w:szCs w:val="20"/>
                <w:lang w:val="fr-CD"/>
              </w:rPr>
              <w:t xml:space="preserve">ii) Dans le cadre de l’Affaire </w:t>
            </w:r>
            <w:proofErr w:type="spellStart"/>
            <w:r w:rsidRPr="006F21FD">
              <w:rPr>
                <w:color w:val="002060"/>
                <w:sz w:val="20"/>
                <w:szCs w:val="20"/>
                <w:lang w:val="fr-CD"/>
              </w:rPr>
              <w:t>Kazumba</w:t>
            </w:r>
            <w:proofErr w:type="spellEnd"/>
            <w:r w:rsidRPr="006F21FD">
              <w:rPr>
                <w:color w:val="002060"/>
                <w:sz w:val="20"/>
                <w:szCs w:val="20"/>
                <w:lang w:val="fr-CD"/>
              </w:rPr>
              <w:t xml:space="preserve">, </w:t>
            </w:r>
            <w:r w:rsidRPr="006F21FD">
              <w:rPr>
                <w:b/>
                <w:bCs/>
                <w:color w:val="002060"/>
                <w:sz w:val="20"/>
                <w:szCs w:val="20"/>
                <w:lang w:val="fr-CD"/>
              </w:rPr>
              <w:t>232 victimes</w:t>
            </w:r>
            <w:r w:rsidRPr="006F21FD">
              <w:rPr>
                <w:color w:val="002060"/>
                <w:sz w:val="20"/>
                <w:szCs w:val="20"/>
                <w:lang w:val="fr-CD"/>
              </w:rPr>
              <w:t xml:space="preserve"> ont obtenu justice à travers la décision rendue par le Tribunal Militaire de Garnison, condamnant un chef milicien pour crime de guerre.  </w:t>
            </w:r>
          </w:p>
          <w:p w14:paraId="57F37968" w14:textId="77777777" w:rsidR="006F21FD" w:rsidRDefault="006F21FD" w:rsidP="00647E7C">
            <w:pPr>
              <w:spacing w:line="276" w:lineRule="auto"/>
              <w:jc w:val="both"/>
              <w:rPr>
                <w:color w:val="002060"/>
                <w:sz w:val="20"/>
                <w:szCs w:val="20"/>
                <w:lang w:val="fr-CD"/>
              </w:rPr>
            </w:pPr>
          </w:p>
          <w:p w14:paraId="5C365A23" w14:textId="1B469E1C" w:rsidR="006F21FD" w:rsidRPr="006F21FD" w:rsidRDefault="006F21FD" w:rsidP="00647E7C">
            <w:pPr>
              <w:spacing w:line="276" w:lineRule="auto"/>
              <w:jc w:val="both"/>
              <w:rPr>
                <w:color w:val="002060"/>
                <w:sz w:val="20"/>
                <w:szCs w:val="20"/>
                <w:lang w:val="fr-FR"/>
              </w:rPr>
            </w:pPr>
            <w:r>
              <w:rPr>
                <w:color w:val="002060"/>
                <w:sz w:val="20"/>
                <w:szCs w:val="20"/>
                <w:lang w:val="fr-CD"/>
              </w:rPr>
              <w:t xml:space="preserve">iii) </w:t>
            </w:r>
            <w:r w:rsidRPr="006F21FD">
              <w:rPr>
                <w:b/>
                <w:bCs/>
                <w:color w:val="002060"/>
                <w:sz w:val="20"/>
                <w:szCs w:val="20"/>
                <w:lang w:val="fr-CD"/>
              </w:rPr>
              <w:t>129 victimes mineures</w:t>
            </w:r>
            <w:r>
              <w:rPr>
                <w:color w:val="002060"/>
                <w:sz w:val="20"/>
                <w:szCs w:val="20"/>
                <w:lang w:val="fr-CD"/>
              </w:rPr>
              <w:t xml:space="preserve"> ont été assistées devant le Parquet de Grande Instance et Tribunal de Grande Instance pour des cas majoritairement de </w:t>
            </w:r>
            <w:proofErr w:type="gramStart"/>
            <w:r>
              <w:rPr>
                <w:color w:val="002060"/>
                <w:sz w:val="20"/>
                <w:szCs w:val="20"/>
                <w:lang w:val="fr-CD"/>
              </w:rPr>
              <w:t>violence sexuelles</w:t>
            </w:r>
            <w:proofErr w:type="gramEnd"/>
            <w:r>
              <w:rPr>
                <w:color w:val="002060"/>
                <w:sz w:val="20"/>
                <w:szCs w:val="20"/>
                <w:lang w:val="fr-CD"/>
              </w:rPr>
              <w:t xml:space="preserve">. </w:t>
            </w:r>
          </w:p>
        </w:tc>
        <w:tc>
          <w:tcPr>
            <w:tcW w:w="2693" w:type="dxa"/>
          </w:tcPr>
          <w:p w14:paraId="2C2CC682" w14:textId="77777777" w:rsidR="00FF38D8" w:rsidRPr="006F21FD" w:rsidRDefault="00FF38D8" w:rsidP="00647E7C">
            <w:pPr>
              <w:spacing w:line="276" w:lineRule="auto"/>
              <w:rPr>
                <w:color w:val="002060"/>
                <w:sz w:val="20"/>
                <w:szCs w:val="20"/>
                <w:lang w:val="fr-FR"/>
              </w:rPr>
            </w:pPr>
            <w:r w:rsidRPr="006F21FD">
              <w:rPr>
                <w:b/>
                <w:color w:val="002060"/>
                <w:sz w:val="20"/>
                <w:szCs w:val="20"/>
                <w:lang w:val="fr-FR" w:eastAsia="en-US"/>
              </w:rPr>
              <w:fldChar w:fldCharType="begin">
                <w:ffData>
                  <w:name w:val=""/>
                  <w:enabled/>
                  <w:calcOnExit w:val="0"/>
                  <w:textInput>
                    <w:maxLength w:val="300"/>
                  </w:textInput>
                </w:ffData>
              </w:fldChar>
            </w:r>
            <w:r w:rsidRPr="006F21FD">
              <w:rPr>
                <w:b/>
                <w:color w:val="002060"/>
                <w:sz w:val="20"/>
                <w:szCs w:val="20"/>
                <w:lang w:val="fr-FR" w:eastAsia="en-US"/>
              </w:rPr>
              <w:instrText xml:space="preserve"> FORMTEXT </w:instrText>
            </w:r>
            <w:r w:rsidRPr="006F21FD">
              <w:rPr>
                <w:b/>
                <w:color w:val="002060"/>
                <w:sz w:val="20"/>
                <w:szCs w:val="20"/>
                <w:lang w:val="fr-FR" w:eastAsia="en-US"/>
              </w:rPr>
            </w:r>
            <w:r w:rsidRPr="006F21FD">
              <w:rPr>
                <w:b/>
                <w:color w:val="002060"/>
                <w:sz w:val="20"/>
                <w:szCs w:val="20"/>
                <w:lang w:val="fr-FR" w:eastAsia="en-US"/>
              </w:rPr>
              <w:fldChar w:fldCharType="separate"/>
            </w:r>
            <w:r w:rsidRPr="006F21FD">
              <w:rPr>
                <w:b/>
                <w:noProof/>
                <w:color w:val="002060"/>
                <w:sz w:val="20"/>
                <w:szCs w:val="20"/>
                <w:lang w:val="fr-FR" w:eastAsia="en-US"/>
              </w:rPr>
              <w:t> </w:t>
            </w:r>
            <w:r w:rsidRPr="006F21FD">
              <w:rPr>
                <w:b/>
                <w:noProof/>
                <w:color w:val="002060"/>
                <w:sz w:val="20"/>
                <w:szCs w:val="20"/>
                <w:lang w:val="fr-FR" w:eastAsia="en-US"/>
              </w:rPr>
              <w:t> </w:t>
            </w:r>
            <w:r w:rsidRPr="006F21FD">
              <w:rPr>
                <w:b/>
                <w:noProof/>
                <w:color w:val="002060"/>
                <w:sz w:val="20"/>
                <w:szCs w:val="20"/>
                <w:lang w:val="fr-FR" w:eastAsia="en-US"/>
              </w:rPr>
              <w:t> </w:t>
            </w:r>
            <w:r w:rsidRPr="006F21FD">
              <w:rPr>
                <w:b/>
                <w:noProof/>
                <w:color w:val="002060"/>
                <w:sz w:val="20"/>
                <w:szCs w:val="20"/>
                <w:lang w:val="fr-FR" w:eastAsia="en-US"/>
              </w:rPr>
              <w:t> </w:t>
            </w:r>
            <w:r w:rsidRPr="006F21FD">
              <w:rPr>
                <w:b/>
                <w:noProof/>
                <w:color w:val="002060"/>
                <w:sz w:val="20"/>
                <w:szCs w:val="20"/>
                <w:lang w:val="fr-FR" w:eastAsia="en-US"/>
              </w:rPr>
              <w:t> </w:t>
            </w:r>
            <w:r w:rsidRPr="006F21FD">
              <w:rPr>
                <w:b/>
                <w:color w:val="002060"/>
                <w:sz w:val="20"/>
                <w:szCs w:val="20"/>
                <w:lang w:val="fr-FR" w:eastAsia="en-US"/>
              </w:rPr>
              <w:fldChar w:fldCharType="end"/>
            </w:r>
          </w:p>
        </w:tc>
      </w:tr>
      <w:tr w:rsidR="00FF38D8" w:rsidRPr="00181875" w14:paraId="00C542B2" w14:textId="77777777" w:rsidTr="00874CF8">
        <w:trPr>
          <w:trHeight w:val="422"/>
        </w:trPr>
        <w:tc>
          <w:tcPr>
            <w:tcW w:w="1844" w:type="dxa"/>
            <w:vMerge/>
          </w:tcPr>
          <w:p w14:paraId="39A21645" w14:textId="77777777" w:rsidR="00FF38D8" w:rsidRPr="00D17912" w:rsidRDefault="00FF38D8" w:rsidP="00647E7C">
            <w:pPr>
              <w:spacing w:line="276" w:lineRule="auto"/>
              <w:rPr>
                <w:b/>
                <w:sz w:val="20"/>
                <w:szCs w:val="20"/>
                <w:lang w:val="fr-FR" w:eastAsia="en-US"/>
              </w:rPr>
            </w:pPr>
          </w:p>
        </w:tc>
        <w:tc>
          <w:tcPr>
            <w:tcW w:w="1843" w:type="dxa"/>
            <w:shd w:val="clear" w:color="auto" w:fill="EEECE1"/>
          </w:tcPr>
          <w:p w14:paraId="393760B4" w14:textId="1548A774" w:rsidR="00FF38D8" w:rsidRPr="00D17912" w:rsidRDefault="00FF38D8" w:rsidP="00647E7C">
            <w:pPr>
              <w:spacing w:line="276" w:lineRule="auto"/>
              <w:jc w:val="both"/>
              <w:rPr>
                <w:sz w:val="20"/>
                <w:szCs w:val="20"/>
                <w:lang w:val="fr-FR" w:eastAsia="en-US"/>
              </w:rPr>
            </w:pPr>
            <w:r w:rsidRPr="00D17912">
              <w:rPr>
                <w:b/>
                <w:iCs/>
                <w:sz w:val="20"/>
                <w:szCs w:val="20"/>
                <w:lang w:val="fr-CD"/>
              </w:rPr>
              <w:t>Indicateur 1.3.2</w:t>
            </w:r>
            <w:r w:rsidRPr="00D17912">
              <w:rPr>
                <w:b/>
                <w:sz w:val="20"/>
                <w:szCs w:val="20"/>
                <w:lang w:val="fr-CD"/>
              </w:rPr>
              <w:t xml:space="preserve"> :</w:t>
            </w:r>
            <w:r w:rsidRPr="00D17912">
              <w:rPr>
                <w:sz w:val="20"/>
                <w:szCs w:val="20"/>
                <w:lang w:val="fr-CD"/>
              </w:rPr>
              <w:t xml:space="preserve"> Nombre de prévenus ayant </w:t>
            </w:r>
            <w:r w:rsidRPr="00D17912">
              <w:rPr>
                <w:sz w:val="20"/>
                <w:szCs w:val="20"/>
                <w:lang w:val="fr-CD"/>
              </w:rPr>
              <w:lastRenderedPageBreak/>
              <w:t>bénéficié d’une assistance judiciaire et juridique gratuite de qualité</w:t>
            </w:r>
            <w:r w:rsidR="00BA586C" w:rsidRPr="00D17912">
              <w:rPr>
                <w:sz w:val="20"/>
                <w:szCs w:val="20"/>
                <w:lang w:val="fr-CD"/>
              </w:rPr>
              <w:t>.</w:t>
            </w:r>
          </w:p>
        </w:tc>
        <w:tc>
          <w:tcPr>
            <w:tcW w:w="1086" w:type="dxa"/>
            <w:shd w:val="clear" w:color="auto" w:fill="EEECE1"/>
          </w:tcPr>
          <w:p w14:paraId="0B4A1038" w14:textId="437F696A" w:rsidR="00FF38D8" w:rsidRPr="00D17912" w:rsidRDefault="00FF38D8" w:rsidP="00647E7C">
            <w:pPr>
              <w:spacing w:line="276" w:lineRule="auto"/>
              <w:jc w:val="both"/>
              <w:rPr>
                <w:sz w:val="20"/>
                <w:szCs w:val="20"/>
              </w:rPr>
            </w:pPr>
            <w:r w:rsidRPr="00D17912">
              <w:rPr>
                <w:sz w:val="20"/>
                <w:szCs w:val="20"/>
              </w:rPr>
              <w:lastRenderedPageBreak/>
              <w:t>23</w:t>
            </w:r>
          </w:p>
          <w:p w14:paraId="1C85A585" w14:textId="190260D8" w:rsidR="00FF38D8" w:rsidRPr="00D17912" w:rsidRDefault="00FF38D8" w:rsidP="00647E7C">
            <w:pPr>
              <w:spacing w:line="276" w:lineRule="auto"/>
              <w:rPr>
                <w:sz w:val="20"/>
                <w:szCs w:val="20"/>
                <w:lang w:val="fr-FR"/>
              </w:rPr>
            </w:pPr>
          </w:p>
        </w:tc>
        <w:tc>
          <w:tcPr>
            <w:tcW w:w="1323" w:type="dxa"/>
            <w:shd w:val="clear" w:color="auto" w:fill="EEECE1"/>
          </w:tcPr>
          <w:p w14:paraId="0F3049B6" w14:textId="52CCFEAE" w:rsidR="00FF38D8" w:rsidRPr="00D17912" w:rsidRDefault="00FF38D8" w:rsidP="00647E7C">
            <w:pPr>
              <w:spacing w:line="276" w:lineRule="auto"/>
              <w:jc w:val="both"/>
              <w:rPr>
                <w:sz w:val="20"/>
                <w:szCs w:val="20"/>
              </w:rPr>
            </w:pPr>
            <w:r w:rsidRPr="00D17912">
              <w:rPr>
                <w:sz w:val="20"/>
                <w:szCs w:val="20"/>
              </w:rPr>
              <w:t>100</w:t>
            </w:r>
          </w:p>
          <w:p w14:paraId="4E2BA7C6" w14:textId="335CEE57" w:rsidR="00FF38D8" w:rsidRPr="00706F6E" w:rsidRDefault="00FF38D8" w:rsidP="00647E7C">
            <w:pPr>
              <w:spacing w:line="276" w:lineRule="auto"/>
              <w:rPr>
                <w:color w:val="002060"/>
                <w:sz w:val="20"/>
                <w:szCs w:val="20"/>
                <w:lang w:val="fr-FR"/>
              </w:rPr>
            </w:pPr>
          </w:p>
        </w:tc>
        <w:tc>
          <w:tcPr>
            <w:tcW w:w="2552" w:type="dxa"/>
          </w:tcPr>
          <w:p w14:paraId="137C0792" w14:textId="445EEA69" w:rsidR="00FB53B8" w:rsidRPr="006F21FD" w:rsidRDefault="00FB53B8" w:rsidP="00647E7C">
            <w:pPr>
              <w:spacing w:line="276" w:lineRule="auto"/>
              <w:jc w:val="both"/>
              <w:rPr>
                <w:b/>
                <w:color w:val="002060"/>
                <w:sz w:val="20"/>
                <w:szCs w:val="20"/>
                <w:lang w:val="fr-FR" w:eastAsia="en-US"/>
              </w:rPr>
            </w:pPr>
            <w:r w:rsidRPr="006F21FD">
              <w:rPr>
                <w:b/>
                <w:color w:val="002060"/>
                <w:sz w:val="20"/>
                <w:szCs w:val="20"/>
                <w:lang w:val="fr-FR" w:eastAsia="en-US"/>
              </w:rPr>
              <w:t>Cible 202</w:t>
            </w:r>
            <w:r w:rsidR="00A6093A" w:rsidRPr="006F21FD">
              <w:rPr>
                <w:b/>
                <w:color w:val="002060"/>
                <w:sz w:val="20"/>
                <w:szCs w:val="20"/>
                <w:lang w:val="fr-FR" w:eastAsia="en-US"/>
              </w:rPr>
              <w:t>1</w:t>
            </w:r>
            <w:r w:rsidRPr="006F21FD">
              <w:rPr>
                <w:b/>
                <w:color w:val="002060"/>
                <w:sz w:val="20"/>
                <w:szCs w:val="20"/>
                <w:lang w:val="fr-FR" w:eastAsia="en-US"/>
              </w:rPr>
              <w:t> :</w:t>
            </w:r>
            <w:r w:rsidRPr="006F21FD">
              <w:rPr>
                <w:bCs/>
                <w:color w:val="002060"/>
                <w:sz w:val="20"/>
                <w:szCs w:val="20"/>
                <w:lang w:val="fr-FR" w:eastAsia="en-US"/>
              </w:rPr>
              <w:t xml:space="preserve"> </w:t>
            </w:r>
            <w:r w:rsidR="007E175B" w:rsidRPr="006F21FD">
              <w:rPr>
                <w:bCs/>
                <w:color w:val="002060"/>
                <w:sz w:val="20"/>
                <w:szCs w:val="20"/>
                <w:lang w:val="fr-FR" w:eastAsia="en-US"/>
              </w:rPr>
              <w:t xml:space="preserve">100 </w:t>
            </w:r>
            <w:r w:rsidR="002876BC" w:rsidRPr="006F21FD">
              <w:rPr>
                <w:bCs/>
                <w:color w:val="002060"/>
                <w:sz w:val="20"/>
                <w:szCs w:val="20"/>
                <w:lang w:val="fr-FR" w:eastAsia="en-US"/>
              </w:rPr>
              <w:t xml:space="preserve">prévenus </w:t>
            </w:r>
            <w:r w:rsidR="007E175B" w:rsidRPr="006F21FD">
              <w:rPr>
                <w:bCs/>
                <w:color w:val="002060"/>
                <w:sz w:val="20"/>
                <w:szCs w:val="20"/>
                <w:lang w:val="fr-FR" w:eastAsia="en-US"/>
              </w:rPr>
              <w:t>bénéficient d’une assistance judiciaire</w:t>
            </w:r>
          </w:p>
          <w:p w14:paraId="183B2A88" w14:textId="77777777" w:rsidR="00FB53B8" w:rsidRPr="006F21FD" w:rsidRDefault="00FB53B8" w:rsidP="00647E7C">
            <w:pPr>
              <w:spacing w:line="276" w:lineRule="auto"/>
              <w:jc w:val="both"/>
              <w:rPr>
                <w:b/>
                <w:color w:val="002060"/>
                <w:sz w:val="20"/>
                <w:szCs w:val="20"/>
                <w:lang w:val="fr-FR" w:eastAsia="en-US"/>
              </w:rPr>
            </w:pPr>
          </w:p>
          <w:p w14:paraId="7BD02334" w14:textId="5F57BE3F" w:rsidR="00FF38D8" w:rsidRPr="006F21FD" w:rsidRDefault="00FB53B8" w:rsidP="00647E7C">
            <w:pPr>
              <w:spacing w:line="276" w:lineRule="auto"/>
              <w:jc w:val="both"/>
              <w:rPr>
                <w:b/>
                <w:color w:val="002060"/>
                <w:sz w:val="20"/>
                <w:szCs w:val="20"/>
                <w:lang w:val="fr-FR" w:eastAsia="en-US"/>
              </w:rPr>
            </w:pPr>
            <w:r w:rsidRPr="006F21FD">
              <w:rPr>
                <w:b/>
                <w:i/>
                <w:iCs/>
                <w:color w:val="002060"/>
                <w:sz w:val="20"/>
                <w:szCs w:val="20"/>
                <w:lang w:val="fr-FR" w:eastAsia="en-US"/>
              </w:rPr>
              <w:t>Processus de suivi</w:t>
            </w:r>
            <w:r w:rsidRPr="006F21FD">
              <w:rPr>
                <w:bCs/>
                <w:color w:val="002060"/>
                <w:sz w:val="20"/>
                <w:szCs w:val="20"/>
                <w:lang w:val="fr-FR" w:eastAsia="en-US"/>
              </w:rPr>
              <w:t xml:space="preserve"> : i) </w:t>
            </w:r>
            <w:r w:rsidR="002876BC" w:rsidRPr="006F21FD">
              <w:rPr>
                <w:bCs/>
                <w:color w:val="002060"/>
                <w:sz w:val="20"/>
                <w:szCs w:val="20"/>
                <w:lang w:val="fr-FR" w:eastAsia="en-US"/>
              </w:rPr>
              <w:t>assistance judiciaire des personnes poursuivies pour des crimes internationaux</w:t>
            </w:r>
            <w:r w:rsidR="005D2E28" w:rsidRPr="006F21FD">
              <w:rPr>
                <w:bCs/>
                <w:color w:val="002060"/>
                <w:sz w:val="20"/>
                <w:szCs w:val="20"/>
                <w:lang w:val="fr-FR" w:eastAsia="en-US"/>
              </w:rPr>
              <w:t>.</w:t>
            </w:r>
            <w:r w:rsidRPr="006F21FD">
              <w:rPr>
                <w:bCs/>
                <w:color w:val="002060"/>
                <w:sz w:val="20"/>
                <w:szCs w:val="20"/>
                <w:lang w:val="fr-FR" w:eastAsia="en-US"/>
              </w:rPr>
              <w:t> </w:t>
            </w:r>
          </w:p>
        </w:tc>
        <w:tc>
          <w:tcPr>
            <w:tcW w:w="4678" w:type="dxa"/>
          </w:tcPr>
          <w:p w14:paraId="526F979F" w14:textId="1558C37E" w:rsidR="007E175B" w:rsidRPr="006F21FD" w:rsidRDefault="002A7ECD" w:rsidP="00647E7C">
            <w:pPr>
              <w:spacing w:line="276" w:lineRule="auto"/>
              <w:jc w:val="both"/>
              <w:rPr>
                <w:b/>
                <w:i/>
                <w:iCs/>
                <w:color w:val="002060"/>
                <w:sz w:val="20"/>
                <w:szCs w:val="20"/>
                <w:lang w:val="fr-CD" w:eastAsia="en-US"/>
              </w:rPr>
            </w:pPr>
            <w:r w:rsidRPr="006F21FD">
              <w:rPr>
                <w:b/>
                <w:i/>
                <w:iCs/>
                <w:color w:val="002060"/>
                <w:sz w:val="20"/>
                <w:szCs w:val="20"/>
                <w:lang w:val="fr-CD" w:eastAsia="en-US"/>
              </w:rPr>
              <w:lastRenderedPageBreak/>
              <w:t xml:space="preserve">PARTIALLY </w:t>
            </w:r>
            <w:r w:rsidR="0058177A" w:rsidRPr="006F21FD">
              <w:rPr>
                <w:b/>
                <w:i/>
                <w:iCs/>
                <w:color w:val="002060"/>
                <w:sz w:val="20"/>
                <w:szCs w:val="20"/>
                <w:lang w:val="fr-CD" w:eastAsia="en-US"/>
              </w:rPr>
              <w:t>ACHIEVED</w:t>
            </w:r>
            <w:r w:rsidR="00A6093A" w:rsidRPr="006F21FD">
              <w:rPr>
                <w:b/>
                <w:i/>
                <w:iCs/>
                <w:color w:val="002060"/>
                <w:sz w:val="20"/>
                <w:szCs w:val="20"/>
                <w:lang w:val="fr-CD" w:eastAsia="en-US"/>
              </w:rPr>
              <w:t xml:space="preserve"> – </w:t>
            </w:r>
            <w:r w:rsidR="003218EF">
              <w:rPr>
                <w:b/>
                <w:i/>
                <w:iCs/>
                <w:color w:val="002060"/>
                <w:sz w:val="20"/>
                <w:szCs w:val="20"/>
                <w:lang w:val="fr-CD" w:eastAsia="en-US"/>
              </w:rPr>
              <w:t>37</w:t>
            </w:r>
            <w:r w:rsidR="00A6093A" w:rsidRPr="006F21FD">
              <w:rPr>
                <w:b/>
                <w:i/>
                <w:iCs/>
                <w:color w:val="002060"/>
                <w:sz w:val="20"/>
                <w:szCs w:val="20"/>
                <w:lang w:val="fr-CD" w:eastAsia="en-US"/>
              </w:rPr>
              <w:t xml:space="preserve"> personnes poursuivies ayant bénéficié d’une assistance judiciaire</w:t>
            </w:r>
          </w:p>
          <w:p w14:paraId="18E53328" w14:textId="77777777" w:rsidR="007E175B" w:rsidRPr="006F21FD" w:rsidRDefault="007E175B" w:rsidP="00647E7C">
            <w:pPr>
              <w:spacing w:line="276" w:lineRule="auto"/>
              <w:rPr>
                <w:bCs/>
                <w:sz w:val="20"/>
                <w:szCs w:val="20"/>
                <w:lang w:val="fr-FR" w:eastAsia="en-US"/>
              </w:rPr>
            </w:pPr>
          </w:p>
          <w:p w14:paraId="313A2A57" w14:textId="3F471274" w:rsidR="00FE159B" w:rsidRPr="006F21FD" w:rsidRDefault="007E175B" w:rsidP="00647E7C">
            <w:pPr>
              <w:spacing w:line="276" w:lineRule="auto"/>
              <w:jc w:val="both"/>
              <w:rPr>
                <w:color w:val="002060"/>
                <w:sz w:val="20"/>
                <w:szCs w:val="20"/>
                <w:lang w:val="fr-CD"/>
              </w:rPr>
            </w:pPr>
            <w:r w:rsidRPr="006F21FD">
              <w:rPr>
                <w:color w:val="002060"/>
                <w:sz w:val="20"/>
                <w:szCs w:val="20"/>
                <w:lang w:val="fr-CD"/>
              </w:rPr>
              <w:lastRenderedPageBreak/>
              <w:t>i) Dans le cadre des dossiers priori</w:t>
            </w:r>
            <w:r w:rsidR="0093106E" w:rsidRPr="006F21FD">
              <w:rPr>
                <w:color w:val="002060"/>
                <w:sz w:val="20"/>
                <w:szCs w:val="20"/>
                <w:lang w:val="fr-CD"/>
              </w:rPr>
              <w:t xml:space="preserve">taires relatifs à l’assassinat des deux experts des Nations Unies et de leurs quatre accompagnateurs, les </w:t>
            </w:r>
            <w:r w:rsidR="003218EF">
              <w:rPr>
                <w:color w:val="002060"/>
                <w:sz w:val="20"/>
                <w:szCs w:val="20"/>
                <w:lang w:val="fr-CD"/>
              </w:rPr>
              <w:t>32</w:t>
            </w:r>
            <w:r w:rsidR="0093106E" w:rsidRPr="006F21FD">
              <w:rPr>
                <w:color w:val="002060"/>
                <w:sz w:val="20"/>
                <w:szCs w:val="20"/>
                <w:lang w:val="fr-CD"/>
              </w:rPr>
              <w:t xml:space="preserve"> prévenus poursuivis pour crimes de guerre sont assistés par les avocats du Barreau de Kananga.</w:t>
            </w:r>
            <w:r w:rsidR="00FE159B" w:rsidRPr="006F21FD">
              <w:rPr>
                <w:color w:val="002060"/>
                <w:sz w:val="20"/>
                <w:szCs w:val="20"/>
                <w:lang w:val="fr-CD"/>
              </w:rPr>
              <w:t xml:space="preserve"> Il s’agit de garantir le respect du droit à la défense comme principe fondamental d’un procès équitable.</w:t>
            </w:r>
            <w:r w:rsidR="00A6093A" w:rsidRPr="006F21FD">
              <w:rPr>
                <w:color w:val="002060"/>
                <w:sz w:val="20"/>
                <w:szCs w:val="20"/>
                <w:lang w:val="fr-CD"/>
              </w:rPr>
              <w:t xml:space="preserve"> En outre, les 5 auteurs de crime contre l’humanité et crime de guerre condamnés par le Tribunal Militaire de Garnison ont également bénéficié d’une assistance judiciaire gratuite (Affaire </w:t>
            </w:r>
            <w:proofErr w:type="spellStart"/>
            <w:r w:rsidR="00A6093A" w:rsidRPr="006F21FD">
              <w:rPr>
                <w:color w:val="002060"/>
                <w:sz w:val="20"/>
                <w:szCs w:val="20"/>
                <w:lang w:val="fr-CD"/>
              </w:rPr>
              <w:t>Luiza</w:t>
            </w:r>
            <w:proofErr w:type="spellEnd"/>
            <w:r w:rsidR="00A6093A" w:rsidRPr="006F21FD">
              <w:rPr>
                <w:color w:val="002060"/>
                <w:sz w:val="20"/>
                <w:szCs w:val="20"/>
                <w:lang w:val="fr-CD"/>
              </w:rPr>
              <w:t xml:space="preserve">, Affaire </w:t>
            </w:r>
            <w:proofErr w:type="spellStart"/>
            <w:r w:rsidR="00A6093A" w:rsidRPr="006F21FD">
              <w:rPr>
                <w:color w:val="002060"/>
                <w:sz w:val="20"/>
                <w:szCs w:val="20"/>
                <w:lang w:val="fr-CD"/>
              </w:rPr>
              <w:t>Kazumba</w:t>
            </w:r>
            <w:proofErr w:type="spellEnd"/>
            <w:r w:rsidR="00A6093A" w:rsidRPr="006F21FD">
              <w:rPr>
                <w:color w:val="002060"/>
                <w:sz w:val="20"/>
                <w:szCs w:val="20"/>
                <w:lang w:val="fr-CD"/>
              </w:rPr>
              <w:t xml:space="preserve">). </w:t>
            </w:r>
          </w:p>
          <w:p w14:paraId="7AE37EA5" w14:textId="53A2BA75" w:rsidR="00FF38D8" w:rsidRPr="006F21FD" w:rsidRDefault="0093106E" w:rsidP="00647E7C">
            <w:pPr>
              <w:spacing w:line="276" w:lineRule="auto"/>
              <w:jc w:val="both"/>
              <w:rPr>
                <w:bCs/>
                <w:sz w:val="20"/>
                <w:szCs w:val="20"/>
                <w:lang w:val="fr-FR" w:eastAsia="en-US"/>
              </w:rPr>
            </w:pPr>
            <w:r w:rsidRPr="006F21FD">
              <w:rPr>
                <w:color w:val="002060"/>
                <w:sz w:val="20"/>
                <w:szCs w:val="20"/>
                <w:lang w:val="fr-CD"/>
              </w:rPr>
              <w:t xml:space="preserve"> </w:t>
            </w:r>
          </w:p>
        </w:tc>
        <w:tc>
          <w:tcPr>
            <w:tcW w:w="2693" w:type="dxa"/>
          </w:tcPr>
          <w:p w14:paraId="047E6A6B" w14:textId="5CA8403C" w:rsidR="00FF38D8" w:rsidRPr="006F21FD" w:rsidRDefault="00A6093A" w:rsidP="00647E7C">
            <w:pPr>
              <w:spacing w:line="276" w:lineRule="auto"/>
              <w:jc w:val="both"/>
              <w:rPr>
                <w:sz w:val="20"/>
                <w:szCs w:val="20"/>
                <w:lang w:val="fr-FR"/>
              </w:rPr>
            </w:pPr>
            <w:r w:rsidRPr="006F21FD">
              <w:rPr>
                <w:bCs/>
                <w:color w:val="002060"/>
                <w:sz w:val="20"/>
                <w:szCs w:val="20"/>
                <w:lang w:val="fr-FR" w:eastAsia="en-US"/>
              </w:rPr>
              <w:lastRenderedPageBreak/>
              <w:t xml:space="preserve">Les juridictions militaires et civiles font face à un déficit de ressources humaines, </w:t>
            </w:r>
            <w:r w:rsidRPr="006F21FD">
              <w:rPr>
                <w:bCs/>
                <w:color w:val="002060"/>
                <w:sz w:val="20"/>
                <w:szCs w:val="20"/>
                <w:lang w:val="fr-FR" w:eastAsia="en-US"/>
              </w:rPr>
              <w:lastRenderedPageBreak/>
              <w:t xml:space="preserve">opérationnelles et financières qui ne leur permettent pas de poursuivre plusieurs dossiers en même temps.  Un besoin en renforcement des capacités techniques a également été exprimés par plusieurs juridictions. En outre, plusieurs dossiers sont particulièrement sensibles en raison du statut des présumés auteurs, ce qui nécessite l’engagement des plus hautes juridictions.  </w:t>
            </w:r>
          </w:p>
        </w:tc>
      </w:tr>
      <w:tr w:rsidR="00FF38D8" w:rsidRPr="00181875" w14:paraId="286E809A" w14:textId="77777777" w:rsidTr="00874CF8">
        <w:trPr>
          <w:trHeight w:val="422"/>
        </w:trPr>
        <w:tc>
          <w:tcPr>
            <w:tcW w:w="1844" w:type="dxa"/>
            <w:vMerge/>
          </w:tcPr>
          <w:p w14:paraId="62A63220" w14:textId="77777777" w:rsidR="00FF38D8" w:rsidRPr="00D17912" w:rsidRDefault="00FF38D8" w:rsidP="00647E7C">
            <w:pPr>
              <w:spacing w:line="276" w:lineRule="auto"/>
              <w:rPr>
                <w:b/>
                <w:sz w:val="20"/>
                <w:szCs w:val="20"/>
                <w:lang w:val="fr-FR" w:eastAsia="en-US"/>
              </w:rPr>
            </w:pPr>
          </w:p>
        </w:tc>
        <w:tc>
          <w:tcPr>
            <w:tcW w:w="1843" w:type="dxa"/>
            <w:shd w:val="clear" w:color="auto" w:fill="EEECE1"/>
          </w:tcPr>
          <w:p w14:paraId="1CDDF142" w14:textId="1A41C300" w:rsidR="00FF38D8" w:rsidRPr="00D17912" w:rsidRDefault="00FF38D8" w:rsidP="00647E7C">
            <w:pPr>
              <w:spacing w:line="276" w:lineRule="auto"/>
              <w:jc w:val="both"/>
              <w:rPr>
                <w:bCs/>
                <w:iCs/>
                <w:sz w:val="20"/>
                <w:szCs w:val="20"/>
                <w:lang w:val="fr-CD"/>
              </w:rPr>
            </w:pPr>
            <w:r w:rsidRPr="00D17912">
              <w:rPr>
                <w:b/>
                <w:iCs/>
                <w:sz w:val="20"/>
                <w:szCs w:val="20"/>
                <w:lang w:val="fr-CD"/>
              </w:rPr>
              <w:t>Indicateur 1.3. 3</w:t>
            </w:r>
            <w:r w:rsidR="00BA586C" w:rsidRPr="00D17912">
              <w:rPr>
                <w:b/>
                <w:iCs/>
                <w:sz w:val="20"/>
                <w:szCs w:val="20"/>
                <w:lang w:val="fr-CD"/>
              </w:rPr>
              <w:t> :</w:t>
            </w:r>
            <w:r w:rsidRPr="00D17912">
              <w:rPr>
                <w:bCs/>
                <w:iCs/>
                <w:sz w:val="20"/>
                <w:szCs w:val="20"/>
                <w:lang w:val="fr-CD"/>
              </w:rPr>
              <w:t xml:space="preserve"> Nombre de détenus préventifs ayant bénéficié d’une assistance judiciaire</w:t>
            </w:r>
            <w:r w:rsidR="00903E99" w:rsidRPr="00D17912">
              <w:rPr>
                <w:bCs/>
                <w:iCs/>
                <w:sz w:val="20"/>
                <w:szCs w:val="20"/>
                <w:lang w:val="fr-CD"/>
              </w:rPr>
              <w:t>.</w:t>
            </w:r>
            <w:r w:rsidRPr="00D17912">
              <w:rPr>
                <w:bCs/>
                <w:iCs/>
                <w:sz w:val="20"/>
                <w:szCs w:val="20"/>
                <w:lang w:val="fr-CD"/>
              </w:rPr>
              <w:t xml:space="preserve"> </w:t>
            </w:r>
          </w:p>
        </w:tc>
        <w:tc>
          <w:tcPr>
            <w:tcW w:w="1086" w:type="dxa"/>
            <w:shd w:val="clear" w:color="auto" w:fill="EEECE1"/>
          </w:tcPr>
          <w:p w14:paraId="097D3F94" w14:textId="76EC6295" w:rsidR="00FF38D8" w:rsidRPr="00D17912" w:rsidRDefault="00FF38D8" w:rsidP="00647E7C">
            <w:pPr>
              <w:spacing w:line="276" w:lineRule="auto"/>
              <w:jc w:val="both"/>
              <w:rPr>
                <w:sz w:val="20"/>
                <w:szCs w:val="20"/>
              </w:rPr>
            </w:pPr>
            <w:r w:rsidRPr="00D17912">
              <w:rPr>
                <w:sz w:val="20"/>
                <w:szCs w:val="20"/>
              </w:rPr>
              <w:t>0</w:t>
            </w:r>
          </w:p>
        </w:tc>
        <w:tc>
          <w:tcPr>
            <w:tcW w:w="1323" w:type="dxa"/>
            <w:shd w:val="clear" w:color="auto" w:fill="EEECE1"/>
          </w:tcPr>
          <w:p w14:paraId="24FCD900" w14:textId="30F0944C" w:rsidR="00FF38D8" w:rsidRPr="00D17912" w:rsidRDefault="00FF38D8" w:rsidP="00647E7C">
            <w:pPr>
              <w:spacing w:line="276" w:lineRule="auto"/>
              <w:jc w:val="both"/>
              <w:rPr>
                <w:sz w:val="20"/>
                <w:szCs w:val="20"/>
              </w:rPr>
            </w:pPr>
            <w:r w:rsidRPr="00D17912">
              <w:rPr>
                <w:sz w:val="20"/>
                <w:szCs w:val="20"/>
              </w:rPr>
              <w:t>50</w:t>
            </w:r>
          </w:p>
        </w:tc>
        <w:tc>
          <w:tcPr>
            <w:tcW w:w="2552" w:type="dxa"/>
          </w:tcPr>
          <w:p w14:paraId="45CDF81C" w14:textId="7EAE72AC" w:rsidR="006219DB" w:rsidRPr="006F21FD" w:rsidRDefault="006219DB" w:rsidP="00647E7C">
            <w:pPr>
              <w:spacing w:line="276" w:lineRule="auto"/>
              <w:jc w:val="both"/>
              <w:rPr>
                <w:b/>
                <w:color w:val="002060"/>
                <w:sz w:val="20"/>
                <w:szCs w:val="20"/>
                <w:lang w:val="fr-FR" w:eastAsia="en-US"/>
              </w:rPr>
            </w:pPr>
            <w:r w:rsidRPr="006F21FD">
              <w:rPr>
                <w:b/>
                <w:color w:val="002060"/>
                <w:sz w:val="20"/>
                <w:szCs w:val="20"/>
                <w:lang w:val="fr-FR" w:eastAsia="en-US"/>
              </w:rPr>
              <w:t>Cible 202</w:t>
            </w:r>
            <w:r w:rsidR="00A6093A" w:rsidRPr="006F21FD">
              <w:rPr>
                <w:b/>
                <w:color w:val="002060"/>
                <w:sz w:val="20"/>
                <w:szCs w:val="20"/>
                <w:lang w:val="fr-FR" w:eastAsia="en-US"/>
              </w:rPr>
              <w:t>1</w:t>
            </w:r>
            <w:r w:rsidRPr="006F21FD">
              <w:rPr>
                <w:b/>
                <w:color w:val="002060"/>
                <w:sz w:val="20"/>
                <w:szCs w:val="20"/>
                <w:lang w:val="fr-FR" w:eastAsia="en-US"/>
              </w:rPr>
              <w:t> :</w:t>
            </w:r>
            <w:r w:rsidRPr="006F21FD">
              <w:rPr>
                <w:bCs/>
                <w:color w:val="002060"/>
                <w:sz w:val="20"/>
                <w:szCs w:val="20"/>
                <w:lang w:val="fr-FR" w:eastAsia="en-US"/>
              </w:rPr>
              <w:t xml:space="preserve"> 50 détenus préventifs bénéficient d’une assistance judiciaire</w:t>
            </w:r>
            <w:r w:rsidR="005D2E28" w:rsidRPr="006F21FD">
              <w:rPr>
                <w:bCs/>
                <w:color w:val="002060"/>
                <w:sz w:val="20"/>
                <w:szCs w:val="20"/>
                <w:lang w:val="fr-FR" w:eastAsia="en-US"/>
              </w:rPr>
              <w:t>.</w:t>
            </w:r>
          </w:p>
          <w:p w14:paraId="09B42B48" w14:textId="77777777" w:rsidR="006219DB" w:rsidRPr="006F21FD" w:rsidRDefault="006219DB" w:rsidP="00647E7C">
            <w:pPr>
              <w:spacing w:line="276" w:lineRule="auto"/>
              <w:jc w:val="both"/>
              <w:rPr>
                <w:b/>
                <w:color w:val="002060"/>
                <w:sz w:val="20"/>
                <w:szCs w:val="20"/>
                <w:lang w:val="fr-FR" w:eastAsia="en-US"/>
              </w:rPr>
            </w:pPr>
          </w:p>
          <w:p w14:paraId="131D8C60" w14:textId="5EB43D00" w:rsidR="00FF38D8" w:rsidRPr="006F21FD" w:rsidRDefault="006219DB" w:rsidP="00647E7C">
            <w:pPr>
              <w:spacing w:line="276" w:lineRule="auto"/>
              <w:jc w:val="both"/>
              <w:rPr>
                <w:b/>
                <w:color w:val="002060"/>
                <w:sz w:val="20"/>
                <w:szCs w:val="20"/>
                <w:lang w:val="fr-FR" w:eastAsia="en-US"/>
              </w:rPr>
            </w:pPr>
            <w:r w:rsidRPr="006F21FD">
              <w:rPr>
                <w:b/>
                <w:i/>
                <w:iCs/>
                <w:color w:val="002060"/>
                <w:sz w:val="20"/>
                <w:szCs w:val="20"/>
                <w:lang w:val="fr-FR" w:eastAsia="en-US"/>
              </w:rPr>
              <w:t>Processus de suivi</w:t>
            </w:r>
            <w:r w:rsidRPr="006F21FD">
              <w:rPr>
                <w:bCs/>
                <w:color w:val="002060"/>
                <w:sz w:val="20"/>
                <w:szCs w:val="20"/>
                <w:lang w:val="fr-FR" w:eastAsia="en-US"/>
              </w:rPr>
              <w:t> : i) réalisation de mission d’inspection interne et externe dans les établissements pénitentiaires ; ii) tenue des chambres de conseil</w:t>
            </w:r>
            <w:r w:rsidR="00903E99" w:rsidRPr="006F21FD">
              <w:rPr>
                <w:bCs/>
                <w:color w:val="002060"/>
                <w:sz w:val="20"/>
                <w:szCs w:val="20"/>
                <w:lang w:val="fr-FR" w:eastAsia="en-US"/>
              </w:rPr>
              <w:t>.</w:t>
            </w:r>
          </w:p>
        </w:tc>
        <w:tc>
          <w:tcPr>
            <w:tcW w:w="4678" w:type="dxa"/>
          </w:tcPr>
          <w:p w14:paraId="21392F1E" w14:textId="04C3D596" w:rsidR="006219DB" w:rsidRPr="006F21FD" w:rsidRDefault="00A6093A" w:rsidP="00647E7C">
            <w:pPr>
              <w:spacing w:line="276" w:lineRule="auto"/>
              <w:jc w:val="both"/>
              <w:rPr>
                <w:b/>
                <w:i/>
                <w:iCs/>
                <w:color w:val="002060"/>
                <w:sz w:val="20"/>
                <w:szCs w:val="20"/>
                <w:lang w:val="fr-CD" w:eastAsia="en-US"/>
              </w:rPr>
            </w:pPr>
            <w:r w:rsidRPr="006F21FD">
              <w:rPr>
                <w:b/>
                <w:i/>
                <w:iCs/>
                <w:color w:val="002060"/>
                <w:sz w:val="20"/>
                <w:szCs w:val="20"/>
                <w:lang w:val="fr-CD" w:eastAsia="en-US"/>
              </w:rPr>
              <w:t xml:space="preserve">ACHIEVED </w:t>
            </w:r>
            <w:r w:rsidR="003218EF">
              <w:rPr>
                <w:b/>
                <w:i/>
                <w:iCs/>
                <w:color w:val="002060"/>
                <w:sz w:val="20"/>
                <w:szCs w:val="20"/>
                <w:lang w:val="fr-CD" w:eastAsia="en-US"/>
              </w:rPr>
              <w:t>–</w:t>
            </w:r>
            <w:r w:rsidRPr="006F21FD">
              <w:rPr>
                <w:b/>
                <w:i/>
                <w:iCs/>
                <w:color w:val="002060"/>
                <w:sz w:val="20"/>
                <w:szCs w:val="20"/>
                <w:lang w:val="fr-CD" w:eastAsia="en-US"/>
              </w:rPr>
              <w:t xml:space="preserve"> </w:t>
            </w:r>
            <w:r w:rsidR="003218EF">
              <w:rPr>
                <w:b/>
                <w:i/>
                <w:iCs/>
                <w:color w:val="002060"/>
                <w:sz w:val="20"/>
                <w:szCs w:val="20"/>
                <w:lang w:val="fr-CD" w:eastAsia="en-US"/>
              </w:rPr>
              <w:t>329 détenus préventifs assistés</w:t>
            </w:r>
          </w:p>
          <w:p w14:paraId="2261E920" w14:textId="77777777" w:rsidR="006219DB" w:rsidRPr="006F21FD" w:rsidRDefault="006219DB" w:rsidP="00647E7C">
            <w:pPr>
              <w:spacing w:line="276" w:lineRule="auto"/>
              <w:jc w:val="both"/>
              <w:rPr>
                <w:color w:val="002060"/>
                <w:sz w:val="20"/>
                <w:szCs w:val="20"/>
                <w:lang w:val="fr-CD"/>
              </w:rPr>
            </w:pPr>
          </w:p>
          <w:p w14:paraId="14D0C9AC" w14:textId="53E2444F" w:rsidR="00A6093A" w:rsidRDefault="00A6093A" w:rsidP="00A6093A">
            <w:pPr>
              <w:spacing w:line="276" w:lineRule="auto"/>
              <w:jc w:val="both"/>
              <w:rPr>
                <w:color w:val="002060"/>
                <w:sz w:val="20"/>
                <w:szCs w:val="20"/>
                <w:lang w:val="fr-CD"/>
              </w:rPr>
            </w:pPr>
            <w:r w:rsidRPr="006F21FD">
              <w:rPr>
                <w:color w:val="002060"/>
                <w:sz w:val="20"/>
                <w:szCs w:val="20"/>
                <w:lang w:val="fr-CD"/>
              </w:rPr>
              <w:t xml:space="preserve">i) Une mission d’inspection des autorités judiciaires a été menée en 2020 dans les différents territoires et établissements pénitentiaires. </w:t>
            </w:r>
            <w:r w:rsidR="006F21FD" w:rsidRPr="006F21FD">
              <w:rPr>
                <w:color w:val="002060"/>
                <w:sz w:val="20"/>
                <w:szCs w:val="20"/>
                <w:lang w:val="fr-CD"/>
              </w:rPr>
              <w:t xml:space="preserve">Elle a conduit à l’organisation d’une audience foraine </w:t>
            </w:r>
            <w:proofErr w:type="spellStart"/>
            <w:r w:rsidR="006F21FD" w:rsidRPr="006F21FD">
              <w:rPr>
                <w:color w:val="002060"/>
                <w:sz w:val="20"/>
                <w:szCs w:val="20"/>
                <w:lang w:val="fr-CD"/>
              </w:rPr>
              <w:t>Luiza</w:t>
            </w:r>
            <w:proofErr w:type="spellEnd"/>
            <w:r w:rsidR="006F21FD" w:rsidRPr="006F21FD">
              <w:rPr>
                <w:color w:val="002060"/>
                <w:sz w:val="20"/>
                <w:szCs w:val="20"/>
                <w:lang w:val="fr-CD"/>
              </w:rPr>
              <w:t xml:space="preserve">, grâce aux financements du HCR, puis à la prison centrale de Kananga. Au total, 101 dossiers en souffrance ont été régularisés et plusieurs prisonniers dont la détention était irrégulière ont été libérés. </w:t>
            </w:r>
          </w:p>
          <w:p w14:paraId="4EB5313D" w14:textId="77777777" w:rsidR="00A6093A" w:rsidRPr="006F21FD" w:rsidRDefault="00A6093A" w:rsidP="00A6093A">
            <w:pPr>
              <w:spacing w:line="276" w:lineRule="auto"/>
              <w:jc w:val="both"/>
              <w:rPr>
                <w:color w:val="002060"/>
                <w:sz w:val="20"/>
                <w:szCs w:val="20"/>
                <w:lang w:val="fr-CD"/>
              </w:rPr>
            </w:pPr>
          </w:p>
          <w:p w14:paraId="6F9EFB44" w14:textId="412ADC55" w:rsidR="00FF38D8" w:rsidRPr="006F21FD" w:rsidRDefault="00A6093A" w:rsidP="00A6093A">
            <w:pPr>
              <w:spacing w:line="276" w:lineRule="auto"/>
              <w:jc w:val="both"/>
              <w:rPr>
                <w:color w:val="002060"/>
                <w:sz w:val="20"/>
                <w:szCs w:val="20"/>
                <w:lang w:val="fr-CD"/>
              </w:rPr>
            </w:pPr>
            <w:r w:rsidRPr="006F21FD">
              <w:rPr>
                <w:color w:val="002060"/>
                <w:sz w:val="20"/>
                <w:szCs w:val="20"/>
                <w:lang w:val="fr-CD"/>
              </w:rPr>
              <w:t xml:space="preserve">ii) </w:t>
            </w:r>
            <w:r w:rsidR="006F21FD">
              <w:rPr>
                <w:color w:val="002060"/>
                <w:sz w:val="20"/>
                <w:szCs w:val="20"/>
                <w:lang w:val="fr-CD"/>
              </w:rPr>
              <w:t xml:space="preserve">Le Barreau a assuré l’assistance judiciaire de 329 détenus préventifs conduisant à la libération provisoire </w:t>
            </w:r>
            <w:r w:rsidR="006F21FD">
              <w:rPr>
                <w:color w:val="002060"/>
                <w:sz w:val="20"/>
                <w:szCs w:val="20"/>
                <w:lang w:val="fr-CD"/>
              </w:rPr>
              <w:lastRenderedPageBreak/>
              <w:t>de 141</w:t>
            </w:r>
            <w:r w:rsidR="003218EF">
              <w:rPr>
                <w:color w:val="002060"/>
                <w:sz w:val="20"/>
                <w:szCs w:val="20"/>
                <w:lang w:val="fr-CD"/>
              </w:rPr>
              <w:t xml:space="preserve">, à la libération définitive de 148 autres et à la régularisation de la détention pour 40. </w:t>
            </w:r>
          </w:p>
        </w:tc>
        <w:tc>
          <w:tcPr>
            <w:tcW w:w="2693" w:type="dxa"/>
          </w:tcPr>
          <w:p w14:paraId="411A48FA" w14:textId="48A5AF27" w:rsidR="00A735E5" w:rsidRPr="006F21FD" w:rsidRDefault="00A735E5" w:rsidP="00647E7C">
            <w:pPr>
              <w:spacing w:line="276" w:lineRule="auto"/>
              <w:jc w:val="both"/>
              <w:rPr>
                <w:bCs/>
                <w:color w:val="002060"/>
                <w:sz w:val="20"/>
                <w:szCs w:val="20"/>
                <w:lang w:val="fr-FR" w:eastAsia="en-US"/>
              </w:rPr>
            </w:pPr>
          </w:p>
        </w:tc>
      </w:tr>
      <w:tr w:rsidR="00A735E5" w:rsidRPr="00181875" w14:paraId="6310BD8C" w14:textId="77777777" w:rsidTr="00874CF8">
        <w:trPr>
          <w:trHeight w:val="422"/>
        </w:trPr>
        <w:tc>
          <w:tcPr>
            <w:tcW w:w="1844" w:type="dxa"/>
            <w:vMerge/>
          </w:tcPr>
          <w:p w14:paraId="118B6548" w14:textId="77777777" w:rsidR="00A735E5" w:rsidRPr="00D17912" w:rsidRDefault="00A735E5" w:rsidP="00647E7C">
            <w:pPr>
              <w:spacing w:line="276" w:lineRule="auto"/>
              <w:rPr>
                <w:b/>
                <w:sz w:val="20"/>
                <w:szCs w:val="20"/>
                <w:lang w:val="fr-FR" w:eastAsia="en-US"/>
              </w:rPr>
            </w:pPr>
          </w:p>
        </w:tc>
        <w:tc>
          <w:tcPr>
            <w:tcW w:w="1843" w:type="dxa"/>
            <w:shd w:val="clear" w:color="auto" w:fill="EEECE1"/>
          </w:tcPr>
          <w:p w14:paraId="3D673F8A" w14:textId="77777777" w:rsidR="00A23CF7" w:rsidRPr="00D17912" w:rsidRDefault="00A735E5" w:rsidP="00647E7C">
            <w:pPr>
              <w:spacing w:line="276" w:lineRule="auto"/>
              <w:jc w:val="both"/>
              <w:rPr>
                <w:b/>
                <w:iCs/>
                <w:sz w:val="20"/>
                <w:szCs w:val="20"/>
                <w:lang w:val="fr-CD"/>
              </w:rPr>
            </w:pPr>
            <w:r w:rsidRPr="00D17912">
              <w:rPr>
                <w:b/>
                <w:iCs/>
                <w:sz w:val="20"/>
                <w:szCs w:val="20"/>
                <w:lang w:val="fr-CD"/>
              </w:rPr>
              <w:t xml:space="preserve">Indicateur 1.3.4 : </w:t>
            </w:r>
          </w:p>
          <w:p w14:paraId="2BB94197" w14:textId="28254D33" w:rsidR="00A735E5" w:rsidRPr="00D17912" w:rsidRDefault="00A735E5" w:rsidP="00647E7C">
            <w:pPr>
              <w:spacing w:line="276" w:lineRule="auto"/>
              <w:jc w:val="both"/>
              <w:rPr>
                <w:bCs/>
                <w:iCs/>
                <w:sz w:val="20"/>
                <w:szCs w:val="20"/>
                <w:lang w:val="fr-CD"/>
              </w:rPr>
            </w:pPr>
            <w:r w:rsidRPr="00D17912">
              <w:rPr>
                <w:bCs/>
                <w:iCs/>
                <w:sz w:val="20"/>
                <w:szCs w:val="20"/>
                <w:lang w:val="fr-CD"/>
              </w:rPr>
              <w:t>% de bénéficiaires de l’assistance juridique/judiciaire gratuite satisfait</w:t>
            </w:r>
            <w:r w:rsidR="00903E99" w:rsidRPr="00D17912">
              <w:rPr>
                <w:bCs/>
                <w:iCs/>
                <w:sz w:val="20"/>
                <w:szCs w:val="20"/>
                <w:lang w:val="fr-CD"/>
              </w:rPr>
              <w:t>s</w:t>
            </w:r>
            <w:r w:rsidRPr="00D17912">
              <w:rPr>
                <w:bCs/>
                <w:iCs/>
                <w:sz w:val="20"/>
                <w:szCs w:val="20"/>
                <w:lang w:val="fr-CD"/>
              </w:rPr>
              <w:t xml:space="preserve"> du service rendu</w:t>
            </w:r>
            <w:r w:rsidR="005D2E28" w:rsidRPr="00D17912">
              <w:rPr>
                <w:bCs/>
                <w:iCs/>
                <w:sz w:val="20"/>
                <w:szCs w:val="20"/>
                <w:lang w:val="fr-CD"/>
              </w:rPr>
              <w:t>.</w:t>
            </w:r>
          </w:p>
        </w:tc>
        <w:tc>
          <w:tcPr>
            <w:tcW w:w="1086" w:type="dxa"/>
            <w:shd w:val="clear" w:color="auto" w:fill="EEECE1"/>
          </w:tcPr>
          <w:p w14:paraId="19E7A8C8" w14:textId="00E638AE" w:rsidR="00A735E5" w:rsidRPr="00D17912" w:rsidRDefault="00A735E5" w:rsidP="00647E7C">
            <w:pPr>
              <w:spacing w:line="276" w:lineRule="auto"/>
              <w:jc w:val="both"/>
              <w:rPr>
                <w:sz w:val="20"/>
                <w:szCs w:val="20"/>
              </w:rPr>
            </w:pPr>
            <w:r w:rsidRPr="00D17912">
              <w:rPr>
                <w:sz w:val="20"/>
                <w:szCs w:val="20"/>
              </w:rPr>
              <w:t>0</w:t>
            </w:r>
          </w:p>
          <w:p w14:paraId="7D160DCD" w14:textId="77777777" w:rsidR="00A735E5" w:rsidRPr="00D17912" w:rsidRDefault="00A735E5" w:rsidP="00647E7C">
            <w:pPr>
              <w:spacing w:line="276" w:lineRule="auto"/>
              <w:jc w:val="both"/>
              <w:rPr>
                <w:sz w:val="20"/>
                <w:szCs w:val="20"/>
              </w:rPr>
            </w:pPr>
          </w:p>
        </w:tc>
        <w:tc>
          <w:tcPr>
            <w:tcW w:w="1323" w:type="dxa"/>
            <w:shd w:val="clear" w:color="auto" w:fill="EEECE1"/>
          </w:tcPr>
          <w:p w14:paraId="6742C729" w14:textId="409E3CE9" w:rsidR="00A735E5" w:rsidRPr="00D17912" w:rsidRDefault="00A735E5" w:rsidP="00647E7C">
            <w:pPr>
              <w:spacing w:line="276" w:lineRule="auto"/>
              <w:jc w:val="both"/>
              <w:rPr>
                <w:sz w:val="20"/>
                <w:szCs w:val="20"/>
              </w:rPr>
            </w:pPr>
            <w:r w:rsidRPr="00D17912">
              <w:rPr>
                <w:sz w:val="20"/>
                <w:szCs w:val="20"/>
              </w:rPr>
              <w:t>80%</w:t>
            </w:r>
          </w:p>
          <w:p w14:paraId="521C6A68" w14:textId="77777777" w:rsidR="00A735E5" w:rsidRPr="00D17912" w:rsidRDefault="00A735E5" w:rsidP="00647E7C">
            <w:pPr>
              <w:spacing w:line="276" w:lineRule="auto"/>
              <w:jc w:val="both"/>
              <w:rPr>
                <w:sz w:val="20"/>
                <w:szCs w:val="20"/>
              </w:rPr>
            </w:pPr>
          </w:p>
        </w:tc>
        <w:tc>
          <w:tcPr>
            <w:tcW w:w="2552" w:type="dxa"/>
          </w:tcPr>
          <w:p w14:paraId="6C15B7D8" w14:textId="769ED1D6" w:rsidR="00A735E5" w:rsidRPr="003218EF" w:rsidRDefault="00A735E5" w:rsidP="00647E7C">
            <w:pPr>
              <w:spacing w:line="276" w:lineRule="auto"/>
              <w:jc w:val="both"/>
              <w:rPr>
                <w:b/>
                <w:color w:val="002060"/>
                <w:sz w:val="20"/>
                <w:szCs w:val="20"/>
                <w:lang w:val="fr-FR" w:eastAsia="en-US"/>
              </w:rPr>
            </w:pPr>
            <w:r w:rsidRPr="003218EF">
              <w:rPr>
                <w:b/>
                <w:color w:val="002060"/>
                <w:sz w:val="20"/>
                <w:szCs w:val="20"/>
                <w:lang w:val="fr-FR" w:eastAsia="en-US"/>
              </w:rPr>
              <w:t xml:space="preserve">Cible </w:t>
            </w:r>
            <w:proofErr w:type="gramStart"/>
            <w:r w:rsidRPr="003218EF">
              <w:rPr>
                <w:b/>
                <w:color w:val="002060"/>
                <w:sz w:val="20"/>
                <w:szCs w:val="20"/>
                <w:lang w:val="fr-FR" w:eastAsia="en-US"/>
              </w:rPr>
              <w:t>202</w:t>
            </w:r>
            <w:r w:rsidR="00AF724B" w:rsidRPr="003218EF">
              <w:rPr>
                <w:b/>
                <w:color w:val="002060"/>
                <w:sz w:val="20"/>
                <w:szCs w:val="20"/>
                <w:lang w:val="fr-FR" w:eastAsia="en-US"/>
              </w:rPr>
              <w:t>1</w:t>
            </w:r>
            <w:r w:rsidRPr="003218EF">
              <w:rPr>
                <w:b/>
                <w:color w:val="002060"/>
                <w:sz w:val="20"/>
                <w:szCs w:val="20"/>
                <w:lang w:val="fr-FR" w:eastAsia="en-US"/>
              </w:rPr>
              <w:t>:</w:t>
            </w:r>
            <w:proofErr w:type="gramEnd"/>
            <w:r w:rsidRPr="003218EF">
              <w:rPr>
                <w:bCs/>
                <w:color w:val="002060"/>
                <w:sz w:val="20"/>
                <w:szCs w:val="20"/>
                <w:lang w:val="fr-FR" w:eastAsia="en-US"/>
              </w:rPr>
              <w:t xml:space="preserve"> 80%</w:t>
            </w:r>
          </w:p>
          <w:p w14:paraId="183AD866" w14:textId="77777777" w:rsidR="00A735E5" w:rsidRPr="003218EF" w:rsidRDefault="00A735E5" w:rsidP="00647E7C">
            <w:pPr>
              <w:spacing w:line="276" w:lineRule="auto"/>
              <w:jc w:val="both"/>
              <w:rPr>
                <w:b/>
                <w:color w:val="002060"/>
                <w:sz w:val="20"/>
                <w:szCs w:val="20"/>
                <w:lang w:val="fr-FR" w:eastAsia="en-US"/>
              </w:rPr>
            </w:pPr>
          </w:p>
          <w:p w14:paraId="272AF837" w14:textId="570FFF4D" w:rsidR="00A735E5" w:rsidRPr="003218EF" w:rsidRDefault="00A735E5" w:rsidP="00647E7C">
            <w:pPr>
              <w:spacing w:line="276" w:lineRule="auto"/>
              <w:jc w:val="both"/>
              <w:rPr>
                <w:b/>
                <w:color w:val="002060"/>
                <w:sz w:val="20"/>
                <w:szCs w:val="20"/>
                <w:lang w:val="fr-FR" w:eastAsia="en-US"/>
              </w:rPr>
            </w:pPr>
            <w:r w:rsidRPr="003218EF">
              <w:rPr>
                <w:b/>
                <w:i/>
                <w:iCs/>
                <w:color w:val="002060"/>
                <w:sz w:val="20"/>
                <w:szCs w:val="20"/>
                <w:lang w:val="fr-FR" w:eastAsia="en-US"/>
              </w:rPr>
              <w:t>Processus de suivi</w:t>
            </w:r>
            <w:r w:rsidRPr="003218EF">
              <w:rPr>
                <w:bCs/>
                <w:color w:val="002060"/>
                <w:sz w:val="20"/>
                <w:szCs w:val="20"/>
                <w:lang w:val="fr-FR" w:eastAsia="en-US"/>
              </w:rPr>
              <w:t xml:space="preserve"> : i) assistance judiciaire gratuite </w:t>
            </w:r>
            <w:r w:rsidR="00A23CF7" w:rsidRPr="003218EF">
              <w:rPr>
                <w:bCs/>
                <w:color w:val="002060"/>
                <w:sz w:val="20"/>
                <w:szCs w:val="20"/>
                <w:lang w:val="fr-FR" w:eastAsia="en-US"/>
              </w:rPr>
              <w:t>fournie</w:t>
            </w:r>
            <w:r w:rsidRPr="003218EF">
              <w:rPr>
                <w:bCs/>
                <w:color w:val="002060"/>
                <w:sz w:val="20"/>
                <w:szCs w:val="20"/>
                <w:lang w:val="fr-FR" w:eastAsia="en-US"/>
              </w:rPr>
              <w:t xml:space="preserve"> ; ii) </w:t>
            </w:r>
            <w:r w:rsidR="005230B2" w:rsidRPr="003218EF">
              <w:rPr>
                <w:bCs/>
                <w:color w:val="002060"/>
                <w:sz w:val="20"/>
                <w:szCs w:val="20"/>
                <w:lang w:val="fr-FR" w:eastAsia="en-US"/>
              </w:rPr>
              <w:t>mise en place d’un outil d’évaluation de satisfaction des bénéficiaires.</w:t>
            </w:r>
            <w:r w:rsidR="00A23CF7" w:rsidRPr="003218EF">
              <w:rPr>
                <w:bCs/>
                <w:color w:val="002060"/>
                <w:sz w:val="20"/>
                <w:szCs w:val="20"/>
                <w:lang w:val="fr-FR" w:eastAsia="en-US"/>
              </w:rPr>
              <w:t xml:space="preserve"> </w:t>
            </w:r>
          </w:p>
        </w:tc>
        <w:tc>
          <w:tcPr>
            <w:tcW w:w="4678" w:type="dxa"/>
          </w:tcPr>
          <w:p w14:paraId="66A15C4B" w14:textId="640860E7" w:rsidR="00A735E5" w:rsidRPr="003218EF" w:rsidRDefault="002A7ECD" w:rsidP="00647E7C">
            <w:pPr>
              <w:spacing w:line="276" w:lineRule="auto"/>
              <w:jc w:val="both"/>
              <w:rPr>
                <w:b/>
                <w:i/>
                <w:iCs/>
                <w:color w:val="002060"/>
                <w:sz w:val="20"/>
                <w:szCs w:val="20"/>
                <w:lang w:val="fr-CD" w:eastAsia="en-US"/>
              </w:rPr>
            </w:pPr>
            <w:r w:rsidRPr="003218EF">
              <w:rPr>
                <w:b/>
                <w:i/>
                <w:iCs/>
                <w:color w:val="002060"/>
                <w:sz w:val="20"/>
                <w:szCs w:val="20"/>
                <w:lang w:val="fr-CD" w:eastAsia="en-US"/>
              </w:rPr>
              <w:t>PARTIALLY ACHIEVED</w:t>
            </w:r>
          </w:p>
          <w:p w14:paraId="575E8B40" w14:textId="77777777" w:rsidR="00A735E5" w:rsidRPr="003218EF" w:rsidRDefault="00A735E5" w:rsidP="00647E7C">
            <w:pPr>
              <w:spacing w:line="276" w:lineRule="auto"/>
              <w:jc w:val="both"/>
              <w:rPr>
                <w:color w:val="002060"/>
                <w:sz w:val="20"/>
                <w:szCs w:val="20"/>
                <w:lang w:val="fr-CD"/>
              </w:rPr>
            </w:pPr>
          </w:p>
          <w:p w14:paraId="61110691" w14:textId="3E2B01BE" w:rsidR="00A735E5" w:rsidRPr="003218EF" w:rsidRDefault="00A735E5" w:rsidP="00647E7C">
            <w:pPr>
              <w:spacing w:line="276" w:lineRule="auto"/>
              <w:jc w:val="both"/>
              <w:rPr>
                <w:color w:val="002060"/>
                <w:sz w:val="20"/>
                <w:szCs w:val="20"/>
                <w:lang w:val="fr-CD"/>
              </w:rPr>
            </w:pPr>
            <w:r w:rsidRPr="003218EF">
              <w:rPr>
                <w:color w:val="002060"/>
                <w:sz w:val="20"/>
                <w:szCs w:val="20"/>
                <w:lang w:val="fr-CD"/>
              </w:rPr>
              <w:t xml:space="preserve">i) </w:t>
            </w:r>
            <w:r w:rsidR="003218EF" w:rsidRPr="003218EF">
              <w:rPr>
                <w:color w:val="002060"/>
                <w:sz w:val="20"/>
                <w:szCs w:val="20"/>
                <w:lang w:val="fr-CD"/>
              </w:rPr>
              <w:t>2 022</w:t>
            </w:r>
            <w:r w:rsidR="00A23CF7" w:rsidRPr="003218EF">
              <w:rPr>
                <w:color w:val="002060"/>
                <w:sz w:val="20"/>
                <w:szCs w:val="20"/>
                <w:lang w:val="fr-CD"/>
              </w:rPr>
              <w:t xml:space="preserve"> victimes et témoins ont bénéficié d’une assistance judiciaire en phase pré</w:t>
            </w:r>
            <w:r w:rsidR="00FB3E67" w:rsidRPr="003218EF">
              <w:rPr>
                <w:color w:val="002060"/>
                <w:sz w:val="20"/>
                <w:szCs w:val="20"/>
                <w:lang w:val="fr-CD"/>
              </w:rPr>
              <w:t>-</w:t>
            </w:r>
            <w:r w:rsidR="00A23CF7" w:rsidRPr="003218EF">
              <w:rPr>
                <w:color w:val="002060"/>
                <w:sz w:val="20"/>
                <w:szCs w:val="20"/>
                <w:lang w:val="fr-CD"/>
              </w:rPr>
              <w:t>juridictionnelle</w:t>
            </w:r>
            <w:r w:rsidR="00FB3E67" w:rsidRPr="003218EF">
              <w:rPr>
                <w:color w:val="002060"/>
                <w:sz w:val="20"/>
                <w:szCs w:val="20"/>
                <w:lang w:val="fr-CD"/>
              </w:rPr>
              <w:t xml:space="preserve"> ; </w:t>
            </w:r>
            <w:r w:rsidR="003218EF" w:rsidRPr="003218EF">
              <w:rPr>
                <w:color w:val="002060"/>
                <w:sz w:val="20"/>
                <w:szCs w:val="20"/>
                <w:lang w:val="fr-CD"/>
              </w:rPr>
              <w:t>37</w:t>
            </w:r>
            <w:r w:rsidR="00FB3E67" w:rsidRPr="003218EF">
              <w:rPr>
                <w:color w:val="002060"/>
                <w:sz w:val="20"/>
                <w:szCs w:val="20"/>
                <w:lang w:val="fr-CD"/>
              </w:rPr>
              <w:t xml:space="preserve"> individus poursuivis pour crimes de guerre bénéficient d’une assistance judiciaire gratuite au cours du procès. </w:t>
            </w:r>
          </w:p>
          <w:p w14:paraId="6535CD3A" w14:textId="77777777" w:rsidR="00A735E5" w:rsidRPr="003218EF" w:rsidRDefault="00A735E5" w:rsidP="00647E7C">
            <w:pPr>
              <w:spacing w:line="276" w:lineRule="auto"/>
              <w:jc w:val="both"/>
              <w:rPr>
                <w:color w:val="002060"/>
                <w:sz w:val="20"/>
                <w:szCs w:val="20"/>
                <w:lang w:val="fr-CD"/>
              </w:rPr>
            </w:pPr>
          </w:p>
          <w:p w14:paraId="3681270E" w14:textId="12EEB14A" w:rsidR="00A735E5" w:rsidRPr="003218EF" w:rsidRDefault="00A735E5" w:rsidP="003218EF">
            <w:pPr>
              <w:spacing w:line="276" w:lineRule="auto"/>
              <w:jc w:val="both"/>
              <w:rPr>
                <w:bCs/>
                <w:color w:val="002060"/>
                <w:sz w:val="20"/>
                <w:szCs w:val="20"/>
                <w:lang w:val="fr-FR" w:eastAsia="en-US"/>
              </w:rPr>
            </w:pPr>
            <w:r w:rsidRPr="003218EF">
              <w:rPr>
                <w:color w:val="002060"/>
                <w:sz w:val="20"/>
                <w:szCs w:val="20"/>
                <w:lang w:val="fr-CD"/>
              </w:rPr>
              <w:t>ii)</w:t>
            </w:r>
            <w:r w:rsidR="003C3971" w:rsidRPr="003218EF">
              <w:rPr>
                <w:color w:val="002060"/>
                <w:sz w:val="20"/>
                <w:szCs w:val="20"/>
                <w:lang w:val="fr-CD"/>
              </w:rPr>
              <w:t xml:space="preserve"> </w:t>
            </w:r>
            <w:r w:rsidR="003C3971" w:rsidRPr="003218EF">
              <w:rPr>
                <w:bCs/>
                <w:color w:val="002060"/>
                <w:sz w:val="20"/>
                <w:szCs w:val="20"/>
                <w:lang w:val="fr-FR" w:eastAsia="en-US"/>
              </w:rPr>
              <w:t xml:space="preserve">Aucun mécanisme d’évaluation de la satisfaction des bénéficiaires n’a été mis en place. Cela sera réalisé lors de l’évaluation finale. </w:t>
            </w:r>
          </w:p>
        </w:tc>
        <w:tc>
          <w:tcPr>
            <w:tcW w:w="2693" w:type="dxa"/>
          </w:tcPr>
          <w:p w14:paraId="4B76E0E1" w14:textId="3A5F8C9E" w:rsidR="005230B2" w:rsidRPr="003218EF" w:rsidRDefault="003C3971" w:rsidP="00647E7C">
            <w:pPr>
              <w:spacing w:line="276" w:lineRule="auto"/>
              <w:jc w:val="both"/>
              <w:rPr>
                <w:bCs/>
                <w:color w:val="002060"/>
                <w:sz w:val="20"/>
                <w:szCs w:val="20"/>
                <w:lang w:val="fr-FR" w:eastAsia="en-US"/>
              </w:rPr>
            </w:pPr>
            <w:r w:rsidRPr="003218EF">
              <w:rPr>
                <w:bCs/>
                <w:color w:val="002060"/>
                <w:sz w:val="20"/>
                <w:szCs w:val="20"/>
                <w:lang w:val="fr-FR" w:eastAsia="en-US"/>
              </w:rPr>
              <w:t xml:space="preserve">Aucun mécanisme d’évaluation de la satisfaction des bénéficiaires n’a été mis en place. </w:t>
            </w:r>
          </w:p>
          <w:p w14:paraId="7EA25945" w14:textId="6D53E0A5" w:rsidR="003C3971" w:rsidRPr="003218EF" w:rsidRDefault="003C3971" w:rsidP="00647E7C">
            <w:pPr>
              <w:spacing w:line="276" w:lineRule="auto"/>
              <w:jc w:val="both"/>
              <w:rPr>
                <w:bCs/>
                <w:color w:val="002060"/>
                <w:sz w:val="20"/>
                <w:szCs w:val="20"/>
                <w:lang w:val="fr-FR" w:eastAsia="en-US"/>
              </w:rPr>
            </w:pPr>
            <w:r w:rsidRPr="003218EF">
              <w:rPr>
                <w:bCs/>
                <w:color w:val="002060"/>
                <w:sz w:val="20"/>
                <w:szCs w:val="20"/>
                <w:lang w:val="fr-FR" w:eastAsia="en-US"/>
              </w:rPr>
              <w:t xml:space="preserve">Cela sera réalisé lors de l’évaluation finale. </w:t>
            </w:r>
          </w:p>
          <w:p w14:paraId="13C40C18" w14:textId="2EE0E80E" w:rsidR="00A735E5" w:rsidRPr="003218EF" w:rsidRDefault="00A735E5" w:rsidP="00647E7C">
            <w:pPr>
              <w:spacing w:line="276" w:lineRule="auto"/>
              <w:rPr>
                <w:b/>
                <w:color w:val="002060"/>
                <w:sz w:val="20"/>
                <w:szCs w:val="20"/>
                <w:lang w:val="fr-FR" w:eastAsia="en-US"/>
              </w:rPr>
            </w:pPr>
          </w:p>
        </w:tc>
      </w:tr>
      <w:tr w:rsidR="00BD4605" w:rsidRPr="00181875" w14:paraId="14827142" w14:textId="77777777" w:rsidTr="00874CF8">
        <w:trPr>
          <w:trHeight w:val="1445"/>
        </w:trPr>
        <w:tc>
          <w:tcPr>
            <w:tcW w:w="1844" w:type="dxa"/>
            <w:vMerge/>
          </w:tcPr>
          <w:p w14:paraId="70424FFD" w14:textId="77777777" w:rsidR="00BD4605" w:rsidRPr="00D17912" w:rsidRDefault="00BD4605" w:rsidP="00647E7C">
            <w:pPr>
              <w:spacing w:line="276" w:lineRule="auto"/>
              <w:rPr>
                <w:b/>
                <w:sz w:val="20"/>
                <w:szCs w:val="20"/>
                <w:lang w:val="fr-FR" w:eastAsia="en-US"/>
              </w:rPr>
            </w:pPr>
          </w:p>
        </w:tc>
        <w:tc>
          <w:tcPr>
            <w:tcW w:w="1843" w:type="dxa"/>
            <w:shd w:val="clear" w:color="auto" w:fill="EEECE1"/>
          </w:tcPr>
          <w:p w14:paraId="3B039C5D" w14:textId="36D81FB1" w:rsidR="00BD4605" w:rsidRPr="00D17912" w:rsidRDefault="00BD4605" w:rsidP="00647E7C">
            <w:pPr>
              <w:spacing w:line="276" w:lineRule="auto"/>
              <w:jc w:val="both"/>
              <w:rPr>
                <w:bCs/>
                <w:iCs/>
                <w:sz w:val="20"/>
                <w:szCs w:val="20"/>
                <w:lang w:val="fr-CD"/>
              </w:rPr>
            </w:pPr>
            <w:r w:rsidRPr="00D17912">
              <w:rPr>
                <w:b/>
                <w:iCs/>
                <w:sz w:val="20"/>
                <w:szCs w:val="20"/>
                <w:lang w:val="fr-CD"/>
              </w:rPr>
              <w:t>Indicateur 1.3.5</w:t>
            </w:r>
            <w:r w:rsidRPr="00D17912">
              <w:rPr>
                <w:bCs/>
                <w:iCs/>
                <w:sz w:val="20"/>
                <w:szCs w:val="20"/>
                <w:lang w:val="fr-CD"/>
              </w:rPr>
              <w:t>: Nombre de dossiers déposés en justice dont la documentation a été réalisée par une ONG ou une organisation de la société civile ont fait l’objet d’une décision judiciaire</w:t>
            </w:r>
            <w:r w:rsidR="00903E99" w:rsidRPr="00D17912">
              <w:rPr>
                <w:bCs/>
                <w:iCs/>
                <w:sz w:val="20"/>
                <w:szCs w:val="20"/>
                <w:lang w:val="fr-CD"/>
              </w:rPr>
              <w:t>.</w:t>
            </w:r>
          </w:p>
        </w:tc>
        <w:tc>
          <w:tcPr>
            <w:tcW w:w="1086" w:type="dxa"/>
            <w:shd w:val="clear" w:color="auto" w:fill="EEECE1"/>
          </w:tcPr>
          <w:p w14:paraId="216C25CD" w14:textId="6415227C" w:rsidR="00BD4605" w:rsidRPr="00D17912" w:rsidRDefault="00BD4605" w:rsidP="00647E7C">
            <w:pPr>
              <w:spacing w:line="276" w:lineRule="auto"/>
              <w:jc w:val="both"/>
              <w:rPr>
                <w:sz w:val="20"/>
                <w:szCs w:val="20"/>
              </w:rPr>
            </w:pPr>
            <w:r w:rsidRPr="00D17912">
              <w:rPr>
                <w:sz w:val="20"/>
                <w:szCs w:val="20"/>
              </w:rPr>
              <w:t>0</w:t>
            </w:r>
          </w:p>
          <w:p w14:paraId="14927494" w14:textId="77777777" w:rsidR="00BD4605" w:rsidRPr="00D17912" w:rsidRDefault="00BD4605" w:rsidP="00647E7C">
            <w:pPr>
              <w:spacing w:line="276" w:lineRule="auto"/>
              <w:jc w:val="both"/>
              <w:rPr>
                <w:sz w:val="20"/>
                <w:szCs w:val="20"/>
              </w:rPr>
            </w:pPr>
          </w:p>
        </w:tc>
        <w:tc>
          <w:tcPr>
            <w:tcW w:w="1323" w:type="dxa"/>
            <w:shd w:val="clear" w:color="auto" w:fill="EEECE1"/>
          </w:tcPr>
          <w:p w14:paraId="518F0E9B" w14:textId="68AC965F" w:rsidR="00BD4605" w:rsidRPr="00D17912" w:rsidRDefault="00BD4605" w:rsidP="00647E7C">
            <w:pPr>
              <w:spacing w:line="276" w:lineRule="auto"/>
              <w:jc w:val="both"/>
              <w:rPr>
                <w:sz w:val="20"/>
                <w:szCs w:val="20"/>
              </w:rPr>
            </w:pPr>
            <w:r w:rsidRPr="00D17912">
              <w:rPr>
                <w:sz w:val="20"/>
                <w:szCs w:val="20"/>
              </w:rPr>
              <w:t>2</w:t>
            </w:r>
          </w:p>
        </w:tc>
        <w:tc>
          <w:tcPr>
            <w:tcW w:w="2552" w:type="dxa"/>
          </w:tcPr>
          <w:p w14:paraId="6618C2BD" w14:textId="33140E82" w:rsidR="00BD4605" w:rsidRPr="00AF724B" w:rsidRDefault="00BD4605" w:rsidP="00647E7C">
            <w:pPr>
              <w:spacing w:line="276" w:lineRule="auto"/>
              <w:jc w:val="both"/>
              <w:rPr>
                <w:b/>
                <w:color w:val="002060"/>
                <w:sz w:val="20"/>
                <w:szCs w:val="20"/>
                <w:lang w:val="fr-FR" w:eastAsia="en-US"/>
              </w:rPr>
            </w:pPr>
            <w:r w:rsidRPr="00AF724B">
              <w:rPr>
                <w:b/>
                <w:color w:val="002060"/>
                <w:sz w:val="20"/>
                <w:szCs w:val="20"/>
                <w:lang w:val="fr-FR" w:eastAsia="en-US"/>
              </w:rPr>
              <w:t>Cible 202</w:t>
            </w:r>
            <w:r w:rsidR="00AF724B">
              <w:rPr>
                <w:b/>
                <w:color w:val="002060"/>
                <w:sz w:val="20"/>
                <w:szCs w:val="20"/>
                <w:lang w:val="fr-FR" w:eastAsia="en-US"/>
              </w:rPr>
              <w:t>1</w:t>
            </w:r>
            <w:r w:rsidRPr="00AF724B">
              <w:rPr>
                <w:b/>
                <w:color w:val="002060"/>
                <w:sz w:val="20"/>
                <w:szCs w:val="20"/>
                <w:lang w:val="fr-FR" w:eastAsia="en-US"/>
              </w:rPr>
              <w:t> :</w:t>
            </w:r>
            <w:r w:rsidRPr="00AF724B">
              <w:rPr>
                <w:bCs/>
                <w:color w:val="002060"/>
                <w:sz w:val="20"/>
                <w:szCs w:val="20"/>
                <w:lang w:val="fr-FR" w:eastAsia="en-US"/>
              </w:rPr>
              <w:t xml:space="preserve"> 2</w:t>
            </w:r>
          </w:p>
          <w:p w14:paraId="5EF3AC1E" w14:textId="77777777" w:rsidR="00BD4605" w:rsidRPr="00AF724B" w:rsidRDefault="00BD4605" w:rsidP="00647E7C">
            <w:pPr>
              <w:spacing w:line="276" w:lineRule="auto"/>
              <w:jc w:val="both"/>
              <w:rPr>
                <w:b/>
                <w:color w:val="002060"/>
                <w:sz w:val="20"/>
                <w:szCs w:val="20"/>
                <w:lang w:val="fr-FR" w:eastAsia="en-US"/>
              </w:rPr>
            </w:pPr>
          </w:p>
          <w:p w14:paraId="78303D07" w14:textId="42343A26" w:rsidR="00BD4605" w:rsidRPr="00AF724B" w:rsidRDefault="00BD4605" w:rsidP="00647E7C">
            <w:pPr>
              <w:spacing w:line="276" w:lineRule="auto"/>
              <w:jc w:val="both"/>
              <w:rPr>
                <w:b/>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 i) renforcement des capacités des ONG sur la documentation des violations graves des droits humains ; ii) monitoring des dossiers enregistrés en justice à la suite de la documentation d’une ONG</w:t>
            </w:r>
            <w:r w:rsidR="00903E99" w:rsidRPr="00AF724B">
              <w:rPr>
                <w:bCs/>
                <w:color w:val="002060"/>
                <w:sz w:val="20"/>
                <w:szCs w:val="20"/>
                <w:lang w:val="fr-FR" w:eastAsia="en-US"/>
              </w:rPr>
              <w:t>.</w:t>
            </w:r>
            <w:r w:rsidRPr="00AF724B">
              <w:rPr>
                <w:bCs/>
                <w:color w:val="002060"/>
                <w:sz w:val="20"/>
                <w:szCs w:val="20"/>
                <w:lang w:val="fr-FR" w:eastAsia="en-US"/>
              </w:rPr>
              <w:t xml:space="preserve"> </w:t>
            </w:r>
          </w:p>
        </w:tc>
        <w:tc>
          <w:tcPr>
            <w:tcW w:w="4678" w:type="dxa"/>
          </w:tcPr>
          <w:p w14:paraId="05A04A4F" w14:textId="0688692B" w:rsidR="00BD4605" w:rsidRPr="00AF724B" w:rsidRDefault="00AF724B" w:rsidP="00647E7C">
            <w:pPr>
              <w:spacing w:line="276" w:lineRule="auto"/>
              <w:jc w:val="both"/>
              <w:rPr>
                <w:b/>
                <w:i/>
                <w:iCs/>
                <w:color w:val="002060"/>
                <w:sz w:val="20"/>
                <w:szCs w:val="20"/>
                <w:lang w:val="fr-CD" w:eastAsia="en-US"/>
              </w:rPr>
            </w:pPr>
            <w:r>
              <w:rPr>
                <w:b/>
                <w:i/>
                <w:iCs/>
                <w:color w:val="002060"/>
                <w:sz w:val="20"/>
                <w:szCs w:val="20"/>
                <w:lang w:val="fr-CD" w:eastAsia="en-US"/>
              </w:rPr>
              <w:t>ACHIEVED</w:t>
            </w:r>
          </w:p>
          <w:p w14:paraId="714F6893" w14:textId="77777777" w:rsidR="00BD4605" w:rsidRPr="00AF724B" w:rsidRDefault="00BD4605" w:rsidP="00647E7C">
            <w:pPr>
              <w:spacing w:line="276" w:lineRule="auto"/>
              <w:jc w:val="both"/>
              <w:rPr>
                <w:color w:val="002060"/>
                <w:sz w:val="20"/>
                <w:szCs w:val="20"/>
                <w:lang w:val="fr-CD"/>
              </w:rPr>
            </w:pPr>
          </w:p>
          <w:p w14:paraId="0E6BD23B" w14:textId="5371BCB0" w:rsidR="00BD4605" w:rsidRPr="00AF724B" w:rsidRDefault="00BD4605" w:rsidP="00647E7C">
            <w:pPr>
              <w:spacing w:line="276" w:lineRule="auto"/>
              <w:jc w:val="both"/>
              <w:rPr>
                <w:color w:val="002060"/>
                <w:sz w:val="20"/>
                <w:szCs w:val="20"/>
                <w:lang w:val="fr-CD"/>
              </w:rPr>
            </w:pPr>
            <w:r w:rsidRPr="00AF724B">
              <w:rPr>
                <w:color w:val="002060"/>
                <w:sz w:val="20"/>
                <w:szCs w:val="20"/>
                <w:lang w:val="fr-CD"/>
              </w:rPr>
              <w:t xml:space="preserve">i) </w:t>
            </w:r>
            <w:r w:rsidR="0035210E" w:rsidRPr="00AF724B">
              <w:rPr>
                <w:color w:val="002060"/>
                <w:sz w:val="20"/>
                <w:szCs w:val="20"/>
                <w:lang w:val="fr-CD"/>
              </w:rPr>
              <w:t xml:space="preserve">En partenariat avec l’ONG TRIAL International, </w:t>
            </w:r>
            <w:r w:rsidR="00670BBA" w:rsidRPr="00AF724B">
              <w:rPr>
                <w:color w:val="002060"/>
                <w:sz w:val="20"/>
                <w:szCs w:val="20"/>
                <w:lang w:val="fr-CD"/>
              </w:rPr>
              <w:t>les membres d’organisation de la société civile ont été formé</w:t>
            </w:r>
            <w:r w:rsidR="00645027" w:rsidRPr="00AF724B">
              <w:rPr>
                <w:color w:val="002060"/>
                <w:sz w:val="20"/>
                <w:szCs w:val="20"/>
                <w:lang w:val="fr-CD"/>
              </w:rPr>
              <w:t>s</w:t>
            </w:r>
            <w:r w:rsidR="00670BBA" w:rsidRPr="00AF724B">
              <w:rPr>
                <w:color w:val="002060"/>
                <w:sz w:val="20"/>
                <w:szCs w:val="20"/>
                <w:lang w:val="fr-CD"/>
              </w:rPr>
              <w:t xml:space="preserve"> sur la documentation des crimes internationaux</w:t>
            </w:r>
            <w:r w:rsidR="00370A22" w:rsidRPr="00AF724B">
              <w:rPr>
                <w:color w:val="002060"/>
                <w:sz w:val="20"/>
                <w:szCs w:val="20"/>
                <w:lang w:val="fr-CD"/>
              </w:rPr>
              <w:t xml:space="preserve"> à travers la qualification/définition des crimes internationaux, la planification d’une documentation de crime international, la descrip</w:t>
            </w:r>
            <w:r w:rsidR="002A1B15" w:rsidRPr="00AF724B">
              <w:rPr>
                <w:color w:val="002060"/>
                <w:sz w:val="20"/>
                <w:szCs w:val="20"/>
                <w:lang w:val="fr-CD"/>
              </w:rPr>
              <w:t xml:space="preserve">tion et les techniques de documentation, les techniques d’entretiens avec les victimes et de collecte/conservation des données. </w:t>
            </w:r>
            <w:r w:rsidR="00ED7FA4" w:rsidRPr="00AF724B">
              <w:rPr>
                <w:color w:val="002060"/>
                <w:sz w:val="20"/>
                <w:szCs w:val="20"/>
                <w:lang w:val="fr-CD"/>
              </w:rPr>
              <w:t>La formation a été réalisée selon l’approche ‘</w:t>
            </w:r>
            <w:proofErr w:type="spellStart"/>
            <w:r w:rsidR="00ED7FA4" w:rsidRPr="00AF724B">
              <w:rPr>
                <w:color w:val="002060"/>
                <w:sz w:val="20"/>
                <w:szCs w:val="20"/>
                <w:lang w:val="fr-CD"/>
              </w:rPr>
              <w:t>learning</w:t>
            </w:r>
            <w:proofErr w:type="spellEnd"/>
            <w:r w:rsidR="00ED7FA4" w:rsidRPr="00AF724B">
              <w:rPr>
                <w:color w:val="002060"/>
                <w:sz w:val="20"/>
                <w:szCs w:val="20"/>
                <w:lang w:val="fr-CD"/>
              </w:rPr>
              <w:t xml:space="preserve"> by </w:t>
            </w:r>
            <w:proofErr w:type="spellStart"/>
            <w:r w:rsidR="00ED7FA4" w:rsidRPr="00AF724B">
              <w:rPr>
                <w:color w:val="002060"/>
                <w:sz w:val="20"/>
                <w:szCs w:val="20"/>
                <w:lang w:val="fr-CD"/>
              </w:rPr>
              <w:t>doing</w:t>
            </w:r>
            <w:proofErr w:type="spellEnd"/>
            <w:r w:rsidR="00ED7FA4" w:rsidRPr="00AF724B">
              <w:rPr>
                <w:color w:val="002060"/>
                <w:sz w:val="20"/>
                <w:szCs w:val="20"/>
                <w:lang w:val="fr-CD"/>
              </w:rPr>
              <w:t xml:space="preserve">’ à travers de nombreux exercices pratiques. Cette formation pourrait être complétée par de nouvelles sessions. </w:t>
            </w:r>
          </w:p>
          <w:p w14:paraId="596CDA9A" w14:textId="77777777" w:rsidR="00BD4605" w:rsidRPr="00AF724B" w:rsidRDefault="00BD4605" w:rsidP="00647E7C">
            <w:pPr>
              <w:spacing w:line="276" w:lineRule="auto"/>
              <w:jc w:val="both"/>
              <w:rPr>
                <w:color w:val="002060"/>
                <w:sz w:val="20"/>
                <w:szCs w:val="20"/>
                <w:lang w:val="fr-CD"/>
              </w:rPr>
            </w:pPr>
          </w:p>
          <w:p w14:paraId="7852F988" w14:textId="77777777" w:rsidR="00BD4605" w:rsidRDefault="00BD4605" w:rsidP="00647E7C">
            <w:pPr>
              <w:spacing w:line="276" w:lineRule="auto"/>
              <w:jc w:val="both"/>
              <w:rPr>
                <w:color w:val="002060"/>
                <w:sz w:val="20"/>
                <w:szCs w:val="20"/>
                <w:lang w:val="fr-CD"/>
              </w:rPr>
            </w:pPr>
            <w:r w:rsidRPr="00AF724B">
              <w:rPr>
                <w:color w:val="002060"/>
                <w:sz w:val="20"/>
                <w:szCs w:val="20"/>
                <w:lang w:val="fr-CD"/>
              </w:rPr>
              <w:lastRenderedPageBreak/>
              <w:t xml:space="preserve">ii) </w:t>
            </w:r>
            <w:r w:rsidR="00525EBE" w:rsidRPr="00AF724B">
              <w:rPr>
                <w:color w:val="002060"/>
                <w:sz w:val="20"/>
                <w:szCs w:val="20"/>
                <w:lang w:val="fr-CD"/>
              </w:rPr>
              <w:t xml:space="preserve">Les ONG et organisations de la société civile, en particulier ONG CBED, LIZADEEL et FMMDK ont largement contribué à la documentation des éléments de crimes dans les affaires </w:t>
            </w:r>
            <w:proofErr w:type="spellStart"/>
            <w:r w:rsidR="00525EBE" w:rsidRPr="00AF724B">
              <w:rPr>
                <w:color w:val="002060"/>
                <w:sz w:val="20"/>
                <w:szCs w:val="20"/>
                <w:lang w:val="fr-CD"/>
              </w:rPr>
              <w:t>Mulombodji</w:t>
            </w:r>
            <w:proofErr w:type="spellEnd"/>
            <w:r w:rsidR="00525EBE" w:rsidRPr="00AF724B">
              <w:rPr>
                <w:color w:val="002060"/>
                <w:sz w:val="20"/>
                <w:szCs w:val="20"/>
                <w:lang w:val="fr-CD"/>
              </w:rPr>
              <w:t xml:space="preserve"> et </w:t>
            </w:r>
            <w:proofErr w:type="spellStart"/>
            <w:r w:rsidR="00525EBE" w:rsidRPr="00AF724B">
              <w:rPr>
                <w:color w:val="002060"/>
                <w:sz w:val="20"/>
                <w:szCs w:val="20"/>
                <w:lang w:val="fr-CD"/>
              </w:rPr>
              <w:t>Nganza</w:t>
            </w:r>
            <w:proofErr w:type="spellEnd"/>
            <w:r w:rsidR="00525EBE" w:rsidRPr="00AF724B">
              <w:rPr>
                <w:color w:val="002060"/>
                <w:sz w:val="20"/>
                <w:szCs w:val="20"/>
                <w:lang w:val="fr-CD"/>
              </w:rPr>
              <w:t xml:space="preserve"> en étroit partenariat avec les autorités judiciaires. </w:t>
            </w:r>
          </w:p>
          <w:p w14:paraId="6DA224E2" w14:textId="42802139" w:rsidR="00AF724B" w:rsidRPr="00AF724B" w:rsidRDefault="00AF724B" w:rsidP="00647E7C">
            <w:pPr>
              <w:spacing w:line="276" w:lineRule="auto"/>
              <w:jc w:val="both"/>
              <w:rPr>
                <w:b/>
                <w:color w:val="002060"/>
                <w:sz w:val="20"/>
                <w:szCs w:val="20"/>
                <w:lang w:val="fr-FR" w:eastAsia="en-US"/>
              </w:rPr>
            </w:pPr>
            <w:r>
              <w:rPr>
                <w:color w:val="002060"/>
                <w:sz w:val="20"/>
                <w:szCs w:val="20"/>
                <w:lang w:val="fr-CD"/>
              </w:rPr>
              <w:t xml:space="preserve">La Commission Nationale des Droits de l’Homme a mené plusieurs missions de documentations pour des allégations de violations des droits humains. Au total, 5 cas prioritaires ont été retenus en complément à la stratégie de priorisation des poursuites. </w:t>
            </w:r>
          </w:p>
        </w:tc>
        <w:tc>
          <w:tcPr>
            <w:tcW w:w="2693" w:type="dxa"/>
          </w:tcPr>
          <w:p w14:paraId="006DEF50" w14:textId="488760CC" w:rsidR="003C3971" w:rsidRPr="00AF724B" w:rsidRDefault="00645027" w:rsidP="00647E7C">
            <w:pPr>
              <w:spacing w:line="276" w:lineRule="auto"/>
              <w:jc w:val="both"/>
              <w:rPr>
                <w:b/>
                <w:color w:val="002060"/>
                <w:sz w:val="20"/>
                <w:szCs w:val="20"/>
                <w:lang w:val="fr-FR" w:eastAsia="en-US"/>
              </w:rPr>
            </w:pPr>
            <w:r w:rsidRPr="00AF724B">
              <w:rPr>
                <w:bCs/>
                <w:color w:val="002060"/>
                <w:sz w:val="20"/>
                <w:szCs w:val="20"/>
                <w:lang w:val="fr-CD"/>
              </w:rPr>
              <w:lastRenderedPageBreak/>
              <w:t xml:space="preserve"> </w:t>
            </w:r>
          </w:p>
        </w:tc>
      </w:tr>
      <w:tr w:rsidR="00563707" w:rsidRPr="00181875" w14:paraId="758841AF" w14:textId="77777777" w:rsidTr="00874CF8">
        <w:trPr>
          <w:trHeight w:val="422"/>
        </w:trPr>
        <w:tc>
          <w:tcPr>
            <w:tcW w:w="1844" w:type="dxa"/>
            <w:vMerge/>
          </w:tcPr>
          <w:p w14:paraId="65159A9D" w14:textId="77777777" w:rsidR="00563707" w:rsidRPr="00D17912" w:rsidRDefault="00563707" w:rsidP="00647E7C">
            <w:pPr>
              <w:spacing w:line="276" w:lineRule="auto"/>
              <w:rPr>
                <w:b/>
                <w:sz w:val="20"/>
                <w:szCs w:val="20"/>
                <w:lang w:val="fr-FR" w:eastAsia="en-US"/>
              </w:rPr>
            </w:pPr>
          </w:p>
        </w:tc>
        <w:tc>
          <w:tcPr>
            <w:tcW w:w="1843" w:type="dxa"/>
            <w:shd w:val="clear" w:color="auto" w:fill="EEECE1"/>
          </w:tcPr>
          <w:p w14:paraId="08D9634A" w14:textId="3A0F5DF7" w:rsidR="00563707" w:rsidRPr="00D17912" w:rsidRDefault="00563707" w:rsidP="00647E7C">
            <w:pPr>
              <w:spacing w:line="276" w:lineRule="auto"/>
              <w:jc w:val="both"/>
              <w:rPr>
                <w:bCs/>
                <w:iCs/>
                <w:sz w:val="20"/>
                <w:szCs w:val="20"/>
                <w:lang w:val="fr-CD"/>
              </w:rPr>
            </w:pPr>
            <w:r w:rsidRPr="00D17912">
              <w:rPr>
                <w:b/>
                <w:iCs/>
                <w:sz w:val="20"/>
                <w:szCs w:val="20"/>
                <w:lang w:val="fr-CD"/>
              </w:rPr>
              <w:t>Indicateur 1.3.6</w:t>
            </w:r>
            <w:r w:rsidRPr="00D17912">
              <w:rPr>
                <w:bCs/>
                <w:iCs/>
                <w:sz w:val="20"/>
                <w:szCs w:val="20"/>
                <w:lang w:val="fr-CD"/>
              </w:rPr>
              <w:t xml:space="preserve"> : % des communautés ciblées ayant une connaissance développée des mécanismes judiciaires assurant la protection de leurs droits</w:t>
            </w:r>
            <w:r w:rsidR="005D2E28" w:rsidRPr="00D17912">
              <w:rPr>
                <w:bCs/>
                <w:iCs/>
                <w:sz w:val="20"/>
                <w:szCs w:val="20"/>
                <w:lang w:val="fr-CD"/>
              </w:rPr>
              <w:t>.</w:t>
            </w:r>
          </w:p>
        </w:tc>
        <w:tc>
          <w:tcPr>
            <w:tcW w:w="1086" w:type="dxa"/>
            <w:shd w:val="clear" w:color="auto" w:fill="EEECE1"/>
          </w:tcPr>
          <w:p w14:paraId="58F812B7" w14:textId="0220DC92" w:rsidR="00563707" w:rsidRPr="00D17912" w:rsidRDefault="00563707" w:rsidP="00647E7C">
            <w:pPr>
              <w:spacing w:line="276" w:lineRule="auto"/>
              <w:jc w:val="both"/>
              <w:rPr>
                <w:sz w:val="20"/>
                <w:szCs w:val="20"/>
              </w:rPr>
            </w:pPr>
            <w:r w:rsidRPr="00D17912">
              <w:rPr>
                <w:sz w:val="20"/>
                <w:szCs w:val="20"/>
              </w:rPr>
              <w:t>0</w:t>
            </w:r>
          </w:p>
          <w:p w14:paraId="16C2B0BA" w14:textId="77777777" w:rsidR="00563707" w:rsidRPr="00D17912" w:rsidRDefault="00563707" w:rsidP="00647E7C">
            <w:pPr>
              <w:spacing w:line="276" w:lineRule="auto"/>
              <w:jc w:val="both"/>
              <w:rPr>
                <w:sz w:val="20"/>
                <w:szCs w:val="20"/>
              </w:rPr>
            </w:pPr>
          </w:p>
        </w:tc>
        <w:tc>
          <w:tcPr>
            <w:tcW w:w="1323" w:type="dxa"/>
            <w:shd w:val="clear" w:color="auto" w:fill="EEECE1"/>
          </w:tcPr>
          <w:p w14:paraId="3FF2E6CC" w14:textId="0D292CFF" w:rsidR="00563707" w:rsidRPr="00D17912" w:rsidRDefault="00563707" w:rsidP="00647E7C">
            <w:pPr>
              <w:spacing w:line="276" w:lineRule="auto"/>
              <w:jc w:val="both"/>
              <w:rPr>
                <w:sz w:val="20"/>
                <w:szCs w:val="20"/>
              </w:rPr>
            </w:pPr>
            <w:r w:rsidRPr="00D17912">
              <w:rPr>
                <w:sz w:val="20"/>
                <w:szCs w:val="20"/>
              </w:rPr>
              <w:t>40%</w:t>
            </w:r>
          </w:p>
          <w:p w14:paraId="460294CE" w14:textId="77777777" w:rsidR="00563707" w:rsidRPr="00D17912" w:rsidRDefault="00563707" w:rsidP="00647E7C">
            <w:pPr>
              <w:spacing w:line="276" w:lineRule="auto"/>
              <w:jc w:val="both"/>
              <w:rPr>
                <w:sz w:val="20"/>
                <w:szCs w:val="20"/>
              </w:rPr>
            </w:pPr>
          </w:p>
        </w:tc>
        <w:tc>
          <w:tcPr>
            <w:tcW w:w="2552" w:type="dxa"/>
          </w:tcPr>
          <w:p w14:paraId="7C1C2FA1" w14:textId="5E214123" w:rsidR="00563707" w:rsidRPr="00AF724B" w:rsidRDefault="00563707" w:rsidP="00647E7C">
            <w:pPr>
              <w:spacing w:line="276" w:lineRule="auto"/>
              <w:jc w:val="both"/>
              <w:rPr>
                <w:b/>
                <w:color w:val="002060"/>
                <w:sz w:val="20"/>
                <w:szCs w:val="20"/>
                <w:lang w:val="fr-FR" w:eastAsia="en-US"/>
              </w:rPr>
            </w:pPr>
            <w:r w:rsidRPr="00AF724B">
              <w:rPr>
                <w:b/>
                <w:color w:val="002060"/>
                <w:sz w:val="20"/>
                <w:szCs w:val="20"/>
                <w:lang w:val="fr-FR" w:eastAsia="en-US"/>
              </w:rPr>
              <w:t>Cible 202</w:t>
            </w:r>
            <w:r w:rsidR="00AF724B">
              <w:rPr>
                <w:b/>
                <w:color w:val="002060"/>
                <w:sz w:val="20"/>
                <w:szCs w:val="20"/>
                <w:lang w:val="fr-FR" w:eastAsia="en-US"/>
              </w:rPr>
              <w:t>1</w:t>
            </w:r>
            <w:r w:rsidRPr="00AF724B">
              <w:rPr>
                <w:b/>
                <w:color w:val="002060"/>
                <w:sz w:val="20"/>
                <w:szCs w:val="20"/>
                <w:lang w:val="fr-FR" w:eastAsia="en-US"/>
              </w:rPr>
              <w:t> :</w:t>
            </w:r>
            <w:r w:rsidRPr="00AF724B">
              <w:rPr>
                <w:bCs/>
                <w:color w:val="002060"/>
                <w:sz w:val="20"/>
                <w:szCs w:val="20"/>
                <w:lang w:val="fr-FR" w:eastAsia="en-US"/>
              </w:rPr>
              <w:t xml:space="preserve"> </w:t>
            </w:r>
            <w:r w:rsidR="00AF724B">
              <w:rPr>
                <w:bCs/>
                <w:color w:val="002060"/>
                <w:sz w:val="20"/>
                <w:szCs w:val="20"/>
                <w:lang w:val="fr-FR" w:eastAsia="en-US"/>
              </w:rPr>
              <w:t>40%</w:t>
            </w:r>
          </w:p>
          <w:p w14:paraId="605C200F" w14:textId="77777777" w:rsidR="00563707" w:rsidRPr="00AF724B" w:rsidRDefault="00563707" w:rsidP="00647E7C">
            <w:pPr>
              <w:spacing w:line="276" w:lineRule="auto"/>
              <w:jc w:val="both"/>
              <w:rPr>
                <w:b/>
                <w:color w:val="002060"/>
                <w:sz w:val="20"/>
                <w:szCs w:val="20"/>
                <w:lang w:val="fr-FR" w:eastAsia="en-US"/>
              </w:rPr>
            </w:pPr>
          </w:p>
          <w:p w14:paraId="6C137661" w14:textId="7A94AEA9" w:rsidR="00563707" w:rsidRPr="00AF724B" w:rsidRDefault="00563707" w:rsidP="00647E7C">
            <w:pPr>
              <w:spacing w:line="276" w:lineRule="auto"/>
              <w:jc w:val="both"/>
              <w:rPr>
                <w:b/>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xml:space="preserve"> : i) </w:t>
            </w:r>
            <w:r w:rsidR="00304A5B" w:rsidRPr="00AF724B">
              <w:rPr>
                <w:bCs/>
                <w:color w:val="002060"/>
                <w:sz w:val="20"/>
                <w:szCs w:val="20"/>
                <w:lang w:val="fr-FR" w:eastAsia="en-US"/>
              </w:rPr>
              <w:t>activité de sensibilisation des communautés sur les droits et les mécanismes de protection</w:t>
            </w:r>
            <w:r w:rsidRPr="00AF724B">
              <w:rPr>
                <w:bCs/>
                <w:color w:val="002060"/>
                <w:sz w:val="20"/>
                <w:szCs w:val="20"/>
                <w:lang w:val="fr-FR" w:eastAsia="en-US"/>
              </w:rPr>
              <w:t xml:space="preserve"> ; ii) </w:t>
            </w:r>
            <w:r w:rsidR="003C3971" w:rsidRPr="00AF724B">
              <w:rPr>
                <w:bCs/>
                <w:color w:val="002060"/>
                <w:sz w:val="20"/>
                <w:szCs w:val="20"/>
                <w:lang w:val="fr-FR" w:eastAsia="en-US"/>
              </w:rPr>
              <w:t>évaluation de l’acquisition</w:t>
            </w:r>
            <w:r w:rsidR="00304A5B" w:rsidRPr="00AF724B">
              <w:rPr>
                <w:bCs/>
                <w:color w:val="002060"/>
                <w:sz w:val="20"/>
                <w:szCs w:val="20"/>
                <w:lang w:val="fr-FR" w:eastAsia="en-US"/>
              </w:rPr>
              <w:t xml:space="preserve"> de connaissance auprès des communautés</w:t>
            </w:r>
            <w:r w:rsidR="005D2E28" w:rsidRPr="00AF724B">
              <w:rPr>
                <w:bCs/>
                <w:color w:val="002060"/>
                <w:sz w:val="20"/>
                <w:szCs w:val="20"/>
                <w:lang w:val="fr-FR" w:eastAsia="en-US"/>
              </w:rPr>
              <w:t>.</w:t>
            </w:r>
            <w:r w:rsidRPr="00AF724B">
              <w:rPr>
                <w:bCs/>
                <w:color w:val="002060"/>
                <w:sz w:val="20"/>
                <w:szCs w:val="20"/>
                <w:lang w:val="fr-FR" w:eastAsia="en-US"/>
              </w:rPr>
              <w:t xml:space="preserve">  </w:t>
            </w:r>
          </w:p>
        </w:tc>
        <w:tc>
          <w:tcPr>
            <w:tcW w:w="4678" w:type="dxa"/>
          </w:tcPr>
          <w:p w14:paraId="3A64505D" w14:textId="1D620752" w:rsidR="00563707" w:rsidRPr="003218EF" w:rsidRDefault="0058177A" w:rsidP="00647E7C">
            <w:pPr>
              <w:spacing w:line="276" w:lineRule="auto"/>
              <w:jc w:val="both"/>
              <w:rPr>
                <w:b/>
                <w:i/>
                <w:iCs/>
                <w:color w:val="002060"/>
                <w:sz w:val="20"/>
                <w:szCs w:val="20"/>
                <w:highlight w:val="cyan"/>
                <w:lang w:val="fr-CD" w:eastAsia="en-US"/>
              </w:rPr>
            </w:pPr>
            <w:r w:rsidRPr="003218EF">
              <w:rPr>
                <w:b/>
                <w:i/>
                <w:iCs/>
                <w:color w:val="002060"/>
                <w:sz w:val="20"/>
                <w:szCs w:val="20"/>
                <w:highlight w:val="cyan"/>
                <w:lang w:val="fr-CD" w:eastAsia="en-US"/>
              </w:rPr>
              <w:t>ACHIEVED</w:t>
            </w:r>
          </w:p>
          <w:p w14:paraId="356BDAD3" w14:textId="77777777" w:rsidR="00563707" w:rsidRPr="003218EF" w:rsidRDefault="00563707" w:rsidP="00647E7C">
            <w:pPr>
              <w:spacing w:line="276" w:lineRule="auto"/>
              <w:jc w:val="both"/>
              <w:rPr>
                <w:color w:val="002060"/>
                <w:sz w:val="20"/>
                <w:szCs w:val="20"/>
                <w:highlight w:val="cyan"/>
                <w:lang w:val="fr-CD"/>
              </w:rPr>
            </w:pPr>
          </w:p>
          <w:p w14:paraId="05B69EBB" w14:textId="0B4C5138" w:rsidR="00563707" w:rsidRPr="003218EF" w:rsidRDefault="00563707" w:rsidP="00647E7C">
            <w:pPr>
              <w:spacing w:line="276" w:lineRule="auto"/>
              <w:jc w:val="both"/>
              <w:rPr>
                <w:color w:val="002060"/>
                <w:sz w:val="20"/>
                <w:szCs w:val="20"/>
                <w:highlight w:val="cyan"/>
                <w:lang w:val="fr-CD"/>
              </w:rPr>
            </w:pPr>
            <w:r w:rsidRPr="003218EF">
              <w:rPr>
                <w:color w:val="002060"/>
                <w:sz w:val="20"/>
                <w:szCs w:val="20"/>
                <w:highlight w:val="cyan"/>
                <w:lang w:val="fr-CD"/>
              </w:rPr>
              <w:t xml:space="preserve">i) </w:t>
            </w:r>
            <w:r w:rsidR="00A2231D" w:rsidRPr="003218EF">
              <w:rPr>
                <w:color w:val="002060"/>
                <w:sz w:val="20"/>
                <w:szCs w:val="20"/>
                <w:highlight w:val="cyan"/>
                <w:lang w:val="fr-CD"/>
              </w:rPr>
              <w:t xml:space="preserve">Des activités de sensibilisation sur l’accès à la justice et les mécanismes de protection des droits ont été menées auprès des communautés et de la société civile. </w:t>
            </w:r>
            <w:r w:rsidR="00BE6B17" w:rsidRPr="003218EF">
              <w:rPr>
                <w:color w:val="002060"/>
                <w:sz w:val="20"/>
                <w:szCs w:val="20"/>
                <w:highlight w:val="cyan"/>
                <w:lang w:val="fr-FR"/>
              </w:rPr>
              <w:t>Ainsi, 465 victimes ont été sensibilisées sur l’accès à la justice. Ces sensibilisations sont également relayées par les radios communautaires.</w:t>
            </w:r>
          </w:p>
          <w:p w14:paraId="49F429C0" w14:textId="77777777" w:rsidR="00563707" w:rsidRPr="003218EF" w:rsidRDefault="00563707" w:rsidP="00647E7C">
            <w:pPr>
              <w:spacing w:line="276" w:lineRule="auto"/>
              <w:jc w:val="both"/>
              <w:rPr>
                <w:color w:val="002060"/>
                <w:sz w:val="20"/>
                <w:szCs w:val="20"/>
                <w:highlight w:val="cyan"/>
                <w:lang w:val="fr-CD"/>
              </w:rPr>
            </w:pPr>
          </w:p>
          <w:p w14:paraId="41B15562" w14:textId="09D47FF4" w:rsidR="00563707" w:rsidRPr="003218EF" w:rsidRDefault="00563707" w:rsidP="00647E7C">
            <w:pPr>
              <w:spacing w:line="276" w:lineRule="auto"/>
              <w:jc w:val="both"/>
              <w:rPr>
                <w:b/>
                <w:color w:val="002060"/>
                <w:sz w:val="20"/>
                <w:szCs w:val="20"/>
                <w:highlight w:val="cyan"/>
                <w:lang w:val="fr-FR" w:eastAsia="en-US"/>
              </w:rPr>
            </w:pPr>
            <w:r w:rsidRPr="003218EF">
              <w:rPr>
                <w:color w:val="002060"/>
                <w:sz w:val="20"/>
                <w:szCs w:val="20"/>
                <w:highlight w:val="cyan"/>
                <w:lang w:val="fr-CD"/>
              </w:rPr>
              <w:t xml:space="preserve">ii) </w:t>
            </w:r>
            <w:r w:rsidR="003C3971" w:rsidRPr="003218EF">
              <w:rPr>
                <w:color w:val="002060"/>
                <w:sz w:val="20"/>
                <w:szCs w:val="20"/>
                <w:highlight w:val="cyan"/>
                <w:lang w:val="fr-CD"/>
              </w:rPr>
              <w:t>L’évaluation de l’acquisition des connaissances sera menée à la fin du projet.</w:t>
            </w:r>
            <w:r w:rsidR="00A2231D" w:rsidRPr="003218EF">
              <w:rPr>
                <w:color w:val="002060"/>
                <w:sz w:val="20"/>
                <w:szCs w:val="20"/>
                <w:highlight w:val="cyan"/>
                <w:lang w:val="fr-CD"/>
              </w:rPr>
              <w:t xml:space="preserve"> </w:t>
            </w:r>
            <w:r w:rsidRPr="003218EF">
              <w:rPr>
                <w:color w:val="002060"/>
                <w:sz w:val="20"/>
                <w:szCs w:val="20"/>
                <w:highlight w:val="cyan"/>
                <w:lang w:val="fr-CD"/>
              </w:rPr>
              <w:t xml:space="preserve"> </w:t>
            </w:r>
          </w:p>
        </w:tc>
        <w:tc>
          <w:tcPr>
            <w:tcW w:w="2693" w:type="dxa"/>
          </w:tcPr>
          <w:p w14:paraId="4B256B0A" w14:textId="68549790" w:rsidR="00563707" w:rsidRPr="003218EF" w:rsidRDefault="009D75CA" w:rsidP="00647E7C">
            <w:pPr>
              <w:spacing w:line="276" w:lineRule="auto"/>
              <w:jc w:val="both"/>
              <w:rPr>
                <w:color w:val="002060"/>
                <w:sz w:val="20"/>
                <w:szCs w:val="20"/>
                <w:highlight w:val="cyan"/>
                <w:lang w:val="fr-CD"/>
              </w:rPr>
            </w:pPr>
            <w:r w:rsidRPr="003218EF">
              <w:rPr>
                <w:color w:val="002060"/>
                <w:sz w:val="20"/>
                <w:szCs w:val="20"/>
                <w:highlight w:val="cyan"/>
                <w:lang w:val="fr-CD"/>
              </w:rPr>
              <w:t xml:space="preserve">La mise en place d’une Commission Provinciale Vérité, Justice et Réconciliation correspond à un long processus nécessitant de nombreuses actions de plaidoyer et un engagement fort des autorités et de la société civile. Il s’agit de prendre en compte l’ensemble des sensibilités avant de mener des actions de sensibilisation globales. </w:t>
            </w:r>
          </w:p>
        </w:tc>
      </w:tr>
      <w:tr w:rsidR="00BE6B17" w:rsidRPr="00181875" w14:paraId="7B8139A0" w14:textId="77777777" w:rsidTr="00874CF8">
        <w:trPr>
          <w:trHeight w:val="422"/>
        </w:trPr>
        <w:tc>
          <w:tcPr>
            <w:tcW w:w="1844" w:type="dxa"/>
            <w:vMerge w:val="restart"/>
          </w:tcPr>
          <w:p w14:paraId="2A9C6681" w14:textId="76A18E05" w:rsidR="00BE6B17" w:rsidRPr="00D17912" w:rsidRDefault="00BE6B17" w:rsidP="00647E7C">
            <w:pPr>
              <w:spacing w:line="276" w:lineRule="auto"/>
              <w:rPr>
                <w:sz w:val="20"/>
                <w:szCs w:val="20"/>
                <w:lang w:val="fr-FR" w:eastAsia="en-US"/>
              </w:rPr>
            </w:pPr>
            <w:r w:rsidRPr="00D17912">
              <w:rPr>
                <w:sz w:val="20"/>
                <w:szCs w:val="20"/>
                <w:lang w:val="fr-FR" w:eastAsia="en-US"/>
              </w:rPr>
              <w:t>Produit 1.4</w:t>
            </w:r>
          </w:p>
          <w:p w14:paraId="2ED23EF1" w14:textId="77777777" w:rsidR="00BE6B17" w:rsidRPr="00D17912" w:rsidRDefault="00BE6B17" w:rsidP="00647E7C">
            <w:pPr>
              <w:spacing w:line="276" w:lineRule="auto"/>
              <w:rPr>
                <w:sz w:val="20"/>
                <w:szCs w:val="20"/>
                <w:lang w:val="fr-FR" w:eastAsia="en-US"/>
              </w:rPr>
            </w:pPr>
          </w:p>
          <w:p w14:paraId="4D153369" w14:textId="383D665E" w:rsidR="00BE6B17" w:rsidRPr="00D17912" w:rsidRDefault="00BE6B17" w:rsidP="00647E7C">
            <w:pPr>
              <w:spacing w:line="276" w:lineRule="auto"/>
              <w:jc w:val="both"/>
              <w:rPr>
                <w:sz w:val="20"/>
                <w:szCs w:val="20"/>
                <w:lang w:val="fr-CD" w:eastAsia="en-US"/>
              </w:rPr>
            </w:pPr>
            <w:r w:rsidRPr="00D17912">
              <w:rPr>
                <w:b/>
                <w:sz w:val="20"/>
                <w:szCs w:val="20"/>
                <w:lang w:val="fr-CD"/>
              </w:rPr>
              <w:t xml:space="preserve">La redevabilité des acteurs de la </w:t>
            </w:r>
            <w:r w:rsidR="00015DD9" w:rsidRPr="00D17912">
              <w:rPr>
                <w:b/>
                <w:sz w:val="20"/>
                <w:szCs w:val="20"/>
                <w:lang w:val="fr-CD"/>
              </w:rPr>
              <w:lastRenderedPageBreak/>
              <w:t>chaîne</w:t>
            </w:r>
            <w:r w:rsidRPr="00D17912">
              <w:rPr>
                <w:b/>
                <w:sz w:val="20"/>
                <w:szCs w:val="20"/>
                <w:lang w:val="fr-CD"/>
              </w:rPr>
              <w:t xml:space="preserve"> pénale est renforcée et contribue à accroitre la légitimité et la confiance de la population dans les institutions.</w:t>
            </w:r>
          </w:p>
        </w:tc>
        <w:tc>
          <w:tcPr>
            <w:tcW w:w="1843" w:type="dxa"/>
            <w:shd w:val="clear" w:color="auto" w:fill="EEECE1"/>
          </w:tcPr>
          <w:p w14:paraId="6F3C0BDE" w14:textId="24177FDB" w:rsidR="00BE6B17" w:rsidRPr="00D17912" w:rsidRDefault="00BE6B17" w:rsidP="00647E7C">
            <w:pPr>
              <w:spacing w:line="276" w:lineRule="auto"/>
              <w:jc w:val="both"/>
              <w:rPr>
                <w:bCs/>
                <w:iCs/>
                <w:sz w:val="20"/>
                <w:szCs w:val="20"/>
                <w:lang w:val="fr-FR" w:eastAsia="en-US"/>
              </w:rPr>
            </w:pPr>
            <w:r w:rsidRPr="00D17912">
              <w:rPr>
                <w:b/>
                <w:iCs/>
                <w:sz w:val="20"/>
                <w:szCs w:val="20"/>
                <w:lang w:val="fr-CD"/>
              </w:rPr>
              <w:lastRenderedPageBreak/>
              <w:t>Indicateur 1.4.1</w:t>
            </w:r>
            <w:r w:rsidRPr="00D17912">
              <w:rPr>
                <w:bCs/>
                <w:iCs/>
                <w:sz w:val="20"/>
                <w:szCs w:val="20"/>
                <w:lang w:val="fr-CD"/>
              </w:rPr>
              <w:t xml:space="preserve"> : % d’individus en détention préventive illégale libérés à la </w:t>
            </w:r>
            <w:r w:rsidRPr="00D17912">
              <w:rPr>
                <w:bCs/>
                <w:iCs/>
                <w:sz w:val="20"/>
                <w:szCs w:val="20"/>
                <w:lang w:val="fr-CD"/>
              </w:rPr>
              <w:lastRenderedPageBreak/>
              <w:t>suite de missions d’inspections</w:t>
            </w:r>
            <w:r w:rsidR="005D2E28" w:rsidRPr="00D17912">
              <w:rPr>
                <w:bCs/>
                <w:iCs/>
                <w:sz w:val="20"/>
                <w:szCs w:val="20"/>
                <w:lang w:val="fr-CD"/>
              </w:rPr>
              <w:t>.</w:t>
            </w:r>
          </w:p>
        </w:tc>
        <w:tc>
          <w:tcPr>
            <w:tcW w:w="1086" w:type="dxa"/>
            <w:shd w:val="clear" w:color="auto" w:fill="EEECE1"/>
          </w:tcPr>
          <w:p w14:paraId="3BB99211" w14:textId="2C7E088F" w:rsidR="00BE6B17" w:rsidRPr="00D17912" w:rsidRDefault="00BE6B17" w:rsidP="00647E7C">
            <w:pPr>
              <w:spacing w:line="276" w:lineRule="auto"/>
              <w:jc w:val="both"/>
              <w:rPr>
                <w:sz w:val="20"/>
                <w:szCs w:val="20"/>
              </w:rPr>
            </w:pPr>
            <w:r w:rsidRPr="00D17912">
              <w:rPr>
                <w:sz w:val="20"/>
                <w:szCs w:val="20"/>
              </w:rPr>
              <w:lastRenderedPageBreak/>
              <w:t>0</w:t>
            </w:r>
          </w:p>
          <w:p w14:paraId="6DA04040" w14:textId="4AC326F0" w:rsidR="00BE6B17" w:rsidRPr="00D17912" w:rsidRDefault="00BE6B17" w:rsidP="00647E7C">
            <w:pPr>
              <w:spacing w:line="276" w:lineRule="auto"/>
              <w:rPr>
                <w:sz w:val="20"/>
                <w:szCs w:val="20"/>
                <w:lang w:val="fr-FR"/>
              </w:rPr>
            </w:pPr>
          </w:p>
        </w:tc>
        <w:tc>
          <w:tcPr>
            <w:tcW w:w="1323" w:type="dxa"/>
            <w:shd w:val="clear" w:color="auto" w:fill="EEECE1"/>
          </w:tcPr>
          <w:p w14:paraId="089E054A" w14:textId="2301BFA9" w:rsidR="00BE6B17" w:rsidRPr="00D17912" w:rsidRDefault="00BE6B17" w:rsidP="00647E7C">
            <w:pPr>
              <w:spacing w:line="276" w:lineRule="auto"/>
              <w:jc w:val="both"/>
              <w:rPr>
                <w:sz w:val="20"/>
                <w:szCs w:val="20"/>
              </w:rPr>
            </w:pPr>
            <w:r w:rsidRPr="00D17912">
              <w:rPr>
                <w:sz w:val="20"/>
                <w:szCs w:val="20"/>
              </w:rPr>
              <w:t>60%</w:t>
            </w:r>
          </w:p>
          <w:p w14:paraId="37CDDA27" w14:textId="59255796" w:rsidR="00BE6B17" w:rsidRPr="00D17912" w:rsidRDefault="00BE6B17" w:rsidP="00647E7C">
            <w:pPr>
              <w:spacing w:line="276" w:lineRule="auto"/>
              <w:rPr>
                <w:sz w:val="20"/>
                <w:szCs w:val="20"/>
                <w:lang w:val="fr-FR"/>
              </w:rPr>
            </w:pPr>
          </w:p>
        </w:tc>
        <w:tc>
          <w:tcPr>
            <w:tcW w:w="2552" w:type="dxa"/>
          </w:tcPr>
          <w:p w14:paraId="503CDC66" w14:textId="3E163FC2" w:rsidR="00BE6B17" w:rsidRPr="003218EF" w:rsidRDefault="00BE6B17" w:rsidP="00647E7C">
            <w:pPr>
              <w:spacing w:line="276" w:lineRule="auto"/>
              <w:jc w:val="both"/>
              <w:rPr>
                <w:b/>
                <w:color w:val="002060"/>
                <w:sz w:val="20"/>
                <w:szCs w:val="20"/>
                <w:lang w:val="fr-FR" w:eastAsia="en-US"/>
              </w:rPr>
            </w:pPr>
            <w:r w:rsidRPr="003218EF">
              <w:rPr>
                <w:b/>
                <w:color w:val="002060"/>
                <w:sz w:val="20"/>
                <w:szCs w:val="20"/>
                <w:lang w:val="fr-FR" w:eastAsia="en-US"/>
              </w:rPr>
              <w:t>Cible 202</w:t>
            </w:r>
            <w:r w:rsidR="00AF724B" w:rsidRPr="003218EF">
              <w:rPr>
                <w:b/>
                <w:color w:val="002060"/>
                <w:sz w:val="20"/>
                <w:szCs w:val="20"/>
                <w:lang w:val="fr-FR" w:eastAsia="en-US"/>
              </w:rPr>
              <w:t xml:space="preserve">1 </w:t>
            </w:r>
            <w:r w:rsidRPr="003218EF">
              <w:rPr>
                <w:b/>
                <w:color w:val="002060"/>
                <w:sz w:val="20"/>
                <w:szCs w:val="20"/>
                <w:lang w:val="fr-FR" w:eastAsia="en-US"/>
              </w:rPr>
              <w:t>:</w:t>
            </w:r>
            <w:r w:rsidRPr="003218EF">
              <w:rPr>
                <w:bCs/>
                <w:color w:val="002060"/>
                <w:sz w:val="20"/>
                <w:szCs w:val="20"/>
                <w:lang w:val="fr-FR" w:eastAsia="en-US"/>
              </w:rPr>
              <w:t xml:space="preserve"> 60%</w:t>
            </w:r>
          </w:p>
          <w:p w14:paraId="49E00288" w14:textId="77777777" w:rsidR="00BE6B17" w:rsidRPr="003218EF" w:rsidRDefault="00BE6B17" w:rsidP="00647E7C">
            <w:pPr>
              <w:spacing w:line="276" w:lineRule="auto"/>
              <w:jc w:val="both"/>
              <w:rPr>
                <w:b/>
                <w:color w:val="002060"/>
                <w:sz w:val="20"/>
                <w:szCs w:val="20"/>
                <w:lang w:val="fr-FR" w:eastAsia="en-US"/>
              </w:rPr>
            </w:pPr>
          </w:p>
          <w:p w14:paraId="6F36CA3B" w14:textId="3490BF0A" w:rsidR="00BE6B17" w:rsidRPr="003218EF" w:rsidRDefault="00BE6B17" w:rsidP="00647E7C">
            <w:pPr>
              <w:spacing w:line="276" w:lineRule="auto"/>
              <w:jc w:val="both"/>
              <w:rPr>
                <w:color w:val="002060"/>
                <w:sz w:val="20"/>
                <w:szCs w:val="20"/>
                <w:lang w:val="fr-FR"/>
              </w:rPr>
            </w:pPr>
            <w:r w:rsidRPr="003218EF">
              <w:rPr>
                <w:b/>
                <w:i/>
                <w:iCs/>
                <w:color w:val="002060"/>
                <w:sz w:val="20"/>
                <w:szCs w:val="20"/>
                <w:lang w:val="fr-FR" w:eastAsia="en-US"/>
              </w:rPr>
              <w:t>Processus de suivi</w:t>
            </w:r>
            <w:r w:rsidRPr="003218EF">
              <w:rPr>
                <w:bCs/>
                <w:color w:val="002060"/>
                <w:sz w:val="20"/>
                <w:szCs w:val="20"/>
                <w:lang w:val="fr-FR" w:eastAsia="en-US"/>
              </w:rPr>
              <w:t xml:space="preserve"> : i) réalisation de mission </w:t>
            </w:r>
            <w:r w:rsidRPr="003218EF">
              <w:rPr>
                <w:bCs/>
                <w:color w:val="002060"/>
                <w:sz w:val="20"/>
                <w:szCs w:val="20"/>
                <w:lang w:val="fr-FR" w:eastAsia="en-US"/>
              </w:rPr>
              <w:lastRenderedPageBreak/>
              <w:t>d’inspection interne et externe dans les établissements pénitentiaires ; ii) tenue des chambres de conseil</w:t>
            </w:r>
            <w:r w:rsidR="005D2E28" w:rsidRPr="003218EF">
              <w:rPr>
                <w:bCs/>
                <w:color w:val="002060"/>
                <w:sz w:val="20"/>
                <w:szCs w:val="20"/>
                <w:lang w:val="fr-FR" w:eastAsia="en-US"/>
              </w:rPr>
              <w:t>.</w:t>
            </w:r>
            <w:r w:rsidRPr="003218EF">
              <w:rPr>
                <w:bCs/>
                <w:color w:val="002060"/>
                <w:sz w:val="20"/>
                <w:szCs w:val="20"/>
                <w:lang w:val="fr-FR" w:eastAsia="en-US"/>
              </w:rPr>
              <w:t> </w:t>
            </w:r>
          </w:p>
        </w:tc>
        <w:tc>
          <w:tcPr>
            <w:tcW w:w="4678" w:type="dxa"/>
          </w:tcPr>
          <w:p w14:paraId="35BFBC9E" w14:textId="7AD3790F" w:rsidR="00BE6B17" w:rsidRPr="003218EF" w:rsidRDefault="0058177A" w:rsidP="00647E7C">
            <w:pPr>
              <w:spacing w:line="276" w:lineRule="auto"/>
              <w:jc w:val="both"/>
              <w:rPr>
                <w:b/>
                <w:i/>
                <w:iCs/>
                <w:color w:val="002060"/>
                <w:sz w:val="20"/>
                <w:szCs w:val="20"/>
                <w:lang w:val="fr-CD" w:eastAsia="en-US"/>
              </w:rPr>
            </w:pPr>
            <w:r w:rsidRPr="003218EF">
              <w:rPr>
                <w:b/>
                <w:i/>
                <w:iCs/>
                <w:color w:val="002060"/>
                <w:sz w:val="20"/>
                <w:szCs w:val="20"/>
                <w:lang w:val="fr-CD" w:eastAsia="en-US"/>
              </w:rPr>
              <w:lastRenderedPageBreak/>
              <w:t xml:space="preserve">ACHIEVED </w:t>
            </w:r>
            <w:r w:rsidR="003218EF" w:rsidRPr="003218EF">
              <w:rPr>
                <w:b/>
                <w:i/>
                <w:iCs/>
                <w:color w:val="002060"/>
                <w:sz w:val="20"/>
                <w:szCs w:val="20"/>
                <w:lang w:val="fr-CD" w:eastAsia="en-US"/>
              </w:rPr>
              <w:t xml:space="preserve">– 88% </w:t>
            </w:r>
          </w:p>
          <w:p w14:paraId="17B3CAC6" w14:textId="77777777" w:rsidR="00BE6B17" w:rsidRPr="003218EF" w:rsidRDefault="00BE6B17" w:rsidP="00647E7C">
            <w:pPr>
              <w:spacing w:line="276" w:lineRule="auto"/>
              <w:jc w:val="both"/>
              <w:rPr>
                <w:color w:val="002060"/>
                <w:sz w:val="20"/>
                <w:szCs w:val="20"/>
                <w:lang w:val="fr-CD"/>
              </w:rPr>
            </w:pPr>
          </w:p>
          <w:p w14:paraId="6776CB72" w14:textId="324807D3" w:rsidR="00BE6B17" w:rsidRPr="003218EF" w:rsidRDefault="00BE6B17" w:rsidP="00647E7C">
            <w:pPr>
              <w:spacing w:line="276" w:lineRule="auto"/>
              <w:jc w:val="both"/>
              <w:rPr>
                <w:color w:val="002060"/>
                <w:sz w:val="20"/>
                <w:szCs w:val="20"/>
                <w:lang w:val="fr-CD"/>
              </w:rPr>
            </w:pPr>
            <w:r w:rsidRPr="003218EF">
              <w:rPr>
                <w:color w:val="002060"/>
                <w:sz w:val="20"/>
                <w:szCs w:val="20"/>
                <w:lang w:val="fr-CD"/>
              </w:rPr>
              <w:lastRenderedPageBreak/>
              <w:t>i)</w:t>
            </w:r>
            <w:r w:rsidR="00AF724B" w:rsidRPr="003218EF">
              <w:rPr>
                <w:color w:val="002060"/>
                <w:sz w:val="20"/>
                <w:szCs w:val="20"/>
                <w:lang w:val="fr-CD"/>
              </w:rPr>
              <w:t xml:space="preserve"> Une mission d’inspection des autorités judiciaires a été menée en 2020 dans les différents territoires et établissements pénitentiaires. </w:t>
            </w:r>
          </w:p>
          <w:p w14:paraId="2C58B345" w14:textId="0B248B29" w:rsidR="000305AE" w:rsidRPr="003218EF" w:rsidRDefault="000305AE" w:rsidP="00647E7C">
            <w:pPr>
              <w:spacing w:line="276" w:lineRule="auto"/>
              <w:jc w:val="both"/>
              <w:rPr>
                <w:color w:val="002060"/>
                <w:sz w:val="20"/>
                <w:szCs w:val="20"/>
                <w:lang w:val="fr-CD"/>
              </w:rPr>
            </w:pPr>
            <w:r w:rsidRPr="003218EF">
              <w:rPr>
                <w:color w:val="002060"/>
                <w:sz w:val="20"/>
                <w:szCs w:val="20"/>
                <w:lang w:val="fr-CD"/>
              </w:rPr>
              <w:t>Cependant, 80 ‘miliciens démobilisés’ dont 5 femmes incarcérés pour des simples faits de participation à un mouvement insurrectionnel ont bénéficié de mesures de libération prise</w:t>
            </w:r>
            <w:r w:rsidR="00280689" w:rsidRPr="003218EF">
              <w:rPr>
                <w:color w:val="002060"/>
                <w:sz w:val="20"/>
                <w:szCs w:val="20"/>
                <w:lang w:val="fr-CD"/>
              </w:rPr>
              <w:t>s</w:t>
            </w:r>
            <w:r w:rsidRPr="003218EF">
              <w:rPr>
                <w:color w:val="002060"/>
                <w:sz w:val="20"/>
                <w:szCs w:val="20"/>
                <w:lang w:val="fr-CD"/>
              </w:rPr>
              <w:t xml:space="preserve"> par l’Auditeur Militaire Général de Kinshasa lors d’une de ses missions à Kananga au cours de l’année 2019.</w:t>
            </w:r>
          </w:p>
          <w:p w14:paraId="5367B31F" w14:textId="77777777" w:rsidR="00BE6B17" w:rsidRPr="003218EF" w:rsidRDefault="00BE6B17" w:rsidP="00647E7C">
            <w:pPr>
              <w:spacing w:line="276" w:lineRule="auto"/>
              <w:jc w:val="both"/>
              <w:rPr>
                <w:color w:val="002060"/>
                <w:sz w:val="20"/>
                <w:szCs w:val="20"/>
                <w:lang w:val="fr-CD"/>
              </w:rPr>
            </w:pPr>
          </w:p>
          <w:p w14:paraId="23F91EE3" w14:textId="2BC85FAA" w:rsidR="00BE6B17" w:rsidRPr="003218EF" w:rsidRDefault="00AF724B" w:rsidP="00647E7C">
            <w:pPr>
              <w:spacing w:line="276" w:lineRule="auto"/>
              <w:jc w:val="both"/>
              <w:rPr>
                <w:bCs/>
                <w:color w:val="002060"/>
                <w:sz w:val="20"/>
                <w:szCs w:val="20"/>
                <w:lang w:val="fr-FR" w:eastAsia="en-US"/>
              </w:rPr>
            </w:pPr>
            <w:r w:rsidRPr="003218EF">
              <w:rPr>
                <w:color w:val="002060"/>
                <w:sz w:val="20"/>
                <w:szCs w:val="20"/>
                <w:lang w:val="fr-CD"/>
              </w:rPr>
              <w:t xml:space="preserve">ii) Elle a conduit à l’organisation d’une audience foraine </w:t>
            </w:r>
            <w:proofErr w:type="spellStart"/>
            <w:r w:rsidRPr="003218EF">
              <w:rPr>
                <w:color w:val="002060"/>
                <w:sz w:val="20"/>
                <w:szCs w:val="20"/>
                <w:lang w:val="fr-CD"/>
              </w:rPr>
              <w:t>Luiza</w:t>
            </w:r>
            <w:proofErr w:type="spellEnd"/>
            <w:r w:rsidRPr="003218EF">
              <w:rPr>
                <w:color w:val="002060"/>
                <w:sz w:val="20"/>
                <w:szCs w:val="20"/>
                <w:lang w:val="fr-CD"/>
              </w:rPr>
              <w:t xml:space="preserve">, grâce aux financements du HCR, puis à la prison centrale de Kananga. Au total, 101 dossiers en souffrance ont été régularisés et plusieurs prisonniers dont la détention était irrégulière ont été libérés. </w:t>
            </w:r>
            <w:r w:rsidR="003218EF" w:rsidRPr="003218EF">
              <w:rPr>
                <w:color w:val="002060"/>
                <w:sz w:val="20"/>
                <w:szCs w:val="20"/>
                <w:lang w:val="fr-CD"/>
              </w:rPr>
              <w:t>Le Barreau a assuré l’assistance judiciaire de 329 détenus préventifs conduisant à la libération provisoire de 141, à la libération définitive de 148 autres et à la régularisation de la détention pour 40. Au total, 88% des personnes en détention ont été libérées définitivement ou provisoirement.</w:t>
            </w:r>
          </w:p>
        </w:tc>
        <w:tc>
          <w:tcPr>
            <w:tcW w:w="2693" w:type="dxa"/>
          </w:tcPr>
          <w:p w14:paraId="2722C235" w14:textId="05D9869B" w:rsidR="00BE6B17" w:rsidRPr="00AF724B" w:rsidRDefault="00BE6B17" w:rsidP="00AF724B">
            <w:pPr>
              <w:spacing w:line="276" w:lineRule="auto"/>
              <w:jc w:val="both"/>
              <w:rPr>
                <w:color w:val="002060"/>
                <w:sz w:val="20"/>
                <w:szCs w:val="20"/>
                <w:lang w:val="fr-FR"/>
              </w:rPr>
            </w:pPr>
          </w:p>
        </w:tc>
      </w:tr>
      <w:tr w:rsidR="00BE6B17" w:rsidRPr="00181875" w14:paraId="2A443379" w14:textId="77777777" w:rsidTr="00874CF8">
        <w:trPr>
          <w:trHeight w:val="422"/>
        </w:trPr>
        <w:tc>
          <w:tcPr>
            <w:tcW w:w="1844" w:type="dxa"/>
            <w:vMerge/>
          </w:tcPr>
          <w:p w14:paraId="278CAF2E" w14:textId="77777777" w:rsidR="00BE6B17" w:rsidRPr="00D17912" w:rsidRDefault="00BE6B17" w:rsidP="00647E7C">
            <w:pPr>
              <w:spacing w:line="276" w:lineRule="auto"/>
              <w:rPr>
                <w:b/>
                <w:sz w:val="20"/>
                <w:szCs w:val="20"/>
                <w:lang w:val="fr-FR" w:eastAsia="en-US"/>
              </w:rPr>
            </w:pPr>
          </w:p>
        </w:tc>
        <w:tc>
          <w:tcPr>
            <w:tcW w:w="1843" w:type="dxa"/>
            <w:shd w:val="clear" w:color="auto" w:fill="EEECE1"/>
          </w:tcPr>
          <w:p w14:paraId="57DD45EA" w14:textId="7C9479E0" w:rsidR="00BE6B17" w:rsidRPr="00D17912" w:rsidRDefault="00BE6B17" w:rsidP="00647E7C">
            <w:pPr>
              <w:spacing w:line="276" w:lineRule="auto"/>
              <w:jc w:val="both"/>
              <w:rPr>
                <w:bCs/>
                <w:iCs/>
                <w:sz w:val="20"/>
                <w:szCs w:val="20"/>
                <w:lang w:val="fr-FR" w:eastAsia="en-US"/>
              </w:rPr>
            </w:pPr>
            <w:r w:rsidRPr="00D17912">
              <w:rPr>
                <w:b/>
                <w:iCs/>
                <w:sz w:val="20"/>
                <w:szCs w:val="20"/>
                <w:lang w:val="fr-CD"/>
              </w:rPr>
              <w:t>Indicateur 1.4.2</w:t>
            </w:r>
            <w:r w:rsidRPr="00D17912">
              <w:rPr>
                <w:bCs/>
                <w:iCs/>
                <w:sz w:val="20"/>
                <w:szCs w:val="20"/>
                <w:lang w:val="fr-CD"/>
              </w:rPr>
              <w:t xml:space="preserve"> : % de recommandations mises en œuvre à la suite de missions d’inspection et de </w:t>
            </w:r>
            <w:r w:rsidRPr="00D17912">
              <w:rPr>
                <w:bCs/>
                <w:iCs/>
                <w:sz w:val="20"/>
                <w:szCs w:val="20"/>
                <w:lang w:val="fr-CD"/>
              </w:rPr>
              <w:lastRenderedPageBreak/>
              <w:t>contrôle interne et externe au sein des juridictions</w:t>
            </w:r>
            <w:r w:rsidR="00D57B47" w:rsidRPr="00D17912">
              <w:rPr>
                <w:bCs/>
                <w:iCs/>
                <w:sz w:val="20"/>
                <w:szCs w:val="20"/>
                <w:lang w:val="fr-CD"/>
              </w:rPr>
              <w:t>.</w:t>
            </w:r>
          </w:p>
        </w:tc>
        <w:tc>
          <w:tcPr>
            <w:tcW w:w="1086" w:type="dxa"/>
            <w:shd w:val="clear" w:color="auto" w:fill="EEECE1"/>
          </w:tcPr>
          <w:p w14:paraId="57C66535" w14:textId="68AB2EFC" w:rsidR="00BE6B17" w:rsidRPr="00D17912" w:rsidRDefault="00BE6B17" w:rsidP="00647E7C">
            <w:pPr>
              <w:spacing w:line="276" w:lineRule="auto"/>
              <w:jc w:val="both"/>
              <w:rPr>
                <w:sz w:val="20"/>
                <w:szCs w:val="20"/>
              </w:rPr>
            </w:pPr>
            <w:r w:rsidRPr="00D17912">
              <w:rPr>
                <w:sz w:val="20"/>
                <w:szCs w:val="20"/>
              </w:rPr>
              <w:lastRenderedPageBreak/>
              <w:t>0</w:t>
            </w:r>
          </w:p>
          <w:p w14:paraId="5ED011B9" w14:textId="69A41BAB" w:rsidR="00BE6B17" w:rsidRPr="00D17912" w:rsidRDefault="00BE6B17" w:rsidP="00647E7C">
            <w:pPr>
              <w:spacing w:line="276" w:lineRule="auto"/>
              <w:rPr>
                <w:b/>
                <w:sz w:val="20"/>
                <w:szCs w:val="20"/>
                <w:lang w:val="fr-FR" w:eastAsia="en-US"/>
              </w:rPr>
            </w:pPr>
          </w:p>
        </w:tc>
        <w:tc>
          <w:tcPr>
            <w:tcW w:w="1323" w:type="dxa"/>
            <w:shd w:val="clear" w:color="auto" w:fill="EEECE1"/>
          </w:tcPr>
          <w:p w14:paraId="479D64CD" w14:textId="25202FC8" w:rsidR="00BE6B17" w:rsidRPr="00D17912" w:rsidRDefault="00BE6B17" w:rsidP="00647E7C">
            <w:pPr>
              <w:spacing w:line="276" w:lineRule="auto"/>
              <w:jc w:val="both"/>
              <w:rPr>
                <w:sz w:val="20"/>
                <w:szCs w:val="20"/>
              </w:rPr>
            </w:pPr>
            <w:r w:rsidRPr="00D17912">
              <w:rPr>
                <w:sz w:val="20"/>
                <w:szCs w:val="20"/>
              </w:rPr>
              <w:t>70%</w:t>
            </w:r>
          </w:p>
          <w:p w14:paraId="6F44DFBD" w14:textId="71258648" w:rsidR="00BE6B17" w:rsidRPr="00AF724B" w:rsidRDefault="00BE6B17" w:rsidP="00647E7C">
            <w:pPr>
              <w:spacing w:line="276" w:lineRule="auto"/>
              <w:rPr>
                <w:b/>
                <w:color w:val="002060"/>
                <w:sz w:val="20"/>
                <w:szCs w:val="20"/>
                <w:lang w:val="fr-FR" w:eastAsia="en-US"/>
              </w:rPr>
            </w:pPr>
          </w:p>
        </w:tc>
        <w:tc>
          <w:tcPr>
            <w:tcW w:w="2552" w:type="dxa"/>
          </w:tcPr>
          <w:p w14:paraId="55686112" w14:textId="381CB022" w:rsidR="00BE6B17" w:rsidRPr="003218EF" w:rsidRDefault="00BE6B17" w:rsidP="00647E7C">
            <w:pPr>
              <w:spacing w:line="276" w:lineRule="auto"/>
              <w:jc w:val="both"/>
              <w:rPr>
                <w:bCs/>
                <w:color w:val="002060"/>
                <w:sz w:val="20"/>
                <w:szCs w:val="20"/>
                <w:lang w:val="fr-FR" w:eastAsia="en-US"/>
              </w:rPr>
            </w:pPr>
            <w:r w:rsidRPr="003218EF">
              <w:rPr>
                <w:b/>
                <w:i/>
                <w:iCs/>
                <w:color w:val="002060"/>
                <w:sz w:val="20"/>
                <w:szCs w:val="20"/>
                <w:lang w:val="fr-FR" w:eastAsia="en-US"/>
              </w:rPr>
              <w:t xml:space="preserve">Cible </w:t>
            </w:r>
            <w:proofErr w:type="gramStart"/>
            <w:r w:rsidRPr="003218EF">
              <w:rPr>
                <w:b/>
                <w:i/>
                <w:iCs/>
                <w:color w:val="002060"/>
                <w:sz w:val="20"/>
                <w:szCs w:val="20"/>
                <w:lang w:val="fr-FR" w:eastAsia="en-US"/>
              </w:rPr>
              <w:t>202</w:t>
            </w:r>
            <w:r w:rsidR="00AF724B" w:rsidRPr="003218EF">
              <w:rPr>
                <w:b/>
                <w:i/>
                <w:iCs/>
                <w:color w:val="002060"/>
                <w:sz w:val="20"/>
                <w:szCs w:val="20"/>
                <w:lang w:val="fr-FR" w:eastAsia="en-US"/>
              </w:rPr>
              <w:t>1</w:t>
            </w:r>
            <w:r w:rsidRPr="003218EF">
              <w:rPr>
                <w:bCs/>
                <w:color w:val="002060"/>
                <w:sz w:val="20"/>
                <w:szCs w:val="20"/>
                <w:lang w:val="fr-FR" w:eastAsia="en-US"/>
              </w:rPr>
              <w:t>:</w:t>
            </w:r>
            <w:proofErr w:type="gramEnd"/>
            <w:r w:rsidRPr="003218EF">
              <w:rPr>
                <w:bCs/>
                <w:color w:val="002060"/>
                <w:sz w:val="20"/>
                <w:szCs w:val="20"/>
                <w:lang w:val="fr-FR" w:eastAsia="en-US"/>
              </w:rPr>
              <w:t xml:space="preserve"> </w:t>
            </w:r>
            <w:r w:rsidR="00AF724B" w:rsidRPr="003218EF">
              <w:rPr>
                <w:bCs/>
                <w:color w:val="002060"/>
                <w:sz w:val="20"/>
                <w:szCs w:val="20"/>
                <w:lang w:val="fr-FR" w:eastAsia="en-US"/>
              </w:rPr>
              <w:t>70%</w:t>
            </w:r>
          </w:p>
          <w:p w14:paraId="2060E33B" w14:textId="77777777" w:rsidR="00BE6B17" w:rsidRPr="003218EF" w:rsidRDefault="00BE6B17" w:rsidP="00647E7C">
            <w:pPr>
              <w:spacing w:line="276" w:lineRule="auto"/>
              <w:jc w:val="both"/>
              <w:rPr>
                <w:b/>
                <w:i/>
                <w:iCs/>
                <w:color w:val="002060"/>
                <w:sz w:val="20"/>
                <w:szCs w:val="20"/>
                <w:lang w:val="fr-FR" w:eastAsia="en-US"/>
              </w:rPr>
            </w:pPr>
          </w:p>
          <w:p w14:paraId="40484754" w14:textId="5B373B4A" w:rsidR="00BE6B17" w:rsidRPr="003218EF" w:rsidRDefault="00BE6B17" w:rsidP="00647E7C">
            <w:pPr>
              <w:spacing w:line="276" w:lineRule="auto"/>
              <w:jc w:val="both"/>
              <w:rPr>
                <w:b/>
                <w:sz w:val="20"/>
                <w:szCs w:val="20"/>
                <w:lang w:val="fr-FR" w:eastAsia="en-US"/>
              </w:rPr>
            </w:pPr>
            <w:r w:rsidRPr="003218EF">
              <w:rPr>
                <w:b/>
                <w:i/>
                <w:iCs/>
                <w:color w:val="002060"/>
                <w:sz w:val="20"/>
                <w:szCs w:val="20"/>
                <w:lang w:val="fr-FR" w:eastAsia="en-US"/>
              </w:rPr>
              <w:t>Processus de suivi</w:t>
            </w:r>
            <w:r w:rsidRPr="003218EF">
              <w:rPr>
                <w:bCs/>
                <w:color w:val="002060"/>
                <w:sz w:val="20"/>
                <w:szCs w:val="20"/>
                <w:lang w:val="fr-FR" w:eastAsia="en-US"/>
              </w:rPr>
              <w:t xml:space="preserve"> : i) réalisation de missions d’inspection interne et externe ; ii) suivi de </w:t>
            </w:r>
            <w:r w:rsidRPr="003218EF">
              <w:rPr>
                <w:bCs/>
                <w:color w:val="002060"/>
                <w:sz w:val="20"/>
                <w:szCs w:val="20"/>
                <w:lang w:val="fr-FR" w:eastAsia="en-US"/>
              </w:rPr>
              <w:lastRenderedPageBreak/>
              <w:t>l’exécution des recommandations</w:t>
            </w:r>
            <w:r w:rsidR="00D57B47" w:rsidRPr="003218EF">
              <w:rPr>
                <w:bCs/>
                <w:color w:val="002060"/>
                <w:sz w:val="20"/>
                <w:szCs w:val="20"/>
                <w:lang w:val="fr-FR" w:eastAsia="en-US"/>
              </w:rPr>
              <w:t>.</w:t>
            </w:r>
          </w:p>
        </w:tc>
        <w:tc>
          <w:tcPr>
            <w:tcW w:w="4678" w:type="dxa"/>
          </w:tcPr>
          <w:p w14:paraId="0E300874" w14:textId="3B07013C" w:rsidR="00BE6B17" w:rsidRPr="003218EF" w:rsidRDefault="002A7ECD" w:rsidP="00647E7C">
            <w:pPr>
              <w:spacing w:line="276" w:lineRule="auto"/>
              <w:jc w:val="both"/>
              <w:rPr>
                <w:b/>
                <w:i/>
                <w:iCs/>
                <w:color w:val="002060"/>
                <w:sz w:val="20"/>
                <w:szCs w:val="20"/>
                <w:lang w:val="fr-FR" w:eastAsia="en-US"/>
              </w:rPr>
            </w:pPr>
            <w:r w:rsidRPr="003218EF">
              <w:rPr>
                <w:b/>
                <w:i/>
                <w:iCs/>
                <w:color w:val="002060"/>
                <w:sz w:val="20"/>
                <w:szCs w:val="20"/>
                <w:lang w:val="fr-FR" w:eastAsia="en-US"/>
              </w:rPr>
              <w:lastRenderedPageBreak/>
              <w:t>PARTIALLY ACHIEVED</w:t>
            </w:r>
          </w:p>
          <w:p w14:paraId="63C0FC44" w14:textId="77777777" w:rsidR="00BE6B17" w:rsidRPr="003218EF" w:rsidRDefault="00BE6B17" w:rsidP="00647E7C">
            <w:pPr>
              <w:spacing w:line="276" w:lineRule="auto"/>
              <w:rPr>
                <w:b/>
                <w:sz w:val="20"/>
                <w:szCs w:val="20"/>
                <w:lang w:val="fr-FR" w:eastAsia="en-US"/>
              </w:rPr>
            </w:pPr>
          </w:p>
          <w:p w14:paraId="2FE52A1F" w14:textId="115C1974" w:rsidR="00BE6B17" w:rsidRPr="003218EF" w:rsidRDefault="00BE6B17" w:rsidP="00AF724B">
            <w:pPr>
              <w:spacing w:line="276" w:lineRule="auto"/>
              <w:jc w:val="both"/>
              <w:rPr>
                <w:color w:val="002060"/>
                <w:sz w:val="20"/>
                <w:szCs w:val="20"/>
                <w:lang w:val="fr-CD"/>
              </w:rPr>
            </w:pPr>
            <w:r w:rsidRPr="003218EF">
              <w:rPr>
                <w:color w:val="002060"/>
                <w:sz w:val="20"/>
                <w:szCs w:val="20"/>
                <w:lang w:val="fr-FR"/>
              </w:rPr>
              <w:t>i)</w:t>
            </w:r>
            <w:r w:rsidRPr="003218EF">
              <w:rPr>
                <w:color w:val="002060"/>
                <w:sz w:val="20"/>
                <w:szCs w:val="20"/>
                <w:lang w:val="fr-CD"/>
              </w:rPr>
              <w:t xml:space="preserve"> </w:t>
            </w:r>
            <w:r w:rsidR="00AF724B" w:rsidRPr="003218EF">
              <w:rPr>
                <w:color w:val="002060"/>
                <w:sz w:val="20"/>
                <w:szCs w:val="20"/>
                <w:lang w:val="fr-CD"/>
              </w:rPr>
              <w:t xml:space="preserve">Une mission d’inspection des autorités judiciaires a été menée en 2020 dans les différents territoires et établissements pénitentiaires. Deux audiences foraines dans les prisons de </w:t>
            </w:r>
            <w:proofErr w:type="spellStart"/>
            <w:r w:rsidR="00AF724B" w:rsidRPr="003218EF">
              <w:rPr>
                <w:color w:val="002060"/>
                <w:sz w:val="20"/>
                <w:szCs w:val="20"/>
                <w:lang w:val="fr-CD"/>
              </w:rPr>
              <w:t>Luiza</w:t>
            </w:r>
            <w:proofErr w:type="spellEnd"/>
            <w:r w:rsidR="00AF724B" w:rsidRPr="003218EF">
              <w:rPr>
                <w:color w:val="002060"/>
                <w:sz w:val="20"/>
                <w:szCs w:val="20"/>
                <w:lang w:val="fr-CD"/>
              </w:rPr>
              <w:t xml:space="preserve"> et Kananga ont été organisées </w:t>
            </w:r>
            <w:r w:rsidR="00AF724B" w:rsidRPr="003218EF">
              <w:rPr>
                <w:color w:val="002060"/>
                <w:sz w:val="20"/>
                <w:szCs w:val="20"/>
                <w:lang w:val="fr-CD"/>
              </w:rPr>
              <w:lastRenderedPageBreak/>
              <w:t xml:space="preserve">afin de traiter les dossiers en souffrance et procéder à la régularisation des détentions ou à la libération des détenus. </w:t>
            </w:r>
          </w:p>
        </w:tc>
        <w:tc>
          <w:tcPr>
            <w:tcW w:w="2693" w:type="dxa"/>
          </w:tcPr>
          <w:p w14:paraId="058DC17B" w14:textId="3F9DD48E" w:rsidR="00BE6B17" w:rsidRPr="003218EF" w:rsidRDefault="00BE6B17" w:rsidP="00647E7C">
            <w:pPr>
              <w:spacing w:line="276" w:lineRule="auto"/>
              <w:jc w:val="both"/>
              <w:rPr>
                <w:bCs/>
                <w:color w:val="002060"/>
                <w:sz w:val="20"/>
                <w:szCs w:val="20"/>
                <w:lang w:val="fr-FR" w:eastAsia="en-US"/>
              </w:rPr>
            </w:pPr>
          </w:p>
        </w:tc>
      </w:tr>
      <w:tr w:rsidR="00D70919" w:rsidRPr="00181875" w14:paraId="26A5F0C7" w14:textId="77777777" w:rsidTr="00874CF8">
        <w:trPr>
          <w:trHeight w:val="422"/>
        </w:trPr>
        <w:tc>
          <w:tcPr>
            <w:tcW w:w="1844" w:type="dxa"/>
            <w:vMerge/>
          </w:tcPr>
          <w:p w14:paraId="47AD1E8C" w14:textId="77777777" w:rsidR="00D70919" w:rsidRPr="00D17912" w:rsidRDefault="00D70919" w:rsidP="00647E7C">
            <w:pPr>
              <w:spacing w:line="276" w:lineRule="auto"/>
              <w:rPr>
                <w:b/>
                <w:sz w:val="20"/>
                <w:szCs w:val="20"/>
                <w:lang w:val="fr-FR" w:eastAsia="en-US"/>
              </w:rPr>
            </w:pPr>
          </w:p>
        </w:tc>
        <w:tc>
          <w:tcPr>
            <w:tcW w:w="1843" w:type="dxa"/>
            <w:shd w:val="clear" w:color="auto" w:fill="EEECE1"/>
          </w:tcPr>
          <w:p w14:paraId="5779B168" w14:textId="67148CB8" w:rsidR="00D70919" w:rsidRPr="00AF724B" w:rsidRDefault="00D70919" w:rsidP="00647E7C">
            <w:pPr>
              <w:spacing w:line="276" w:lineRule="auto"/>
              <w:jc w:val="both"/>
              <w:rPr>
                <w:bCs/>
                <w:iCs/>
                <w:sz w:val="20"/>
                <w:szCs w:val="20"/>
                <w:lang w:val="fr-FR" w:eastAsia="en-US"/>
              </w:rPr>
            </w:pPr>
            <w:r w:rsidRPr="00AF724B">
              <w:rPr>
                <w:b/>
                <w:iCs/>
                <w:sz w:val="20"/>
                <w:szCs w:val="20"/>
                <w:lang w:val="fr-CD"/>
              </w:rPr>
              <w:t>Indicateur 1.4.3</w:t>
            </w:r>
            <w:r w:rsidRPr="00AF724B">
              <w:rPr>
                <w:bCs/>
                <w:iCs/>
                <w:sz w:val="20"/>
                <w:szCs w:val="20"/>
                <w:lang w:val="fr-CD"/>
              </w:rPr>
              <w:t xml:space="preserve"> : Nombre de dossiers déposés devant la chambre provinciale de discipline</w:t>
            </w:r>
            <w:r w:rsidR="00D57B47" w:rsidRPr="00AF724B">
              <w:rPr>
                <w:bCs/>
                <w:iCs/>
                <w:sz w:val="20"/>
                <w:szCs w:val="20"/>
                <w:lang w:val="fr-CD"/>
              </w:rPr>
              <w:t>.</w:t>
            </w:r>
          </w:p>
        </w:tc>
        <w:tc>
          <w:tcPr>
            <w:tcW w:w="1086" w:type="dxa"/>
            <w:shd w:val="clear" w:color="auto" w:fill="EEECE1"/>
          </w:tcPr>
          <w:p w14:paraId="7D33C362" w14:textId="4AF5374C" w:rsidR="00D70919" w:rsidRPr="00AF724B" w:rsidRDefault="00D70919" w:rsidP="00647E7C">
            <w:pPr>
              <w:spacing w:line="276" w:lineRule="auto"/>
              <w:jc w:val="both"/>
              <w:rPr>
                <w:sz w:val="20"/>
                <w:szCs w:val="20"/>
              </w:rPr>
            </w:pPr>
            <w:r w:rsidRPr="00AF724B">
              <w:rPr>
                <w:sz w:val="20"/>
                <w:szCs w:val="20"/>
              </w:rPr>
              <w:t>0</w:t>
            </w:r>
          </w:p>
          <w:p w14:paraId="7297C6BC" w14:textId="77777777" w:rsidR="00D70919" w:rsidRPr="00AF724B" w:rsidRDefault="00D70919" w:rsidP="00647E7C">
            <w:pPr>
              <w:spacing w:line="276" w:lineRule="auto"/>
              <w:rPr>
                <w:b/>
                <w:sz w:val="20"/>
                <w:szCs w:val="20"/>
                <w:lang w:val="fr-FR" w:eastAsia="en-US"/>
              </w:rPr>
            </w:pPr>
          </w:p>
        </w:tc>
        <w:tc>
          <w:tcPr>
            <w:tcW w:w="1323" w:type="dxa"/>
            <w:shd w:val="clear" w:color="auto" w:fill="EEECE1"/>
          </w:tcPr>
          <w:p w14:paraId="45DB8468" w14:textId="0B895D73" w:rsidR="00D70919" w:rsidRPr="00AF724B" w:rsidRDefault="00D70919" w:rsidP="00647E7C">
            <w:pPr>
              <w:spacing w:line="276" w:lineRule="auto"/>
              <w:jc w:val="both"/>
              <w:rPr>
                <w:sz w:val="20"/>
                <w:szCs w:val="20"/>
              </w:rPr>
            </w:pPr>
            <w:r w:rsidRPr="00AF724B">
              <w:rPr>
                <w:sz w:val="20"/>
                <w:szCs w:val="20"/>
              </w:rPr>
              <w:t>10</w:t>
            </w:r>
          </w:p>
          <w:p w14:paraId="43AFFFFA" w14:textId="77777777" w:rsidR="00D70919" w:rsidRPr="00AF724B" w:rsidRDefault="00D70919" w:rsidP="00647E7C">
            <w:pPr>
              <w:spacing w:line="276" w:lineRule="auto"/>
              <w:rPr>
                <w:b/>
                <w:color w:val="002060"/>
                <w:sz w:val="20"/>
                <w:szCs w:val="20"/>
                <w:lang w:val="fr-FR" w:eastAsia="en-US"/>
              </w:rPr>
            </w:pPr>
          </w:p>
        </w:tc>
        <w:tc>
          <w:tcPr>
            <w:tcW w:w="2552" w:type="dxa"/>
          </w:tcPr>
          <w:p w14:paraId="17B59F02" w14:textId="350B6904" w:rsidR="00D70919" w:rsidRPr="00AF724B" w:rsidRDefault="00D70919" w:rsidP="00647E7C">
            <w:pPr>
              <w:spacing w:line="276" w:lineRule="auto"/>
              <w:jc w:val="both"/>
              <w:rPr>
                <w:bCs/>
                <w:color w:val="002060"/>
                <w:sz w:val="20"/>
                <w:szCs w:val="20"/>
                <w:lang w:val="fr-FR" w:eastAsia="en-US"/>
              </w:rPr>
            </w:pPr>
            <w:r w:rsidRPr="00AF724B">
              <w:rPr>
                <w:b/>
                <w:i/>
                <w:iCs/>
                <w:color w:val="002060"/>
                <w:sz w:val="20"/>
                <w:szCs w:val="20"/>
                <w:lang w:val="fr-FR" w:eastAsia="en-US"/>
              </w:rPr>
              <w:t>Cible 202</w:t>
            </w:r>
            <w:r w:rsidR="00AF724B" w:rsidRPr="00AF724B">
              <w:rPr>
                <w:b/>
                <w:i/>
                <w:iCs/>
                <w:color w:val="002060"/>
                <w:sz w:val="20"/>
                <w:szCs w:val="20"/>
                <w:lang w:val="fr-FR" w:eastAsia="en-US"/>
              </w:rPr>
              <w:t>1</w:t>
            </w:r>
            <w:r w:rsidRPr="00AF724B">
              <w:rPr>
                <w:bCs/>
                <w:color w:val="002060"/>
                <w:sz w:val="20"/>
                <w:szCs w:val="20"/>
                <w:lang w:val="fr-FR" w:eastAsia="en-US"/>
              </w:rPr>
              <w:t xml:space="preserve"> : </w:t>
            </w:r>
            <w:r w:rsidR="00E102FB" w:rsidRPr="00AF724B">
              <w:rPr>
                <w:bCs/>
                <w:color w:val="002060"/>
                <w:sz w:val="20"/>
                <w:szCs w:val="20"/>
                <w:lang w:val="fr-FR" w:eastAsia="en-US"/>
              </w:rPr>
              <w:t>10</w:t>
            </w:r>
          </w:p>
          <w:p w14:paraId="2DA1BDE2" w14:textId="77777777" w:rsidR="00D70919" w:rsidRPr="00AF724B" w:rsidRDefault="00D70919" w:rsidP="00647E7C">
            <w:pPr>
              <w:spacing w:line="276" w:lineRule="auto"/>
              <w:jc w:val="both"/>
              <w:rPr>
                <w:b/>
                <w:i/>
                <w:iCs/>
                <w:color w:val="002060"/>
                <w:sz w:val="20"/>
                <w:szCs w:val="20"/>
                <w:lang w:val="fr-FR" w:eastAsia="en-US"/>
              </w:rPr>
            </w:pPr>
          </w:p>
          <w:p w14:paraId="51FBE007" w14:textId="36AAF4DB" w:rsidR="00D70919" w:rsidRPr="00AF724B" w:rsidRDefault="00D70919" w:rsidP="00647E7C">
            <w:pPr>
              <w:spacing w:line="276" w:lineRule="auto"/>
              <w:jc w:val="both"/>
              <w:rPr>
                <w:b/>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 i) suivi du dépôt de dossiers au niveau des chambres de discipline</w:t>
            </w:r>
            <w:r w:rsidR="00D57B47" w:rsidRPr="00AF724B">
              <w:rPr>
                <w:bCs/>
                <w:color w:val="002060"/>
                <w:sz w:val="20"/>
                <w:szCs w:val="20"/>
                <w:lang w:val="fr-FR" w:eastAsia="en-US"/>
              </w:rPr>
              <w:t>.</w:t>
            </w:r>
          </w:p>
        </w:tc>
        <w:tc>
          <w:tcPr>
            <w:tcW w:w="4678" w:type="dxa"/>
          </w:tcPr>
          <w:p w14:paraId="105A4F05" w14:textId="67600B41" w:rsidR="00E102FB" w:rsidRPr="00AF724B" w:rsidRDefault="002A7ECD" w:rsidP="00647E7C">
            <w:pPr>
              <w:spacing w:line="276" w:lineRule="auto"/>
              <w:jc w:val="both"/>
              <w:rPr>
                <w:b/>
                <w:i/>
                <w:iCs/>
                <w:color w:val="002060"/>
                <w:sz w:val="20"/>
                <w:szCs w:val="20"/>
                <w:lang w:val="fr-FR" w:eastAsia="en-US"/>
              </w:rPr>
            </w:pPr>
            <w:r>
              <w:rPr>
                <w:b/>
                <w:i/>
                <w:iCs/>
                <w:color w:val="002060"/>
                <w:sz w:val="20"/>
                <w:szCs w:val="20"/>
                <w:lang w:val="fr-FR" w:eastAsia="en-US"/>
              </w:rPr>
              <w:t>PARTIALLY ACHIEVED</w:t>
            </w:r>
          </w:p>
          <w:p w14:paraId="06BEEE96" w14:textId="65D3AD1B" w:rsidR="00E102FB" w:rsidRPr="00AF724B" w:rsidRDefault="00E102FB" w:rsidP="00647E7C">
            <w:pPr>
              <w:spacing w:line="276" w:lineRule="auto"/>
              <w:jc w:val="both"/>
              <w:rPr>
                <w:b/>
                <w:i/>
                <w:iCs/>
                <w:color w:val="002060"/>
                <w:sz w:val="20"/>
                <w:szCs w:val="20"/>
                <w:lang w:val="fr-FR" w:eastAsia="en-US"/>
              </w:rPr>
            </w:pPr>
          </w:p>
          <w:p w14:paraId="46CE4DF3" w14:textId="036B7919" w:rsidR="00D70919" w:rsidRPr="00AF724B" w:rsidRDefault="00E102FB" w:rsidP="00647E7C">
            <w:pPr>
              <w:spacing w:line="276" w:lineRule="auto"/>
              <w:jc w:val="both"/>
              <w:rPr>
                <w:color w:val="002060"/>
                <w:sz w:val="20"/>
                <w:szCs w:val="20"/>
                <w:lang w:val="fr-CD"/>
              </w:rPr>
            </w:pPr>
            <w:r w:rsidRPr="00AF724B">
              <w:rPr>
                <w:color w:val="002060"/>
                <w:sz w:val="20"/>
                <w:szCs w:val="20"/>
                <w:lang w:val="fr-FR"/>
              </w:rPr>
              <w:t>i)</w:t>
            </w:r>
            <w:r w:rsidRPr="00AF724B">
              <w:rPr>
                <w:color w:val="002060"/>
                <w:sz w:val="20"/>
                <w:szCs w:val="20"/>
                <w:lang w:val="fr-CD"/>
              </w:rPr>
              <w:t xml:space="preserve"> 5 dossiers ont été déposés auprès de la chambre de discipline de Kananga </w:t>
            </w:r>
            <w:r w:rsidR="009A26B9" w:rsidRPr="00AF724B">
              <w:rPr>
                <w:color w:val="002060"/>
                <w:sz w:val="20"/>
                <w:szCs w:val="20"/>
                <w:lang w:val="fr-CD"/>
              </w:rPr>
              <w:t>et 2 dossiers ont été déposés à Tshikapa</w:t>
            </w:r>
            <w:r w:rsidR="00D57B47" w:rsidRPr="00AF724B">
              <w:rPr>
                <w:color w:val="002060"/>
                <w:sz w:val="20"/>
                <w:szCs w:val="20"/>
                <w:lang w:val="fr-CD"/>
              </w:rPr>
              <w:t>.</w:t>
            </w:r>
            <w:r w:rsidR="00AF724B">
              <w:rPr>
                <w:color w:val="002060"/>
                <w:sz w:val="20"/>
                <w:szCs w:val="20"/>
                <w:lang w:val="fr-CD"/>
              </w:rPr>
              <w:t xml:space="preserve"> La chambre de discipline de Kananga a condamné 5 magistrats pour des infractions disciplinaires. Elle a également été dotée de plusieurs matériels de bureau afin de renforcer son fonctionnement.  </w:t>
            </w:r>
          </w:p>
        </w:tc>
        <w:tc>
          <w:tcPr>
            <w:tcW w:w="2693" w:type="dxa"/>
          </w:tcPr>
          <w:p w14:paraId="73914235" w14:textId="0BB91145" w:rsidR="00D70919" w:rsidRPr="00AF724B" w:rsidRDefault="00D70919" w:rsidP="00647E7C">
            <w:pPr>
              <w:spacing w:line="276" w:lineRule="auto"/>
              <w:rPr>
                <w:b/>
                <w:color w:val="002060"/>
                <w:sz w:val="20"/>
                <w:szCs w:val="20"/>
                <w:lang w:val="fr-FR" w:eastAsia="en-US"/>
              </w:rPr>
            </w:pPr>
          </w:p>
        </w:tc>
      </w:tr>
      <w:tr w:rsidR="00D70919" w:rsidRPr="00281F66" w14:paraId="56999202" w14:textId="77777777" w:rsidTr="00874CF8">
        <w:trPr>
          <w:trHeight w:val="422"/>
        </w:trPr>
        <w:tc>
          <w:tcPr>
            <w:tcW w:w="1844" w:type="dxa"/>
            <w:vMerge/>
          </w:tcPr>
          <w:p w14:paraId="07E51065" w14:textId="77777777" w:rsidR="00D70919" w:rsidRPr="00D17912" w:rsidRDefault="00D70919" w:rsidP="00647E7C">
            <w:pPr>
              <w:spacing w:line="276" w:lineRule="auto"/>
              <w:rPr>
                <w:b/>
                <w:sz w:val="20"/>
                <w:szCs w:val="20"/>
                <w:lang w:val="fr-FR" w:eastAsia="en-US"/>
              </w:rPr>
            </w:pPr>
          </w:p>
        </w:tc>
        <w:tc>
          <w:tcPr>
            <w:tcW w:w="1843" w:type="dxa"/>
            <w:shd w:val="clear" w:color="auto" w:fill="EEECE1"/>
          </w:tcPr>
          <w:p w14:paraId="79B2966E" w14:textId="1A6762E9" w:rsidR="00D70919" w:rsidRPr="00AF724B" w:rsidRDefault="00D70919" w:rsidP="00647E7C">
            <w:pPr>
              <w:spacing w:line="276" w:lineRule="auto"/>
              <w:jc w:val="both"/>
              <w:rPr>
                <w:bCs/>
                <w:iCs/>
                <w:sz w:val="20"/>
                <w:szCs w:val="20"/>
                <w:lang w:val="fr-FR" w:eastAsia="en-US"/>
              </w:rPr>
            </w:pPr>
            <w:r w:rsidRPr="00AF724B">
              <w:rPr>
                <w:b/>
                <w:iCs/>
                <w:sz w:val="20"/>
                <w:szCs w:val="20"/>
                <w:lang w:val="fr-CD"/>
              </w:rPr>
              <w:t>Indicateur 1.4.4</w:t>
            </w:r>
            <w:r w:rsidRPr="00AF724B">
              <w:rPr>
                <w:bCs/>
                <w:iCs/>
                <w:sz w:val="20"/>
                <w:szCs w:val="20"/>
                <w:lang w:val="fr-CD"/>
              </w:rPr>
              <w:t>: % de décisions rendues par la chambre provinciale de discipline sur les dossiers déposés</w:t>
            </w:r>
            <w:r w:rsidR="00D57B47" w:rsidRPr="00AF724B">
              <w:rPr>
                <w:bCs/>
                <w:iCs/>
                <w:sz w:val="20"/>
                <w:szCs w:val="20"/>
                <w:lang w:val="fr-CD"/>
              </w:rPr>
              <w:t>.</w:t>
            </w:r>
          </w:p>
        </w:tc>
        <w:tc>
          <w:tcPr>
            <w:tcW w:w="1086" w:type="dxa"/>
            <w:shd w:val="clear" w:color="auto" w:fill="EEECE1"/>
          </w:tcPr>
          <w:p w14:paraId="129F1DFD" w14:textId="44494C63" w:rsidR="00D70919" w:rsidRPr="00AF724B" w:rsidRDefault="00D70919" w:rsidP="00647E7C">
            <w:pPr>
              <w:spacing w:line="276" w:lineRule="auto"/>
              <w:jc w:val="both"/>
              <w:rPr>
                <w:sz w:val="20"/>
                <w:szCs w:val="20"/>
              </w:rPr>
            </w:pPr>
            <w:r w:rsidRPr="00AF724B">
              <w:rPr>
                <w:sz w:val="20"/>
                <w:szCs w:val="20"/>
              </w:rPr>
              <w:t>0</w:t>
            </w:r>
          </w:p>
          <w:p w14:paraId="5341EC73" w14:textId="77777777" w:rsidR="00D70919" w:rsidRPr="00AF724B" w:rsidRDefault="00D70919" w:rsidP="00647E7C">
            <w:pPr>
              <w:spacing w:line="276" w:lineRule="auto"/>
              <w:rPr>
                <w:b/>
                <w:sz w:val="20"/>
                <w:szCs w:val="20"/>
                <w:lang w:val="fr-FR" w:eastAsia="en-US"/>
              </w:rPr>
            </w:pPr>
          </w:p>
        </w:tc>
        <w:tc>
          <w:tcPr>
            <w:tcW w:w="1323" w:type="dxa"/>
            <w:shd w:val="clear" w:color="auto" w:fill="EEECE1"/>
          </w:tcPr>
          <w:p w14:paraId="2318E699" w14:textId="0545C517" w:rsidR="00D70919" w:rsidRPr="00AF724B" w:rsidRDefault="00D70919" w:rsidP="00647E7C">
            <w:pPr>
              <w:spacing w:line="276" w:lineRule="auto"/>
              <w:jc w:val="both"/>
              <w:rPr>
                <w:b/>
                <w:sz w:val="20"/>
                <w:szCs w:val="20"/>
                <w:lang w:val="fr-FR" w:eastAsia="en-US"/>
              </w:rPr>
            </w:pPr>
            <w:r w:rsidRPr="00AF724B">
              <w:rPr>
                <w:sz w:val="20"/>
                <w:szCs w:val="20"/>
              </w:rPr>
              <w:t>50%</w:t>
            </w:r>
          </w:p>
        </w:tc>
        <w:tc>
          <w:tcPr>
            <w:tcW w:w="2552" w:type="dxa"/>
          </w:tcPr>
          <w:p w14:paraId="66A2A924" w14:textId="5CE22EE3" w:rsidR="009A26B9" w:rsidRPr="00AF724B" w:rsidRDefault="009A26B9" w:rsidP="00647E7C">
            <w:pPr>
              <w:spacing w:line="276" w:lineRule="auto"/>
              <w:jc w:val="both"/>
              <w:rPr>
                <w:bCs/>
                <w:color w:val="002060"/>
                <w:sz w:val="20"/>
                <w:szCs w:val="20"/>
                <w:lang w:val="fr-FR" w:eastAsia="en-US"/>
              </w:rPr>
            </w:pPr>
            <w:r w:rsidRPr="00AF724B">
              <w:rPr>
                <w:b/>
                <w:i/>
                <w:iCs/>
                <w:color w:val="002060"/>
                <w:sz w:val="20"/>
                <w:szCs w:val="20"/>
                <w:lang w:val="fr-FR" w:eastAsia="en-US"/>
              </w:rPr>
              <w:t>Cible 20</w:t>
            </w:r>
            <w:r w:rsidR="00AF724B">
              <w:rPr>
                <w:b/>
                <w:i/>
                <w:iCs/>
                <w:color w:val="002060"/>
                <w:sz w:val="20"/>
                <w:szCs w:val="20"/>
                <w:lang w:val="fr-FR" w:eastAsia="en-US"/>
              </w:rPr>
              <w:t>21</w:t>
            </w:r>
            <w:r w:rsidRPr="00AF724B">
              <w:rPr>
                <w:bCs/>
                <w:color w:val="002060"/>
                <w:sz w:val="20"/>
                <w:szCs w:val="20"/>
                <w:lang w:val="fr-FR" w:eastAsia="en-US"/>
              </w:rPr>
              <w:t> : 50%</w:t>
            </w:r>
          </w:p>
          <w:p w14:paraId="093FBEE5" w14:textId="77777777" w:rsidR="009A26B9" w:rsidRPr="00AF724B" w:rsidRDefault="009A26B9" w:rsidP="00647E7C">
            <w:pPr>
              <w:spacing w:line="276" w:lineRule="auto"/>
              <w:jc w:val="both"/>
              <w:rPr>
                <w:b/>
                <w:i/>
                <w:iCs/>
                <w:color w:val="002060"/>
                <w:sz w:val="20"/>
                <w:szCs w:val="20"/>
                <w:lang w:val="fr-FR" w:eastAsia="en-US"/>
              </w:rPr>
            </w:pPr>
          </w:p>
          <w:p w14:paraId="0D5347DD" w14:textId="0499F41A" w:rsidR="00D70919" w:rsidRPr="00AF724B" w:rsidRDefault="009A26B9" w:rsidP="00647E7C">
            <w:pPr>
              <w:spacing w:line="276" w:lineRule="auto"/>
              <w:jc w:val="both"/>
              <w:rPr>
                <w:b/>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 i) appui aux chambres de disciplines pour le trai</w:t>
            </w:r>
            <w:r w:rsidR="00772662" w:rsidRPr="00AF724B">
              <w:rPr>
                <w:bCs/>
                <w:color w:val="002060"/>
                <w:sz w:val="20"/>
                <w:szCs w:val="20"/>
                <w:lang w:val="fr-FR" w:eastAsia="en-US"/>
              </w:rPr>
              <w:t>t</w:t>
            </w:r>
            <w:r w:rsidRPr="00AF724B">
              <w:rPr>
                <w:bCs/>
                <w:color w:val="002060"/>
                <w:sz w:val="20"/>
                <w:szCs w:val="20"/>
                <w:lang w:val="fr-FR" w:eastAsia="en-US"/>
              </w:rPr>
              <w:t>emen</w:t>
            </w:r>
            <w:r w:rsidR="00772662" w:rsidRPr="00AF724B">
              <w:rPr>
                <w:bCs/>
                <w:color w:val="002060"/>
                <w:sz w:val="20"/>
                <w:szCs w:val="20"/>
                <w:lang w:val="fr-FR" w:eastAsia="en-US"/>
              </w:rPr>
              <w:t xml:space="preserve">t </w:t>
            </w:r>
            <w:r w:rsidRPr="00AF724B">
              <w:rPr>
                <w:bCs/>
                <w:color w:val="002060"/>
                <w:sz w:val="20"/>
                <w:szCs w:val="20"/>
                <w:lang w:val="fr-FR" w:eastAsia="en-US"/>
              </w:rPr>
              <w:t>des dossiers déposés ;</w:t>
            </w:r>
            <w:r w:rsidR="00B43A05" w:rsidRPr="00AF724B">
              <w:rPr>
                <w:bCs/>
                <w:color w:val="002060"/>
                <w:sz w:val="20"/>
                <w:szCs w:val="20"/>
                <w:lang w:val="fr-FR" w:eastAsia="en-US"/>
              </w:rPr>
              <w:t xml:space="preserve"> ii) nombre de décisions rendues dans le cadre des dossiers déposés</w:t>
            </w:r>
            <w:r w:rsidR="00D57B47" w:rsidRPr="00AF724B">
              <w:rPr>
                <w:bCs/>
                <w:color w:val="002060"/>
                <w:sz w:val="20"/>
                <w:szCs w:val="20"/>
                <w:lang w:val="fr-FR" w:eastAsia="en-US"/>
              </w:rPr>
              <w:t>.</w:t>
            </w:r>
          </w:p>
        </w:tc>
        <w:tc>
          <w:tcPr>
            <w:tcW w:w="4678" w:type="dxa"/>
          </w:tcPr>
          <w:p w14:paraId="05A57884" w14:textId="220566C8" w:rsidR="00772662" w:rsidRPr="00FE5345" w:rsidRDefault="00AF724B" w:rsidP="00647E7C">
            <w:pPr>
              <w:spacing w:line="276" w:lineRule="auto"/>
              <w:jc w:val="both"/>
              <w:rPr>
                <w:b/>
                <w:i/>
                <w:iCs/>
                <w:color w:val="002060"/>
                <w:sz w:val="20"/>
                <w:szCs w:val="20"/>
                <w:lang w:val="fr-FR" w:eastAsia="en-US"/>
              </w:rPr>
            </w:pPr>
            <w:r w:rsidRPr="00FE5345">
              <w:rPr>
                <w:b/>
                <w:i/>
                <w:iCs/>
                <w:color w:val="002060"/>
                <w:sz w:val="20"/>
                <w:szCs w:val="20"/>
                <w:lang w:val="fr-FR" w:eastAsia="en-US"/>
              </w:rPr>
              <w:t xml:space="preserve">ACHIEVED – 100% </w:t>
            </w:r>
          </w:p>
          <w:p w14:paraId="380D1E85" w14:textId="77777777" w:rsidR="00772662" w:rsidRPr="00FE5345" w:rsidRDefault="00772662" w:rsidP="00647E7C">
            <w:pPr>
              <w:spacing w:line="276" w:lineRule="auto"/>
              <w:jc w:val="both"/>
              <w:rPr>
                <w:b/>
                <w:i/>
                <w:iCs/>
                <w:color w:val="002060"/>
                <w:sz w:val="20"/>
                <w:szCs w:val="20"/>
                <w:lang w:val="fr-FR" w:eastAsia="en-US"/>
              </w:rPr>
            </w:pPr>
          </w:p>
          <w:p w14:paraId="4B513685" w14:textId="7606F7DA" w:rsidR="00772662" w:rsidRPr="00FE5345" w:rsidRDefault="00772662" w:rsidP="00B43A05">
            <w:pPr>
              <w:spacing w:line="276" w:lineRule="auto"/>
              <w:jc w:val="both"/>
              <w:rPr>
                <w:color w:val="002060"/>
                <w:sz w:val="20"/>
                <w:szCs w:val="20"/>
                <w:lang w:val="fr-CD"/>
              </w:rPr>
            </w:pPr>
            <w:r w:rsidRPr="00FE5345">
              <w:rPr>
                <w:color w:val="002060"/>
                <w:sz w:val="20"/>
                <w:szCs w:val="20"/>
                <w:lang w:val="fr-FR"/>
              </w:rPr>
              <w:t>i)</w:t>
            </w:r>
            <w:r w:rsidR="00D57B47" w:rsidRPr="00FE5345">
              <w:rPr>
                <w:color w:val="002060"/>
                <w:sz w:val="20"/>
                <w:szCs w:val="20"/>
                <w:lang w:val="fr-CD"/>
              </w:rPr>
              <w:t xml:space="preserve"> </w:t>
            </w:r>
            <w:r w:rsidR="00B43A05" w:rsidRPr="00FE5345">
              <w:rPr>
                <w:color w:val="002060"/>
                <w:sz w:val="20"/>
                <w:szCs w:val="20"/>
                <w:lang w:val="fr-CD"/>
              </w:rPr>
              <w:t xml:space="preserve">Les chambres de discipline de Kananga et de Tshikapa ont bénéficié d’un appui technique et logistique pour permettre leur siège. </w:t>
            </w:r>
          </w:p>
          <w:p w14:paraId="1F849BEC" w14:textId="3D5E67A1" w:rsidR="00B43A05" w:rsidRPr="00FE5345" w:rsidRDefault="00B43A05" w:rsidP="00B43A05">
            <w:pPr>
              <w:spacing w:line="276" w:lineRule="auto"/>
              <w:jc w:val="both"/>
              <w:rPr>
                <w:color w:val="002060"/>
                <w:sz w:val="20"/>
                <w:szCs w:val="20"/>
                <w:lang w:val="fr-CD"/>
              </w:rPr>
            </w:pPr>
          </w:p>
          <w:p w14:paraId="4EF89950" w14:textId="5599BFF4" w:rsidR="00D70919" w:rsidRPr="00AF724B" w:rsidRDefault="00B43A05" w:rsidP="00B43A05">
            <w:pPr>
              <w:spacing w:line="276" w:lineRule="auto"/>
              <w:jc w:val="both"/>
              <w:rPr>
                <w:color w:val="002060"/>
                <w:sz w:val="20"/>
                <w:szCs w:val="20"/>
                <w:highlight w:val="cyan"/>
                <w:lang w:val="fr-CD"/>
              </w:rPr>
            </w:pPr>
            <w:r w:rsidRPr="00FE5345">
              <w:rPr>
                <w:color w:val="002060"/>
                <w:sz w:val="20"/>
                <w:szCs w:val="20"/>
                <w:lang w:val="fr-CD"/>
              </w:rPr>
              <w:t xml:space="preserve">ii) </w:t>
            </w:r>
            <w:r w:rsidR="00AF724B" w:rsidRPr="00FE5345">
              <w:rPr>
                <w:color w:val="002060"/>
                <w:sz w:val="20"/>
                <w:szCs w:val="20"/>
                <w:lang w:val="fr-CD"/>
              </w:rPr>
              <w:t xml:space="preserve">5 </w:t>
            </w:r>
            <w:r w:rsidRPr="00FE5345">
              <w:rPr>
                <w:color w:val="002060"/>
                <w:sz w:val="20"/>
                <w:szCs w:val="20"/>
                <w:lang w:val="fr-CD"/>
              </w:rPr>
              <w:t xml:space="preserve">décisions, </w:t>
            </w:r>
            <w:r w:rsidR="00AF724B" w:rsidRPr="00FE5345">
              <w:rPr>
                <w:color w:val="002060"/>
                <w:sz w:val="20"/>
                <w:szCs w:val="20"/>
                <w:lang w:val="fr-CD"/>
              </w:rPr>
              <w:t>100</w:t>
            </w:r>
            <w:r w:rsidRPr="00FE5345">
              <w:rPr>
                <w:color w:val="002060"/>
                <w:sz w:val="20"/>
                <w:szCs w:val="20"/>
                <w:lang w:val="fr-CD"/>
              </w:rPr>
              <w:t>% (</w:t>
            </w:r>
            <w:r w:rsidR="00AF724B" w:rsidRPr="00FE5345">
              <w:rPr>
                <w:color w:val="002060"/>
                <w:sz w:val="20"/>
                <w:szCs w:val="20"/>
                <w:lang w:val="fr-CD"/>
              </w:rPr>
              <w:t>3</w:t>
            </w:r>
            <w:r w:rsidRPr="00FE5345">
              <w:rPr>
                <w:color w:val="002060"/>
                <w:sz w:val="20"/>
                <w:szCs w:val="20"/>
                <w:lang w:val="fr-CD"/>
              </w:rPr>
              <w:t xml:space="preserve"> décisions à Kananga et </w:t>
            </w:r>
            <w:r w:rsidR="00AF724B" w:rsidRPr="00FE5345">
              <w:rPr>
                <w:color w:val="002060"/>
                <w:sz w:val="20"/>
                <w:szCs w:val="20"/>
                <w:lang w:val="fr-CD"/>
              </w:rPr>
              <w:t>2</w:t>
            </w:r>
            <w:r w:rsidRPr="00FE5345">
              <w:rPr>
                <w:color w:val="002060"/>
                <w:sz w:val="20"/>
                <w:szCs w:val="20"/>
                <w:lang w:val="fr-CD"/>
              </w:rPr>
              <w:t xml:space="preserve"> </w:t>
            </w:r>
            <w:proofErr w:type="gramStart"/>
            <w:r w:rsidRPr="00FE5345">
              <w:rPr>
                <w:color w:val="002060"/>
                <w:sz w:val="20"/>
                <w:szCs w:val="20"/>
                <w:lang w:val="fr-CD"/>
              </w:rPr>
              <w:t>décision</w:t>
            </w:r>
            <w:proofErr w:type="gramEnd"/>
            <w:r w:rsidRPr="00FE5345">
              <w:rPr>
                <w:color w:val="002060"/>
                <w:sz w:val="20"/>
                <w:szCs w:val="20"/>
                <w:lang w:val="fr-CD"/>
              </w:rPr>
              <w:t xml:space="preserve"> à Tshikapa) ont été rendues par les chambres de discipline dans le cadre des dossiers déposés.</w:t>
            </w:r>
          </w:p>
        </w:tc>
        <w:tc>
          <w:tcPr>
            <w:tcW w:w="2693" w:type="dxa"/>
          </w:tcPr>
          <w:p w14:paraId="321E7C76" w14:textId="73CE1A54" w:rsidR="00D70919" w:rsidRPr="00AF724B" w:rsidRDefault="00D70919" w:rsidP="00647E7C">
            <w:pPr>
              <w:spacing w:line="276" w:lineRule="auto"/>
              <w:rPr>
                <w:b/>
                <w:sz w:val="20"/>
                <w:szCs w:val="20"/>
                <w:highlight w:val="cyan"/>
                <w:lang w:val="fr-FR" w:eastAsia="en-US"/>
              </w:rPr>
            </w:pPr>
          </w:p>
        </w:tc>
      </w:tr>
      <w:tr w:rsidR="00D70919" w:rsidRPr="00281F66" w14:paraId="0CA7A1F1" w14:textId="77777777" w:rsidTr="00874CF8">
        <w:trPr>
          <w:trHeight w:val="422"/>
        </w:trPr>
        <w:tc>
          <w:tcPr>
            <w:tcW w:w="1844" w:type="dxa"/>
            <w:vMerge w:val="restart"/>
          </w:tcPr>
          <w:p w14:paraId="15776DBE" w14:textId="70A5AE82" w:rsidR="00D70919" w:rsidRPr="00D17912" w:rsidRDefault="00D70919" w:rsidP="00647E7C">
            <w:pPr>
              <w:spacing w:line="276" w:lineRule="auto"/>
              <w:rPr>
                <w:b/>
                <w:sz w:val="20"/>
                <w:szCs w:val="20"/>
                <w:lang w:val="fr-FR" w:eastAsia="en-US"/>
              </w:rPr>
            </w:pPr>
            <w:r w:rsidRPr="00D17912">
              <w:rPr>
                <w:b/>
                <w:sz w:val="20"/>
                <w:szCs w:val="20"/>
                <w:lang w:val="fr-FR" w:eastAsia="en-US"/>
              </w:rPr>
              <w:t>Résultat 2</w:t>
            </w:r>
          </w:p>
          <w:p w14:paraId="1F2497CE" w14:textId="77777777" w:rsidR="00D70919" w:rsidRPr="00D17912" w:rsidRDefault="00D70919" w:rsidP="00647E7C">
            <w:pPr>
              <w:spacing w:line="276" w:lineRule="auto"/>
              <w:rPr>
                <w:b/>
                <w:sz w:val="20"/>
                <w:szCs w:val="20"/>
                <w:lang w:val="fr-FR" w:eastAsia="en-US"/>
              </w:rPr>
            </w:pPr>
          </w:p>
          <w:p w14:paraId="6F2DAF73" w14:textId="77777777" w:rsidR="00D70919" w:rsidRPr="00D17912" w:rsidRDefault="00D70919" w:rsidP="00647E7C">
            <w:pPr>
              <w:spacing w:line="276" w:lineRule="auto"/>
              <w:jc w:val="both"/>
              <w:rPr>
                <w:b/>
                <w:i/>
                <w:sz w:val="20"/>
                <w:szCs w:val="20"/>
                <w:lang w:val="fr-CD"/>
              </w:rPr>
            </w:pPr>
            <w:r w:rsidRPr="00D17912">
              <w:rPr>
                <w:b/>
                <w:i/>
                <w:sz w:val="20"/>
                <w:szCs w:val="20"/>
                <w:lang w:val="fr-CD"/>
              </w:rPr>
              <w:t xml:space="preserve">Les différentes communautés et groupes ethniques coexistent </w:t>
            </w:r>
            <w:r w:rsidRPr="00D17912">
              <w:rPr>
                <w:b/>
                <w:i/>
                <w:sz w:val="20"/>
                <w:szCs w:val="20"/>
                <w:lang w:val="fr-CD"/>
              </w:rPr>
              <w:lastRenderedPageBreak/>
              <w:t>pacifiquement grâce à des mécanismes de médiation et de transformation des conflits enracinés localement</w:t>
            </w:r>
          </w:p>
          <w:p w14:paraId="21B9E220" w14:textId="6B2114F3" w:rsidR="00D70919" w:rsidRPr="00D17912" w:rsidRDefault="00D70919" w:rsidP="00647E7C">
            <w:pPr>
              <w:spacing w:line="276" w:lineRule="auto"/>
              <w:rPr>
                <w:b/>
                <w:sz w:val="20"/>
                <w:szCs w:val="20"/>
                <w:lang w:val="fr-CD" w:eastAsia="en-US"/>
              </w:rPr>
            </w:pPr>
          </w:p>
          <w:p w14:paraId="73249FC4" w14:textId="77777777" w:rsidR="00D70919" w:rsidRPr="00D17912" w:rsidRDefault="00D70919" w:rsidP="00647E7C">
            <w:pPr>
              <w:spacing w:line="276" w:lineRule="auto"/>
              <w:rPr>
                <w:b/>
                <w:sz w:val="20"/>
                <w:szCs w:val="20"/>
                <w:lang w:val="fr-FR" w:eastAsia="en-US"/>
              </w:rPr>
            </w:pPr>
          </w:p>
        </w:tc>
        <w:tc>
          <w:tcPr>
            <w:tcW w:w="1843" w:type="dxa"/>
            <w:shd w:val="clear" w:color="auto" w:fill="EEECE1"/>
          </w:tcPr>
          <w:p w14:paraId="70D70571" w14:textId="77777777" w:rsidR="00D70919" w:rsidRPr="00D17912" w:rsidRDefault="00D70919" w:rsidP="00647E7C">
            <w:pPr>
              <w:spacing w:line="276" w:lineRule="auto"/>
              <w:jc w:val="both"/>
              <w:rPr>
                <w:i/>
                <w:sz w:val="20"/>
                <w:szCs w:val="20"/>
                <w:lang w:val="fr-CD"/>
              </w:rPr>
            </w:pPr>
            <w:r w:rsidRPr="00D17912">
              <w:rPr>
                <w:b/>
                <w:sz w:val="20"/>
                <w:szCs w:val="20"/>
                <w:lang w:val="fr-CD"/>
              </w:rPr>
              <w:lastRenderedPageBreak/>
              <w:t>Indicateur 1</w:t>
            </w:r>
            <w:r w:rsidRPr="00D17912">
              <w:rPr>
                <w:i/>
                <w:sz w:val="20"/>
                <w:szCs w:val="20"/>
                <w:lang w:val="fr-CD"/>
              </w:rPr>
              <w:t xml:space="preserve"> :  </w:t>
            </w:r>
          </w:p>
          <w:p w14:paraId="5579C4A1" w14:textId="2FFDAB3D" w:rsidR="00D70919" w:rsidRPr="00D17912" w:rsidRDefault="00D70919" w:rsidP="00647E7C">
            <w:pPr>
              <w:spacing w:line="276" w:lineRule="auto"/>
              <w:jc w:val="both"/>
              <w:rPr>
                <w:sz w:val="20"/>
                <w:szCs w:val="20"/>
                <w:lang w:val="fr-CD"/>
              </w:rPr>
            </w:pPr>
            <w:r w:rsidRPr="00D17912">
              <w:rPr>
                <w:sz w:val="20"/>
                <w:szCs w:val="20"/>
                <w:lang w:val="fr-CD"/>
              </w:rPr>
              <w:t xml:space="preserve">% des membres des communautés interviewés qui rapportent une meilleure </w:t>
            </w:r>
            <w:r w:rsidRPr="00D17912">
              <w:rPr>
                <w:sz w:val="20"/>
                <w:szCs w:val="20"/>
                <w:lang w:val="fr-CD"/>
              </w:rPr>
              <w:lastRenderedPageBreak/>
              <w:t>collaboration au-delà des divisions</w:t>
            </w:r>
            <w:r w:rsidR="005D2E28" w:rsidRPr="00D17912">
              <w:rPr>
                <w:sz w:val="20"/>
                <w:szCs w:val="20"/>
                <w:lang w:val="fr-CD"/>
              </w:rPr>
              <w:t>.</w:t>
            </w:r>
            <w:r w:rsidRPr="00D17912">
              <w:rPr>
                <w:sz w:val="20"/>
                <w:szCs w:val="20"/>
                <w:lang w:val="fr-CD"/>
              </w:rPr>
              <w:t xml:space="preserve">  </w:t>
            </w:r>
          </w:p>
        </w:tc>
        <w:tc>
          <w:tcPr>
            <w:tcW w:w="1086" w:type="dxa"/>
            <w:shd w:val="clear" w:color="auto" w:fill="EEECE1"/>
          </w:tcPr>
          <w:p w14:paraId="7EFFCEE1" w14:textId="03F8B684" w:rsidR="00D70919" w:rsidRPr="00D17912" w:rsidRDefault="00D70919" w:rsidP="00647E7C">
            <w:pPr>
              <w:spacing w:line="276" w:lineRule="auto"/>
              <w:jc w:val="both"/>
              <w:rPr>
                <w:sz w:val="20"/>
                <w:szCs w:val="20"/>
              </w:rPr>
            </w:pPr>
            <w:r w:rsidRPr="00D17912">
              <w:rPr>
                <w:sz w:val="20"/>
                <w:szCs w:val="20"/>
              </w:rPr>
              <w:lastRenderedPageBreak/>
              <w:t>93.8%</w:t>
            </w:r>
          </w:p>
          <w:p w14:paraId="3B794B07" w14:textId="4447511E" w:rsidR="00D70919" w:rsidRPr="00D17912" w:rsidRDefault="00D70919" w:rsidP="00647E7C">
            <w:pPr>
              <w:spacing w:line="276" w:lineRule="auto"/>
              <w:rPr>
                <w:sz w:val="20"/>
                <w:szCs w:val="20"/>
                <w:lang w:val="fr-FR"/>
              </w:rPr>
            </w:pPr>
          </w:p>
        </w:tc>
        <w:tc>
          <w:tcPr>
            <w:tcW w:w="1323" w:type="dxa"/>
            <w:shd w:val="clear" w:color="auto" w:fill="EEECE1"/>
          </w:tcPr>
          <w:p w14:paraId="2BA7464D" w14:textId="27B68AB7" w:rsidR="00D70919" w:rsidRPr="00AF724B" w:rsidRDefault="00D70919" w:rsidP="00647E7C">
            <w:pPr>
              <w:spacing w:line="276" w:lineRule="auto"/>
              <w:jc w:val="both"/>
              <w:rPr>
                <w:sz w:val="20"/>
                <w:szCs w:val="20"/>
              </w:rPr>
            </w:pPr>
            <w:r w:rsidRPr="00AF724B">
              <w:rPr>
                <w:sz w:val="20"/>
                <w:szCs w:val="20"/>
              </w:rPr>
              <w:t>96%</w:t>
            </w:r>
          </w:p>
          <w:p w14:paraId="37400CA8" w14:textId="36B07C8F" w:rsidR="00D70919" w:rsidRPr="00AF724B" w:rsidRDefault="00D70919" w:rsidP="00647E7C">
            <w:pPr>
              <w:spacing w:line="276" w:lineRule="auto"/>
              <w:rPr>
                <w:sz w:val="20"/>
                <w:szCs w:val="20"/>
                <w:lang w:val="fr-FR"/>
              </w:rPr>
            </w:pPr>
          </w:p>
        </w:tc>
        <w:tc>
          <w:tcPr>
            <w:tcW w:w="2552" w:type="dxa"/>
          </w:tcPr>
          <w:p w14:paraId="2CB9914D" w14:textId="7510AAAD" w:rsidR="00476D71" w:rsidRPr="00AF724B" w:rsidRDefault="00476D71" w:rsidP="00647E7C">
            <w:pPr>
              <w:spacing w:line="276" w:lineRule="auto"/>
              <w:jc w:val="both"/>
              <w:rPr>
                <w:bCs/>
                <w:color w:val="002060"/>
                <w:sz w:val="20"/>
                <w:szCs w:val="20"/>
                <w:lang w:val="fr-FR" w:eastAsia="en-US"/>
              </w:rPr>
            </w:pPr>
            <w:r w:rsidRPr="00AF724B">
              <w:rPr>
                <w:b/>
                <w:i/>
                <w:iCs/>
                <w:color w:val="002060"/>
                <w:sz w:val="20"/>
                <w:szCs w:val="20"/>
                <w:lang w:val="fr-FR" w:eastAsia="en-US"/>
              </w:rPr>
              <w:t>Cible 202</w:t>
            </w:r>
            <w:r w:rsidR="00AF724B" w:rsidRPr="00AF724B">
              <w:rPr>
                <w:b/>
                <w:i/>
                <w:iCs/>
                <w:color w:val="002060"/>
                <w:sz w:val="20"/>
                <w:szCs w:val="20"/>
                <w:lang w:val="fr-FR" w:eastAsia="en-US"/>
              </w:rPr>
              <w:t>1</w:t>
            </w:r>
            <w:r w:rsidRPr="00AF724B">
              <w:rPr>
                <w:bCs/>
                <w:color w:val="002060"/>
                <w:sz w:val="20"/>
                <w:szCs w:val="20"/>
                <w:lang w:val="fr-FR" w:eastAsia="en-US"/>
              </w:rPr>
              <w:t xml:space="preserve"> : </w:t>
            </w:r>
            <w:r w:rsidR="00157125" w:rsidRPr="00AF724B">
              <w:rPr>
                <w:bCs/>
                <w:color w:val="002060"/>
                <w:sz w:val="20"/>
                <w:szCs w:val="20"/>
                <w:lang w:val="fr-FR" w:eastAsia="en-US"/>
              </w:rPr>
              <w:t>TBD</w:t>
            </w:r>
          </w:p>
          <w:p w14:paraId="6607FBE8" w14:textId="77777777" w:rsidR="00476D71" w:rsidRPr="00AF724B" w:rsidRDefault="00476D71" w:rsidP="00647E7C">
            <w:pPr>
              <w:spacing w:line="276" w:lineRule="auto"/>
              <w:jc w:val="both"/>
              <w:rPr>
                <w:b/>
                <w:i/>
                <w:iCs/>
                <w:color w:val="002060"/>
                <w:sz w:val="20"/>
                <w:szCs w:val="20"/>
                <w:lang w:val="fr-FR" w:eastAsia="en-US"/>
              </w:rPr>
            </w:pPr>
          </w:p>
          <w:p w14:paraId="24BCA718" w14:textId="35A8838A" w:rsidR="00476D71" w:rsidRPr="00AF724B" w:rsidRDefault="00476D71" w:rsidP="00647E7C">
            <w:pPr>
              <w:spacing w:line="276" w:lineRule="auto"/>
              <w:jc w:val="both"/>
              <w:rPr>
                <w:bCs/>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xml:space="preserve"> : i) réalisation d’activités de rapprochement communautaires et cohésion </w:t>
            </w:r>
            <w:r w:rsidRPr="00AF724B">
              <w:rPr>
                <w:bCs/>
                <w:color w:val="002060"/>
                <w:sz w:val="20"/>
                <w:szCs w:val="20"/>
                <w:lang w:val="fr-FR" w:eastAsia="en-US"/>
              </w:rPr>
              <w:lastRenderedPageBreak/>
              <w:t xml:space="preserve">sociale ; </w:t>
            </w:r>
            <w:r w:rsidR="001C735C" w:rsidRPr="00AF724B">
              <w:rPr>
                <w:bCs/>
                <w:color w:val="002060"/>
                <w:sz w:val="20"/>
                <w:szCs w:val="20"/>
                <w:lang w:val="fr-FR" w:eastAsia="en-US"/>
              </w:rPr>
              <w:t>ii) analyse régulière des dynamiques de conflit et partage d’informations continu avec la MONUSCO (notamment SSU) ; ii</w:t>
            </w:r>
            <w:r w:rsidRPr="00AF724B">
              <w:rPr>
                <w:bCs/>
                <w:color w:val="002060"/>
                <w:sz w:val="20"/>
                <w:szCs w:val="20"/>
                <w:lang w:val="fr-FR" w:eastAsia="en-US"/>
              </w:rPr>
              <w:t>i) sondage de perception</w:t>
            </w:r>
            <w:r w:rsidR="00484DF0" w:rsidRPr="00AF724B">
              <w:rPr>
                <w:bCs/>
                <w:color w:val="002060"/>
                <w:sz w:val="20"/>
                <w:szCs w:val="20"/>
                <w:lang w:val="fr-FR" w:eastAsia="en-US"/>
              </w:rPr>
              <w:t>.</w:t>
            </w:r>
          </w:p>
          <w:p w14:paraId="15195AAC" w14:textId="77777777" w:rsidR="00476D71" w:rsidRPr="00AF724B" w:rsidRDefault="00476D71" w:rsidP="00647E7C">
            <w:pPr>
              <w:spacing w:line="276" w:lineRule="auto"/>
              <w:rPr>
                <w:bCs/>
                <w:color w:val="002060"/>
                <w:sz w:val="20"/>
                <w:szCs w:val="20"/>
                <w:lang w:val="fr-FR" w:eastAsia="en-US"/>
              </w:rPr>
            </w:pPr>
          </w:p>
          <w:p w14:paraId="2F325CF4" w14:textId="6E251830" w:rsidR="00D70919" w:rsidRPr="00AF724B" w:rsidRDefault="00D70919" w:rsidP="00647E7C">
            <w:pPr>
              <w:spacing w:line="276" w:lineRule="auto"/>
              <w:rPr>
                <w:sz w:val="20"/>
                <w:szCs w:val="20"/>
                <w:lang w:val="fr-FR"/>
              </w:rPr>
            </w:pPr>
          </w:p>
        </w:tc>
        <w:tc>
          <w:tcPr>
            <w:tcW w:w="4678" w:type="dxa"/>
          </w:tcPr>
          <w:p w14:paraId="63AF6332" w14:textId="25084BD9" w:rsidR="00476D71" w:rsidRPr="00AF724B" w:rsidRDefault="002A7ECD" w:rsidP="00647E7C">
            <w:pPr>
              <w:spacing w:line="276" w:lineRule="auto"/>
              <w:jc w:val="both"/>
              <w:rPr>
                <w:b/>
                <w:i/>
                <w:iCs/>
                <w:color w:val="002060"/>
                <w:sz w:val="20"/>
                <w:szCs w:val="20"/>
                <w:lang w:val="fr-CD" w:eastAsia="en-US"/>
              </w:rPr>
            </w:pPr>
            <w:r>
              <w:rPr>
                <w:b/>
                <w:i/>
                <w:iCs/>
                <w:color w:val="002060"/>
                <w:sz w:val="20"/>
                <w:szCs w:val="20"/>
                <w:lang w:val="fr-CD" w:eastAsia="en-US"/>
              </w:rPr>
              <w:lastRenderedPageBreak/>
              <w:t>PARTIALLY ACHIEVED</w:t>
            </w:r>
          </w:p>
          <w:p w14:paraId="5A7D6F39" w14:textId="77777777" w:rsidR="00476D71" w:rsidRPr="00AF724B" w:rsidRDefault="00476D71" w:rsidP="00647E7C">
            <w:pPr>
              <w:spacing w:line="276" w:lineRule="auto"/>
              <w:jc w:val="both"/>
              <w:rPr>
                <w:color w:val="002060"/>
                <w:sz w:val="20"/>
                <w:szCs w:val="20"/>
                <w:lang w:val="fr-CD"/>
              </w:rPr>
            </w:pPr>
          </w:p>
          <w:p w14:paraId="16902EA6" w14:textId="045F59D0" w:rsidR="00476D71" w:rsidRPr="00AF724B" w:rsidRDefault="00476D71" w:rsidP="00647E7C">
            <w:pPr>
              <w:spacing w:line="276" w:lineRule="auto"/>
              <w:jc w:val="both"/>
              <w:rPr>
                <w:color w:val="002060"/>
                <w:sz w:val="20"/>
                <w:szCs w:val="20"/>
                <w:lang w:val="fr-CD"/>
              </w:rPr>
            </w:pPr>
            <w:r w:rsidRPr="00AF724B">
              <w:rPr>
                <w:color w:val="002060"/>
                <w:sz w:val="20"/>
                <w:szCs w:val="20"/>
                <w:lang w:val="fr-CD"/>
              </w:rPr>
              <w:t xml:space="preserve">i) 40 CLPD </w:t>
            </w:r>
            <w:r w:rsidR="001C735C" w:rsidRPr="00AF724B">
              <w:rPr>
                <w:color w:val="002060"/>
                <w:sz w:val="20"/>
                <w:szCs w:val="20"/>
                <w:lang w:val="fr-CD"/>
              </w:rPr>
              <w:t>ont été mis en place et leurs membres ont été formé</w:t>
            </w:r>
            <w:r w:rsidR="00280689" w:rsidRPr="00AF724B">
              <w:rPr>
                <w:color w:val="002060"/>
                <w:sz w:val="20"/>
                <w:szCs w:val="20"/>
                <w:lang w:val="fr-CD"/>
              </w:rPr>
              <w:t>s</w:t>
            </w:r>
            <w:r w:rsidR="001C735C" w:rsidRPr="00AF724B">
              <w:rPr>
                <w:color w:val="002060"/>
                <w:sz w:val="20"/>
                <w:szCs w:val="20"/>
                <w:lang w:val="fr-CD"/>
              </w:rPr>
              <w:t xml:space="preserve"> sur les </w:t>
            </w:r>
            <w:r w:rsidR="001C735C" w:rsidRPr="00AF724B">
              <w:rPr>
                <w:bCs/>
                <w:color w:val="002060"/>
                <w:sz w:val="20"/>
                <w:szCs w:val="20"/>
                <w:lang w:val="fr-CD"/>
              </w:rPr>
              <w:t xml:space="preserve">techniques </w:t>
            </w:r>
            <w:r w:rsidR="001C735C" w:rsidRPr="00AF724B">
              <w:rPr>
                <w:bCs/>
                <w:color w:val="002060"/>
                <w:sz w:val="20"/>
                <w:szCs w:val="20"/>
                <w:lang w:val="fr-FR"/>
              </w:rPr>
              <w:t xml:space="preserve">de transformation des conflits, de médiation et la communication efficace. Ils contribuent à la résolution pacifique des conflits au sein </w:t>
            </w:r>
            <w:r w:rsidR="001C735C" w:rsidRPr="00AF724B">
              <w:rPr>
                <w:bCs/>
                <w:color w:val="002060"/>
                <w:sz w:val="20"/>
                <w:szCs w:val="20"/>
                <w:lang w:val="fr-FR"/>
              </w:rPr>
              <w:lastRenderedPageBreak/>
              <w:t xml:space="preserve">de la communauté. En outre, 30 clubs d’écoute ont été mis en place ; ainsi leurs 360 membres peuvent poursuivre les discussions sur les thématiques évoquées lors des émissions radiophoniques diffusées. Ces différents mécanismes renforcent le dialogue intracommunautaire. </w:t>
            </w:r>
          </w:p>
          <w:p w14:paraId="345A45CF" w14:textId="64F4C87B" w:rsidR="00476D71" w:rsidRPr="00AF724B" w:rsidRDefault="00476D71" w:rsidP="00647E7C">
            <w:pPr>
              <w:spacing w:line="276" w:lineRule="auto"/>
              <w:jc w:val="both"/>
              <w:rPr>
                <w:color w:val="002060"/>
                <w:sz w:val="20"/>
                <w:szCs w:val="20"/>
                <w:lang w:val="fr-CD"/>
              </w:rPr>
            </w:pPr>
          </w:p>
          <w:p w14:paraId="1DBC079A" w14:textId="7B5792FC" w:rsidR="001C735C" w:rsidRPr="00AF724B" w:rsidRDefault="001C735C" w:rsidP="00647E7C">
            <w:pPr>
              <w:spacing w:line="276" w:lineRule="auto"/>
              <w:jc w:val="both"/>
              <w:rPr>
                <w:bCs/>
                <w:color w:val="002060"/>
                <w:sz w:val="20"/>
                <w:szCs w:val="20"/>
                <w:lang w:val="fr-FR" w:eastAsia="en-US"/>
              </w:rPr>
            </w:pPr>
            <w:r w:rsidRPr="00AF724B">
              <w:rPr>
                <w:bCs/>
                <w:color w:val="002060"/>
                <w:sz w:val="20"/>
                <w:szCs w:val="20"/>
                <w:lang w:val="fr-FR" w:eastAsia="en-US"/>
              </w:rPr>
              <w:t xml:space="preserve">ii) La province du Kasaï Central semble bénéficier d’une certaine stabilisation et pacification. Même si les tensions intra- et intercommunautaires sont encore latentes en raison </w:t>
            </w:r>
            <w:r w:rsidR="00AF724B">
              <w:rPr>
                <w:color w:val="002060"/>
                <w:sz w:val="20"/>
                <w:szCs w:val="20"/>
                <w:lang w:val="fr-CD"/>
              </w:rPr>
              <w:t>d’une extrême pauvreté des populations, de l’augmentation de l’insécurité alimentaire, du partage contesté du pouvoir coutumier, et de mouvements de population importants</w:t>
            </w:r>
            <w:r w:rsidR="00AF724B" w:rsidRPr="00A7754A">
              <w:rPr>
                <w:color w:val="002060"/>
                <w:sz w:val="20"/>
                <w:szCs w:val="20"/>
                <w:lang w:val="fr-CD"/>
              </w:rPr>
              <w:t>.</w:t>
            </w:r>
          </w:p>
          <w:p w14:paraId="48AC7219" w14:textId="77777777" w:rsidR="001C735C" w:rsidRPr="00AF724B" w:rsidRDefault="001C735C" w:rsidP="00647E7C">
            <w:pPr>
              <w:spacing w:line="276" w:lineRule="auto"/>
              <w:jc w:val="both"/>
              <w:rPr>
                <w:color w:val="002060"/>
                <w:sz w:val="20"/>
                <w:szCs w:val="20"/>
                <w:lang w:val="fr-CD"/>
              </w:rPr>
            </w:pPr>
          </w:p>
          <w:p w14:paraId="3A24C0E7" w14:textId="393CA333" w:rsidR="00D70919" w:rsidRPr="00AF724B" w:rsidRDefault="001C735C" w:rsidP="00647E7C">
            <w:pPr>
              <w:spacing w:line="276" w:lineRule="auto"/>
              <w:jc w:val="both"/>
              <w:rPr>
                <w:bCs/>
                <w:sz w:val="20"/>
                <w:szCs w:val="20"/>
                <w:lang w:val="fr-FR" w:eastAsia="en-US"/>
              </w:rPr>
            </w:pPr>
            <w:r w:rsidRPr="00AF724B">
              <w:rPr>
                <w:color w:val="002060"/>
                <w:sz w:val="20"/>
                <w:szCs w:val="20"/>
                <w:lang w:val="fr-CD"/>
              </w:rPr>
              <w:t>i</w:t>
            </w:r>
            <w:r w:rsidR="00476D71" w:rsidRPr="00AF724B">
              <w:rPr>
                <w:color w:val="002060"/>
                <w:sz w:val="20"/>
                <w:szCs w:val="20"/>
                <w:lang w:val="fr-CD"/>
              </w:rPr>
              <w:t xml:space="preserve">ii) </w:t>
            </w:r>
            <w:r w:rsidRPr="00AF724B">
              <w:rPr>
                <w:color w:val="002060"/>
                <w:sz w:val="20"/>
                <w:szCs w:val="20"/>
                <w:lang w:val="fr-CD"/>
              </w:rPr>
              <w:t>Aucun sondage de perception n’a été mené auprès des communautés</w:t>
            </w:r>
            <w:r w:rsidR="003C3971" w:rsidRPr="00AF724B">
              <w:rPr>
                <w:color w:val="002060"/>
                <w:sz w:val="20"/>
                <w:szCs w:val="20"/>
                <w:lang w:val="fr-CD"/>
              </w:rPr>
              <w:t> ; cela sera fait lors de l’évaluation finale du projet</w:t>
            </w:r>
            <w:r w:rsidRPr="00AF724B">
              <w:rPr>
                <w:color w:val="002060"/>
                <w:sz w:val="20"/>
                <w:szCs w:val="20"/>
                <w:lang w:val="fr-CD"/>
              </w:rPr>
              <w:t xml:space="preserve">. Les membres des communautés d’intervention déclarent qu’ils ont de bonnes relations avec les CLPD. </w:t>
            </w:r>
            <w:r w:rsidR="00476D71" w:rsidRPr="00AF724B">
              <w:rPr>
                <w:color w:val="002060"/>
                <w:sz w:val="20"/>
                <w:szCs w:val="20"/>
                <w:lang w:val="fr-CD"/>
              </w:rPr>
              <w:t xml:space="preserve"> </w:t>
            </w:r>
          </w:p>
        </w:tc>
        <w:tc>
          <w:tcPr>
            <w:tcW w:w="2693" w:type="dxa"/>
          </w:tcPr>
          <w:p w14:paraId="5AD0A640" w14:textId="77777777" w:rsidR="00AF724B" w:rsidRDefault="00AF724B" w:rsidP="00AF724B">
            <w:pPr>
              <w:jc w:val="both"/>
              <w:rPr>
                <w:bCs/>
                <w:color w:val="002060"/>
                <w:sz w:val="20"/>
                <w:szCs w:val="20"/>
                <w:lang w:val="fr-FR"/>
              </w:rPr>
            </w:pPr>
            <w:r w:rsidRPr="00E93EAA">
              <w:rPr>
                <w:bCs/>
                <w:color w:val="002060"/>
                <w:sz w:val="20"/>
                <w:szCs w:val="20"/>
                <w:lang w:val="fr-FR"/>
              </w:rPr>
              <w:lastRenderedPageBreak/>
              <w:t>Les sondages de perception prévus en partenariat avec l’</w:t>
            </w:r>
            <w:proofErr w:type="spellStart"/>
            <w:r w:rsidRPr="00706A52">
              <w:rPr>
                <w:bCs/>
                <w:color w:val="002060"/>
                <w:sz w:val="20"/>
                <w:szCs w:val="20"/>
                <w:lang w:val="fr-FR"/>
              </w:rPr>
              <w:t>Humanitarian</w:t>
            </w:r>
            <w:proofErr w:type="spellEnd"/>
            <w:r w:rsidRPr="00706A52">
              <w:rPr>
                <w:bCs/>
                <w:color w:val="002060"/>
                <w:sz w:val="20"/>
                <w:szCs w:val="20"/>
                <w:lang w:val="fr-FR"/>
              </w:rPr>
              <w:t xml:space="preserve"> </w:t>
            </w:r>
            <w:proofErr w:type="spellStart"/>
            <w:r w:rsidRPr="00706A52">
              <w:rPr>
                <w:bCs/>
                <w:color w:val="002060"/>
                <w:sz w:val="20"/>
                <w:szCs w:val="20"/>
                <w:lang w:val="fr-FR"/>
              </w:rPr>
              <w:t>Havard</w:t>
            </w:r>
            <w:proofErr w:type="spellEnd"/>
            <w:r w:rsidRPr="00706A52">
              <w:rPr>
                <w:bCs/>
                <w:color w:val="002060"/>
                <w:sz w:val="20"/>
                <w:szCs w:val="20"/>
                <w:lang w:val="fr-FR"/>
              </w:rPr>
              <w:t xml:space="preserve"> Institute n’ont pu être réalisé en </w:t>
            </w:r>
            <w:r w:rsidRPr="00E93EAA">
              <w:rPr>
                <w:bCs/>
                <w:color w:val="002060"/>
                <w:sz w:val="20"/>
                <w:szCs w:val="20"/>
                <w:lang w:val="fr-FR"/>
              </w:rPr>
              <w:t xml:space="preserve">2020 en raison de la pandémie COVID-19. Les activités préliminaires (définition des </w:t>
            </w:r>
            <w:r w:rsidRPr="00E93EAA">
              <w:rPr>
                <w:bCs/>
                <w:color w:val="002060"/>
                <w:sz w:val="20"/>
                <w:szCs w:val="20"/>
                <w:lang w:val="fr-FR"/>
              </w:rPr>
              <w:lastRenderedPageBreak/>
              <w:t xml:space="preserve">sondages, contractualisation avec les universités) ont été réalisées au premier semestre 2021. Les sondages devraient avoir lieu au courant du mois de Juin et Juillet 2021. </w:t>
            </w:r>
          </w:p>
          <w:p w14:paraId="2F09239A" w14:textId="70C3D876" w:rsidR="00D70919" w:rsidRPr="00706A52" w:rsidRDefault="00D70919" w:rsidP="00280689">
            <w:pPr>
              <w:spacing w:line="276" w:lineRule="auto"/>
              <w:jc w:val="both"/>
              <w:rPr>
                <w:bCs/>
                <w:color w:val="002060"/>
                <w:sz w:val="20"/>
                <w:szCs w:val="20"/>
                <w:lang w:val="fr-FR"/>
              </w:rPr>
            </w:pPr>
          </w:p>
        </w:tc>
      </w:tr>
      <w:tr w:rsidR="001C735C" w:rsidRPr="00281F66" w14:paraId="6DDA32A5" w14:textId="77777777" w:rsidTr="00874CF8">
        <w:trPr>
          <w:trHeight w:val="422"/>
        </w:trPr>
        <w:tc>
          <w:tcPr>
            <w:tcW w:w="1844" w:type="dxa"/>
            <w:vMerge/>
          </w:tcPr>
          <w:p w14:paraId="15FC499C" w14:textId="77777777" w:rsidR="001C735C" w:rsidRPr="00D17912" w:rsidRDefault="001C735C" w:rsidP="00647E7C">
            <w:pPr>
              <w:spacing w:line="276" w:lineRule="auto"/>
              <w:rPr>
                <w:sz w:val="20"/>
                <w:szCs w:val="20"/>
                <w:lang w:val="fr-FR" w:eastAsia="en-US"/>
              </w:rPr>
            </w:pPr>
          </w:p>
        </w:tc>
        <w:tc>
          <w:tcPr>
            <w:tcW w:w="1843" w:type="dxa"/>
            <w:shd w:val="clear" w:color="auto" w:fill="EEECE1"/>
          </w:tcPr>
          <w:p w14:paraId="686AB874" w14:textId="77777777" w:rsidR="001C735C" w:rsidRPr="00D17912" w:rsidRDefault="001C735C" w:rsidP="00647E7C">
            <w:pPr>
              <w:spacing w:line="276" w:lineRule="auto"/>
              <w:jc w:val="both"/>
              <w:rPr>
                <w:i/>
                <w:sz w:val="20"/>
                <w:szCs w:val="20"/>
                <w:lang w:val="fr-CD"/>
              </w:rPr>
            </w:pPr>
            <w:r w:rsidRPr="00D17912">
              <w:rPr>
                <w:b/>
                <w:sz w:val="20"/>
                <w:szCs w:val="20"/>
                <w:lang w:val="fr-CD"/>
              </w:rPr>
              <w:t>Indicateur 2</w:t>
            </w:r>
            <w:r w:rsidRPr="00D17912">
              <w:rPr>
                <w:i/>
                <w:sz w:val="20"/>
                <w:szCs w:val="20"/>
                <w:lang w:val="fr-CD"/>
              </w:rPr>
              <w:t xml:space="preserve"> :  </w:t>
            </w:r>
          </w:p>
          <w:p w14:paraId="11450429" w14:textId="38479E6E" w:rsidR="001C735C" w:rsidRPr="00D17912" w:rsidRDefault="001C735C" w:rsidP="00647E7C">
            <w:pPr>
              <w:spacing w:line="276" w:lineRule="auto"/>
              <w:jc w:val="both"/>
              <w:rPr>
                <w:sz w:val="20"/>
                <w:szCs w:val="20"/>
                <w:lang w:val="fr-CD"/>
              </w:rPr>
            </w:pPr>
            <w:r w:rsidRPr="00D17912">
              <w:rPr>
                <w:sz w:val="20"/>
                <w:szCs w:val="20"/>
                <w:lang w:val="fr-CD"/>
              </w:rPr>
              <w:t>% des membres des communautés qui se sentent en confiance d’aborder leurs conflits de façon pacifique</w:t>
            </w:r>
            <w:r w:rsidR="00484DF0" w:rsidRPr="00D17912">
              <w:rPr>
                <w:sz w:val="20"/>
                <w:szCs w:val="20"/>
                <w:lang w:val="fr-CD"/>
              </w:rPr>
              <w:t>.</w:t>
            </w:r>
          </w:p>
          <w:p w14:paraId="4E8793D2" w14:textId="4B40D555" w:rsidR="001C735C" w:rsidRPr="00D17912" w:rsidRDefault="001C735C" w:rsidP="00647E7C">
            <w:pPr>
              <w:spacing w:line="276" w:lineRule="auto"/>
              <w:jc w:val="both"/>
              <w:rPr>
                <w:sz w:val="20"/>
                <w:szCs w:val="20"/>
                <w:lang w:val="fr-FR" w:eastAsia="en-US"/>
              </w:rPr>
            </w:pPr>
          </w:p>
        </w:tc>
        <w:tc>
          <w:tcPr>
            <w:tcW w:w="1086" w:type="dxa"/>
            <w:shd w:val="clear" w:color="auto" w:fill="EEECE1"/>
          </w:tcPr>
          <w:p w14:paraId="3BCE8E31" w14:textId="613329C8" w:rsidR="001C735C" w:rsidRPr="00D17912" w:rsidRDefault="001C735C" w:rsidP="00647E7C">
            <w:pPr>
              <w:spacing w:line="276" w:lineRule="auto"/>
              <w:jc w:val="both"/>
              <w:rPr>
                <w:sz w:val="20"/>
                <w:szCs w:val="20"/>
              </w:rPr>
            </w:pPr>
            <w:r w:rsidRPr="00D17912">
              <w:rPr>
                <w:sz w:val="20"/>
                <w:szCs w:val="20"/>
              </w:rPr>
              <w:lastRenderedPageBreak/>
              <w:t>87.9%</w:t>
            </w:r>
          </w:p>
          <w:p w14:paraId="423EBDC6" w14:textId="1FBD4A0D" w:rsidR="001C735C" w:rsidRPr="00D17912" w:rsidRDefault="001C735C" w:rsidP="00647E7C">
            <w:pPr>
              <w:spacing w:line="276" w:lineRule="auto"/>
              <w:rPr>
                <w:sz w:val="20"/>
                <w:szCs w:val="20"/>
                <w:lang w:val="fr-FR"/>
              </w:rPr>
            </w:pPr>
          </w:p>
        </w:tc>
        <w:tc>
          <w:tcPr>
            <w:tcW w:w="1323" w:type="dxa"/>
            <w:shd w:val="clear" w:color="auto" w:fill="EEECE1"/>
          </w:tcPr>
          <w:p w14:paraId="58993B2B" w14:textId="7B9BF278" w:rsidR="001C735C" w:rsidRPr="00D17912" w:rsidRDefault="001C735C" w:rsidP="00647E7C">
            <w:pPr>
              <w:spacing w:line="276" w:lineRule="auto"/>
              <w:jc w:val="both"/>
              <w:rPr>
                <w:sz w:val="20"/>
                <w:szCs w:val="20"/>
              </w:rPr>
            </w:pPr>
            <w:r w:rsidRPr="00D17912">
              <w:rPr>
                <w:sz w:val="20"/>
                <w:szCs w:val="20"/>
              </w:rPr>
              <w:t>92%</w:t>
            </w:r>
          </w:p>
          <w:p w14:paraId="7C0330A3" w14:textId="7E31D3DA" w:rsidR="001C735C" w:rsidRPr="00D17912" w:rsidRDefault="001C735C" w:rsidP="00647E7C">
            <w:pPr>
              <w:spacing w:line="276" w:lineRule="auto"/>
              <w:rPr>
                <w:sz w:val="20"/>
                <w:szCs w:val="20"/>
                <w:lang w:val="fr-FR"/>
              </w:rPr>
            </w:pPr>
          </w:p>
        </w:tc>
        <w:tc>
          <w:tcPr>
            <w:tcW w:w="2552" w:type="dxa"/>
          </w:tcPr>
          <w:p w14:paraId="41A578CD" w14:textId="50A8F098" w:rsidR="001C735C" w:rsidRPr="00AF724B" w:rsidRDefault="001C735C" w:rsidP="00647E7C">
            <w:pPr>
              <w:spacing w:line="276" w:lineRule="auto"/>
              <w:jc w:val="both"/>
              <w:rPr>
                <w:bCs/>
                <w:color w:val="002060"/>
                <w:sz w:val="20"/>
                <w:szCs w:val="20"/>
                <w:lang w:val="fr-FR" w:eastAsia="en-US"/>
              </w:rPr>
            </w:pPr>
            <w:r w:rsidRPr="00AF724B">
              <w:rPr>
                <w:b/>
                <w:i/>
                <w:iCs/>
                <w:color w:val="002060"/>
                <w:sz w:val="20"/>
                <w:szCs w:val="20"/>
                <w:lang w:val="fr-FR" w:eastAsia="en-US"/>
              </w:rPr>
              <w:t>Cible 202</w:t>
            </w:r>
            <w:r w:rsidR="00AF724B">
              <w:rPr>
                <w:b/>
                <w:i/>
                <w:iCs/>
                <w:color w:val="002060"/>
                <w:sz w:val="20"/>
                <w:szCs w:val="20"/>
                <w:lang w:val="fr-FR" w:eastAsia="en-US"/>
              </w:rPr>
              <w:t>1</w:t>
            </w:r>
            <w:r w:rsidRPr="00AF724B">
              <w:rPr>
                <w:bCs/>
                <w:color w:val="002060"/>
                <w:sz w:val="20"/>
                <w:szCs w:val="20"/>
                <w:lang w:val="fr-FR" w:eastAsia="en-US"/>
              </w:rPr>
              <w:t xml:space="preserve"> : </w:t>
            </w:r>
            <w:r w:rsidR="00157125" w:rsidRPr="00AF724B">
              <w:rPr>
                <w:bCs/>
                <w:color w:val="002060"/>
                <w:sz w:val="20"/>
                <w:szCs w:val="20"/>
                <w:lang w:val="fr-FR" w:eastAsia="en-US"/>
              </w:rPr>
              <w:t>TBD</w:t>
            </w:r>
          </w:p>
          <w:p w14:paraId="04182E70" w14:textId="77777777" w:rsidR="001C735C" w:rsidRPr="00AF724B" w:rsidRDefault="001C735C" w:rsidP="00647E7C">
            <w:pPr>
              <w:spacing w:line="276" w:lineRule="auto"/>
              <w:jc w:val="both"/>
              <w:rPr>
                <w:b/>
                <w:i/>
                <w:iCs/>
                <w:color w:val="002060"/>
                <w:sz w:val="20"/>
                <w:szCs w:val="20"/>
                <w:lang w:val="fr-FR" w:eastAsia="en-US"/>
              </w:rPr>
            </w:pPr>
          </w:p>
          <w:p w14:paraId="2EBA299F" w14:textId="1CCB2498" w:rsidR="001C735C" w:rsidRPr="00AF724B" w:rsidRDefault="001C735C" w:rsidP="00647E7C">
            <w:pPr>
              <w:spacing w:line="276" w:lineRule="auto"/>
              <w:jc w:val="both"/>
              <w:rPr>
                <w:bCs/>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xml:space="preserve"> : i) réalisation d’activités de rapprochement communautaires et cohésion sociale ; ii) analyse régulière </w:t>
            </w:r>
            <w:r w:rsidRPr="00AF724B">
              <w:rPr>
                <w:bCs/>
                <w:color w:val="002060"/>
                <w:sz w:val="20"/>
                <w:szCs w:val="20"/>
                <w:lang w:val="fr-FR" w:eastAsia="en-US"/>
              </w:rPr>
              <w:lastRenderedPageBreak/>
              <w:t>des dynamiques de conflit et partage d’informations continu avec la MONUSCO (notamment SSU) ; iii) sondage de perception</w:t>
            </w:r>
            <w:r w:rsidR="00484DF0" w:rsidRPr="00AF724B">
              <w:rPr>
                <w:bCs/>
                <w:color w:val="002060"/>
                <w:sz w:val="20"/>
                <w:szCs w:val="20"/>
                <w:lang w:val="fr-FR" w:eastAsia="en-US"/>
              </w:rPr>
              <w:t>.</w:t>
            </w:r>
          </w:p>
          <w:p w14:paraId="36DB95AC" w14:textId="77777777" w:rsidR="001C735C" w:rsidRPr="00AF724B" w:rsidRDefault="001C735C" w:rsidP="00647E7C">
            <w:pPr>
              <w:spacing w:line="276" w:lineRule="auto"/>
              <w:rPr>
                <w:bCs/>
                <w:color w:val="002060"/>
                <w:sz w:val="20"/>
                <w:szCs w:val="20"/>
                <w:lang w:val="fr-FR" w:eastAsia="en-US"/>
              </w:rPr>
            </w:pPr>
          </w:p>
          <w:p w14:paraId="216DEA02" w14:textId="5509B5F6" w:rsidR="001C735C" w:rsidRPr="00AF724B" w:rsidRDefault="001C735C" w:rsidP="00647E7C">
            <w:pPr>
              <w:spacing w:line="276" w:lineRule="auto"/>
              <w:rPr>
                <w:sz w:val="20"/>
                <w:szCs w:val="20"/>
                <w:lang w:val="fr-FR"/>
              </w:rPr>
            </w:pPr>
          </w:p>
        </w:tc>
        <w:tc>
          <w:tcPr>
            <w:tcW w:w="4678" w:type="dxa"/>
          </w:tcPr>
          <w:p w14:paraId="0D3F6417" w14:textId="77777777" w:rsidR="002A7ECD" w:rsidRPr="00AF724B" w:rsidRDefault="002A7ECD" w:rsidP="002A7ECD">
            <w:pPr>
              <w:spacing w:line="276" w:lineRule="auto"/>
              <w:jc w:val="both"/>
              <w:rPr>
                <w:b/>
                <w:i/>
                <w:iCs/>
                <w:color w:val="002060"/>
                <w:sz w:val="20"/>
                <w:szCs w:val="20"/>
                <w:lang w:val="fr-CD" w:eastAsia="en-US"/>
              </w:rPr>
            </w:pPr>
            <w:r>
              <w:rPr>
                <w:b/>
                <w:i/>
                <w:iCs/>
                <w:color w:val="002060"/>
                <w:sz w:val="20"/>
                <w:szCs w:val="20"/>
                <w:lang w:val="fr-CD" w:eastAsia="en-US"/>
              </w:rPr>
              <w:lastRenderedPageBreak/>
              <w:t>PARTIALLY ACHIEVED</w:t>
            </w:r>
          </w:p>
          <w:p w14:paraId="531C6225" w14:textId="77777777" w:rsidR="001C735C" w:rsidRPr="00AF724B" w:rsidRDefault="001C735C" w:rsidP="00647E7C">
            <w:pPr>
              <w:spacing w:line="276" w:lineRule="auto"/>
              <w:jc w:val="both"/>
              <w:rPr>
                <w:color w:val="002060"/>
                <w:sz w:val="20"/>
                <w:szCs w:val="20"/>
                <w:lang w:val="fr-CD"/>
              </w:rPr>
            </w:pPr>
          </w:p>
          <w:p w14:paraId="02EE1769" w14:textId="664DB36B" w:rsidR="001C735C" w:rsidRPr="00AF724B" w:rsidRDefault="001C735C" w:rsidP="00647E7C">
            <w:pPr>
              <w:spacing w:line="276" w:lineRule="auto"/>
              <w:jc w:val="both"/>
              <w:rPr>
                <w:color w:val="002060"/>
                <w:sz w:val="20"/>
                <w:szCs w:val="20"/>
                <w:lang w:val="fr-CD"/>
              </w:rPr>
            </w:pPr>
            <w:r w:rsidRPr="00AF724B">
              <w:rPr>
                <w:color w:val="002060"/>
                <w:sz w:val="20"/>
                <w:szCs w:val="20"/>
                <w:lang w:val="fr-CD"/>
              </w:rPr>
              <w:t>i) 40 CLPD ont été mis en place et leurs membres ont été formé</w:t>
            </w:r>
            <w:r w:rsidR="00280689" w:rsidRPr="00AF724B">
              <w:rPr>
                <w:color w:val="002060"/>
                <w:sz w:val="20"/>
                <w:szCs w:val="20"/>
                <w:lang w:val="fr-CD"/>
              </w:rPr>
              <w:t>s</w:t>
            </w:r>
            <w:r w:rsidRPr="00AF724B">
              <w:rPr>
                <w:color w:val="002060"/>
                <w:sz w:val="20"/>
                <w:szCs w:val="20"/>
                <w:lang w:val="fr-CD"/>
              </w:rPr>
              <w:t xml:space="preserve"> sur les </w:t>
            </w:r>
            <w:r w:rsidRPr="00AF724B">
              <w:rPr>
                <w:bCs/>
                <w:color w:val="002060"/>
                <w:sz w:val="20"/>
                <w:szCs w:val="20"/>
                <w:lang w:val="fr-CD"/>
              </w:rPr>
              <w:t xml:space="preserve">techniques </w:t>
            </w:r>
            <w:r w:rsidRPr="00AF724B">
              <w:rPr>
                <w:bCs/>
                <w:color w:val="002060"/>
                <w:sz w:val="20"/>
                <w:szCs w:val="20"/>
                <w:lang w:val="fr-FR"/>
              </w:rPr>
              <w:t xml:space="preserve">de transformation des conflits, de médiation et la communication efficace. Ils contribuent à la résolution pacifique des conflits au sein </w:t>
            </w:r>
            <w:r w:rsidRPr="00AF724B">
              <w:rPr>
                <w:bCs/>
                <w:color w:val="002060"/>
                <w:sz w:val="20"/>
                <w:szCs w:val="20"/>
                <w:lang w:val="fr-FR"/>
              </w:rPr>
              <w:lastRenderedPageBreak/>
              <w:t>de la communauté. Ils contribuent au renforcement du dialogue intracommunautaire.</w:t>
            </w:r>
          </w:p>
          <w:p w14:paraId="0304D530" w14:textId="77777777" w:rsidR="001C735C" w:rsidRPr="00AF724B" w:rsidRDefault="001C735C" w:rsidP="00647E7C">
            <w:pPr>
              <w:spacing w:line="276" w:lineRule="auto"/>
              <w:jc w:val="both"/>
              <w:rPr>
                <w:color w:val="002060"/>
                <w:sz w:val="20"/>
                <w:szCs w:val="20"/>
                <w:lang w:val="fr-CD"/>
              </w:rPr>
            </w:pPr>
          </w:p>
          <w:p w14:paraId="6B735533" w14:textId="4CF77C5E" w:rsidR="001C735C" w:rsidRPr="00AF724B" w:rsidRDefault="001C735C" w:rsidP="00647E7C">
            <w:pPr>
              <w:spacing w:line="276" w:lineRule="auto"/>
              <w:jc w:val="both"/>
              <w:rPr>
                <w:bCs/>
                <w:color w:val="002060"/>
                <w:sz w:val="20"/>
                <w:szCs w:val="20"/>
                <w:lang w:val="fr-FR" w:eastAsia="en-US"/>
              </w:rPr>
            </w:pPr>
            <w:r w:rsidRPr="00AF724B">
              <w:rPr>
                <w:bCs/>
                <w:color w:val="002060"/>
                <w:sz w:val="20"/>
                <w:szCs w:val="20"/>
                <w:lang w:val="fr-FR" w:eastAsia="en-US"/>
              </w:rPr>
              <w:t xml:space="preserve">ii) La province du Kasaï Central semble bénéficier d’une certaine stabilisation et pacification. Même si les tensions intra- et intercommunautaires sont encore latentes </w:t>
            </w:r>
            <w:r w:rsidR="00AF724B" w:rsidRPr="00AF724B">
              <w:rPr>
                <w:bCs/>
                <w:color w:val="002060"/>
                <w:sz w:val="20"/>
                <w:szCs w:val="20"/>
                <w:lang w:val="fr-FR" w:eastAsia="en-US"/>
              </w:rPr>
              <w:t xml:space="preserve">en raison </w:t>
            </w:r>
            <w:r w:rsidR="00AF724B">
              <w:rPr>
                <w:color w:val="002060"/>
                <w:sz w:val="20"/>
                <w:szCs w:val="20"/>
                <w:lang w:val="fr-CD"/>
              </w:rPr>
              <w:t>d’une extrême pauvreté des populations, de l’augmentation de l’insécurité alimentaire, du partage contesté du pouvoir coutumier, et de mouvements de population importants</w:t>
            </w:r>
            <w:r w:rsidR="00AF724B" w:rsidRPr="00A7754A">
              <w:rPr>
                <w:color w:val="002060"/>
                <w:sz w:val="20"/>
                <w:szCs w:val="20"/>
                <w:lang w:val="fr-CD"/>
              </w:rPr>
              <w:t>.</w:t>
            </w:r>
          </w:p>
          <w:p w14:paraId="4298704C" w14:textId="77777777" w:rsidR="001C735C" w:rsidRPr="00AF724B" w:rsidRDefault="001C735C" w:rsidP="00647E7C">
            <w:pPr>
              <w:spacing w:line="276" w:lineRule="auto"/>
              <w:jc w:val="both"/>
              <w:rPr>
                <w:color w:val="002060"/>
                <w:sz w:val="20"/>
                <w:szCs w:val="20"/>
                <w:lang w:val="fr-CD"/>
              </w:rPr>
            </w:pPr>
          </w:p>
          <w:p w14:paraId="10B70DE5" w14:textId="7BB99885" w:rsidR="001C735C" w:rsidRPr="00AF724B" w:rsidRDefault="001C735C" w:rsidP="00647E7C">
            <w:pPr>
              <w:spacing w:line="276" w:lineRule="auto"/>
              <w:jc w:val="both"/>
              <w:rPr>
                <w:color w:val="4472C4" w:themeColor="accent1"/>
                <w:sz w:val="20"/>
                <w:szCs w:val="20"/>
                <w:lang w:val="fr-FR"/>
              </w:rPr>
            </w:pPr>
            <w:r w:rsidRPr="00AF724B">
              <w:rPr>
                <w:color w:val="002060"/>
                <w:sz w:val="20"/>
                <w:szCs w:val="20"/>
                <w:lang w:val="fr-CD"/>
              </w:rPr>
              <w:t>iii) Aucun sondage de perception n’a été mené auprès des communautés</w:t>
            </w:r>
            <w:r w:rsidR="00157125" w:rsidRPr="00AF724B">
              <w:rPr>
                <w:color w:val="002060"/>
                <w:sz w:val="20"/>
                <w:szCs w:val="20"/>
                <w:lang w:val="fr-CD"/>
              </w:rPr>
              <w:t> ; il sera mené lors de l’évaluation finale du projet.</w:t>
            </w:r>
          </w:p>
        </w:tc>
        <w:tc>
          <w:tcPr>
            <w:tcW w:w="2693" w:type="dxa"/>
          </w:tcPr>
          <w:p w14:paraId="586F2F26" w14:textId="725B80C0" w:rsidR="009D75CA" w:rsidRDefault="009D75CA" w:rsidP="00AF724B">
            <w:pPr>
              <w:jc w:val="both"/>
              <w:rPr>
                <w:color w:val="002060"/>
                <w:sz w:val="20"/>
                <w:szCs w:val="20"/>
                <w:lang w:val="fr-CD"/>
              </w:rPr>
            </w:pPr>
            <w:r w:rsidRPr="00AF724B">
              <w:rPr>
                <w:color w:val="002060"/>
                <w:sz w:val="20"/>
                <w:szCs w:val="20"/>
                <w:lang w:val="fr-CD"/>
              </w:rPr>
              <w:lastRenderedPageBreak/>
              <w:t>Le contexte politique et sécuritaire demeure particulièrement précaire</w:t>
            </w:r>
            <w:r w:rsidR="00AF724B">
              <w:rPr>
                <w:color w:val="002060"/>
                <w:sz w:val="20"/>
                <w:szCs w:val="20"/>
                <w:lang w:val="fr-CD"/>
              </w:rPr>
              <w:t xml:space="preserve"> et instable. </w:t>
            </w:r>
            <w:r w:rsidRPr="00AF724B">
              <w:rPr>
                <w:color w:val="002060"/>
                <w:sz w:val="20"/>
                <w:szCs w:val="20"/>
                <w:lang w:val="fr-CD"/>
              </w:rPr>
              <w:t xml:space="preserve"> </w:t>
            </w:r>
          </w:p>
          <w:p w14:paraId="3B6749C7" w14:textId="77777777" w:rsidR="00AF724B" w:rsidRPr="00AF724B" w:rsidRDefault="00AF724B" w:rsidP="00AF724B">
            <w:pPr>
              <w:jc w:val="both"/>
              <w:rPr>
                <w:color w:val="002060"/>
                <w:sz w:val="20"/>
                <w:szCs w:val="20"/>
                <w:lang w:val="fr-CD"/>
              </w:rPr>
            </w:pPr>
          </w:p>
          <w:p w14:paraId="599CC263" w14:textId="59D34019" w:rsidR="001C735C" w:rsidRPr="00AF724B" w:rsidRDefault="00AF724B" w:rsidP="00AF724B">
            <w:pPr>
              <w:jc w:val="both"/>
              <w:rPr>
                <w:bCs/>
                <w:color w:val="002060"/>
                <w:sz w:val="20"/>
                <w:szCs w:val="20"/>
                <w:lang w:val="fr-FR" w:eastAsia="en-US"/>
              </w:rPr>
            </w:pPr>
            <w:r w:rsidRPr="00E93EAA">
              <w:rPr>
                <w:bCs/>
                <w:color w:val="002060"/>
                <w:sz w:val="20"/>
                <w:szCs w:val="20"/>
                <w:lang w:val="fr-FR" w:eastAsia="en-US"/>
              </w:rPr>
              <w:t>Les sondages de perception prévus en partenariat avec l’</w:t>
            </w:r>
            <w:proofErr w:type="spellStart"/>
            <w:r w:rsidRPr="00E93EAA">
              <w:rPr>
                <w:color w:val="002060"/>
                <w:sz w:val="20"/>
                <w:szCs w:val="20"/>
                <w:lang w:val="fr-CD"/>
              </w:rPr>
              <w:t>Humanitarian</w:t>
            </w:r>
            <w:proofErr w:type="spellEnd"/>
            <w:r w:rsidRPr="00E93EAA">
              <w:rPr>
                <w:color w:val="002060"/>
                <w:sz w:val="20"/>
                <w:szCs w:val="20"/>
                <w:lang w:val="fr-CD"/>
              </w:rPr>
              <w:t xml:space="preserve"> </w:t>
            </w:r>
            <w:proofErr w:type="spellStart"/>
            <w:r w:rsidRPr="00E93EAA">
              <w:rPr>
                <w:color w:val="002060"/>
                <w:sz w:val="20"/>
                <w:szCs w:val="20"/>
                <w:lang w:val="fr-CD"/>
              </w:rPr>
              <w:t>Havard</w:t>
            </w:r>
            <w:proofErr w:type="spellEnd"/>
            <w:r w:rsidRPr="00E93EAA">
              <w:rPr>
                <w:color w:val="002060"/>
                <w:sz w:val="20"/>
                <w:szCs w:val="20"/>
                <w:lang w:val="fr-CD"/>
              </w:rPr>
              <w:t xml:space="preserve"> </w:t>
            </w:r>
            <w:r w:rsidRPr="00E93EAA">
              <w:rPr>
                <w:color w:val="002060"/>
                <w:sz w:val="20"/>
                <w:szCs w:val="20"/>
                <w:lang w:val="fr-CD"/>
              </w:rPr>
              <w:lastRenderedPageBreak/>
              <w:t xml:space="preserve">Institute n’ont pu être réalisé en </w:t>
            </w:r>
            <w:r w:rsidRPr="00E93EAA">
              <w:rPr>
                <w:bCs/>
                <w:color w:val="002060"/>
                <w:sz w:val="20"/>
                <w:szCs w:val="20"/>
                <w:lang w:val="fr-FR" w:eastAsia="en-US"/>
              </w:rPr>
              <w:t xml:space="preserve">2020 en raison de la pandémie COVID-19. Les activités préliminaires (définition des sondages, contractualisation avec les universités) ont été réalisées au premier semestre 2021. Les sondages devraient avoir lieu au courant du mois de Juin et Juillet 2021. </w:t>
            </w:r>
          </w:p>
        </w:tc>
      </w:tr>
      <w:tr w:rsidR="001C735C" w:rsidRPr="00281F66" w14:paraId="66214E5C" w14:textId="77777777" w:rsidTr="00874CF8">
        <w:trPr>
          <w:trHeight w:val="422"/>
        </w:trPr>
        <w:tc>
          <w:tcPr>
            <w:tcW w:w="1844" w:type="dxa"/>
            <w:vMerge/>
          </w:tcPr>
          <w:p w14:paraId="66D5C63F" w14:textId="77777777" w:rsidR="001C735C" w:rsidRPr="00D17912" w:rsidRDefault="001C735C" w:rsidP="00647E7C">
            <w:pPr>
              <w:spacing w:line="276" w:lineRule="auto"/>
              <w:rPr>
                <w:sz w:val="20"/>
                <w:szCs w:val="20"/>
                <w:lang w:val="fr-FR" w:eastAsia="en-US"/>
              </w:rPr>
            </w:pPr>
          </w:p>
        </w:tc>
        <w:tc>
          <w:tcPr>
            <w:tcW w:w="1843" w:type="dxa"/>
            <w:shd w:val="clear" w:color="auto" w:fill="EEECE1"/>
          </w:tcPr>
          <w:p w14:paraId="4B80481E" w14:textId="77777777" w:rsidR="001C735C" w:rsidRPr="00D17912" w:rsidRDefault="001C735C" w:rsidP="00647E7C">
            <w:pPr>
              <w:spacing w:line="276" w:lineRule="auto"/>
              <w:jc w:val="both"/>
              <w:rPr>
                <w:i/>
                <w:sz w:val="20"/>
                <w:szCs w:val="20"/>
                <w:lang w:val="fr-CD"/>
              </w:rPr>
            </w:pPr>
            <w:r w:rsidRPr="00D17912">
              <w:rPr>
                <w:b/>
                <w:sz w:val="20"/>
                <w:szCs w:val="20"/>
                <w:lang w:val="fr-CD"/>
              </w:rPr>
              <w:t>Indicateur 3</w:t>
            </w:r>
            <w:r w:rsidRPr="00D17912">
              <w:rPr>
                <w:i/>
                <w:sz w:val="20"/>
                <w:szCs w:val="20"/>
                <w:lang w:val="fr-CD"/>
              </w:rPr>
              <w:t xml:space="preserve"> :  </w:t>
            </w:r>
          </w:p>
          <w:p w14:paraId="0E0FF48E" w14:textId="40EDDDAC" w:rsidR="001C735C" w:rsidRPr="00D17912" w:rsidRDefault="001C735C" w:rsidP="00647E7C">
            <w:pPr>
              <w:spacing w:line="276" w:lineRule="auto"/>
              <w:jc w:val="both"/>
              <w:rPr>
                <w:sz w:val="20"/>
                <w:szCs w:val="20"/>
                <w:lang w:val="fr-FR" w:eastAsia="en-US"/>
              </w:rPr>
            </w:pPr>
            <w:r w:rsidRPr="00D17912">
              <w:rPr>
                <w:sz w:val="20"/>
                <w:szCs w:val="20"/>
                <w:lang w:val="fr-CD"/>
              </w:rPr>
              <w:t>% de la population qui a confiance dans les mécanismes de médiation ou transformation des conflits pour résoudre leurs conflits</w:t>
            </w:r>
            <w:r w:rsidR="00484DF0" w:rsidRPr="00D17912">
              <w:rPr>
                <w:sz w:val="20"/>
                <w:szCs w:val="20"/>
                <w:lang w:val="fr-CD"/>
              </w:rPr>
              <w:t>.</w:t>
            </w:r>
          </w:p>
        </w:tc>
        <w:tc>
          <w:tcPr>
            <w:tcW w:w="1086" w:type="dxa"/>
            <w:shd w:val="clear" w:color="auto" w:fill="EEECE1"/>
          </w:tcPr>
          <w:p w14:paraId="31EF21C9" w14:textId="135B79C6" w:rsidR="001C735C" w:rsidRPr="00D17912" w:rsidRDefault="001C735C" w:rsidP="00647E7C">
            <w:pPr>
              <w:spacing w:line="276" w:lineRule="auto"/>
              <w:jc w:val="both"/>
              <w:rPr>
                <w:sz w:val="20"/>
                <w:szCs w:val="20"/>
              </w:rPr>
            </w:pPr>
            <w:r w:rsidRPr="00D17912">
              <w:rPr>
                <w:sz w:val="20"/>
                <w:szCs w:val="20"/>
              </w:rPr>
              <w:t>24.4%</w:t>
            </w:r>
          </w:p>
          <w:p w14:paraId="1525976C" w14:textId="7B7AD29F" w:rsidR="001C735C" w:rsidRPr="00D17912" w:rsidRDefault="001C735C" w:rsidP="00647E7C">
            <w:pPr>
              <w:spacing w:line="276" w:lineRule="auto"/>
              <w:rPr>
                <w:sz w:val="20"/>
                <w:szCs w:val="20"/>
                <w:lang w:val="fr-FR"/>
              </w:rPr>
            </w:pPr>
          </w:p>
        </w:tc>
        <w:tc>
          <w:tcPr>
            <w:tcW w:w="1323" w:type="dxa"/>
            <w:shd w:val="clear" w:color="auto" w:fill="EEECE1"/>
          </w:tcPr>
          <w:p w14:paraId="3A0846F9" w14:textId="2783CF7D" w:rsidR="001C735C" w:rsidRPr="00D17912" w:rsidRDefault="001C735C" w:rsidP="00647E7C">
            <w:pPr>
              <w:spacing w:line="276" w:lineRule="auto"/>
              <w:jc w:val="both"/>
              <w:rPr>
                <w:sz w:val="20"/>
                <w:szCs w:val="20"/>
              </w:rPr>
            </w:pPr>
            <w:r w:rsidRPr="00D17912">
              <w:rPr>
                <w:sz w:val="20"/>
                <w:szCs w:val="20"/>
              </w:rPr>
              <w:t>30%</w:t>
            </w:r>
          </w:p>
          <w:p w14:paraId="5E2EC7AD" w14:textId="3DEFF7F5" w:rsidR="001C735C" w:rsidRPr="00D17912" w:rsidRDefault="001C735C" w:rsidP="00647E7C">
            <w:pPr>
              <w:spacing w:line="276" w:lineRule="auto"/>
              <w:rPr>
                <w:sz w:val="20"/>
                <w:szCs w:val="20"/>
                <w:lang w:val="fr-FR"/>
              </w:rPr>
            </w:pPr>
          </w:p>
        </w:tc>
        <w:tc>
          <w:tcPr>
            <w:tcW w:w="2552" w:type="dxa"/>
          </w:tcPr>
          <w:p w14:paraId="0E9E9597" w14:textId="25E17084" w:rsidR="001C735C" w:rsidRPr="00AF724B" w:rsidRDefault="001C735C" w:rsidP="00647E7C">
            <w:pPr>
              <w:spacing w:line="276" w:lineRule="auto"/>
              <w:jc w:val="both"/>
              <w:rPr>
                <w:bCs/>
                <w:color w:val="002060"/>
                <w:sz w:val="20"/>
                <w:szCs w:val="20"/>
                <w:lang w:val="fr-FR" w:eastAsia="en-US"/>
              </w:rPr>
            </w:pPr>
            <w:r w:rsidRPr="00AF724B">
              <w:rPr>
                <w:b/>
                <w:i/>
                <w:iCs/>
                <w:color w:val="002060"/>
                <w:sz w:val="20"/>
                <w:szCs w:val="20"/>
                <w:lang w:val="fr-FR" w:eastAsia="en-US"/>
              </w:rPr>
              <w:t>Cible 202</w:t>
            </w:r>
            <w:r w:rsidR="00AF724B">
              <w:rPr>
                <w:b/>
                <w:i/>
                <w:iCs/>
                <w:color w:val="002060"/>
                <w:sz w:val="20"/>
                <w:szCs w:val="20"/>
                <w:lang w:val="fr-FR" w:eastAsia="en-US"/>
              </w:rPr>
              <w:t>1</w:t>
            </w:r>
            <w:r w:rsidRPr="00AF724B">
              <w:rPr>
                <w:bCs/>
                <w:color w:val="002060"/>
                <w:sz w:val="20"/>
                <w:szCs w:val="20"/>
                <w:lang w:val="fr-FR" w:eastAsia="en-US"/>
              </w:rPr>
              <w:t xml:space="preserve"> : </w:t>
            </w:r>
            <w:r w:rsidR="00157125" w:rsidRPr="00AF724B">
              <w:rPr>
                <w:bCs/>
                <w:color w:val="002060"/>
                <w:sz w:val="20"/>
                <w:szCs w:val="20"/>
                <w:lang w:val="fr-FR" w:eastAsia="en-US"/>
              </w:rPr>
              <w:t>30%</w:t>
            </w:r>
          </w:p>
          <w:p w14:paraId="74DD8DC1" w14:textId="77777777" w:rsidR="001C735C" w:rsidRPr="00AF724B" w:rsidRDefault="001C735C" w:rsidP="00647E7C">
            <w:pPr>
              <w:spacing w:line="276" w:lineRule="auto"/>
              <w:jc w:val="both"/>
              <w:rPr>
                <w:b/>
                <w:i/>
                <w:iCs/>
                <w:color w:val="002060"/>
                <w:sz w:val="20"/>
                <w:szCs w:val="20"/>
                <w:lang w:val="fr-FR" w:eastAsia="en-US"/>
              </w:rPr>
            </w:pPr>
          </w:p>
          <w:p w14:paraId="72942563" w14:textId="2E95B92E" w:rsidR="001C735C" w:rsidRPr="00AF724B" w:rsidRDefault="001C735C" w:rsidP="00647E7C">
            <w:pPr>
              <w:spacing w:line="276" w:lineRule="auto"/>
              <w:jc w:val="both"/>
              <w:rPr>
                <w:bCs/>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 i) renforcement des</w:t>
            </w:r>
            <w:r w:rsidR="00157125" w:rsidRPr="00AF724B">
              <w:rPr>
                <w:bCs/>
                <w:color w:val="002060"/>
                <w:sz w:val="20"/>
                <w:szCs w:val="20"/>
                <w:lang w:val="fr-FR" w:eastAsia="en-US"/>
              </w:rPr>
              <w:t xml:space="preserve"> capacités des</w:t>
            </w:r>
            <w:r w:rsidRPr="00AF724B">
              <w:rPr>
                <w:bCs/>
                <w:color w:val="002060"/>
                <w:sz w:val="20"/>
                <w:szCs w:val="20"/>
                <w:lang w:val="fr-FR" w:eastAsia="en-US"/>
              </w:rPr>
              <w:t xml:space="preserve"> </w:t>
            </w:r>
            <w:proofErr w:type="gramStart"/>
            <w:r w:rsidRPr="00AF724B">
              <w:rPr>
                <w:bCs/>
                <w:color w:val="002060"/>
                <w:sz w:val="20"/>
                <w:szCs w:val="20"/>
                <w:lang w:val="fr-FR" w:eastAsia="en-US"/>
              </w:rPr>
              <w:t>CLPD;</w:t>
            </w:r>
            <w:proofErr w:type="gramEnd"/>
            <w:r w:rsidRPr="00AF724B">
              <w:rPr>
                <w:bCs/>
                <w:color w:val="002060"/>
                <w:sz w:val="20"/>
                <w:szCs w:val="20"/>
                <w:lang w:val="fr-FR" w:eastAsia="en-US"/>
              </w:rPr>
              <w:t xml:space="preserve"> ii) renforcement des capacités des MARC; iii) sondage de perception</w:t>
            </w:r>
            <w:r w:rsidR="00484DF0" w:rsidRPr="00AF724B">
              <w:rPr>
                <w:bCs/>
                <w:color w:val="002060"/>
                <w:sz w:val="20"/>
                <w:szCs w:val="20"/>
                <w:lang w:val="fr-FR" w:eastAsia="en-US"/>
              </w:rPr>
              <w:t>.</w:t>
            </w:r>
          </w:p>
          <w:p w14:paraId="43AF0F97" w14:textId="68BD0D5C" w:rsidR="001C735C" w:rsidRPr="00AF724B" w:rsidRDefault="001C735C" w:rsidP="00647E7C">
            <w:pPr>
              <w:spacing w:line="276" w:lineRule="auto"/>
              <w:rPr>
                <w:sz w:val="20"/>
                <w:szCs w:val="20"/>
                <w:lang w:val="fr-FR"/>
              </w:rPr>
            </w:pPr>
          </w:p>
        </w:tc>
        <w:tc>
          <w:tcPr>
            <w:tcW w:w="4678" w:type="dxa"/>
          </w:tcPr>
          <w:p w14:paraId="53EF8020" w14:textId="77777777" w:rsidR="002A7ECD" w:rsidRPr="00AF724B" w:rsidRDefault="002A7ECD" w:rsidP="002A7ECD">
            <w:pPr>
              <w:spacing w:line="276" w:lineRule="auto"/>
              <w:jc w:val="both"/>
              <w:rPr>
                <w:b/>
                <w:i/>
                <w:iCs/>
                <w:color w:val="002060"/>
                <w:sz w:val="20"/>
                <w:szCs w:val="20"/>
                <w:lang w:val="fr-CD" w:eastAsia="en-US"/>
              </w:rPr>
            </w:pPr>
            <w:r>
              <w:rPr>
                <w:b/>
                <w:i/>
                <w:iCs/>
                <w:color w:val="002060"/>
                <w:sz w:val="20"/>
                <w:szCs w:val="20"/>
                <w:lang w:val="fr-CD" w:eastAsia="en-US"/>
              </w:rPr>
              <w:t>PARTIALLY ACHIEVED</w:t>
            </w:r>
          </w:p>
          <w:p w14:paraId="471A7FA9" w14:textId="77777777" w:rsidR="001C735C" w:rsidRPr="00AF724B" w:rsidRDefault="001C735C" w:rsidP="00647E7C">
            <w:pPr>
              <w:spacing w:line="276" w:lineRule="auto"/>
              <w:jc w:val="both"/>
              <w:rPr>
                <w:bCs/>
                <w:color w:val="002060"/>
                <w:sz w:val="20"/>
                <w:szCs w:val="20"/>
                <w:lang w:val="fr-CD"/>
              </w:rPr>
            </w:pPr>
          </w:p>
          <w:p w14:paraId="5EA04B10" w14:textId="1A1D112B" w:rsidR="001C735C" w:rsidRPr="00AF724B" w:rsidRDefault="001C735C" w:rsidP="00647E7C">
            <w:pPr>
              <w:spacing w:line="276" w:lineRule="auto"/>
              <w:jc w:val="both"/>
              <w:rPr>
                <w:bCs/>
                <w:color w:val="002060"/>
                <w:sz w:val="20"/>
                <w:szCs w:val="20"/>
                <w:lang w:val="fr-FR"/>
              </w:rPr>
            </w:pPr>
            <w:r w:rsidRPr="00AF724B">
              <w:rPr>
                <w:bCs/>
                <w:color w:val="002060"/>
                <w:sz w:val="20"/>
                <w:szCs w:val="20"/>
                <w:lang w:val="fr-CD"/>
              </w:rPr>
              <w:t>i) 40 CLPD ont été mis en place et leurs membres ont été formé</w:t>
            </w:r>
            <w:r w:rsidR="00280689" w:rsidRPr="00AF724B">
              <w:rPr>
                <w:bCs/>
                <w:color w:val="002060"/>
                <w:sz w:val="20"/>
                <w:szCs w:val="20"/>
                <w:lang w:val="fr-CD"/>
              </w:rPr>
              <w:t>s</w:t>
            </w:r>
            <w:r w:rsidRPr="00AF724B">
              <w:rPr>
                <w:bCs/>
                <w:color w:val="002060"/>
                <w:sz w:val="20"/>
                <w:szCs w:val="20"/>
                <w:lang w:val="fr-CD"/>
              </w:rPr>
              <w:t xml:space="preserve"> sur les techniques </w:t>
            </w:r>
            <w:r w:rsidRPr="00AF724B">
              <w:rPr>
                <w:bCs/>
                <w:color w:val="002060"/>
                <w:sz w:val="20"/>
                <w:szCs w:val="20"/>
                <w:lang w:val="fr-FR"/>
              </w:rPr>
              <w:t>de transformation des conflits, de médiation et la communication efficace. Ils contribuent à la résolution pacifique des conflits au sein de la communauté. Ils contribuent au renforcement du dialogue intracommunautaire.</w:t>
            </w:r>
          </w:p>
          <w:p w14:paraId="4CB94D87" w14:textId="7BE00EC7" w:rsidR="001C735C" w:rsidRPr="00AF724B" w:rsidRDefault="001C735C" w:rsidP="00647E7C">
            <w:pPr>
              <w:spacing w:line="276" w:lineRule="auto"/>
              <w:jc w:val="both"/>
              <w:rPr>
                <w:bCs/>
                <w:color w:val="002060"/>
                <w:sz w:val="20"/>
                <w:szCs w:val="20"/>
                <w:lang w:val="fr-FR"/>
              </w:rPr>
            </w:pPr>
          </w:p>
          <w:p w14:paraId="2C6843AD" w14:textId="55E77943" w:rsidR="001C735C" w:rsidRPr="00AF724B" w:rsidRDefault="001C735C" w:rsidP="00647E7C">
            <w:pPr>
              <w:spacing w:line="276" w:lineRule="auto"/>
              <w:jc w:val="both"/>
              <w:rPr>
                <w:bCs/>
                <w:color w:val="002060"/>
                <w:sz w:val="20"/>
                <w:szCs w:val="20"/>
                <w:lang w:val="fr-CD"/>
              </w:rPr>
            </w:pPr>
            <w:r w:rsidRPr="00AF724B">
              <w:rPr>
                <w:bCs/>
                <w:color w:val="002060"/>
                <w:sz w:val="20"/>
                <w:szCs w:val="20"/>
                <w:lang w:val="fr-FR"/>
              </w:rPr>
              <w:t>ii)</w:t>
            </w:r>
            <w:r w:rsidR="00060C10" w:rsidRPr="00AF724B">
              <w:rPr>
                <w:bCs/>
                <w:color w:val="002060"/>
                <w:sz w:val="20"/>
                <w:szCs w:val="20"/>
                <w:lang w:val="fr-FR" w:eastAsia="en-US"/>
              </w:rPr>
              <w:t xml:space="preserve"> L</w:t>
            </w:r>
            <w:r w:rsidRPr="00AF724B">
              <w:rPr>
                <w:bCs/>
                <w:color w:val="002060"/>
                <w:sz w:val="20"/>
                <w:szCs w:val="20"/>
                <w:lang w:val="fr-FR" w:eastAsia="en-US"/>
              </w:rPr>
              <w:t>’étude anthropologique réalisée sur les MARC en 2019</w:t>
            </w:r>
            <w:r w:rsidR="00280689" w:rsidRPr="00AF724B">
              <w:rPr>
                <w:bCs/>
                <w:color w:val="002060"/>
                <w:sz w:val="20"/>
                <w:szCs w:val="20"/>
                <w:lang w:val="fr-FR" w:eastAsia="en-US"/>
              </w:rPr>
              <w:t xml:space="preserve"> </w:t>
            </w:r>
            <w:r w:rsidRPr="00AF724B">
              <w:rPr>
                <w:bCs/>
                <w:color w:val="002060"/>
                <w:sz w:val="20"/>
                <w:szCs w:val="20"/>
                <w:lang w:val="fr-FR" w:eastAsia="en-US"/>
              </w:rPr>
              <w:t xml:space="preserve">a montré que les communautés avaient une très grande confiance dans les MARC, en particulier dans les chefs de village (89,7%) pour la résolution de leurs </w:t>
            </w:r>
            <w:r w:rsidRPr="00AF724B">
              <w:rPr>
                <w:bCs/>
                <w:color w:val="002060"/>
                <w:sz w:val="20"/>
                <w:szCs w:val="20"/>
                <w:lang w:val="fr-FR" w:eastAsia="en-US"/>
              </w:rPr>
              <w:lastRenderedPageBreak/>
              <w:t xml:space="preserve">conflits (excepté lorsque cela implique un agent de l’Etat). Il s’agit de pouvoir poursuivre les activités avec les MARC et renforcer les capacités de leurs acteurs ainsi que la collaboration avec les juridictions. </w:t>
            </w:r>
          </w:p>
          <w:p w14:paraId="0A572442" w14:textId="77777777" w:rsidR="001C735C" w:rsidRPr="00AF724B" w:rsidRDefault="001C735C" w:rsidP="00647E7C">
            <w:pPr>
              <w:spacing w:line="276" w:lineRule="auto"/>
              <w:rPr>
                <w:bCs/>
                <w:color w:val="002060"/>
                <w:sz w:val="20"/>
                <w:szCs w:val="20"/>
                <w:lang w:val="fr-FR"/>
              </w:rPr>
            </w:pPr>
          </w:p>
          <w:p w14:paraId="2DF5E23B" w14:textId="682852FE" w:rsidR="001C735C" w:rsidRPr="00AF724B" w:rsidRDefault="001C735C" w:rsidP="00AF724B">
            <w:pPr>
              <w:spacing w:line="276" w:lineRule="auto"/>
              <w:jc w:val="both"/>
              <w:rPr>
                <w:bCs/>
                <w:color w:val="002060"/>
                <w:sz w:val="20"/>
                <w:szCs w:val="20"/>
                <w:lang w:val="fr-FR"/>
              </w:rPr>
            </w:pPr>
            <w:r w:rsidRPr="00AF724B">
              <w:rPr>
                <w:bCs/>
                <w:color w:val="002060"/>
                <w:sz w:val="20"/>
                <w:szCs w:val="20"/>
                <w:lang w:val="fr-CD"/>
              </w:rPr>
              <w:t xml:space="preserve">iii) </w:t>
            </w:r>
            <w:r w:rsidR="00157125" w:rsidRPr="00AF724B">
              <w:rPr>
                <w:bCs/>
                <w:color w:val="002060"/>
                <w:sz w:val="20"/>
                <w:szCs w:val="20"/>
                <w:lang w:val="fr-CD"/>
              </w:rPr>
              <w:t>Aucun sondage de perception n’a été mené auprès des communautés ; il sera mené lors de l’évaluation finale du projet.</w:t>
            </w:r>
          </w:p>
        </w:tc>
        <w:tc>
          <w:tcPr>
            <w:tcW w:w="2693" w:type="dxa"/>
          </w:tcPr>
          <w:p w14:paraId="70C6ECDE" w14:textId="4B6A1633" w:rsidR="00AF724B" w:rsidRPr="00AF724B" w:rsidRDefault="00AF724B" w:rsidP="0058177A">
            <w:pPr>
              <w:spacing w:line="276" w:lineRule="auto"/>
              <w:jc w:val="both"/>
              <w:rPr>
                <w:bCs/>
                <w:color w:val="002060"/>
                <w:sz w:val="20"/>
                <w:szCs w:val="20"/>
                <w:lang w:val="fr-CD"/>
              </w:rPr>
            </w:pPr>
            <w:r w:rsidRPr="00AF724B">
              <w:rPr>
                <w:bCs/>
                <w:color w:val="002060"/>
                <w:sz w:val="20"/>
                <w:szCs w:val="20"/>
                <w:lang w:val="fr-FR" w:eastAsia="en-US"/>
              </w:rPr>
              <w:lastRenderedPageBreak/>
              <w:t xml:space="preserve">Le contexte </w:t>
            </w:r>
            <w:r w:rsidRPr="00AF724B">
              <w:rPr>
                <w:bCs/>
                <w:color w:val="002060"/>
                <w:sz w:val="20"/>
                <w:szCs w:val="20"/>
                <w:lang w:val="fr-CD"/>
              </w:rPr>
              <w:t xml:space="preserve">sécuritaire demeure particulièrement précaire et instable.  </w:t>
            </w:r>
          </w:p>
          <w:p w14:paraId="1A79F41E" w14:textId="77777777" w:rsidR="00AF724B" w:rsidRPr="00AF724B" w:rsidRDefault="00AF724B" w:rsidP="0058177A">
            <w:pPr>
              <w:spacing w:line="276" w:lineRule="auto"/>
              <w:jc w:val="both"/>
              <w:rPr>
                <w:bCs/>
                <w:color w:val="002060"/>
                <w:sz w:val="20"/>
                <w:szCs w:val="20"/>
                <w:lang w:val="fr-CD"/>
              </w:rPr>
            </w:pPr>
          </w:p>
          <w:p w14:paraId="5396D2ED" w14:textId="77777777" w:rsidR="00AF724B" w:rsidRPr="00AF724B" w:rsidRDefault="00AF724B" w:rsidP="0058177A">
            <w:pPr>
              <w:spacing w:line="276" w:lineRule="auto"/>
              <w:jc w:val="both"/>
              <w:rPr>
                <w:bCs/>
                <w:color w:val="002060"/>
                <w:sz w:val="20"/>
                <w:szCs w:val="20"/>
                <w:lang w:val="fr-FR" w:eastAsia="en-US"/>
              </w:rPr>
            </w:pPr>
            <w:r w:rsidRPr="00AF724B">
              <w:rPr>
                <w:bCs/>
                <w:color w:val="002060"/>
                <w:sz w:val="20"/>
                <w:szCs w:val="20"/>
                <w:lang w:val="fr-FR" w:eastAsia="en-US"/>
              </w:rPr>
              <w:t>Les sondages de perception prévus en partenariat avec l’</w:t>
            </w:r>
            <w:proofErr w:type="spellStart"/>
            <w:r w:rsidRPr="00AF724B">
              <w:rPr>
                <w:bCs/>
                <w:color w:val="002060"/>
                <w:sz w:val="20"/>
                <w:szCs w:val="20"/>
                <w:lang w:val="fr-CD"/>
              </w:rPr>
              <w:t>Humanitarian</w:t>
            </w:r>
            <w:proofErr w:type="spellEnd"/>
            <w:r w:rsidRPr="00AF724B">
              <w:rPr>
                <w:bCs/>
                <w:color w:val="002060"/>
                <w:sz w:val="20"/>
                <w:szCs w:val="20"/>
                <w:lang w:val="fr-CD"/>
              </w:rPr>
              <w:t xml:space="preserve"> </w:t>
            </w:r>
            <w:proofErr w:type="spellStart"/>
            <w:r w:rsidRPr="00AF724B">
              <w:rPr>
                <w:bCs/>
                <w:color w:val="002060"/>
                <w:sz w:val="20"/>
                <w:szCs w:val="20"/>
                <w:lang w:val="fr-CD"/>
              </w:rPr>
              <w:t>Havard</w:t>
            </w:r>
            <w:proofErr w:type="spellEnd"/>
            <w:r w:rsidRPr="00AF724B">
              <w:rPr>
                <w:bCs/>
                <w:color w:val="002060"/>
                <w:sz w:val="20"/>
                <w:szCs w:val="20"/>
                <w:lang w:val="fr-CD"/>
              </w:rPr>
              <w:t xml:space="preserve"> Institute n’ont pu être réalisé en </w:t>
            </w:r>
            <w:r w:rsidRPr="00AF724B">
              <w:rPr>
                <w:bCs/>
                <w:color w:val="002060"/>
                <w:sz w:val="20"/>
                <w:szCs w:val="20"/>
                <w:lang w:val="fr-FR" w:eastAsia="en-US"/>
              </w:rPr>
              <w:t xml:space="preserve">2020 en raison de la pandémie COVID-19. Les activités préliminaires (définition des sondages, contractualisation avec les universités) ont été </w:t>
            </w:r>
            <w:r w:rsidRPr="00AF724B">
              <w:rPr>
                <w:bCs/>
                <w:color w:val="002060"/>
                <w:sz w:val="20"/>
                <w:szCs w:val="20"/>
                <w:lang w:val="fr-FR" w:eastAsia="en-US"/>
              </w:rPr>
              <w:lastRenderedPageBreak/>
              <w:t xml:space="preserve">réalisées au premier semestre 2021. Les sondages devraient avoir lieu au courant du mois de Juin et Juillet 2021. </w:t>
            </w:r>
          </w:p>
          <w:p w14:paraId="4CF4CB1F" w14:textId="5C26B87F" w:rsidR="001C735C" w:rsidRPr="00AF724B" w:rsidRDefault="001C735C" w:rsidP="00647E7C">
            <w:pPr>
              <w:spacing w:line="276" w:lineRule="auto"/>
              <w:rPr>
                <w:bCs/>
                <w:color w:val="002060"/>
                <w:sz w:val="20"/>
                <w:szCs w:val="20"/>
                <w:lang w:val="fr-FR"/>
              </w:rPr>
            </w:pPr>
          </w:p>
        </w:tc>
      </w:tr>
      <w:tr w:rsidR="001C735C" w:rsidRPr="008E5A7C" w14:paraId="24D5CF99" w14:textId="77777777" w:rsidTr="00874CF8">
        <w:trPr>
          <w:trHeight w:val="422"/>
        </w:trPr>
        <w:tc>
          <w:tcPr>
            <w:tcW w:w="1844" w:type="dxa"/>
            <w:vMerge w:val="restart"/>
          </w:tcPr>
          <w:p w14:paraId="26C8010E" w14:textId="77777777" w:rsidR="001C735C" w:rsidRPr="00D17912" w:rsidRDefault="001C735C" w:rsidP="00647E7C">
            <w:pPr>
              <w:spacing w:line="276" w:lineRule="auto"/>
              <w:rPr>
                <w:sz w:val="20"/>
                <w:szCs w:val="20"/>
                <w:lang w:val="fr-FR" w:eastAsia="en-US"/>
              </w:rPr>
            </w:pPr>
            <w:r w:rsidRPr="00D17912">
              <w:rPr>
                <w:sz w:val="20"/>
                <w:szCs w:val="20"/>
                <w:lang w:val="fr-FR" w:eastAsia="en-US"/>
              </w:rPr>
              <w:t>Produit 2.1</w:t>
            </w:r>
          </w:p>
          <w:p w14:paraId="61DD438F" w14:textId="2C5A1782" w:rsidR="001C735C" w:rsidRPr="00D17912" w:rsidRDefault="001C735C" w:rsidP="00647E7C">
            <w:pPr>
              <w:spacing w:line="276" w:lineRule="auto"/>
              <w:jc w:val="both"/>
              <w:rPr>
                <w:sz w:val="20"/>
                <w:szCs w:val="20"/>
                <w:lang w:val="fr-CD" w:eastAsia="en-US"/>
              </w:rPr>
            </w:pPr>
            <w:r w:rsidRPr="00D17912">
              <w:rPr>
                <w:b/>
                <w:sz w:val="20"/>
                <w:szCs w:val="20"/>
                <w:lang w:val="fr-CD"/>
              </w:rPr>
              <w:t>Les individus et les communautés affectées par le conflit disposent d’informations crédibles - droit à la vérité</w:t>
            </w:r>
            <w:r w:rsidR="00484DF0" w:rsidRPr="00D17912">
              <w:rPr>
                <w:b/>
                <w:sz w:val="20"/>
                <w:szCs w:val="20"/>
                <w:lang w:val="fr-CD"/>
              </w:rPr>
              <w:t>.</w:t>
            </w:r>
          </w:p>
          <w:p w14:paraId="0075BE1D" w14:textId="77777777" w:rsidR="001C735C" w:rsidRPr="00D17912" w:rsidRDefault="001C735C" w:rsidP="00647E7C">
            <w:pPr>
              <w:spacing w:line="276" w:lineRule="auto"/>
              <w:rPr>
                <w:b/>
                <w:sz w:val="20"/>
                <w:szCs w:val="20"/>
                <w:lang w:val="fr-FR" w:eastAsia="en-US"/>
              </w:rPr>
            </w:pPr>
          </w:p>
        </w:tc>
        <w:tc>
          <w:tcPr>
            <w:tcW w:w="1843" w:type="dxa"/>
            <w:shd w:val="clear" w:color="auto" w:fill="EEECE1"/>
          </w:tcPr>
          <w:p w14:paraId="021841C7" w14:textId="1744AA27" w:rsidR="001C735C" w:rsidRPr="00D17912" w:rsidRDefault="001C735C" w:rsidP="00647E7C">
            <w:pPr>
              <w:spacing w:line="276" w:lineRule="auto"/>
              <w:jc w:val="both"/>
              <w:rPr>
                <w:sz w:val="20"/>
                <w:szCs w:val="20"/>
                <w:lang w:val="fr-FR" w:eastAsia="en-US"/>
              </w:rPr>
            </w:pPr>
            <w:r w:rsidRPr="00D17912">
              <w:rPr>
                <w:b/>
                <w:iCs/>
                <w:sz w:val="20"/>
                <w:szCs w:val="20"/>
                <w:lang w:val="fr-CD"/>
              </w:rPr>
              <w:t>Indicateur 2.1.1</w:t>
            </w:r>
            <w:r w:rsidRPr="00D17912">
              <w:rPr>
                <w:bCs/>
                <w:iCs/>
                <w:sz w:val="20"/>
                <w:szCs w:val="20"/>
                <w:lang w:val="fr-CD"/>
              </w:rPr>
              <w:t xml:space="preserve"> :</w:t>
            </w:r>
            <w:r w:rsidRPr="00D17912">
              <w:rPr>
                <w:sz w:val="20"/>
                <w:szCs w:val="20"/>
                <w:lang w:val="fr-CD"/>
              </w:rPr>
              <w:t xml:space="preserve"> % des membres des communautés et % des familles qui sont informés sur les crimes et les victimes</w:t>
            </w:r>
            <w:r w:rsidR="00484DF0" w:rsidRPr="00D17912">
              <w:rPr>
                <w:sz w:val="20"/>
                <w:szCs w:val="20"/>
                <w:lang w:val="fr-CD"/>
              </w:rPr>
              <w:t>.</w:t>
            </w:r>
            <w:r w:rsidRPr="00D17912">
              <w:rPr>
                <w:sz w:val="20"/>
                <w:szCs w:val="20"/>
                <w:lang w:val="fr-CD"/>
              </w:rPr>
              <w:t xml:space="preserve">   </w:t>
            </w:r>
          </w:p>
        </w:tc>
        <w:tc>
          <w:tcPr>
            <w:tcW w:w="1086" w:type="dxa"/>
            <w:shd w:val="clear" w:color="auto" w:fill="EEECE1"/>
          </w:tcPr>
          <w:p w14:paraId="6EA60F75" w14:textId="2CCA693F" w:rsidR="001C735C" w:rsidRPr="00D17912" w:rsidRDefault="001C735C" w:rsidP="00647E7C">
            <w:pPr>
              <w:spacing w:line="276" w:lineRule="auto"/>
              <w:jc w:val="both"/>
              <w:rPr>
                <w:sz w:val="20"/>
                <w:szCs w:val="20"/>
              </w:rPr>
            </w:pPr>
            <w:r w:rsidRPr="00D17912">
              <w:rPr>
                <w:sz w:val="20"/>
                <w:szCs w:val="20"/>
              </w:rPr>
              <w:t>97%</w:t>
            </w:r>
          </w:p>
          <w:p w14:paraId="77A025C3" w14:textId="0AE42D2F" w:rsidR="001C735C" w:rsidRPr="00D17912" w:rsidRDefault="001C735C" w:rsidP="00647E7C">
            <w:pPr>
              <w:spacing w:line="276" w:lineRule="auto"/>
              <w:rPr>
                <w:sz w:val="20"/>
                <w:szCs w:val="20"/>
                <w:lang w:val="fr-FR"/>
              </w:rPr>
            </w:pPr>
          </w:p>
        </w:tc>
        <w:tc>
          <w:tcPr>
            <w:tcW w:w="1323" w:type="dxa"/>
            <w:shd w:val="clear" w:color="auto" w:fill="EEECE1"/>
          </w:tcPr>
          <w:p w14:paraId="231E778B" w14:textId="1D9CA98D" w:rsidR="001C735C" w:rsidRPr="00D17912" w:rsidRDefault="001C735C" w:rsidP="00647E7C">
            <w:pPr>
              <w:spacing w:line="276" w:lineRule="auto"/>
              <w:jc w:val="both"/>
              <w:rPr>
                <w:sz w:val="20"/>
                <w:szCs w:val="20"/>
              </w:rPr>
            </w:pPr>
            <w:r w:rsidRPr="00D17912">
              <w:rPr>
                <w:sz w:val="20"/>
                <w:szCs w:val="20"/>
              </w:rPr>
              <w:t>98%</w:t>
            </w:r>
          </w:p>
          <w:p w14:paraId="55D5AC11" w14:textId="73ABDBDC" w:rsidR="001C735C" w:rsidRPr="00D17912" w:rsidRDefault="001C735C" w:rsidP="00647E7C">
            <w:pPr>
              <w:spacing w:line="276" w:lineRule="auto"/>
              <w:rPr>
                <w:sz w:val="20"/>
                <w:szCs w:val="20"/>
                <w:lang w:val="fr-FR"/>
              </w:rPr>
            </w:pPr>
          </w:p>
        </w:tc>
        <w:tc>
          <w:tcPr>
            <w:tcW w:w="2552" w:type="dxa"/>
          </w:tcPr>
          <w:p w14:paraId="085EB392" w14:textId="276BE01A" w:rsidR="00B67AC1" w:rsidRPr="00AF724B" w:rsidRDefault="00B67AC1" w:rsidP="00647E7C">
            <w:pPr>
              <w:spacing w:line="276" w:lineRule="auto"/>
              <w:jc w:val="both"/>
              <w:rPr>
                <w:bCs/>
                <w:color w:val="002060"/>
                <w:sz w:val="20"/>
                <w:szCs w:val="20"/>
                <w:lang w:val="fr-FR" w:eastAsia="en-US"/>
              </w:rPr>
            </w:pPr>
            <w:r w:rsidRPr="00AF724B">
              <w:rPr>
                <w:b/>
                <w:i/>
                <w:iCs/>
                <w:color w:val="002060"/>
                <w:sz w:val="20"/>
                <w:szCs w:val="20"/>
                <w:lang w:val="fr-FR" w:eastAsia="en-US"/>
              </w:rPr>
              <w:t>Cible 202</w:t>
            </w:r>
            <w:r w:rsidR="00AF724B">
              <w:rPr>
                <w:b/>
                <w:i/>
                <w:iCs/>
                <w:color w:val="002060"/>
                <w:sz w:val="20"/>
                <w:szCs w:val="20"/>
                <w:lang w:val="fr-FR" w:eastAsia="en-US"/>
              </w:rPr>
              <w:t>1</w:t>
            </w:r>
            <w:r w:rsidRPr="00AF724B">
              <w:rPr>
                <w:bCs/>
                <w:color w:val="002060"/>
                <w:sz w:val="20"/>
                <w:szCs w:val="20"/>
                <w:lang w:val="fr-FR" w:eastAsia="en-US"/>
              </w:rPr>
              <w:t> : TBD</w:t>
            </w:r>
          </w:p>
          <w:p w14:paraId="341BA089" w14:textId="77777777" w:rsidR="00B67AC1" w:rsidRPr="00AF724B" w:rsidRDefault="00B67AC1" w:rsidP="00647E7C">
            <w:pPr>
              <w:spacing w:line="276" w:lineRule="auto"/>
              <w:jc w:val="both"/>
              <w:rPr>
                <w:b/>
                <w:i/>
                <w:iCs/>
                <w:color w:val="002060"/>
                <w:sz w:val="20"/>
                <w:szCs w:val="20"/>
                <w:lang w:val="fr-FR" w:eastAsia="en-US"/>
              </w:rPr>
            </w:pPr>
          </w:p>
          <w:p w14:paraId="22EA7FF6" w14:textId="6E04D933" w:rsidR="00B67AC1" w:rsidRPr="00AF724B" w:rsidRDefault="00B67AC1" w:rsidP="00647E7C">
            <w:pPr>
              <w:spacing w:line="276" w:lineRule="auto"/>
              <w:jc w:val="both"/>
              <w:rPr>
                <w:bCs/>
                <w:color w:val="002060"/>
                <w:sz w:val="20"/>
                <w:szCs w:val="20"/>
                <w:lang w:val="fr-FR" w:eastAsia="en-US"/>
              </w:rPr>
            </w:pPr>
            <w:r w:rsidRPr="00AF724B">
              <w:rPr>
                <w:b/>
                <w:i/>
                <w:iCs/>
                <w:color w:val="002060"/>
                <w:sz w:val="20"/>
                <w:szCs w:val="20"/>
                <w:lang w:val="fr-FR" w:eastAsia="en-US"/>
              </w:rPr>
              <w:t>Processus de suivi</w:t>
            </w:r>
            <w:r w:rsidRPr="00AF724B">
              <w:rPr>
                <w:bCs/>
                <w:color w:val="002060"/>
                <w:sz w:val="20"/>
                <w:szCs w:val="20"/>
                <w:lang w:val="fr-FR" w:eastAsia="en-US"/>
              </w:rPr>
              <w:t xml:space="preserve"> : i) exécution de la stratégie de priorisation des </w:t>
            </w:r>
            <w:proofErr w:type="gramStart"/>
            <w:r w:rsidRPr="00AF724B">
              <w:rPr>
                <w:bCs/>
                <w:color w:val="002060"/>
                <w:sz w:val="20"/>
                <w:szCs w:val="20"/>
                <w:lang w:val="fr-FR" w:eastAsia="en-US"/>
              </w:rPr>
              <w:t>poursuites;</w:t>
            </w:r>
            <w:proofErr w:type="gramEnd"/>
            <w:r w:rsidRPr="00AF724B">
              <w:rPr>
                <w:bCs/>
                <w:color w:val="002060"/>
                <w:sz w:val="20"/>
                <w:szCs w:val="20"/>
                <w:lang w:val="fr-FR" w:eastAsia="en-US"/>
              </w:rPr>
              <w:t xml:space="preserve"> ii) sensibilisation des victimes et de la société civile en matière d’accès à la justice; iii) appui au processus d’établissement de la CVR</w:t>
            </w:r>
            <w:r w:rsidR="00484DF0" w:rsidRPr="00AF724B">
              <w:rPr>
                <w:bCs/>
                <w:color w:val="002060"/>
                <w:sz w:val="20"/>
                <w:szCs w:val="20"/>
                <w:lang w:val="fr-FR" w:eastAsia="en-US"/>
              </w:rPr>
              <w:t>.</w:t>
            </w:r>
          </w:p>
          <w:p w14:paraId="0136ED42" w14:textId="1F9A954F" w:rsidR="001C735C" w:rsidRPr="00AF724B" w:rsidRDefault="001C735C" w:rsidP="00647E7C">
            <w:pPr>
              <w:spacing w:line="276" w:lineRule="auto"/>
              <w:rPr>
                <w:sz w:val="20"/>
                <w:szCs w:val="20"/>
                <w:lang w:val="fr-FR"/>
              </w:rPr>
            </w:pPr>
          </w:p>
        </w:tc>
        <w:tc>
          <w:tcPr>
            <w:tcW w:w="4678" w:type="dxa"/>
          </w:tcPr>
          <w:p w14:paraId="26132730" w14:textId="77777777" w:rsidR="002A7ECD" w:rsidRPr="00AF724B" w:rsidRDefault="002A7ECD" w:rsidP="002A7ECD">
            <w:pPr>
              <w:spacing w:line="276" w:lineRule="auto"/>
              <w:jc w:val="both"/>
              <w:rPr>
                <w:b/>
                <w:i/>
                <w:iCs/>
                <w:color w:val="002060"/>
                <w:sz w:val="20"/>
                <w:szCs w:val="20"/>
                <w:lang w:val="fr-CD" w:eastAsia="en-US"/>
              </w:rPr>
            </w:pPr>
            <w:r>
              <w:rPr>
                <w:b/>
                <w:i/>
                <w:iCs/>
                <w:color w:val="002060"/>
                <w:sz w:val="20"/>
                <w:szCs w:val="20"/>
                <w:lang w:val="fr-CD" w:eastAsia="en-US"/>
              </w:rPr>
              <w:t>PARTIALLY ACHIEVED</w:t>
            </w:r>
          </w:p>
          <w:p w14:paraId="7E1E1644" w14:textId="77777777" w:rsidR="00B67AC1" w:rsidRPr="00AF724B" w:rsidRDefault="00B67AC1" w:rsidP="00647E7C">
            <w:pPr>
              <w:spacing w:line="276" w:lineRule="auto"/>
              <w:jc w:val="both"/>
              <w:rPr>
                <w:color w:val="002060"/>
                <w:sz w:val="20"/>
                <w:szCs w:val="20"/>
                <w:lang w:val="fr-CD"/>
              </w:rPr>
            </w:pPr>
          </w:p>
          <w:p w14:paraId="634930ED" w14:textId="0504D7B9" w:rsidR="00B67AC1" w:rsidRPr="0058177A" w:rsidRDefault="00B67AC1" w:rsidP="00647E7C">
            <w:pPr>
              <w:spacing w:line="276" w:lineRule="auto"/>
              <w:jc w:val="both"/>
              <w:rPr>
                <w:color w:val="002060"/>
                <w:sz w:val="20"/>
                <w:szCs w:val="20"/>
                <w:lang w:val="fr-CD"/>
              </w:rPr>
            </w:pPr>
            <w:r w:rsidRPr="00AF724B">
              <w:rPr>
                <w:color w:val="002060"/>
                <w:sz w:val="20"/>
                <w:szCs w:val="20"/>
                <w:lang w:val="fr-CD"/>
              </w:rPr>
              <w:t xml:space="preserve">i) La stratégie de priorisation des poursuites définie et les poursuites judiciaires engagées dans le cadre des dossiers prioritaires permettront aux victimes d’obtenir des informations/vérités sur les crimes commis, les circonstances et motivations de ces-derniers. </w:t>
            </w:r>
            <w:r w:rsidR="0058177A" w:rsidRPr="00C75572">
              <w:rPr>
                <w:color w:val="002060"/>
                <w:sz w:val="20"/>
                <w:szCs w:val="20"/>
                <w:lang w:val="fr-CD"/>
              </w:rPr>
              <w:t>A</w:t>
            </w:r>
            <w:r w:rsidR="0058177A">
              <w:rPr>
                <w:color w:val="002060"/>
                <w:sz w:val="20"/>
                <w:szCs w:val="20"/>
                <w:lang w:val="fr-CD"/>
              </w:rPr>
              <w:t xml:space="preserve">u Kasaï Central, </w:t>
            </w:r>
            <w:r w:rsidR="0058177A" w:rsidRPr="00E60060">
              <w:rPr>
                <w:color w:val="002060"/>
                <w:sz w:val="20"/>
                <w:szCs w:val="20"/>
                <w:lang w:val="fr-CD"/>
              </w:rPr>
              <w:t>23 dossiers prioritaires ont été identifiés par les autorités judiciaires</w:t>
            </w:r>
            <w:r w:rsidR="0058177A">
              <w:rPr>
                <w:color w:val="002060"/>
                <w:sz w:val="20"/>
                <w:szCs w:val="20"/>
                <w:lang w:val="fr-CD"/>
              </w:rPr>
              <w:t>.</w:t>
            </w:r>
            <w:r w:rsidR="0058177A" w:rsidRPr="00E60060">
              <w:rPr>
                <w:color w:val="002060"/>
                <w:sz w:val="20"/>
                <w:szCs w:val="20"/>
                <w:lang w:val="fr-CD"/>
              </w:rPr>
              <w:t xml:space="preserve"> 18 dossiers sont en cours d’instruction, dont 7 ont déjà connu des avancées majeures à travers la réalisation de missions d’enquête (notamment l’Affaire </w:t>
            </w:r>
            <w:proofErr w:type="spellStart"/>
            <w:r w:rsidR="0058177A" w:rsidRPr="00E60060">
              <w:rPr>
                <w:color w:val="002060"/>
                <w:sz w:val="20"/>
                <w:szCs w:val="20"/>
                <w:lang w:val="fr-CD"/>
              </w:rPr>
              <w:t>Nganza</w:t>
            </w:r>
            <w:proofErr w:type="spellEnd"/>
            <w:r w:rsidR="0058177A" w:rsidRPr="00E60060">
              <w:rPr>
                <w:color w:val="002060"/>
                <w:sz w:val="20"/>
                <w:szCs w:val="20"/>
                <w:lang w:val="fr-CD"/>
              </w:rPr>
              <w:t xml:space="preserve"> et </w:t>
            </w:r>
            <w:proofErr w:type="spellStart"/>
            <w:r w:rsidR="0058177A" w:rsidRPr="00E60060">
              <w:rPr>
                <w:color w:val="002060"/>
                <w:sz w:val="20"/>
                <w:szCs w:val="20"/>
                <w:lang w:val="fr-CD"/>
              </w:rPr>
              <w:t>Mulombodji</w:t>
            </w:r>
            <w:proofErr w:type="spellEnd"/>
            <w:r w:rsidR="0058177A" w:rsidRPr="00E60060">
              <w:rPr>
                <w:color w:val="002060"/>
                <w:sz w:val="20"/>
                <w:szCs w:val="20"/>
                <w:lang w:val="fr-CD"/>
              </w:rPr>
              <w:t>), 3 dossier</w:t>
            </w:r>
            <w:r w:rsidR="0058177A">
              <w:rPr>
                <w:color w:val="002060"/>
                <w:sz w:val="20"/>
                <w:szCs w:val="20"/>
                <w:lang w:val="fr-CD"/>
              </w:rPr>
              <w:t xml:space="preserve">s sont </w:t>
            </w:r>
            <w:r w:rsidR="0058177A" w:rsidRPr="00E60060">
              <w:rPr>
                <w:color w:val="002060"/>
                <w:sz w:val="20"/>
                <w:szCs w:val="20"/>
                <w:lang w:val="fr-CD"/>
              </w:rPr>
              <w:t xml:space="preserve">en cours de procès et 2 ont été jugés au premier degré (Affaire </w:t>
            </w:r>
            <w:proofErr w:type="spellStart"/>
            <w:r w:rsidR="0058177A" w:rsidRPr="00E60060">
              <w:rPr>
                <w:color w:val="002060"/>
                <w:sz w:val="20"/>
                <w:szCs w:val="20"/>
                <w:lang w:val="fr-CD"/>
              </w:rPr>
              <w:t>Luiza</w:t>
            </w:r>
            <w:proofErr w:type="spellEnd"/>
            <w:r w:rsidR="0058177A" w:rsidRPr="00E60060">
              <w:rPr>
                <w:color w:val="002060"/>
                <w:sz w:val="20"/>
                <w:szCs w:val="20"/>
                <w:lang w:val="fr-CD"/>
              </w:rPr>
              <w:t xml:space="preserve"> et </w:t>
            </w:r>
            <w:proofErr w:type="spellStart"/>
            <w:r w:rsidR="0058177A" w:rsidRPr="00E60060">
              <w:rPr>
                <w:color w:val="002060"/>
                <w:sz w:val="20"/>
                <w:szCs w:val="20"/>
                <w:lang w:val="fr-CD"/>
              </w:rPr>
              <w:t>Kazumba</w:t>
            </w:r>
            <w:proofErr w:type="spellEnd"/>
            <w:r w:rsidR="0058177A" w:rsidRPr="00E60060">
              <w:rPr>
                <w:color w:val="002060"/>
                <w:sz w:val="20"/>
                <w:szCs w:val="20"/>
                <w:lang w:val="fr-CD"/>
              </w:rPr>
              <w:t>).</w:t>
            </w:r>
            <w:r w:rsidR="0058177A">
              <w:rPr>
                <w:color w:val="002060"/>
                <w:sz w:val="20"/>
                <w:szCs w:val="20"/>
                <w:lang w:val="fr-CD"/>
              </w:rPr>
              <w:t xml:space="preserve"> Ainsi, </w:t>
            </w:r>
            <w:r w:rsidR="0058177A" w:rsidRPr="00E60060">
              <w:rPr>
                <w:b/>
                <w:bCs/>
                <w:color w:val="002060"/>
                <w:sz w:val="20"/>
                <w:szCs w:val="20"/>
                <w:lang w:val="fr-CD"/>
              </w:rPr>
              <w:t>52% des dossiers prioritaires</w:t>
            </w:r>
            <w:r w:rsidR="0058177A">
              <w:rPr>
                <w:color w:val="002060"/>
                <w:sz w:val="20"/>
                <w:szCs w:val="20"/>
                <w:lang w:val="fr-CD"/>
              </w:rPr>
              <w:t xml:space="preserve"> (12 dossiers) font l’objet d’un traitement judiciaire. </w:t>
            </w:r>
          </w:p>
          <w:p w14:paraId="09E6E89D" w14:textId="77777777" w:rsidR="00B67AC1" w:rsidRPr="00AF724B" w:rsidRDefault="00B67AC1" w:rsidP="00647E7C">
            <w:pPr>
              <w:spacing w:line="276" w:lineRule="auto"/>
              <w:jc w:val="both"/>
              <w:rPr>
                <w:bCs/>
                <w:color w:val="002060"/>
                <w:sz w:val="20"/>
                <w:szCs w:val="20"/>
                <w:lang w:val="fr-FR"/>
              </w:rPr>
            </w:pPr>
          </w:p>
          <w:p w14:paraId="09AA2AD1" w14:textId="268D4C57" w:rsidR="001C735C" w:rsidRPr="00E336B6" w:rsidRDefault="00B67AC1" w:rsidP="00647E7C">
            <w:pPr>
              <w:spacing w:line="276" w:lineRule="auto"/>
              <w:jc w:val="both"/>
              <w:rPr>
                <w:color w:val="002060"/>
                <w:sz w:val="20"/>
                <w:szCs w:val="20"/>
                <w:lang w:val="fr-CD"/>
              </w:rPr>
            </w:pPr>
            <w:r w:rsidRPr="00E336B6">
              <w:rPr>
                <w:bCs/>
                <w:color w:val="002060"/>
                <w:sz w:val="20"/>
                <w:szCs w:val="20"/>
                <w:lang w:val="fr-FR"/>
              </w:rPr>
              <w:t xml:space="preserve">ii) </w:t>
            </w:r>
            <w:r w:rsidR="00676954" w:rsidRPr="00E336B6">
              <w:rPr>
                <w:color w:val="002060"/>
                <w:sz w:val="20"/>
                <w:szCs w:val="20"/>
                <w:lang w:val="fr-CD"/>
              </w:rPr>
              <w:t>U</w:t>
            </w:r>
            <w:r w:rsidRPr="00E336B6">
              <w:rPr>
                <w:color w:val="002060"/>
                <w:sz w:val="20"/>
                <w:szCs w:val="20"/>
                <w:lang w:val="fr-CD"/>
              </w:rPr>
              <w:t xml:space="preserve">n travail préliminaire de mobilisation des associations des victimes de </w:t>
            </w:r>
            <w:proofErr w:type="spellStart"/>
            <w:r w:rsidRPr="00E336B6">
              <w:rPr>
                <w:color w:val="002060"/>
                <w:sz w:val="20"/>
                <w:szCs w:val="20"/>
                <w:lang w:val="fr-CD"/>
              </w:rPr>
              <w:t>Nganza</w:t>
            </w:r>
            <w:proofErr w:type="spellEnd"/>
            <w:r w:rsidRPr="00E336B6">
              <w:rPr>
                <w:color w:val="002060"/>
                <w:sz w:val="20"/>
                <w:szCs w:val="20"/>
                <w:lang w:val="fr-CD"/>
              </w:rPr>
              <w:t xml:space="preserve">, </w:t>
            </w:r>
            <w:proofErr w:type="spellStart"/>
            <w:r w:rsidRPr="00E336B6">
              <w:rPr>
                <w:color w:val="002060"/>
                <w:sz w:val="20"/>
                <w:szCs w:val="20"/>
                <w:lang w:val="fr-CD"/>
              </w:rPr>
              <w:t>Mulombodi</w:t>
            </w:r>
            <w:proofErr w:type="spellEnd"/>
            <w:r w:rsidRPr="00E336B6">
              <w:rPr>
                <w:color w:val="002060"/>
                <w:sz w:val="20"/>
                <w:szCs w:val="20"/>
                <w:lang w:val="fr-CD"/>
              </w:rPr>
              <w:t xml:space="preserve"> et </w:t>
            </w:r>
            <w:proofErr w:type="spellStart"/>
            <w:r w:rsidRPr="00E336B6">
              <w:rPr>
                <w:color w:val="002060"/>
                <w:sz w:val="20"/>
                <w:szCs w:val="20"/>
                <w:lang w:val="fr-CD"/>
              </w:rPr>
              <w:lastRenderedPageBreak/>
              <w:t>Tshisuku</w:t>
            </w:r>
            <w:proofErr w:type="spellEnd"/>
            <w:r w:rsidRPr="00E336B6">
              <w:rPr>
                <w:color w:val="002060"/>
                <w:sz w:val="20"/>
                <w:szCs w:val="20"/>
                <w:lang w:val="fr-CD"/>
              </w:rPr>
              <w:t xml:space="preserve"> et </w:t>
            </w:r>
            <w:proofErr w:type="spellStart"/>
            <w:r w:rsidRPr="00E336B6">
              <w:rPr>
                <w:color w:val="002060"/>
                <w:sz w:val="20"/>
                <w:szCs w:val="20"/>
                <w:lang w:val="fr-CD"/>
              </w:rPr>
              <w:t>Tshimbulu</w:t>
            </w:r>
            <w:proofErr w:type="spellEnd"/>
            <w:r w:rsidR="00676954" w:rsidRPr="00E336B6">
              <w:rPr>
                <w:color w:val="002060"/>
                <w:sz w:val="20"/>
                <w:szCs w:val="20"/>
                <w:lang w:val="fr-CD"/>
              </w:rPr>
              <w:t xml:space="preserve"> a été commencé</w:t>
            </w:r>
            <w:r w:rsidRPr="00E336B6">
              <w:rPr>
                <w:color w:val="002060"/>
                <w:sz w:val="20"/>
                <w:szCs w:val="20"/>
                <w:lang w:val="fr-CD"/>
              </w:rPr>
              <w:t xml:space="preserve"> en prélude de la tenue des audiences foraines des dossiers prioritaires et les travaux de la CVR. </w:t>
            </w:r>
          </w:p>
          <w:p w14:paraId="11BF9D38" w14:textId="77777777" w:rsidR="00B67AC1" w:rsidRPr="00AF724B" w:rsidRDefault="00B67AC1" w:rsidP="00647E7C">
            <w:pPr>
              <w:spacing w:line="276" w:lineRule="auto"/>
              <w:jc w:val="both"/>
              <w:rPr>
                <w:color w:val="002060"/>
                <w:sz w:val="20"/>
                <w:szCs w:val="20"/>
                <w:highlight w:val="cyan"/>
                <w:lang w:val="fr-CD"/>
              </w:rPr>
            </w:pPr>
          </w:p>
          <w:p w14:paraId="3338B1BA" w14:textId="6A513312" w:rsidR="00B67AC1" w:rsidRPr="00AF724B" w:rsidRDefault="00B67AC1" w:rsidP="00647E7C">
            <w:pPr>
              <w:spacing w:line="276" w:lineRule="auto"/>
              <w:jc w:val="both"/>
              <w:rPr>
                <w:sz w:val="20"/>
                <w:szCs w:val="20"/>
                <w:lang w:val="fr-FR"/>
              </w:rPr>
            </w:pPr>
            <w:r w:rsidRPr="00E336B6">
              <w:rPr>
                <w:color w:val="002060"/>
                <w:sz w:val="20"/>
                <w:szCs w:val="20"/>
                <w:lang w:val="fr-CD"/>
              </w:rPr>
              <w:t xml:space="preserve">iii) </w:t>
            </w:r>
            <w:r w:rsidR="00E336B6">
              <w:rPr>
                <w:color w:val="002060"/>
                <w:sz w:val="20"/>
                <w:szCs w:val="20"/>
                <w:lang w:val="fr-CD"/>
              </w:rPr>
              <w:t>Le</w:t>
            </w:r>
            <w:r w:rsidR="00E336B6" w:rsidRPr="00E336B6">
              <w:rPr>
                <w:color w:val="002060"/>
                <w:sz w:val="20"/>
                <w:szCs w:val="20"/>
                <w:lang w:val="fr-CD"/>
              </w:rPr>
              <w:t xml:space="preserve"> projet fournit une assistance technique et opérationnelle au processus d’établissement de la CPVR. Un comité de rédaction d’un avant-Projet d’édit provincial a été mis en place et les membres ont bénéficié d’un renforcement de capacités. Un premier draft de l’avant-projet d’édit provincial portant création de la CPVR est disponible depuis Septembre 2020. Il a été adopté en Conseil des Ministres et devra bientôt être présenté et voté par l’Assemblée Provinciale avant d’être renvoyé au Gouverneur pour promulgation.</w:t>
            </w:r>
          </w:p>
        </w:tc>
        <w:tc>
          <w:tcPr>
            <w:tcW w:w="2693" w:type="dxa"/>
          </w:tcPr>
          <w:p w14:paraId="2107019E" w14:textId="0BA24E7C" w:rsidR="001C735C" w:rsidRPr="00AF724B" w:rsidRDefault="00B67AC1" w:rsidP="00647E7C">
            <w:pPr>
              <w:spacing w:line="276" w:lineRule="auto"/>
              <w:jc w:val="both"/>
              <w:rPr>
                <w:sz w:val="20"/>
                <w:szCs w:val="20"/>
                <w:lang w:val="fr-FR"/>
              </w:rPr>
            </w:pPr>
            <w:r w:rsidRPr="00AF724B">
              <w:rPr>
                <w:color w:val="002060"/>
                <w:sz w:val="20"/>
                <w:szCs w:val="20"/>
                <w:lang w:val="fr-CD"/>
              </w:rPr>
              <w:lastRenderedPageBreak/>
              <w:t>La mise en place d’une Commission Provinciale Vérité, Justice et Réconciliation correspond à un long processus nécessitant de nombreuses actions de plaidoyer et un engagement fort des autorités et de la société civile.</w:t>
            </w:r>
            <w:r w:rsidR="009D75CA" w:rsidRPr="00AF724B">
              <w:rPr>
                <w:color w:val="002060"/>
                <w:sz w:val="20"/>
                <w:szCs w:val="20"/>
                <w:lang w:val="fr-CD"/>
              </w:rPr>
              <w:t xml:space="preserve"> Il s’agit de prendre en compte l’ensemble des sensibilités.</w:t>
            </w:r>
          </w:p>
        </w:tc>
      </w:tr>
      <w:tr w:rsidR="001C735C" w:rsidRPr="001346A8" w14:paraId="3E4237A1" w14:textId="77777777" w:rsidTr="00874CF8">
        <w:trPr>
          <w:trHeight w:val="458"/>
        </w:trPr>
        <w:tc>
          <w:tcPr>
            <w:tcW w:w="1844" w:type="dxa"/>
            <w:vMerge/>
          </w:tcPr>
          <w:p w14:paraId="3989DD76" w14:textId="77777777" w:rsidR="001C735C" w:rsidRPr="00D17912" w:rsidRDefault="001C735C" w:rsidP="00647E7C">
            <w:pPr>
              <w:spacing w:line="276" w:lineRule="auto"/>
              <w:rPr>
                <w:b/>
                <w:sz w:val="20"/>
                <w:szCs w:val="20"/>
                <w:lang w:val="fr-FR" w:eastAsia="en-US"/>
              </w:rPr>
            </w:pPr>
          </w:p>
        </w:tc>
        <w:tc>
          <w:tcPr>
            <w:tcW w:w="1843" w:type="dxa"/>
            <w:shd w:val="clear" w:color="auto" w:fill="EEECE1"/>
          </w:tcPr>
          <w:p w14:paraId="565108E4" w14:textId="4EA30C77" w:rsidR="001C735C" w:rsidRPr="00D17912" w:rsidRDefault="001C735C" w:rsidP="00647E7C">
            <w:pPr>
              <w:spacing w:line="276" w:lineRule="auto"/>
              <w:jc w:val="both"/>
              <w:rPr>
                <w:bCs/>
                <w:iCs/>
                <w:sz w:val="20"/>
                <w:szCs w:val="20"/>
                <w:lang w:val="fr-FR" w:eastAsia="en-US"/>
              </w:rPr>
            </w:pPr>
            <w:r w:rsidRPr="00D17912">
              <w:rPr>
                <w:b/>
                <w:iCs/>
                <w:sz w:val="20"/>
                <w:szCs w:val="20"/>
                <w:lang w:val="fr-CD"/>
              </w:rPr>
              <w:t>Indicateur 2.1.2</w:t>
            </w:r>
            <w:r w:rsidRPr="00D17912">
              <w:rPr>
                <w:bCs/>
                <w:iCs/>
                <w:sz w:val="20"/>
                <w:szCs w:val="20"/>
                <w:lang w:val="fr-CD"/>
              </w:rPr>
              <w:t>: Nombre d’acteurs nationaux et provinciaux et % des acteurs des communautés dont les perception et besoins sont identifiés et analysés.</w:t>
            </w:r>
          </w:p>
        </w:tc>
        <w:tc>
          <w:tcPr>
            <w:tcW w:w="1086" w:type="dxa"/>
            <w:shd w:val="clear" w:color="auto" w:fill="EEECE1"/>
          </w:tcPr>
          <w:p w14:paraId="179C05DB" w14:textId="3F495ED1" w:rsidR="001C735C" w:rsidRPr="00D17912" w:rsidRDefault="001C735C" w:rsidP="00647E7C">
            <w:pPr>
              <w:spacing w:line="276" w:lineRule="auto"/>
              <w:jc w:val="both"/>
              <w:rPr>
                <w:sz w:val="20"/>
                <w:szCs w:val="20"/>
              </w:rPr>
            </w:pPr>
            <w:r w:rsidRPr="00D17912">
              <w:rPr>
                <w:sz w:val="20"/>
                <w:szCs w:val="20"/>
              </w:rPr>
              <w:t>0</w:t>
            </w:r>
          </w:p>
          <w:p w14:paraId="7DCEF98D" w14:textId="60221C14" w:rsidR="001C735C" w:rsidRPr="00D17912" w:rsidRDefault="001C735C" w:rsidP="00647E7C">
            <w:pPr>
              <w:spacing w:line="276" w:lineRule="auto"/>
              <w:rPr>
                <w:sz w:val="20"/>
                <w:szCs w:val="20"/>
                <w:lang w:val="fr-FR"/>
              </w:rPr>
            </w:pPr>
          </w:p>
        </w:tc>
        <w:tc>
          <w:tcPr>
            <w:tcW w:w="1323" w:type="dxa"/>
            <w:shd w:val="clear" w:color="auto" w:fill="EEECE1"/>
          </w:tcPr>
          <w:p w14:paraId="0848978D" w14:textId="37D82CB4" w:rsidR="001C735C" w:rsidRPr="00D17912" w:rsidRDefault="001C735C" w:rsidP="00647E7C">
            <w:pPr>
              <w:spacing w:line="276" w:lineRule="auto"/>
              <w:rPr>
                <w:sz w:val="20"/>
                <w:szCs w:val="20"/>
                <w:lang w:val="fr-FR"/>
              </w:rPr>
            </w:pPr>
            <w:r w:rsidRPr="00D17912">
              <w:rPr>
                <w:sz w:val="20"/>
                <w:szCs w:val="20"/>
              </w:rPr>
              <w:t>15%</w:t>
            </w:r>
          </w:p>
        </w:tc>
        <w:tc>
          <w:tcPr>
            <w:tcW w:w="2552" w:type="dxa"/>
          </w:tcPr>
          <w:p w14:paraId="0B9B60F1" w14:textId="489D3594" w:rsidR="00B67AC1" w:rsidRPr="0058177A" w:rsidRDefault="00B67AC1" w:rsidP="00647E7C">
            <w:pPr>
              <w:spacing w:line="276" w:lineRule="auto"/>
              <w:jc w:val="both"/>
              <w:rPr>
                <w:bCs/>
                <w:color w:val="002060"/>
                <w:sz w:val="20"/>
                <w:szCs w:val="20"/>
                <w:lang w:val="fr-FR" w:eastAsia="en-US"/>
              </w:rPr>
            </w:pPr>
            <w:r w:rsidRPr="0058177A">
              <w:rPr>
                <w:b/>
                <w:i/>
                <w:iCs/>
                <w:color w:val="002060"/>
                <w:sz w:val="20"/>
                <w:szCs w:val="20"/>
                <w:lang w:val="fr-FR" w:eastAsia="en-US"/>
              </w:rPr>
              <w:t>Cible 202</w:t>
            </w:r>
            <w:r w:rsidR="0058177A">
              <w:rPr>
                <w:b/>
                <w:i/>
                <w:iCs/>
                <w:color w:val="002060"/>
                <w:sz w:val="20"/>
                <w:szCs w:val="20"/>
                <w:lang w:val="fr-FR" w:eastAsia="en-US"/>
              </w:rPr>
              <w:t>1</w:t>
            </w:r>
            <w:r w:rsidRPr="0058177A">
              <w:rPr>
                <w:bCs/>
                <w:color w:val="002060"/>
                <w:sz w:val="20"/>
                <w:szCs w:val="20"/>
                <w:lang w:val="fr-FR" w:eastAsia="en-US"/>
              </w:rPr>
              <w:t> : NA</w:t>
            </w:r>
          </w:p>
          <w:p w14:paraId="62E2C27C" w14:textId="77777777" w:rsidR="00B67AC1" w:rsidRPr="0058177A" w:rsidRDefault="00B67AC1" w:rsidP="00647E7C">
            <w:pPr>
              <w:spacing w:line="276" w:lineRule="auto"/>
              <w:jc w:val="both"/>
              <w:rPr>
                <w:b/>
                <w:i/>
                <w:iCs/>
                <w:color w:val="002060"/>
                <w:sz w:val="20"/>
                <w:szCs w:val="20"/>
                <w:lang w:val="fr-FR" w:eastAsia="en-US"/>
              </w:rPr>
            </w:pPr>
          </w:p>
          <w:p w14:paraId="63EAC37A" w14:textId="1E5EB998" w:rsidR="001C735C" w:rsidRPr="0058177A" w:rsidRDefault="00B67AC1" w:rsidP="00647E7C">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 i) réalisation des consultations populaires</w:t>
            </w:r>
            <w:r w:rsidR="00C7039F" w:rsidRPr="0058177A">
              <w:rPr>
                <w:bCs/>
                <w:color w:val="002060"/>
                <w:sz w:val="20"/>
                <w:szCs w:val="20"/>
                <w:lang w:val="fr-FR" w:eastAsia="en-US"/>
              </w:rPr>
              <w:t xml:space="preserve"> </w:t>
            </w:r>
            <w:r w:rsidRPr="0058177A">
              <w:rPr>
                <w:bCs/>
                <w:color w:val="002060"/>
                <w:sz w:val="20"/>
                <w:szCs w:val="20"/>
                <w:lang w:val="fr-FR" w:eastAsia="en-US"/>
              </w:rPr>
              <w:t xml:space="preserve">; ii) vulgarisation du rapport des consultations populaires ; iii) suivi de la mise en œuvre des recommandations issues du rapport des consultations populaires. </w:t>
            </w:r>
          </w:p>
        </w:tc>
        <w:tc>
          <w:tcPr>
            <w:tcW w:w="4678" w:type="dxa"/>
          </w:tcPr>
          <w:p w14:paraId="0B28B291" w14:textId="226B6F46" w:rsidR="00B67AC1" w:rsidRPr="00E336B6" w:rsidRDefault="00B67AC1" w:rsidP="00647E7C">
            <w:pPr>
              <w:spacing w:line="276" w:lineRule="auto"/>
              <w:jc w:val="both"/>
              <w:rPr>
                <w:b/>
                <w:i/>
                <w:iCs/>
                <w:color w:val="002060"/>
                <w:sz w:val="20"/>
                <w:szCs w:val="20"/>
                <w:lang w:val="fr-CD" w:eastAsia="en-US"/>
              </w:rPr>
            </w:pPr>
            <w:r w:rsidRPr="00E336B6">
              <w:rPr>
                <w:b/>
                <w:i/>
                <w:iCs/>
                <w:color w:val="002060"/>
                <w:sz w:val="20"/>
                <w:szCs w:val="20"/>
                <w:lang w:val="fr-CD" w:eastAsia="en-US"/>
              </w:rPr>
              <w:t>ACHIEVED</w:t>
            </w:r>
          </w:p>
          <w:p w14:paraId="33572E1C" w14:textId="77777777" w:rsidR="00B67AC1" w:rsidRPr="00E336B6" w:rsidRDefault="00B67AC1" w:rsidP="00647E7C">
            <w:pPr>
              <w:spacing w:line="276" w:lineRule="auto"/>
              <w:jc w:val="both"/>
              <w:rPr>
                <w:color w:val="002060"/>
                <w:sz w:val="20"/>
                <w:szCs w:val="20"/>
                <w:lang w:val="fr-CD"/>
              </w:rPr>
            </w:pPr>
          </w:p>
          <w:p w14:paraId="239EA2E9" w14:textId="6009DEEA" w:rsidR="00B67AC1" w:rsidRPr="00E336B6" w:rsidRDefault="00B67AC1" w:rsidP="00647E7C">
            <w:pPr>
              <w:spacing w:line="276" w:lineRule="auto"/>
              <w:jc w:val="both"/>
              <w:rPr>
                <w:rFonts w:asciiTheme="majorBidi" w:hAnsiTheme="majorBidi" w:cstheme="majorBidi"/>
                <w:sz w:val="20"/>
                <w:szCs w:val="20"/>
                <w:lang w:val="fr-CD"/>
              </w:rPr>
            </w:pPr>
            <w:r w:rsidRPr="00E336B6">
              <w:rPr>
                <w:color w:val="002060"/>
                <w:sz w:val="20"/>
                <w:szCs w:val="20"/>
                <w:lang w:val="fr-CD"/>
              </w:rPr>
              <w:t>i)</w:t>
            </w:r>
            <w:r w:rsidRPr="00E336B6">
              <w:rPr>
                <w:bCs/>
                <w:color w:val="002060"/>
                <w:sz w:val="20"/>
                <w:szCs w:val="20"/>
                <w:lang w:val="fr-CD"/>
              </w:rPr>
              <w:t>1 150 personnes</w:t>
            </w:r>
            <w:r w:rsidR="004964D0" w:rsidRPr="00E336B6">
              <w:rPr>
                <w:bCs/>
                <w:color w:val="002060"/>
                <w:sz w:val="20"/>
                <w:szCs w:val="20"/>
                <w:lang w:val="fr-CD"/>
              </w:rPr>
              <w:t xml:space="preserve"> (597 hommes et 553 femmes) </w:t>
            </w:r>
            <w:r w:rsidRPr="00E336B6">
              <w:rPr>
                <w:bCs/>
                <w:color w:val="002060"/>
                <w:sz w:val="20"/>
                <w:szCs w:val="20"/>
                <w:lang w:val="fr-CD"/>
              </w:rPr>
              <w:t xml:space="preserve">ont été consultées </w:t>
            </w:r>
            <w:r w:rsidR="004964D0" w:rsidRPr="00E336B6">
              <w:rPr>
                <w:bCs/>
                <w:color w:val="002060"/>
                <w:sz w:val="20"/>
                <w:szCs w:val="20"/>
                <w:lang w:val="fr-CD"/>
              </w:rPr>
              <w:t>sur leurs besoins de justice. Les thématiques de lutte contre l’impunité, garanties de non-répétition, réconciliation, réparation, droit à la vérité ont été abordées.</w:t>
            </w:r>
            <w:r w:rsidR="004964D0" w:rsidRPr="00E336B6">
              <w:rPr>
                <w:b/>
                <w:color w:val="002060"/>
                <w:sz w:val="20"/>
                <w:szCs w:val="20"/>
                <w:lang w:val="fr-CD"/>
              </w:rPr>
              <w:t xml:space="preserve"> </w:t>
            </w:r>
            <w:r w:rsidRPr="00E336B6">
              <w:rPr>
                <w:color w:val="002060"/>
                <w:sz w:val="20"/>
                <w:szCs w:val="20"/>
                <w:lang w:val="fr-CD"/>
              </w:rPr>
              <w:t> Les consultations populaires ont été organisées du 16 au 23 ao</w:t>
            </w:r>
            <w:r w:rsidR="00C7039F" w:rsidRPr="00E336B6">
              <w:rPr>
                <w:color w:val="002060"/>
                <w:sz w:val="20"/>
                <w:szCs w:val="20"/>
                <w:lang w:val="fr-CD"/>
              </w:rPr>
              <w:t>û</w:t>
            </w:r>
            <w:r w:rsidRPr="00E336B6">
              <w:rPr>
                <w:color w:val="002060"/>
                <w:sz w:val="20"/>
                <w:szCs w:val="20"/>
                <w:lang w:val="fr-CD"/>
              </w:rPr>
              <w:t xml:space="preserve">t 2019, dans les cinq territoires de la province du Kasaï Central, dans la ville de Kananga et à Kinshasa auprès des victimes des graves violations des droits de l’homme, des acteurs de la société civile, des acteurs politiques, des </w:t>
            </w:r>
            <w:r w:rsidRPr="00E336B6">
              <w:rPr>
                <w:rFonts w:asciiTheme="majorBidi" w:hAnsiTheme="majorBidi" w:cstheme="majorBidi"/>
                <w:color w:val="002060"/>
                <w:sz w:val="20"/>
                <w:szCs w:val="20"/>
                <w:lang w:val="fr-CD"/>
              </w:rPr>
              <w:t xml:space="preserve">associations locales, des leaders religieux etc. </w:t>
            </w:r>
          </w:p>
          <w:p w14:paraId="17DC7F3E" w14:textId="6A85B2DF" w:rsidR="00B67AC1" w:rsidRPr="001A4677" w:rsidRDefault="00B67AC1" w:rsidP="00647E7C">
            <w:pPr>
              <w:spacing w:line="276" w:lineRule="auto"/>
              <w:jc w:val="both"/>
              <w:rPr>
                <w:rFonts w:asciiTheme="majorBidi" w:hAnsiTheme="majorBidi" w:cstheme="majorBidi"/>
                <w:color w:val="002060"/>
                <w:sz w:val="20"/>
                <w:szCs w:val="20"/>
                <w:lang w:val="fr-CD"/>
              </w:rPr>
            </w:pPr>
            <w:r w:rsidRPr="001A4677">
              <w:rPr>
                <w:rFonts w:asciiTheme="majorBidi" w:hAnsiTheme="majorBidi" w:cstheme="majorBidi"/>
                <w:color w:val="002060"/>
                <w:sz w:val="20"/>
                <w:szCs w:val="20"/>
                <w:lang w:val="fr-CD"/>
              </w:rPr>
              <w:lastRenderedPageBreak/>
              <w:t xml:space="preserve">Un rapport global des consultations </w:t>
            </w:r>
            <w:r w:rsidR="004964D0" w:rsidRPr="001A4677">
              <w:rPr>
                <w:rFonts w:asciiTheme="majorBidi" w:hAnsiTheme="majorBidi" w:cstheme="majorBidi"/>
                <w:color w:val="002060"/>
                <w:sz w:val="20"/>
                <w:szCs w:val="20"/>
                <w:lang w:val="fr-CD"/>
              </w:rPr>
              <w:t>a été produit</w:t>
            </w:r>
            <w:r w:rsidR="001A4677" w:rsidRPr="001A4677">
              <w:rPr>
                <w:rFonts w:asciiTheme="majorBidi" w:hAnsiTheme="majorBidi" w:cstheme="majorBidi"/>
                <w:color w:val="002060"/>
                <w:sz w:val="20"/>
                <w:szCs w:val="20"/>
                <w:lang w:val="fr-CD"/>
              </w:rPr>
              <w:t xml:space="preserve"> le 4 Février 2020</w:t>
            </w:r>
            <w:r w:rsidR="004964D0" w:rsidRPr="001A4677">
              <w:rPr>
                <w:rFonts w:asciiTheme="majorBidi" w:hAnsiTheme="majorBidi" w:cstheme="majorBidi"/>
                <w:color w:val="002060"/>
                <w:sz w:val="20"/>
                <w:szCs w:val="20"/>
                <w:lang w:val="fr-CD"/>
              </w:rPr>
              <w:t> ; il</w:t>
            </w:r>
            <w:r w:rsidRPr="001A4677">
              <w:rPr>
                <w:rFonts w:asciiTheme="majorBidi" w:hAnsiTheme="majorBidi" w:cstheme="majorBidi"/>
                <w:color w:val="002060"/>
                <w:sz w:val="20"/>
                <w:szCs w:val="20"/>
                <w:lang w:val="fr-CD"/>
              </w:rPr>
              <w:t xml:space="preserve"> contient des recommandations précises pour la </w:t>
            </w:r>
            <w:r w:rsidR="004964D0" w:rsidRPr="001A4677">
              <w:rPr>
                <w:rFonts w:asciiTheme="majorBidi" w:hAnsiTheme="majorBidi" w:cstheme="majorBidi"/>
                <w:color w:val="002060"/>
                <w:sz w:val="20"/>
                <w:szCs w:val="20"/>
                <w:lang w:val="fr-CD"/>
              </w:rPr>
              <w:t>définition d’un processus de justice transitionnelle au niveau provincial.</w:t>
            </w:r>
            <w:r w:rsidRPr="001A4677">
              <w:rPr>
                <w:rFonts w:asciiTheme="majorBidi" w:hAnsiTheme="majorBidi" w:cstheme="majorBidi"/>
                <w:color w:val="002060"/>
                <w:sz w:val="20"/>
                <w:szCs w:val="20"/>
                <w:lang w:val="fr-CD"/>
              </w:rPr>
              <w:t xml:space="preserve"> </w:t>
            </w:r>
          </w:p>
          <w:p w14:paraId="4A2CEEFA" w14:textId="77777777" w:rsidR="00F81227" w:rsidRPr="0058177A" w:rsidRDefault="00F81227" w:rsidP="00647E7C">
            <w:pPr>
              <w:spacing w:line="276" w:lineRule="auto"/>
              <w:jc w:val="both"/>
              <w:rPr>
                <w:rFonts w:asciiTheme="majorBidi" w:hAnsiTheme="majorBidi" w:cstheme="majorBidi"/>
                <w:color w:val="002060"/>
                <w:sz w:val="20"/>
                <w:szCs w:val="20"/>
                <w:highlight w:val="cyan"/>
                <w:lang w:val="fr-CD"/>
              </w:rPr>
            </w:pPr>
          </w:p>
          <w:p w14:paraId="010A22A7" w14:textId="1248F602" w:rsidR="00B67AC1" w:rsidRPr="002B3DB9" w:rsidRDefault="004964D0" w:rsidP="00647E7C">
            <w:pPr>
              <w:spacing w:line="276" w:lineRule="auto"/>
              <w:jc w:val="both"/>
              <w:rPr>
                <w:rFonts w:asciiTheme="majorBidi" w:hAnsiTheme="majorBidi" w:cstheme="majorBidi"/>
                <w:color w:val="002060"/>
                <w:sz w:val="20"/>
                <w:szCs w:val="20"/>
                <w:lang w:val="fr-CD"/>
              </w:rPr>
            </w:pPr>
            <w:bookmarkStart w:id="1" w:name="_Hlk41310096"/>
            <w:r w:rsidRPr="002B3DB9">
              <w:rPr>
                <w:rFonts w:asciiTheme="majorBidi" w:hAnsiTheme="majorBidi" w:cstheme="majorBidi"/>
                <w:color w:val="002060"/>
                <w:sz w:val="20"/>
                <w:szCs w:val="20"/>
                <w:lang w:val="fr-CD"/>
              </w:rPr>
              <w:t xml:space="preserve">ii) </w:t>
            </w:r>
            <w:r w:rsidR="00B67AC1" w:rsidRPr="002B3DB9">
              <w:rPr>
                <w:rFonts w:asciiTheme="majorBidi" w:hAnsiTheme="majorBidi" w:cstheme="majorBidi"/>
                <w:color w:val="002060"/>
                <w:sz w:val="20"/>
                <w:szCs w:val="20"/>
                <w:lang w:val="fr-CD"/>
              </w:rPr>
              <w:t>La cérémonie officielle de remise du rapport des consultations populaires au gouverneur de province a eu lieu le 04 février 2020. Elle a été suivi</w:t>
            </w:r>
            <w:r w:rsidRPr="002B3DB9">
              <w:rPr>
                <w:rFonts w:asciiTheme="majorBidi" w:hAnsiTheme="majorBidi" w:cstheme="majorBidi"/>
                <w:color w:val="002060"/>
                <w:sz w:val="20"/>
                <w:szCs w:val="20"/>
                <w:lang w:val="fr-CD"/>
              </w:rPr>
              <w:t>e</w:t>
            </w:r>
            <w:r w:rsidR="00B67AC1" w:rsidRPr="002B3DB9">
              <w:rPr>
                <w:rFonts w:asciiTheme="majorBidi" w:hAnsiTheme="majorBidi" w:cstheme="majorBidi"/>
                <w:color w:val="002060"/>
                <w:sz w:val="20"/>
                <w:szCs w:val="20"/>
                <w:lang w:val="fr-CD"/>
              </w:rPr>
              <w:t xml:space="preserve"> par une séance de restitution du rapport </w:t>
            </w:r>
            <w:r w:rsidRPr="002B3DB9">
              <w:rPr>
                <w:rFonts w:asciiTheme="majorBidi" w:hAnsiTheme="majorBidi" w:cstheme="majorBidi"/>
                <w:color w:val="002060"/>
                <w:sz w:val="20"/>
                <w:szCs w:val="20"/>
                <w:lang w:val="fr-CD"/>
              </w:rPr>
              <w:t>à</w:t>
            </w:r>
            <w:r w:rsidR="00B67AC1" w:rsidRPr="002B3DB9">
              <w:rPr>
                <w:rFonts w:asciiTheme="majorBidi" w:hAnsiTheme="majorBidi" w:cstheme="majorBidi"/>
                <w:color w:val="002060"/>
                <w:sz w:val="20"/>
                <w:szCs w:val="20"/>
                <w:lang w:val="fr-CD"/>
              </w:rPr>
              <w:t xml:space="preserve"> Kinshasa auprès des ressortissants du Kasaï Central vivant </w:t>
            </w:r>
            <w:r w:rsidRPr="002B3DB9">
              <w:rPr>
                <w:rFonts w:asciiTheme="majorBidi" w:hAnsiTheme="majorBidi" w:cstheme="majorBidi"/>
                <w:color w:val="002060"/>
                <w:sz w:val="20"/>
                <w:szCs w:val="20"/>
                <w:lang w:val="fr-CD"/>
              </w:rPr>
              <w:t>à</w:t>
            </w:r>
            <w:r w:rsidR="00B67AC1" w:rsidRPr="002B3DB9">
              <w:rPr>
                <w:rFonts w:asciiTheme="majorBidi" w:hAnsiTheme="majorBidi" w:cstheme="majorBidi"/>
                <w:color w:val="002060"/>
                <w:sz w:val="20"/>
                <w:szCs w:val="20"/>
                <w:lang w:val="fr-CD"/>
              </w:rPr>
              <w:t xml:space="preserve"> Kinshasa suivi de sa remise aux différentes autorités nationales et certains diplomates, en date du 25 février au 03 mars 2020.</w:t>
            </w:r>
            <w:bookmarkEnd w:id="1"/>
          </w:p>
          <w:p w14:paraId="141277FB" w14:textId="23919614" w:rsidR="004964D0" w:rsidRPr="0058177A" w:rsidRDefault="004964D0" w:rsidP="00647E7C">
            <w:pPr>
              <w:spacing w:line="276" w:lineRule="auto"/>
              <w:jc w:val="both"/>
              <w:rPr>
                <w:rFonts w:asciiTheme="majorBidi" w:hAnsiTheme="majorBidi" w:cstheme="majorBidi"/>
                <w:color w:val="002060"/>
                <w:sz w:val="20"/>
                <w:szCs w:val="20"/>
                <w:highlight w:val="cyan"/>
                <w:lang w:val="fr-CD"/>
              </w:rPr>
            </w:pPr>
          </w:p>
          <w:p w14:paraId="405A158F" w14:textId="3228E09D" w:rsidR="001C735C" w:rsidRPr="0058177A" w:rsidRDefault="004964D0" w:rsidP="00647E7C">
            <w:pPr>
              <w:spacing w:line="276" w:lineRule="auto"/>
              <w:jc w:val="both"/>
              <w:rPr>
                <w:color w:val="4472C4" w:themeColor="accent1"/>
                <w:sz w:val="20"/>
                <w:szCs w:val="20"/>
                <w:highlight w:val="cyan"/>
                <w:lang w:val="fr-FR"/>
              </w:rPr>
            </w:pPr>
            <w:r w:rsidRPr="002B3DB9">
              <w:rPr>
                <w:rFonts w:asciiTheme="majorBidi" w:hAnsiTheme="majorBidi" w:cstheme="majorBidi"/>
                <w:color w:val="002060"/>
                <w:sz w:val="20"/>
                <w:szCs w:val="20"/>
                <w:lang w:val="fr-CD"/>
              </w:rPr>
              <w:t xml:space="preserve">iii) Le </w:t>
            </w:r>
            <w:r w:rsidRPr="002B3DB9">
              <w:rPr>
                <w:bCs/>
                <w:color w:val="002060"/>
                <w:sz w:val="20"/>
                <w:szCs w:val="20"/>
                <w:lang w:val="fr-CD"/>
              </w:rPr>
              <w:t xml:space="preserve">Gouverneur a affirmé son engagement dans l’exécution des recommandations du rapport. Un plaidoyer continu auprès des différentes autorités est mené. </w:t>
            </w:r>
          </w:p>
        </w:tc>
        <w:tc>
          <w:tcPr>
            <w:tcW w:w="2693" w:type="dxa"/>
          </w:tcPr>
          <w:p w14:paraId="5AF9DA8D" w14:textId="521D51D2" w:rsidR="001C735C" w:rsidRPr="0058177A" w:rsidRDefault="001C735C" w:rsidP="00647E7C">
            <w:pPr>
              <w:spacing w:line="276" w:lineRule="auto"/>
              <w:jc w:val="both"/>
              <w:rPr>
                <w:sz w:val="20"/>
                <w:szCs w:val="20"/>
                <w:lang w:val="fr-CD"/>
              </w:rPr>
            </w:pPr>
          </w:p>
        </w:tc>
      </w:tr>
      <w:tr w:rsidR="001C735C" w:rsidRPr="008E5A7C" w14:paraId="76C5FC21" w14:textId="77777777" w:rsidTr="00874CF8">
        <w:trPr>
          <w:trHeight w:val="458"/>
        </w:trPr>
        <w:tc>
          <w:tcPr>
            <w:tcW w:w="1844" w:type="dxa"/>
            <w:vMerge/>
          </w:tcPr>
          <w:p w14:paraId="7E4FBAB4" w14:textId="77777777" w:rsidR="001C735C" w:rsidRPr="00D17912" w:rsidRDefault="001C735C" w:rsidP="00647E7C">
            <w:pPr>
              <w:spacing w:line="276" w:lineRule="auto"/>
              <w:rPr>
                <w:b/>
                <w:sz w:val="20"/>
                <w:szCs w:val="20"/>
                <w:lang w:val="fr-FR" w:eastAsia="en-US"/>
              </w:rPr>
            </w:pPr>
          </w:p>
        </w:tc>
        <w:tc>
          <w:tcPr>
            <w:tcW w:w="1843" w:type="dxa"/>
            <w:shd w:val="clear" w:color="auto" w:fill="EEECE1"/>
          </w:tcPr>
          <w:p w14:paraId="53BA92EF" w14:textId="22741412" w:rsidR="001C735C" w:rsidRPr="00D17912" w:rsidRDefault="001C735C" w:rsidP="00647E7C">
            <w:pPr>
              <w:spacing w:line="276" w:lineRule="auto"/>
              <w:jc w:val="both"/>
              <w:rPr>
                <w:bCs/>
                <w:iCs/>
                <w:sz w:val="20"/>
                <w:szCs w:val="20"/>
                <w:lang w:val="fr-FR" w:eastAsia="en-US"/>
              </w:rPr>
            </w:pPr>
            <w:r w:rsidRPr="00D17912">
              <w:rPr>
                <w:b/>
                <w:iCs/>
                <w:sz w:val="20"/>
                <w:szCs w:val="20"/>
                <w:lang w:val="fr-CD"/>
              </w:rPr>
              <w:t>Indicateur 2.1.3</w:t>
            </w:r>
            <w:r w:rsidRPr="00D17912">
              <w:rPr>
                <w:bCs/>
                <w:iCs/>
                <w:sz w:val="20"/>
                <w:szCs w:val="20"/>
                <w:lang w:val="fr-CD"/>
              </w:rPr>
              <w:t xml:space="preserve"> :  Nombre de Commission Provinciale Vérité &amp; Réconciliation établie</w:t>
            </w:r>
            <w:r w:rsidR="00B148EB" w:rsidRPr="00D17912">
              <w:rPr>
                <w:bCs/>
                <w:iCs/>
                <w:sz w:val="20"/>
                <w:szCs w:val="20"/>
                <w:lang w:val="fr-CD"/>
              </w:rPr>
              <w:t>.</w:t>
            </w:r>
          </w:p>
        </w:tc>
        <w:tc>
          <w:tcPr>
            <w:tcW w:w="1086" w:type="dxa"/>
            <w:shd w:val="clear" w:color="auto" w:fill="EEECE1"/>
          </w:tcPr>
          <w:p w14:paraId="27EAC06F" w14:textId="03933528" w:rsidR="001C735C" w:rsidRPr="00D17912" w:rsidRDefault="001C735C" w:rsidP="00647E7C">
            <w:pPr>
              <w:spacing w:line="276" w:lineRule="auto"/>
              <w:jc w:val="both"/>
              <w:rPr>
                <w:sz w:val="20"/>
                <w:szCs w:val="20"/>
              </w:rPr>
            </w:pPr>
            <w:r w:rsidRPr="00D17912">
              <w:rPr>
                <w:sz w:val="20"/>
                <w:szCs w:val="20"/>
              </w:rPr>
              <w:t>0</w:t>
            </w:r>
          </w:p>
          <w:p w14:paraId="37A3CB4B" w14:textId="77777777" w:rsidR="001C735C" w:rsidRPr="00D17912" w:rsidRDefault="001C735C" w:rsidP="00647E7C">
            <w:pPr>
              <w:spacing w:line="276" w:lineRule="auto"/>
              <w:rPr>
                <w:b/>
                <w:sz w:val="20"/>
                <w:szCs w:val="20"/>
                <w:lang w:val="fr-FR" w:eastAsia="en-US"/>
              </w:rPr>
            </w:pPr>
          </w:p>
        </w:tc>
        <w:tc>
          <w:tcPr>
            <w:tcW w:w="1323" w:type="dxa"/>
            <w:shd w:val="clear" w:color="auto" w:fill="EEECE1"/>
          </w:tcPr>
          <w:p w14:paraId="21BAC860" w14:textId="125E7D8B" w:rsidR="001C735C" w:rsidRPr="00D17912" w:rsidRDefault="001C735C" w:rsidP="00647E7C">
            <w:pPr>
              <w:spacing w:line="276" w:lineRule="auto"/>
              <w:rPr>
                <w:b/>
                <w:sz w:val="20"/>
                <w:szCs w:val="20"/>
                <w:lang w:val="fr-FR" w:eastAsia="en-US"/>
              </w:rPr>
            </w:pPr>
            <w:r w:rsidRPr="00D17912">
              <w:rPr>
                <w:sz w:val="20"/>
                <w:szCs w:val="20"/>
              </w:rPr>
              <w:t xml:space="preserve">1 </w:t>
            </w:r>
          </w:p>
        </w:tc>
        <w:tc>
          <w:tcPr>
            <w:tcW w:w="2552" w:type="dxa"/>
          </w:tcPr>
          <w:p w14:paraId="1723FD57" w14:textId="4EA239B4" w:rsidR="004964D0" w:rsidRPr="0058177A" w:rsidRDefault="004964D0" w:rsidP="00647E7C">
            <w:pPr>
              <w:spacing w:line="276" w:lineRule="auto"/>
              <w:jc w:val="both"/>
              <w:rPr>
                <w:bCs/>
                <w:color w:val="002060"/>
                <w:sz w:val="20"/>
                <w:szCs w:val="20"/>
                <w:lang w:val="fr-FR" w:eastAsia="en-US"/>
              </w:rPr>
            </w:pPr>
            <w:r w:rsidRPr="0058177A">
              <w:rPr>
                <w:b/>
                <w:i/>
                <w:iCs/>
                <w:color w:val="002060"/>
                <w:sz w:val="20"/>
                <w:szCs w:val="20"/>
                <w:lang w:val="fr-FR" w:eastAsia="en-US"/>
              </w:rPr>
              <w:t xml:space="preserve">Cible </w:t>
            </w:r>
            <w:proofErr w:type="gramStart"/>
            <w:r w:rsidRPr="0058177A">
              <w:rPr>
                <w:b/>
                <w:i/>
                <w:iCs/>
                <w:color w:val="002060"/>
                <w:sz w:val="20"/>
                <w:szCs w:val="20"/>
                <w:lang w:val="fr-FR" w:eastAsia="en-US"/>
              </w:rPr>
              <w:t>202</w:t>
            </w:r>
            <w:r w:rsidR="0058177A" w:rsidRPr="0058177A">
              <w:rPr>
                <w:b/>
                <w:i/>
                <w:iCs/>
                <w:color w:val="002060"/>
                <w:sz w:val="20"/>
                <w:szCs w:val="20"/>
                <w:lang w:val="fr-FR" w:eastAsia="en-US"/>
              </w:rPr>
              <w:t>1</w:t>
            </w:r>
            <w:r w:rsidRPr="0058177A">
              <w:rPr>
                <w:bCs/>
                <w:color w:val="002060"/>
                <w:sz w:val="20"/>
                <w:szCs w:val="20"/>
                <w:lang w:val="fr-FR" w:eastAsia="en-US"/>
              </w:rPr>
              <w:t>:</w:t>
            </w:r>
            <w:proofErr w:type="gramEnd"/>
            <w:r w:rsidRPr="0058177A">
              <w:rPr>
                <w:bCs/>
                <w:color w:val="002060"/>
                <w:sz w:val="20"/>
                <w:szCs w:val="20"/>
                <w:lang w:val="fr-FR" w:eastAsia="en-US"/>
              </w:rPr>
              <w:t xml:space="preserve"> 1</w:t>
            </w:r>
          </w:p>
          <w:p w14:paraId="5D5ABE84" w14:textId="77777777" w:rsidR="004964D0" w:rsidRPr="0058177A" w:rsidRDefault="004964D0" w:rsidP="00647E7C">
            <w:pPr>
              <w:spacing w:line="276" w:lineRule="auto"/>
              <w:jc w:val="both"/>
              <w:rPr>
                <w:bCs/>
                <w:color w:val="002060"/>
                <w:sz w:val="20"/>
                <w:szCs w:val="20"/>
                <w:lang w:val="fr-FR" w:eastAsia="en-US"/>
              </w:rPr>
            </w:pPr>
          </w:p>
          <w:p w14:paraId="7D4BBD85" w14:textId="7CDB9106" w:rsidR="004964D0" w:rsidRPr="0058177A" w:rsidRDefault="004964D0" w:rsidP="00647E7C">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xml:space="preserve"> : i) plaidoyer auprès des autorités provinciales du Kasaï Central pour l’établissement de la CVR ; ii) adoption du projet d’édit portant création de la CVR ; </w:t>
            </w:r>
            <w:r w:rsidRPr="0058177A">
              <w:rPr>
                <w:bCs/>
                <w:color w:val="002060"/>
                <w:sz w:val="20"/>
                <w:szCs w:val="20"/>
                <w:lang w:val="fr-FR" w:eastAsia="en-US"/>
              </w:rPr>
              <w:lastRenderedPageBreak/>
              <w:t>iii) appui technique et opérationnel à la CVR</w:t>
            </w:r>
            <w:r w:rsidR="00484DF0" w:rsidRPr="0058177A">
              <w:rPr>
                <w:bCs/>
                <w:color w:val="002060"/>
                <w:sz w:val="20"/>
                <w:szCs w:val="20"/>
                <w:lang w:val="fr-FR" w:eastAsia="en-US"/>
              </w:rPr>
              <w:t>.</w:t>
            </w:r>
          </w:p>
          <w:p w14:paraId="15A5D355" w14:textId="11CA433C" w:rsidR="001C735C" w:rsidRPr="0058177A" w:rsidRDefault="001C735C" w:rsidP="00647E7C">
            <w:pPr>
              <w:spacing w:line="276" w:lineRule="auto"/>
              <w:jc w:val="both"/>
              <w:rPr>
                <w:b/>
                <w:color w:val="002060"/>
                <w:sz w:val="20"/>
                <w:szCs w:val="20"/>
                <w:highlight w:val="yellow"/>
                <w:lang w:val="fr-FR" w:eastAsia="en-US"/>
              </w:rPr>
            </w:pPr>
          </w:p>
        </w:tc>
        <w:tc>
          <w:tcPr>
            <w:tcW w:w="4678" w:type="dxa"/>
          </w:tcPr>
          <w:p w14:paraId="62489442" w14:textId="33E402DA" w:rsidR="004964D0" w:rsidRPr="002B3DB9" w:rsidRDefault="002A7ECD" w:rsidP="00647E7C">
            <w:pPr>
              <w:spacing w:line="276" w:lineRule="auto"/>
              <w:jc w:val="both"/>
              <w:rPr>
                <w:b/>
                <w:i/>
                <w:iCs/>
                <w:color w:val="002060"/>
                <w:sz w:val="20"/>
                <w:szCs w:val="20"/>
                <w:lang w:val="fr-CD" w:eastAsia="en-US"/>
              </w:rPr>
            </w:pPr>
            <w:r w:rsidRPr="002B3DB9">
              <w:rPr>
                <w:b/>
                <w:i/>
                <w:iCs/>
                <w:color w:val="002060"/>
                <w:sz w:val="20"/>
                <w:szCs w:val="20"/>
                <w:lang w:val="fr-CD" w:eastAsia="en-US"/>
              </w:rPr>
              <w:lastRenderedPageBreak/>
              <w:t>NON ACHIEVED</w:t>
            </w:r>
          </w:p>
          <w:p w14:paraId="156C9B85" w14:textId="77777777" w:rsidR="004964D0" w:rsidRPr="002B3DB9" w:rsidRDefault="004964D0" w:rsidP="00647E7C">
            <w:pPr>
              <w:spacing w:line="276" w:lineRule="auto"/>
              <w:jc w:val="both"/>
              <w:rPr>
                <w:color w:val="002060"/>
                <w:sz w:val="20"/>
                <w:szCs w:val="20"/>
                <w:lang w:val="fr-CD"/>
              </w:rPr>
            </w:pPr>
          </w:p>
          <w:p w14:paraId="5867B77C" w14:textId="4E082C9D" w:rsidR="00FC4827" w:rsidRDefault="004964D0" w:rsidP="00647E7C">
            <w:pPr>
              <w:spacing w:line="276" w:lineRule="auto"/>
              <w:ind w:left="40"/>
              <w:jc w:val="both"/>
              <w:rPr>
                <w:bCs/>
                <w:color w:val="002060"/>
                <w:sz w:val="20"/>
                <w:szCs w:val="20"/>
                <w:lang w:val="fr-CD"/>
              </w:rPr>
            </w:pPr>
            <w:r w:rsidRPr="002B3DB9">
              <w:rPr>
                <w:color w:val="002060"/>
                <w:sz w:val="20"/>
                <w:szCs w:val="20"/>
                <w:lang w:val="fr-CD"/>
              </w:rPr>
              <w:t>i)</w:t>
            </w:r>
            <w:r w:rsidR="00FC4827" w:rsidRPr="002B3DB9">
              <w:rPr>
                <w:bCs/>
                <w:color w:val="002060"/>
                <w:sz w:val="20"/>
                <w:szCs w:val="20"/>
                <w:lang w:val="fr-CD"/>
              </w:rPr>
              <w:t xml:space="preserve"> Les consultations populaires ont conduit à l’adoption d’une recommandation en faveur de l’établissement d’une Commission Provinciale Vérité, Justice et Réconciliation. Le Gouverneur s’est engagé également à sa mise en place. </w:t>
            </w:r>
            <w:r w:rsidR="002B3DB9" w:rsidRPr="002B3DB9">
              <w:rPr>
                <w:bCs/>
                <w:color w:val="002060"/>
                <w:sz w:val="20"/>
                <w:szCs w:val="20"/>
                <w:lang w:val="fr-CD"/>
              </w:rPr>
              <w:t xml:space="preserve">Le projet fournit une assistance technique et opérationnelle au processus d’établissement de la CPVR. Un comité de rédaction </w:t>
            </w:r>
            <w:r w:rsidR="002B3DB9" w:rsidRPr="002B3DB9">
              <w:rPr>
                <w:bCs/>
                <w:color w:val="002060"/>
                <w:sz w:val="20"/>
                <w:szCs w:val="20"/>
                <w:lang w:val="fr-CD"/>
              </w:rPr>
              <w:lastRenderedPageBreak/>
              <w:t xml:space="preserve">d’un avant-Projet d’édit provincial a été mis en place et les membres ont bénéficié d’un renforcement de capacités. Un premier draft de l’avant-projet d’édit provincial portant création de la CPVR est disponible depuis Septembre 2020. Il a été adopté en Conseil des Ministres et devra bientôt être présenté et voté par l’Assemblée Provinciale avant d’être renvoyé au Gouverneur pour promulgation. </w:t>
            </w:r>
          </w:p>
          <w:p w14:paraId="2AA46378" w14:textId="77777777" w:rsidR="00594247" w:rsidRPr="002B3DB9" w:rsidRDefault="00594247" w:rsidP="00647E7C">
            <w:pPr>
              <w:spacing w:line="276" w:lineRule="auto"/>
              <w:ind w:left="40"/>
              <w:jc w:val="both"/>
              <w:rPr>
                <w:bCs/>
                <w:color w:val="002060"/>
                <w:sz w:val="20"/>
                <w:szCs w:val="20"/>
                <w:lang w:val="fr-CD"/>
              </w:rPr>
            </w:pPr>
          </w:p>
          <w:p w14:paraId="15A93029" w14:textId="6F7192E6" w:rsidR="001C735C" w:rsidRPr="0058177A" w:rsidRDefault="00FC4827" w:rsidP="00647E7C">
            <w:pPr>
              <w:spacing w:line="276" w:lineRule="auto"/>
              <w:ind w:left="40"/>
              <w:jc w:val="both"/>
              <w:rPr>
                <w:rFonts w:asciiTheme="majorBidi" w:hAnsiTheme="majorBidi" w:cstheme="majorBidi"/>
                <w:iCs/>
                <w:color w:val="002060"/>
                <w:sz w:val="20"/>
                <w:szCs w:val="20"/>
                <w:highlight w:val="cyan"/>
                <w:lang w:val="fr-CD"/>
              </w:rPr>
            </w:pPr>
            <w:r w:rsidRPr="002B3DB9">
              <w:rPr>
                <w:bCs/>
                <w:color w:val="002060"/>
                <w:sz w:val="20"/>
                <w:szCs w:val="20"/>
                <w:lang w:val="fr-CD"/>
              </w:rPr>
              <w:t xml:space="preserve">ii) Le Ministère Provincial de la Justice bénéficie d’un appui technique pour </w:t>
            </w:r>
            <w:r w:rsidRPr="002B3DB9">
              <w:rPr>
                <w:rFonts w:asciiTheme="majorBidi" w:hAnsiTheme="majorBidi" w:cstheme="majorBidi"/>
                <w:iCs/>
                <w:color w:val="002060"/>
                <w:sz w:val="20"/>
                <w:szCs w:val="20"/>
                <w:lang w:val="fr-CD"/>
              </w:rPr>
              <w:t>la mise en place d’un comité restreint chargé de</w:t>
            </w:r>
            <w:r w:rsidR="00280689" w:rsidRPr="002B3DB9">
              <w:rPr>
                <w:rFonts w:asciiTheme="majorBidi" w:hAnsiTheme="majorBidi" w:cstheme="majorBidi"/>
                <w:iCs/>
                <w:color w:val="002060"/>
                <w:sz w:val="20"/>
                <w:szCs w:val="20"/>
                <w:lang w:val="fr-CD"/>
              </w:rPr>
              <w:t xml:space="preserve"> la </w:t>
            </w:r>
            <w:r w:rsidRPr="002B3DB9">
              <w:rPr>
                <w:rFonts w:asciiTheme="majorBidi" w:hAnsiTheme="majorBidi" w:cstheme="majorBidi"/>
                <w:iCs/>
                <w:color w:val="002060"/>
                <w:sz w:val="20"/>
                <w:szCs w:val="20"/>
                <w:lang w:val="fr-CD"/>
              </w:rPr>
              <w:t xml:space="preserve">rédaction d’un avant-projet d’édit portant création d’une Commission Provinciale Vérité, Justice et </w:t>
            </w:r>
            <w:r w:rsidR="00C7039F" w:rsidRPr="002B3DB9">
              <w:rPr>
                <w:rFonts w:asciiTheme="majorBidi" w:hAnsiTheme="majorBidi" w:cstheme="majorBidi"/>
                <w:iCs/>
                <w:color w:val="002060"/>
                <w:sz w:val="20"/>
                <w:szCs w:val="20"/>
                <w:lang w:val="fr-CD"/>
              </w:rPr>
              <w:t>R</w:t>
            </w:r>
            <w:r w:rsidRPr="002B3DB9">
              <w:rPr>
                <w:rFonts w:asciiTheme="majorBidi" w:hAnsiTheme="majorBidi" w:cstheme="majorBidi"/>
                <w:iCs/>
                <w:color w:val="002060"/>
                <w:sz w:val="20"/>
                <w:szCs w:val="20"/>
                <w:lang w:val="fr-CD"/>
              </w:rPr>
              <w:t xml:space="preserve">éconciliation (CPVJR). Ce comité est composé d’acteurs étatiques et de la société civile. </w:t>
            </w:r>
          </w:p>
        </w:tc>
        <w:tc>
          <w:tcPr>
            <w:tcW w:w="2693" w:type="dxa"/>
          </w:tcPr>
          <w:p w14:paraId="16A944ED" w14:textId="5A32CA4F" w:rsidR="001C735C" w:rsidRPr="00594247" w:rsidRDefault="00FC4827" w:rsidP="00647E7C">
            <w:pPr>
              <w:spacing w:line="276" w:lineRule="auto"/>
              <w:jc w:val="both"/>
              <w:rPr>
                <w:b/>
                <w:color w:val="002060"/>
                <w:sz w:val="20"/>
                <w:szCs w:val="20"/>
                <w:lang w:val="fr-FR" w:eastAsia="en-US"/>
              </w:rPr>
            </w:pPr>
            <w:r w:rsidRPr="00594247">
              <w:rPr>
                <w:color w:val="002060"/>
                <w:sz w:val="20"/>
                <w:szCs w:val="20"/>
                <w:lang w:val="fr-CD"/>
              </w:rPr>
              <w:lastRenderedPageBreak/>
              <w:t>La mise en place d’une Commission Provinciale Vérité, Justice et Réconciliation correspond à un long processus nécessitant de nombreuses actions de plaidoyer et un engagement fort des autorités et de la société civile.</w:t>
            </w:r>
            <w:r w:rsidR="009D75CA" w:rsidRPr="00594247">
              <w:rPr>
                <w:color w:val="002060"/>
                <w:sz w:val="20"/>
                <w:szCs w:val="20"/>
                <w:lang w:val="fr-CD"/>
              </w:rPr>
              <w:t xml:space="preserve"> Il s’agit de </w:t>
            </w:r>
            <w:r w:rsidR="009D75CA" w:rsidRPr="00594247">
              <w:rPr>
                <w:color w:val="002060"/>
                <w:sz w:val="20"/>
                <w:szCs w:val="20"/>
                <w:lang w:val="fr-CD"/>
              </w:rPr>
              <w:lastRenderedPageBreak/>
              <w:t>prendre en compte l’ensemble des sensibilités</w:t>
            </w:r>
            <w:r w:rsidR="00B148EB" w:rsidRPr="00594247">
              <w:rPr>
                <w:color w:val="002060"/>
                <w:sz w:val="20"/>
                <w:szCs w:val="20"/>
                <w:lang w:val="fr-CD"/>
              </w:rPr>
              <w:t>.</w:t>
            </w:r>
          </w:p>
        </w:tc>
      </w:tr>
      <w:tr w:rsidR="00594247" w:rsidRPr="008E5A7C" w14:paraId="5B7735E6" w14:textId="77777777" w:rsidTr="00874CF8">
        <w:trPr>
          <w:trHeight w:val="458"/>
        </w:trPr>
        <w:tc>
          <w:tcPr>
            <w:tcW w:w="1844" w:type="dxa"/>
            <w:vMerge/>
          </w:tcPr>
          <w:p w14:paraId="5575F3B8"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2913C3DE" w14:textId="5278946E" w:rsidR="00594247" w:rsidRPr="00D17912" w:rsidRDefault="00594247" w:rsidP="00594247">
            <w:pPr>
              <w:spacing w:line="276" w:lineRule="auto"/>
              <w:jc w:val="both"/>
              <w:rPr>
                <w:bCs/>
                <w:iCs/>
                <w:sz w:val="20"/>
                <w:szCs w:val="20"/>
                <w:lang w:val="fr-CD"/>
              </w:rPr>
            </w:pPr>
            <w:r w:rsidRPr="00D17912">
              <w:rPr>
                <w:b/>
                <w:iCs/>
                <w:sz w:val="20"/>
                <w:szCs w:val="20"/>
                <w:lang w:val="fr-CD"/>
              </w:rPr>
              <w:t>Indicateur 2.1.4</w:t>
            </w:r>
            <w:r w:rsidRPr="00D17912">
              <w:rPr>
                <w:bCs/>
                <w:iCs/>
                <w:sz w:val="20"/>
                <w:szCs w:val="20"/>
                <w:lang w:val="fr-CD"/>
              </w:rPr>
              <w:t xml:space="preserve"> : Nombre de participants au processus d'établissement d'une</w:t>
            </w:r>
            <w:r w:rsidRPr="00D17912">
              <w:rPr>
                <w:sz w:val="20"/>
                <w:szCs w:val="20"/>
                <w:lang w:val="fr-CD"/>
              </w:rPr>
              <w:t xml:space="preserve"> Commission Provinciale Vérité &amp; Réconciliation formés sur les mandats et responsabilité de la CVR.</w:t>
            </w:r>
          </w:p>
        </w:tc>
        <w:tc>
          <w:tcPr>
            <w:tcW w:w="1086" w:type="dxa"/>
            <w:shd w:val="clear" w:color="auto" w:fill="EEECE1"/>
          </w:tcPr>
          <w:p w14:paraId="2EBF1D0D" w14:textId="03AF76D6" w:rsidR="00594247" w:rsidRPr="00D17912" w:rsidRDefault="00594247" w:rsidP="00594247">
            <w:pPr>
              <w:spacing w:line="276" w:lineRule="auto"/>
              <w:jc w:val="both"/>
              <w:rPr>
                <w:sz w:val="20"/>
                <w:szCs w:val="20"/>
              </w:rPr>
            </w:pPr>
            <w:r w:rsidRPr="00D17912">
              <w:rPr>
                <w:sz w:val="20"/>
                <w:szCs w:val="20"/>
              </w:rPr>
              <w:t>0</w:t>
            </w:r>
          </w:p>
          <w:p w14:paraId="764DF64F" w14:textId="77777777" w:rsidR="00594247" w:rsidRPr="00D17912" w:rsidRDefault="00594247" w:rsidP="00594247">
            <w:pPr>
              <w:spacing w:line="276" w:lineRule="auto"/>
              <w:jc w:val="both"/>
              <w:rPr>
                <w:sz w:val="20"/>
                <w:szCs w:val="20"/>
              </w:rPr>
            </w:pPr>
          </w:p>
        </w:tc>
        <w:tc>
          <w:tcPr>
            <w:tcW w:w="1323" w:type="dxa"/>
            <w:shd w:val="clear" w:color="auto" w:fill="EEECE1"/>
          </w:tcPr>
          <w:p w14:paraId="27EF2CA9" w14:textId="69E9FC2C" w:rsidR="00594247" w:rsidRPr="00D17912" w:rsidRDefault="00594247" w:rsidP="00594247">
            <w:pPr>
              <w:spacing w:line="276" w:lineRule="auto"/>
              <w:rPr>
                <w:sz w:val="20"/>
                <w:szCs w:val="20"/>
              </w:rPr>
            </w:pPr>
            <w:r w:rsidRPr="00D17912">
              <w:rPr>
                <w:sz w:val="20"/>
                <w:szCs w:val="20"/>
              </w:rPr>
              <w:t>100</w:t>
            </w:r>
          </w:p>
        </w:tc>
        <w:tc>
          <w:tcPr>
            <w:tcW w:w="2552" w:type="dxa"/>
          </w:tcPr>
          <w:p w14:paraId="46064DFD" w14:textId="1B201DF4"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100</w:t>
            </w:r>
          </w:p>
          <w:p w14:paraId="7AEABB79" w14:textId="77777777" w:rsidR="00594247" w:rsidRPr="0058177A" w:rsidRDefault="00594247" w:rsidP="00594247">
            <w:pPr>
              <w:spacing w:line="276" w:lineRule="auto"/>
              <w:jc w:val="both"/>
              <w:rPr>
                <w:bCs/>
                <w:color w:val="002060"/>
                <w:sz w:val="20"/>
                <w:szCs w:val="20"/>
                <w:lang w:val="fr-FR" w:eastAsia="en-US"/>
              </w:rPr>
            </w:pPr>
          </w:p>
          <w:p w14:paraId="1A27059F" w14:textId="0E579EED"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 i) plaidoyer auprès des autorités provinciales du Kasaï Central pour l’établissement de la CVR ; ii) adoption du projet d’édit portant création de la CVR ; iii) appui technique et opérationnel à la CVR.</w:t>
            </w:r>
          </w:p>
          <w:p w14:paraId="1D9121E5" w14:textId="77777777" w:rsidR="00594247" w:rsidRPr="0058177A" w:rsidRDefault="00594247" w:rsidP="00594247">
            <w:pPr>
              <w:spacing w:line="276" w:lineRule="auto"/>
              <w:rPr>
                <w:b/>
                <w:sz w:val="20"/>
                <w:szCs w:val="20"/>
                <w:highlight w:val="yellow"/>
                <w:lang w:val="fr-FR" w:eastAsia="en-US"/>
              </w:rPr>
            </w:pPr>
          </w:p>
        </w:tc>
        <w:tc>
          <w:tcPr>
            <w:tcW w:w="4678" w:type="dxa"/>
          </w:tcPr>
          <w:p w14:paraId="06B0A3C8" w14:textId="77777777" w:rsidR="00594247" w:rsidRPr="002B3DB9" w:rsidRDefault="00594247" w:rsidP="00594247">
            <w:pPr>
              <w:spacing w:line="276" w:lineRule="auto"/>
              <w:jc w:val="both"/>
              <w:rPr>
                <w:b/>
                <w:i/>
                <w:iCs/>
                <w:color w:val="002060"/>
                <w:sz w:val="20"/>
                <w:szCs w:val="20"/>
                <w:lang w:val="fr-CD" w:eastAsia="en-US"/>
              </w:rPr>
            </w:pPr>
            <w:r w:rsidRPr="002B3DB9">
              <w:rPr>
                <w:b/>
                <w:i/>
                <w:iCs/>
                <w:color w:val="002060"/>
                <w:sz w:val="20"/>
                <w:szCs w:val="20"/>
                <w:lang w:val="fr-CD" w:eastAsia="en-US"/>
              </w:rPr>
              <w:t>NON ACHIEVED</w:t>
            </w:r>
          </w:p>
          <w:p w14:paraId="4187F078" w14:textId="77777777" w:rsidR="00594247" w:rsidRPr="002B3DB9" w:rsidRDefault="00594247" w:rsidP="00594247">
            <w:pPr>
              <w:spacing w:line="276" w:lineRule="auto"/>
              <w:jc w:val="both"/>
              <w:rPr>
                <w:color w:val="002060"/>
                <w:sz w:val="20"/>
                <w:szCs w:val="20"/>
                <w:lang w:val="fr-CD"/>
              </w:rPr>
            </w:pPr>
          </w:p>
          <w:p w14:paraId="17210A02" w14:textId="77777777" w:rsidR="00594247" w:rsidRDefault="00594247" w:rsidP="00594247">
            <w:pPr>
              <w:spacing w:line="276" w:lineRule="auto"/>
              <w:ind w:left="40"/>
              <w:jc w:val="both"/>
              <w:rPr>
                <w:bCs/>
                <w:color w:val="002060"/>
                <w:sz w:val="20"/>
                <w:szCs w:val="20"/>
                <w:lang w:val="fr-CD"/>
              </w:rPr>
            </w:pPr>
            <w:r w:rsidRPr="002B3DB9">
              <w:rPr>
                <w:color w:val="002060"/>
                <w:sz w:val="20"/>
                <w:szCs w:val="20"/>
                <w:lang w:val="fr-CD"/>
              </w:rPr>
              <w:t>i)</w:t>
            </w:r>
            <w:r w:rsidRPr="002B3DB9">
              <w:rPr>
                <w:bCs/>
                <w:color w:val="002060"/>
                <w:sz w:val="20"/>
                <w:szCs w:val="20"/>
                <w:lang w:val="fr-CD"/>
              </w:rPr>
              <w:t xml:space="preserve"> Les consultations populaires ont conduit à l’adoption d’une recommandation en faveur de l’établissement d’une Commission Provinciale Vérité, Justice et Réconciliation. Le Gouverneur s’est engagé également à sa mise en place. Le projet fournit une assistance technique et opérationnelle au processus d’établissement de la CPVR. Un comité de rédaction d’un avant-Projet d’édit provincial a été mis en place et les membres ont bénéficié d’un renforcement de capacités. Un premier draft de l’avant-projet d’édit </w:t>
            </w:r>
            <w:r w:rsidRPr="002B3DB9">
              <w:rPr>
                <w:bCs/>
                <w:color w:val="002060"/>
                <w:sz w:val="20"/>
                <w:szCs w:val="20"/>
                <w:lang w:val="fr-CD"/>
              </w:rPr>
              <w:lastRenderedPageBreak/>
              <w:t xml:space="preserve">provincial portant création de la CPVR est disponible depuis Septembre 2020. Il a été adopté en Conseil des Ministres et devra bientôt être présenté et voté par l’Assemblée Provinciale avant d’être renvoyé au Gouverneur pour promulgation. </w:t>
            </w:r>
          </w:p>
          <w:p w14:paraId="69899D1B" w14:textId="77777777" w:rsidR="00594247" w:rsidRPr="002B3DB9" w:rsidRDefault="00594247" w:rsidP="00594247">
            <w:pPr>
              <w:spacing w:line="276" w:lineRule="auto"/>
              <w:ind w:left="40"/>
              <w:jc w:val="both"/>
              <w:rPr>
                <w:bCs/>
                <w:color w:val="002060"/>
                <w:sz w:val="20"/>
                <w:szCs w:val="20"/>
                <w:lang w:val="fr-CD"/>
              </w:rPr>
            </w:pPr>
          </w:p>
          <w:p w14:paraId="63CE0124" w14:textId="5F5CFF5B" w:rsidR="00594247" w:rsidRPr="0058177A" w:rsidRDefault="00594247" w:rsidP="00594247">
            <w:pPr>
              <w:spacing w:line="276" w:lineRule="auto"/>
              <w:ind w:left="40"/>
              <w:jc w:val="both"/>
              <w:rPr>
                <w:rFonts w:asciiTheme="majorBidi" w:hAnsiTheme="majorBidi" w:cstheme="majorBidi"/>
                <w:iCs/>
                <w:color w:val="002060"/>
                <w:sz w:val="20"/>
                <w:szCs w:val="20"/>
                <w:highlight w:val="cyan"/>
                <w:lang w:val="fr-CD"/>
              </w:rPr>
            </w:pPr>
            <w:r w:rsidRPr="002B3DB9">
              <w:rPr>
                <w:bCs/>
                <w:color w:val="002060"/>
                <w:sz w:val="20"/>
                <w:szCs w:val="20"/>
                <w:lang w:val="fr-CD"/>
              </w:rPr>
              <w:t xml:space="preserve">ii) Le Ministère Provincial de la Justice bénéficie d’un appui technique pour </w:t>
            </w:r>
            <w:r w:rsidRPr="002B3DB9">
              <w:rPr>
                <w:rFonts w:asciiTheme="majorBidi" w:hAnsiTheme="majorBidi" w:cstheme="majorBidi"/>
                <w:iCs/>
                <w:color w:val="002060"/>
                <w:sz w:val="20"/>
                <w:szCs w:val="20"/>
                <w:lang w:val="fr-CD"/>
              </w:rPr>
              <w:t xml:space="preserve">la mise en place d’un comité restreint chargé de la rédaction d’un avant-projet d’édit portant création d’une Commission Provinciale Vérité, Justice et Réconciliation (CPVJR). Ce comité est composé d’acteurs étatiques et de la société civile. </w:t>
            </w:r>
          </w:p>
        </w:tc>
        <w:tc>
          <w:tcPr>
            <w:tcW w:w="2693" w:type="dxa"/>
          </w:tcPr>
          <w:p w14:paraId="710EAFB2" w14:textId="4C7171EE" w:rsidR="00594247" w:rsidRPr="00594247" w:rsidRDefault="00594247" w:rsidP="00594247">
            <w:pPr>
              <w:spacing w:line="276" w:lineRule="auto"/>
              <w:jc w:val="both"/>
              <w:rPr>
                <w:b/>
                <w:sz w:val="20"/>
                <w:szCs w:val="20"/>
                <w:lang w:val="fr-FR" w:eastAsia="en-US"/>
              </w:rPr>
            </w:pPr>
            <w:r w:rsidRPr="00594247">
              <w:rPr>
                <w:color w:val="002060"/>
                <w:sz w:val="20"/>
                <w:szCs w:val="20"/>
                <w:lang w:val="fr-CD"/>
              </w:rPr>
              <w:lastRenderedPageBreak/>
              <w:t>La mise en place d’une Commission Provinciale Vérité, Justice et Réconciliation correspond à un long processus nécessitant de nombreuses actions de plaidoyer et un engagement fort des autorités et de la société civile. Il s’agit de prendre en compte l’ensemble des sensibilités.</w:t>
            </w:r>
          </w:p>
        </w:tc>
      </w:tr>
      <w:tr w:rsidR="00594247" w:rsidRPr="00181875" w14:paraId="2407E0AE" w14:textId="77777777" w:rsidTr="00874CF8">
        <w:trPr>
          <w:trHeight w:val="512"/>
        </w:trPr>
        <w:tc>
          <w:tcPr>
            <w:tcW w:w="1844" w:type="dxa"/>
            <w:vMerge w:val="restart"/>
          </w:tcPr>
          <w:p w14:paraId="0D5CDE41" w14:textId="77777777" w:rsidR="00594247" w:rsidRPr="00D17912" w:rsidRDefault="00594247" w:rsidP="00594247">
            <w:pPr>
              <w:spacing w:line="276" w:lineRule="auto"/>
              <w:rPr>
                <w:b/>
                <w:sz w:val="20"/>
                <w:szCs w:val="20"/>
                <w:lang w:val="fr-FR" w:eastAsia="en-US"/>
              </w:rPr>
            </w:pPr>
          </w:p>
          <w:p w14:paraId="3EC71105" w14:textId="22F3B629" w:rsidR="00594247" w:rsidRPr="00D17912" w:rsidRDefault="00594247" w:rsidP="00594247">
            <w:pPr>
              <w:spacing w:line="276" w:lineRule="auto"/>
              <w:rPr>
                <w:sz w:val="20"/>
                <w:szCs w:val="20"/>
                <w:lang w:val="fr-FR" w:eastAsia="en-US"/>
              </w:rPr>
            </w:pPr>
            <w:r w:rsidRPr="00D17912">
              <w:rPr>
                <w:sz w:val="20"/>
                <w:szCs w:val="20"/>
                <w:lang w:val="fr-FR" w:eastAsia="en-US"/>
              </w:rPr>
              <w:t>Produit 2.2</w:t>
            </w:r>
          </w:p>
          <w:p w14:paraId="7AA01A1C" w14:textId="77777777" w:rsidR="00594247" w:rsidRPr="00D17912" w:rsidRDefault="00594247" w:rsidP="00594247">
            <w:pPr>
              <w:spacing w:line="276" w:lineRule="auto"/>
              <w:rPr>
                <w:sz w:val="20"/>
                <w:szCs w:val="20"/>
                <w:lang w:val="fr-FR" w:eastAsia="en-US"/>
              </w:rPr>
            </w:pPr>
          </w:p>
          <w:p w14:paraId="75E4C980" w14:textId="5F6DEECF" w:rsidR="00594247" w:rsidRPr="00D17912" w:rsidRDefault="00594247" w:rsidP="00594247">
            <w:pPr>
              <w:spacing w:line="276" w:lineRule="auto"/>
              <w:jc w:val="both"/>
              <w:rPr>
                <w:sz w:val="20"/>
                <w:szCs w:val="20"/>
                <w:lang w:val="fr-CD" w:eastAsia="en-US"/>
              </w:rPr>
            </w:pPr>
            <w:r w:rsidRPr="00D17912">
              <w:rPr>
                <w:b/>
                <w:sz w:val="20"/>
                <w:szCs w:val="20"/>
                <w:lang w:val="fr-CD"/>
              </w:rPr>
              <w:t>Des mécanismes de réparation matérielle et/ou symbolique des préjudices subis sont mis en place.</w:t>
            </w:r>
          </w:p>
        </w:tc>
        <w:tc>
          <w:tcPr>
            <w:tcW w:w="1843" w:type="dxa"/>
            <w:shd w:val="clear" w:color="auto" w:fill="EEECE1"/>
          </w:tcPr>
          <w:p w14:paraId="1B972804" w14:textId="77777777" w:rsidR="00594247" w:rsidRPr="00D17912" w:rsidRDefault="00594247" w:rsidP="00594247">
            <w:pPr>
              <w:spacing w:line="276" w:lineRule="auto"/>
              <w:jc w:val="both"/>
              <w:rPr>
                <w:bCs/>
                <w:iCs/>
                <w:sz w:val="20"/>
                <w:szCs w:val="20"/>
                <w:lang w:val="fr-CD"/>
              </w:rPr>
            </w:pPr>
            <w:r w:rsidRPr="00D17912">
              <w:rPr>
                <w:b/>
                <w:iCs/>
                <w:sz w:val="20"/>
                <w:szCs w:val="20"/>
                <w:lang w:val="fr-CD"/>
              </w:rPr>
              <w:t>Indicateur 2.2.1</w:t>
            </w:r>
            <w:r w:rsidRPr="00D17912">
              <w:rPr>
                <w:bCs/>
                <w:iCs/>
                <w:sz w:val="20"/>
                <w:szCs w:val="20"/>
                <w:lang w:val="fr-CD"/>
              </w:rPr>
              <w:t xml:space="preserve"> : </w:t>
            </w:r>
          </w:p>
          <w:p w14:paraId="2AEA46A0" w14:textId="04FC55A3" w:rsidR="00594247" w:rsidRPr="00D17912" w:rsidRDefault="00594247" w:rsidP="00594247">
            <w:pPr>
              <w:spacing w:line="276" w:lineRule="auto"/>
              <w:jc w:val="both"/>
              <w:rPr>
                <w:bCs/>
                <w:iCs/>
                <w:sz w:val="20"/>
                <w:szCs w:val="20"/>
                <w:lang w:val="fr-FR" w:eastAsia="en-US"/>
              </w:rPr>
            </w:pPr>
            <w:r w:rsidRPr="00D17912">
              <w:rPr>
                <w:bCs/>
                <w:iCs/>
                <w:sz w:val="20"/>
                <w:szCs w:val="20"/>
                <w:lang w:val="fr-CD"/>
              </w:rPr>
              <w:t>Nombre/Typologie des mécanismes de réparations.</w:t>
            </w:r>
          </w:p>
        </w:tc>
        <w:tc>
          <w:tcPr>
            <w:tcW w:w="1086" w:type="dxa"/>
            <w:shd w:val="clear" w:color="auto" w:fill="EEECE1"/>
          </w:tcPr>
          <w:p w14:paraId="6B094DA9" w14:textId="1C303501" w:rsidR="00594247" w:rsidRPr="00D17912" w:rsidRDefault="00594247" w:rsidP="00594247">
            <w:pPr>
              <w:spacing w:line="276" w:lineRule="auto"/>
              <w:jc w:val="both"/>
              <w:rPr>
                <w:sz w:val="20"/>
                <w:szCs w:val="20"/>
              </w:rPr>
            </w:pPr>
            <w:r w:rsidRPr="00D17912">
              <w:rPr>
                <w:sz w:val="20"/>
                <w:szCs w:val="20"/>
              </w:rPr>
              <w:t>0</w:t>
            </w:r>
          </w:p>
          <w:p w14:paraId="78A44495" w14:textId="7CCD4CD4" w:rsidR="00594247" w:rsidRPr="00D17912" w:rsidRDefault="00594247" w:rsidP="00594247">
            <w:pPr>
              <w:spacing w:line="276" w:lineRule="auto"/>
              <w:rPr>
                <w:sz w:val="20"/>
                <w:szCs w:val="20"/>
                <w:lang w:val="fr-FR"/>
              </w:rPr>
            </w:pPr>
          </w:p>
        </w:tc>
        <w:tc>
          <w:tcPr>
            <w:tcW w:w="1323" w:type="dxa"/>
            <w:shd w:val="clear" w:color="auto" w:fill="EEECE1"/>
          </w:tcPr>
          <w:p w14:paraId="50E80DE0" w14:textId="1E54C8BF" w:rsidR="00594247" w:rsidRPr="00D17912" w:rsidRDefault="00594247" w:rsidP="00594247">
            <w:pPr>
              <w:spacing w:line="276" w:lineRule="auto"/>
              <w:rPr>
                <w:sz w:val="20"/>
                <w:szCs w:val="20"/>
                <w:lang w:val="fr-FR"/>
              </w:rPr>
            </w:pPr>
            <w:r w:rsidRPr="00D17912">
              <w:rPr>
                <w:sz w:val="20"/>
                <w:szCs w:val="20"/>
              </w:rPr>
              <w:t>5</w:t>
            </w:r>
          </w:p>
        </w:tc>
        <w:tc>
          <w:tcPr>
            <w:tcW w:w="2552" w:type="dxa"/>
          </w:tcPr>
          <w:p w14:paraId="040FB0D0" w14:textId="1C49A9DD"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5</w:t>
            </w:r>
          </w:p>
          <w:p w14:paraId="68FEDEC5" w14:textId="77777777" w:rsidR="00594247" w:rsidRPr="0058177A" w:rsidRDefault="00594247" w:rsidP="00594247">
            <w:pPr>
              <w:spacing w:line="276" w:lineRule="auto"/>
              <w:jc w:val="both"/>
              <w:rPr>
                <w:bCs/>
                <w:color w:val="002060"/>
                <w:sz w:val="20"/>
                <w:szCs w:val="20"/>
                <w:lang w:val="fr-FR" w:eastAsia="en-US"/>
              </w:rPr>
            </w:pPr>
          </w:p>
          <w:p w14:paraId="14B52926" w14:textId="76E331D9"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 i) réalisation des consultations populaires ; ii) réalisation d’un atelier sur les réparations symboliques.</w:t>
            </w:r>
          </w:p>
          <w:p w14:paraId="71692D0E" w14:textId="1C870D23" w:rsidR="00594247" w:rsidRPr="0058177A" w:rsidRDefault="00594247" w:rsidP="00594247">
            <w:pPr>
              <w:spacing w:line="276" w:lineRule="auto"/>
              <w:rPr>
                <w:sz w:val="20"/>
                <w:szCs w:val="20"/>
                <w:highlight w:val="yellow"/>
                <w:lang w:val="fr-FR"/>
              </w:rPr>
            </w:pPr>
          </w:p>
        </w:tc>
        <w:tc>
          <w:tcPr>
            <w:tcW w:w="4678" w:type="dxa"/>
          </w:tcPr>
          <w:p w14:paraId="37C7757D" w14:textId="298D95DC" w:rsidR="00594247" w:rsidRPr="00D32C6B" w:rsidRDefault="00594247" w:rsidP="00594247">
            <w:pPr>
              <w:spacing w:line="276" w:lineRule="auto"/>
              <w:jc w:val="both"/>
              <w:rPr>
                <w:b/>
                <w:i/>
                <w:iCs/>
                <w:color w:val="002060"/>
                <w:sz w:val="20"/>
                <w:szCs w:val="20"/>
                <w:lang w:val="fr-CD" w:eastAsia="en-US"/>
              </w:rPr>
            </w:pPr>
            <w:r w:rsidRPr="00D32C6B">
              <w:rPr>
                <w:b/>
                <w:i/>
                <w:iCs/>
                <w:color w:val="002060"/>
                <w:sz w:val="20"/>
                <w:szCs w:val="20"/>
                <w:lang w:val="fr-CD" w:eastAsia="en-US"/>
              </w:rPr>
              <w:t>NON ACHIEVED</w:t>
            </w:r>
          </w:p>
          <w:p w14:paraId="79F2FE6C" w14:textId="77777777" w:rsidR="00594247" w:rsidRPr="00D32C6B" w:rsidRDefault="00594247" w:rsidP="00594247">
            <w:pPr>
              <w:spacing w:line="276" w:lineRule="auto"/>
              <w:jc w:val="both"/>
              <w:rPr>
                <w:color w:val="002060"/>
                <w:sz w:val="20"/>
                <w:szCs w:val="20"/>
                <w:lang w:val="fr-CD"/>
              </w:rPr>
            </w:pPr>
          </w:p>
          <w:p w14:paraId="6D1E882E" w14:textId="4EC578B0" w:rsidR="00594247" w:rsidRPr="00D32C6B" w:rsidRDefault="00594247" w:rsidP="00594247">
            <w:pPr>
              <w:spacing w:line="276" w:lineRule="auto"/>
              <w:ind w:left="40"/>
              <w:jc w:val="both"/>
              <w:rPr>
                <w:bCs/>
                <w:color w:val="002060"/>
                <w:sz w:val="20"/>
                <w:szCs w:val="20"/>
                <w:lang w:val="fr-CD"/>
              </w:rPr>
            </w:pPr>
            <w:r w:rsidRPr="00D32C6B">
              <w:rPr>
                <w:color w:val="002060"/>
                <w:sz w:val="20"/>
                <w:szCs w:val="20"/>
                <w:lang w:val="fr-CD"/>
              </w:rPr>
              <w:t>i)</w:t>
            </w:r>
            <w:r w:rsidRPr="00D32C6B">
              <w:rPr>
                <w:bCs/>
                <w:color w:val="002060"/>
                <w:sz w:val="20"/>
                <w:szCs w:val="20"/>
                <w:lang w:val="fr-CD"/>
              </w:rPr>
              <w:t xml:space="preserve"> Les consultations populaires réalisées ont également évoqué la question des réparations, notamment des réparations collectives et symboliques. Il s’agit d’une question particulièrement sensible. </w:t>
            </w:r>
          </w:p>
          <w:p w14:paraId="5AC2250A" w14:textId="77777777" w:rsidR="00594247" w:rsidRPr="00D32C6B" w:rsidRDefault="00594247" w:rsidP="00594247">
            <w:pPr>
              <w:spacing w:line="276" w:lineRule="auto"/>
              <w:ind w:left="40"/>
              <w:jc w:val="both"/>
              <w:rPr>
                <w:bCs/>
                <w:color w:val="002060"/>
                <w:sz w:val="20"/>
                <w:szCs w:val="20"/>
                <w:lang w:val="fr-CD"/>
              </w:rPr>
            </w:pPr>
          </w:p>
          <w:p w14:paraId="6AF25464" w14:textId="09F7EA3C" w:rsidR="00594247" w:rsidRPr="00D32C6B" w:rsidRDefault="00594247" w:rsidP="00594247">
            <w:pPr>
              <w:spacing w:line="276" w:lineRule="auto"/>
              <w:ind w:left="40"/>
              <w:jc w:val="both"/>
              <w:rPr>
                <w:sz w:val="20"/>
                <w:szCs w:val="20"/>
                <w:lang w:val="fr-CD"/>
              </w:rPr>
            </w:pPr>
            <w:r w:rsidRPr="00D32C6B">
              <w:rPr>
                <w:bCs/>
                <w:color w:val="002060"/>
                <w:sz w:val="20"/>
                <w:szCs w:val="20"/>
                <w:lang w:val="fr-CD"/>
              </w:rPr>
              <w:t xml:space="preserve">ii) A la suite d’échange lors de l’atelier de planification des activités 2020 tenu en Novembre 2019 à Kananga, les réflexions des réparations ‘symboliques’ nécessitent d’être plus approfondies. Ainsi, un atelier de réflexion sera organisé dans cette perspective. En effet, plusieurs participants ont évoqué que l’érection de monuments pourraient raviver des mauvais souvenirs. </w:t>
            </w:r>
          </w:p>
        </w:tc>
        <w:tc>
          <w:tcPr>
            <w:tcW w:w="2693" w:type="dxa"/>
          </w:tcPr>
          <w:p w14:paraId="2E1966D5" w14:textId="77777777" w:rsidR="00594247" w:rsidRPr="00D32C6B" w:rsidRDefault="00594247" w:rsidP="00594247">
            <w:pPr>
              <w:spacing w:line="276" w:lineRule="auto"/>
              <w:jc w:val="both"/>
              <w:rPr>
                <w:bCs/>
                <w:color w:val="002060"/>
                <w:sz w:val="20"/>
                <w:szCs w:val="20"/>
                <w:lang w:val="fr-FR" w:eastAsia="en-US"/>
              </w:rPr>
            </w:pPr>
            <w:r w:rsidRPr="00D32C6B">
              <w:rPr>
                <w:bCs/>
                <w:color w:val="002060"/>
                <w:sz w:val="20"/>
                <w:szCs w:val="20"/>
                <w:lang w:val="fr-FR" w:eastAsia="en-US"/>
              </w:rPr>
              <w:t>Les processus de justice transitionnelle sont particulièrement sensibles avec de nombreuses dimensions à prendre en compte pour ne pas raviver certaines tensions et souffrances.</w:t>
            </w:r>
          </w:p>
          <w:p w14:paraId="287D438E" w14:textId="77777777" w:rsidR="00594247" w:rsidRPr="00D32C6B" w:rsidRDefault="00594247" w:rsidP="00594247">
            <w:pPr>
              <w:spacing w:line="276" w:lineRule="auto"/>
              <w:jc w:val="both"/>
              <w:rPr>
                <w:bCs/>
                <w:color w:val="002060"/>
                <w:sz w:val="20"/>
                <w:szCs w:val="20"/>
                <w:lang w:val="fr-FR" w:eastAsia="en-US"/>
              </w:rPr>
            </w:pPr>
          </w:p>
          <w:p w14:paraId="6D9C6627" w14:textId="73B3E77C" w:rsidR="00594247" w:rsidRPr="00D32C6B" w:rsidRDefault="00594247" w:rsidP="00594247">
            <w:pPr>
              <w:spacing w:line="276" w:lineRule="auto"/>
              <w:jc w:val="both"/>
              <w:rPr>
                <w:sz w:val="20"/>
                <w:szCs w:val="20"/>
                <w:lang w:val="fr-FR"/>
              </w:rPr>
            </w:pPr>
            <w:r w:rsidRPr="00D32C6B">
              <w:rPr>
                <w:bCs/>
                <w:color w:val="002060"/>
                <w:sz w:val="20"/>
                <w:szCs w:val="20"/>
                <w:lang w:val="fr-CD"/>
              </w:rPr>
              <w:t>Compte tenu des mesures de restrictions liées à la pandémie COVID-19, l’atelier a dû être reporté.</w:t>
            </w:r>
            <w:r w:rsidRPr="00D32C6B">
              <w:rPr>
                <w:b/>
                <w:color w:val="002060"/>
                <w:sz w:val="20"/>
                <w:szCs w:val="20"/>
                <w:lang w:val="fr-FR" w:eastAsia="en-US"/>
              </w:rPr>
              <w:t xml:space="preserve"> </w:t>
            </w:r>
          </w:p>
        </w:tc>
      </w:tr>
      <w:tr w:rsidR="00594247" w:rsidRPr="00181875" w14:paraId="0D3A8502" w14:textId="77777777" w:rsidTr="00874CF8">
        <w:trPr>
          <w:trHeight w:val="458"/>
        </w:trPr>
        <w:tc>
          <w:tcPr>
            <w:tcW w:w="1844" w:type="dxa"/>
            <w:vMerge/>
          </w:tcPr>
          <w:p w14:paraId="5D432616"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366146E0" w14:textId="77777777" w:rsidR="00594247" w:rsidRPr="00D17912" w:rsidRDefault="00594247" w:rsidP="00594247">
            <w:pPr>
              <w:spacing w:line="276" w:lineRule="auto"/>
              <w:jc w:val="both"/>
              <w:rPr>
                <w:bCs/>
                <w:iCs/>
                <w:sz w:val="20"/>
                <w:szCs w:val="20"/>
                <w:lang w:val="fr-CD"/>
              </w:rPr>
            </w:pPr>
            <w:r w:rsidRPr="00D17912">
              <w:rPr>
                <w:b/>
                <w:iCs/>
                <w:sz w:val="20"/>
                <w:szCs w:val="20"/>
                <w:lang w:val="fr-CD"/>
              </w:rPr>
              <w:t>Indicateur 2.2.2</w:t>
            </w:r>
            <w:r w:rsidRPr="00D17912">
              <w:rPr>
                <w:bCs/>
                <w:iCs/>
                <w:sz w:val="20"/>
                <w:szCs w:val="20"/>
                <w:lang w:val="fr-CD"/>
              </w:rPr>
              <w:t xml:space="preserve"> : </w:t>
            </w:r>
          </w:p>
          <w:p w14:paraId="7E3A8DEF" w14:textId="166998F7" w:rsidR="00594247" w:rsidRPr="00D17912" w:rsidRDefault="00594247" w:rsidP="00594247">
            <w:pPr>
              <w:spacing w:line="276" w:lineRule="auto"/>
              <w:jc w:val="both"/>
              <w:rPr>
                <w:bCs/>
                <w:iCs/>
                <w:sz w:val="20"/>
                <w:szCs w:val="20"/>
                <w:lang w:val="fr-FR" w:eastAsia="en-US"/>
              </w:rPr>
            </w:pPr>
            <w:r w:rsidRPr="00D17912">
              <w:rPr>
                <w:bCs/>
                <w:iCs/>
                <w:sz w:val="20"/>
                <w:szCs w:val="20"/>
                <w:lang w:val="fr-CD"/>
              </w:rPr>
              <w:t>Nombre de participants aux audiences publiques.</w:t>
            </w:r>
          </w:p>
        </w:tc>
        <w:tc>
          <w:tcPr>
            <w:tcW w:w="1086" w:type="dxa"/>
            <w:shd w:val="clear" w:color="auto" w:fill="EEECE1"/>
          </w:tcPr>
          <w:p w14:paraId="58A56671" w14:textId="1C89AA73" w:rsidR="00594247" w:rsidRPr="00D17912" w:rsidRDefault="00594247" w:rsidP="00594247">
            <w:pPr>
              <w:spacing w:line="276" w:lineRule="auto"/>
              <w:jc w:val="both"/>
              <w:rPr>
                <w:sz w:val="20"/>
                <w:szCs w:val="20"/>
              </w:rPr>
            </w:pPr>
            <w:r w:rsidRPr="00D17912">
              <w:rPr>
                <w:sz w:val="20"/>
                <w:szCs w:val="20"/>
              </w:rPr>
              <w:t>0</w:t>
            </w:r>
          </w:p>
          <w:p w14:paraId="2763FB7E" w14:textId="64D19DF3" w:rsidR="00594247" w:rsidRPr="00D17912" w:rsidRDefault="00594247" w:rsidP="00594247">
            <w:pPr>
              <w:spacing w:line="276" w:lineRule="auto"/>
              <w:rPr>
                <w:sz w:val="20"/>
                <w:szCs w:val="20"/>
                <w:lang w:val="fr-FR"/>
              </w:rPr>
            </w:pPr>
          </w:p>
        </w:tc>
        <w:tc>
          <w:tcPr>
            <w:tcW w:w="1323" w:type="dxa"/>
            <w:shd w:val="clear" w:color="auto" w:fill="EEECE1"/>
          </w:tcPr>
          <w:p w14:paraId="41B3D961" w14:textId="02B8078E" w:rsidR="00594247" w:rsidRPr="00D17912" w:rsidRDefault="00594247" w:rsidP="00594247">
            <w:pPr>
              <w:spacing w:line="276" w:lineRule="auto"/>
              <w:rPr>
                <w:sz w:val="20"/>
                <w:szCs w:val="20"/>
                <w:lang w:val="fr-FR"/>
              </w:rPr>
            </w:pPr>
            <w:r w:rsidRPr="00D17912">
              <w:rPr>
                <w:sz w:val="20"/>
                <w:szCs w:val="20"/>
              </w:rPr>
              <w:t xml:space="preserve">1500 participants (60% </w:t>
            </w:r>
            <w:proofErr w:type="gramStart"/>
            <w:r w:rsidRPr="00D17912">
              <w:rPr>
                <w:sz w:val="20"/>
                <w:szCs w:val="20"/>
              </w:rPr>
              <w:t>femmes ;</w:t>
            </w:r>
            <w:proofErr w:type="gramEnd"/>
            <w:r w:rsidRPr="00D17912">
              <w:rPr>
                <w:sz w:val="20"/>
                <w:szCs w:val="20"/>
              </w:rPr>
              <w:t xml:space="preserve"> 40% </w:t>
            </w:r>
            <w:proofErr w:type="spellStart"/>
            <w:r w:rsidRPr="00D17912">
              <w:rPr>
                <w:sz w:val="20"/>
                <w:szCs w:val="20"/>
              </w:rPr>
              <w:t>jeunes</w:t>
            </w:r>
            <w:proofErr w:type="spellEnd"/>
            <w:r w:rsidRPr="00D17912">
              <w:rPr>
                <w:sz w:val="20"/>
                <w:szCs w:val="20"/>
              </w:rPr>
              <w:t xml:space="preserve">). </w:t>
            </w:r>
          </w:p>
        </w:tc>
        <w:tc>
          <w:tcPr>
            <w:tcW w:w="2552" w:type="dxa"/>
          </w:tcPr>
          <w:p w14:paraId="2FC5780A" w14:textId="1724A53B"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 xml:space="preserve">Cible </w:t>
            </w:r>
            <w:proofErr w:type="gramStart"/>
            <w:r w:rsidRPr="0058177A">
              <w:rPr>
                <w:b/>
                <w:i/>
                <w:iCs/>
                <w:color w:val="002060"/>
                <w:sz w:val="20"/>
                <w:szCs w:val="20"/>
                <w:lang w:val="fr-FR" w:eastAsia="en-US"/>
              </w:rPr>
              <w:t>2021</w:t>
            </w:r>
            <w:r w:rsidRPr="0058177A">
              <w:rPr>
                <w:bCs/>
                <w:color w:val="002060"/>
                <w:sz w:val="20"/>
                <w:szCs w:val="20"/>
                <w:lang w:val="fr-FR" w:eastAsia="en-US"/>
              </w:rPr>
              <w:t>:</w:t>
            </w:r>
            <w:proofErr w:type="gramEnd"/>
            <w:r w:rsidRPr="0058177A">
              <w:rPr>
                <w:bCs/>
                <w:color w:val="002060"/>
                <w:sz w:val="20"/>
                <w:szCs w:val="20"/>
                <w:lang w:val="fr-FR" w:eastAsia="en-US"/>
              </w:rPr>
              <w:t xml:space="preserve"> 150</w:t>
            </w:r>
          </w:p>
          <w:p w14:paraId="459AF25F" w14:textId="77777777" w:rsidR="00594247" w:rsidRPr="0058177A" w:rsidRDefault="00594247" w:rsidP="00594247">
            <w:pPr>
              <w:spacing w:line="276" w:lineRule="auto"/>
              <w:jc w:val="both"/>
              <w:rPr>
                <w:bCs/>
                <w:color w:val="002060"/>
                <w:sz w:val="20"/>
                <w:szCs w:val="20"/>
                <w:lang w:val="fr-FR" w:eastAsia="en-US"/>
              </w:rPr>
            </w:pPr>
          </w:p>
          <w:p w14:paraId="6450FF13" w14:textId="08B3D4ED"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 i) réalisation d’audiences publiques.</w:t>
            </w:r>
          </w:p>
          <w:p w14:paraId="542030F3" w14:textId="77777777" w:rsidR="00594247" w:rsidRPr="0058177A" w:rsidRDefault="00594247" w:rsidP="00594247">
            <w:pPr>
              <w:spacing w:line="276" w:lineRule="auto"/>
              <w:rPr>
                <w:sz w:val="20"/>
                <w:szCs w:val="20"/>
                <w:lang w:val="fr-FR"/>
              </w:rPr>
            </w:pPr>
          </w:p>
          <w:p w14:paraId="6FA49376" w14:textId="77777777" w:rsidR="00594247" w:rsidRPr="0058177A" w:rsidRDefault="00594247" w:rsidP="00594247">
            <w:pPr>
              <w:rPr>
                <w:sz w:val="20"/>
                <w:szCs w:val="20"/>
                <w:highlight w:val="yellow"/>
                <w:lang w:val="fr-FR"/>
              </w:rPr>
            </w:pPr>
          </w:p>
          <w:p w14:paraId="2BA73874" w14:textId="7202C74C" w:rsidR="00594247" w:rsidRPr="0058177A" w:rsidRDefault="00594247" w:rsidP="00594247">
            <w:pPr>
              <w:jc w:val="center"/>
              <w:rPr>
                <w:sz w:val="20"/>
                <w:szCs w:val="20"/>
                <w:highlight w:val="yellow"/>
                <w:lang w:val="fr-FR"/>
              </w:rPr>
            </w:pPr>
          </w:p>
        </w:tc>
        <w:tc>
          <w:tcPr>
            <w:tcW w:w="4678" w:type="dxa"/>
          </w:tcPr>
          <w:p w14:paraId="5B3CEC6A" w14:textId="12A569E9" w:rsidR="00594247" w:rsidRPr="00D32C6B" w:rsidRDefault="00594247" w:rsidP="00594247">
            <w:pPr>
              <w:spacing w:line="276" w:lineRule="auto"/>
              <w:jc w:val="both"/>
              <w:rPr>
                <w:b/>
                <w:i/>
                <w:iCs/>
                <w:color w:val="002060"/>
                <w:sz w:val="20"/>
                <w:szCs w:val="20"/>
                <w:lang w:val="fr-CD" w:eastAsia="en-US"/>
              </w:rPr>
            </w:pPr>
            <w:r w:rsidRPr="00D32C6B">
              <w:rPr>
                <w:b/>
                <w:i/>
                <w:iCs/>
                <w:color w:val="002060"/>
                <w:sz w:val="20"/>
                <w:szCs w:val="20"/>
                <w:lang w:val="fr-CD" w:eastAsia="en-US"/>
              </w:rPr>
              <w:t>NON ACHIEVED</w:t>
            </w:r>
          </w:p>
          <w:p w14:paraId="4B4691F9" w14:textId="77777777" w:rsidR="00594247" w:rsidRPr="00D32C6B" w:rsidRDefault="00594247" w:rsidP="00594247">
            <w:pPr>
              <w:spacing w:line="276" w:lineRule="auto"/>
              <w:jc w:val="both"/>
              <w:rPr>
                <w:color w:val="002060"/>
                <w:sz w:val="20"/>
                <w:szCs w:val="20"/>
                <w:lang w:val="fr-CD"/>
              </w:rPr>
            </w:pPr>
          </w:p>
          <w:p w14:paraId="492D884A" w14:textId="75FC4B88" w:rsidR="00594247" w:rsidRPr="00D32C6B" w:rsidRDefault="00594247" w:rsidP="00594247">
            <w:pPr>
              <w:spacing w:line="276" w:lineRule="auto"/>
              <w:rPr>
                <w:sz w:val="20"/>
                <w:szCs w:val="20"/>
                <w:lang w:val="fr-CD"/>
              </w:rPr>
            </w:pPr>
            <w:r w:rsidRPr="00D32C6B">
              <w:rPr>
                <w:color w:val="002060"/>
                <w:sz w:val="20"/>
                <w:szCs w:val="20"/>
                <w:lang w:val="fr-CD"/>
              </w:rPr>
              <w:t>i)</w:t>
            </w:r>
            <w:r w:rsidRPr="00D32C6B">
              <w:rPr>
                <w:bCs/>
                <w:color w:val="002060"/>
                <w:sz w:val="20"/>
                <w:szCs w:val="20"/>
                <w:lang w:val="fr-CD"/>
              </w:rPr>
              <w:t xml:space="preserve"> Aucune activité n’a été menée dans ce sens. </w:t>
            </w:r>
          </w:p>
        </w:tc>
        <w:tc>
          <w:tcPr>
            <w:tcW w:w="2693" w:type="dxa"/>
          </w:tcPr>
          <w:p w14:paraId="0E92306A" w14:textId="57C46FEA" w:rsidR="00594247" w:rsidRPr="00D32C6B" w:rsidRDefault="00594247" w:rsidP="00594247">
            <w:pPr>
              <w:spacing w:line="276" w:lineRule="auto"/>
              <w:jc w:val="both"/>
              <w:rPr>
                <w:bCs/>
                <w:color w:val="002060"/>
                <w:sz w:val="20"/>
                <w:szCs w:val="20"/>
                <w:lang w:val="fr-FR" w:eastAsia="en-US"/>
              </w:rPr>
            </w:pPr>
            <w:r w:rsidRPr="00D32C6B">
              <w:rPr>
                <w:bCs/>
                <w:color w:val="002060"/>
                <w:sz w:val="20"/>
                <w:szCs w:val="20"/>
                <w:lang w:val="fr-FR" w:eastAsia="en-US"/>
              </w:rPr>
              <w:t>Résultat dépendant de la réalisation d’activités préliminaires à ce jour non réalisées.</w:t>
            </w:r>
          </w:p>
          <w:p w14:paraId="26064531" w14:textId="77777777" w:rsidR="00594247" w:rsidRPr="00D32C6B" w:rsidRDefault="00594247" w:rsidP="00594247">
            <w:pPr>
              <w:spacing w:line="276" w:lineRule="auto"/>
              <w:jc w:val="both"/>
              <w:rPr>
                <w:bCs/>
                <w:color w:val="002060"/>
                <w:sz w:val="20"/>
                <w:szCs w:val="20"/>
                <w:lang w:val="fr-FR" w:eastAsia="en-US"/>
              </w:rPr>
            </w:pPr>
          </w:p>
          <w:p w14:paraId="72D26A07" w14:textId="09BC0ED8" w:rsidR="00594247" w:rsidRPr="00D32C6B" w:rsidRDefault="00594247" w:rsidP="00594247">
            <w:pPr>
              <w:spacing w:line="276" w:lineRule="auto"/>
              <w:jc w:val="both"/>
              <w:rPr>
                <w:color w:val="002060"/>
                <w:sz w:val="20"/>
                <w:szCs w:val="20"/>
                <w:lang w:val="fr-FR"/>
              </w:rPr>
            </w:pPr>
            <w:r w:rsidRPr="00D32C6B">
              <w:rPr>
                <w:bCs/>
                <w:color w:val="002060"/>
                <w:sz w:val="20"/>
                <w:szCs w:val="20"/>
                <w:lang w:val="fr-FR" w:eastAsia="en-US"/>
              </w:rPr>
              <w:t>Les audiences publiques sur la vérité, la justice et la réconciliation seront tenues par la CPJVR une fois qu’elle sera mise en place.</w:t>
            </w:r>
          </w:p>
        </w:tc>
      </w:tr>
      <w:tr w:rsidR="00594247" w:rsidRPr="00181875" w14:paraId="62221726" w14:textId="77777777" w:rsidTr="00874CF8">
        <w:trPr>
          <w:trHeight w:val="595"/>
        </w:trPr>
        <w:tc>
          <w:tcPr>
            <w:tcW w:w="1844" w:type="dxa"/>
            <w:vMerge/>
          </w:tcPr>
          <w:p w14:paraId="27532658"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4C594553" w14:textId="77777777" w:rsidR="00594247" w:rsidRPr="00D17912" w:rsidRDefault="00594247" w:rsidP="00594247">
            <w:pPr>
              <w:spacing w:line="276" w:lineRule="auto"/>
              <w:jc w:val="both"/>
              <w:rPr>
                <w:bCs/>
                <w:iCs/>
                <w:sz w:val="20"/>
                <w:szCs w:val="20"/>
                <w:lang w:val="fr-CD"/>
              </w:rPr>
            </w:pPr>
            <w:r w:rsidRPr="00D17912">
              <w:rPr>
                <w:b/>
                <w:iCs/>
                <w:sz w:val="20"/>
                <w:szCs w:val="20"/>
                <w:lang w:val="fr-CD"/>
              </w:rPr>
              <w:t>Indicateur 2.2.3</w:t>
            </w:r>
            <w:r w:rsidRPr="00D17912">
              <w:rPr>
                <w:bCs/>
                <w:iCs/>
                <w:sz w:val="20"/>
                <w:szCs w:val="20"/>
                <w:lang w:val="fr-CD"/>
              </w:rPr>
              <w:t xml:space="preserve"> : </w:t>
            </w:r>
          </w:p>
          <w:p w14:paraId="3BF2BE8F" w14:textId="25325167" w:rsidR="00594247" w:rsidRPr="00D17912" w:rsidRDefault="00594247" w:rsidP="00594247">
            <w:pPr>
              <w:spacing w:line="276" w:lineRule="auto"/>
              <w:jc w:val="both"/>
              <w:rPr>
                <w:bCs/>
                <w:iCs/>
                <w:sz w:val="20"/>
                <w:szCs w:val="20"/>
                <w:lang w:val="fr-CD"/>
              </w:rPr>
            </w:pPr>
            <w:r w:rsidRPr="00D17912">
              <w:rPr>
                <w:bCs/>
                <w:iCs/>
                <w:sz w:val="20"/>
                <w:szCs w:val="20"/>
                <w:lang w:val="fr-CD"/>
              </w:rPr>
              <w:t>% de victimes qui ont bénéficié d'activité de réhabilitation psychosociale et de réintégration sociale.</w:t>
            </w:r>
          </w:p>
        </w:tc>
        <w:tc>
          <w:tcPr>
            <w:tcW w:w="1086" w:type="dxa"/>
            <w:shd w:val="clear" w:color="auto" w:fill="EEECE1"/>
          </w:tcPr>
          <w:p w14:paraId="55E29BCF" w14:textId="07014C68" w:rsidR="00594247" w:rsidRPr="00D17912" w:rsidRDefault="00594247" w:rsidP="00594247">
            <w:pPr>
              <w:spacing w:line="276" w:lineRule="auto"/>
              <w:jc w:val="both"/>
              <w:rPr>
                <w:sz w:val="20"/>
                <w:szCs w:val="20"/>
              </w:rPr>
            </w:pPr>
            <w:r w:rsidRPr="00D17912">
              <w:rPr>
                <w:sz w:val="20"/>
                <w:szCs w:val="20"/>
              </w:rPr>
              <w:t>0</w:t>
            </w:r>
          </w:p>
          <w:p w14:paraId="6A853D74" w14:textId="77777777" w:rsidR="00594247" w:rsidRPr="00D17912" w:rsidRDefault="00594247" w:rsidP="00594247">
            <w:pPr>
              <w:spacing w:line="276" w:lineRule="auto"/>
              <w:jc w:val="both"/>
              <w:rPr>
                <w:sz w:val="20"/>
                <w:szCs w:val="20"/>
              </w:rPr>
            </w:pPr>
          </w:p>
        </w:tc>
        <w:tc>
          <w:tcPr>
            <w:tcW w:w="1323" w:type="dxa"/>
            <w:shd w:val="clear" w:color="auto" w:fill="EEECE1"/>
          </w:tcPr>
          <w:p w14:paraId="14936C40" w14:textId="5613482B" w:rsidR="00594247" w:rsidRPr="00D17912" w:rsidRDefault="00594247" w:rsidP="00594247">
            <w:pPr>
              <w:spacing w:line="276" w:lineRule="auto"/>
              <w:rPr>
                <w:sz w:val="20"/>
                <w:szCs w:val="20"/>
              </w:rPr>
            </w:pPr>
            <w:r w:rsidRPr="00D17912">
              <w:rPr>
                <w:sz w:val="20"/>
                <w:szCs w:val="20"/>
              </w:rPr>
              <w:t>40%</w:t>
            </w:r>
          </w:p>
        </w:tc>
        <w:tc>
          <w:tcPr>
            <w:tcW w:w="2552" w:type="dxa"/>
          </w:tcPr>
          <w:p w14:paraId="71407909" w14:textId="66B36768" w:rsidR="00594247" w:rsidRPr="002A7ECD" w:rsidRDefault="00594247" w:rsidP="00594247">
            <w:pPr>
              <w:spacing w:line="276" w:lineRule="auto"/>
              <w:jc w:val="both"/>
              <w:rPr>
                <w:b/>
                <w:color w:val="002060"/>
                <w:sz w:val="20"/>
                <w:szCs w:val="20"/>
                <w:lang w:val="fr-FR" w:eastAsia="en-US"/>
              </w:rPr>
            </w:pPr>
            <w:r w:rsidRPr="002A7ECD">
              <w:rPr>
                <w:b/>
                <w:color w:val="002060"/>
                <w:sz w:val="20"/>
                <w:szCs w:val="20"/>
                <w:lang w:val="fr-FR" w:eastAsia="en-US"/>
              </w:rPr>
              <w:t>Cible 2021 :</w:t>
            </w:r>
            <w:r w:rsidRPr="002A7ECD">
              <w:rPr>
                <w:bCs/>
                <w:color w:val="002060"/>
                <w:sz w:val="20"/>
                <w:szCs w:val="20"/>
                <w:lang w:val="fr-FR" w:eastAsia="en-US"/>
              </w:rPr>
              <w:t xml:space="preserve"> 2000 victimes bénéficient d’une assistance.</w:t>
            </w:r>
            <w:r w:rsidRPr="002A7ECD">
              <w:rPr>
                <w:b/>
                <w:color w:val="002060"/>
                <w:sz w:val="20"/>
                <w:szCs w:val="20"/>
                <w:lang w:val="fr-FR" w:eastAsia="en-US"/>
              </w:rPr>
              <w:t xml:space="preserve"> </w:t>
            </w:r>
          </w:p>
          <w:p w14:paraId="51703B24" w14:textId="77777777" w:rsidR="00594247" w:rsidRPr="002A7ECD" w:rsidRDefault="00594247" w:rsidP="00594247">
            <w:pPr>
              <w:spacing w:line="276" w:lineRule="auto"/>
              <w:jc w:val="both"/>
              <w:rPr>
                <w:b/>
                <w:color w:val="002060"/>
                <w:sz w:val="20"/>
                <w:szCs w:val="20"/>
                <w:lang w:val="fr-FR" w:eastAsia="en-US"/>
              </w:rPr>
            </w:pPr>
          </w:p>
          <w:p w14:paraId="5999AB12" w14:textId="6AEA8C87" w:rsidR="00594247" w:rsidRPr="002A7ECD" w:rsidRDefault="00594247" w:rsidP="00594247">
            <w:pPr>
              <w:spacing w:line="276" w:lineRule="auto"/>
              <w:jc w:val="both"/>
              <w:rPr>
                <w:b/>
                <w:color w:val="002060"/>
                <w:sz w:val="20"/>
                <w:szCs w:val="20"/>
                <w:lang w:val="fr-FR" w:eastAsia="en-US"/>
              </w:rPr>
            </w:pPr>
            <w:r w:rsidRPr="002A7ECD">
              <w:rPr>
                <w:b/>
                <w:i/>
                <w:iCs/>
                <w:color w:val="002060"/>
                <w:sz w:val="20"/>
                <w:szCs w:val="20"/>
                <w:lang w:val="fr-FR" w:eastAsia="en-US"/>
              </w:rPr>
              <w:t>Processus de suivi</w:t>
            </w:r>
            <w:r w:rsidRPr="002A7ECD">
              <w:rPr>
                <w:bCs/>
                <w:color w:val="002060"/>
                <w:sz w:val="20"/>
                <w:szCs w:val="20"/>
                <w:lang w:val="fr-FR" w:eastAsia="en-US"/>
              </w:rPr>
              <w:t> : i) accompagnement des victimes et témoins lors des missions d’enquête.</w:t>
            </w:r>
          </w:p>
          <w:p w14:paraId="76AC964F" w14:textId="77777777" w:rsidR="00594247" w:rsidRPr="002A7ECD" w:rsidRDefault="00594247" w:rsidP="00594247">
            <w:pPr>
              <w:spacing w:line="276" w:lineRule="auto"/>
              <w:rPr>
                <w:b/>
                <w:sz w:val="20"/>
                <w:szCs w:val="20"/>
                <w:highlight w:val="yellow"/>
                <w:lang w:val="fr-FR" w:eastAsia="en-US"/>
              </w:rPr>
            </w:pPr>
          </w:p>
        </w:tc>
        <w:tc>
          <w:tcPr>
            <w:tcW w:w="4678" w:type="dxa"/>
          </w:tcPr>
          <w:p w14:paraId="7744A6F4" w14:textId="5A823CFF" w:rsidR="00594247" w:rsidRPr="0036226D" w:rsidRDefault="00594247" w:rsidP="00594247">
            <w:pPr>
              <w:spacing w:line="276" w:lineRule="auto"/>
              <w:jc w:val="both"/>
              <w:rPr>
                <w:b/>
                <w:i/>
                <w:iCs/>
                <w:color w:val="002060"/>
                <w:sz w:val="20"/>
                <w:szCs w:val="20"/>
                <w:lang w:val="fr-CD" w:eastAsia="en-US"/>
              </w:rPr>
            </w:pPr>
            <w:r w:rsidRPr="0036226D">
              <w:rPr>
                <w:b/>
                <w:i/>
                <w:iCs/>
                <w:color w:val="002060"/>
                <w:sz w:val="20"/>
                <w:szCs w:val="20"/>
                <w:lang w:val="fr-CD" w:eastAsia="en-US"/>
              </w:rPr>
              <w:t>PARTIALLY ACHIEVED</w:t>
            </w:r>
          </w:p>
          <w:p w14:paraId="1FC5E18B" w14:textId="77777777" w:rsidR="00594247" w:rsidRPr="0036226D" w:rsidRDefault="00594247" w:rsidP="00594247">
            <w:pPr>
              <w:spacing w:line="276" w:lineRule="auto"/>
              <w:jc w:val="both"/>
              <w:rPr>
                <w:b/>
                <w:i/>
                <w:iCs/>
                <w:color w:val="002060"/>
                <w:sz w:val="20"/>
                <w:szCs w:val="20"/>
                <w:lang w:val="fr-CD" w:eastAsia="en-US"/>
              </w:rPr>
            </w:pPr>
          </w:p>
          <w:p w14:paraId="36BA27EA" w14:textId="6F8E6C0A" w:rsidR="00594247" w:rsidRPr="0036226D" w:rsidRDefault="00594247" w:rsidP="00594247">
            <w:pPr>
              <w:spacing w:line="276" w:lineRule="auto"/>
              <w:jc w:val="both"/>
              <w:rPr>
                <w:color w:val="002060"/>
                <w:sz w:val="20"/>
                <w:szCs w:val="20"/>
                <w:lang w:val="fr-CD"/>
              </w:rPr>
            </w:pPr>
            <w:r w:rsidRPr="0036226D">
              <w:rPr>
                <w:color w:val="002060"/>
                <w:sz w:val="20"/>
                <w:szCs w:val="20"/>
                <w:lang w:val="fr-CD"/>
              </w:rPr>
              <w:t xml:space="preserve">i) 1 893 victimes et témoins ont bénéficié d’une assistance judiciaire lors des missions d’enquête (Affaire </w:t>
            </w:r>
            <w:proofErr w:type="spellStart"/>
            <w:r w:rsidRPr="0036226D">
              <w:rPr>
                <w:color w:val="002060"/>
                <w:sz w:val="20"/>
                <w:szCs w:val="20"/>
                <w:lang w:val="fr-CD"/>
              </w:rPr>
              <w:t>Mulombodji</w:t>
            </w:r>
            <w:proofErr w:type="spellEnd"/>
            <w:r w:rsidRPr="0036226D">
              <w:rPr>
                <w:color w:val="002060"/>
                <w:sz w:val="20"/>
                <w:szCs w:val="20"/>
                <w:lang w:val="fr-CD"/>
              </w:rPr>
              <w:t xml:space="preserve">, </w:t>
            </w:r>
            <w:proofErr w:type="spellStart"/>
            <w:r w:rsidRPr="0036226D">
              <w:rPr>
                <w:color w:val="002060"/>
                <w:sz w:val="20"/>
                <w:szCs w:val="20"/>
                <w:lang w:val="fr-CD"/>
              </w:rPr>
              <w:t>Nganza</w:t>
            </w:r>
            <w:proofErr w:type="spellEnd"/>
            <w:r w:rsidRPr="0036226D">
              <w:rPr>
                <w:color w:val="002060"/>
                <w:sz w:val="20"/>
                <w:szCs w:val="20"/>
                <w:lang w:val="fr-CD"/>
              </w:rPr>
              <w:t xml:space="preserve">, </w:t>
            </w:r>
            <w:proofErr w:type="spellStart"/>
            <w:r w:rsidRPr="0036226D">
              <w:rPr>
                <w:color w:val="002060"/>
                <w:sz w:val="20"/>
                <w:szCs w:val="20"/>
                <w:lang w:val="fr-CD"/>
              </w:rPr>
              <w:t>Tshisuku</w:t>
            </w:r>
            <w:proofErr w:type="spellEnd"/>
            <w:r w:rsidRPr="0036226D">
              <w:rPr>
                <w:color w:val="002060"/>
                <w:sz w:val="20"/>
                <w:szCs w:val="20"/>
                <w:lang w:val="fr-CD"/>
              </w:rPr>
              <w:t xml:space="preserve">, </w:t>
            </w:r>
            <w:proofErr w:type="spellStart"/>
            <w:r w:rsidRPr="0036226D">
              <w:rPr>
                <w:color w:val="002060"/>
                <w:sz w:val="20"/>
                <w:szCs w:val="20"/>
                <w:lang w:val="fr-CD"/>
              </w:rPr>
              <w:t>Shatshikumba</w:t>
            </w:r>
            <w:proofErr w:type="spellEnd"/>
            <w:r w:rsidRPr="0036226D">
              <w:rPr>
                <w:color w:val="002060"/>
                <w:sz w:val="20"/>
                <w:szCs w:val="20"/>
                <w:lang w:val="fr-CD"/>
              </w:rPr>
              <w:t xml:space="preserve">, </w:t>
            </w:r>
            <w:proofErr w:type="spellStart"/>
            <w:r w:rsidRPr="0036226D">
              <w:rPr>
                <w:color w:val="002060"/>
                <w:sz w:val="20"/>
                <w:szCs w:val="20"/>
                <w:lang w:val="fr-CD"/>
              </w:rPr>
              <w:t>Kamonia</w:t>
            </w:r>
            <w:proofErr w:type="spellEnd"/>
            <w:r w:rsidRPr="0036226D">
              <w:rPr>
                <w:color w:val="002060"/>
                <w:sz w:val="20"/>
                <w:szCs w:val="20"/>
                <w:lang w:val="fr-CD"/>
              </w:rPr>
              <w:t xml:space="preserve">) et des audiences foraines (Affaire </w:t>
            </w:r>
            <w:proofErr w:type="spellStart"/>
            <w:r w:rsidRPr="0036226D">
              <w:rPr>
                <w:color w:val="002060"/>
                <w:sz w:val="20"/>
                <w:szCs w:val="20"/>
                <w:lang w:val="fr-CD"/>
              </w:rPr>
              <w:t>Luiza</w:t>
            </w:r>
            <w:proofErr w:type="spellEnd"/>
            <w:r w:rsidRPr="0036226D">
              <w:rPr>
                <w:color w:val="002060"/>
                <w:sz w:val="20"/>
                <w:szCs w:val="20"/>
                <w:lang w:val="fr-CD"/>
              </w:rPr>
              <w:t xml:space="preserve"> et Affaire </w:t>
            </w:r>
            <w:proofErr w:type="spellStart"/>
            <w:r w:rsidRPr="0036226D">
              <w:rPr>
                <w:color w:val="002060"/>
                <w:sz w:val="20"/>
                <w:szCs w:val="20"/>
                <w:lang w:val="fr-CD"/>
              </w:rPr>
              <w:t>Kazumba</w:t>
            </w:r>
            <w:proofErr w:type="spellEnd"/>
            <w:r w:rsidRPr="0036226D">
              <w:rPr>
                <w:color w:val="002060"/>
                <w:sz w:val="20"/>
                <w:szCs w:val="20"/>
                <w:lang w:val="fr-CD"/>
              </w:rPr>
              <w:t>). Ils ont bénéficié d’une assistance judiciaire de la part des avocats du Barreau ainsi que d’un accompagnement psychosocial.</w:t>
            </w:r>
          </w:p>
          <w:p w14:paraId="16A70A21" w14:textId="77777777" w:rsidR="00594247" w:rsidRPr="0036226D" w:rsidRDefault="00594247" w:rsidP="00594247">
            <w:pPr>
              <w:spacing w:line="276" w:lineRule="auto"/>
              <w:jc w:val="both"/>
              <w:rPr>
                <w:color w:val="002060"/>
                <w:sz w:val="20"/>
                <w:szCs w:val="20"/>
                <w:lang w:val="fr-CD"/>
              </w:rPr>
            </w:pPr>
          </w:p>
          <w:p w14:paraId="560F4457" w14:textId="2CBEFF73" w:rsidR="00594247" w:rsidRPr="0036226D" w:rsidRDefault="00594247" w:rsidP="00594247">
            <w:pPr>
              <w:spacing w:line="276" w:lineRule="auto"/>
              <w:jc w:val="both"/>
              <w:rPr>
                <w:b/>
                <w:color w:val="002060"/>
                <w:sz w:val="20"/>
                <w:szCs w:val="20"/>
                <w:lang w:val="fr-FR" w:eastAsia="en-US"/>
              </w:rPr>
            </w:pPr>
            <w:r w:rsidRPr="0036226D">
              <w:rPr>
                <w:color w:val="002060"/>
                <w:sz w:val="20"/>
                <w:szCs w:val="20"/>
                <w:lang w:val="fr-CD"/>
              </w:rPr>
              <w:t xml:space="preserve">Des synergies avec le programme JAD (Lutte contre les VBG) sont réalisées, notamment en matière de référencement des victimes de violences sexuelles auprès des centres intégrés de services multisectoriels. </w:t>
            </w:r>
          </w:p>
        </w:tc>
        <w:tc>
          <w:tcPr>
            <w:tcW w:w="2693" w:type="dxa"/>
          </w:tcPr>
          <w:p w14:paraId="22BDB053" w14:textId="26794D08" w:rsidR="00594247" w:rsidRPr="0036226D" w:rsidRDefault="00594247" w:rsidP="00594247">
            <w:pPr>
              <w:spacing w:line="276" w:lineRule="auto"/>
              <w:jc w:val="both"/>
              <w:rPr>
                <w:bCs/>
                <w:color w:val="002060"/>
                <w:sz w:val="20"/>
                <w:szCs w:val="20"/>
                <w:lang w:val="fr-FR" w:eastAsia="en-US"/>
              </w:rPr>
            </w:pPr>
            <w:r w:rsidRPr="0036226D">
              <w:rPr>
                <w:bCs/>
                <w:color w:val="002060"/>
                <w:sz w:val="20"/>
                <w:szCs w:val="20"/>
                <w:lang w:val="fr-FR" w:eastAsia="en-US"/>
              </w:rPr>
              <w:t xml:space="preserve">L’exécution des réparations judiciaires prononcées demeure toujours un défi. </w:t>
            </w:r>
          </w:p>
        </w:tc>
      </w:tr>
      <w:tr w:rsidR="00594247" w:rsidRPr="00181875" w14:paraId="095948D3" w14:textId="77777777" w:rsidTr="00874CF8">
        <w:trPr>
          <w:trHeight w:val="458"/>
        </w:trPr>
        <w:tc>
          <w:tcPr>
            <w:tcW w:w="1844" w:type="dxa"/>
            <w:vMerge/>
          </w:tcPr>
          <w:p w14:paraId="3110252D"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0C263295" w14:textId="77777777" w:rsidR="00594247" w:rsidRPr="00D17912" w:rsidRDefault="00594247" w:rsidP="00594247">
            <w:pPr>
              <w:spacing w:line="276" w:lineRule="auto"/>
              <w:jc w:val="both"/>
              <w:rPr>
                <w:bCs/>
                <w:iCs/>
                <w:sz w:val="20"/>
                <w:szCs w:val="20"/>
                <w:lang w:val="fr-CD"/>
              </w:rPr>
            </w:pPr>
            <w:r w:rsidRPr="00D17912">
              <w:rPr>
                <w:b/>
                <w:iCs/>
                <w:sz w:val="20"/>
                <w:szCs w:val="20"/>
                <w:lang w:val="fr-CD"/>
              </w:rPr>
              <w:t>Indicateur 2.2.4</w:t>
            </w:r>
            <w:r w:rsidRPr="00D17912">
              <w:rPr>
                <w:bCs/>
                <w:iCs/>
                <w:sz w:val="20"/>
                <w:szCs w:val="20"/>
                <w:lang w:val="fr-CD"/>
              </w:rPr>
              <w:t xml:space="preserve"> :  </w:t>
            </w:r>
          </w:p>
          <w:p w14:paraId="536F0CA2" w14:textId="2378DBC2" w:rsidR="00594247" w:rsidRPr="00D17912" w:rsidRDefault="00594247" w:rsidP="00594247">
            <w:pPr>
              <w:spacing w:line="276" w:lineRule="auto"/>
              <w:jc w:val="both"/>
              <w:rPr>
                <w:bCs/>
                <w:iCs/>
                <w:sz w:val="20"/>
                <w:szCs w:val="20"/>
                <w:lang w:val="fr-CD"/>
              </w:rPr>
            </w:pPr>
            <w:r w:rsidRPr="00D17912">
              <w:rPr>
                <w:bCs/>
                <w:iCs/>
                <w:sz w:val="20"/>
                <w:szCs w:val="20"/>
                <w:lang w:val="fr-CD"/>
              </w:rPr>
              <w:t xml:space="preserve">Nombre de symboles physiques </w:t>
            </w:r>
            <w:r w:rsidRPr="00D17912">
              <w:rPr>
                <w:bCs/>
                <w:iCs/>
                <w:sz w:val="20"/>
                <w:szCs w:val="20"/>
                <w:lang w:val="fr-CD"/>
              </w:rPr>
              <w:lastRenderedPageBreak/>
              <w:t>de mémoire collective érigé par province.</w:t>
            </w:r>
          </w:p>
        </w:tc>
        <w:tc>
          <w:tcPr>
            <w:tcW w:w="1086" w:type="dxa"/>
            <w:shd w:val="clear" w:color="auto" w:fill="EEECE1"/>
          </w:tcPr>
          <w:p w14:paraId="6D48DF23" w14:textId="5070A55B" w:rsidR="00594247" w:rsidRPr="00D17912" w:rsidRDefault="00594247" w:rsidP="00594247">
            <w:pPr>
              <w:spacing w:line="276" w:lineRule="auto"/>
              <w:jc w:val="both"/>
              <w:rPr>
                <w:sz w:val="20"/>
                <w:szCs w:val="20"/>
              </w:rPr>
            </w:pPr>
            <w:r w:rsidRPr="00D17912">
              <w:rPr>
                <w:sz w:val="20"/>
                <w:szCs w:val="20"/>
              </w:rPr>
              <w:lastRenderedPageBreak/>
              <w:t>0</w:t>
            </w:r>
          </w:p>
          <w:p w14:paraId="66448229" w14:textId="77777777" w:rsidR="00594247" w:rsidRPr="00D17912" w:rsidRDefault="00594247" w:rsidP="00594247">
            <w:pPr>
              <w:spacing w:line="276" w:lineRule="auto"/>
              <w:jc w:val="both"/>
              <w:rPr>
                <w:sz w:val="20"/>
                <w:szCs w:val="20"/>
              </w:rPr>
            </w:pPr>
          </w:p>
        </w:tc>
        <w:tc>
          <w:tcPr>
            <w:tcW w:w="1323" w:type="dxa"/>
            <w:shd w:val="clear" w:color="auto" w:fill="EEECE1"/>
          </w:tcPr>
          <w:p w14:paraId="6D423A88" w14:textId="36F99CE9" w:rsidR="00594247" w:rsidRPr="00D17912" w:rsidRDefault="00594247" w:rsidP="00594247">
            <w:pPr>
              <w:spacing w:line="276" w:lineRule="auto"/>
              <w:rPr>
                <w:sz w:val="20"/>
                <w:szCs w:val="20"/>
              </w:rPr>
            </w:pPr>
            <w:r w:rsidRPr="00D17912">
              <w:rPr>
                <w:sz w:val="20"/>
                <w:szCs w:val="20"/>
              </w:rPr>
              <w:t>3</w:t>
            </w:r>
          </w:p>
        </w:tc>
        <w:tc>
          <w:tcPr>
            <w:tcW w:w="2552" w:type="dxa"/>
          </w:tcPr>
          <w:p w14:paraId="14A06795" w14:textId="15EFD8E7"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3</w:t>
            </w:r>
          </w:p>
          <w:p w14:paraId="68B26AF6" w14:textId="77777777" w:rsidR="00594247" w:rsidRPr="0058177A" w:rsidRDefault="00594247" w:rsidP="00594247">
            <w:pPr>
              <w:spacing w:line="276" w:lineRule="auto"/>
              <w:jc w:val="both"/>
              <w:rPr>
                <w:bCs/>
                <w:color w:val="002060"/>
                <w:sz w:val="20"/>
                <w:szCs w:val="20"/>
                <w:lang w:val="fr-FR" w:eastAsia="en-US"/>
              </w:rPr>
            </w:pPr>
          </w:p>
          <w:p w14:paraId="1FBE432D" w14:textId="5215A572"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lastRenderedPageBreak/>
              <w:t>Processus de suivi</w:t>
            </w:r>
            <w:r w:rsidRPr="0058177A">
              <w:rPr>
                <w:bCs/>
                <w:color w:val="002060"/>
                <w:sz w:val="20"/>
                <w:szCs w:val="20"/>
                <w:lang w:val="fr-FR" w:eastAsia="en-US"/>
              </w:rPr>
              <w:t> : i) réalisation des consultations populaires ; ii) réalisation d’un atelier sur les réparations symboliques.</w:t>
            </w:r>
          </w:p>
          <w:p w14:paraId="20CC52DE" w14:textId="77777777" w:rsidR="00594247" w:rsidRPr="0058177A" w:rsidRDefault="00594247" w:rsidP="00594247">
            <w:pPr>
              <w:spacing w:line="276" w:lineRule="auto"/>
              <w:rPr>
                <w:b/>
                <w:sz w:val="20"/>
                <w:szCs w:val="20"/>
                <w:highlight w:val="yellow"/>
                <w:lang w:val="fr-FR" w:eastAsia="en-US"/>
              </w:rPr>
            </w:pPr>
          </w:p>
        </w:tc>
        <w:tc>
          <w:tcPr>
            <w:tcW w:w="4678" w:type="dxa"/>
          </w:tcPr>
          <w:p w14:paraId="6123C6B9" w14:textId="613426B9" w:rsidR="00594247" w:rsidRPr="0036226D" w:rsidRDefault="00594247" w:rsidP="00594247">
            <w:pPr>
              <w:spacing w:line="276" w:lineRule="auto"/>
              <w:jc w:val="both"/>
              <w:rPr>
                <w:b/>
                <w:i/>
                <w:iCs/>
                <w:color w:val="002060"/>
                <w:sz w:val="20"/>
                <w:szCs w:val="20"/>
                <w:lang w:val="fr-CD" w:eastAsia="en-US"/>
              </w:rPr>
            </w:pPr>
            <w:r w:rsidRPr="0036226D">
              <w:rPr>
                <w:b/>
                <w:i/>
                <w:iCs/>
                <w:color w:val="002060"/>
                <w:sz w:val="20"/>
                <w:szCs w:val="20"/>
                <w:lang w:val="fr-CD" w:eastAsia="en-US"/>
              </w:rPr>
              <w:lastRenderedPageBreak/>
              <w:t>NON ACHIEVED</w:t>
            </w:r>
          </w:p>
          <w:p w14:paraId="348B9BF2" w14:textId="77777777" w:rsidR="00594247" w:rsidRPr="0036226D" w:rsidRDefault="00594247" w:rsidP="00594247">
            <w:pPr>
              <w:spacing w:line="276" w:lineRule="auto"/>
              <w:jc w:val="both"/>
              <w:rPr>
                <w:color w:val="002060"/>
                <w:sz w:val="20"/>
                <w:szCs w:val="20"/>
                <w:lang w:val="fr-CD"/>
              </w:rPr>
            </w:pPr>
          </w:p>
          <w:p w14:paraId="6AEA6C9A" w14:textId="6F4FD89B" w:rsidR="00594247" w:rsidRPr="0036226D" w:rsidRDefault="00594247" w:rsidP="00594247">
            <w:pPr>
              <w:spacing w:line="276" w:lineRule="auto"/>
              <w:ind w:left="40"/>
              <w:jc w:val="both"/>
              <w:rPr>
                <w:bCs/>
                <w:color w:val="002060"/>
                <w:sz w:val="20"/>
                <w:szCs w:val="20"/>
                <w:lang w:val="fr-CD"/>
              </w:rPr>
            </w:pPr>
            <w:r w:rsidRPr="0036226D">
              <w:rPr>
                <w:color w:val="002060"/>
                <w:sz w:val="20"/>
                <w:szCs w:val="20"/>
                <w:lang w:val="fr-CD"/>
              </w:rPr>
              <w:lastRenderedPageBreak/>
              <w:t>i)</w:t>
            </w:r>
            <w:r w:rsidRPr="0036226D">
              <w:rPr>
                <w:bCs/>
                <w:color w:val="002060"/>
                <w:sz w:val="20"/>
                <w:szCs w:val="20"/>
                <w:lang w:val="fr-CD"/>
              </w:rPr>
              <w:t xml:space="preserve"> Les consultations populaires réalisées ont également évoqué la question des réparations, notamment des réparations collectives et symboliques. Il s’agit d’une question particulièrement sensible. </w:t>
            </w:r>
          </w:p>
          <w:p w14:paraId="3E553A0B" w14:textId="77777777" w:rsidR="00594247" w:rsidRPr="0036226D" w:rsidRDefault="00594247" w:rsidP="00594247">
            <w:pPr>
              <w:spacing w:line="276" w:lineRule="auto"/>
              <w:ind w:left="40"/>
              <w:jc w:val="both"/>
              <w:rPr>
                <w:bCs/>
                <w:color w:val="002060"/>
                <w:sz w:val="20"/>
                <w:szCs w:val="20"/>
                <w:lang w:val="fr-CD"/>
              </w:rPr>
            </w:pPr>
          </w:p>
          <w:p w14:paraId="5993D202" w14:textId="66A099A0" w:rsidR="00594247" w:rsidRPr="0036226D" w:rsidRDefault="00594247" w:rsidP="00594247">
            <w:pPr>
              <w:spacing w:line="276" w:lineRule="auto"/>
              <w:jc w:val="both"/>
              <w:rPr>
                <w:b/>
                <w:sz w:val="20"/>
                <w:szCs w:val="20"/>
                <w:lang w:val="fr-FR" w:eastAsia="en-US"/>
              </w:rPr>
            </w:pPr>
            <w:r w:rsidRPr="0036226D">
              <w:rPr>
                <w:bCs/>
                <w:color w:val="002060"/>
                <w:sz w:val="20"/>
                <w:szCs w:val="20"/>
                <w:lang w:val="fr-CD"/>
              </w:rPr>
              <w:t xml:space="preserve">ii) A la suite d’échange lors de l’atelier de planification des activités 2020 tenu en Novembre 2019 à Kananga, les réflexions des réparations ‘symboliques’ nécessitent d’être plus approfondies. Ainsi, un atelier de réflexion sera organisé dans cette perspective. En effet, plusieurs participants ont évoqué que l’érection de monuments pourraient raviver des mauvais souvenirs. </w:t>
            </w:r>
          </w:p>
        </w:tc>
        <w:tc>
          <w:tcPr>
            <w:tcW w:w="2693" w:type="dxa"/>
          </w:tcPr>
          <w:p w14:paraId="3A3282F7" w14:textId="77777777" w:rsidR="00594247" w:rsidRPr="0036226D" w:rsidRDefault="00594247" w:rsidP="00594247">
            <w:pPr>
              <w:spacing w:line="276" w:lineRule="auto"/>
              <w:jc w:val="both"/>
              <w:rPr>
                <w:bCs/>
                <w:color w:val="002060"/>
                <w:sz w:val="20"/>
                <w:szCs w:val="20"/>
                <w:lang w:val="fr-FR" w:eastAsia="en-US"/>
              </w:rPr>
            </w:pPr>
            <w:r w:rsidRPr="0036226D">
              <w:rPr>
                <w:bCs/>
                <w:color w:val="002060"/>
                <w:sz w:val="20"/>
                <w:szCs w:val="20"/>
                <w:lang w:val="fr-FR" w:eastAsia="en-US"/>
              </w:rPr>
              <w:lastRenderedPageBreak/>
              <w:t xml:space="preserve">Les processus de justice transitionnelle sont particulièrement sensibles avec </w:t>
            </w:r>
            <w:r w:rsidRPr="0036226D">
              <w:rPr>
                <w:bCs/>
                <w:color w:val="002060"/>
                <w:sz w:val="20"/>
                <w:szCs w:val="20"/>
                <w:lang w:val="fr-FR" w:eastAsia="en-US"/>
              </w:rPr>
              <w:lastRenderedPageBreak/>
              <w:t>de nombreuses dimensions à prendre en compte pour ne pas raviver certaines tensions et souffrances.</w:t>
            </w:r>
          </w:p>
          <w:p w14:paraId="3ED71087" w14:textId="77777777" w:rsidR="00594247" w:rsidRPr="0036226D" w:rsidRDefault="00594247" w:rsidP="00594247">
            <w:pPr>
              <w:spacing w:line="276" w:lineRule="auto"/>
              <w:jc w:val="both"/>
              <w:rPr>
                <w:bCs/>
                <w:color w:val="002060"/>
                <w:sz w:val="20"/>
                <w:szCs w:val="20"/>
                <w:lang w:val="fr-FR" w:eastAsia="en-US"/>
              </w:rPr>
            </w:pPr>
          </w:p>
          <w:p w14:paraId="16EC7BE2" w14:textId="6BC24377" w:rsidR="00594247" w:rsidRPr="0036226D" w:rsidRDefault="00594247" w:rsidP="00594247">
            <w:pPr>
              <w:spacing w:line="276" w:lineRule="auto"/>
              <w:jc w:val="both"/>
              <w:rPr>
                <w:b/>
                <w:sz w:val="20"/>
                <w:szCs w:val="20"/>
                <w:lang w:val="fr-FR" w:eastAsia="en-US"/>
              </w:rPr>
            </w:pPr>
          </w:p>
        </w:tc>
      </w:tr>
      <w:tr w:rsidR="00594247" w:rsidRPr="00181875" w14:paraId="721B3FB7" w14:textId="77777777" w:rsidTr="00874CF8">
        <w:trPr>
          <w:trHeight w:val="458"/>
        </w:trPr>
        <w:tc>
          <w:tcPr>
            <w:tcW w:w="1844" w:type="dxa"/>
            <w:vMerge w:val="restart"/>
          </w:tcPr>
          <w:p w14:paraId="190D57F3" w14:textId="77777777" w:rsidR="00594247" w:rsidRPr="00D17912" w:rsidRDefault="00594247" w:rsidP="00594247">
            <w:pPr>
              <w:spacing w:line="276" w:lineRule="auto"/>
              <w:rPr>
                <w:b/>
                <w:sz w:val="20"/>
                <w:szCs w:val="20"/>
                <w:lang w:val="fr-FR" w:eastAsia="en-US"/>
              </w:rPr>
            </w:pPr>
          </w:p>
          <w:p w14:paraId="2FF3BDED" w14:textId="77777777" w:rsidR="00594247" w:rsidRPr="00D17912" w:rsidRDefault="00594247" w:rsidP="00594247">
            <w:pPr>
              <w:spacing w:line="276" w:lineRule="auto"/>
              <w:rPr>
                <w:sz w:val="20"/>
                <w:szCs w:val="20"/>
                <w:lang w:val="fr-FR" w:eastAsia="en-US"/>
              </w:rPr>
            </w:pPr>
            <w:r w:rsidRPr="00D17912">
              <w:rPr>
                <w:sz w:val="20"/>
                <w:szCs w:val="20"/>
                <w:lang w:val="fr-FR" w:eastAsia="en-US"/>
              </w:rPr>
              <w:t>Produit 2.3</w:t>
            </w:r>
          </w:p>
          <w:p w14:paraId="34C9ECDD" w14:textId="65359211" w:rsidR="00594247" w:rsidRPr="00D17912" w:rsidRDefault="00594247" w:rsidP="00594247">
            <w:pPr>
              <w:spacing w:line="276" w:lineRule="auto"/>
              <w:jc w:val="both"/>
              <w:rPr>
                <w:sz w:val="20"/>
                <w:szCs w:val="20"/>
                <w:lang w:val="fr-CD" w:eastAsia="en-US"/>
              </w:rPr>
            </w:pPr>
            <w:r w:rsidRPr="00D17912">
              <w:rPr>
                <w:b/>
                <w:sz w:val="20"/>
                <w:szCs w:val="20"/>
                <w:lang w:val="fr-CD"/>
              </w:rPr>
              <w:t xml:space="preserve">Les structures locales </w:t>
            </w:r>
            <w:proofErr w:type="gramStart"/>
            <w:r w:rsidRPr="00D17912">
              <w:rPr>
                <w:b/>
                <w:sz w:val="20"/>
                <w:szCs w:val="20"/>
                <w:lang w:val="fr-CD"/>
              </w:rPr>
              <w:t>de  résolution</w:t>
            </w:r>
            <w:proofErr w:type="gramEnd"/>
            <w:r w:rsidRPr="00D17912">
              <w:rPr>
                <w:b/>
                <w:sz w:val="20"/>
                <w:szCs w:val="20"/>
                <w:lang w:val="fr-CD"/>
              </w:rPr>
              <w:t xml:space="preserve"> de conflit ont la capacité, la crédibilité et l’opportunité de s’engager effectivement dans la transformation du conflit et la médiation.</w:t>
            </w:r>
          </w:p>
        </w:tc>
        <w:tc>
          <w:tcPr>
            <w:tcW w:w="1843" w:type="dxa"/>
            <w:shd w:val="clear" w:color="auto" w:fill="EEECE1"/>
          </w:tcPr>
          <w:p w14:paraId="64EB3D5C" w14:textId="19357242" w:rsidR="00594247" w:rsidRPr="00D17912" w:rsidRDefault="00594247" w:rsidP="00594247">
            <w:pPr>
              <w:spacing w:line="276" w:lineRule="auto"/>
              <w:jc w:val="both"/>
              <w:rPr>
                <w:bCs/>
                <w:iCs/>
                <w:sz w:val="20"/>
                <w:szCs w:val="20"/>
                <w:lang w:val="fr-FR" w:eastAsia="en-US"/>
              </w:rPr>
            </w:pPr>
            <w:r w:rsidRPr="00D17912">
              <w:rPr>
                <w:b/>
                <w:iCs/>
                <w:sz w:val="20"/>
                <w:szCs w:val="20"/>
                <w:lang w:val="fr-CD"/>
              </w:rPr>
              <w:t>Indicateur 2.3.1</w:t>
            </w:r>
            <w:r w:rsidRPr="00D17912">
              <w:rPr>
                <w:bCs/>
                <w:iCs/>
                <w:sz w:val="20"/>
                <w:szCs w:val="20"/>
                <w:lang w:val="fr-CD"/>
              </w:rPr>
              <w:t xml:space="preserve"> : % des hommes et des femmes qui sont d’accord ou fortement d’accord que les CLPD sont compétents et crédibles en transformation des conflits et médiation.</w:t>
            </w:r>
          </w:p>
        </w:tc>
        <w:tc>
          <w:tcPr>
            <w:tcW w:w="1086" w:type="dxa"/>
            <w:shd w:val="clear" w:color="auto" w:fill="EEECE1"/>
          </w:tcPr>
          <w:p w14:paraId="2D3FF95E" w14:textId="13D583B9" w:rsidR="00594247" w:rsidRPr="00D17912" w:rsidRDefault="00594247" w:rsidP="00594247">
            <w:pPr>
              <w:spacing w:line="276" w:lineRule="auto"/>
              <w:jc w:val="both"/>
              <w:rPr>
                <w:sz w:val="20"/>
                <w:szCs w:val="20"/>
              </w:rPr>
            </w:pPr>
            <w:r w:rsidRPr="00D17912">
              <w:rPr>
                <w:sz w:val="20"/>
                <w:szCs w:val="20"/>
              </w:rPr>
              <w:t>0</w:t>
            </w:r>
          </w:p>
          <w:p w14:paraId="2F9DD7BA" w14:textId="0D7DC6CA" w:rsidR="00594247" w:rsidRPr="00D17912" w:rsidRDefault="00594247" w:rsidP="00594247">
            <w:pPr>
              <w:spacing w:line="276" w:lineRule="auto"/>
              <w:rPr>
                <w:sz w:val="20"/>
                <w:szCs w:val="20"/>
                <w:lang w:val="fr-FR"/>
              </w:rPr>
            </w:pPr>
          </w:p>
        </w:tc>
        <w:tc>
          <w:tcPr>
            <w:tcW w:w="1323" w:type="dxa"/>
            <w:shd w:val="clear" w:color="auto" w:fill="EEECE1"/>
          </w:tcPr>
          <w:p w14:paraId="5569C439" w14:textId="7F90AC6A" w:rsidR="00594247" w:rsidRPr="00D17912" w:rsidRDefault="00594247" w:rsidP="00594247">
            <w:pPr>
              <w:spacing w:line="276" w:lineRule="auto"/>
              <w:rPr>
                <w:sz w:val="20"/>
                <w:szCs w:val="20"/>
                <w:lang w:val="fr-FR"/>
              </w:rPr>
            </w:pPr>
            <w:r w:rsidRPr="00D17912">
              <w:rPr>
                <w:sz w:val="20"/>
                <w:szCs w:val="20"/>
              </w:rPr>
              <w:t>20%</w:t>
            </w:r>
          </w:p>
        </w:tc>
        <w:tc>
          <w:tcPr>
            <w:tcW w:w="2552" w:type="dxa"/>
          </w:tcPr>
          <w:p w14:paraId="1AF4A10A" w14:textId="6A62D384"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25%</w:t>
            </w:r>
          </w:p>
          <w:p w14:paraId="35D2B129" w14:textId="77777777" w:rsidR="00594247" w:rsidRPr="0058177A" w:rsidRDefault="00594247" w:rsidP="00594247">
            <w:pPr>
              <w:spacing w:line="276" w:lineRule="auto"/>
              <w:jc w:val="both"/>
              <w:rPr>
                <w:b/>
                <w:i/>
                <w:iCs/>
                <w:color w:val="002060"/>
                <w:sz w:val="20"/>
                <w:szCs w:val="20"/>
                <w:lang w:val="fr-FR" w:eastAsia="en-US"/>
              </w:rPr>
            </w:pPr>
          </w:p>
          <w:p w14:paraId="6EE33208" w14:textId="560223E9"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xml:space="preserve"> : i) mise en place des CLPD ; ii) renforcement des capacités des membres des </w:t>
            </w:r>
            <w:proofErr w:type="gramStart"/>
            <w:r w:rsidRPr="0058177A">
              <w:rPr>
                <w:bCs/>
                <w:color w:val="002060"/>
                <w:sz w:val="20"/>
                <w:szCs w:val="20"/>
                <w:lang w:val="fr-FR" w:eastAsia="en-US"/>
              </w:rPr>
              <w:t>CLPD;</w:t>
            </w:r>
            <w:proofErr w:type="gramEnd"/>
            <w:r w:rsidRPr="0058177A">
              <w:rPr>
                <w:bCs/>
                <w:color w:val="002060"/>
                <w:sz w:val="20"/>
                <w:szCs w:val="20"/>
                <w:lang w:val="fr-FR" w:eastAsia="en-US"/>
              </w:rPr>
              <w:t xml:space="preserve"> iii) sondage de perception.</w:t>
            </w:r>
          </w:p>
          <w:p w14:paraId="1D034954" w14:textId="77777777" w:rsidR="00594247" w:rsidRPr="0058177A" w:rsidRDefault="00594247" w:rsidP="00594247">
            <w:pPr>
              <w:spacing w:line="276" w:lineRule="auto"/>
              <w:rPr>
                <w:bCs/>
                <w:color w:val="002060"/>
                <w:sz w:val="20"/>
                <w:szCs w:val="20"/>
                <w:lang w:val="fr-FR" w:eastAsia="en-US"/>
              </w:rPr>
            </w:pPr>
          </w:p>
          <w:p w14:paraId="5599ADC0" w14:textId="2DE08FAD" w:rsidR="00594247" w:rsidRPr="0058177A" w:rsidRDefault="00594247" w:rsidP="00594247">
            <w:pPr>
              <w:spacing w:line="276" w:lineRule="auto"/>
              <w:rPr>
                <w:sz w:val="20"/>
                <w:szCs w:val="20"/>
                <w:lang w:val="fr-FR"/>
              </w:rPr>
            </w:pPr>
          </w:p>
        </w:tc>
        <w:tc>
          <w:tcPr>
            <w:tcW w:w="4678" w:type="dxa"/>
          </w:tcPr>
          <w:p w14:paraId="64800098" w14:textId="5825BFAB" w:rsidR="00594247" w:rsidRPr="0058177A" w:rsidRDefault="00594247" w:rsidP="00594247">
            <w:pPr>
              <w:spacing w:line="276" w:lineRule="auto"/>
              <w:jc w:val="both"/>
              <w:rPr>
                <w:b/>
                <w:i/>
                <w:iCs/>
                <w:color w:val="002060"/>
                <w:sz w:val="20"/>
                <w:szCs w:val="20"/>
                <w:lang w:val="fr-CD" w:eastAsia="en-US"/>
              </w:rPr>
            </w:pPr>
            <w:r w:rsidRPr="0058177A">
              <w:rPr>
                <w:b/>
                <w:i/>
                <w:iCs/>
                <w:color w:val="002060"/>
                <w:sz w:val="20"/>
                <w:szCs w:val="20"/>
                <w:lang w:val="fr-CD" w:eastAsia="en-US"/>
              </w:rPr>
              <w:t>ACHIEVED</w:t>
            </w:r>
          </w:p>
          <w:p w14:paraId="1DA3A182" w14:textId="77777777" w:rsidR="00594247" w:rsidRPr="0058177A" w:rsidRDefault="00594247" w:rsidP="00594247">
            <w:pPr>
              <w:spacing w:line="276" w:lineRule="auto"/>
              <w:jc w:val="both"/>
              <w:rPr>
                <w:color w:val="002060"/>
                <w:sz w:val="20"/>
                <w:szCs w:val="20"/>
                <w:lang w:val="fr-CD"/>
              </w:rPr>
            </w:pPr>
          </w:p>
          <w:p w14:paraId="76645DC3" w14:textId="53317569" w:rsidR="00594247" w:rsidRPr="0058177A" w:rsidRDefault="00594247" w:rsidP="00594247">
            <w:pPr>
              <w:spacing w:line="276" w:lineRule="auto"/>
              <w:jc w:val="both"/>
              <w:rPr>
                <w:color w:val="002060"/>
                <w:sz w:val="20"/>
                <w:szCs w:val="20"/>
                <w:lang w:val="fr-CD"/>
              </w:rPr>
            </w:pPr>
            <w:r w:rsidRPr="0058177A">
              <w:rPr>
                <w:color w:val="002060"/>
                <w:sz w:val="20"/>
                <w:szCs w:val="20"/>
                <w:lang w:val="fr-CD"/>
              </w:rPr>
              <w:t xml:space="preserve">i) 40 CLPD ont été mis en place avec 480 membres au total ; chaque CLPD a 12 membres. Au total 105 femmes et 120 jeunes filles sont membres des CLPD. </w:t>
            </w:r>
          </w:p>
          <w:p w14:paraId="2D8DBA8A" w14:textId="77777777" w:rsidR="00594247" w:rsidRPr="0058177A" w:rsidRDefault="00594247" w:rsidP="00594247">
            <w:pPr>
              <w:spacing w:line="276" w:lineRule="auto"/>
              <w:jc w:val="both"/>
              <w:rPr>
                <w:color w:val="002060"/>
                <w:sz w:val="20"/>
                <w:szCs w:val="20"/>
                <w:lang w:val="fr-CD"/>
              </w:rPr>
            </w:pPr>
          </w:p>
          <w:p w14:paraId="4759FA1C" w14:textId="2B7211D1" w:rsidR="00594247" w:rsidRPr="0058177A" w:rsidRDefault="00594247" w:rsidP="00594247">
            <w:pPr>
              <w:spacing w:line="276" w:lineRule="auto"/>
              <w:jc w:val="both"/>
              <w:rPr>
                <w:bCs/>
                <w:color w:val="002060"/>
                <w:sz w:val="20"/>
                <w:szCs w:val="20"/>
                <w:lang w:val="fr-FR"/>
              </w:rPr>
            </w:pPr>
            <w:r w:rsidRPr="0058177A">
              <w:rPr>
                <w:color w:val="002060"/>
                <w:sz w:val="20"/>
                <w:szCs w:val="20"/>
                <w:lang w:val="fr-CD"/>
              </w:rPr>
              <w:t xml:space="preserve">ii) Les membres de 35 CLPD ont été formés sur les </w:t>
            </w:r>
            <w:r w:rsidRPr="0058177A">
              <w:rPr>
                <w:bCs/>
                <w:color w:val="002060"/>
                <w:sz w:val="20"/>
                <w:szCs w:val="20"/>
                <w:lang w:val="fr-CD"/>
              </w:rPr>
              <w:t xml:space="preserve">techniques </w:t>
            </w:r>
            <w:r w:rsidRPr="0058177A">
              <w:rPr>
                <w:bCs/>
                <w:color w:val="002060"/>
                <w:sz w:val="20"/>
                <w:szCs w:val="20"/>
                <w:lang w:val="fr-FR"/>
              </w:rPr>
              <w:t xml:space="preserve">de transformation des conflits, de médiation et la communication efficace. </w:t>
            </w:r>
          </w:p>
          <w:p w14:paraId="29AB6530" w14:textId="52223C24" w:rsidR="00594247" w:rsidRPr="0058177A" w:rsidRDefault="00594247" w:rsidP="00594247">
            <w:pPr>
              <w:spacing w:line="276" w:lineRule="auto"/>
              <w:jc w:val="both"/>
              <w:rPr>
                <w:color w:val="002060"/>
                <w:sz w:val="20"/>
                <w:szCs w:val="20"/>
                <w:lang w:val="fr-CD"/>
              </w:rPr>
            </w:pPr>
            <w:r w:rsidRPr="0058177A">
              <w:rPr>
                <w:color w:val="002060"/>
                <w:sz w:val="20"/>
                <w:szCs w:val="20"/>
                <w:lang w:val="fr-CD"/>
              </w:rPr>
              <w:t>iii) Aucun sondage de perception n’a été mené auprès des communautés ; il sera mené lors de l’évaluation finale du projet.</w:t>
            </w:r>
          </w:p>
          <w:p w14:paraId="03AB7FF0" w14:textId="68C005CC" w:rsidR="00594247" w:rsidRPr="0058177A" w:rsidRDefault="00594247" w:rsidP="00594247">
            <w:pPr>
              <w:spacing w:line="276" w:lineRule="auto"/>
              <w:jc w:val="both"/>
              <w:rPr>
                <w:sz w:val="20"/>
                <w:szCs w:val="20"/>
                <w:lang w:val="fr-FR"/>
              </w:rPr>
            </w:pPr>
            <w:r w:rsidRPr="0058177A">
              <w:rPr>
                <w:color w:val="002060"/>
                <w:sz w:val="20"/>
                <w:szCs w:val="20"/>
                <w:lang w:val="fr-CD"/>
              </w:rPr>
              <w:t xml:space="preserve">Les membres des communautés d’intervention déclarent qu’ils ont de bonnes relations avec les CLPD.  </w:t>
            </w:r>
          </w:p>
        </w:tc>
        <w:tc>
          <w:tcPr>
            <w:tcW w:w="2693" w:type="dxa"/>
          </w:tcPr>
          <w:p w14:paraId="15337D8A" w14:textId="77777777" w:rsidR="00594247" w:rsidRPr="0058177A" w:rsidRDefault="00594247" w:rsidP="00594247">
            <w:pPr>
              <w:spacing w:line="276" w:lineRule="auto"/>
              <w:rPr>
                <w:bCs/>
                <w:color w:val="002060"/>
                <w:sz w:val="20"/>
                <w:szCs w:val="20"/>
                <w:highlight w:val="yellow"/>
                <w:lang w:val="fr-FR" w:eastAsia="en-US"/>
              </w:rPr>
            </w:pPr>
          </w:p>
          <w:p w14:paraId="6557BDDA" w14:textId="637E476B" w:rsidR="00594247" w:rsidRPr="0058177A" w:rsidRDefault="00594247" w:rsidP="00594247">
            <w:pPr>
              <w:spacing w:line="276" w:lineRule="auto"/>
              <w:rPr>
                <w:sz w:val="20"/>
                <w:szCs w:val="20"/>
                <w:highlight w:val="yellow"/>
                <w:lang w:val="fr-FR"/>
              </w:rPr>
            </w:pPr>
          </w:p>
        </w:tc>
      </w:tr>
      <w:tr w:rsidR="00594247" w:rsidRPr="00181875" w14:paraId="2F9C0C94" w14:textId="77777777" w:rsidTr="00874CF8">
        <w:trPr>
          <w:trHeight w:val="458"/>
        </w:trPr>
        <w:tc>
          <w:tcPr>
            <w:tcW w:w="1844" w:type="dxa"/>
            <w:vMerge/>
          </w:tcPr>
          <w:p w14:paraId="1A68426C"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3476D95F" w14:textId="1114DE81" w:rsidR="00594247" w:rsidRPr="00D17912" w:rsidRDefault="00594247" w:rsidP="00594247">
            <w:pPr>
              <w:spacing w:line="276" w:lineRule="auto"/>
              <w:jc w:val="both"/>
              <w:rPr>
                <w:bCs/>
                <w:iCs/>
                <w:sz w:val="20"/>
                <w:szCs w:val="20"/>
                <w:lang w:val="fr-FR" w:eastAsia="en-US"/>
              </w:rPr>
            </w:pPr>
            <w:proofErr w:type="gramStart"/>
            <w:r w:rsidRPr="00D17912">
              <w:rPr>
                <w:b/>
                <w:iCs/>
                <w:sz w:val="20"/>
                <w:szCs w:val="20"/>
                <w:lang w:val="fr-CD"/>
              </w:rPr>
              <w:t>Indicateur  2.3.2</w:t>
            </w:r>
            <w:proofErr w:type="gramEnd"/>
            <w:r w:rsidRPr="00D17912">
              <w:rPr>
                <w:b/>
                <w:iCs/>
                <w:sz w:val="20"/>
                <w:szCs w:val="20"/>
                <w:lang w:val="fr-CD"/>
              </w:rPr>
              <w:t xml:space="preserve"> </w:t>
            </w:r>
            <w:r w:rsidRPr="00D17912">
              <w:rPr>
                <w:bCs/>
                <w:iCs/>
                <w:sz w:val="20"/>
                <w:szCs w:val="20"/>
                <w:lang w:val="fr-CD"/>
              </w:rPr>
              <w:t xml:space="preserve">: % des membres des </w:t>
            </w:r>
            <w:proofErr w:type="spellStart"/>
            <w:r w:rsidRPr="00D17912">
              <w:rPr>
                <w:bCs/>
                <w:iCs/>
                <w:sz w:val="20"/>
                <w:szCs w:val="20"/>
                <w:lang w:val="fr-CD"/>
              </w:rPr>
              <w:t>CLPDs</w:t>
            </w:r>
            <w:proofErr w:type="spellEnd"/>
            <w:r w:rsidRPr="00D17912">
              <w:rPr>
                <w:bCs/>
                <w:iCs/>
                <w:sz w:val="20"/>
                <w:szCs w:val="20"/>
                <w:lang w:val="fr-CD"/>
              </w:rPr>
              <w:t xml:space="preserve"> qui peuvent citer au moins deux processus de résolution des conflits qu’ils ont accompagnés.</w:t>
            </w:r>
          </w:p>
        </w:tc>
        <w:tc>
          <w:tcPr>
            <w:tcW w:w="1086" w:type="dxa"/>
            <w:shd w:val="clear" w:color="auto" w:fill="EEECE1"/>
          </w:tcPr>
          <w:p w14:paraId="723B23C5" w14:textId="6A6A000C" w:rsidR="00594247" w:rsidRPr="00D17912" w:rsidRDefault="00594247" w:rsidP="00594247">
            <w:pPr>
              <w:spacing w:line="276" w:lineRule="auto"/>
              <w:jc w:val="both"/>
              <w:rPr>
                <w:sz w:val="20"/>
                <w:szCs w:val="20"/>
              </w:rPr>
            </w:pPr>
            <w:r w:rsidRPr="00D17912">
              <w:rPr>
                <w:sz w:val="20"/>
                <w:szCs w:val="20"/>
              </w:rPr>
              <w:t>0</w:t>
            </w:r>
          </w:p>
          <w:p w14:paraId="4E7DE1E9" w14:textId="4F43AC70" w:rsidR="00594247" w:rsidRPr="00D17912" w:rsidRDefault="00594247" w:rsidP="00594247">
            <w:pPr>
              <w:spacing w:line="276" w:lineRule="auto"/>
              <w:rPr>
                <w:sz w:val="20"/>
                <w:szCs w:val="20"/>
                <w:lang w:val="fr-FR"/>
              </w:rPr>
            </w:pPr>
          </w:p>
        </w:tc>
        <w:tc>
          <w:tcPr>
            <w:tcW w:w="1323" w:type="dxa"/>
            <w:shd w:val="clear" w:color="auto" w:fill="EEECE1"/>
          </w:tcPr>
          <w:p w14:paraId="4E507DA9" w14:textId="1B7BF9A4" w:rsidR="00594247" w:rsidRPr="00D17912" w:rsidRDefault="00594247" w:rsidP="00594247">
            <w:pPr>
              <w:spacing w:line="276" w:lineRule="auto"/>
              <w:rPr>
                <w:sz w:val="20"/>
                <w:szCs w:val="20"/>
                <w:lang w:val="fr-FR"/>
              </w:rPr>
            </w:pPr>
            <w:r w:rsidRPr="00D17912">
              <w:rPr>
                <w:sz w:val="20"/>
                <w:szCs w:val="20"/>
              </w:rPr>
              <w:t>50%</w:t>
            </w:r>
          </w:p>
        </w:tc>
        <w:tc>
          <w:tcPr>
            <w:tcW w:w="2552" w:type="dxa"/>
          </w:tcPr>
          <w:p w14:paraId="2C5269CD" w14:textId="179663A3"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65%</w:t>
            </w:r>
          </w:p>
          <w:p w14:paraId="70B1AC39" w14:textId="77777777" w:rsidR="00594247" w:rsidRPr="0058177A" w:rsidRDefault="00594247" w:rsidP="00594247">
            <w:pPr>
              <w:spacing w:line="276" w:lineRule="auto"/>
              <w:jc w:val="both"/>
              <w:rPr>
                <w:b/>
                <w:i/>
                <w:iCs/>
                <w:color w:val="002060"/>
                <w:sz w:val="20"/>
                <w:szCs w:val="20"/>
                <w:lang w:val="fr-FR" w:eastAsia="en-US"/>
              </w:rPr>
            </w:pPr>
          </w:p>
          <w:p w14:paraId="6B28F3E0" w14:textId="68A8C437"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xml:space="preserve"> : i) mise en place des CLPD ; ii) renforcement des capacités des membres des </w:t>
            </w:r>
            <w:proofErr w:type="gramStart"/>
            <w:r w:rsidRPr="0058177A">
              <w:rPr>
                <w:bCs/>
                <w:color w:val="002060"/>
                <w:sz w:val="20"/>
                <w:szCs w:val="20"/>
                <w:lang w:val="fr-FR" w:eastAsia="en-US"/>
              </w:rPr>
              <w:t>CLPD;</w:t>
            </w:r>
            <w:proofErr w:type="gramEnd"/>
            <w:r w:rsidRPr="0058177A">
              <w:rPr>
                <w:bCs/>
                <w:color w:val="002060"/>
                <w:sz w:val="20"/>
                <w:szCs w:val="20"/>
                <w:lang w:val="fr-FR" w:eastAsia="en-US"/>
              </w:rPr>
              <w:t xml:space="preserve"> iii) évaluation de l’acquisition des connaissances.</w:t>
            </w:r>
          </w:p>
          <w:p w14:paraId="00F1AA52" w14:textId="3EF2C641" w:rsidR="00594247" w:rsidRPr="0058177A" w:rsidRDefault="00594247" w:rsidP="00594247">
            <w:pPr>
              <w:spacing w:line="276" w:lineRule="auto"/>
              <w:rPr>
                <w:sz w:val="20"/>
                <w:szCs w:val="20"/>
                <w:lang w:val="fr-FR"/>
              </w:rPr>
            </w:pPr>
          </w:p>
        </w:tc>
        <w:tc>
          <w:tcPr>
            <w:tcW w:w="4678" w:type="dxa"/>
          </w:tcPr>
          <w:p w14:paraId="07E601C6" w14:textId="44C8B586" w:rsidR="00594247" w:rsidRPr="0058177A" w:rsidRDefault="00594247" w:rsidP="00594247">
            <w:pPr>
              <w:spacing w:line="276" w:lineRule="auto"/>
              <w:jc w:val="both"/>
              <w:rPr>
                <w:b/>
                <w:i/>
                <w:iCs/>
                <w:color w:val="002060"/>
                <w:sz w:val="20"/>
                <w:szCs w:val="20"/>
                <w:lang w:val="fr-CD" w:eastAsia="en-US"/>
              </w:rPr>
            </w:pPr>
            <w:r w:rsidRPr="0058177A">
              <w:rPr>
                <w:b/>
                <w:i/>
                <w:iCs/>
                <w:color w:val="002060"/>
                <w:sz w:val="20"/>
                <w:szCs w:val="20"/>
                <w:lang w:val="fr-CD" w:eastAsia="en-US"/>
              </w:rPr>
              <w:t>ACHIEVED</w:t>
            </w:r>
          </w:p>
          <w:p w14:paraId="1DDEBBCF" w14:textId="77777777" w:rsidR="00594247" w:rsidRPr="0058177A" w:rsidRDefault="00594247" w:rsidP="00594247">
            <w:pPr>
              <w:spacing w:line="276" w:lineRule="auto"/>
              <w:jc w:val="both"/>
              <w:rPr>
                <w:color w:val="002060"/>
                <w:sz w:val="20"/>
                <w:szCs w:val="20"/>
                <w:lang w:val="fr-CD"/>
              </w:rPr>
            </w:pPr>
          </w:p>
          <w:p w14:paraId="04D7B47E" w14:textId="066A1A48" w:rsidR="00594247" w:rsidRPr="0058177A" w:rsidRDefault="00594247" w:rsidP="00594247">
            <w:pPr>
              <w:spacing w:line="276" w:lineRule="auto"/>
              <w:jc w:val="both"/>
              <w:rPr>
                <w:color w:val="002060"/>
                <w:sz w:val="20"/>
                <w:szCs w:val="20"/>
                <w:lang w:val="fr-CD"/>
              </w:rPr>
            </w:pPr>
            <w:r w:rsidRPr="0058177A">
              <w:rPr>
                <w:color w:val="002060"/>
                <w:sz w:val="20"/>
                <w:szCs w:val="20"/>
                <w:lang w:val="fr-CD"/>
              </w:rPr>
              <w:t xml:space="preserve">i) 40 CLPD ont été mis en place avec 480 membres au total ; chaque CLPD a 12 membres. Au total 105 femmes et 120 jeunes filles sont membres des CLPD. </w:t>
            </w:r>
          </w:p>
          <w:p w14:paraId="6233F367" w14:textId="77777777" w:rsidR="00594247" w:rsidRPr="0058177A" w:rsidRDefault="00594247" w:rsidP="00594247">
            <w:pPr>
              <w:spacing w:line="276" w:lineRule="auto"/>
              <w:jc w:val="both"/>
              <w:rPr>
                <w:color w:val="002060"/>
                <w:sz w:val="20"/>
                <w:szCs w:val="20"/>
                <w:lang w:val="fr-CD"/>
              </w:rPr>
            </w:pPr>
          </w:p>
          <w:p w14:paraId="7E0DA801" w14:textId="2F7EF088" w:rsidR="00594247" w:rsidRPr="0058177A" w:rsidRDefault="00594247" w:rsidP="00594247">
            <w:pPr>
              <w:spacing w:line="276" w:lineRule="auto"/>
              <w:jc w:val="both"/>
              <w:rPr>
                <w:bCs/>
                <w:color w:val="002060"/>
                <w:sz w:val="20"/>
                <w:szCs w:val="20"/>
                <w:lang w:val="fr-FR"/>
              </w:rPr>
            </w:pPr>
            <w:r w:rsidRPr="0058177A">
              <w:rPr>
                <w:color w:val="002060"/>
                <w:sz w:val="20"/>
                <w:szCs w:val="20"/>
                <w:lang w:val="fr-CD"/>
              </w:rPr>
              <w:t xml:space="preserve">ii) Les membres de 35 CLPD (soit 420 personnes) ont été formés sur les </w:t>
            </w:r>
            <w:r w:rsidRPr="0058177A">
              <w:rPr>
                <w:bCs/>
                <w:color w:val="002060"/>
                <w:sz w:val="20"/>
                <w:szCs w:val="20"/>
                <w:lang w:val="fr-CD"/>
              </w:rPr>
              <w:t xml:space="preserve">techniques </w:t>
            </w:r>
            <w:r w:rsidRPr="0058177A">
              <w:rPr>
                <w:bCs/>
                <w:color w:val="002060"/>
                <w:sz w:val="20"/>
                <w:szCs w:val="20"/>
                <w:lang w:val="fr-FR"/>
              </w:rPr>
              <w:t xml:space="preserve">de transformation des conflits, de médiation et la communication efficace. </w:t>
            </w:r>
          </w:p>
          <w:p w14:paraId="6CF33CA6" w14:textId="77777777" w:rsidR="00594247" w:rsidRPr="0058177A" w:rsidRDefault="00594247" w:rsidP="00594247">
            <w:pPr>
              <w:spacing w:line="276" w:lineRule="auto"/>
              <w:jc w:val="both"/>
              <w:rPr>
                <w:color w:val="002060"/>
                <w:sz w:val="20"/>
                <w:szCs w:val="20"/>
                <w:lang w:val="fr-CD"/>
              </w:rPr>
            </w:pPr>
          </w:p>
          <w:p w14:paraId="521FAACF" w14:textId="33DE69F9" w:rsidR="00594247" w:rsidRPr="0058177A" w:rsidRDefault="00594247" w:rsidP="00594247">
            <w:pPr>
              <w:spacing w:line="276" w:lineRule="auto"/>
              <w:jc w:val="both"/>
              <w:rPr>
                <w:color w:val="4472C4" w:themeColor="accent1"/>
                <w:sz w:val="20"/>
                <w:szCs w:val="20"/>
                <w:lang w:val="fr-FR"/>
              </w:rPr>
            </w:pPr>
            <w:r w:rsidRPr="0058177A">
              <w:rPr>
                <w:color w:val="002060"/>
                <w:sz w:val="20"/>
                <w:szCs w:val="20"/>
                <w:lang w:val="fr-CD"/>
              </w:rPr>
              <w:t>iii) Selon les évaluations menées à l’issue des sessions de formations, 65% membres des CLPD sont capables de citer des processus de résolution des conflits.</w:t>
            </w:r>
          </w:p>
        </w:tc>
        <w:tc>
          <w:tcPr>
            <w:tcW w:w="2693" w:type="dxa"/>
          </w:tcPr>
          <w:p w14:paraId="23E8A8AF" w14:textId="151C179F" w:rsidR="00594247" w:rsidRPr="0058177A" w:rsidRDefault="00594247" w:rsidP="00594247">
            <w:pPr>
              <w:spacing w:line="276" w:lineRule="auto"/>
              <w:jc w:val="both"/>
              <w:rPr>
                <w:color w:val="4472C4" w:themeColor="accent1"/>
                <w:sz w:val="20"/>
                <w:szCs w:val="20"/>
                <w:lang w:val="fr-FR"/>
              </w:rPr>
            </w:pPr>
          </w:p>
        </w:tc>
      </w:tr>
      <w:tr w:rsidR="00594247" w:rsidRPr="00181875" w14:paraId="22B8B726" w14:textId="77777777" w:rsidTr="00874CF8">
        <w:trPr>
          <w:trHeight w:val="458"/>
        </w:trPr>
        <w:tc>
          <w:tcPr>
            <w:tcW w:w="1844" w:type="dxa"/>
            <w:vMerge/>
          </w:tcPr>
          <w:p w14:paraId="6619310A"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6F7B335B" w14:textId="126C98C8" w:rsidR="00594247" w:rsidRPr="00D17912" w:rsidRDefault="00594247" w:rsidP="00594247">
            <w:pPr>
              <w:spacing w:line="276" w:lineRule="auto"/>
              <w:jc w:val="both"/>
              <w:rPr>
                <w:bCs/>
                <w:iCs/>
                <w:sz w:val="20"/>
                <w:szCs w:val="20"/>
                <w:lang w:val="fr-CD"/>
              </w:rPr>
            </w:pPr>
            <w:r w:rsidRPr="00D17912">
              <w:rPr>
                <w:b/>
                <w:iCs/>
                <w:sz w:val="20"/>
                <w:szCs w:val="20"/>
                <w:lang w:val="fr-CD"/>
              </w:rPr>
              <w:t>Indicateur 2.3.4</w:t>
            </w:r>
            <w:r w:rsidRPr="00D17912">
              <w:rPr>
                <w:bCs/>
                <w:iCs/>
                <w:sz w:val="20"/>
                <w:szCs w:val="20"/>
                <w:lang w:val="fr-CD"/>
              </w:rPr>
              <w:t xml:space="preserve"> : % des CLPD qui démontrent une connaissance accrue en méthodes et techniques de transformation des conflits.</w:t>
            </w:r>
          </w:p>
        </w:tc>
        <w:tc>
          <w:tcPr>
            <w:tcW w:w="1086" w:type="dxa"/>
            <w:shd w:val="clear" w:color="auto" w:fill="EEECE1"/>
          </w:tcPr>
          <w:p w14:paraId="3AD96232" w14:textId="53A4B88A" w:rsidR="00594247" w:rsidRPr="00D17912" w:rsidRDefault="00594247" w:rsidP="00594247">
            <w:pPr>
              <w:spacing w:line="276" w:lineRule="auto"/>
              <w:jc w:val="both"/>
              <w:rPr>
                <w:sz w:val="20"/>
                <w:szCs w:val="20"/>
              </w:rPr>
            </w:pPr>
            <w:r w:rsidRPr="00D17912">
              <w:rPr>
                <w:sz w:val="20"/>
                <w:szCs w:val="20"/>
              </w:rPr>
              <w:t>0</w:t>
            </w:r>
          </w:p>
          <w:p w14:paraId="646E2B62" w14:textId="77777777" w:rsidR="00594247" w:rsidRPr="00D17912" w:rsidRDefault="00594247" w:rsidP="00594247">
            <w:pPr>
              <w:spacing w:line="276" w:lineRule="auto"/>
              <w:jc w:val="both"/>
              <w:rPr>
                <w:sz w:val="20"/>
                <w:szCs w:val="20"/>
              </w:rPr>
            </w:pPr>
          </w:p>
        </w:tc>
        <w:tc>
          <w:tcPr>
            <w:tcW w:w="1323" w:type="dxa"/>
            <w:shd w:val="clear" w:color="auto" w:fill="EEECE1"/>
          </w:tcPr>
          <w:p w14:paraId="71833C38" w14:textId="6AD2AB9C" w:rsidR="00594247" w:rsidRPr="00D17912" w:rsidRDefault="00594247" w:rsidP="00594247">
            <w:pPr>
              <w:spacing w:line="276" w:lineRule="auto"/>
              <w:rPr>
                <w:sz w:val="20"/>
                <w:szCs w:val="20"/>
              </w:rPr>
            </w:pPr>
            <w:r w:rsidRPr="00D17912">
              <w:rPr>
                <w:sz w:val="20"/>
                <w:szCs w:val="20"/>
              </w:rPr>
              <w:t>50%</w:t>
            </w:r>
          </w:p>
        </w:tc>
        <w:tc>
          <w:tcPr>
            <w:tcW w:w="2552" w:type="dxa"/>
          </w:tcPr>
          <w:p w14:paraId="78D58996" w14:textId="113B45AC"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80%</w:t>
            </w:r>
          </w:p>
          <w:p w14:paraId="330C2DCA" w14:textId="77777777" w:rsidR="00594247" w:rsidRPr="0058177A" w:rsidRDefault="00594247" w:rsidP="00594247">
            <w:pPr>
              <w:spacing w:line="276" w:lineRule="auto"/>
              <w:jc w:val="both"/>
              <w:rPr>
                <w:b/>
                <w:i/>
                <w:iCs/>
                <w:color w:val="002060"/>
                <w:sz w:val="20"/>
                <w:szCs w:val="20"/>
                <w:lang w:val="fr-FR" w:eastAsia="en-US"/>
              </w:rPr>
            </w:pPr>
          </w:p>
          <w:p w14:paraId="7545603E" w14:textId="2A4ACB79"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xml:space="preserve"> : i) mise en place des CLPD ; ii) renforcement des capacités des membres des </w:t>
            </w:r>
            <w:proofErr w:type="gramStart"/>
            <w:r w:rsidRPr="0058177A">
              <w:rPr>
                <w:bCs/>
                <w:color w:val="002060"/>
                <w:sz w:val="20"/>
                <w:szCs w:val="20"/>
                <w:lang w:val="fr-FR" w:eastAsia="en-US"/>
              </w:rPr>
              <w:t>CLPD;</w:t>
            </w:r>
            <w:proofErr w:type="gramEnd"/>
            <w:r w:rsidRPr="0058177A">
              <w:rPr>
                <w:bCs/>
                <w:color w:val="002060"/>
                <w:sz w:val="20"/>
                <w:szCs w:val="20"/>
                <w:lang w:val="fr-FR" w:eastAsia="en-US"/>
              </w:rPr>
              <w:t xml:space="preserve"> iii) évaluation de l’acquisition des connaissances.</w:t>
            </w:r>
          </w:p>
          <w:p w14:paraId="52AA2694" w14:textId="5D3C9964" w:rsidR="00594247" w:rsidRPr="0058177A" w:rsidRDefault="00594247" w:rsidP="00594247">
            <w:pPr>
              <w:spacing w:line="276" w:lineRule="auto"/>
              <w:jc w:val="both"/>
              <w:rPr>
                <w:b/>
                <w:sz w:val="20"/>
                <w:szCs w:val="20"/>
                <w:lang w:val="fr-FR" w:eastAsia="en-US"/>
              </w:rPr>
            </w:pPr>
          </w:p>
        </w:tc>
        <w:tc>
          <w:tcPr>
            <w:tcW w:w="4678" w:type="dxa"/>
          </w:tcPr>
          <w:p w14:paraId="2AA4A9C4" w14:textId="4096BFEA" w:rsidR="00594247" w:rsidRPr="0058177A" w:rsidRDefault="00594247" w:rsidP="00594247">
            <w:pPr>
              <w:spacing w:line="276" w:lineRule="auto"/>
              <w:jc w:val="both"/>
              <w:rPr>
                <w:b/>
                <w:i/>
                <w:iCs/>
                <w:color w:val="002060"/>
                <w:sz w:val="20"/>
                <w:szCs w:val="20"/>
                <w:lang w:val="fr-CD" w:eastAsia="en-US"/>
              </w:rPr>
            </w:pPr>
            <w:r>
              <w:rPr>
                <w:b/>
                <w:i/>
                <w:iCs/>
                <w:color w:val="002060"/>
                <w:sz w:val="20"/>
                <w:szCs w:val="20"/>
                <w:lang w:val="fr-CD" w:eastAsia="en-US"/>
              </w:rPr>
              <w:t>ACHIEVED</w:t>
            </w:r>
          </w:p>
          <w:p w14:paraId="0A119B93" w14:textId="77777777" w:rsidR="00594247" w:rsidRPr="0058177A" w:rsidRDefault="00594247" w:rsidP="00594247">
            <w:pPr>
              <w:spacing w:line="276" w:lineRule="auto"/>
              <w:jc w:val="both"/>
              <w:rPr>
                <w:color w:val="002060"/>
                <w:sz w:val="20"/>
                <w:szCs w:val="20"/>
                <w:lang w:val="fr-CD"/>
              </w:rPr>
            </w:pPr>
          </w:p>
          <w:p w14:paraId="608A0D6F" w14:textId="769443C1" w:rsidR="00594247" w:rsidRPr="0058177A" w:rsidRDefault="00594247" w:rsidP="00594247">
            <w:pPr>
              <w:spacing w:line="276" w:lineRule="auto"/>
              <w:jc w:val="both"/>
              <w:rPr>
                <w:color w:val="002060"/>
                <w:sz w:val="20"/>
                <w:szCs w:val="20"/>
                <w:lang w:val="fr-CD"/>
              </w:rPr>
            </w:pPr>
            <w:r w:rsidRPr="0058177A">
              <w:rPr>
                <w:color w:val="002060"/>
                <w:sz w:val="20"/>
                <w:szCs w:val="20"/>
                <w:lang w:val="fr-CD"/>
              </w:rPr>
              <w:t xml:space="preserve">i) 40 CLPD ont été mis en place avec 480 membres au total ; chaque CLPD a 12 membres. Au total 105 femmes et 120 jeunes filles sont membres des CLPD. </w:t>
            </w:r>
          </w:p>
          <w:p w14:paraId="2B325845" w14:textId="77777777" w:rsidR="00594247" w:rsidRPr="0058177A" w:rsidRDefault="00594247" w:rsidP="00594247">
            <w:pPr>
              <w:spacing w:line="276" w:lineRule="auto"/>
              <w:jc w:val="both"/>
              <w:rPr>
                <w:color w:val="002060"/>
                <w:sz w:val="20"/>
                <w:szCs w:val="20"/>
                <w:lang w:val="fr-CD"/>
              </w:rPr>
            </w:pPr>
          </w:p>
          <w:p w14:paraId="1DB1A6B1" w14:textId="28BE640C" w:rsidR="00594247" w:rsidRDefault="00594247" w:rsidP="00594247">
            <w:pPr>
              <w:spacing w:line="276" w:lineRule="auto"/>
              <w:jc w:val="both"/>
              <w:rPr>
                <w:bCs/>
                <w:color w:val="002060"/>
                <w:sz w:val="20"/>
                <w:szCs w:val="20"/>
                <w:lang w:val="fr-FR"/>
              </w:rPr>
            </w:pPr>
            <w:r w:rsidRPr="0058177A">
              <w:rPr>
                <w:color w:val="002060"/>
                <w:sz w:val="20"/>
                <w:szCs w:val="20"/>
                <w:lang w:val="fr-CD"/>
              </w:rPr>
              <w:t xml:space="preserve">ii) Les membres de 35 CLPD (soit 420 personnes) ont été formés sur les </w:t>
            </w:r>
            <w:r w:rsidRPr="0058177A">
              <w:rPr>
                <w:bCs/>
                <w:color w:val="002060"/>
                <w:sz w:val="20"/>
                <w:szCs w:val="20"/>
                <w:lang w:val="fr-CD"/>
              </w:rPr>
              <w:t xml:space="preserve">techniques </w:t>
            </w:r>
            <w:r w:rsidRPr="0058177A">
              <w:rPr>
                <w:bCs/>
                <w:color w:val="002060"/>
                <w:sz w:val="20"/>
                <w:szCs w:val="20"/>
                <w:lang w:val="fr-FR"/>
              </w:rPr>
              <w:t xml:space="preserve">de transformation des conflits, de médiation et la communication efficace. </w:t>
            </w:r>
          </w:p>
          <w:p w14:paraId="2B10D5DC" w14:textId="77777777" w:rsidR="00594247" w:rsidRPr="0058177A" w:rsidRDefault="00594247" w:rsidP="00594247">
            <w:pPr>
              <w:spacing w:line="276" w:lineRule="auto"/>
              <w:jc w:val="both"/>
              <w:rPr>
                <w:bCs/>
                <w:color w:val="002060"/>
                <w:sz w:val="20"/>
                <w:szCs w:val="20"/>
                <w:lang w:val="fr-FR"/>
              </w:rPr>
            </w:pPr>
          </w:p>
          <w:p w14:paraId="6496EDE1" w14:textId="3E2A3862" w:rsidR="00594247" w:rsidRPr="0058177A" w:rsidRDefault="00594247" w:rsidP="00594247">
            <w:pPr>
              <w:spacing w:line="276" w:lineRule="auto"/>
              <w:jc w:val="both"/>
              <w:rPr>
                <w:color w:val="4472C4" w:themeColor="accent1"/>
                <w:sz w:val="20"/>
                <w:szCs w:val="20"/>
                <w:lang w:val="fr-FR" w:eastAsia="en-US"/>
              </w:rPr>
            </w:pPr>
            <w:r w:rsidRPr="0058177A">
              <w:rPr>
                <w:color w:val="002060"/>
                <w:sz w:val="20"/>
                <w:szCs w:val="20"/>
                <w:lang w:val="fr-CD"/>
              </w:rPr>
              <w:t>iii) Selon les évaluations menées à l’issue des sessions de formations, 80% membres des CLPD sont capables de citer des processus de résolution des conflits.</w:t>
            </w:r>
          </w:p>
        </w:tc>
        <w:tc>
          <w:tcPr>
            <w:tcW w:w="2693" w:type="dxa"/>
          </w:tcPr>
          <w:p w14:paraId="0D30C315" w14:textId="71C2F963" w:rsidR="00594247" w:rsidRPr="0058177A" w:rsidRDefault="00594247" w:rsidP="00594247">
            <w:pPr>
              <w:spacing w:line="276" w:lineRule="auto"/>
              <w:jc w:val="both"/>
              <w:rPr>
                <w:color w:val="4472C4" w:themeColor="accent1"/>
                <w:sz w:val="20"/>
                <w:szCs w:val="20"/>
                <w:lang w:val="fr-FR" w:eastAsia="en-US"/>
              </w:rPr>
            </w:pPr>
          </w:p>
        </w:tc>
      </w:tr>
      <w:tr w:rsidR="00594247" w:rsidRPr="00281F66" w14:paraId="37ABC67F" w14:textId="77777777" w:rsidTr="00874CF8">
        <w:trPr>
          <w:trHeight w:val="458"/>
        </w:trPr>
        <w:tc>
          <w:tcPr>
            <w:tcW w:w="1844" w:type="dxa"/>
            <w:vMerge/>
          </w:tcPr>
          <w:p w14:paraId="0C93FE9B"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249B45EB" w14:textId="5C7008AF" w:rsidR="00594247" w:rsidRPr="00D17912" w:rsidRDefault="00594247" w:rsidP="00594247">
            <w:pPr>
              <w:spacing w:line="276" w:lineRule="auto"/>
              <w:jc w:val="both"/>
              <w:rPr>
                <w:bCs/>
                <w:iCs/>
                <w:sz w:val="20"/>
                <w:szCs w:val="20"/>
                <w:lang w:val="fr-CD"/>
              </w:rPr>
            </w:pPr>
            <w:r w:rsidRPr="00D17912">
              <w:rPr>
                <w:b/>
                <w:iCs/>
                <w:sz w:val="20"/>
                <w:szCs w:val="20"/>
                <w:lang w:val="fr-CD"/>
              </w:rPr>
              <w:t>Indicateur 2.3.5</w:t>
            </w:r>
            <w:r w:rsidRPr="00D17912">
              <w:rPr>
                <w:bCs/>
                <w:iCs/>
                <w:sz w:val="20"/>
                <w:szCs w:val="20"/>
                <w:lang w:val="fr-CD"/>
              </w:rPr>
              <w:t xml:space="preserve"> : % des membres des CLPD qui rapportent avoir confiance dans les membres des autres groupes ethniques.  </w:t>
            </w:r>
          </w:p>
        </w:tc>
        <w:tc>
          <w:tcPr>
            <w:tcW w:w="1086" w:type="dxa"/>
            <w:shd w:val="clear" w:color="auto" w:fill="EEECE1"/>
          </w:tcPr>
          <w:p w14:paraId="76CCEE6B" w14:textId="5AA2C23E" w:rsidR="00594247" w:rsidRPr="00D17912" w:rsidRDefault="00594247" w:rsidP="00594247">
            <w:pPr>
              <w:spacing w:line="276" w:lineRule="auto"/>
              <w:jc w:val="both"/>
              <w:rPr>
                <w:sz w:val="20"/>
                <w:szCs w:val="20"/>
              </w:rPr>
            </w:pPr>
            <w:r w:rsidRPr="00D17912">
              <w:rPr>
                <w:sz w:val="20"/>
                <w:szCs w:val="20"/>
              </w:rPr>
              <w:t>0</w:t>
            </w:r>
          </w:p>
          <w:p w14:paraId="73D61864" w14:textId="77777777" w:rsidR="00594247" w:rsidRPr="00D17912" w:rsidRDefault="00594247" w:rsidP="00594247">
            <w:pPr>
              <w:spacing w:line="276" w:lineRule="auto"/>
              <w:jc w:val="both"/>
              <w:rPr>
                <w:sz w:val="20"/>
                <w:szCs w:val="20"/>
              </w:rPr>
            </w:pPr>
          </w:p>
        </w:tc>
        <w:tc>
          <w:tcPr>
            <w:tcW w:w="1323" w:type="dxa"/>
            <w:shd w:val="clear" w:color="auto" w:fill="EEECE1"/>
          </w:tcPr>
          <w:p w14:paraId="7772B43A" w14:textId="608D85F1" w:rsidR="00594247" w:rsidRPr="00D17912" w:rsidRDefault="00594247" w:rsidP="00594247">
            <w:pPr>
              <w:spacing w:line="276" w:lineRule="auto"/>
              <w:rPr>
                <w:sz w:val="20"/>
                <w:szCs w:val="20"/>
              </w:rPr>
            </w:pPr>
            <w:r w:rsidRPr="00D17912">
              <w:rPr>
                <w:sz w:val="20"/>
                <w:szCs w:val="20"/>
              </w:rPr>
              <w:t>60%</w:t>
            </w:r>
          </w:p>
        </w:tc>
        <w:tc>
          <w:tcPr>
            <w:tcW w:w="2552" w:type="dxa"/>
          </w:tcPr>
          <w:p w14:paraId="2C6BC1D4" w14:textId="1D1F7050"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w:t>
            </w:r>
            <w:r>
              <w:rPr>
                <w:b/>
                <w:i/>
                <w:iCs/>
                <w:color w:val="002060"/>
                <w:sz w:val="20"/>
                <w:szCs w:val="20"/>
                <w:lang w:val="fr-FR" w:eastAsia="en-US"/>
              </w:rPr>
              <w:t>1</w:t>
            </w:r>
            <w:r w:rsidRPr="0058177A">
              <w:rPr>
                <w:bCs/>
                <w:color w:val="002060"/>
                <w:sz w:val="20"/>
                <w:szCs w:val="20"/>
                <w:lang w:val="fr-FR" w:eastAsia="en-US"/>
              </w:rPr>
              <w:t xml:space="preserve"> : </w:t>
            </w:r>
            <w:r>
              <w:rPr>
                <w:bCs/>
                <w:color w:val="002060"/>
                <w:sz w:val="20"/>
                <w:szCs w:val="20"/>
                <w:lang w:val="fr-FR" w:eastAsia="en-US"/>
              </w:rPr>
              <w:t>60%</w:t>
            </w:r>
          </w:p>
          <w:p w14:paraId="3CF7AB86" w14:textId="77777777" w:rsidR="00594247" w:rsidRPr="0058177A" w:rsidRDefault="00594247" w:rsidP="00594247">
            <w:pPr>
              <w:spacing w:line="276" w:lineRule="auto"/>
              <w:jc w:val="both"/>
              <w:rPr>
                <w:b/>
                <w:i/>
                <w:iCs/>
                <w:color w:val="002060"/>
                <w:sz w:val="20"/>
                <w:szCs w:val="20"/>
                <w:lang w:val="fr-FR" w:eastAsia="en-US"/>
              </w:rPr>
            </w:pPr>
          </w:p>
          <w:p w14:paraId="047BF9EE" w14:textId="6B2DF07E"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xml:space="preserve"> : i) mise en place des CLPD ; ii) renforcement des capacités des membres des </w:t>
            </w:r>
            <w:proofErr w:type="gramStart"/>
            <w:r w:rsidRPr="0058177A">
              <w:rPr>
                <w:bCs/>
                <w:color w:val="002060"/>
                <w:sz w:val="20"/>
                <w:szCs w:val="20"/>
                <w:lang w:val="fr-FR" w:eastAsia="en-US"/>
              </w:rPr>
              <w:t>CLPD;</w:t>
            </w:r>
            <w:proofErr w:type="gramEnd"/>
            <w:r w:rsidRPr="0058177A">
              <w:rPr>
                <w:bCs/>
                <w:color w:val="002060"/>
                <w:sz w:val="20"/>
                <w:szCs w:val="20"/>
                <w:lang w:val="fr-FR" w:eastAsia="en-US"/>
              </w:rPr>
              <w:t xml:space="preserve"> iii) sondage de perception.</w:t>
            </w:r>
          </w:p>
          <w:p w14:paraId="067917AD" w14:textId="656A80C4" w:rsidR="00594247" w:rsidRPr="0058177A" w:rsidRDefault="00594247" w:rsidP="00594247">
            <w:pPr>
              <w:spacing w:line="276" w:lineRule="auto"/>
              <w:rPr>
                <w:b/>
                <w:sz w:val="20"/>
                <w:szCs w:val="20"/>
                <w:lang w:val="fr-FR" w:eastAsia="en-US"/>
              </w:rPr>
            </w:pPr>
          </w:p>
        </w:tc>
        <w:tc>
          <w:tcPr>
            <w:tcW w:w="4678" w:type="dxa"/>
          </w:tcPr>
          <w:p w14:paraId="09641ECB" w14:textId="08255414" w:rsidR="00594247" w:rsidRPr="0058177A" w:rsidRDefault="00594247" w:rsidP="00594247">
            <w:pPr>
              <w:spacing w:line="276" w:lineRule="auto"/>
              <w:jc w:val="both"/>
              <w:rPr>
                <w:b/>
                <w:i/>
                <w:iCs/>
                <w:color w:val="002060"/>
                <w:sz w:val="20"/>
                <w:szCs w:val="20"/>
                <w:lang w:val="fr-CD" w:eastAsia="en-US"/>
              </w:rPr>
            </w:pPr>
            <w:r>
              <w:rPr>
                <w:b/>
                <w:i/>
                <w:iCs/>
                <w:color w:val="002060"/>
                <w:sz w:val="20"/>
                <w:szCs w:val="20"/>
                <w:lang w:val="fr-CD" w:eastAsia="en-US"/>
              </w:rPr>
              <w:t>ACHIEVED</w:t>
            </w:r>
          </w:p>
          <w:p w14:paraId="60FDFCD4" w14:textId="77777777" w:rsidR="00594247" w:rsidRPr="0058177A" w:rsidRDefault="00594247" w:rsidP="00594247">
            <w:pPr>
              <w:spacing w:line="276" w:lineRule="auto"/>
              <w:jc w:val="both"/>
              <w:rPr>
                <w:color w:val="002060"/>
                <w:sz w:val="20"/>
                <w:szCs w:val="20"/>
                <w:lang w:val="fr-CD"/>
              </w:rPr>
            </w:pPr>
          </w:p>
          <w:p w14:paraId="0AD93BDE" w14:textId="74C1E8DB" w:rsidR="00594247" w:rsidRPr="0058177A" w:rsidRDefault="00594247" w:rsidP="00594247">
            <w:pPr>
              <w:spacing w:line="276" w:lineRule="auto"/>
              <w:jc w:val="both"/>
              <w:rPr>
                <w:color w:val="002060"/>
                <w:sz w:val="20"/>
                <w:szCs w:val="20"/>
                <w:lang w:val="fr-CD"/>
              </w:rPr>
            </w:pPr>
            <w:r w:rsidRPr="0058177A">
              <w:rPr>
                <w:color w:val="002060"/>
                <w:sz w:val="20"/>
                <w:szCs w:val="20"/>
                <w:lang w:val="fr-CD"/>
              </w:rPr>
              <w:t xml:space="preserve">i) 40 CLPD ont été mis en place avec 480 membres au total ; chaque CLPD a 12 membres. Au total 105 femmes et 120 jeunes filles sont membres des CLPD. </w:t>
            </w:r>
          </w:p>
          <w:p w14:paraId="4ADA67E0" w14:textId="77777777" w:rsidR="00594247" w:rsidRPr="0058177A" w:rsidRDefault="00594247" w:rsidP="00594247">
            <w:pPr>
              <w:spacing w:line="276" w:lineRule="auto"/>
              <w:jc w:val="both"/>
              <w:rPr>
                <w:color w:val="002060"/>
                <w:sz w:val="20"/>
                <w:szCs w:val="20"/>
                <w:lang w:val="fr-CD"/>
              </w:rPr>
            </w:pPr>
          </w:p>
          <w:p w14:paraId="37CFC701" w14:textId="4E0F10EB" w:rsidR="00594247" w:rsidRPr="0058177A" w:rsidRDefault="00594247" w:rsidP="00594247">
            <w:pPr>
              <w:spacing w:line="276" w:lineRule="auto"/>
              <w:jc w:val="both"/>
              <w:rPr>
                <w:bCs/>
                <w:color w:val="002060"/>
                <w:sz w:val="20"/>
                <w:szCs w:val="20"/>
                <w:lang w:val="fr-FR"/>
              </w:rPr>
            </w:pPr>
            <w:r w:rsidRPr="0058177A">
              <w:rPr>
                <w:color w:val="002060"/>
                <w:sz w:val="20"/>
                <w:szCs w:val="20"/>
                <w:lang w:val="fr-CD"/>
              </w:rPr>
              <w:t xml:space="preserve">ii) Les membres de 35 CLPD ont été formés sur les </w:t>
            </w:r>
            <w:r w:rsidRPr="0058177A">
              <w:rPr>
                <w:bCs/>
                <w:color w:val="002060"/>
                <w:sz w:val="20"/>
                <w:szCs w:val="20"/>
                <w:lang w:val="fr-CD"/>
              </w:rPr>
              <w:t xml:space="preserve">techniques </w:t>
            </w:r>
            <w:r w:rsidRPr="0058177A">
              <w:rPr>
                <w:bCs/>
                <w:color w:val="002060"/>
                <w:sz w:val="20"/>
                <w:szCs w:val="20"/>
                <w:lang w:val="fr-FR"/>
              </w:rPr>
              <w:t xml:space="preserve">de transformation des conflits, de médiation et la communication efficace. </w:t>
            </w:r>
          </w:p>
          <w:p w14:paraId="391247E8" w14:textId="77777777" w:rsidR="00594247" w:rsidRPr="0058177A" w:rsidRDefault="00594247" w:rsidP="00594247">
            <w:pPr>
              <w:spacing w:line="276" w:lineRule="auto"/>
              <w:jc w:val="both"/>
              <w:rPr>
                <w:color w:val="002060"/>
                <w:sz w:val="20"/>
                <w:szCs w:val="20"/>
                <w:lang w:val="fr-CD"/>
              </w:rPr>
            </w:pPr>
          </w:p>
          <w:p w14:paraId="6E8DEC09" w14:textId="3308EED9" w:rsidR="00594247" w:rsidRPr="0058177A" w:rsidRDefault="00594247" w:rsidP="00594247">
            <w:pPr>
              <w:spacing w:line="276" w:lineRule="auto"/>
              <w:jc w:val="both"/>
              <w:rPr>
                <w:b/>
                <w:sz w:val="20"/>
                <w:szCs w:val="20"/>
                <w:lang w:val="fr-FR" w:eastAsia="en-US"/>
              </w:rPr>
            </w:pPr>
            <w:r w:rsidRPr="0058177A">
              <w:rPr>
                <w:color w:val="002060"/>
                <w:sz w:val="20"/>
                <w:szCs w:val="20"/>
                <w:lang w:val="fr-CD"/>
              </w:rPr>
              <w:t xml:space="preserve">iii) Aucun sondage de perception n’a été mené auprès des communautés. Les membres des communautés déclarent qu’ils ont de bonnes relations avec les CLPD.  </w:t>
            </w:r>
          </w:p>
        </w:tc>
        <w:tc>
          <w:tcPr>
            <w:tcW w:w="2693" w:type="dxa"/>
          </w:tcPr>
          <w:p w14:paraId="55A50B35" w14:textId="4386A7A6" w:rsidR="00594247" w:rsidRPr="0058177A" w:rsidRDefault="00594247" w:rsidP="00594247">
            <w:pPr>
              <w:spacing w:line="276" w:lineRule="auto"/>
              <w:jc w:val="both"/>
              <w:rPr>
                <w:bCs/>
                <w:color w:val="002060"/>
                <w:sz w:val="20"/>
                <w:szCs w:val="20"/>
                <w:lang w:val="fr-FR" w:eastAsia="en-US"/>
              </w:rPr>
            </w:pPr>
            <w:r w:rsidRPr="00AF724B">
              <w:rPr>
                <w:bCs/>
                <w:color w:val="002060"/>
                <w:sz w:val="20"/>
                <w:szCs w:val="20"/>
                <w:lang w:val="fr-FR" w:eastAsia="en-US"/>
              </w:rPr>
              <w:t>Les sondages de perception prévus en partenariat avec l’</w:t>
            </w:r>
            <w:proofErr w:type="spellStart"/>
            <w:r w:rsidRPr="00AF724B">
              <w:rPr>
                <w:bCs/>
                <w:color w:val="002060"/>
                <w:sz w:val="20"/>
                <w:szCs w:val="20"/>
                <w:lang w:val="fr-CD"/>
              </w:rPr>
              <w:t>Humanitarian</w:t>
            </w:r>
            <w:proofErr w:type="spellEnd"/>
            <w:r w:rsidRPr="00AF724B">
              <w:rPr>
                <w:bCs/>
                <w:color w:val="002060"/>
                <w:sz w:val="20"/>
                <w:szCs w:val="20"/>
                <w:lang w:val="fr-CD"/>
              </w:rPr>
              <w:t xml:space="preserve"> </w:t>
            </w:r>
            <w:proofErr w:type="spellStart"/>
            <w:r w:rsidRPr="00AF724B">
              <w:rPr>
                <w:bCs/>
                <w:color w:val="002060"/>
                <w:sz w:val="20"/>
                <w:szCs w:val="20"/>
                <w:lang w:val="fr-CD"/>
              </w:rPr>
              <w:t>Havard</w:t>
            </w:r>
            <w:proofErr w:type="spellEnd"/>
            <w:r w:rsidRPr="00AF724B">
              <w:rPr>
                <w:bCs/>
                <w:color w:val="002060"/>
                <w:sz w:val="20"/>
                <w:szCs w:val="20"/>
                <w:lang w:val="fr-CD"/>
              </w:rPr>
              <w:t xml:space="preserve"> Institute n’ont pu être réalisé en </w:t>
            </w:r>
            <w:r w:rsidRPr="00AF724B">
              <w:rPr>
                <w:bCs/>
                <w:color w:val="002060"/>
                <w:sz w:val="20"/>
                <w:szCs w:val="20"/>
                <w:lang w:val="fr-FR" w:eastAsia="en-US"/>
              </w:rPr>
              <w:t xml:space="preserve">2020 en raison de la pandémie COVID-19. Les activités préliminaires (définition des sondages, contractualisation avec les universités) ont été réalisées au premier semestre 2021. Les sondages devraient avoir lieu au courant du mois de Juin et Juillet 2021. </w:t>
            </w:r>
          </w:p>
        </w:tc>
      </w:tr>
      <w:tr w:rsidR="00594247" w:rsidRPr="00181875" w14:paraId="1DA21318" w14:textId="77777777" w:rsidTr="00874CF8">
        <w:trPr>
          <w:trHeight w:val="458"/>
        </w:trPr>
        <w:tc>
          <w:tcPr>
            <w:tcW w:w="1844" w:type="dxa"/>
            <w:vMerge/>
          </w:tcPr>
          <w:p w14:paraId="7FF87F84"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7B40E801" w14:textId="510A059A" w:rsidR="00594247" w:rsidRPr="00D17912" w:rsidRDefault="00594247" w:rsidP="00594247">
            <w:pPr>
              <w:spacing w:line="276" w:lineRule="auto"/>
              <w:jc w:val="both"/>
              <w:rPr>
                <w:bCs/>
                <w:iCs/>
                <w:sz w:val="20"/>
                <w:szCs w:val="20"/>
                <w:lang w:val="fr-CD"/>
              </w:rPr>
            </w:pPr>
            <w:r w:rsidRPr="00D17912">
              <w:rPr>
                <w:b/>
                <w:iCs/>
                <w:sz w:val="20"/>
                <w:szCs w:val="20"/>
                <w:lang w:val="fr-CD"/>
              </w:rPr>
              <w:t xml:space="preserve">Indicateur </w:t>
            </w:r>
            <w:proofErr w:type="gramStart"/>
            <w:r w:rsidRPr="00D17912">
              <w:rPr>
                <w:b/>
                <w:iCs/>
                <w:sz w:val="20"/>
                <w:szCs w:val="20"/>
                <w:lang w:val="fr-CD"/>
              </w:rPr>
              <w:t>2.3.6</w:t>
            </w:r>
            <w:r w:rsidRPr="00D17912">
              <w:rPr>
                <w:bCs/>
                <w:iCs/>
                <w:sz w:val="20"/>
                <w:szCs w:val="20"/>
                <w:lang w:val="fr-CD"/>
              </w:rPr>
              <w:t xml:space="preserve">  :</w:t>
            </w:r>
            <w:proofErr w:type="gramEnd"/>
            <w:r w:rsidRPr="00D17912">
              <w:rPr>
                <w:bCs/>
                <w:iCs/>
                <w:sz w:val="20"/>
                <w:szCs w:val="20"/>
                <w:lang w:val="fr-CD"/>
              </w:rPr>
              <w:t xml:space="preserve">  Nombre d’initiatives implémentées de façon collaborative grâce aux micro-subventions de paix données aux structures des jeunes.</w:t>
            </w:r>
          </w:p>
        </w:tc>
        <w:tc>
          <w:tcPr>
            <w:tcW w:w="1086" w:type="dxa"/>
            <w:shd w:val="clear" w:color="auto" w:fill="EEECE1"/>
          </w:tcPr>
          <w:p w14:paraId="26010D72" w14:textId="4681CEA1" w:rsidR="00594247" w:rsidRPr="00D17912" w:rsidRDefault="00594247" w:rsidP="00594247">
            <w:pPr>
              <w:spacing w:line="276" w:lineRule="auto"/>
              <w:jc w:val="both"/>
              <w:rPr>
                <w:sz w:val="20"/>
                <w:szCs w:val="20"/>
              </w:rPr>
            </w:pPr>
            <w:r w:rsidRPr="00D17912">
              <w:rPr>
                <w:sz w:val="20"/>
                <w:szCs w:val="20"/>
              </w:rPr>
              <w:t>0</w:t>
            </w:r>
          </w:p>
          <w:p w14:paraId="041174B7" w14:textId="77777777" w:rsidR="00594247" w:rsidRPr="00D17912" w:rsidRDefault="00594247" w:rsidP="00594247">
            <w:pPr>
              <w:spacing w:line="276" w:lineRule="auto"/>
              <w:jc w:val="both"/>
              <w:rPr>
                <w:sz w:val="20"/>
                <w:szCs w:val="20"/>
              </w:rPr>
            </w:pPr>
          </w:p>
        </w:tc>
        <w:tc>
          <w:tcPr>
            <w:tcW w:w="1323" w:type="dxa"/>
            <w:shd w:val="clear" w:color="auto" w:fill="EEECE1"/>
          </w:tcPr>
          <w:p w14:paraId="2CB737D2" w14:textId="35D79872" w:rsidR="00594247" w:rsidRPr="00D17912" w:rsidRDefault="00594247" w:rsidP="00594247">
            <w:pPr>
              <w:spacing w:line="276" w:lineRule="auto"/>
              <w:rPr>
                <w:sz w:val="20"/>
                <w:szCs w:val="20"/>
              </w:rPr>
            </w:pPr>
            <w:r w:rsidRPr="00D17912">
              <w:rPr>
                <w:sz w:val="20"/>
                <w:szCs w:val="20"/>
              </w:rPr>
              <w:t>6</w:t>
            </w:r>
          </w:p>
        </w:tc>
        <w:tc>
          <w:tcPr>
            <w:tcW w:w="2552" w:type="dxa"/>
          </w:tcPr>
          <w:p w14:paraId="232FCAC6" w14:textId="17D474B6" w:rsidR="00594247" w:rsidRPr="0058177A" w:rsidRDefault="00594247" w:rsidP="00594247">
            <w:pPr>
              <w:spacing w:line="276" w:lineRule="auto"/>
              <w:jc w:val="both"/>
              <w:rPr>
                <w:bCs/>
                <w:color w:val="002060"/>
                <w:sz w:val="20"/>
                <w:szCs w:val="20"/>
                <w:lang w:val="fr-FR" w:eastAsia="en-US"/>
              </w:rPr>
            </w:pPr>
            <w:r w:rsidRPr="0058177A">
              <w:rPr>
                <w:b/>
                <w:i/>
                <w:iCs/>
                <w:color w:val="002060"/>
                <w:sz w:val="20"/>
                <w:szCs w:val="20"/>
                <w:lang w:val="fr-FR" w:eastAsia="en-US"/>
              </w:rPr>
              <w:t>Cible 2021</w:t>
            </w:r>
            <w:r w:rsidRPr="0058177A">
              <w:rPr>
                <w:bCs/>
                <w:color w:val="002060"/>
                <w:sz w:val="20"/>
                <w:szCs w:val="20"/>
                <w:lang w:val="fr-FR" w:eastAsia="en-US"/>
              </w:rPr>
              <w:t> : 6</w:t>
            </w:r>
          </w:p>
          <w:p w14:paraId="7B82C0F4" w14:textId="77777777" w:rsidR="00594247" w:rsidRPr="0058177A" w:rsidRDefault="00594247" w:rsidP="00594247">
            <w:pPr>
              <w:spacing w:line="276" w:lineRule="auto"/>
              <w:jc w:val="both"/>
              <w:rPr>
                <w:b/>
                <w:i/>
                <w:iCs/>
                <w:color w:val="002060"/>
                <w:sz w:val="20"/>
                <w:szCs w:val="20"/>
                <w:lang w:val="fr-FR" w:eastAsia="en-US"/>
              </w:rPr>
            </w:pPr>
          </w:p>
          <w:p w14:paraId="0BE534A1" w14:textId="78BFCEC0" w:rsidR="00594247" w:rsidRPr="0058177A" w:rsidRDefault="00594247" w:rsidP="00594247">
            <w:pPr>
              <w:spacing w:line="276" w:lineRule="auto"/>
              <w:jc w:val="both"/>
              <w:rPr>
                <w:b/>
                <w:sz w:val="20"/>
                <w:szCs w:val="20"/>
                <w:lang w:val="fr-FR" w:eastAsia="en-US"/>
              </w:rPr>
            </w:pPr>
            <w:r w:rsidRPr="0058177A">
              <w:rPr>
                <w:b/>
                <w:i/>
                <w:iCs/>
                <w:color w:val="002060"/>
                <w:sz w:val="20"/>
                <w:szCs w:val="20"/>
                <w:lang w:val="fr-FR" w:eastAsia="en-US"/>
              </w:rPr>
              <w:t>Processus de suivi</w:t>
            </w:r>
            <w:r w:rsidRPr="0058177A">
              <w:rPr>
                <w:bCs/>
                <w:color w:val="002060"/>
                <w:sz w:val="20"/>
                <w:szCs w:val="20"/>
                <w:lang w:val="fr-FR" w:eastAsia="en-US"/>
              </w:rPr>
              <w:t> : i) appui aux activités en faveur de la paix et cohésion sociale.</w:t>
            </w:r>
          </w:p>
        </w:tc>
        <w:tc>
          <w:tcPr>
            <w:tcW w:w="4678" w:type="dxa"/>
          </w:tcPr>
          <w:p w14:paraId="66DC8F27" w14:textId="48E17606" w:rsidR="00594247" w:rsidRPr="0058177A" w:rsidRDefault="00594247" w:rsidP="00594247">
            <w:pPr>
              <w:spacing w:line="276" w:lineRule="auto"/>
              <w:jc w:val="both"/>
              <w:rPr>
                <w:b/>
                <w:i/>
                <w:iCs/>
                <w:color w:val="002060"/>
                <w:sz w:val="20"/>
                <w:szCs w:val="20"/>
                <w:lang w:val="fr-CD" w:eastAsia="en-US"/>
              </w:rPr>
            </w:pPr>
            <w:r w:rsidRPr="0058177A">
              <w:rPr>
                <w:b/>
                <w:i/>
                <w:iCs/>
                <w:color w:val="002060"/>
                <w:sz w:val="20"/>
                <w:szCs w:val="20"/>
                <w:lang w:val="fr-CD" w:eastAsia="en-US"/>
              </w:rPr>
              <w:t>NON ACHIEVED</w:t>
            </w:r>
          </w:p>
          <w:p w14:paraId="36638109" w14:textId="77777777" w:rsidR="00594247" w:rsidRPr="0058177A" w:rsidRDefault="00594247" w:rsidP="00594247">
            <w:pPr>
              <w:spacing w:line="276" w:lineRule="auto"/>
              <w:jc w:val="both"/>
              <w:rPr>
                <w:b/>
                <w:i/>
                <w:iCs/>
                <w:color w:val="002060"/>
                <w:sz w:val="20"/>
                <w:szCs w:val="20"/>
                <w:lang w:val="fr-CD" w:eastAsia="en-US"/>
              </w:rPr>
            </w:pPr>
          </w:p>
          <w:p w14:paraId="0161EB23" w14:textId="0C799B1A" w:rsidR="00594247" w:rsidRPr="0058177A" w:rsidRDefault="00594247" w:rsidP="00594247">
            <w:pPr>
              <w:spacing w:line="276" w:lineRule="auto"/>
              <w:jc w:val="both"/>
              <w:rPr>
                <w:color w:val="002060"/>
                <w:sz w:val="20"/>
                <w:szCs w:val="20"/>
                <w:lang w:val="fr-CD"/>
              </w:rPr>
            </w:pPr>
            <w:r w:rsidRPr="0058177A">
              <w:rPr>
                <w:color w:val="002060"/>
                <w:sz w:val="20"/>
                <w:szCs w:val="20"/>
                <w:lang w:val="fr-CD"/>
              </w:rPr>
              <w:t xml:space="preserve">i) Aucune activité menée dans ce sens. </w:t>
            </w:r>
          </w:p>
          <w:p w14:paraId="4CB25B55" w14:textId="4306BF13" w:rsidR="00594247" w:rsidRPr="0058177A" w:rsidRDefault="00594247" w:rsidP="00594247">
            <w:pPr>
              <w:spacing w:line="276" w:lineRule="auto"/>
              <w:jc w:val="both"/>
              <w:rPr>
                <w:b/>
                <w:sz w:val="20"/>
                <w:szCs w:val="20"/>
                <w:lang w:val="fr-FR" w:eastAsia="en-US"/>
              </w:rPr>
            </w:pPr>
          </w:p>
          <w:p w14:paraId="7320C6F2" w14:textId="0382F5FE" w:rsidR="00594247" w:rsidRPr="0058177A" w:rsidRDefault="00594247" w:rsidP="00594247">
            <w:pPr>
              <w:spacing w:line="276" w:lineRule="auto"/>
              <w:rPr>
                <w:b/>
                <w:sz w:val="20"/>
                <w:szCs w:val="20"/>
                <w:lang w:val="fr-FR" w:eastAsia="en-US"/>
              </w:rPr>
            </w:pPr>
          </w:p>
        </w:tc>
        <w:tc>
          <w:tcPr>
            <w:tcW w:w="2693" w:type="dxa"/>
          </w:tcPr>
          <w:p w14:paraId="3EEF0B22" w14:textId="1434ECC1" w:rsidR="00594247" w:rsidRPr="0058177A" w:rsidRDefault="00594247" w:rsidP="00594247">
            <w:pPr>
              <w:spacing w:line="276" w:lineRule="auto"/>
              <w:jc w:val="both"/>
              <w:rPr>
                <w:color w:val="4472C4" w:themeColor="accent1"/>
                <w:sz w:val="20"/>
                <w:szCs w:val="20"/>
                <w:lang w:val="fr-FR"/>
              </w:rPr>
            </w:pPr>
            <w:r w:rsidRPr="0058177A">
              <w:rPr>
                <w:bCs/>
                <w:color w:val="002060"/>
                <w:sz w:val="20"/>
                <w:szCs w:val="20"/>
                <w:lang w:val="fr-CD"/>
              </w:rPr>
              <w:t xml:space="preserve">Arrêt des activités de l’ONG SFCG pour l’année 2021. </w:t>
            </w:r>
          </w:p>
          <w:p w14:paraId="4B7D3689" w14:textId="3839C38B" w:rsidR="00594247" w:rsidRPr="0058177A" w:rsidRDefault="00594247" w:rsidP="00594247">
            <w:pPr>
              <w:spacing w:line="276" w:lineRule="auto"/>
              <w:rPr>
                <w:b/>
                <w:sz w:val="20"/>
                <w:szCs w:val="20"/>
                <w:lang w:val="fr-FR" w:eastAsia="en-US"/>
              </w:rPr>
            </w:pPr>
          </w:p>
        </w:tc>
      </w:tr>
      <w:tr w:rsidR="00594247" w:rsidRPr="00181875" w14:paraId="2DB2A2DA" w14:textId="77777777" w:rsidTr="00874CF8">
        <w:trPr>
          <w:trHeight w:val="458"/>
        </w:trPr>
        <w:tc>
          <w:tcPr>
            <w:tcW w:w="1844" w:type="dxa"/>
            <w:vMerge w:val="restart"/>
          </w:tcPr>
          <w:p w14:paraId="33436EC0" w14:textId="721FFE01" w:rsidR="00594247" w:rsidRPr="00D17912" w:rsidRDefault="00594247" w:rsidP="00594247">
            <w:pPr>
              <w:spacing w:line="276" w:lineRule="auto"/>
              <w:rPr>
                <w:sz w:val="20"/>
                <w:szCs w:val="20"/>
                <w:lang w:val="fr-FR" w:eastAsia="en-US"/>
              </w:rPr>
            </w:pPr>
            <w:r w:rsidRPr="00D17912">
              <w:rPr>
                <w:sz w:val="20"/>
                <w:szCs w:val="20"/>
                <w:lang w:val="fr-FR" w:eastAsia="en-US"/>
              </w:rPr>
              <w:t>Produit 2.4</w:t>
            </w:r>
          </w:p>
          <w:p w14:paraId="50606872" w14:textId="77777777" w:rsidR="00594247" w:rsidRPr="00D17912" w:rsidRDefault="00594247" w:rsidP="00594247">
            <w:pPr>
              <w:spacing w:line="276" w:lineRule="auto"/>
              <w:rPr>
                <w:sz w:val="20"/>
                <w:szCs w:val="20"/>
                <w:lang w:val="fr-FR" w:eastAsia="en-US"/>
              </w:rPr>
            </w:pPr>
          </w:p>
          <w:p w14:paraId="3CFC8C86" w14:textId="00AA4678" w:rsidR="00594247" w:rsidRPr="00D17912" w:rsidRDefault="00594247" w:rsidP="00594247">
            <w:pPr>
              <w:spacing w:line="276" w:lineRule="auto"/>
              <w:jc w:val="both"/>
              <w:rPr>
                <w:sz w:val="20"/>
                <w:szCs w:val="20"/>
                <w:lang w:val="fr-CD" w:eastAsia="en-US"/>
              </w:rPr>
            </w:pPr>
            <w:r w:rsidRPr="00D17912">
              <w:rPr>
                <w:b/>
                <w:sz w:val="20"/>
                <w:szCs w:val="20"/>
                <w:lang w:val="fr-CD"/>
              </w:rPr>
              <w:t xml:space="preserve">L’accès à l’information </w:t>
            </w:r>
            <w:r w:rsidRPr="00D17912">
              <w:rPr>
                <w:b/>
                <w:sz w:val="20"/>
                <w:szCs w:val="20"/>
                <w:lang w:val="fr-CD"/>
              </w:rPr>
              <w:lastRenderedPageBreak/>
              <w:t>relative à la transformation du conflit et à la médiation par les communautés dans le Kasaï Central et Kasaï est amélioré.</w:t>
            </w:r>
          </w:p>
        </w:tc>
        <w:tc>
          <w:tcPr>
            <w:tcW w:w="1843" w:type="dxa"/>
            <w:shd w:val="clear" w:color="auto" w:fill="EEECE1"/>
          </w:tcPr>
          <w:p w14:paraId="21F76EAA" w14:textId="6554A06B" w:rsidR="00594247" w:rsidRPr="00D17912" w:rsidRDefault="00594247" w:rsidP="00594247">
            <w:pPr>
              <w:spacing w:line="276" w:lineRule="auto"/>
              <w:jc w:val="both"/>
              <w:rPr>
                <w:bCs/>
                <w:iCs/>
                <w:sz w:val="20"/>
                <w:szCs w:val="20"/>
                <w:lang w:val="fr-FR" w:eastAsia="en-US"/>
              </w:rPr>
            </w:pPr>
            <w:r w:rsidRPr="00D17912">
              <w:rPr>
                <w:b/>
                <w:iCs/>
                <w:sz w:val="20"/>
                <w:szCs w:val="20"/>
                <w:lang w:val="fr-CD"/>
              </w:rPr>
              <w:lastRenderedPageBreak/>
              <w:t>Indicateur 2.4.1</w:t>
            </w:r>
            <w:r w:rsidRPr="00D17912">
              <w:rPr>
                <w:bCs/>
                <w:iCs/>
                <w:sz w:val="20"/>
                <w:szCs w:val="20"/>
                <w:lang w:val="fr-CD"/>
              </w:rPr>
              <w:t xml:space="preserve"> :  % de participants avec des connaissances </w:t>
            </w:r>
            <w:r w:rsidRPr="00D17912">
              <w:rPr>
                <w:bCs/>
                <w:iCs/>
                <w:sz w:val="20"/>
                <w:szCs w:val="20"/>
                <w:lang w:val="fr-CD"/>
              </w:rPr>
              <w:lastRenderedPageBreak/>
              <w:t>augmentées sur les reportages journalistiques sensibles aux conflits.</w:t>
            </w:r>
          </w:p>
        </w:tc>
        <w:tc>
          <w:tcPr>
            <w:tcW w:w="1086" w:type="dxa"/>
            <w:shd w:val="clear" w:color="auto" w:fill="EEECE1"/>
          </w:tcPr>
          <w:p w14:paraId="1B8BE69D" w14:textId="61E521D4" w:rsidR="00594247" w:rsidRPr="00D17912" w:rsidRDefault="00594247" w:rsidP="00594247">
            <w:pPr>
              <w:spacing w:line="276" w:lineRule="auto"/>
              <w:jc w:val="both"/>
              <w:rPr>
                <w:sz w:val="20"/>
                <w:szCs w:val="20"/>
              </w:rPr>
            </w:pPr>
            <w:r w:rsidRPr="00D17912">
              <w:rPr>
                <w:sz w:val="20"/>
                <w:szCs w:val="20"/>
              </w:rPr>
              <w:lastRenderedPageBreak/>
              <w:t>0</w:t>
            </w:r>
          </w:p>
          <w:p w14:paraId="2C5D3704" w14:textId="1AB136B1" w:rsidR="00594247" w:rsidRPr="00D17912" w:rsidRDefault="00594247" w:rsidP="00594247">
            <w:pPr>
              <w:spacing w:line="276" w:lineRule="auto"/>
              <w:rPr>
                <w:sz w:val="20"/>
                <w:szCs w:val="20"/>
                <w:lang w:val="fr-FR"/>
              </w:rPr>
            </w:pPr>
          </w:p>
        </w:tc>
        <w:tc>
          <w:tcPr>
            <w:tcW w:w="1323" w:type="dxa"/>
            <w:shd w:val="clear" w:color="auto" w:fill="EEECE1"/>
          </w:tcPr>
          <w:p w14:paraId="0F146454" w14:textId="1E23C509" w:rsidR="00594247" w:rsidRPr="00D17912" w:rsidRDefault="00594247" w:rsidP="00594247">
            <w:pPr>
              <w:spacing w:line="276" w:lineRule="auto"/>
              <w:rPr>
                <w:sz w:val="20"/>
                <w:szCs w:val="20"/>
                <w:lang w:val="fr-FR"/>
              </w:rPr>
            </w:pPr>
            <w:r w:rsidRPr="00D17912">
              <w:rPr>
                <w:sz w:val="20"/>
                <w:szCs w:val="20"/>
              </w:rPr>
              <w:t>60%</w:t>
            </w:r>
          </w:p>
        </w:tc>
        <w:tc>
          <w:tcPr>
            <w:tcW w:w="2552" w:type="dxa"/>
          </w:tcPr>
          <w:p w14:paraId="438E912C" w14:textId="6E8708F1"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Cible 2021</w:t>
            </w:r>
            <w:r w:rsidRPr="002A7ECD">
              <w:rPr>
                <w:bCs/>
                <w:color w:val="002060"/>
                <w:sz w:val="20"/>
                <w:szCs w:val="20"/>
                <w:lang w:val="fr-FR" w:eastAsia="en-US"/>
              </w:rPr>
              <w:t> : 60%</w:t>
            </w:r>
          </w:p>
          <w:p w14:paraId="4F64275D" w14:textId="77777777" w:rsidR="00594247" w:rsidRPr="002A7ECD" w:rsidRDefault="00594247" w:rsidP="00594247">
            <w:pPr>
              <w:spacing w:line="276" w:lineRule="auto"/>
              <w:jc w:val="both"/>
              <w:rPr>
                <w:b/>
                <w:i/>
                <w:iCs/>
                <w:color w:val="002060"/>
                <w:sz w:val="20"/>
                <w:szCs w:val="20"/>
                <w:lang w:val="fr-FR" w:eastAsia="en-US"/>
              </w:rPr>
            </w:pPr>
          </w:p>
          <w:p w14:paraId="1C59B61F" w14:textId="7A9B1969" w:rsidR="00594247" w:rsidRPr="002A7ECD" w:rsidRDefault="00594247" w:rsidP="00594247">
            <w:pPr>
              <w:spacing w:line="276" w:lineRule="auto"/>
              <w:jc w:val="both"/>
              <w:rPr>
                <w:sz w:val="20"/>
                <w:szCs w:val="20"/>
                <w:lang w:val="fr-FR"/>
              </w:rPr>
            </w:pPr>
            <w:r w:rsidRPr="002A7ECD">
              <w:rPr>
                <w:b/>
                <w:i/>
                <w:iCs/>
                <w:color w:val="002060"/>
                <w:sz w:val="20"/>
                <w:szCs w:val="20"/>
                <w:lang w:val="fr-FR" w:eastAsia="en-US"/>
              </w:rPr>
              <w:t>Processus de suivi</w:t>
            </w:r>
            <w:r w:rsidRPr="002A7ECD">
              <w:rPr>
                <w:bCs/>
                <w:color w:val="002060"/>
                <w:sz w:val="20"/>
                <w:szCs w:val="20"/>
                <w:lang w:val="fr-FR" w:eastAsia="en-US"/>
              </w:rPr>
              <w:t xml:space="preserve"> : i) renforcement des capacités </w:t>
            </w:r>
            <w:r w:rsidRPr="002A7ECD">
              <w:rPr>
                <w:bCs/>
                <w:color w:val="002060"/>
                <w:sz w:val="20"/>
                <w:szCs w:val="20"/>
                <w:lang w:val="fr-FR" w:eastAsia="en-US"/>
              </w:rPr>
              <w:lastRenderedPageBreak/>
              <w:t>des journalistes ; ii) évaluation de l’acquisition des connaissances.</w:t>
            </w:r>
          </w:p>
        </w:tc>
        <w:tc>
          <w:tcPr>
            <w:tcW w:w="4678" w:type="dxa"/>
          </w:tcPr>
          <w:p w14:paraId="54D70804" w14:textId="109EF3C6" w:rsidR="00594247" w:rsidRPr="002A7ECD" w:rsidRDefault="00594247" w:rsidP="00594247">
            <w:pPr>
              <w:spacing w:line="276" w:lineRule="auto"/>
              <w:jc w:val="both"/>
              <w:rPr>
                <w:b/>
                <w:i/>
                <w:iCs/>
                <w:color w:val="002060"/>
                <w:sz w:val="20"/>
                <w:szCs w:val="20"/>
                <w:lang w:val="fr-CD" w:eastAsia="en-US"/>
              </w:rPr>
            </w:pPr>
            <w:r w:rsidRPr="002A7ECD">
              <w:rPr>
                <w:b/>
                <w:i/>
                <w:iCs/>
                <w:color w:val="002060"/>
                <w:sz w:val="20"/>
                <w:szCs w:val="20"/>
                <w:lang w:val="fr-CD" w:eastAsia="en-US"/>
              </w:rPr>
              <w:lastRenderedPageBreak/>
              <w:t>ACHIEVED</w:t>
            </w:r>
          </w:p>
          <w:p w14:paraId="585B701F" w14:textId="77777777" w:rsidR="00594247" w:rsidRPr="002A7ECD" w:rsidRDefault="00594247" w:rsidP="00594247">
            <w:pPr>
              <w:spacing w:line="276" w:lineRule="auto"/>
              <w:jc w:val="both"/>
              <w:rPr>
                <w:color w:val="002060"/>
                <w:sz w:val="20"/>
                <w:szCs w:val="20"/>
                <w:lang w:val="fr-CD"/>
              </w:rPr>
            </w:pPr>
          </w:p>
          <w:p w14:paraId="06297C50" w14:textId="450ED6A2" w:rsidR="00594247" w:rsidRPr="002A7ECD" w:rsidRDefault="00594247" w:rsidP="00594247">
            <w:pPr>
              <w:spacing w:line="276" w:lineRule="auto"/>
              <w:jc w:val="both"/>
              <w:rPr>
                <w:bCs/>
                <w:color w:val="002060"/>
                <w:sz w:val="20"/>
                <w:szCs w:val="20"/>
                <w:lang w:val="fr-CD"/>
              </w:rPr>
            </w:pPr>
            <w:r w:rsidRPr="002A7ECD">
              <w:rPr>
                <w:color w:val="002060"/>
                <w:sz w:val="20"/>
                <w:szCs w:val="20"/>
                <w:lang w:val="fr-CD"/>
              </w:rPr>
              <w:t xml:space="preserve">i) 15 journalistes de 3 radios communautaires ont été formés sur </w:t>
            </w:r>
            <w:r w:rsidRPr="002A7ECD">
              <w:rPr>
                <w:bCs/>
                <w:color w:val="002060"/>
                <w:sz w:val="20"/>
                <w:szCs w:val="20"/>
                <w:lang w:val="fr-CD"/>
              </w:rPr>
              <w:t xml:space="preserve">les techniques d’informations et pratiques </w:t>
            </w:r>
            <w:r w:rsidRPr="002A7ECD">
              <w:rPr>
                <w:bCs/>
                <w:color w:val="002060"/>
                <w:sz w:val="20"/>
                <w:szCs w:val="20"/>
                <w:lang w:val="fr-CD"/>
              </w:rPr>
              <w:lastRenderedPageBreak/>
              <w:t>journalistiques sensibles aux conflits, la production et la diffusion de 30 émissions radiophoniques sur les thématiques de paix, réconciliation et cohésion sociale.</w:t>
            </w:r>
          </w:p>
          <w:p w14:paraId="18B3C7AB" w14:textId="77777777" w:rsidR="00594247" w:rsidRPr="002A7ECD" w:rsidRDefault="00594247" w:rsidP="00594247">
            <w:pPr>
              <w:spacing w:line="276" w:lineRule="auto"/>
              <w:jc w:val="both"/>
              <w:rPr>
                <w:bCs/>
                <w:color w:val="002060"/>
                <w:sz w:val="20"/>
                <w:szCs w:val="20"/>
                <w:lang w:val="fr-CD"/>
              </w:rPr>
            </w:pPr>
          </w:p>
          <w:p w14:paraId="38AC814E" w14:textId="29EC3624" w:rsidR="00594247" w:rsidRPr="002A7ECD" w:rsidRDefault="00594247" w:rsidP="00594247">
            <w:pPr>
              <w:spacing w:line="276" w:lineRule="auto"/>
              <w:jc w:val="both"/>
              <w:rPr>
                <w:bCs/>
                <w:color w:val="4472C4" w:themeColor="accent1"/>
                <w:sz w:val="20"/>
                <w:szCs w:val="20"/>
                <w:lang w:val="fr-FR"/>
              </w:rPr>
            </w:pPr>
            <w:r w:rsidRPr="002A7ECD">
              <w:rPr>
                <w:bCs/>
                <w:color w:val="002060"/>
                <w:sz w:val="20"/>
                <w:szCs w:val="20"/>
                <w:lang w:val="fr-CD"/>
              </w:rPr>
              <w:t>ii) 60% des journalistes ont acquis des notions sur les ABCD du journalisme sensible aux conflits.</w:t>
            </w:r>
          </w:p>
        </w:tc>
        <w:tc>
          <w:tcPr>
            <w:tcW w:w="2693" w:type="dxa"/>
          </w:tcPr>
          <w:p w14:paraId="4CE95019" w14:textId="6248FCF6" w:rsidR="00594247" w:rsidRPr="002A7ECD" w:rsidRDefault="00594247" w:rsidP="00594247">
            <w:pPr>
              <w:spacing w:line="276" w:lineRule="auto"/>
              <w:jc w:val="both"/>
              <w:rPr>
                <w:bCs/>
                <w:color w:val="4472C4" w:themeColor="accent1"/>
                <w:sz w:val="20"/>
                <w:szCs w:val="20"/>
                <w:lang w:val="fr-FR"/>
              </w:rPr>
            </w:pPr>
          </w:p>
        </w:tc>
      </w:tr>
      <w:tr w:rsidR="00594247" w:rsidRPr="005A6420" w14:paraId="3C8B8D9B" w14:textId="77777777" w:rsidTr="00874CF8">
        <w:trPr>
          <w:trHeight w:val="458"/>
        </w:trPr>
        <w:tc>
          <w:tcPr>
            <w:tcW w:w="1844" w:type="dxa"/>
            <w:vMerge/>
          </w:tcPr>
          <w:p w14:paraId="391E61E2"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0E0187CA" w14:textId="23AB60B8" w:rsidR="00594247" w:rsidRPr="00D17912" w:rsidRDefault="00594247" w:rsidP="00594247">
            <w:pPr>
              <w:spacing w:line="276" w:lineRule="auto"/>
              <w:jc w:val="both"/>
              <w:rPr>
                <w:bCs/>
                <w:iCs/>
                <w:sz w:val="20"/>
                <w:szCs w:val="20"/>
                <w:lang w:val="fr-FR" w:eastAsia="en-US"/>
              </w:rPr>
            </w:pPr>
            <w:r w:rsidRPr="00D17912">
              <w:rPr>
                <w:b/>
                <w:iCs/>
                <w:sz w:val="20"/>
                <w:szCs w:val="20"/>
                <w:lang w:val="fr-CD"/>
              </w:rPr>
              <w:t>Indicateur 2.4.2</w:t>
            </w:r>
            <w:r w:rsidRPr="00D17912">
              <w:rPr>
                <w:bCs/>
                <w:iCs/>
                <w:sz w:val="20"/>
                <w:szCs w:val="20"/>
                <w:lang w:val="fr-CD"/>
              </w:rPr>
              <w:t xml:space="preserve"> : % des auditeurs des radios enquêtés qui peuvent citer au moins un mécanisme de transformation des conflits et de médiation disponible pour eux.</w:t>
            </w:r>
          </w:p>
        </w:tc>
        <w:tc>
          <w:tcPr>
            <w:tcW w:w="1086" w:type="dxa"/>
            <w:shd w:val="clear" w:color="auto" w:fill="EEECE1"/>
          </w:tcPr>
          <w:p w14:paraId="5C3C6943" w14:textId="17948062" w:rsidR="00594247" w:rsidRPr="00D17912" w:rsidRDefault="00594247" w:rsidP="00594247">
            <w:pPr>
              <w:spacing w:line="276" w:lineRule="auto"/>
              <w:jc w:val="both"/>
              <w:rPr>
                <w:sz w:val="20"/>
                <w:szCs w:val="20"/>
              </w:rPr>
            </w:pPr>
            <w:r w:rsidRPr="00D17912">
              <w:rPr>
                <w:sz w:val="20"/>
                <w:szCs w:val="20"/>
              </w:rPr>
              <w:t>0</w:t>
            </w:r>
          </w:p>
          <w:p w14:paraId="6BC3067B" w14:textId="3FA29BB6" w:rsidR="00594247" w:rsidRPr="00D17912" w:rsidRDefault="00594247" w:rsidP="00594247">
            <w:pPr>
              <w:spacing w:line="276" w:lineRule="auto"/>
              <w:rPr>
                <w:b/>
                <w:sz w:val="20"/>
                <w:szCs w:val="20"/>
                <w:lang w:val="fr-FR" w:eastAsia="en-US"/>
              </w:rPr>
            </w:pPr>
          </w:p>
        </w:tc>
        <w:tc>
          <w:tcPr>
            <w:tcW w:w="1323" w:type="dxa"/>
            <w:shd w:val="clear" w:color="auto" w:fill="EEECE1"/>
          </w:tcPr>
          <w:p w14:paraId="33DC7C12" w14:textId="6042D31A" w:rsidR="00594247" w:rsidRPr="00D17912" w:rsidRDefault="00594247" w:rsidP="00594247">
            <w:pPr>
              <w:spacing w:line="276" w:lineRule="auto"/>
              <w:rPr>
                <w:b/>
                <w:sz w:val="20"/>
                <w:szCs w:val="20"/>
                <w:lang w:val="fr-FR" w:eastAsia="en-US"/>
              </w:rPr>
            </w:pPr>
            <w:r w:rsidRPr="00D17912">
              <w:rPr>
                <w:sz w:val="20"/>
                <w:szCs w:val="20"/>
              </w:rPr>
              <w:t>40%</w:t>
            </w:r>
          </w:p>
        </w:tc>
        <w:tc>
          <w:tcPr>
            <w:tcW w:w="2552" w:type="dxa"/>
          </w:tcPr>
          <w:p w14:paraId="449DCCC9" w14:textId="2960D23E"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Cible 202</w:t>
            </w:r>
            <w:r>
              <w:rPr>
                <w:b/>
                <w:i/>
                <w:iCs/>
                <w:color w:val="002060"/>
                <w:sz w:val="20"/>
                <w:szCs w:val="20"/>
                <w:lang w:val="fr-FR" w:eastAsia="en-US"/>
              </w:rPr>
              <w:t>1</w:t>
            </w:r>
            <w:r w:rsidRPr="002A7ECD">
              <w:rPr>
                <w:bCs/>
                <w:color w:val="002060"/>
                <w:sz w:val="20"/>
                <w:szCs w:val="20"/>
                <w:lang w:val="fr-FR" w:eastAsia="en-US"/>
              </w:rPr>
              <w:t xml:space="preserve"> : </w:t>
            </w:r>
            <w:r>
              <w:rPr>
                <w:bCs/>
                <w:color w:val="002060"/>
                <w:sz w:val="20"/>
                <w:szCs w:val="20"/>
                <w:lang w:val="fr-FR" w:eastAsia="en-US"/>
              </w:rPr>
              <w:t>40</w:t>
            </w:r>
            <w:r w:rsidRPr="002A7ECD">
              <w:rPr>
                <w:bCs/>
                <w:color w:val="002060"/>
                <w:sz w:val="20"/>
                <w:szCs w:val="20"/>
                <w:lang w:val="fr-FR" w:eastAsia="en-US"/>
              </w:rPr>
              <w:t>%</w:t>
            </w:r>
          </w:p>
          <w:p w14:paraId="74C608F1" w14:textId="77777777" w:rsidR="00594247" w:rsidRPr="002A7ECD" w:rsidRDefault="00594247" w:rsidP="00594247">
            <w:pPr>
              <w:spacing w:line="276" w:lineRule="auto"/>
              <w:jc w:val="both"/>
              <w:rPr>
                <w:b/>
                <w:i/>
                <w:iCs/>
                <w:color w:val="002060"/>
                <w:sz w:val="20"/>
                <w:szCs w:val="20"/>
                <w:lang w:val="fr-FR" w:eastAsia="en-US"/>
              </w:rPr>
            </w:pPr>
          </w:p>
          <w:p w14:paraId="2C907ADC" w14:textId="2B2ACA9B" w:rsidR="00594247" w:rsidRPr="002A7ECD" w:rsidRDefault="00594247" w:rsidP="00594247">
            <w:pPr>
              <w:spacing w:line="276" w:lineRule="auto"/>
              <w:jc w:val="both"/>
              <w:rPr>
                <w:b/>
                <w:sz w:val="20"/>
                <w:szCs w:val="20"/>
                <w:lang w:val="fr-FR" w:eastAsia="en-US"/>
              </w:rPr>
            </w:pPr>
            <w:r w:rsidRPr="002A7ECD">
              <w:rPr>
                <w:b/>
                <w:i/>
                <w:iCs/>
                <w:color w:val="002060"/>
                <w:sz w:val="20"/>
                <w:szCs w:val="20"/>
                <w:lang w:val="fr-FR" w:eastAsia="en-US"/>
              </w:rPr>
              <w:t>Processus de suivi</w:t>
            </w:r>
            <w:r w:rsidRPr="002A7ECD">
              <w:rPr>
                <w:bCs/>
                <w:color w:val="002060"/>
                <w:sz w:val="20"/>
                <w:szCs w:val="20"/>
                <w:lang w:val="fr-FR" w:eastAsia="en-US"/>
              </w:rPr>
              <w:t xml:space="preserve"> : i) production et diffusion d’émissions sur les thématiques de justice transitionnelle, résolution des conflits et autres ; ii) mise en place de clubs d’écoute ; iii) sondage de perception. </w:t>
            </w:r>
          </w:p>
        </w:tc>
        <w:tc>
          <w:tcPr>
            <w:tcW w:w="4678" w:type="dxa"/>
          </w:tcPr>
          <w:p w14:paraId="5EF44CAE" w14:textId="287A8C25" w:rsidR="00594247" w:rsidRPr="002A7ECD" w:rsidRDefault="00594247" w:rsidP="00594247">
            <w:pPr>
              <w:spacing w:line="276" w:lineRule="auto"/>
              <w:jc w:val="both"/>
              <w:rPr>
                <w:b/>
                <w:i/>
                <w:iCs/>
                <w:color w:val="002060"/>
                <w:sz w:val="20"/>
                <w:szCs w:val="20"/>
                <w:lang w:val="fr-CD" w:eastAsia="en-US"/>
              </w:rPr>
            </w:pPr>
            <w:r w:rsidRPr="002A7ECD">
              <w:rPr>
                <w:b/>
                <w:i/>
                <w:iCs/>
                <w:color w:val="002060"/>
                <w:sz w:val="20"/>
                <w:szCs w:val="20"/>
                <w:lang w:val="fr-CD" w:eastAsia="en-US"/>
              </w:rPr>
              <w:t>PARTIALLY ACHIEVED</w:t>
            </w:r>
          </w:p>
          <w:p w14:paraId="603AC7A4" w14:textId="77777777" w:rsidR="00594247" w:rsidRPr="002A7ECD" w:rsidRDefault="00594247" w:rsidP="00594247">
            <w:pPr>
              <w:spacing w:line="276" w:lineRule="auto"/>
              <w:jc w:val="both"/>
              <w:rPr>
                <w:b/>
                <w:i/>
                <w:iCs/>
                <w:color w:val="002060"/>
                <w:sz w:val="20"/>
                <w:szCs w:val="20"/>
                <w:lang w:val="fr-CD" w:eastAsia="en-US"/>
              </w:rPr>
            </w:pPr>
          </w:p>
          <w:p w14:paraId="20A1E2D5" w14:textId="654CE2E2" w:rsidR="00594247" w:rsidRPr="002A7ECD" w:rsidRDefault="00594247" w:rsidP="00594247">
            <w:pPr>
              <w:spacing w:line="276" w:lineRule="auto"/>
              <w:jc w:val="both"/>
              <w:rPr>
                <w:bCs/>
                <w:color w:val="002060"/>
                <w:sz w:val="20"/>
                <w:szCs w:val="20"/>
                <w:lang w:val="fr-CD"/>
              </w:rPr>
            </w:pPr>
            <w:r w:rsidRPr="002A7ECD">
              <w:rPr>
                <w:color w:val="002060"/>
                <w:sz w:val="20"/>
                <w:szCs w:val="20"/>
                <w:lang w:val="fr-CD"/>
              </w:rPr>
              <w:t xml:space="preserve">i) 4 radios communautaires ont bénéficié d’un appui technique et opérationnel. 30 émissions </w:t>
            </w:r>
            <w:r w:rsidRPr="002A7ECD">
              <w:rPr>
                <w:bCs/>
                <w:color w:val="002060"/>
                <w:sz w:val="20"/>
                <w:szCs w:val="20"/>
                <w:lang w:val="fr-CD"/>
              </w:rPr>
              <w:t>radiophoniques ont été produites et diffusées sur les thématiques de paix, réconciliation et cohésion sociale à travers les 4 radios communautaires. Elles contribuent directement à améliorer l’accès des communautés à une information de qualité.</w:t>
            </w:r>
          </w:p>
          <w:p w14:paraId="3C466A45" w14:textId="7467AE8F" w:rsidR="00594247" w:rsidRPr="002A7ECD" w:rsidRDefault="00594247" w:rsidP="00594247">
            <w:pPr>
              <w:spacing w:line="276" w:lineRule="auto"/>
              <w:jc w:val="both"/>
              <w:rPr>
                <w:bCs/>
                <w:color w:val="002060"/>
                <w:sz w:val="20"/>
                <w:szCs w:val="20"/>
                <w:lang w:val="fr-CD"/>
              </w:rPr>
            </w:pPr>
          </w:p>
          <w:p w14:paraId="7C5D63FE" w14:textId="005F3FA3" w:rsidR="00594247" w:rsidRPr="002A7ECD" w:rsidRDefault="00594247" w:rsidP="00594247">
            <w:pPr>
              <w:spacing w:line="276" w:lineRule="auto"/>
              <w:jc w:val="both"/>
              <w:rPr>
                <w:bCs/>
                <w:color w:val="002060"/>
                <w:sz w:val="20"/>
                <w:szCs w:val="20"/>
                <w:lang w:val="fr-CD"/>
              </w:rPr>
            </w:pPr>
            <w:r w:rsidRPr="002A7ECD">
              <w:rPr>
                <w:bCs/>
                <w:color w:val="002060"/>
                <w:sz w:val="20"/>
                <w:szCs w:val="20"/>
                <w:lang w:val="fr-CD"/>
              </w:rPr>
              <w:t>ii) 30 clubs d’écoute avec 360 membres (12 membres chacun) ont été mis en place. Ils permettent de poursuivre les discussions sur les sujets évoqués lors des émissions radiophoniques et jouent ainsi un rôle essentiel d’amplificateur des dynamiques de pacification au niveau communautaire.</w:t>
            </w:r>
          </w:p>
          <w:p w14:paraId="3DC605DD" w14:textId="5A0E3CB9" w:rsidR="00594247" w:rsidRPr="002A7ECD" w:rsidRDefault="00594247" w:rsidP="00594247">
            <w:pPr>
              <w:spacing w:line="276" w:lineRule="auto"/>
              <w:jc w:val="both"/>
              <w:rPr>
                <w:bCs/>
                <w:color w:val="002060"/>
                <w:sz w:val="20"/>
                <w:szCs w:val="20"/>
                <w:lang w:val="fr-CD"/>
              </w:rPr>
            </w:pPr>
            <w:r w:rsidRPr="002A7ECD">
              <w:rPr>
                <w:bCs/>
                <w:color w:val="002060"/>
                <w:sz w:val="20"/>
                <w:szCs w:val="20"/>
                <w:lang w:val="fr-CD"/>
              </w:rPr>
              <w:t xml:space="preserve">iii) Le sondage de perception sera réalisé lors de l’évaluation finale. </w:t>
            </w:r>
            <w:r w:rsidRPr="002A7ECD">
              <w:rPr>
                <w:color w:val="4472C4" w:themeColor="accent1"/>
                <w:sz w:val="20"/>
                <w:szCs w:val="20"/>
                <w:lang w:val="fr-FR"/>
              </w:rPr>
              <w:t xml:space="preserve"> </w:t>
            </w:r>
          </w:p>
        </w:tc>
        <w:tc>
          <w:tcPr>
            <w:tcW w:w="2693" w:type="dxa"/>
          </w:tcPr>
          <w:p w14:paraId="70DBD51C" w14:textId="77777777" w:rsidR="00594247" w:rsidRPr="002A7ECD" w:rsidRDefault="00594247" w:rsidP="00594247">
            <w:pPr>
              <w:spacing w:line="276" w:lineRule="auto"/>
              <w:rPr>
                <w:b/>
                <w:sz w:val="20"/>
                <w:szCs w:val="20"/>
                <w:lang w:val="fr-FR" w:eastAsia="en-US"/>
              </w:rPr>
            </w:pPr>
            <w:r w:rsidRPr="002A7ECD">
              <w:rPr>
                <w:b/>
                <w:sz w:val="20"/>
                <w:szCs w:val="20"/>
                <w:lang w:val="fr-FR" w:eastAsia="en-US"/>
              </w:rPr>
              <w:fldChar w:fldCharType="begin">
                <w:ffData>
                  <w:name w:val=""/>
                  <w:enabled/>
                  <w:calcOnExit w:val="0"/>
                  <w:textInput>
                    <w:maxLength w:val="300"/>
                  </w:textInput>
                </w:ffData>
              </w:fldChar>
            </w:r>
            <w:r w:rsidRPr="002A7ECD">
              <w:rPr>
                <w:b/>
                <w:sz w:val="20"/>
                <w:szCs w:val="20"/>
                <w:lang w:val="fr-FR" w:eastAsia="en-US"/>
              </w:rPr>
              <w:instrText xml:space="preserve"> FORMTEXT </w:instrText>
            </w:r>
            <w:r w:rsidRPr="002A7ECD">
              <w:rPr>
                <w:b/>
                <w:sz w:val="20"/>
                <w:szCs w:val="20"/>
                <w:lang w:val="fr-FR" w:eastAsia="en-US"/>
              </w:rPr>
            </w:r>
            <w:r w:rsidRPr="002A7ECD">
              <w:rPr>
                <w:b/>
                <w:sz w:val="20"/>
                <w:szCs w:val="20"/>
                <w:lang w:val="fr-FR" w:eastAsia="en-US"/>
              </w:rPr>
              <w:fldChar w:fldCharType="separate"/>
            </w:r>
            <w:r w:rsidRPr="002A7ECD">
              <w:rPr>
                <w:b/>
                <w:noProof/>
                <w:sz w:val="20"/>
                <w:szCs w:val="20"/>
                <w:lang w:val="fr-FR" w:eastAsia="en-US"/>
              </w:rPr>
              <w:t> </w:t>
            </w:r>
            <w:r w:rsidRPr="002A7ECD">
              <w:rPr>
                <w:b/>
                <w:noProof/>
                <w:sz w:val="20"/>
                <w:szCs w:val="20"/>
                <w:lang w:val="fr-FR" w:eastAsia="en-US"/>
              </w:rPr>
              <w:t> </w:t>
            </w:r>
            <w:r w:rsidRPr="002A7ECD">
              <w:rPr>
                <w:b/>
                <w:noProof/>
                <w:sz w:val="20"/>
                <w:szCs w:val="20"/>
                <w:lang w:val="fr-FR" w:eastAsia="en-US"/>
              </w:rPr>
              <w:t> </w:t>
            </w:r>
            <w:r w:rsidRPr="002A7ECD">
              <w:rPr>
                <w:b/>
                <w:noProof/>
                <w:sz w:val="20"/>
                <w:szCs w:val="20"/>
                <w:lang w:val="fr-FR" w:eastAsia="en-US"/>
              </w:rPr>
              <w:t> </w:t>
            </w:r>
            <w:r w:rsidRPr="002A7ECD">
              <w:rPr>
                <w:b/>
                <w:noProof/>
                <w:sz w:val="20"/>
                <w:szCs w:val="20"/>
                <w:lang w:val="fr-FR" w:eastAsia="en-US"/>
              </w:rPr>
              <w:t> </w:t>
            </w:r>
            <w:r w:rsidRPr="002A7ECD">
              <w:rPr>
                <w:b/>
                <w:sz w:val="20"/>
                <w:szCs w:val="20"/>
                <w:lang w:val="fr-FR" w:eastAsia="en-US"/>
              </w:rPr>
              <w:fldChar w:fldCharType="end"/>
            </w:r>
          </w:p>
        </w:tc>
      </w:tr>
      <w:tr w:rsidR="00594247" w:rsidRPr="00181875" w14:paraId="41BFFD22" w14:textId="77777777" w:rsidTr="00874CF8">
        <w:trPr>
          <w:trHeight w:val="458"/>
        </w:trPr>
        <w:tc>
          <w:tcPr>
            <w:tcW w:w="1844" w:type="dxa"/>
            <w:vMerge/>
          </w:tcPr>
          <w:p w14:paraId="1411BC3A"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076ECB4D" w14:textId="76E4A059" w:rsidR="00594247" w:rsidRPr="00D17912" w:rsidRDefault="00594247" w:rsidP="00594247">
            <w:pPr>
              <w:spacing w:line="276" w:lineRule="auto"/>
              <w:jc w:val="both"/>
              <w:rPr>
                <w:bCs/>
                <w:iCs/>
                <w:sz w:val="20"/>
                <w:szCs w:val="20"/>
                <w:lang w:val="fr-CD"/>
              </w:rPr>
            </w:pPr>
            <w:r w:rsidRPr="00D17912">
              <w:rPr>
                <w:b/>
                <w:iCs/>
                <w:sz w:val="20"/>
                <w:szCs w:val="20"/>
                <w:lang w:val="fr-CD"/>
              </w:rPr>
              <w:t>Indicateur 2.4.3</w:t>
            </w:r>
            <w:r w:rsidRPr="00D17912">
              <w:rPr>
                <w:b/>
                <w:i/>
                <w:sz w:val="20"/>
                <w:szCs w:val="20"/>
                <w:lang w:val="fr-CD"/>
              </w:rPr>
              <w:t xml:space="preserve"> :</w:t>
            </w:r>
            <w:r w:rsidRPr="00D17912">
              <w:rPr>
                <w:sz w:val="20"/>
                <w:szCs w:val="20"/>
                <w:lang w:val="fr-CD"/>
              </w:rPr>
              <w:t xml:space="preserve"> % des auditeurs des radios enquêtés qui </w:t>
            </w:r>
            <w:r w:rsidRPr="00D17912">
              <w:rPr>
                <w:sz w:val="20"/>
                <w:szCs w:val="20"/>
                <w:lang w:val="fr-CD"/>
              </w:rPr>
              <w:lastRenderedPageBreak/>
              <w:t>affirment avoir accès à l’information approprié sur les efforts de transformation des conflits.</w:t>
            </w:r>
          </w:p>
        </w:tc>
        <w:tc>
          <w:tcPr>
            <w:tcW w:w="1086" w:type="dxa"/>
            <w:shd w:val="clear" w:color="auto" w:fill="EEECE1"/>
          </w:tcPr>
          <w:p w14:paraId="03678D37" w14:textId="0F0C335F" w:rsidR="00594247" w:rsidRPr="00D17912" w:rsidRDefault="00594247" w:rsidP="00594247">
            <w:pPr>
              <w:spacing w:line="276" w:lineRule="auto"/>
              <w:jc w:val="both"/>
              <w:rPr>
                <w:sz w:val="20"/>
                <w:szCs w:val="20"/>
              </w:rPr>
            </w:pPr>
            <w:r w:rsidRPr="00D17912">
              <w:rPr>
                <w:sz w:val="20"/>
                <w:szCs w:val="20"/>
              </w:rPr>
              <w:lastRenderedPageBreak/>
              <w:t>0</w:t>
            </w:r>
          </w:p>
          <w:p w14:paraId="4079EE5D" w14:textId="77777777" w:rsidR="00594247" w:rsidRPr="00D17912" w:rsidRDefault="00594247" w:rsidP="00594247">
            <w:pPr>
              <w:spacing w:line="276" w:lineRule="auto"/>
              <w:jc w:val="both"/>
              <w:rPr>
                <w:sz w:val="20"/>
                <w:szCs w:val="20"/>
              </w:rPr>
            </w:pPr>
          </w:p>
        </w:tc>
        <w:tc>
          <w:tcPr>
            <w:tcW w:w="1323" w:type="dxa"/>
            <w:shd w:val="clear" w:color="auto" w:fill="EEECE1"/>
          </w:tcPr>
          <w:p w14:paraId="20BA31C4" w14:textId="5A80CB78" w:rsidR="00594247" w:rsidRPr="00D17912" w:rsidRDefault="00594247" w:rsidP="00594247">
            <w:pPr>
              <w:spacing w:line="276" w:lineRule="auto"/>
              <w:rPr>
                <w:sz w:val="20"/>
                <w:szCs w:val="20"/>
              </w:rPr>
            </w:pPr>
            <w:r w:rsidRPr="00D17912">
              <w:rPr>
                <w:sz w:val="20"/>
                <w:szCs w:val="20"/>
              </w:rPr>
              <w:t>40 %</w:t>
            </w:r>
          </w:p>
        </w:tc>
        <w:tc>
          <w:tcPr>
            <w:tcW w:w="2552" w:type="dxa"/>
          </w:tcPr>
          <w:p w14:paraId="47A6DF8D" w14:textId="41D216BF"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 xml:space="preserve">Cible </w:t>
            </w:r>
            <w:proofErr w:type="gramStart"/>
            <w:r w:rsidRPr="002A7ECD">
              <w:rPr>
                <w:b/>
                <w:i/>
                <w:iCs/>
                <w:color w:val="002060"/>
                <w:sz w:val="20"/>
                <w:szCs w:val="20"/>
                <w:lang w:val="fr-FR" w:eastAsia="en-US"/>
              </w:rPr>
              <w:t>2021</w:t>
            </w:r>
            <w:r w:rsidRPr="002A7ECD">
              <w:rPr>
                <w:bCs/>
                <w:color w:val="002060"/>
                <w:sz w:val="20"/>
                <w:szCs w:val="20"/>
                <w:lang w:val="fr-FR" w:eastAsia="en-US"/>
              </w:rPr>
              <w:t>:</w:t>
            </w:r>
            <w:proofErr w:type="gramEnd"/>
            <w:r w:rsidRPr="002A7ECD">
              <w:rPr>
                <w:bCs/>
                <w:color w:val="002060"/>
                <w:sz w:val="20"/>
                <w:szCs w:val="20"/>
                <w:lang w:val="fr-FR" w:eastAsia="en-US"/>
              </w:rPr>
              <w:t xml:space="preserve"> 40%</w:t>
            </w:r>
          </w:p>
          <w:p w14:paraId="67DB0EC5" w14:textId="77777777" w:rsidR="00594247" w:rsidRPr="002A7ECD" w:rsidRDefault="00594247" w:rsidP="00594247">
            <w:pPr>
              <w:spacing w:line="276" w:lineRule="auto"/>
              <w:jc w:val="both"/>
              <w:rPr>
                <w:b/>
                <w:i/>
                <w:iCs/>
                <w:color w:val="002060"/>
                <w:sz w:val="20"/>
                <w:szCs w:val="20"/>
                <w:lang w:val="fr-FR" w:eastAsia="en-US"/>
              </w:rPr>
            </w:pPr>
          </w:p>
          <w:p w14:paraId="2213E6B9" w14:textId="1F5E11FC" w:rsidR="00594247" w:rsidRPr="002A7ECD" w:rsidRDefault="00594247" w:rsidP="00594247">
            <w:pPr>
              <w:spacing w:line="276" w:lineRule="auto"/>
              <w:jc w:val="both"/>
              <w:rPr>
                <w:b/>
                <w:sz w:val="20"/>
                <w:szCs w:val="20"/>
                <w:lang w:val="fr-FR" w:eastAsia="en-US"/>
              </w:rPr>
            </w:pPr>
            <w:r w:rsidRPr="002A7ECD">
              <w:rPr>
                <w:b/>
                <w:i/>
                <w:iCs/>
                <w:color w:val="002060"/>
                <w:sz w:val="20"/>
                <w:szCs w:val="20"/>
                <w:lang w:val="fr-FR" w:eastAsia="en-US"/>
              </w:rPr>
              <w:lastRenderedPageBreak/>
              <w:t>Processus de suivi</w:t>
            </w:r>
            <w:r w:rsidRPr="002A7ECD">
              <w:rPr>
                <w:bCs/>
                <w:color w:val="002060"/>
                <w:sz w:val="20"/>
                <w:szCs w:val="20"/>
                <w:lang w:val="fr-FR" w:eastAsia="en-US"/>
              </w:rPr>
              <w:t xml:space="preserve"> : i) production et diffusion d’émissions sur les thématiques de justice transitionnelle, résolution des conflits et autres ; ii) mise en place de clubs d’écoute ; iii) sondage de perception. </w:t>
            </w:r>
          </w:p>
        </w:tc>
        <w:tc>
          <w:tcPr>
            <w:tcW w:w="4678" w:type="dxa"/>
          </w:tcPr>
          <w:p w14:paraId="026E5950" w14:textId="77777777" w:rsidR="00594247" w:rsidRPr="002A7ECD" w:rsidRDefault="00594247" w:rsidP="00594247">
            <w:pPr>
              <w:spacing w:line="276" w:lineRule="auto"/>
              <w:jc w:val="both"/>
              <w:rPr>
                <w:b/>
                <w:i/>
                <w:iCs/>
                <w:color w:val="002060"/>
                <w:sz w:val="20"/>
                <w:szCs w:val="20"/>
                <w:lang w:val="fr-CD" w:eastAsia="en-US"/>
              </w:rPr>
            </w:pPr>
            <w:r w:rsidRPr="002A7ECD">
              <w:rPr>
                <w:b/>
                <w:i/>
                <w:iCs/>
                <w:color w:val="002060"/>
                <w:sz w:val="20"/>
                <w:szCs w:val="20"/>
                <w:lang w:val="fr-CD" w:eastAsia="en-US"/>
              </w:rPr>
              <w:lastRenderedPageBreak/>
              <w:t>PARTIALLY ACHIEVED</w:t>
            </w:r>
          </w:p>
          <w:p w14:paraId="1671C520" w14:textId="77777777" w:rsidR="00594247" w:rsidRPr="002A7ECD" w:rsidRDefault="00594247" w:rsidP="00594247">
            <w:pPr>
              <w:spacing w:line="276" w:lineRule="auto"/>
              <w:jc w:val="both"/>
              <w:rPr>
                <w:b/>
                <w:i/>
                <w:iCs/>
                <w:color w:val="002060"/>
                <w:sz w:val="20"/>
                <w:szCs w:val="20"/>
                <w:lang w:val="fr-CD" w:eastAsia="en-US"/>
              </w:rPr>
            </w:pPr>
          </w:p>
          <w:p w14:paraId="25A411E7" w14:textId="6F3C6869" w:rsidR="00594247" w:rsidRPr="002A7ECD" w:rsidRDefault="00594247" w:rsidP="00594247">
            <w:pPr>
              <w:spacing w:line="276" w:lineRule="auto"/>
              <w:jc w:val="both"/>
              <w:rPr>
                <w:bCs/>
                <w:color w:val="002060"/>
                <w:sz w:val="20"/>
                <w:szCs w:val="20"/>
                <w:lang w:val="fr-CD"/>
              </w:rPr>
            </w:pPr>
            <w:r w:rsidRPr="002A7ECD">
              <w:rPr>
                <w:color w:val="002060"/>
                <w:sz w:val="20"/>
                <w:szCs w:val="20"/>
                <w:lang w:val="fr-CD"/>
              </w:rPr>
              <w:lastRenderedPageBreak/>
              <w:t xml:space="preserve">i) 4 radios communautaires ont bénéficié d’un appui technique et opérationnel. 30 émissions </w:t>
            </w:r>
            <w:r w:rsidRPr="002A7ECD">
              <w:rPr>
                <w:bCs/>
                <w:color w:val="002060"/>
                <w:sz w:val="20"/>
                <w:szCs w:val="20"/>
                <w:lang w:val="fr-CD"/>
              </w:rPr>
              <w:t>radiophoniques ont été produites et diffusées sur les thématiques de paix, réconciliation et cohésion sociale à travers les 4 radios communautaires. Elles contribuent directement à améliorer l’accès des communautés à une information de qualité.</w:t>
            </w:r>
          </w:p>
          <w:p w14:paraId="224F8404" w14:textId="77777777" w:rsidR="00594247" w:rsidRPr="002A7ECD" w:rsidRDefault="00594247" w:rsidP="00594247">
            <w:pPr>
              <w:spacing w:line="276" w:lineRule="auto"/>
              <w:jc w:val="both"/>
              <w:rPr>
                <w:bCs/>
                <w:color w:val="002060"/>
                <w:sz w:val="20"/>
                <w:szCs w:val="20"/>
                <w:lang w:val="fr-CD"/>
              </w:rPr>
            </w:pPr>
          </w:p>
          <w:p w14:paraId="5F8850AA" w14:textId="7B7E70DD" w:rsidR="00594247" w:rsidRPr="002A7ECD" w:rsidRDefault="00594247" w:rsidP="00594247">
            <w:pPr>
              <w:spacing w:line="276" w:lineRule="auto"/>
              <w:jc w:val="both"/>
              <w:rPr>
                <w:bCs/>
                <w:color w:val="002060"/>
                <w:sz w:val="20"/>
                <w:szCs w:val="20"/>
                <w:lang w:val="fr-CD"/>
              </w:rPr>
            </w:pPr>
            <w:r w:rsidRPr="002A7ECD">
              <w:rPr>
                <w:bCs/>
                <w:color w:val="002060"/>
                <w:sz w:val="20"/>
                <w:szCs w:val="20"/>
                <w:lang w:val="fr-CD"/>
              </w:rPr>
              <w:t>ii) 30 clubs d’écoute avec 360 membres (12 membres chacun) ont été mis en place. Ils permettent de poursuivre les discussions sur les sujets évoqués lors des émissions radiophoniques et jouent ainsi un rôle essentiel d’amplificateur des dynamiques de pacification au niveau communautaire.</w:t>
            </w:r>
          </w:p>
          <w:p w14:paraId="0B8B60FA" w14:textId="77777777" w:rsidR="00594247" w:rsidRPr="002A7ECD" w:rsidRDefault="00594247" w:rsidP="00594247">
            <w:pPr>
              <w:spacing w:line="276" w:lineRule="auto"/>
              <w:jc w:val="both"/>
              <w:rPr>
                <w:bCs/>
                <w:color w:val="002060"/>
                <w:sz w:val="20"/>
                <w:szCs w:val="20"/>
                <w:lang w:val="fr-CD"/>
              </w:rPr>
            </w:pPr>
          </w:p>
          <w:p w14:paraId="70871BB9" w14:textId="3CBCBDB4" w:rsidR="00594247" w:rsidRPr="002A7ECD" w:rsidRDefault="00594247" w:rsidP="00594247">
            <w:pPr>
              <w:spacing w:line="276" w:lineRule="auto"/>
              <w:rPr>
                <w:b/>
                <w:color w:val="4472C4" w:themeColor="accent1"/>
                <w:sz w:val="20"/>
                <w:szCs w:val="20"/>
                <w:lang w:val="fr-FR" w:eastAsia="en-US"/>
              </w:rPr>
            </w:pPr>
            <w:r w:rsidRPr="002A7ECD">
              <w:rPr>
                <w:bCs/>
                <w:color w:val="002060"/>
                <w:sz w:val="20"/>
                <w:szCs w:val="20"/>
                <w:lang w:val="fr-CD"/>
              </w:rPr>
              <w:t xml:space="preserve">iii) Le sondage de perception sera réalisé lors de l’évaluation finale. </w:t>
            </w:r>
            <w:r w:rsidRPr="002A7ECD">
              <w:rPr>
                <w:color w:val="4472C4" w:themeColor="accent1"/>
                <w:sz w:val="20"/>
                <w:szCs w:val="20"/>
                <w:lang w:val="fr-FR"/>
              </w:rPr>
              <w:t xml:space="preserve"> </w:t>
            </w:r>
          </w:p>
        </w:tc>
        <w:tc>
          <w:tcPr>
            <w:tcW w:w="2693" w:type="dxa"/>
          </w:tcPr>
          <w:p w14:paraId="0A3F8438" w14:textId="77777777" w:rsidR="00594247" w:rsidRPr="002A7ECD" w:rsidRDefault="00594247" w:rsidP="00594247">
            <w:pPr>
              <w:spacing w:line="276" w:lineRule="auto"/>
              <w:rPr>
                <w:b/>
                <w:sz w:val="20"/>
                <w:szCs w:val="20"/>
                <w:lang w:val="fr-FR" w:eastAsia="en-US"/>
              </w:rPr>
            </w:pPr>
          </w:p>
        </w:tc>
      </w:tr>
      <w:tr w:rsidR="00594247" w:rsidRPr="00437226" w14:paraId="3D1F4359" w14:textId="77777777" w:rsidTr="00874CF8">
        <w:trPr>
          <w:trHeight w:val="458"/>
        </w:trPr>
        <w:tc>
          <w:tcPr>
            <w:tcW w:w="1844" w:type="dxa"/>
            <w:vMerge w:val="restart"/>
          </w:tcPr>
          <w:p w14:paraId="5B756DBF" w14:textId="1C79BDA9" w:rsidR="00594247" w:rsidRPr="00D17912" w:rsidRDefault="00594247" w:rsidP="00594247">
            <w:pPr>
              <w:spacing w:line="276" w:lineRule="auto"/>
              <w:rPr>
                <w:sz w:val="20"/>
                <w:szCs w:val="20"/>
                <w:lang w:val="fr-FR" w:eastAsia="en-US"/>
              </w:rPr>
            </w:pPr>
            <w:r w:rsidRPr="00D17912">
              <w:rPr>
                <w:sz w:val="20"/>
                <w:szCs w:val="20"/>
                <w:lang w:val="fr-FR" w:eastAsia="en-US"/>
              </w:rPr>
              <w:t>Produit 2.5</w:t>
            </w:r>
          </w:p>
          <w:p w14:paraId="43000CD5" w14:textId="77777777" w:rsidR="00594247" w:rsidRPr="00D17912" w:rsidRDefault="00594247" w:rsidP="00594247">
            <w:pPr>
              <w:spacing w:line="276" w:lineRule="auto"/>
              <w:rPr>
                <w:sz w:val="20"/>
                <w:szCs w:val="20"/>
                <w:lang w:val="fr-FR" w:eastAsia="en-US"/>
              </w:rPr>
            </w:pPr>
          </w:p>
          <w:p w14:paraId="5A5712F5" w14:textId="271932AE" w:rsidR="00594247" w:rsidRPr="00D17912" w:rsidRDefault="00594247" w:rsidP="00594247">
            <w:pPr>
              <w:spacing w:line="276" w:lineRule="auto"/>
              <w:jc w:val="both"/>
              <w:rPr>
                <w:b/>
                <w:sz w:val="20"/>
                <w:szCs w:val="20"/>
                <w:lang w:val="fr-CD" w:eastAsia="en-US"/>
              </w:rPr>
            </w:pPr>
            <w:r w:rsidRPr="00D17912">
              <w:rPr>
                <w:b/>
                <w:sz w:val="20"/>
                <w:szCs w:val="20"/>
                <w:lang w:val="fr-CD"/>
              </w:rPr>
              <w:t xml:space="preserve">Les mécanismes alternatifs de résolution des conflits et les institutions judiciaires travaillent en complémentarité à </w:t>
            </w:r>
            <w:r w:rsidRPr="00D17912">
              <w:rPr>
                <w:b/>
                <w:sz w:val="20"/>
                <w:szCs w:val="20"/>
                <w:lang w:val="fr-CD"/>
              </w:rPr>
              <w:lastRenderedPageBreak/>
              <w:t>rendre justice pour les victimes.</w:t>
            </w:r>
          </w:p>
        </w:tc>
        <w:tc>
          <w:tcPr>
            <w:tcW w:w="1843" w:type="dxa"/>
            <w:shd w:val="clear" w:color="auto" w:fill="EEECE1"/>
          </w:tcPr>
          <w:p w14:paraId="597F288E" w14:textId="1E054F9E" w:rsidR="00594247" w:rsidRPr="00D17912" w:rsidRDefault="00594247" w:rsidP="00594247">
            <w:pPr>
              <w:spacing w:line="276" w:lineRule="auto"/>
              <w:jc w:val="both"/>
              <w:rPr>
                <w:bCs/>
                <w:iCs/>
                <w:sz w:val="20"/>
                <w:szCs w:val="20"/>
                <w:lang w:val="fr-CD"/>
              </w:rPr>
            </w:pPr>
            <w:r w:rsidRPr="00D17912">
              <w:rPr>
                <w:b/>
                <w:iCs/>
                <w:sz w:val="20"/>
                <w:szCs w:val="20"/>
                <w:lang w:val="fr-CD"/>
              </w:rPr>
              <w:lastRenderedPageBreak/>
              <w:t>Indicateur 2.5.1</w:t>
            </w:r>
            <w:r w:rsidRPr="00D17912">
              <w:rPr>
                <w:bCs/>
                <w:iCs/>
                <w:sz w:val="20"/>
                <w:szCs w:val="20"/>
                <w:lang w:val="fr-CD"/>
              </w:rPr>
              <w:t>:  Nombre de décisions rendues par les MARC</w:t>
            </w:r>
          </w:p>
        </w:tc>
        <w:tc>
          <w:tcPr>
            <w:tcW w:w="1086" w:type="dxa"/>
            <w:shd w:val="clear" w:color="auto" w:fill="EEECE1"/>
          </w:tcPr>
          <w:p w14:paraId="4CCC1EF7" w14:textId="51D063AB" w:rsidR="00594247" w:rsidRPr="00D17912" w:rsidRDefault="00594247" w:rsidP="00594247">
            <w:pPr>
              <w:spacing w:line="276" w:lineRule="auto"/>
              <w:jc w:val="both"/>
              <w:rPr>
                <w:sz w:val="20"/>
                <w:szCs w:val="20"/>
              </w:rPr>
            </w:pPr>
            <w:r w:rsidRPr="00D17912">
              <w:rPr>
                <w:sz w:val="20"/>
                <w:szCs w:val="20"/>
              </w:rPr>
              <w:t>0</w:t>
            </w:r>
          </w:p>
          <w:p w14:paraId="7E43AA78" w14:textId="77777777" w:rsidR="00594247" w:rsidRPr="00D17912" w:rsidRDefault="00594247" w:rsidP="00594247">
            <w:pPr>
              <w:spacing w:line="276" w:lineRule="auto"/>
              <w:jc w:val="both"/>
              <w:rPr>
                <w:sz w:val="20"/>
                <w:szCs w:val="20"/>
              </w:rPr>
            </w:pPr>
          </w:p>
        </w:tc>
        <w:tc>
          <w:tcPr>
            <w:tcW w:w="1323" w:type="dxa"/>
            <w:shd w:val="clear" w:color="auto" w:fill="EEECE1"/>
          </w:tcPr>
          <w:p w14:paraId="04EFCA76" w14:textId="44D85693" w:rsidR="00594247" w:rsidRPr="00D17912" w:rsidRDefault="00594247" w:rsidP="00594247">
            <w:pPr>
              <w:spacing w:line="276" w:lineRule="auto"/>
              <w:rPr>
                <w:sz w:val="20"/>
                <w:szCs w:val="20"/>
              </w:rPr>
            </w:pPr>
            <w:r w:rsidRPr="00D17912">
              <w:rPr>
                <w:sz w:val="20"/>
                <w:szCs w:val="20"/>
              </w:rPr>
              <w:t>30</w:t>
            </w:r>
          </w:p>
        </w:tc>
        <w:tc>
          <w:tcPr>
            <w:tcW w:w="2552" w:type="dxa"/>
          </w:tcPr>
          <w:p w14:paraId="2F5D1AB9" w14:textId="1490D8DE"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Cible 2021</w:t>
            </w:r>
            <w:r w:rsidRPr="002A7ECD">
              <w:rPr>
                <w:bCs/>
                <w:color w:val="002060"/>
                <w:sz w:val="20"/>
                <w:szCs w:val="20"/>
                <w:lang w:val="fr-FR" w:eastAsia="en-US"/>
              </w:rPr>
              <w:t xml:space="preserve"> : </w:t>
            </w:r>
            <w:r>
              <w:rPr>
                <w:bCs/>
                <w:color w:val="002060"/>
                <w:sz w:val="20"/>
                <w:szCs w:val="20"/>
                <w:lang w:val="fr-FR" w:eastAsia="en-US"/>
              </w:rPr>
              <w:t>30</w:t>
            </w:r>
          </w:p>
          <w:p w14:paraId="21D6F490" w14:textId="77777777" w:rsidR="00594247" w:rsidRPr="002A7ECD" w:rsidRDefault="00594247" w:rsidP="00594247">
            <w:pPr>
              <w:spacing w:line="276" w:lineRule="auto"/>
              <w:jc w:val="both"/>
              <w:rPr>
                <w:b/>
                <w:i/>
                <w:iCs/>
                <w:color w:val="002060"/>
                <w:sz w:val="20"/>
                <w:szCs w:val="20"/>
                <w:lang w:val="fr-FR" w:eastAsia="en-US"/>
              </w:rPr>
            </w:pPr>
          </w:p>
          <w:p w14:paraId="7E36D6EC" w14:textId="3BE87DB1" w:rsidR="00594247" w:rsidRPr="002A7ECD" w:rsidRDefault="00594247" w:rsidP="00594247">
            <w:pPr>
              <w:spacing w:line="276" w:lineRule="auto"/>
              <w:jc w:val="both"/>
              <w:rPr>
                <w:b/>
                <w:sz w:val="20"/>
                <w:szCs w:val="20"/>
                <w:lang w:val="fr-FR" w:eastAsia="en-US"/>
              </w:rPr>
            </w:pPr>
            <w:r w:rsidRPr="002A7ECD">
              <w:rPr>
                <w:b/>
                <w:i/>
                <w:iCs/>
                <w:color w:val="002060"/>
                <w:sz w:val="20"/>
                <w:szCs w:val="20"/>
                <w:lang w:val="fr-FR" w:eastAsia="en-US"/>
              </w:rPr>
              <w:t>Processus de suivi</w:t>
            </w:r>
            <w:r w:rsidRPr="002A7ECD">
              <w:rPr>
                <w:bCs/>
                <w:color w:val="002060"/>
                <w:sz w:val="20"/>
                <w:szCs w:val="20"/>
                <w:lang w:val="fr-FR" w:eastAsia="en-US"/>
              </w:rPr>
              <w:t> : i) réalisation de l’étude anthropologique sur les MARC ; ii) processus de mise en place d’un mécanisme de suivi des décisions des MARC.</w:t>
            </w:r>
          </w:p>
        </w:tc>
        <w:tc>
          <w:tcPr>
            <w:tcW w:w="4678" w:type="dxa"/>
          </w:tcPr>
          <w:p w14:paraId="6AF4EF5C" w14:textId="4B3FC2CE" w:rsidR="00594247" w:rsidRPr="002A7ECD" w:rsidRDefault="00594247" w:rsidP="00594247">
            <w:pPr>
              <w:spacing w:line="276" w:lineRule="auto"/>
              <w:jc w:val="both"/>
              <w:rPr>
                <w:b/>
                <w:i/>
                <w:iCs/>
                <w:color w:val="002060"/>
                <w:sz w:val="20"/>
                <w:szCs w:val="20"/>
                <w:lang w:val="fr-CD" w:eastAsia="en-US"/>
              </w:rPr>
            </w:pPr>
            <w:r>
              <w:rPr>
                <w:b/>
                <w:i/>
                <w:iCs/>
                <w:color w:val="002060"/>
                <w:sz w:val="20"/>
                <w:szCs w:val="20"/>
                <w:lang w:val="fr-CD" w:eastAsia="en-US"/>
              </w:rPr>
              <w:t>PARTIALLY ACHIEVED</w:t>
            </w:r>
          </w:p>
          <w:p w14:paraId="4146D8A3" w14:textId="77777777" w:rsidR="00594247" w:rsidRPr="002A7ECD" w:rsidRDefault="00594247" w:rsidP="00594247">
            <w:pPr>
              <w:spacing w:line="276" w:lineRule="auto"/>
              <w:jc w:val="both"/>
              <w:rPr>
                <w:bCs/>
                <w:color w:val="002060"/>
                <w:sz w:val="20"/>
                <w:szCs w:val="20"/>
                <w:lang w:val="fr-FR" w:eastAsia="en-US"/>
              </w:rPr>
            </w:pPr>
          </w:p>
          <w:p w14:paraId="51143F5C" w14:textId="2FC68021" w:rsidR="00594247" w:rsidRPr="002A7ECD" w:rsidRDefault="00594247" w:rsidP="00594247">
            <w:pPr>
              <w:spacing w:line="276" w:lineRule="auto"/>
              <w:jc w:val="both"/>
              <w:rPr>
                <w:color w:val="002060"/>
                <w:sz w:val="20"/>
                <w:szCs w:val="20"/>
                <w:lang w:val="fr-FR"/>
              </w:rPr>
            </w:pPr>
            <w:r w:rsidRPr="002A7ECD">
              <w:rPr>
                <w:bCs/>
                <w:color w:val="002060"/>
                <w:sz w:val="20"/>
                <w:szCs w:val="20"/>
                <w:lang w:val="fr-FR" w:eastAsia="en-US"/>
              </w:rPr>
              <w:t xml:space="preserve">i) L’étude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Dans la majorité des cas, les populations ont recours au MARC pour la </w:t>
            </w:r>
            <w:r w:rsidRPr="002A7ECD">
              <w:rPr>
                <w:bCs/>
                <w:color w:val="002060"/>
                <w:sz w:val="20"/>
                <w:szCs w:val="20"/>
                <w:lang w:val="fr-FR" w:eastAsia="en-US"/>
              </w:rPr>
              <w:lastRenderedPageBreak/>
              <w:t xml:space="preserve">résolution de leur conflit, puisqu’ils jouissent d’une grande confiance, en particulier dans les chefs de village (89,7%) pour la résolution de leurs conflits. Cependant, en </w:t>
            </w:r>
            <w:r w:rsidRPr="002A7ECD">
              <w:rPr>
                <w:color w:val="002060"/>
                <w:sz w:val="20"/>
                <w:szCs w:val="20"/>
                <w:lang w:val="fr-FR"/>
              </w:rPr>
              <w:t>cas de conflit avec l’Etat ou un agent de l’Etat, la population s’adresse majoritairement aux forces de sécurité (50%) ou aux tribunaux (35%) plutôt qu’aux chefs locaux (9%).</w:t>
            </w:r>
          </w:p>
          <w:p w14:paraId="401C9E6C" w14:textId="3787BE4C" w:rsidR="00594247" w:rsidRPr="002A7ECD" w:rsidRDefault="00594247" w:rsidP="00594247">
            <w:pPr>
              <w:spacing w:line="276" w:lineRule="auto"/>
              <w:jc w:val="both"/>
              <w:rPr>
                <w:color w:val="002060"/>
                <w:sz w:val="20"/>
                <w:szCs w:val="20"/>
                <w:lang w:val="fr-FR"/>
              </w:rPr>
            </w:pPr>
          </w:p>
          <w:p w14:paraId="18E01592" w14:textId="1FB62884" w:rsidR="00594247" w:rsidRPr="002A7ECD" w:rsidRDefault="00594247" w:rsidP="00594247">
            <w:pPr>
              <w:spacing w:line="276" w:lineRule="auto"/>
              <w:jc w:val="both"/>
              <w:rPr>
                <w:sz w:val="20"/>
                <w:szCs w:val="20"/>
                <w:lang w:val="fr-CD"/>
              </w:rPr>
            </w:pPr>
            <w:r w:rsidRPr="002A7ECD">
              <w:rPr>
                <w:color w:val="002060"/>
                <w:sz w:val="20"/>
                <w:szCs w:val="20"/>
                <w:lang w:val="fr-FR"/>
              </w:rPr>
              <w:t xml:space="preserve">ii)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 </w:t>
            </w:r>
          </w:p>
        </w:tc>
        <w:tc>
          <w:tcPr>
            <w:tcW w:w="2693" w:type="dxa"/>
          </w:tcPr>
          <w:p w14:paraId="67A84300" w14:textId="32AA0C3B" w:rsidR="00594247" w:rsidRPr="002A7ECD" w:rsidRDefault="00594247" w:rsidP="00594247">
            <w:pPr>
              <w:spacing w:line="276" w:lineRule="auto"/>
              <w:jc w:val="both"/>
              <w:rPr>
                <w:b/>
                <w:sz w:val="20"/>
                <w:szCs w:val="20"/>
                <w:lang w:val="fr-FR" w:eastAsia="en-US"/>
              </w:rPr>
            </w:pPr>
            <w:r w:rsidRPr="002A7ECD">
              <w:rPr>
                <w:bCs/>
                <w:color w:val="002060"/>
                <w:sz w:val="20"/>
                <w:szCs w:val="20"/>
                <w:lang w:val="fr-FR" w:eastAsia="en-US"/>
              </w:rPr>
              <w:lastRenderedPageBreak/>
              <w:t xml:space="preserve">En alignement sur la PNRJ et le Plan d’Action Prioritaire (PAP), il s’agit de lancer un processus de réflexion sur le rôle des MARC et la collaboration avec les juridictions selon une approche institutionnelle et structurelle, et non seulement selon une </w:t>
            </w:r>
            <w:r w:rsidRPr="002A7ECD">
              <w:rPr>
                <w:bCs/>
                <w:color w:val="002060"/>
                <w:sz w:val="20"/>
                <w:szCs w:val="20"/>
                <w:lang w:val="fr-FR" w:eastAsia="en-US"/>
              </w:rPr>
              <w:lastRenderedPageBreak/>
              <w:t>approche ad hoc. Le processus est donc à long terme.</w:t>
            </w:r>
          </w:p>
        </w:tc>
      </w:tr>
      <w:tr w:rsidR="00594247" w:rsidRPr="005A6420" w14:paraId="27E3E056" w14:textId="77777777" w:rsidTr="00874CF8">
        <w:trPr>
          <w:trHeight w:val="458"/>
        </w:trPr>
        <w:tc>
          <w:tcPr>
            <w:tcW w:w="1844" w:type="dxa"/>
            <w:vMerge/>
          </w:tcPr>
          <w:p w14:paraId="353E9BC7"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3DEAFEF4" w14:textId="7DD9FEBB" w:rsidR="00594247" w:rsidRPr="00D17912" w:rsidRDefault="00594247" w:rsidP="00594247">
            <w:pPr>
              <w:spacing w:line="276" w:lineRule="auto"/>
              <w:jc w:val="both"/>
              <w:rPr>
                <w:bCs/>
                <w:iCs/>
                <w:sz w:val="20"/>
                <w:szCs w:val="20"/>
                <w:lang w:val="fr-CD"/>
              </w:rPr>
            </w:pPr>
            <w:r w:rsidRPr="00D17912">
              <w:rPr>
                <w:bCs/>
                <w:iCs/>
                <w:sz w:val="20"/>
                <w:szCs w:val="20"/>
                <w:lang w:val="fr-CD"/>
              </w:rPr>
              <w:t xml:space="preserve">Indicateur 2.5.2: % de conflits résolus pacifiquement par les MARC – </w:t>
            </w:r>
            <w:proofErr w:type="gramStart"/>
            <w:r w:rsidRPr="00D17912">
              <w:rPr>
                <w:bCs/>
                <w:iCs/>
                <w:sz w:val="20"/>
                <w:szCs w:val="20"/>
                <w:lang w:val="fr-CD"/>
              </w:rPr>
              <w:t>non recours</w:t>
            </w:r>
            <w:proofErr w:type="gramEnd"/>
            <w:r w:rsidRPr="00D17912">
              <w:rPr>
                <w:bCs/>
                <w:iCs/>
                <w:sz w:val="20"/>
                <w:szCs w:val="20"/>
                <w:lang w:val="fr-CD"/>
              </w:rPr>
              <w:t xml:space="preserve"> aux institutions judiciaires.</w:t>
            </w:r>
          </w:p>
        </w:tc>
        <w:tc>
          <w:tcPr>
            <w:tcW w:w="1086" w:type="dxa"/>
            <w:shd w:val="clear" w:color="auto" w:fill="EEECE1"/>
          </w:tcPr>
          <w:p w14:paraId="12418989" w14:textId="22F2C6BA" w:rsidR="00594247" w:rsidRPr="00D17912" w:rsidRDefault="00594247" w:rsidP="00594247">
            <w:pPr>
              <w:spacing w:line="276" w:lineRule="auto"/>
              <w:jc w:val="both"/>
              <w:rPr>
                <w:sz w:val="20"/>
                <w:szCs w:val="20"/>
              </w:rPr>
            </w:pPr>
            <w:r w:rsidRPr="00D17912">
              <w:rPr>
                <w:sz w:val="20"/>
                <w:szCs w:val="20"/>
              </w:rPr>
              <w:t>0</w:t>
            </w:r>
          </w:p>
          <w:p w14:paraId="7B43B26D" w14:textId="77777777" w:rsidR="00594247" w:rsidRPr="00D17912" w:rsidRDefault="00594247" w:rsidP="00594247">
            <w:pPr>
              <w:spacing w:line="276" w:lineRule="auto"/>
              <w:jc w:val="both"/>
              <w:rPr>
                <w:sz w:val="20"/>
                <w:szCs w:val="20"/>
              </w:rPr>
            </w:pPr>
          </w:p>
        </w:tc>
        <w:tc>
          <w:tcPr>
            <w:tcW w:w="1323" w:type="dxa"/>
            <w:shd w:val="clear" w:color="auto" w:fill="EEECE1"/>
          </w:tcPr>
          <w:p w14:paraId="6F20ECFE" w14:textId="24626EBF" w:rsidR="00594247" w:rsidRPr="00D17912" w:rsidRDefault="00594247" w:rsidP="00594247">
            <w:pPr>
              <w:spacing w:line="276" w:lineRule="auto"/>
              <w:rPr>
                <w:sz w:val="20"/>
                <w:szCs w:val="20"/>
              </w:rPr>
            </w:pPr>
            <w:r w:rsidRPr="00D17912">
              <w:rPr>
                <w:sz w:val="20"/>
                <w:szCs w:val="20"/>
              </w:rPr>
              <w:t>60%</w:t>
            </w:r>
          </w:p>
        </w:tc>
        <w:tc>
          <w:tcPr>
            <w:tcW w:w="2552" w:type="dxa"/>
          </w:tcPr>
          <w:p w14:paraId="00505548" w14:textId="45195A05"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Cible 202</w:t>
            </w:r>
            <w:r>
              <w:rPr>
                <w:b/>
                <w:i/>
                <w:iCs/>
                <w:color w:val="002060"/>
                <w:sz w:val="20"/>
                <w:szCs w:val="20"/>
                <w:lang w:val="fr-FR" w:eastAsia="en-US"/>
              </w:rPr>
              <w:t>1</w:t>
            </w:r>
            <w:r w:rsidRPr="002A7ECD">
              <w:rPr>
                <w:bCs/>
                <w:color w:val="002060"/>
                <w:sz w:val="20"/>
                <w:szCs w:val="20"/>
                <w:lang w:val="fr-FR" w:eastAsia="en-US"/>
              </w:rPr>
              <w:t xml:space="preserve"> : </w:t>
            </w:r>
            <w:r>
              <w:rPr>
                <w:bCs/>
                <w:color w:val="002060"/>
                <w:sz w:val="20"/>
                <w:szCs w:val="20"/>
                <w:lang w:val="fr-FR" w:eastAsia="en-US"/>
              </w:rPr>
              <w:t>6</w:t>
            </w:r>
            <w:r w:rsidRPr="002A7ECD">
              <w:rPr>
                <w:bCs/>
                <w:color w:val="002060"/>
                <w:sz w:val="20"/>
                <w:szCs w:val="20"/>
                <w:lang w:val="fr-FR" w:eastAsia="en-US"/>
              </w:rPr>
              <w:t>0%</w:t>
            </w:r>
          </w:p>
          <w:p w14:paraId="24E46095" w14:textId="77777777" w:rsidR="00594247" w:rsidRPr="002A7ECD" w:rsidRDefault="00594247" w:rsidP="00594247">
            <w:pPr>
              <w:spacing w:line="276" w:lineRule="auto"/>
              <w:jc w:val="both"/>
              <w:rPr>
                <w:b/>
                <w:i/>
                <w:iCs/>
                <w:color w:val="002060"/>
                <w:sz w:val="20"/>
                <w:szCs w:val="20"/>
                <w:lang w:val="fr-FR" w:eastAsia="en-US"/>
              </w:rPr>
            </w:pPr>
          </w:p>
          <w:p w14:paraId="5D30AD9B" w14:textId="612ABB34" w:rsidR="00594247" w:rsidRPr="002A7ECD" w:rsidRDefault="00594247" w:rsidP="00594247">
            <w:pPr>
              <w:spacing w:line="276" w:lineRule="auto"/>
              <w:jc w:val="both"/>
              <w:rPr>
                <w:b/>
                <w:sz w:val="20"/>
                <w:szCs w:val="20"/>
                <w:lang w:val="fr-FR" w:eastAsia="en-US"/>
              </w:rPr>
            </w:pPr>
            <w:r w:rsidRPr="002A7ECD">
              <w:rPr>
                <w:b/>
                <w:i/>
                <w:iCs/>
                <w:color w:val="002060"/>
                <w:sz w:val="20"/>
                <w:szCs w:val="20"/>
                <w:lang w:val="fr-FR" w:eastAsia="en-US"/>
              </w:rPr>
              <w:t>Processus de suivi</w:t>
            </w:r>
            <w:r w:rsidRPr="002A7ECD">
              <w:rPr>
                <w:bCs/>
                <w:color w:val="002060"/>
                <w:sz w:val="20"/>
                <w:szCs w:val="20"/>
                <w:lang w:val="fr-FR" w:eastAsia="en-US"/>
              </w:rPr>
              <w:t> : i) réalisation de l’étude anthropologique sur les MARC ; ii) processus de mise en place d’un mécanisme de suivi des décisions des MARC.</w:t>
            </w:r>
          </w:p>
        </w:tc>
        <w:tc>
          <w:tcPr>
            <w:tcW w:w="4678" w:type="dxa"/>
          </w:tcPr>
          <w:p w14:paraId="0593CD88" w14:textId="341DD7C0" w:rsidR="00594247" w:rsidRPr="002A7ECD" w:rsidRDefault="00594247" w:rsidP="00594247">
            <w:pPr>
              <w:spacing w:line="276" w:lineRule="auto"/>
              <w:jc w:val="both"/>
              <w:rPr>
                <w:b/>
                <w:i/>
                <w:iCs/>
                <w:color w:val="002060"/>
                <w:sz w:val="20"/>
                <w:szCs w:val="20"/>
                <w:lang w:val="fr-CD" w:eastAsia="en-US"/>
              </w:rPr>
            </w:pPr>
            <w:r w:rsidRPr="002A7ECD">
              <w:rPr>
                <w:b/>
                <w:i/>
                <w:iCs/>
                <w:color w:val="002060"/>
                <w:sz w:val="20"/>
                <w:szCs w:val="20"/>
                <w:lang w:val="fr-CD" w:eastAsia="en-US"/>
              </w:rPr>
              <w:t>PARTIALLY ACHIEVED</w:t>
            </w:r>
          </w:p>
          <w:p w14:paraId="573E098E" w14:textId="77777777" w:rsidR="00594247" w:rsidRPr="002A7ECD" w:rsidRDefault="00594247" w:rsidP="00594247">
            <w:pPr>
              <w:spacing w:line="276" w:lineRule="auto"/>
              <w:jc w:val="both"/>
              <w:rPr>
                <w:bCs/>
                <w:color w:val="002060"/>
                <w:sz w:val="20"/>
                <w:szCs w:val="20"/>
                <w:lang w:val="fr-FR" w:eastAsia="en-US"/>
              </w:rPr>
            </w:pPr>
          </w:p>
          <w:p w14:paraId="59CDA7AB" w14:textId="56D2FCD5" w:rsidR="00594247" w:rsidRPr="002A7ECD" w:rsidRDefault="00594247" w:rsidP="00594247">
            <w:pPr>
              <w:spacing w:line="276" w:lineRule="auto"/>
              <w:jc w:val="both"/>
              <w:rPr>
                <w:bCs/>
                <w:color w:val="002060"/>
                <w:sz w:val="20"/>
                <w:szCs w:val="20"/>
                <w:lang w:val="fr-FR" w:eastAsia="en-US"/>
              </w:rPr>
            </w:pPr>
            <w:r w:rsidRPr="002A7ECD">
              <w:rPr>
                <w:bCs/>
                <w:color w:val="002060"/>
                <w:sz w:val="20"/>
                <w:szCs w:val="20"/>
                <w:lang w:val="fr-FR" w:eastAsia="en-US"/>
              </w:rPr>
              <w:t xml:space="preserve">i) L’étude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w:t>
            </w:r>
          </w:p>
          <w:p w14:paraId="02017B7C" w14:textId="1ED483B6" w:rsidR="00594247" w:rsidRPr="002A7ECD" w:rsidRDefault="00594247" w:rsidP="00594247">
            <w:pPr>
              <w:spacing w:line="276" w:lineRule="auto"/>
              <w:jc w:val="both"/>
              <w:rPr>
                <w:color w:val="002060"/>
                <w:sz w:val="20"/>
                <w:szCs w:val="20"/>
                <w:lang w:val="fr-FR"/>
              </w:rPr>
            </w:pPr>
            <w:r w:rsidRPr="002A7ECD">
              <w:rPr>
                <w:bCs/>
                <w:color w:val="002060"/>
                <w:sz w:val="20"/>
                <w:szCs w:val="20"/>
                <w:lang w:val="fr-FR" w:eastAsia="en-US"/>
              </w:rPr>
              <w:t xml:space="preserve">Dans la majorité des cas, les populations ont recours au MARC pour la résolution de leur conflit, puisqu’ils jouissent d’une grande confiance, en particulier dans les </w:t>
            </w:r>
            <w:r w:rsidRPr="002A7ECD">
              <w:rPr>
                <w:bCs/>
                <w:color w:val="002060"/>
                <w:sz w:val="20"/>
                <w:szCs w:val="20"/>
                <w:lang w:val="fr-FR" w:eastAsia="en-US"/>
              </w:rPr>
              <w:lastRenderedPageBreak/>
              <w:t xml:space="preserve">chefs de village (89,7%) pour la résolution de leurs conflits. Cependant, en </w:t>
            </w:r>
            <w:r w:rsidRPr="002A7ECD">
              <w:rPr>
                <w:color w:val="002060"/>
                <w:sz w:val="20"/>
                <w:szCs w:val="20"/>
                <w:lang w:val="fr-FR"/>
              </w:rPr>
              <w:t>cas de conflit avec l’Etat ou un agent de l’Etat, la population s’adresse majoritairement aux forces de sécurité (50%) ou aux tribunaux (35%) plutôt qu’aux chefs locaux (9%).</w:t>
            </w:r>
          </w:p>
          <w:p w14:paraId="0DEAF0EF" w14:textId="77777777" w:rsidR="00594247" w:rsidRPr="002A7ECD" w:rsidRDefault="00594247" w:rsidP="00594247">
            <w:pPr>
              <w:spacing w:line="276" w:lineRule="auto"/>
              <w:jc w:val="both"/>
              <w:rPr>
                <w:color w:val="002060"/>
                <w:sz w:val="20"/>
                <w:szCs w:val="20"/>
                <w:lang w:val="fr-FR"/>
              </w:rPr>
            </w:pPr>
          </w:p>
          <w:p w14:paraId="2F80EB5A" w14:textId="13CC1434" w:rsidR="00594247" w:rsidRPr="002A7ECD" w:rsidRDefault="00594247" w:rsidP="00594247">
            <w:pPr>
              <w:spacing w:line="276" w:lineRule="auto"/>
              <w:jc w:val="both"/>
              <w:rPr>
                <w:b/>
                <w:sz w:val="20"/>
                <w:szCs w:val="20"/>
                <w:lang w:val="fr-CD" w:eastAsia="en-US"/>
              </w:rPr>
            </w:pPr>
            <w:r w:rsidRPr="002A7ECD">
              <w:rPr>
                <w:color w:val="002060"/>
                <w:sz w:val="20"/>
                <w:szCs w:val="20"/>
                <w:lang w:val="fr-FR"/>
              </w:rPr>
              <w:t>ii)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w:t>
            </w:r>
          </w:p>
        </w:tc>
        <w:tc>
          <w:tcPr>
            <w:tcW w:w="2693" w:type="dxa"/>
          </w:tcPr>
          <w:p w14:paraId="7FD19F94" w14:textId="7DF68A0D" w:rsidR="00594247" w:rsidRPr="002A7ECD" w:rsidRDefault="00594247" w:rsidP="00594247">
            <w:pPr>
              <w:spacing w:line="276" w:lineRule="auto"/>
              <w:jc w:val="both"/>
              <w:rPr>
                <w:b/>
                <w:sz w:val="20"/>
                <w:szCs w:val="20"/>
                <w:lang w:val="fr-FR" w:eastAsia="en-US"/>
              </w:rPr>
            </w:pPr>
            <w:r w:rsidRPr="002A7ECD">
              <w:rPr>
                <w:bCs/>
                <w:color w:val="002060"/>
                <w:sz w:val="20"/>
                <w:szCs w:val="20"/>
                <w:lang w:val="fr-FR" w:eastAsia="en-US"/>
              </w:rPr>
              <w:lastRenderedPageBreak/>
              <w:t>En alignement sur la PNRJ et le PAP, il s’agit de lancer un processus de réflexion sur le rôle des MARC et la collaboration avec les juridictions selon une approche institutionnelle et structurelle, et non seulement selon une approche ad hoc. Le processus est donc à long terme.</w:t>
            </w:r>
          </w:p>
        </w:tc>
      </w:tr>
      <w:tr w:rsidR="00594247" w:rsidRPr="00B27D8F" w14:paraId="723BA45D" w14:textId="77777777" w:rsidTr="00874CF8">
        <w:trPr>
          <w:trHeight w:val="458"/>
        </w:trPr>
        <w:tc>
          <w:tcPr>
            <w:tcW w:w="1844" w:type="dxa"/>
            <w:vMerge/>
          </w:tcPr>
          <w:p w14:paraId="7731D6BA"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4E078635" w14:textId="532125BC" w:rsidR="00594247" w:rsidRPr="00D17912" w:rsidRDefault="00594247" w:rsidP="00594247">
            <w:pPr>
              <w:spacing w:line="276" w:lineRule="auto"/>
              <w:jc w:val="both"/>
              <w:rPr>
                <w:bCs/>
                <w:iCs/>
                <w:sz w:val="20"/>
                <w:szCs w:val="20"/>
                <w:lang w:val="fr-CD"/>
              </w:rPr>
            </w:pPr>
            <w:r w:rsidRPr="00D17912">
              <w:rPr>
                <w:b/>
                <w:iCs/>
                <w:sz w:val="20"/>
                <w:szCs w:val="20"/>
                <w:lang w:val="fr-CD"/>
              </w:rPr>
              <w:t>Indicateur 2.5.3:</w:t>
            </w:r>
            <w:r w:rsidRPr="00D17912">
              <w:rPr>
                <w:bCs/>
                <w:iCs/>
                <w:sz w:val="20"/>
                <w:szCs w:val="20"/>
                <w:lang w:val="fr-CD"/>
              </w:rPr>
              <w:t xml:space="preserve">  Nombre de mécanismes de coopération/collaboration mis en place et opérationnel entre les acteurs de la justice formelle et les animateurs des MARC.</w:t>
            </w:r>
          </w:p>
        </w:tc>
        <w:tc>
          <w:tcPr>
            <w:tcW w:w="1086" w:type="dxa"/>
            <w:shd w:val="clear" w:color="auto" w:fill="EEECE1"/>
          </w:tcPr>
          <w:p w14:paraId="11B47F64" w14:textId="01171772" w:rsidR="00594247" w:rsidRPr="00D17912" w:rsidRDefault="00594247" w:rsidP="00594247">
            <w:pPr>
              <w:spacing w:line="276" w:lineRule="auto"/>
              <w:jc w:val="both"/>
              <w:rPr>
                <w:sz w:val="20"/>
                <w:szCs w:val="20"/>
              </w:rPr>
            </w:pPr>
            <w:r w:rsidRPr="00D17912">
              <w:rPr>
                <w:sz w:val="20"/>
                <w:szCs w:val="20"/>
              </w:rPr>
              <w:t>0</w:t>
            </w:r>
          </w:p>
        </w:tc>
        <w:tc>
          <w:tcPr>
            <w:tcW w:w="1323" w:type="dxa"/>
            <w:shd w:val="clear" w:color="auto" w:fill="EEECE1"/>
          </w:tcPr>
          <w:p w14:paraId="5487D487" w14:textId="01C59653" w:rsidR="00594247" w:rsidRPr="00D17912" w:rsidRDefault="00594247" w:rsidP="00594247">
            <w:pPr>
              <w:spacing w:line="276" w:lineRule="auto"/>
              <w:rPr>
                <w:sz w:val="20"/>
                <w:szCs w:val="20"/>
              </w:rPr>
            </w:pPr>
            <w:r w:rsidRPr="00D17912">
              <w:rPr>
                <w:sz w:val="20"/>
                <w:szCs w:val="20"/>
              </w:rPr>
              <w:t>4</w:t>
            </w:r>
          </w:p>
        </w:tc>
        <w:tc>
          <w:tcPr>
            <w:tcW w:w="2552" w:type="dxa"/>
          </w:tcPr>
          <w:p w14:paraId="0766614D" w14:textId="6355C411"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Cible 2021</w:t>
            </w:r>
            <w:r w:rsidRPr="002A7ECD">
              <w:rPr>
                <w:bCs/>
                <w:color w:val="002060"/>
                <w:sz w:val="20"/>
                <w:szCs w:val="20"/>
                <w:lang w:val="fr-FR" w:eastAsia="en-US"/>
              </w:rPr>
              <w:t> : 4</w:t>
            </w:r>
          </w:p>
          <w:p w14:paraId="7DAF79C5" w14:textId="77777777" w:rsidR="00594247" w:rsidRPr="002A7ECD" w:rsidRDefault="00594247" w:rsidP="00594247">
            <w:pPr>
              <w:spacing w:line="276" w:lineRule="auto"/>
              <w:jc w:val="both"/>
              <w:rPr>
                <w:b/>
                <w:i/>
                <w:iCs/>
                <w:color w:val="002060"/>
                <w:sz w:val="20"/>
                <w:szCs w:val="20"/>
                <w:lang w:val="fr-FR" w:eastAsia="en-US"/>
              </w:rPr>
            </w:pPr>
          </w:p>
          <w:p w14:paraId="79F11788" w14:textId="2F0E5009" w:rsidR="00594247" w:rsidRPr="002A7ECD" w:rsidRDefault="00594247" w:rsidP="00594247">
            <w:pPr>
              <w:spacing w:line="276" w:lineRule="auto"/>
              <w:jc w:val="both"/>
              <w:rPr>
                <w:b/>
                <w:color w:val="002060"/>
                <w:sz w:val="20"/>
                <w:szCs w:val="20"/>
                <w:lang w:val="fr-FR" w:eastAsia="en-US"/>
              </w:rPr>
            </w:pPr>
            <w:r w:rsidRPr="002A7ECD">
              <w:rPr>
                <w:b/>
                <w:i/>
                <w:iCs/>
                <w:color w:val="002060"/>
                <w:sz w:val="20"/>
                <w:szCs w:val="20"/>
                <w:lang w:val="fr-FR" w:eastAsia="en-US"/>
              </w:rPr>
              <w:t>Processus de suivi</w:t>
            </w:r>
            <w:r w:rsidRPr="002A7ECD">
              <w:rPr>
                <w:bCs/>
                <w:color w:val="002060"/>
                <w:sz w:val="20"/>
                <w:szCs w:val="20"/>
                <w:lang w:val="fr-FR" w:eastAsia="en-US"/>
              </w:rPr>
              <w:t xml:space="preserve"> : i) réalisation de l’étude anthropologique sur les MARC ; ii) processus de mise en place d’un mécanisme de collaboration entre les MARC et la justice. </w:t>
            </w:r>
          </w:p>
        </w:tc>
        <w:tc>
          <w:tcPr>
            <w:tcW w:w="4678" w:type="dxa"/>
          </w:tcPr>
          <w:p w14:paraId="455A9EC8" w14:textId="77777777" w:rsidR="00594247" w:rsidRPr="002A7ECD" w:rsidRDefault="00594247" w:rsidP="00594247">
            <w:pPr>
              <w:spacing w:line="276" w:lineRule="auto"/>
              <w:jc w:val="both"/>
              <w:rPr>
                <w:b/>
                <w:i/>
                <w:iCs/>
                <w:color w:val="002060"/>
                <w:sz w:val="20"/>
                <w:szCs w:val="20"/>
                <w:lang w:val="fr-CD" w:eastAsia="en-US"/>
              </w:rPr>
            </w:pPr>
            <w:r w:rsidRPr="002A7ECD">
              <w:rPr>
                <w:b/>
                <w:i/>
                <w:iCs/>
                <w:color w:val="002060"/>
                <w:sz w:val="20"/>
                <w:szCs w:val="20"/>
                <w:lang w:val="fr-CD" w:eastAsia="en-US"/>
              </w:rPr>
              <w:t>PARTIALLY ACHIEVED</w:t>
            </w:r>
          </w:p>
          <w:p w14:paraId="156185E5" w14:textId="77777777" w:rsidR="00594247" w:rsidRPr="002A7ECD" w:rsidRDefault="00594247" w:rsidP="00594247">
            <w:pPr>
              <w:spacing w:line="276" w:lineRule="auto"/>
              <w:jc w:val="both"/>
              <w:rPr>
                <w:bCs/>
                <w:color w:val="002060"/>
                <w:sz w:val="20"/>
                <w:szCs w:val="20"/>
                <w:lang w:val="fr-FR" w:eastAsia="en-US"/>
              </w:rPr>
            </w:pPr>
          </w:p>
          <w:p w14:paraId="028FF165" w14:textId="172FBF5F" w:rsidR="00594247" w:rsidRPr="002A7ECD" w:rsidRDefault="00594247" w:rsidP="00594247">
            <w:pPr>
              <w:spacing w:line="276" w:lineRule="auto"/>
              <w:jc w:val="both"/>
              <w:rPr>
                <w:bCs/>
                <w:color w:val="002060"/>
                <w:sz w:val="20"/>
                <w:szCs w:val="20"/>
                <w:lang w:val="fr-FR" w:eastAsia="en-US"/>
              </w:rPr>
            </w:pPr>
            <w:r w:rsidRPr="002A7ECD">
              <w:rPr>
                <w:bCs/>
                <w:color w:val="002060"/>
                <w:sz w:val="20"/>
                <w:szCs w:val="20"/>
                <w:lang w:val="fr-FR" w:eastAsia="en-US"/>
              </w:rPr>
              <w:t xml:space="preserve">i) L’étude anthropologique sur les MARC a été menée et réalisée au Kasaï Central en 2019. Elle est en cours de validation auprès du Ministre d’Etat de la Justice. Elle fera l’objet d’une large publication et diffusion. </w:t>
            </w:r>
          </w:p>
          <w:p w14:paraId="4345407B" w14:textId="77777777" w:rsidR="00594247" w:rsidRPr="002A7ECD" w:rsidRDefault="00594247" w:rsidP="00594247">
            <w:pPr>
              <w:spacing w:line="276" w:lineRule="auto"/>
              <w:jc w:val="both"/>
              <w:rPr>
                <w:bCs/>
                <w:color w:val="002060"/>
                <w:sz w:val="20"/>
                <w:szCs w:val="20"/>
                <w:lang w:val="fr-FR" w:eastAsia="en-US"/>
              </w:rPr>
            </w:pPr>
          </w:p>
          <w:p w14:paraId="3120AA1A" w14:textId="1DCD66FF" w:rsidR="00594247" w:rsidRPr="002A7ECD" w:rsidRDefault="00594247" w:rsidP="00594247">
            <w:pPr>
              <w:spacing w:line="276" w:lineRule="auto"/>
              <w:jc w:val="both"/>
              <w:rPr>
                <w:b/>
                <w:color w:val="002060"/>
                <w:sz w:val="20"/>
                <w:szCs w:val="20"/>
                <w:lang w:val="fr-FR" w:eastAsia="en-US"/>
              </w:rPr>
            </w:pPr>
            <w:r w:rsidRPr="002A7ECD">
              <w:rPr>
                <w:bCs/>
                <w:color w:val="002060"/>
                <w:sz w:val="20"/>
                <w:szCs w:val="20"/>
                <w:lang w:val="fr-FR" w:eastAsia="en-US"/>
              </w:rPr>
              <w:t>ii)</w:t>
            </w:r>
            <w:r w:rsidRPr="002A7ECD">
              <w:rPr>
                <w:color w:val="002060"/>
                <w:sz w:val="20"/>
                <w:szCs w:val="20"/>
                <w:lang w:val="fr-FR"/>
              </w:rPr>
              <w:t xml:space="preserve">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w:t>
            </w:r>
          </w:p>
        </w:tc>
        <w:tc>
          <w:tcPr>
            <w:tcW w:w="2693" w:type="dxa"/>
          </w:tcPr>
          <w:p w14:paraId="4D2A7E49" w14:textId="45A24953" w:rsidR="00594247" w:rsidRPr="002A7ECD" w:rsidRDefault="00594247" w:rsidP="00594247">
            <w:pPr>
              <w:spacing w:line="276" w:lineRule="auto"/>
              <w:jc w:val="both"/>
              <w:rPr>
                <w:bCs/>
                <w:color w:val="002060"/>
                <w:sz w:val="20"/>
                <w:szCs w:val="20"/>
                <w:lang w:val="fr-FR" w:eastAsia="en-US"/>
              </w:rPr>
            </w:pPr>
            <w:r w:rsidRPr="002A7ECD">
              <w:rPr>
                <w:bCs/>
                <w:color w:val="002060"/>
                <w:sz w:val="20"/>
                <w:szCs w:val="20"/>
                <w:lang w:val="fr-FR" w:eastAsia="en-US"/>
              </w:rPr>
              <w:t xml:space="preserve">En alignement sur la PNRJ et le PAP, il s’agit de lancer un processus de réflexion sur le rôle des MARC et la collaboration avec les juridictions selon une approche institutionnelle et structurelle, et non seulement selon une approche ad hoc. Le processus est donc à long terme. </w:t>
            </w:r>
          </w:p>
        </w:tc>
      </w:tr>
      <w:tr w:rsidR="00594247" w:rsidRPr="003E1519" w14:paraId="0FA2CD43" w14:textId="77777777" w:rsidTr="00874CF8">
        <w:trPr>
          <w:trHeight w:val="458"/>
        </w:trPr>
        <w:tc>
          <w:tcPr>
            <w:tcW w:w="1844" w:type="dxa"/>
            <w:vMerge/>
          </w:tcPr>
          <w:p w14:paraId="07A8DD72"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7444017A" w14:textId="655349BB" w:rsidR="00594247" w:rsidRPr="00D17912" w:rsidRDefault="00594247" w:rsidP="00594247">
            <w:pPr>
              <w:spacing w:line="276" w:lineRule="auto"/>
              <w:jc w:val="both"/>
              <w:rPr>
                <w:bCs/>
                <w:iCs/>
                <w:sz w:val="20"/>
                <w:szCs w:val="20"/>
                <w:lang w:val="fr-CD"/>
              </w:rPr>
            </w:pPr>
            <w:r w:rsidRPr="00D17912">
              <w:rPr>
                <w:b/>
                <w:iCs/>
                <w:sz w:val="20"/>
                <w:szCs w:val="20"/>
                <w:lang w:val="fr-CD"/>
              </w:rPr>
              <w:t>Indicateur 2.5.4</w:t>
            </w:r>
            <w:r w:rsidRPr="00D17912">
              <w:rPr>
                <w:bCs/>
                <w:iCs/>
                <w:sz w:val="20"/>
                <w:szCs w:val="20"/>
                <w:lang w:val="fr-CD"/>
              </w:rPr>
              <w:t xml:space="preserve">: % de décisions de MARC ayant fait l’objet d’un dépôt de dossier devant les juridictions formelles.  </w:t>
            </w:r>
          </w:p>
        </w:tc>
        <w:tc>
          <w:tcPr>
            <w:tcW w:w="1086" w:type="dxa"/>
            <w:shd w:val="clear" w:color="auto" w:fill="EEECE1"/>
          </w:tcPr>
          <w:p w14:paraId="397E4CC4" w14:textId="6FB5E00B" w:rsidR="00594247" w:rsidRPr="00D17912" w:rsidRDefault="00594247" w:rsidP="00594247">
            <w:pPr>
              <w:spacing w:line="276" w:lineRule="auto"/>
              <w:jc w:val="both"/>
              <w:rPr>
                <w:sz w:val="20"/>
                <w:szCs w:val="20"/>
              </w:rPr>
            </w:pPr>
            <w:r w:rsidRPr="00D17912">
              <w:rPr>
                <w:sz w:val="20"/>
                <w:szCs w:val="20"/>
              </w:rPr>
              <w:t>0</w:t>
            </w:r>
          </w:p>
          <w:p w14:paraId="6FF9A5D2" w14:textId="77777777" w:rsidR="00594247" w:rsidRPr="00D17912" w:rsidRDefault="00594247" w:rsidP="00594247">
            <w:pPr>
              <w:spacing w:line="276" w:lineRule="auto"/>
              <w:jc w:val="both"/>
              <w:rPr>
                <w:sz w:val="20"/>
                <w:szCs w:val="20"/>
              </w:rPr>
            </w:pPr>
          </w:p>
        </w:tc>
        <w:tc>
          <w:tcPr>
            <w:tcW w:w="1323" w:type="dxa"/>
            <w:shd w:val="clear" w:color="auto" w:fill="EEECE1"/>
          </w:tcPr>
          <w:p w14:paraId="575B56E8" w14:textId="2E38B0ED" w:rsidR="00594247" w:rsidRPr="00D17912" w:rsidRDefault="00594247" w:rsidP="00594247">
            <w:pPr>
              <w:spacing w:line="276" w:lineRule="auto"/>
              <w:rPr>
                <w:sz w:val="20"/>
                <w:szCs w:val="20"/>
              </w:rPr>
            </w:pPr>
            <w:r w:rsidRPr="00D17912">
              <w:rPr>
                <w:sz w:val="20"/>
                <w:szCs w:val="20"/>
              </w:rPr>
              <w:t>15%</w:t>
            </w:r>
          </w:p>
        </w:tc>
        <w:tc>
          <w:tcPr>
            <w:tcW w:w="2552" w:type="dxa"/>
          </w:tcPr>
          <w:p w14:paraId="6928A8F9" w14:textId="0EDD27CD" w:rsidR="00594247" w:rsidRPr="002A7ECD" w:rsidRDefault="00594247" w:rsidP="00594247">
            <w:pPr>
              <w:spacing w:line="276" w:lineRule="auto"/>
              <w:jc w:val="both"/>
              <w:rPr>
                <w:bCs/>
                <w:color w:val="002060"/>
                <w:sz w:val="20"/>
                <w:szCs w:val="20"/>
                <w:lang w:val="fr-FR" w:eastAsia="en-US"/>
              </w:rPr>
            </w:pPr>
            <w:r w:rsidRPr="002A7ECD">
              <w:rPr>
                <w:b/>
                <w:i/>
                <w:iCs/>
                <w:color w:val="002060"/>
                <w:sz w:val="20"/>
                <w:szCs w:val="20"/>
                <w:lang w:val="fr-FR" w:eastAsia="en-US"/>
              </w:rPr>
              <w:t>Cible 2020</w:t>
            </w:r>
            <w:r w:rsidRPr="002A7ECD">
              <w:rPr>
                <w:bCs/>
                <w:color w:val="002060"/>
                <w:sz w:val="20"/>
                <w:szCs w:val="20"/>
                <w:lang w:val="fr-FR" w:eastAsia="en-US"/>
              </w:rPr>
              <w:t> : 15%</w:t>
            </w:r>
          </w:p>
          <w:p w14:paraId="57E74D32" w14:textId="77777777" w:rsidR="00594247" w:rsidRPr="002A7ECD" w:rsidRDefault="00594247" w:rsidP="00594247">
            <w:pPr>
              <w:spacing w:line="276" w:lineRule="auto"/>
              <w:jc w:val="both"/>
              <w:rPr>
                <w:b/>
                <w:i/>
                <w:iCs/>
                <w:color w:val="002060"/>
                <w:sz w:val="20"/>
                <w:szCs w:val="20"/>
                <w:lang w:val="fr-FR" w:eastAsia="en-US"/>
              </w:rPr>
            </w:pPr>
          </w:p>
          <w:p w14:paraId="6621F897" w14:textId="474083A5" w:rsidR="00594247" w:rsidRPr="002A7ECD" w:rsidRDefault="00594247" w:rsidP="00594247">
            <w:pPr>
              <w:spacing w:line="276" w:lineRule="auto"/>
              <w:jc w:val="both"/>
              <w:rPr>
                <w:b/>
                <w:color w:val="002060"/>
                <w:sz w:val="20"/>
                <w:szCs w:val="20"/>
                <w:lang w:val="fr-FR" w:eastAsia="en-US"/>
              </w:rPr>
            </w:pPr>
            <w:r w:rsidRPr="002A7ECD">
              <w:rPr>
                <w:b/>
                <w:i/>
                <w:iCs/>
                <w:color w:val="002060"/>
                <w:sz w:val="20"/>
                <w:szCs w:val="20"/>
                <w:lang w:val="fr-FR" w:eastAsia="en-US"/>
              </w:rPr>
              <w:t>Processus de suivi</w:t>
            </w:r>
            <w:r w:rsidRPr="002A7ECD">
              <w:rPr>
                <w:bCs/>
                <w:color w:val="002060"/>
                <w:sz w:val="20"/>
                <w:szCs w:val="20"/>
                <w:lang w:val="fr-FR" w:eastAsia="en-US"/>
              </w:rPr>
              <w:t> : i) réalisation de l’étude anthropologique sur les MARC ; ii) processus de mise en place d’un mécanisme de suivi des décisions des MARC.</w:t>
            </w:r>
          </w:p>
        </w:tc>
        <w:tc>
          <w:tcPr>
            <w:tcW w:w="4678" w:type="dxa"/>
          </w:tcPr>
          <w:p w14:paraId="31EFA54C" w14:textId="4E2B0C11" w:rsidR="00594247" w:rsidRPr="002A7ECD" w:rsidRDefault="00594247" w:rsidP="00594247">
            <w:pPr>
              <w:spacing w:line="276" w:lineRule="auto"/>
              <w:jc w:val="both"/>
              <w:rPr>
                <w:b/>
                <w:i/>
                <w:iCs/>
                <w:color w:val="002060"/>
                <w:sz w:val="20"/>
                <w:szCs w:val="20"/>
                <w:lang w:val="fr-CD" w:eastAsia="en-US"/>
              </w:rPr>
            </w:pPr>
            <w:r>
              <w:rPr>
                <w:b/>
                <w:i/>
                <w:iCs/>
                <w:color w:val="002060"/>
                <w:sz w:val="20"/>
                <w:szCs w:val="20"/>
                <w:lang w:val="fr-CD" w:eastAsia="en-US"/>
              </w:rPr>
              <w:t>PARTIALLY ACHIEVED</w:t>
            </w:r>
          </w:p>
          <w:p w14:paraId="51A50FE0" w14:textId="77777777" w:rsidR="00594247" w:rsidRPr="002A7ECD" w:rsidRDefault="00594247" w:rsidP="00594247">
            <w:pPr>
              <w:spacing w:line="276" w:lineRule="auto"/>
              <w:jc w:val="both"/>
              <w:rPr>
                <w:bCs/>
                <w:color w:val="002060"/>
                <w:sz w:val="20"/>
                <w:szCs w:val="20"/>
                <w:lang w:val="fr-FR" w:eastAsia="en-US"/>
              </w:rPr>
            </w:pPr>
          </w:p>
          <w:p w14:paraId="445EF837" w14:textId="6BF5030D" w:rsidR="00594247" w:rsidRPr="002A7ECD" w:rsidRDefault="00594247" w:rsidP="00594247">
            <w:pPr>
              <w:spacing w:line="276" w:lineRule="auto"/>
              <w:jc w:val="both"/>
              <w:rPr>
                <w:bCs/>
                <w:color w:val="002060"/>
                <w:sz w:val="20"/>
                <w:szCs w:val="20"/>
                <w:lang w:val="fr-FR" w:eastAsia="en-US"/>
              </w:rPr>
            </w:pPr>
            <w:r w:rsidRPr="002A7ECD">
              <w:rPr>
                <w:bCs/>
                <w:color w:val="002060"/>
                <w:sz w:val="20"/>
                <w:szCs w:val="20"/>
                <w:lang w:val="fr-FR" w:eastAsia="en-US"/>
              </w:rPr>
              <w:t xml:space="preserve">i) L’étude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w:t>
            </w:r>
          </w:p>
          <w:p w14:paraId="0A6528C8" w14:textId="098981B1" w:rsidR="00594247" w:rsidRPr="002A7ECD" w:rsidRDefault="00594247" w:rsidP="00594247">
            <w:pPr>
              <w:spacing w:line="276" w:lineRule="auto"/>
              <w:jc w:val="both"/>
              <w:rPr>
                <w:color w:val="002060"/>
                <w:sz w:val="20"/>
                <w:szCs w:val="20"/>
                <w:lang w:val="fr-FR"/>
              </w:rPr>
            </w:pPr>
            <w:r w:rsidRPr="002A7ECD">
              <w:rPr>
                <w:bCs/>
                <w:color w:val="002060"/>
                <w:sz w:val="20"/>
                <w:szCs w:val="20"/>
                <w:lang w:val="fr-FR" w:eastAsia="en-US"/>
              </w:rPr>
              <w:t xml:space="preserve">Dans la majorité des cas, les populations ont recours au MARC pour la résolution de leur conflit, puisqu’ils jouissent d’une grande confiance, en particulier dans les chefs de village (89,7%) pour la résolution de leurs conflits. Cependant, en </w:t>
            </w:r>
            <w:r w:rsidRPr="002A7ECD">
              <w:rPr>
                <w:color w:val="002060"/>
                <w:sz w:val="20"/>
                <w:szCs w:val="20"/>
                <w:lang w:val="fr-FR"/>
              </w:rPr>
              <w:t xml:space="preserve">cas de conflit avec l’Etat ou un agent de l’Etat, la population s’adresse majoritairement aux forces de sécurité (50%) ou aux tribunaux (35%) plutôt qu’aux chefs locaux (9%). </w:t>
            </w:r>
          </w:p>
          <w:p w14:paraId="65DA291E" w14:textId="77EE46EF" w:rsidR="00594247" w:rsidRDefault="00594247" w:rsidP="00594247">
            <w:pPr>
              <w:spacing w:line="276" w:lineRule="auto"/>
              <w:jc w:val="both"/>
              <w:rPr>
                <w:color w:val="002060"/>
                <w:sz w:val="20"/>
                <w:szCs w:val="20"/>
                <w:lang w:val="fr-FR"/>
              </w:rPr>
            </w:pPr>
            <w:r w:rsidRPr="002A7ECD">
              <w:rPr>
                <w:color w:val="002060"/>
                <w:sz w:val="20"/>
                <w:szCs w:val="20"/>
                <w:lang w:val="fr-FR"/>
              </w:rPr>
              <w:t xml:space="preserve">Les communautés estiment que les décisions des MARC sont durables ; il est rare qu’ils fassent recours aux juridictions pour résoudre leurs conflits résurgents. </w:t>
            </w:r>
          </w:p>
          <w:p w14:paraId="0B244699" w14:textId="77777777" w:rsidR="00594247" w:rsidRPr="002A7ECD" w:rsidRDefault="00594247" w:rsidP="00594247">
            <w:pPr>
              <w:spacing w:line="276" w:lineRule="auto"/>
              <w:jc w:val="both"/>
              <w:rPr>
                <w:color w:val="002060"/>
                <w:sz w:val="20"/>
                <w:szCs w:val="20"/>
                <w:lang w:val="fr-FR"/>
              </w:rPr>
            </w:pPr>
          </w:p>
          <w:p w14:paraId="404AB1CA" w14:textId="3182EF54" w:rsidR="00594247" w:rsidRPr="002A7ECD" w:rsidRDefault="00594247" w:rsidP="00594247">
            <w:pPr>
              <w:spacing w:line="276" w:lineRule="auto"/>
              <w:jc w:val="both"/>
              <w:rPr>
                <w:b/>
                <w:color w:val="002060"/>
                <w:sz w:val="20"/>
                <w:szCs w:val="20"/>
                <w:lang w:val="fr-FR" w:eastAsia="en-US"/>
              </w:rPr>
            </w:pPr>
            <w:r w:rsidRPr="002A7ECD">
              <w:rPr>
                <w:color w:val="002060"/>
                <w:sz w:val="20"/>
                <w:szCs w:val="20"/>
                <w:lang w:val="fr-FR"/>
              </w:rPr>
              <w:t xml:space="preserve">ii) L’étude sur les MARC propose des pistes de réflexion sur cette complémentarité entre les MARC et les juridictions et le pluri-juridisme qui en résulte de facto. La PNRJ évoque également cette problématique de collaboration et de suivi des décisions des MARC. Les </w:t>
            </w:r>
            <w:r w:rsidRPr="002A7ECD">
              <w:rPr>
                <w:color w:val="002060"/>
                <w:sz w:val="20"/>
                <w:szCs w:val="20"/>
                <w:lang w:val="fr-FR"/>
              </w:rPr>
              <w:lastRenderedPageBreak/>
              <w:t>réflexions vont être poursuivies dans ce sens au niveau national et provincial.</w:t>
            </w:r>
          </w:p>
        </w:tc>
        <w:tc>
          <w:tcPr>
            <w:tcW w:w="2693" w:type="dxa"/>
          </w:tcPr>
          <w:p w14:paraId="0C9372AB" w14:textId="37F892C6" w:rsidR="00594247" w:rsidRPr="002A7ECD" w:rsidRDefault="00594247" w:rsidP="00594247">
            <w:pPr>
              <w:spacing w:line="276" w:lineRule="auto"/>
              <w:jc w:val="both"/>
              <w:rPr>
                <w:b/>
                <w:color w:val="002060"/>
                <w:sz w:val="20"/>
                <w:szCs w:val="20"/>
                <w:lang w:val="fr-FR" w:eastAsia="en-US"/>
              </w:rPr>
            </w:pPr>
            <w:r w:rsidRPr="002A7ECD">
              <w:rPr>
                <w:bCs/>
                <w:color w:val="002060"/>
                <w:sz w:val="20"/>
                <w:szCs w:val="20"/>
                <w:lang w:val="fr-FR" w:eastAsia="en-US"/>
              </w:rPr>
              <w:lastRenderedPageBreak/>
              <w:t>En alignement sur la PNRJ et le PAP, il s’agit de lancer un processus de réflexion sur le rôle des MARC et la collaboration avec les juridictions selon une approche institutionnelle et structurelle, et non seulement selon une approche ad hoc. Le processus est donc à long terme.</w:t>
            </w:r>
          </w:p>
        </w:tc>
      </w:tr>
      <w:tr w:rsidR="00594247" w:rsidRPr="00181875" w14:paraId="4D0CB0B0" w14:textId="77777777" w:rsidTr="00874CF8">
        <w:trPr>
          <w:trHeight w:val="458"/>
        </w:trPr>
        <w:tc>
          <w:tcPr>
            <w:tcW w:w="1844" w:type="dxa"/>
            <w:vMerge w:val="restart"/>
          </w:tcPr>
          <w:p w14:paraId="50C445A7" w14:textId="6E5E4386" w:rsidR="00594247" w:rsidRPr="00D17912" w:rsidRDefault="00594247" w:rsidP="00594247">
            <w:pPr>
              <w:spacing w:line="276" w:lineRule="auto"/>
              <w:rPr>
                <w:b/>
                <w:sz w:val="20"/>
                <w:szCs w:val="20"/>
                <w:lang w:val="fr-FR" w:eastAsia="en-US"/>
              </w:rPr>
            </w:pPr>
            <w:r w:rsidRPr="00D17912">
              <w:rPr>
                <w:b/>
                <w:sz w:val="20"/>
                <w:szCs w:val="20"/>
                <w:lang w:val="fr-FR" w:eastAsia="en-US"/>
              </w:rPr>
              <w:lastRenderedPageBreak/>
              <w:t>Résultat 3</w:t>
            </w:r>
          </w:p>
          <w:p w14:paraId="31516AD6" w14:textId="77777777" w:rsidR="00594247" w:rsidRPr="00D17912" w:rsidRDefault="00594247" w:rsidP="00594247">
            <w:pPr>
              <w:spacing w:line="276" w:lineRule="auto"/>
              <w:rPr>
                <w:b/>
                <w:sz w:val="20"/>
                <w:szCs w:val="20"/>
                <w:lang w:val="fr-FR" w:eastAsia="en-US"/>
              </w:rPr>
            </w:pPr>
          </w:p>
          <w:p w14:paraId="305C26AB" w14:textId="77777777" w:rsidR="00594247" w:rsidRPr="00D17912" w:rsidRDefault="00594247" w:rsidP="00594247">
            <w:pPr>
              <w:spacing w:line="276" w:lineRule="auto"/>
              <w:jc w:val="both"/>
              <w:rPr>
                <w:b/>
                <w:i/>
                <w:sz w:val="20"/>
                <w:szCs w:val="20"/>
                <w:lang w:val="fr-CD"/>
              </w:rPr>
            </w:pPr>
            <w:r w:rsidRPr="00D17912">
              <w:rPr>
                <w:b/>
                <w:i/>
                <w:sz w:val="20"/>
                <w:szCs w:val="20"/>
                <w:lang w:val="fr-CD"/>
              </w:rPr>
              <w:t>Les échanges commerciaux entre les communautés sont redynamisés et contribuent à la réintégration socioéconomique des personnes affectées par le conflit</w:t>
            </w:r>
          </w:p>
          <w:p w14:paraId="14B10969" w14:textId="42B18C32" w:rsidR="00594247" w:rsidRPr="00D17912" w:rsidRDefault="00594247" w:rsidP="00594247">
            <w:pPr>
              <w:spacing w:line="276" w:lineRule="auto"/>
              <w:rPr>
                <w:b/>
                <w:sz w:val="20"/>
                <w:szCs w:val="20"/>
                <w:lang w:val="fr-CD" w:eastAsia="en-US"/>
              </w:rPr>
            </w:pPr>
          </w:p>
        </w:tc>
        <w:tc>
          <w:tcPr>
            <w:tcW w:w="1843" w:type="dxa"/>
            <w:shd w:val="clear" w:color="auto" w:fill="EEECE1"/>
          </w:tcPr>
          <w:p w14:paraId="59DAA84B" w14:textId="77777777" w:rsidR="00594247" w:rsidRPr="00D17912" w:rsidRDefault="00594247" w:rsidP="00594247">
            <w:pPr>
              <w:spacing w:line="276" w:lineRule="auto"/>
              <w:jc w:val="both"/>
              <w:rPr>
                <w:i/>
                <w:sz w:val="20"/>
                <w:szCs w:val="20"/>
                <w:lang w:val="fr-CD"/>
              </w:rPr>
            </w:pPr>
            <w:r w:rsidRPr="00D17912">
              <w:rPr>
                <w:b/>
                <w:sz w:val="20"/>
                <w:szCs w:val="20"/>
                <w:lang w:val="fr-CD"/>
              </w:rPr>
              <w:t>Indicateur 1</w:t>
            </w:r>
            <w:r w:rsidRPr="00D17912">
              <w:rPr>
                <w:i/>
                <w:sz w:val="20"/>
                <w:szCs w:val="20"/>
                <w:lang w:val="fr-CD"/>
              </w:rPr>
              <w:t xml:space="preserve"> :  </w:t>
            </w:r>
          </w:p>
          <w:p w14:paraId="5ACB1910" w14:textId="11071C53" w:rsidR="00594247" w:rsidRPr="00D17912" w:rsidRDefault="00594247" w:rsidP="00594247">
            <w:pPr>
              <w:spacing w:line="276" w:lineRule="auto"/>
              <w:jc w:val="both"/>
              <w:rPr>
                <w:sz w:val="20"/>
                <w:szCs w:val="20"/>
                <w:lang w:val="fr-CD"/>
              </w:rPr>
            </w:pPr>
            <w:r w:rsidRPr="00D17912">
              <w:rPr>
                <w:sz w:val="20"/>
                <w:szCs w:val="20"/>
                <w:lang w:val="fr-CD"/>
              </w:rPr>
              <w:t>% des membres des communautés ciblées dont les conditions socioéconomiques se sont nettement améliorées (sondage).</w:t>
            </w:r>
          </w:p>
        </w:tc>
        <w:tc>
          <w:tcPr>
            <w:tcW w:w="1086" w:type="dxa"/>
            <w:shd w:val="clear" w:color="auto" w:fill="EEECE1"/>
          </w:tcPr>
          <w:p w14:paraId="754F8CA7" w14:textId="3FF088C0" w:rsidR="00594247" w:rsidRPr="00D17912" w:rsidRDefault="00594247" w:rsidP="00594247">
            <w:pPr>
              <w:spacing w:line="276" w:lineRule="auto"/>
              <w:jc w:val="both"/>
              <w:rPr>
                <w:sz w:val="20"/>
                <w:szCs w:val="20"/>
              </w:rPr>
            </w:pPr>
            <w:r w:rsidRPr="00D17912">
              <w:rPr>
                <w:sz w:val="20"/>
                <w:szCs w:val="20"/>
              </w:rPr>
              <w:t>0</w:t>
            </w:r>
          </w:p>
          <w:p w14:paraId="3C8D73D2" w14:textId="670CE8E5" w:rsidR="00594247" w:rsidRPr="00D17912" w:rsidRDefault="00594247" w:rsidP="00594247">
            <w:pPr>
              <w:spacing w:line="276" w:lineRule="auto"/>
              <w:rPr>
                <w:sz w:val="20"/>
                <w:szCs w:val="20"/>
                <w:lang w:val="fr-FR"/>
              </w:rPr>
            </w:pPr>
          </w:p>
        </w:tc>
        <w:tc>
          <w:tcPr>
            <w:tcW w:w="1323" w:type="dxa"/>
            <w:shd w:val="clear" w:color="auto" w:fill="EEECE1"/>
          </w:tcPr>
          <w:p w14:paraId="19A1268B" w14:textId="1AE0112D" w:rsidR="00594247" w:rsidRPr="00D17912" w:rsidRDefault="00594247" w:rsidP="00594247">
            <w:pPr>
              <w:spacing w:line="276" w:lineRule="auto"/>
              <w:rPr>
                <w:sz w:val="20"/>
                <w:szCs w:val="20"/>
                <w:lang w:val="fr-FR"/>
              </w:rPr>
            </w:pPr>
            <w:r w:rsidRPr="00D17912">
              <w:rPr>
                <w:sz w:val="20"/>
                <w:szCs w:val="20"/>
              </w:rPr>
              <w:t>10</w:t>
            </w:r>
          </w:p>
        </w:tc>
        <w:tc>
          <w:tcPr>
            <w:tcW w:w="2552" w:type="dxa"/>
          </w:tcPr>
          <w:p w14:paraId="285DE914" w14:textId="72AC0583" w:rsidR="00594247" w:rsidRPr="00D25FB9" w:rsidRDefault="00594247" w:rsidP="00594247">
            <w:pPr>
              <w:spacing w:line="276" w:lineRule="auto"/>
              <w:jc w:val="both"/>
              <w:rPr>
                <w:bCs/>
                <w:color w:val="002060"/>
                <w:sz w:val="20"/>
                <w:szCs w:val="20"/>
                <w:lang w:val="fr-FR" w:eastAsia="en-US"/>
              </w:rPr>
            </w:pPr>
            <w:r w:rsidRPr="00D25FB9">
              <w:rPr>
                <w:b/>
                <w:i/>
                <w:iCs/>
                <w:color w:val="002060"/>
                <w:sz w:val="20"/>
                <w:szCs w:val="20"/>
                <w:lang w:val="fr-FR" w:eastAsia="en-US"/>
              </w:rPr>
              <w:t>Cible 2021</w:t>
            </w:r>
            <w:r w:rsidRPr="00D25FB9">
              <w:rPr>
                <w:bCs/>
                <w:color w:val="002060"/>
                <w:sz w:val="20"/>
                <w:szCs w:val="20"/>
                <w:lang w:val="fr-FR" w:eastAsia="en-US"/>
              </w:rPr>
              <w:t> : TBD</w:t>
            </w:r>
          </w:p>
          <w:p w14:paraId="35C37C28" w14:textId="77777777" w:rsidR="00594247" w:rsidRPr="00D25FB9" w:rsidRDefault="00594247" w:rsidP="00594247">
            <w:pPr>
              <w:spacing w:line="276" w:lineRule="auto"/>
              <w:jc w:val="both"/>
              <w:rPr>
                <w:bCs/>
                <w:color w:val="002060"/>
                <w:sz w:val="20"/>
                <w:szCs w:val="20"/>
                <w:lang w:val="fr-FR" w:eastAsia="en-US"/>
              </w:rPr>
            </w:pPr>
          </w:p>
          <w:p w14:paraId="5EBEFCE3" w14:textId="77777777" w:rsidR="00594247" w:rsidRPr="00D25FB9" w:rsidRDefault="00594247" w:rsidP="00594247">
            <w:pPr>
              <w:spacing w:line="276" w:lineRule="auto"/>
              <w:jc w:val="both"/>
              <w:rPr>
                <w:bCs/>
                <w:color w:val="002060"/>
                <w:sz w:val="20"/>
                <w:szCs w:val="20"/>
                <w:lang w:val="fr-FR" w:eastAsia="en-US"/>
              </w:rPr>
            </w:pPr>
            <w:r w:rsidRPr="00D25FB9">
              <w:rPr>
                <w:b/>
                <w:i/>
                <w:iCs/>
                <w:color w:val="002060"/>
                <w:sz w:val="20"/>
                <w:szCs w:val="20"/>
                <w:lang w:val="fr-FR" w:eastAsia="en-US"/>
              </w:rPr>
              <w:t>Processus de suivi</w:t>
            </w:r>
            <w:r w:rsidRPr="00D25FB9">
              <w:rPr>
                <w:bCs/>
                <w:color w:val="002060"/>
                <w:sz w:val="20"/>
                <w:szCs w:val="20"/>
                <w:lang w:val="fr-FR" w:eastAsia="en-US"/>
              </w:rPr>
              <w:t xml:space="preserve"> : i) réalisation des travaux HIMO ; ii) accompagnement de la structuration des coopératives agricoles ; iii) structuration des coopératives d’élevage ; </w:t>
            </w:r>
          </w:p>
          <w:p w14:paraId="56506182" w14:textId="072428AF" w:rsidR="00594247" w:rsidRPr="00D25FB9" w:rsidRDefault="00594247" w:rsidP="00594247">
            <w:pPr>
              <w:spacing w:line="276" w:lineRule="auto"/>
              <w:jc w:val="both"/>
              <w:rPr>
                <w:sz w:val="20"/>
                <w:szCs w:val="20"/>
                <w:lang w:val="fr-FR"/>
              </w:rPr>
            </w:pPr>
            <w:r w:rsidRPr="00D25FB9">
              <w:rPr>
                <w:bCs/>
                <w:color w:val="002060"/>
                <w:sz w:val="20"/>
                <w:szCs w:val="20"/>
                <w:lang w:val="fr-FR" w:eastAsia="en-US"/>
              </w:rPr>
              <w:t>iv) renforcement des PME.</w:t>
            </w:r>
          </w:p>
        </w:tc>
        <w:tc>
          <w:tcPr>
            <w:tcW w:w="4678" w:type="dxa"/>
          </w:tcPr>
          <w:p w14:paraId="6430BA2F" w14:textId="6034501C" w:rsidR="00594247" w:rsidRPr="00D25FB9" w:rsidRDefault="00594247" w:rsidP="00594247">
            <w:pPr>
              <w:spacing w:line="276" w:lineRule="auto"/>
              <w:jc w:val="both"/>
              <w:rPr>
                <w:b/>
                <w:color w:val="002060"/>
                <w:sz w:val="20"/>
                <w:szCs w:val="20"/>
                <w:lang w:val="fr-CD" w:eastAsia="en-US"/>
              </w:rPr>
            </w:pPr>
            <w:r w:rsidRPr="00D25FB9">
              <w:rPr>
                <w:b/>
                <w:color w:val="002060"/>
                <w:sz w:val="20"/>
                <w:szCs w:val="20"/>
                <w:lang w:val="fr-CD" w:eastAsia="en-US"/>
              </w:rPr>
              <w:t>PARTIALLY ACHIEVED</w:t>
            </w:r>
          </w:p>
          <w:p w14:paraId="3C639423" w14:textId="77777777" w:rsidR="00594247" w:rsidRPr="00D25FB9" w:rsidRDefault="00594247" w:rsidP="00594247">
            <w:pPr>
              <w:spacing w:line="276" w:lineRule="auto"/>
              <w:jc w:val="both"/>
              <w:rPr>
                <w:bCs/>
                <w:color w:val="002060"/>
                <w:sz w:val="20"/>
                <w:szCs w:val="20"/>
                <w:lang w:val="fr-CD" w:eastAsia="en-US"/>
              </w:rPr>
            </w:pPr>
          </w:p>
          <w:p w14:paraId="532D0377" w14:textId="27D86A4B" w:rsidR="00594247" w:rsidRPr="00D25FB9" w:rsidRDefault="00594247" w:rsidP="00594247">
            <w:pPr>
              <w:spacing w:line="276" w:lineRule="auto"/>
              <w:jc w:val="both"/>
              <w:rPr>
                <w:bCs/>
                <w:color w:val="002060"/>
                <w:sz w:val="20"/>
                <w:szCs w:val="20"/>
                <w:lang w:val="fr-CD" w:eastAsia="en-US"/>
              </w:rPr>
            </w:pPr>
            <w:r w:rsidRPr="00D25FB9">
              <w:rPr>
                <w:bCs/>
                <w:color w:val="002060"/>
                <w:sz w:val="20"/>
                <w:szCs w:val="20"/>
                <w:lang w:val="fr-CD" w:eastAsia="en-US"/>
              </w:rPr>
              <w:t xml:space="preserve">i) Sur 7 lots d’infrastructures communautaires à réhabiliter, 6 </w:t>
            </w:r>
            <w:r>
              <w:rPr>
                <w:bCs/>
                <w:color w:val="002060"/>
                <w:sz w:val="20"/>
                <w:szCs w:val="20"/>
                <w:lang w:val="fr-CD" w:eastAsia="en-US"/>
              </w:rPr>
              <w:t xml:space="preserve">sont déjà achevés. Au total, 800 individus, dont 320 femmes, ont travaillé pendant 65 jours sur la réhabilitation des infrastructures ce qui leur a permis d’augmenter leurs revenus. </w:t>
            </w:r>
            <w:r w:rsidRPr="00D25FB9">
              <w:rPr>
                <w:bCs/>
                <w:color w:val="002060"/>
                <w:sz w:val="20"/>
                <w:szCs w:val="20"/>
                <w:lang w:val="fr-CD" w:eastAsia="en-US"/>
              </w:rPr>
              <w:t xml:space="preserve"> </w:t>
            </w:r>
          </w:p>
          <w:p w14:paraId="491F5953" w14:textId="77777777" w:rsidR="00594247" w:rsidRPr="00D25FB9" w:rsidRDefault="00594247" w:rsidP="00594247">
            <w:pPr>
              <w:spacing w:line="276" w:lineRule="auto"/>
              <w:rPr>
                <w:bCs/>
                <w:color w:val="002060"/>
                <w:sz w:val="20"/>
                <w:szCs w:val="20"/>
                <w:lang w:val="fr-CD" w:eastAsia="en-US"/>
              </w:rPr>
            </w:pPr>
          </w:p>
          <w:p w14:paraId="6F333AF9" w14:textId="3CB4B0B8" w:rsidR="00594247" w:rsidRDefault="00594247" w:rsidP="00594247">
            <w:pPr>
              <w:spacing w:line="276" w:lineRule="auto"/>
              <w:jc w:val="both"/>
              <w:rPr>
                <w:bCs/>
                <w:color w:val="002060"/>
                <w:sz w:val="20"/>
                <w:szCs w:val="20"/>
                <w:lang w:val="fr-CD" w:eastAsia="en-US"/>
              </w:rPr>
            </w:pPr>
            <w:r w:rsidRPr="00D25FB9">
              <w:rPr>
                <w:bCs/>
                <w:color w:val="002060"/>
                <w:sz w:val="20"/>
                <w:szCs w:val="20"/>
                <w:lang w:val="fr-CD" w:eastAsia="en-US"/>
              </w:rPr>
              <w:t>ii) 3 coopératives agricoles ont été structurées avec la participation de 1192 membres (dont 562 femmes) qui ont tous bénéficié d’un hectare de terre exploitable. 40 tonnes d’intrants agricoles (20 tonnes de Soja ; 20 tonnes d’arachides) et 4000 outils aratoires ont été fournis aux coopératives pour le renforcement de l’agriculture vivrière. Quatre chaines de valeurs agricoles porteuses ont été identifiées : arachide ; soja ; café ; huile de palme. Les petits fermiers soutenus devraient voir prochainement leurs revenus augmentés.</w:t>
            </w:r>
          </w:p>
          <w:p w14:paraId="7AEC6213" w14:textId="77777777" w:rsidR="00594247" w:rsidRPr="00D25FB9" w:rsidRDefault="00594247" w:rsidP="00594247">
            <w:pPr>
              <w:spacing w:line="276" w:lineRule="auto"/>
              <w:jc w:val="both"/>
              <w:rPr>
                <w:bCs/>
                <w:color w:val="002060"/>
                <w:sz w:val="20"/>
                <w:szCs w:val="20"/>
                <w:lang w:val="fr-CD" w:eastAsia="en-US"/>
              </w:rPr>
            </w:pPr>
          </w:p>
          <w:p w14:paraId="3BE625F8" w14:textId="131667B0" w:rsidR="00594247" w:rsidRPr="00D25FB9" w:rsidRDefault="00594247" w:rsidP="00594247">
            <w:pPr>
              <w:spacing w:line="276" w:lineRule="auto"/>
              <w:jc w:val="both"/>
              <w:rPr>
                <w:bCs/>
                <w:color w:val="002060"/>
                <w:sz w:val="20"/>
                <w:szCs w:val="20"/>
                <w:lang w:val="fr-CD" w:eastAsia="en-US"/>
              </w:rPr>
            </w:pPr>
            <w:r w:rsidRPr="00D25FB9">
              <w:rPr>
                <w:bCs/>
                <w:color w:val="002060"/>
                <w:sz w:val="20"/>
                <w:szCs w:val="20"/>
                <w:lang w:val="fr-CD" w:eastAsia="en-US"/>
              </w:rPr>
              <w:t xml:space="preserve">iii) Une évaluation des pratiques locales d’élevage et du profil des éleveurs a été réalisée ainsi que le développement d’un plan de renforcement des capacités des éleveurs locaux. L’acquisition de vaches laitières a été substituée par celles </w:t>
            </w:r>
            <w:r>
              <w:rPr>
                <w:bCs/>
                <w:color w:val="002060"/>
                <w:sz w:val="20"/>
                <w:szCs w:val="20"/>
                <w:lang w:val="fr-CD" w:eastAsia="en-US"/>
              </w:rPr>
              <w:t xml:space="preserve">de </w:t>
            </w:r>
            <w:r w:rsidRPr="00D25FB9">
              <w:rPr>
                <w:bCs/>
                <w:color w:val="002060"/>
                <w:sz w:val="20"/>
                <w:szCs w:val="20"/>
                <w:lang w:val="fr-CD" w:eastAsia="en-US"/>
              </w:rPr>
              <w:t xml:space="preserve">chèvres d’une race améliorée. </w:t>
            </w:r>
            <w:r>
              <w:rPr>
                <w:bCs/>
                <w:color w:val="002060"/>
                <w:sz w:val="20"/>
                <w:szCs w:val="20"/>
                <w:lang w:val="fr-CD" w:eastAsia="en-US"/>
              </w:rPr>
              <w:t>La</w:t>
            </w:r>
            <w:r w:rsidRPr="00D25FB9">
              <w:rPr>
                <w:bCs/>
                <w:color w:val="002060"/>
                <w:sz w:val="20"/>
                <w:szCs w:val="20"/>
                <w:lang w:val="fr-CD" w:eastAsia="en-US"/>
              </w:rPr>
              <w:t xml:space="preserve"> structuration </w:t>
            </w:r>
            <w:r>
              <w:rPr>
                <w:bCs/>
                <w:color w:val="002060"/>
                <w:sz w:val="20"/>
                <w:szCs w:val="20"/>
                <w:lang w:val="fr-CD" w:eastAsia="en-US"/>
              </w:rPr>
              <w:t>de groupement</w:t>
            </w:r>
            <w:r w:rsidRPr="00D25FB9">
              <w:rPr>
                <w:bCs/>
                <w:color w:val="002060"/>
                <w:sz w:val="20"/>
                <w:szCs w:val="20"/>
                <w:lang w:val="fr-CD" w:eastAsia="en-US"/>
              </w:rPr>
              <w:t xml:space="preserve"> d’éleveurs </w:t>
            </w:r>
            <w:r w:rsidRPr="00D25FB9">
              <w:rPr>
                <w:bCs/>
                <w:color w:val="002060"/>
                <w:sz w:val="20"/>
                <w:szCs w:val="20"/>
                <w:lang w:val="fr-CD" w:eastAsia="en-US"/>
              </w:rPr>
              <w:lastRenderedPageBreak/>
              <w:t>est en cours</w:t>
            </w:r>
            <w:r>
              <w:rPr>
                <w:bCs/>
                <w:color w:val="002060"/>
                <w:sz w:val="20"/>
                <w:szCs w:val="20"/>
                <w:lang w:val="fr-CD" w:eastAsia="en-US"/>
              </w:rPr>
              <w:t xml:space="preserve"> à travers 34 organisations paysannes, qui seront regroupées au sein d’une coopérative d’éleveurs. Au total 542 chèvres seront distribuées aux organisations paysannes. </w:t>
            </w:r>
          </w:p>
          <w:p w14:paraId="75EFDBE5" w14:textId="77777777" w:rsidR="00594247" w:rsidRPr="00D25FB9" w:rsidRDefault="00594247" w:rsidP="00594247">
            <w:pPr>
              <w:spacing w:line="276" w:lineRule="auto"/>
              <w:jc w:val="both"/>
              <w:rPr>
                <w:bCs/>
                <w:color w:val="002060"/>
                <w:sz w:val="20"/>
                <w:szCs w:val="20"/>
                <w:lang w:val="fr-CD" w:eastAsia="en-US"/>
              </w:rPr>
            </w:pPr>
          </w:p>
          <w:p w14:paraId="64B9AF36" w14:textId="3FAE4F93" w:rsidR="00594247" w:rsidRPr="00D25FB9" w:rsidRDefault="00594247" w:rsidP="00594247">
            <w:pPr>
              <w:spacing w:line="276" w:lineRule="auto"/>
              <w:jc w:val="both"/>
              <w:rPr>
                <w:bCs/>
                <w:color w:val="002060"/>
                <w:sz w:val="20"/>
                <w:szCs w:val="20"/>
                <w:lang w:val="fr-CD" w:eastAsia="en-US"/>
              </w:rPr>
            </w:pPr>
            <w:r w:rsidRPr="00D25FB9">
              <w:rPr>
                <w:bCs/>
                <w:color w:val="002060"/>
                <w:sz w:val="20"/>
                <w:szCs w:val="20"/>
                <w:lang w:val="fr-CD" w:eastAsia="en-US"/>
              </w:rPr>
              <w:t>iv) Un diagnostic des PME a été effectué et un plan de renforcement des capacités a été défini</w:t>
            </w:r>
            <w:r>
              <w:rPr>
                <w:bCs/>
                <w:color w:val="002060"/>
                <w:sz w:val="20"/>
                <w:szCs w:val="20"/>
                <w:lang w:val="fr-CD" w:eastAsia="en-US"/>
              </w:rPr>
              <w:t xml:space="preserve">. </w:t>
            </w:r>
            <w:r w:rsidRPr="00D25FB9">
              <w:rPr>
                <w:bCs/>
                <w:color w:val="002060"/>
                <w:sz w:val="20"/>
                <w:szCs w:val="20"/>
                <w:lang w:val="fr-CD" w:eastAsia="en-US"/>
              </w:rPr>
              <w:t xml:space="preserve">10 à forte valeur ajoutée de création d’emplois en faveur des jeunes et des femmes ont bénéficié d’un renforcement de capacités opérationnelles à travers un appui en équipement de production. En outre, leurs gestionnaires ont également été formés en matière de gestion et d’élaboration du plan d’affaire afin de renforcer le dynamisme des entreprises. </w:t>
            </w:r>
          </w:p>
        </w:tc>
        <w:tc>
          <w:tcPr>
            <w:tcW w:w="2693" w:type="dxa"/>
          </w:tcPr>
          <w:p w14:paraId="3F46E88F" w14:textId="4C6F5137" w:rsidR="00594247" w:rsidRPr="00D25FB9" w:rsidRDefault="00594247" w:rsidP="00594247">
            <w:pPr>
              <w:spacing w:line="276" w:lineRule="auto"/>
              <w:jc w:val="both"/>
              <w:rPr>
                <w:color w:val="002060"/>
                <w:sz w:val="20"/>
                <w:szCs w:val="20"/>
                <w:lang w:val="fr-FR"/>
              </w:rPr>
            </w:pPr>
            <w:r w:rsidRPr="00D25FB9">
              <w:rPr>
                <w:color w:val="002060"/>
                <w:sz w:val="20"/>
                <w:szCs w:val="20"/>
                <w:lang w:val="fr-FR"/>
              </w:rPr>
              <w:lastRenderedPageBreak/>
              <w:t xml:space="preserve">Le retard du dernier chantier des travaux HIMO est dû au fait que ce dernier a été identifié pour remplacer celui qui était ciblé initialement. Ce dernier ayant été pris en charge par une agence gouvernementale dans le cadre de mesure d’atténuation des effets du COVID-19 /FONER en territoires. </w:t>
            </w:r>
          </w:p>
          <w:p w14:paraId="768A1F27" w14:textId="77777777" w:rsidR="00594247" w:rsidRPr="00D25FB9" w:rsidRDefault="00594247" w:rsidP="00594247">
            <w:pPr>
              <w:spacing w:line="276" w:lineRule="auto"/>
              <w:jc w:val="both"/>
              <w:rPr>
                <w:color w:val="002060"/>
                <w:sz w:val="20"/>
                <w:szCs w:val="20"/>
                <w:lang w:val="fr-FR"/>
              </w:rPr>
            </w:pPr>
          </w:p>
          <w:p w14:paraId="4283958A" w14:textId="5B61EB13" w:rsidR="00594247" w:rsidRPr="00D25FB9" w:rsidRDefault="00594247" w:rsidP="00594247">
            <w:pPr>
              <w:spacing w:line="276" w:lineRule="auto"/>
              <w:jc w:val="both"/>
              <w:rPr>
                <w:color w:val="002060"/>
                <w:sz w:val="20"/>
                <w:szCs w:val="20"/>
                <w:lang w:val="fr-FR"/>
              </w:rPr>
            </w:pPr>
            <w:r w:rsidRPr="00D25FB9">
              <w:rPr>
                <w:color w:val="002060"/>
                <w:sz w:val="20"/>
                <w:szCs w:val="20"/>
                <w:lang w:val="fr-FR"/>
              </w:rPr>
              <w:t>L’acquisition des équipements en faveur des PME a connu du retard à cause de leur absence sur le marché local.</w:t>
            </w:r>
          </w:p>
        </w:tc>
      </w:tr>
      <w:tr w:rsidR="00594247" w:rsidRPr="00181875" w14:paraId="6F255D0F" w14:textId="77777777" w:rsidTr="00874CF8">
        <w:trPr>
          <w:trHeight w:val="458"/>
        </w:trPr>
        <w:tc>
          <w:tcPr>
            <w:tcW w:w="1844" w:type="dxa"/>
            <w:vMerge/>
          </w:tcPr>
          <w:p w14:paraId="7AE33CCE" w14:textId="77777777" w:rsidR="00594247" w:rsidRPr="00D17912" w:rsidRDefault="00594247" w:rsidP="00594247">
            <w:pPr>
              <w:spacing w:line="276" w:lineRule="auto"/>
              <w:rPr>
                <w:sz w:val="20"/>
                <w:szCs w:val="20"/>
                <w:lang w:val="fr-FR" w:eastAsia="en-US"/>
              </w:rPr>
            </w:pPr>
          </w:p>
        </w:tc>
        <w:tc>
          <w:tcPr>
            <w:tcW w:w="1843" w:type="dxa"/>
            <w:shd w:val="clear" w:color="auto" w:fill="EEECE1"/>
          </w:tcPr>
          <w:p w14:paraId="32949B19" w14:textId="77777777" w:rsidR="00594247" w:rsidRPr="00D17912" w:rsidRDefault="00594247" w:rsidP="00594247">
            <w:pPr>
              <w:spacing w:line="276" w:lineRule="auto"/>
              <w:jc w:val="both"/>
              <w:rPr>
                <w:i/>
                <w:sz w:val="20"/>
                <w:szCs w:val="20"/>
                <w:lang w:val="fr-CD"/>
              </w:rPr>
            </w:pPr>
            <w:r w:rsidRPr="00D17912">
              <w:rPr>
                <w:b/>
                <w:sz w:val="20"/>
                <w:szCs w:val="20"/>
                <w:lang w:val="fr-CD"/>
              </w:rPr>
              <w:t>Indicateur 2</w:t>
            </w:r>
            <w:r w:rsidRPr="00D17912">
              <w:rPr>
                <w:i/>
                <w:sz w:val="20"/>
                <w:szCs w:val="20"/>
                <w:lang w:val="fr-CD"/>
              </w:rPr>
              <w:t> :</w:t>
            </w:r>
          </w:p>
          <w:p w14:paraId="005E555A" w14:textId="67F65D76" w:rsidR="00594247" w:rsidRPr="00D17912" w:rsidRDefault="00594247" w:rsidP="00594247">
            <w:pPr>
              <w:spacing w:line="276" w:lineRule="auto"/>
              <w:jc w:val="both"/>
              <w:rPr>
                <w:sz w:val="20"/>
                <w:szCs w:val="20"/>
                <w:lang w:val="fr-CD"/>
              </w:rPr>
            </w:pPr>
            <w:r w:rsidRPr="00D17912">
              <w:rPr>
                <w:i/>
                <w:sz w:val="20"/>
                <w:szCs w:val="20"/>
                <w:lang w:val="fr-CD"/>
              </w:rPr>
              <w:t xml:space="preserve">  </w:t>
            </w:r>
            <w:r w:rsidRPr="00D17912">
              <w:rPr>
                <w:sz w:val="20"/>
                <w:szCs w:val="20"/>
                <w:lang w:val="fr-CD"/>
              </w:rPr>
              <w:t>% d'accroissement de la productivité économique.</w:t>
            </w:r>
          </w:p>
        </w:tc>
        <w:tc>
          <w:tcPr>
            <w:tcW w:w="1086" w:type="dxa"/>
            <w:shd w:val="clear" w:color="auto" w:fill="EEECE1"/>
          </w:tcPr>
          <w:p w14:paraId="1E217D2A" w14:textId="32750929" w:rsidR="00594247" w:rsidRPr="00D17912" w:rsidRDefault="00594247" w:rsidP="00594247">
            <w:pPr>
              <w:spacing w:line="276" w:lineRule="auto"/>
              <w:jc w:val="both"/>
              <w:rPr>
                <w:sz w:val="20"/>
                <w:szCs w:val="20"/>
              </w:rPr>
            </w:pPr>
            <w:r w:rsidRPr="00D17912">
              <w:rPr>
                <w:sz w:val="20"/>
                <w:szCs w:val="20"/>
              </w:rPr>
              <w:t>0</w:t>
            </w:r>
          </w:p>
          <w:p w14:paraId="3DFD1811" w14:textId="39DDBD13" w:rsidR="00594247" w:rsidRPr="00D17912" w:rsidRDefault="00594247" w:rsidP="00594247">
            <w:pPr>
              <w:spacing w:line="276" w:lineRule="auto"/>
              <w:rPr>
                <w:sz w:val="20"/>
                <w:szCs w:val="20"/>
                <w:lang w:val="fr-FR"/>
              </w:rPr>
            </w:pPr>
          </w:p>
        </w:tc>
        <w:tc>
          <w:tcPr>
            <w:tcW w:w="1323" w:type="dxa"/>
            <w:shd w:val="clear" w:color="auto" w:fill="EEECE1"/>
          </w:tcPr>
          <w:p w14:paraId="31910AC3" w14:textId="53FCD1FB" w:rsidR="00594247" w:rsidRPr="00FE5E28" w:rsidRDefault="00594247" w:rsidP="00594247">
            <w:pPr>
              <w:spacing w:line="276" w:lineRule="auto"/>
              <w:rPr>
                <w:sz w:val="20"/>
                <w:szCs w:val="20"/>
                <w:lang w:val="fr-FR"/>
              </w:rPr>
            </w:pPr>
            <w:r w:rsidRPr="00FE5E28">
              <w:rPr>
                <w:sz w:val="20"/>
                <w:szCs w:val="20"/>
              </w:rPr>
              <w:t>8%</w:t>
            </w:r>
          </w:p>
        </w:tc>
        <w:tc>
          <w:tcPr>
            <w:tcW w:w="2552" w:type="dxa"/>
          </w:tcPr>
          <w:p w14:paraId="20580DB9" w14:textId="7E1F6825" w:rsidR="00594247" w:rsidRPr="00FE5E28" w:rsidRDefault="00594247" w:rsidP="00594247">
            <w:pPr>
              <w:spacing w:line="276" w:lineRule="auto"/>
              <w:jc w:val="both"/>
              <w:rPr>
                <w:bCs/>
                <w:color w:val="002060"/>
                <w:sz w:val="20"/>
                <w:szCs w:val="20"/>
                <w:lang w:val="fr-FR" w:eastAsia="en-US"/>
              </w:rPr>
            </w:pPr>
            <w:r w:rsidRPr="00FE5E28">
              <w:rPr>
                <w:b/>
                <w:i/>
                <w:iCs/>
                <w:color w:val="002060"/>
                <w:sz w:val="20"/>
                <w:szCs w:val="20"/>
                <w:lang w:val="fr-FR" w:eastAsia="en-US"/>
              </w:rPr>
              <w:t xml:space="preserve">Cible 2021 </w:t>
            </w:r>
            <w:r w:rsidRPr="00FE5E28">
              <w:rPr>
                <w:bCs/>
                <w:color w:val="002060"/>
                <w:sz w:val="20"/>
                <w:szCs w:val="20"/>
                <w:lang w:val="fr-FR" w:eastAsia="en-US"/>
              </w:rPr>
              <w:t>: TBD</w:t>
            </w:r>
          </w:p>
          <w:p w14:paraId="6D1335F1" w14:textId="77777777" w:rsidR="00594247" w:rsidRPr="00FE5E28" w:rsidRDefault="00594247" w:rsidP="00594247">
            <w:pPr>
              <w:spacing w:line="276" w:lineRule="auto"/>
              <w:jc w:val="both"/>
              <w:rPr>
                <w:bCs/>
                <w:color w:val="002060"/>
                <w:sz w:val="20"/>
                <w:szCs w:val="20"/>
                <w:lang w:val="fr-FR" w:eastAsia="en-US"/>
              </w:rPr>
            </w:pPr>
          </w:p>
          <w:p w14:paraId="1509402F" w14:textId="77777777" w:rsidR="00594247" w:rsidRPr="00FE5E28" w:rsidRDefault="00594247" w:rsidP="00594247">
            <w:pPr>
              <w:spacing w:line="276" w:lineRule="auto"/>
              <w:jc w:val="both"/>
              <w:rPr>
                <w:bCs/>
                <w:color w:val="002060"/>
                <w:sz w:val="20"/>
                <w:szCs w:val="20"/>
                <w:lang w:val="fr-FR" w:eastAsia="en-US"/>
              </w:rPr>
            </w:pPr>
            <w:r w:rsidRPr="00FE5E28">
              <w:rPr>
                <w:b/>
                <w:i/>
                <w:iCs/>
                <w:color w:val="002060"/>
                <w:sz w:val="20"/>
                <w:szCs w:val="20"/>
                <w:lang w:val="fr-FR" w:eastAsia="en-US"/>
              </w:rPr>
              <w:t>Processus de suivi</w:t>
            </w:r>
            <w:r w:rsidRPr="00FE5E28">
              <w:rPr>
                <w:bCs/>
                <w:color w:val="002060"/>
                <w:sz w:val="20"/>
                <w:szCs w:val="20"/>
                <w:lang w:val="fr-FR" w:eastAsia="en-US"/>
              </w:rPr>
              <w:t xml:space="preserve"> : i) réalisation des travaux HIMO ; ii) accompagnement de la structuration des coopératives agricoles ; iii) structuration des coopératives d’élevage ; </w:t>
            </w:r>
          </w:p>
          <w:p w14:paraId="2456A0C0" w14:textId="753D69A0" w:rsidR="00594247" w:rsidRPr="00FE5E28" w:rsidRDefault="00594247" w:rsidP="00594247">
            <w:pPr>
              <w:spacing w:line="276" w:lineRule="auto"/>
              <w:jc w:val="both"/>
              <w:rPr>
                <w:sz w:val="20"/>
                <w:szCs w:val="20"/>
                <w:lang w:val="fr-FR"/>
              </w:rPr>
            </w:pPr>
            <w:r w:rsidRPr="00FE5E28">
              <w:rPr>
                <w:bCs/>
                <w:color w:val="002060"/>
                <w:sz w:val="20"/>
                <w:szCs w:val="20"/>
                <w:lang w:val="fr-FR" w:eastAsia="en-US"/>
              </w:rPr>
              <w:t>iv) renforcement des PME</w:t>
            </w:r>
          </w:p>
        </w:tc>
        <w:tc>
          <w:tcPr>
            <w:tcW w:w="4678" w:type="dxa"/>
          </w:tcPr>
          <w:p w14:paraId="2DD20D0C" w14:textId="77777777" w:rsidR="00594247" w:rsidRPr="00FE5E28" w:rsidRDefault="00594247" w:rsidP="00594247">
            <w:pPr>
              <w:spacing w:line="276" w:lineRule="auto"/>
              <w:jc w:val="both"/>
              <w:rPr>
                <w:b/>
                <w:color w:val="002060"/>
                <w:sz w:val="20"/>
                <w:szCs w:val="20"/>
                <w:lang w:val="fr-CD" w:eastAsia="en-US"/>
              </w:rPr>
            </w:pPr>
            <w:r w:rsidRPr="00FE5E28">
              <w:rPr>
                <w:b/>
                <w:color w:val="002060"/>
                <w:sz w:val="20"/>
                <w:szCs w:val="20"/>
                <w:lang w:val="fr-CD" w:eastAsia="en-US"/>
              </w:rPr>
              <w:t>PARTIALLY ACHIEVED</w:t>
            </w:r>
          </w:p>
          <w:p w14:paraId="6E4B4A37" w14:textId="77777777" w:rsidR="00594247" w:rsidRPr="00FE5E28" w:rsidRDefault="00594247" w:rsidP="00594247">
            <w:pPr>
              <w:spacing w:line="276" w:lineRule="auto"/>
              <w:jc w:val="both"/>
              <w:rPr>
                <w:bCs/>
                <w:color w:val="002060"/>
                <w:sz w:val="20"/>
                <w:szCs w:val="20"/>
                <w:lang w:val="fr-CD" w:eastAsia="en-US"/>
              </w:rPr>
            </w:pPr>
          </w:p>
          <w:p w14:paraId="596B1D69" w14:textId="77777777" w:rsidR="00594247" w:rsidRPr="00FE5E28" w:rsidRDefault="00594247" w:rsidP="00594247">
            <w:pPr>
              <w:spacing w:line="276" w:lineRule="auto"/>
              <w:jc w:val="both"/>
              <w:rPr>
                <w:bCs/>
                <w:color w:val="002060"/>
                <w:sz w:val="20"/>
                <w:szCs w:val="20"/>
                <w:lang w:val="fr-CD" w:eastAsia="en-US"/>
              </w:rPr>
            </w:pPr>
            <w:r w:rsidRPr="00FE5E28">
              <w:rPr>
                <w:bCs/>
                <w:color w:val="002060"/>
                <w:sz w:val="20"/>
                <w:szCs w:val="20"/>
                <w:lang w:val="fr-CD" w:eastAsia="en-US"/>
              </w:rPr>
              <w:t xml:space="preserve">i) Sur 7 lots d’infrastructures communautaires à réhabiliter, 6 sont déjà achevés. Au total, 800 individus, dont 320 femmes, ont travaillé pendant 65 jours sur la réhabilitation des infrastructures ce qui leur a permis d’augmenter leurs revenus.  </w:t>
            </w:r>
          </w:p>
          <w:p w14:paraId="7D5421AD" w14:textId="77777777" w:rsidR="00594247" w:rsidRPr="00FE5E28" w:rsidRDefault="00594247" w:rsidP="00594247">
            <w:pPr>
              <w:spacing w:line="276" w:lineRule="auto"/>
              <w:rPr>
                <w:bCs/>
                <w:color w:val="002060"/>
                <w:sz w:val="20"/>
                <w:szCs w:val="20"/>
                <w:lang w:val="fr-CD" w:eastAsia="en-US"/>
              </w:rPr>
            </w:pPr>
          </w:p>
          <w:p w14:paraId="1F9CF691" w14:textId="77777777" w:rsidR="00594247" w:rsidRPr="00FE5E28" w:rsidRDefault="00594247" w:rsidP="00594247">
            <w:pPr>
              <w:spacing w:line="276" w:lineRule="auto"/>
              <w:jc w:val="both"/>
              <w:rPr>
                <w:bCs/>
                <w:color w:val="002060"/>
                <w:sz w:val="20"/>
                <w:szCs w:val="20"/>
                <w:lang w:val="fr-CD" w:eastAsia="en-US"/>
              </w:rPr>
            </w:pPr>
            <w:r w:rsidRPr="00FE5E28">
              <w:rPr>
                <w:bCs/>
                <w:color w:val="002060"/>
                <w:sz w:val="20"/>
                <w:szCs w:val="20"/>
                <w:lang w:val="fr-CD" w:eastAsia="en-US"/>
              </w:rPr>
              <w:t xml:space="preserve">ii) 3 coopératives agricoles ont été structurées avec la participation de 1192 membres (dont 562 femmes) qui ont tous bénéficié d’un hectare de terre exploitable. 40 tonnes d’intrants agricoles (20 tonnes de Soja ; 20 tonnes d’arachides) et 4000 outils aratoires ont été fournis aux coopératives pour le renforcement de l’agriculture </w:t>
            </w:r>
            <w:r w:rsidRPr="00FE5E28">
              <w:rPr>
                <w:bCs/>
                <w:color w:val="002060"/>
                <w:sz w:val="20"/>
                <w:szCs w:val="20"/>
                <w:lang w:val="fr-CD" w:eastAsia="en-US"/>
              </w:rPr>
              <w:lastRenderedPageBreak/>
              <w:t>vivrière. Quatre chaines de valeurs agricoles porteuses ont été identifiées : arachide ; soja ; café ; huile de palme. Les petits fermiers soutenus devraient voir prochainement leurs revenus augmentés.</w:t>
            </w:r>
          </w:p>
          <w:p w14:paraId="63ABD0F2" w14:textId="77777777" w:rsidR="00594247" w:rsidRPr="00FE5E28" w:rsidRDefault="00594247" w:rsidP="00594247">
            <w:pPr>
              <w:spacing w:line="276" w:lineRule="auto"/>
              <w:jc w:val="both"/>
              <w:rPr>
                <w:bCs/>
                <w:color w:val="002060"/>
                <w:sz w:val="20"/>
                <w:szCs w:val="20"/>
                <w:lang w:val="fr-CD" w:eastAsia="en-US"/>
              </w:rPr>
            </w:pPr>
          </w:p>
          <w:p w14:paraId="517BBD90" w14:textId="77777777" w:rsidR="00594247" w:rsidRPr="00FE5E28" w:rsidRDefault="00594247" w:rsidP="00594247">
            <w:pPr>
              <w:spacing w:line="276" w:lineRule="auto"/>
              <w:jc w:val="both"/>
              <w:rPr>
                <w:bCs/>
                <w:color w:val="002060"/>
                <w:sz w:val="20"/>
                <w:szCs w:val="20"/>
                <w:lang w:val="fr-CD" w:eastAsia="en-US"/>
              </w:rPr>
            </w:pPr>
            <w:r w:rsidRPr="00FE5E28">
              <w:rPr>
                <w:bCs/>
                <w:color w:val="002060"/>
                <w:sz w:val="20"/>
                <w:szCs w:val="20"/>
                <w:lang w:val="fr-CD" w:eastAsia="en-US"/>
              </w:rPr>
              <w:t xml:space="preserve">iii)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La structuration de groupement d’éleveurs est en cours à travers 34 organisations paysannes, qui seront regroupées au sein d’une coopérative d’éleveurs. Au total 542 chèvres seront distribuées aux organisations paysannes. </w:t>
            </w:r>
          </w:p>
          <w:p w14:paraId="13241B80" w14:textId="77777777" w:rsidR="00594247" w:rsidRPr="00FE5E28" w:rsidRDefault="00594247" w:rsidP="00594247">
            <w:pPr>
              <w:spacing w:line="276" w:lineRule="auto"/>
              <w:jc w:val="both"/>
              <w:rPr>
                <w:bCs/>
                <w:color w:val="002060"/>
                <w:sz w:val="20"/>
                <w:szCs w:val="20"/>
                <w:lang w:val="fr-CD" w:eastAsia="en-US"/>
              </w:rPr>
            </w:pPr>
          </w:p>
          <w:p w14:paraId="2A61AB49" w14:textId="6B3FBD56" w:rsidR="00594247" w:rsidRPr="00FE5E28" w:rsidRDefault="00594247" w:rsidP="00594247">
            <w:pPr>
              <w:spacing w:line="276" w:lineRule="auto"/>
              <w:jc w:val="both"/>
              <w:rPr>
                <w:color w:val="002060"/>
                <w:sz w:val="20"/>
                <w:szCs w:val="20"/>
                <w:lang w:val="fr-CD"/>
              </w:rPr>
            </w:pPr>
            <w:r w:rsidRPr="00FE5E28">
              <w:rPr>
                <w:bCs/>
                <w:color w:val="002060"/>
                <w:sz w:val="20"/>
                <w:szCs w:val="20"/>
                <w:lang w:val="fr-CD" w:eastAsia="en-US"/>
              </w:rPr>
              <w:t xml:space="preserve">iv) Un diagnostic des PME a été effectué et un plan de renforcement des capacités a été défini. 10 à forte valeur ajoutée de création d’emplois en faveur des jeunes et des femmes ont bénéficié d’un renforcement de capacités opérationnelles à travers un appui en équipement de production. En outre, leurs gestionnaires ont également été formés en matière de gestion et d’élaboration du plan d’affaire afin de renforcer le dynamisme des entreprises. </w:t>
            </w:r>
          </w:p>
        </w:tc>
        <w:tc>
          <w:tcPr>
            <w:tcW w:w="2693" w:type="dxa"/>
          </w:tcPr>
          <w:p w14:paraId="6341C1A9" w14:textId="77777777" w:rsidR="00594247" w:rsidRDefault="00594247" w:rsidP="00594247">
            <w:pPr>
              <w:spacing w:line="276" w:lineRule="auto"/>
              <w:jc w:val="both"/>
              <w:rPr>
                <w:bCs/>
                <w:color w:val="002060"/>
                <w:sz w:val="20"/>
                <w:szCs w:val="20"/>
                <w:lang w:val="fr-CD"/>
              </w:rPr>
            </w:pPr>
            <w:r w:rsidRPr="00FE5E28">
              <w:rPr>
                <w:bCs/>
                <w:color w:val="002060"/>
                <w:sz w:val="20"/>
                <w:szCs w:val="20"/>
                <w:lang w:val="fr-CD"/>
              </w:rPr>
              <w:lastRenderedPageBreak/>
              <w:t xml:space="preserve">Le processus d’achat des chèvres de race améliorée a été long en raison de la </w:t>
            </w:r>
            <w:proofErr w:type="gramStart"/>
            <w:r w:rsidRPr="00FE5E28">
              <w:rPr>
                <w:bCs/>
                <w:color w:val="002060"/>
                <w:sz w:val="20"/>
                <w:szCs w:val="20"/>
                <w:lang w:val="fr-CD"/>
              </w:rPr>
              <w:t>non disponibilité</w:t>
            </w:r>
            <w:proofErr w:type="gramEnd"/>
            <w:r w:rsidRPr="00FE5E28">
              <w:rPr>
                <w:bCs/>
                <w:color w:val="002060"/>
                <w:sz w:val="20"/>
                <w:szCs w:val="20"/>
                <w:lang w:val="fr-CD"/>
              </w:rPr>
              <w:t xml:space="preserve"> de cette race dans la région. </w:t>
            </w:r>
          </w:p>
          <w:p w14:paraId="7FF4D892" w14:textId="4EE35DC4" w:rsidR="00594247" w:rsidRPr="00FE5E28" w:rsidRDefault="00594247" w:rsidP="00594247">
            <w:pPr>
              <w:spacing w:line="276" w:lineRule="auto"/>
              <w:jc w:val="both"/>
              <w:rPr>
                <w:color w:val="002060"/>
                <w:sz w:val="20"/>
                <w:szCs w:val="20"/>
                <w:highlight w:val="yellow"/>
                <w:lang w:val="fr-FR"/>
              </w:rPr>
            </w:pPr>
            <w:r>
              <w:rPr>
                <w:bCs/>
                <w:color w:val="002060"/>
                <w:sz w:val="20"/>
                <w:szCs w:val="20"/>
                <w:lang w:val="fr-CD"/>
              </w:rPr>
              <w:t xml:space="preserve">L’impact des interventions pourra être mesurée après quelques mois. </w:t>
            </w:r>
          </w:p>
        </w:tc>
      </w:tr>
      <w:tr w:rsidR="00594247" w:rsidRPr="00181875" w14:paraId="63E17286" w14:textId="77777777" w:rsidTr="00874CF8">
        <w:trPr>
          <w:trHeight w:val="458"/>
        </w:trPr>
        <w:tc>
          <w:tcPr>
            <w:tcW w:w="1844" w:type="dxa"/>
            <w:vMerge/>
          </w:tcPr>
          <w:p w14:paraId="07700AC1" w14:textId="77777777" w:rsidR="00594247" w:rsidRPr="00D17912" w:rsidRDefault="00594247" w:rsidP="00594247">
            <w:pPr>
              <w:spacing w:line="276" w:lineRule="auto"/>
              <w:rPr>
                <w:sz w:val="20"/>
                <w:szCs w:val="20"/>
                <w:lang w:val="fr-FR" w:eastAsia="en-US"/>
              </w:rPr>
            </w:pPr>
          </w:p>
        </w:tc>
        <w:tc>
          <w:tcPr>
            <w:tcW w:w="1843" w:type="dxa"/>
            <w:shd w:val="clear" w:color="auto" w:fill="EEECE1"/>
          </w:tcPr>
          <w:p w14:paraId="55647B98" w14:textId="77777777" w:rsidR="00594247" w:rsidRPr="00D17912" w:rsidRDefault="00594247" w:rsidP="00594247">
            <w:pPr>
              <w:spacing w:line="276" w:lineRule="auto"/>
              <w:jc w:val="both"/>
              <w:rPr>
                <w:i/>
                <w:sz w:val="20"/>
                <w:szCs w:val="20"/>
                <w:lang w:val="fr-CD"/>
              </w:rPr>
            </w:pPr>
            <w:r w:rsidRPr="00D17912">
              <w:rPr>
                <w:b/>
                <w:sz w:val="20"/>
                <w:szCs w:val="20"/>
                <w:lang w:val="fr-CD"/>
              </w:rPr>
              <w:t>Indicateur 3</w:t>
            </w:r>
            <w:r w:rsidRPr="00D17912">
              <w:rPr>
                <w:i/>
                <w:sz w:val="20"/>
                <w:szCs w:val="20"/>
                <w:lang w:val="fr-CD"/>
              </w:rPr>
              <w:t> :</w:t>
            </w:r>
          </w:p>
          <w:p w14:paraId="2A7E17CE" w14:textId="60EC6548" w:rsidR="00594247" w:rsidRPr="00D17912" w:rsidRDefault="00594247" w:rsidP="00594247">
            <w:pPr>
              <w:spacing w:line="276" w:lineRule="auto"/>
              <w:jc w:val="both"/>
              <w:rPr>
                <w:i/>
                <w:sz w:val="20"/>
                <w:szCs w:val="20"/>
                <w:lang w:val="fr-CD"/>
              </w:rPr>
            </w:pPr>
            <w:r w:rsidRPr="00D17912">
              <w:rPr>
                <w:i/>
                <w:sz w:val="20"/>
                <w:szCs w:val="20"/>
                <w:lang w:val="fr-CD"/>
              </w:rPr>
              <w:t xml:space="preserve"> </w:t>
            </w:r>
            <w:r w:rsidRPr="00D17912">
              <w:rPr>
                <w:sz w:val="20"/>
                <w:szCs w:val="20"/>
                <w:lang w:val="fr-CD"/>
              </w:rPr>
              <w:t xml:space="preserve">% de confiance des communautés dans </w:t>
            </w:r>
            <w:r w:rsidRPr="00D17912">
              <w:rPr>
                <w:sz w:val="20"/>
                <w:szCs w:val="20"/>
                <w:lang w:val="fr-CD"/>
              </w:rPr>
              <w:lastRenderedPageBreak/>
              <w:t>les institutions étatiques en charge des activités de relance économique/réhabilitation des infrastructures.</w:t>
            </w:r>
          </w:p>
        </w:tc>
        <w:tc>
          <w:tcPr>
            <w:tcW w:w="1086" w:type="dxa"/>
            <w:shd w:val="clear" w:color="auto" w:fill="EEECE1"/>
          </w:tcPr>
          <w:p w14:paraId="50C2BF38" w14:textId="7F7B5BA0" w:rsidR="00594247" w:rsidRPr="00D17912" w:rsidRDefault="00594247" w:rsidP="00594247">
            <w:pPr>
              <w:spacing w:line="276" w:lineRule="auto"/>
              <w:jc w:val="both"/>
              <w:rPr>
                <w:sz w:val="20"/>
                <w:szCs w:val="20"/>
              </w:rPr>
            </w:pPr>
            <w:r w:rsidRPr="00D17912">
              <w:rPr>
                <w:sz w:val="20"/>
                <w:szCs w:val="20"/>
              </w:rPr>
              <w:lastRenderedPageBreak/>
              <w:t>0</w:t>
            </w:r>
          </w:p>
          <w:p w14:paraId="42640E94" w14:textId="2F6BAC6E" w:rsidR="00594247" w:rsidRPr="00D17912" w:rsidRDefault="00594247" w:rsidP="00594247">
            <w:pPr>
              <w:spacing w:line="276" w:lineRule="auto"/>
              <w:rPr>
                <w:sz w:val="20"/>
                <w:szCs w:val="20"/>
                <w:lang w:val="fr-FR"/>
              </w:rPr>
            </w:pPr>
          </w:p>
        </w:tc>
        <w:tc>
          <w:tcPr>
            <w:tcW w:w="1323" w:type="dxa"/>
            <w:shd w:val="clear" w:color="auto" w:fill="EEECE1"/>
          </w:tcPr>
          <w:p w14:paraId="13902E51" w14:textId="269B7DDE" w:rsidR="00594247" w:rsidRPr="00D17912" w:rsidRDefault="00594247" w:rsidP="00594247">
            <w:pPr>
              <w:spacing w:line="276" w:lineRule="auto"/>
              <w:rPr>
                <w:sz w:val="20"/>
                <w:szCs w:val="20"/>
                <w:lang w:val="fr-FR"/>
              </w:rPr>
            </w:pPr>
            <w:r w:rsidRPr="00D17912">
              <w:rPr>
                <w:sz w:val="20"/>
                <w:szCs w:val="20"/>
              </w:rPr>
              <w:t>5%</w:t>
            </w:r>
          </w:p>
        </w:tc>
        <w:tc>
          <w:tcPr>
            <w:tcW w:w="2552" w:type="dxa"/>
          </w:tcPr>
          <w:p w14:paraId="2A426531" w14:textId="4F030D21" w:rsidR="00594247" w:rsidRPr="00FE5E28" w:rsidRDefault="00594247" w:rsidP="00594247">
            <w:pPr>
              <w:spacing w:line="276" w:lineRule="auto"/>
              <w:jc w:val="both"/>
              <w:rPr>
                <w:bCs/>
                <w:color w:val="002060"/>
                <w:sz w:val="20"/>
                <w:szCs w:val="20"/>
                <w:lang w:val="fr-FR" w:eastAsia="en-US"/>
              </w:rPr>
            </w:pPr>
            <w:r w:rsidRPr="00FE5E28">
              <w:rPr>
                <w:b/>
                <w:i/>
                <w:iCs/>
                <w:color w:val="002060"/>
                <w:sz w:val="20"/>
                <w:szCs w:val="20"/>
                <w:lang w:val="fr-FR" w:eastAsia="en-US"/>
              </w:rPr>
              <w:t>Cible 202</w:t>
            </w:r>
            <w:r>
              <w:rPr>
                <w:b/>
                <w:i/>
                <w:iCs/>
                <w:color w:val="002060"/>
                <w:sz w:val="20"/>
                <w:szCs w:val="20"/>
                <w:lang w:val="fr-FR" w:eastAsia="en-US"/>
              </w:rPr>
              <w:t>1</w:t>
            </w:r>
            <w:r w:rsidRPr="00FE5E28">
              <w:rPr>
                <w:bCs/>
                <w:color w:val="002060"/>
                <w:sz w:val="20"/>
                <w:szCs w:val="20"/>
                <w:lang w:val="fr-FR" w:eastAsia="en-US"/>
              </w:rPr>
              <w:t xml:space="preserve"> : </w:t>
            </w:r>
            <w:r>
              <w:rPr>
                <w:bCs/>
                <w:color w:val="002060"/>
                <w:sz w:val="20"/>
                <w:szCs w:val="20"/>
                <w:lang w:val="fr-FR" w:eastAsia="en-US"/>
              </w:rPr>
              <w:t>5%</w:t>
            </w:r>
          </w:p>
          <w:p w14:paraId="5030D1EE" w14:textId="77777777" w:rsidR="00594247" w:rsidRPr="00FE5E28" w:rsidRDefault="00594247" w:rsidP="00594247">
            <w:pPr>
              <w:spacing w:line="276" w:lineRule="auto"/>
              <w:jc w:val="both"/>
              <w:rPr>
                <w:bCs/>
                <w:color w:val="002060"/>
                <w:sz w:val="20"/>
                <w:szCs w:val="20"/>
                <w:lang w:val="fr-FR" w:eastAsia="en-US"/>
              </w:rPr>
            </w:pPr>
          </w:p>
          <w:p w14:paraId="7BF27C16" w14:textId="0A00EF63" w:rsidR="00594247" w:rsidRPr="00FE5E28" w:rsidRDefault="00594247" w:rsidP="00594247">
            <w:pPr>
              <w:spacing w:line="276" w:lineRule="auto"/>
              <w:jc w:val="both"/>
              <w:rPr>
                <w:color w:val="002060"/>
                <w:sz w:val="20"/>
                <w:szCs w:val="20"/>
                <w:lang w:val="fr-FR"/>
              </w:rPr>
            </w:pPr>
            <w:r w:rsidRPr="00FE5E28">
              <w:rPr>
                <w:b/>
                <w:i/>
                <w:iCs/>
                <w:color w:val="002060"/>
                <w:sz w:val="20"/>
                <w:szCs w:val="20"/>
                <w:lang w:val="fr-FR" w:eastAsia="en-US"/>
              </w:rPr>
              <w:lastRenderedPageBreak/>
              <w:t>Processus de suivi</w:t>
            </w:r>
            <w:r w:rsidRPr="00FE5E28">
              <w:rPr>
                <w:bCs/>
                <w:color w:val="002060"/>
                <w:sz w:val="20"/>
                <w:szCs w:val="20"/>
                <w:lang w:val="fr-FR" w:eastAsia="en-US"/>
              </w:rPr>
              <w:t> : i) réalisation des travaux HIMO ; ii) engagement des autorités locales dans les dynamiques de relance de l’économie locale.</w:t>
            </w:r>
          </w:p>
          <w:p w14:paraId="1D4D9825" w14:textId="7777A838" w:rsidR="00594247" w:rsidRPr="00FE5E28" w:rsidRDefault="00594247" w:rsidP="00594247">
            <w:pPr>
              <w:spacing w:line="276" w:lineRule="auto"/>
              <w:rPr>
                <w:color w:val="002060"/>
                <w:sz w:val="20"/>
                <w:szCs w:val="20"/>
                <w:lang w:val="fr-FR"/>
              </w:rPr>
            </w:pPr>
          </w:p>
        </w:tc>
        <w:tc>
          <w:tcPr>
            <w:tcW w:w="4678" w:type="dxa"/>
          </w:tcPr>
          <w:p w14:paraId="58FC281E" w14:textId="7D74C287" w:rsidR="00594247" w:rsidRDefault="00594247" w:rsidP="00594247">
            <w:pPr>
              <w:spacing w:line="276" w:lineRule="auto"/>
              <w:jc w:val="both"/>
              <w:rPr>
                <w:b/>
                <w:i/>
                <w:iCs/>
                <w:color w:val="002060"/>
                <w:sz w:val="20"/>
                <w:szCs w:val="20"/>
                <w:lang w:val="fr-FR" w:eastAsia="en-US"/>
              </w:rPr>
            </w:pPr>
            <w:r w:rsidRPr="00FE5E28">
              <w:rPr>
                <w:b/>
                <w:i/>
                <w:iCs/>
                <w:color w:val="002060"/>
                <w:sz w:val="20"/>
                <w:szCs w:val="20"/>
                <w:lang w:val="fr-FR" w:eastAsia="en-US"/>
              </w:rPr>
              <w:lastRenderedPageBreak/>
              <w:t>PARTIALLY ACHIEVED</w:t>
            </w:r>
          </w:p>
          <w:p w14:paraId="0357C25D" w14:textId="77777777" w:rsidR="00594247" w:rsidRPr="00134E63" w:rsidRDefault="00594247" w:rsidP="00594247">
            <w:pPr>
              <w:spacing w:line="276" w:lineRule="auto"/>
              <w:jc w:val="both"/>
              <w:rPr>
                <w:b/>
                <w:i/>
                <w:iCs/>
                <w:color w:val="002060"/>
                <w:sz w:val="20"/>
                <w:szCs w:val="20"/>
                <w:lang w:val="fr-FR" w:eastAsia="en-US"/>
              </w:rPr>
            </w:pPr>
          </w:p>
          <w:p w14:paraId="2767E599" w14:textId="6AA85982" w:rsidR="00594247" w:rsidRPr="00134E63" w:rsidRDefault="00594247" w:rsidP="00594247">
            <w:pPr>
              <w:spacing w:line="276" w:lineRule="auto"/>
              <w:jc w:val="both"/>
              <w:rPr>
                <w:bCs/>
                <w:color w:val="002060"/>
                <w:sz w:val="20"/>
                <w:szCs w:val="20"/>
                <w:lang w:val="fr-FR" w:eastAsia="en-US"/>
              </w:rPr>
            </w:pPr>
            <w:r>
              <w:rPr>
                <w:bCs/>
                <w:color w:val="002060"/>
                <w:sz w:val="20"/>
                <w:szCs w:val="20"/>
                <w:lang w:val="fr-FR" w:eastAsia="en-US"/>
              </w:rPr>
              <w:lastRenderedPageBreak/>
              <w:t xml:space="preserve">i) </w:t>
            </w:r>
            <w:r w:rsidRPr="00134E63">
              <w:rPr>
                <w:bCs/>
                <w:color w:val="002060"/>
                <w:sz w:val="20"/>
                <w:szCs w:val="20"/>
                <w:lang w:val="fr-FR" w:eastAsia="en-US"/>
              </w:rPr>
              <w:t xml:space="preserve">Les routes de desserte agricoles réhabilitées ont été identifiées de manière participative et inclusive dans chaque communauté. Un expert gouvernemental, ingénieur en ponts et chaussées de l’office de voies de desserte agricole a validé et estimé le cout de réhabilitation des infrastructures. Il a également remis à chaque ONG un cahier de prescriptions techniques. Une mission de suivi des travaux HIMO a été réalisée afin d’évaluer l’avancement de la réhabilitation ainsi que d’assurer la qualité des travaux. Les autorités et leaders locaux ont fait un suivi mensuel de proximité des travaux ce qui permet d’assurer l’appropriation et la durabilité des interventions. </w:t>
            </w:r>
          </w:p>
          <w:p w14:paraId="0CFC0D30" w14:textId="0AB5705F" w:rsidR="00594247" w:rsidRPr="00134E63" w:rsidRDefault="00594247" w:rsidP="00594247">
            <w:pPr>
              <w:spacing w:line="276" w:lineRule="auto"/>
              <w:jc w:val="both"/>
              <w:rPr>
                <w:color w:val="002060"/>
                <w:lang w:val="fr-FR"/>
              </w:rPr>
            </w:pPr>
            <w:r w:rsidRPr="00134E63">
              <w:rPr>
                <w:bCs/>
                <w:color w:val="002060"/>
                <w:sz w:val="20"/>
                <w:szCs w:val="20"/>
                <w:lang w:val="fr-FR" w:eastAsia="en-US"/>
              </w:rPr>
              <w:t>Afin d’amplifier cet impact, les communautés ont eux-mêmes réalisés des travaux de débroussaillage de la voie sans attendre la dotation en outils prévus par le projet</w:t>
            </w:r>
            <w:r>
              <w:rPr>
                <w:color w:val="002060"/>
                <w:lang w:val="fr-FR"/>
              </w:rPr>
              <w:t xml:space="preserve">. </w:t>
            </w:r>
          </w:p>
          <w:p w14:paraId="42FA1F0F" w14:textId="77777777" w:rsidR="00594247" w:rsidRDefault="00594247" w:rsidP="00594247">
            <w:pPr>
              <w:spacing w:line="276" w:lineRule="auto"/>
              <w:jc w:val="both"/>
              <w:rPr>
                <w:bCs/>
                <w:color w:val="002060"/>
                <w:sz w:val="20"/>
                <w:szCs w:val="20"/>
                <w:lang w:val="fr-FR" w:eastAsia="en-US"/>
              </w:rPr>
            </w:pPr>
          </w:p>
          <w:p w14:paraId="44D27831" w14:textId="6DA49B44" w:rsidR="00594247" w:rsidRPr="00134E63" w:rsidRDefault="00594247" w:rsidP="00594247">
            <w:pPr>
              <w:pStyle w:val="Default"/>
              <w:spacing w:line="276" w:lineRule="auto"/>
              <w:jc w:val="both"/>
              <w:rPr>
                <w:rFonts w:eastAsia="Times New Roman"/>
                <w:bCs/>
                <w:color w:val="002060"/>
                <w:sz w:val="20"/>
                <w:szCs w:val="20"/>
                <w:lang w:eastAsia="en-US"/>
              </w:rPr>
            </w:pPr>
            <w:r>
              <w:rPr>
                <w:color w:val="002060"/>
                <w:sz w:val="23"/>
                <w:szCs w:val="23"/>
              </w:rPr>
              <w:t>ii</w:t>
            </w:r>
            <w:r w:rsidRPr="00134E63">
              <w:rPr>
                <w:rFonts w:eastAsia="Times New Roman"/>
                <w:bCs/>
                <w:color w:val="002060"/>
                <w:sz w:val="20"/>
                <w:szCs w:val="20"/>
                <w:lang w:eastAsia="en-US"/>
              </w:rPr>
              <w:t xml:space="preserve">) Les autorités provinciales ont soutenu cette initiative à travers un appui à l’opérationnalisation des coopératives, notamment à travers la dotation en moyens institutionnels (textes légaux) et opérationnels (bureaux administratifs et dépôts de stockages). </w:t>
            </w:r>
          </w:p>
        </w:tc>
        <w:tc>
          <w:tcPr>
            <w:tcW w:w="2693" w:type="dxa"/>
          </w:tcPr>
          <w:p w14:paraId="5959C4D8" w14:textId="231BF897" w:rsidR="00594247" w:rsidRPr="00FE5E28" w:rsidRDefault="00594247" w:rsidP="00594247">
            <w:pPr>
              <w:spacing w:line="276" w:lineRule="auto"/>
              <w:jc w:val="both"/>
              <w:rPr>
                <w:color w:val="002060"/>
                <w:sz w:val="20"/>
                <w:szCs w:val="20"/>
                <w:lang w:val="fr-FR"/>
              </w:rPr>
            </w:pPr>
          </w:p>
        </w:tc>
      </w:tr>
      <w:tr w:rsidR="00594247" w:rsidRPr="00181875" w14:paraId="5C42158F" w14:textId="77777777" w:rsidTr="00874CF8">
        <w:trPr>
          <w:trHeight w:val="458"/>
        </w:trPr>
        <w:tc>
          <w:tcPr>
            <w:tcW w:w="1844" w:type="dxa"/>
            <w:vMerge w:val="restart"/>
          </w:tcPr>
          <w:p w14:paraId="5AF379A3" w14:textId="77777777" w:rsidR="00594247" w:rsidRPr="00D17912" w:rsidRDefault="00594247" w:rsidP="00594247">
            <w:pPr>
              <w:spacing w:line="276" w:lineRule="auto"/>
              <w:rPr>
                <w:sz w:val="20"/>
                <w:szCs w:val="20"/>
                <w:lang w:val="fr-FR" w:eastAsia="en-US"/>
              </w:rPr>
            </w:pPr>
            <w:r w:rsidRPr="00D17912">
              <w:rPr>
                <w:sz w:val="20"/>
                <w:szCs w:val="20"/>
                <w:lang w:val="fr-FR" w:eastAsia="en-US"/>
              </w:rPr>
              <w:t>Produit 3.1</w:t>
            </w:r>
          </w:p>
          <w:p w14:paraId="6C9F5CCA" w14:textId="77777777" w:rsidR="00594247" w:rsidRPr="00D17912" w:rsidRDefault="00594247" w:rsidP="00594247">
            <w:pPr>
              <w:spacing w:line="276" w:lineRule="auto"/>
              <w:rPr>
                <w:sz w:val="20"/>
                <w:szCs w:val="20"/>
                <w:lang w:val="fr-FR" w:eastAsia="en-US"/>
              </w:rPr>
            </w:pPr>
          </w:p>
          <w:p w14:paraId="498E3ED3" w14:textId="7F98E5A8" w:rsidR="00594247" w:rsidRPr="00D17912" w:rsidRDefault="00594247" w:rsidP="00594247">
            <w:pPr>
              <w:spacing w:line="276" w:lineRule="auto"/>
              <w:jc w:val="both"/>
              <w:rPr>
                <w:sz w:val="20"/>
                <w:szCs w:val="20"/>
                <w:lang w:val="fr-CD" w:eastAsia="en-US"/>
              </w:rPr>
            </w:pPr>
            <w:r w:rsidRPr="00D17912">
              <w:rPr>
                <w:b/>
                <w:sz w:val="20"/>
                <w:szCs w:val="20"/>
                <w:lang w:val="fr-CD"/>
              </w:rPr>
              <w:t xml:space="preserve">Les communautés locale et les </w:t>
            </w:r>
            <w:r w:rsidRPr="00D17912">
              <w:rPr>
                <w:b/>
                <w:sz w:val="20"/>
                <w:szCs w:val="20"/>
                <w:lang w:val="fr-CD"/>
              </w:rPr>
              <w:lastRenderedPageBreak/>
              <w:t xml:space="preserve">institutions et autorités </w:t>
            </w:r>
            <w:proofErr w:type="gramStart"/>
            <w:r w:rsidRPr="00D17912">
              <w:rPr>
                <w:b/>
                <w:sz w:val="20"/>
                <w:szCs w:val="20"/>
                <w:lang w:val="fr-CD"/>
              </w:rPr>
              <w:t>locales  prennent</w:t>
            </w:r>
            <w:proofErr w:type="gramEnd"/>
            <w:r w:rsidRPr="00D17912">
              <w:rPr>
                <w:b/>
                <w:sz w:val="20"/>
                <w:szCs w:val="20"/>
                <w:lang w:val="fr-CD"/>
              </w:rPr>
              <w:t xml:space="preserve"> conscience des droits économiques sociaux et culturels et des modalités pour les réaliser de manière démocratique.</w:t>
            </w:r>
          </w:p>
        </w:tc>
        <w:tc>
          <w:tcPr>
            <w:tcW w:w="1843" w:type="dxa"/>
            <w:shd w:val="clear" w:color="auto" w:fill="EEECE1"/>
          </w:tcPr>
          <w:p w14:paraId="2F63B314" w14:textId="77777777" w:rsidR="00594247" w:rsidRPr="00D17912" w:rsidRDefault="00594247" w:rsidP="00594247">
            <w:pPr>
              <w:spacing w:line="276" w:lineRule="auto"/>
              <w:jc w:val="both"/>
              <w:rPr>
                <w:bCs/>
                <w:iCs/>
                <w:sz w:val="20"/>
                <w:szCs w:val="20"/>
                <w:lang w:val="fr-CD"/>
              </w:rPr>
            </w:pPr>
            <w:r w:rsidRPr="00D17912">
              <w:rPr>
                <w:b/>
                <w:iCs/>
                <w:sz w:val="20"/>
                <w:szCs w:val="20"/>
                <w:lang w:val="fr-CD"/>
              </w:rPr>
              <w:lastRenderedPageBreak/>
              <w:t>Indicateur 3.1.1</w:t>
            </w:r>
            <w:r w:rsidRPr="00D17912">
              <w:rPr>
                <w:bCs/>
                <w:iCs/>
                <w:sz w:val="20"/>
                <w:szCs w:val="20"/>
                <w:lang w:val="fr-CD"/>
              </w:rPr>
              <w:t xml:space="preserve">:  </w:t>
            </w:r>
          </w:p>
          <w:p w14:paraId="1D7757D3" w14:textId="58D64549" w:rsidR="00594247" w:rsidRPr="00D17912" w:rsidRDefault="00594247" w:rsidP="00594247">
            <w:pPr>
              <w:spacing w:line="276" w:lineRule="auto"/>
              <w:jc w:val="both"/>
              <w:rPr>
                <w:bCs/>
                <w:iCs/>
                <w:sz w:val="20"/>
                <w:szCs w:val="20"/>
                <w:lang w:val="fr-FR" w:eastAsia="en-US"/>
              </w:rPr>
            </w:pPr>
            <w:r w:rsidRPr="00D17912">
              <w:rPr>
                <w:bCs/>
                <w:iCs/>
                <w:sz w:val="20"/>
                <w:szCs w:val="20"/>
                <w:lang w:val="fr-CD"/>
              </w:rPr>
              <w:t xml:space="preserve">% d'audits sociaux lancés ayant débouché sur des </w:t>
            </w:r>
            <w:r w:rsidRPr="00D17912">
              <w:rPr>
                <w:bCs/>
                <w:iCs/>
                <w:sz w:val="20"/>
                <w:szCs w:val="20"/>
                <w:lang w:val="fr-CD"/>
              </w:rPr>
              <w:lastRenderedPageBreak/>
              <w:t>prises de décisions concrètes en faveur des revendications soulevées.</w:t>
            </w:r>
          </w:p>
        </w:tc>
        <w:tc>
          <w:tcPr>
            <w:tcW w:w="1086" w:type="dxa"/>
            <w:shd w:val="clear" w:color="auto" w:fill="EEECE1"/>
          </w:tcPr>
          <w:p w14:paraId="7C2E3E51" w14:textId="0AFE272F" w:rsidR="00594247" w:rsidRPr="00D17912" w:rsidRDefault="00594247" w:rsidP="00594247">
            <w:pPr>
              <w:spacing w:line="276" w:lineRule="auto"/>
              <w:jc w:val="both"/>
              <w:rPr>
                <w:sz w:val="20"/>
                <w:szCs w:val="20"/>
              </w:rPr>
            </w:pPr>
            <w:r w:rsidRPr="00D17912">
              <w:rPr>
                <w:sz w:val="20"/>
                <w:szCs w:val="20"/>
              </w:rPr>
              <w:lastRenderedPageBreak/>
              <w:t>0</w:t>
            </w:r>
          </w:p>
          <w:p w14:paraId="0670EF88" w14:textId="22644816" w:rsidR="00594247" w:rsidRPr="00D17912" w:rsidRDefault="00594247" w:rsidP="00594247">
            <w:pPr>
              <w:spacing w:line="276" w:lineRule="auto"/>
              <w:rPr>
                <w:sz w:val="20"/>
                <w:szCs w:val="20"/>
                <w:lang w:val="fr-FR"/>
              </w:rPr>
            </w:pPr>
          </w:p>
        </w:tc>
        <w:tc>
          <w:tcPr>
            <w:tcW w:w="1323" w:type="dxa"/>
            <w:shd w:val="clear" w:color="auto" w:fill="EEECE1"/>
          </w:tcPr>
          <w:p w14:paraId="35A1D886" w14:textId="55E1F82F" w:rsidR="00594247" w:rsidRPr="00D17912" w:rsidRDefault="00594247" w:rsidP="00594247">
            <w:pPr>
              <w:spacing w:line="276" w:lineRule="auto"/>
              <w:rPr>
                <w:sz w:val="20"/>
                <w:szCs w:val="20"/>
                <w:lang w:val="fr-FR"/>
              </w:rPr>
            </w:pPr>
            <w:r w:rsidRPr="00D17912">
              <w:rPr>
                <w:sz w:val="20"/>
                <w:szCs w:val="20"/>
              </w:rPr>
              <w:t>10%</w:t>
            </w:r>
          </w:p>
        </w:tc>
        <w:tc>
          <w:tcPr>
            <w:tcW w:w="2552" w:type="dxa"/>
          </w:tcPr>
          <w:p w14:paraId="030F85BB" w14:textId="0C3AFACD"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 xml:space="preserve">Cible </w:t>
            </w:r>
            <w:proofErr w:type="gramStart"/>
            <w:r w:rsidRPr="00134E63">
              <w:rPr>
                <w:b/>
                <w:i/>
                <w:iCs/>
                <w:color w:val="002060"/>
                <w:sz w:val="20"/>
                <w:szCs w:val="20"/>
                <w:lang w:val="fr-FR" w:eastAsia="en-US"/>
              </w:rPr>
              <w:t>2021</w:t>
            </w:r>
            <w:r w:rsidRPr="00134E63">
              <w:rPr>
                <w:bCs/>
                <w:color w:val="002060"/>
                <w:sz w:val="20"/>
                <w:szCs w:val="20"/>
                <w:lang w:val="fr-FR" w:eastAsia="en-US"/>
              </w:rPr>
              <w:t>:</w:t>
            </w:r>
            <w:proofErr w:type="gramEnd"/>
            <w:r w:rsidRPr="00134E63">
              <w:rPr>
                <w:bCs/>
                <w:color w:val="002060"/>
                <w:sz w:val="20"/>
                <w:szCs w:val="20"/>
                <w:lang w:val="fr-FR" w:eastAsia="en-US"/>
              </w:rPr>
              <w:t xml:space="preserve"> 10%</w:t>
            </w:r>
          </w:p>
          <w:p w14:paraId="058A14AE" w14:textId="77777777" w:rsidR="00594247" w:rsidRPr="00134E63" w:rsidRDefault="00594247" w:rsidP="00594247">
            <w:pPr>
              <w:spacing w:line="276" w:lineRule="auto"/>
              <w:jc w:val="both"/>
              <w:rPr>
                <w:bCs/>
                <w:color w:val="002060"/>
                <w:sz w:val="20"/>
                <w:szCs w:val="20"/>
                <w:lang w:val="fr-FR" w:eastAsia="en-US"/>
              </w:rPr>
            </w:pPr>
          </w:p>
          <w:p w14:paraId="1CFC554A" w14:textId="77777777" w:rsidR="00594247" w:rsidRPr="00134E63" w:rsidRDefault="00594247" w:rsidP="00594247">
            <w:pPr>
              <w:spacing w:line="276" w:lineRule="auto"/>
              <w:jc w:val="both"/>
              <w:rPr>
                <w:sz w:val="20"/>
                <w:szCs w:val="20"/>
                <w:lang w:val="fr-FR"/>
              </w:rPr>
            </w:pPr>
          </w:p>
        </w:tc>
        <w:tc>
          <w:tcPr>
            <w:tcW w:w="4678" w:type="dxa"/>
          </w:tcPr>
          <w:p w14:paraId="65A4D086" w14:textId="2F0D6255"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PARTIALLY ACHIEVED</w:t>
            </w:r>
          </w:p>
          <w:p w14:paraId="0A16EFCE" w14:textId="77777777" w:rsidR="00594247" w:rsidRPr="00134E63" w:rsidRDefault="00594247" w:rsidP="00594247">
            <w:pPr>
              <w:spacing w:line="276" w:lineRule="auto"/>
              <w:rPr>
                <w:color w:val="002060"/>
                <w:sz w:val="20"/>
                <w:szCs w:val="20"/>
                <w:lang w:val="fr-FR"/>
              </w:rPr>
            </w:pPr>
          </w:p>
          <w:p w14:paraId="1760ABBC" w14:textId="7ADFC05F" w:rsidR="00594247" w:rsidRPr="00134E63" w:rsidRDefault="00594247" w:rsidP="00594247">
            <w:pPr>
              <w:spacing w:line="276" w:lineRule="auto"/>
              <w:jc w:val="both"/>
              <w:rPr>
                <w:color w:val="002060"/>
                <w:sz w:val="20"/>
                <w:szCs w:val="20"/>
                <w:lang w:val="fr-CD"/>
              </w:rPr>
            </w:pPr>
            <w:r w:rsidRPr="00134E63">
              <w:rPr>
                <w:color w:val="002060"/>
                <w:sz w:val="20"/>
                <w:szCs w:val="20"/>
                <w:lang w:val="fr-FR"/>
              </w:rPr>
              <w:lastRenderedPageBreak/>
              <w:t xml:space="preserve">i) </w:t>
            </w:r>
            <w:r w:rsidRPr="00134E63">
              <w:rPr>
                <w:color w:val="002060"/>
                <w:sz w:val="20"/>
                <w:szCs w:val="20"/>
                <w:lang w:val="fr-CD"/>
              </w:rPr>
              <w:t>Plusieurs missions de sensibilisation, notamment auprès des CLPD, ont été menées à travers les territoires ciblés par le projet.</w:t>
            </w:r>
          </w:p>
        </w:tc>
        <w:tc>
          <w:tcPr>
            <w:tcW w:w="2693" w:type="dxa"/>
          </w:tcPr>
          <w:p w14:paraId="72A91972" w14:textId="1588F2F9" w:rsidR="00594247" w:rsidRPr="00134E63" w:rsidRDefault="00594247" w:rsidP="00594247">
            <w:pPr>
              <w:spacing w:line="276" w:lineRule="auto"/>
              <w:jc w:val="both"/>
              <w:rPr>
                <w:color w:val="002060"/>
                <w:sz w:val="20"/>
                <w:szCs w:val="20"/>
                <w:lang w:val="fr-FR"/>
              </w:rPr>
            </w:pPr>
            <w:r w:rsidRPr="00134E63">
              <w:rPr>
                <w:color w:val="002060"/>
                <w:sz w:val="20"/>
                <w:szCs w:val="20"/>
                <w:lang w:val="fr-FR"/>
              </w:rPr>
              <w:lastRenderedPageBreak/>
              <w:t xml:space="preserve">Ce produit n’a pas été budgétisé dans le projet. </w:t>
            </w:r>
          </w:p>
        </w:tc>
      </w:tr>
      <w:tr w:rsidR="00594247" w:rsidRPr="00181875" w14:paraId="100B110C" w14:textId="77777777" w:rsidTr="00874CF8">
        <w:trPr>
          <w:trHeight w:val="458"/>
        </w:trPr>
        <w:tc>
          <w:tcPr>
            <w:tcW w:w="1844" w:type="dxa"/>
            <w:vMerge/>
          </w:tcPr>
          <w:p w14:paraId="6E42058F" w14:textId="77777777" w:rsidR="00594247" w:rsidRPr="00D17912" w:rsidRDefault="00594247" w:rsidP="00594247">
            <w:pPr>
              <w:spacing w:line="276" w:lineRule="auto"/>
              <w:rPr>
                <w:sz w:val="20"/>
                <w:szCs w:val="20"/>
                <w:lang w:val="fr-FR" w:eastAsia="en-US"/>
              </w:rPr>
            </w:pPr>
          </w:p>
        </w:tc>
        <w:tc>
          <w:tcPr>
            <w:tcW w:w="1843" w:type="dxa"/>
            <w:shd w:val="clear" w:color="auto" w:fill="EEECE1"/>
          </w:tcPr>
          <w:p w14:paraId="25665547" w14:textId="77777777" w:rsidR="00594247" w:rsidRPr="00D17912" w:rsidRDefault="00594247" w:rsidP="00594247">
            <w:pPr>
              <w:spacing w:line="276" w:lineRule="auto"/>
              <w:jc w:val="both"/>
              <w:rPr>
                <w:b/>
                <w:iCs/>
                <w:sz w:val="20"/>
                <w:szCs w:val="20"/>
                <w:lang w:val="fr-CD"/>
              </w:rPr>
            </w:pPr>
            <w:r w:rsidRPr="00D17912">
              <w:rPr>
                <w:b/>
                <w:iCs/>
                <w:sz w:val="20"/>
                <w:szCs w:val="20"/>
                <w:lang w:val="fr-CD"/>
              </w:rPr>
              <w:t xml:space="preserve">Indicateur 3.1.2:  </w:t>
            </w:r>
          </w:p>
          <w:p w14:paraId="1AC64BA4" w14:textId="04E5E8B2" w:rsidR="00594247" w:rsidRPr="00D17912" w:rsidRDefault="00594247" w:rsidP="00594247">
            <w:pPr>
              <w:spacing w:line="276" w:lineRule="auto"/>
              <w:jc w:val="both"/>
              <w:rPr>
                <w:bCs/>
                <w:iCs/>
                <w:sz w:val="20"/>
                <w:szCs w:val="20"/>
                <w:lang w:val="fr-FR" w:eastAsia="en-US"/>
              </w:rPr>
            </w:pPr>
            <w:r w:rsidRPr="00D17912">
              <w:rPr>
                <w:bCs/>
                <w:iCs/>
                <w:sz w:val="20"/>
                <w:szCs w:val="20"/>
                <w:lang w:val="fr-CD"/>
              </w:rPr>
              <w:t>% membres des communautés et institutions ayant acquis les connaissances en Droits Economiques, Sociaux et Culturels (DESC).</w:t>
            </w:r>
          </w:p>
        </w:tc>
        <w:tc>
          <w:tcPr>
            <w:tcW w:w="1086" w:type="dxa"/>
            <w:shd w:val="clear" w:color="auto" w:fill="EEECE1"/>
          </w:tcPr>
          <w:p w14:paraId="18182972" w14:textId="42EB0ED2" w:rsidR="00594247" w:rsidRPr="00D17912" w:rsidRDefault="00594247" w:rsidP="00594247">
            <w:pPr>
              <w:spacing w:line="276" w:lineRule="auto"/>
              <w:jc w:val="both"/>
              <w:rPr>
                <w:sz w:val="20"/>
                <w:szCs w:val="20"/>
              </w:rPr>
            </w:pPr>
            <w:r w:rsidRPr="00D17912">
              <w:rPr>
                <w:sz w:val="20"/>
                <w:szCs w:val="20"/>
              </w:rPr>
              <w:t>0</w:t>
            </w:r>
          </w:p>
          <w:p w14:paraId="4450A539" w14:textId="49C4A5C4" w:rsidR="00594247" w:rsidRPr="00D17912" w:rsidRDefault="00594247" w:rsidP="00594247">
            <w:pPr>
              <w:spacing w:line="276" w:lineRule="auto"/>
              <w:rPr>
                <w:sz w:val="20"/>
                <w:szCs w:val="20"/>
                <w:lang w:val="fr-FR"/>
              </w:rPr>
            </w:pPr>
          </w:p>
        </w:tc>
        <w:tc>
          <w:tcPr>
            <w:tcW w:w="1323" w:type="dxa"/>
            <w:shd w:val="clear" w:color="auto" w:fill="EEECE1"/>
          </w:tcPr>
          <w:p w14:paraId="64DF62F5" w14:textId="0B339AC6" w:rsidR="00594247" w:rsidRPr="00D17912" w:rsidRDefault="00594247" w:rsidP="00594247">
            <w:pPr>
              <w:spacing w:line="276" w:lineRule="auto"/>
              <w:rPr>
                <w:sz w:val="20"/>
                <w:szCs w:val="20"/>
                <w:lang w:val="fr-FR"/>
              </w:rPr>
            </w:pPr>
            <w:r w:rsidRPr="00D17912">
              <w:rPr>
                <w:sz w:val="20"/>
                <w:szCs w:val="20"/>
              </w:rPr>
              <w:t>20%</w:t>
            </w:r>
          </w:p>
        </w:tc>
        <w:tc>
          <w:tcPr>
            <w:tcW w:w="2552" w:type="dxa"/>
          </w:tcPr>
          <w:p w14:paraId="68E43661" w14:textId="7E787E67" w:rsidR="00594247" w:rsidRPr="00134E63" w:rsidRDefault="00594247" w:rsidP="00594247">
            <w:pPr>
              <w:spacing w:line="276" w:lineRule="auto"/>
              <w:rPr>
                <w:sz w:val="20"/>
                <w:szCs w:val="20"/>
                <w:lang w:val="fr-FR"/>
              </w:rPr>
            </w:pPr>
            <w:r w:rsidRPr="00134E63">
              <w:rPr>
                <w:b/>
                <w:i/>
                <w:iCs/>
                <w:color w:val="002060"/>
                <w:sz w:val="20"/>
                <w:szCs w:val="20"/>
                <w:lang w:val="fr-FR" w:eastAsia="en-US"/>
              </w:rPr>
              <w:t>Cible 2021</w:t>
            </w:r>
            <w:r w:rsidRPr="00134E63">
              <w:rPr>
                <w:bCs/>
                <w:color w:val="002060"/>
                <w:sz w:val="20"/>
                <w:szCs w:val="20"/>
                <w:lang w:val="fr-FR" w:eastAsia="en-US"/>
              </w:rPr>
              <w:t> : 20%</w:t>
            </w:r>
          </w:p>
        </w:tc>
        <w:tc>
          <w:tcPr>
            <w:tcW w:w="4678" w:type="dxa"/>
          </w:tcPr>
          <w:p w14:paraId="57BCDE0F" w14:textId="77777777"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PARTIALLY ACHIEVED</w:t>
            </w:r>
          </w:p>
          <w:p w14:paraId="6FC8AC67" w14:textId="77777777" w:rsidR="00594247" w:rsidRPr="00134E63" w:rsidRDefault="00594247" w:rsidP="00594247">
            <w:pPr>
              <w:spacing w:line="276" w:lineRule="auto"/>
              <w:jc w:val="both"/>
              <w:rPr>
                <w:color w:val="002060"/>
                <w:sz w:val="20"/>
                <w:szCs w:val="20"/>
                <w:lang w:val="fr-FR"/>
              </w:rPr>
            </w:pPr>
          </w:p>
          <w:p w14:paraId="16071E3A" w14:textId="61E02A6E" w:rsidR="00594247" w:rsidRPr="00134E63" w:rsidRDefault="00594247" w:rsidP="00594247">
            <w:pPr>
              <w:spacing w:line="276" w:lineRule="auto"/>
              <w:jc w:val="both"/>
              <w:rPr>
                <w:color w:val="002060"/>
                <w:sz w:val="20"/>
                <w:szCs w:val="20"/>
                <w:lang w:val="fr-FR"/>
              </w:rPr>
            </w:pPr>
            <w:r w:rsidRPr="00134E63">
              <w:rPr>
                <w:color w:val="002060"/>
                <w:sz w:val="20"/>
                <w:szCs w:val="20"/>
                <w:lang w:val="fr-CD"/>
              </w:rPr>
              <w:t xml:space="preserve">Au cours des missions de sensibilisation et d’identification des zones affectées, les membres de l’équipe ont sensibilisé les communautés aux droits humains, y compris les DESC, et à l’approche adoptée par le projet. </w:t>
            </w:r>
          </w:p>
        </w:tc>
        <w:tc>
          <w:tcPr>
            <w:tcW w:w="2693" w:type="dxa"/>
          </w:tcPr>
          <w:p w14:paraId="2A1F5BA2" w14:textId="3D5987F7" w:rsidR="00594247" w:rsidRPr="00134E63" w:rsidRDefault="00594247" w:rsidP="00594247">
            <w:pPr>
              <w:spacing w:line="276" w:lineRule="auto"/>
              <w:jc w:val="both"/>
              <w:rPr>
                <w:sz w:val="20"/>
                <w:szCs w:val="20"/>
                <w:lang w:val="fr-FR"/>
              </w:rPr>
            </w:pPr>
            <w:r w:rsidRPr="00134E63">
              <w:rPr>
                <w:color w:val="002060"/>
                <w:sz w:val="20"/>
                <w:szCs w:val="20"/>
                <w:lang w:val="fr-FR"/>
              </w:rPr>
              <w:t>Ce produit n’a pas été budgétisé dans le projet.</w:t>
            </w:r>
          </w:p>
        </w:tc>
      </w:tr>
      <w:tr w:rsidR="00594247" w:rsidRPr="00181875" w14:paraId="1CC03AB1" w14:textId="77777777" w:rsidTr="00874CF8">
        <w:trPr>
          <w:trHeight w:val="458"/>
        </w:trPr>
        <w:tc>
          <w:tcPr>
            <w:tcW w:w="1844" w:type="dxa"/>
            <w:vMerge/>
          </w:tcPr>
          <w:p w14:paraId="43B453F0" w14:textId="77777777" w:rsidR="00594247" w:rsidRPr="00D17912" w:rsidRDefault="00594247" w:rsidP="00594247">
            <w:pPr>
              <w:spacing w:line="276" w:lineRule="auto"/>
              <w:rPr>
                <w:sz w:val="20"/>
                <w:szCs w:val="20"/>
                <w:lang w:val="fr-FR" w:eastAsia="en-US"/>
              </w:rPr>
            </w:pPr>
          </w:p>
        </w:tc>
        <w:tc>
          <w:tcPr>
            <w:tcW w:w="1843" w:type="dxa"/>
            <w:shd w:val="clear" w:color="auto" w:fill="EEECE1"/>
          </w:tcPr>
          <w:p w14:paraId="7804E990" w14:textId="1DD0C070" w:rsidR="00594247" w:rsidRPr="00D17912" w:rsidRDefault="00594247" w:rsidP="00594247">
            <w:pPr>
              <w:spacing w:line="276" w:lineRule="auto"/>
              <w:jc w:val="both"/>
              <w:rPr>
                <w:bCs/>
                <w:iCs/>
                <w:sz w:val="20"/>
                <w:szCs w:val="20"/>
                <w:lang w:val="fr-CD"/>
              </w:rPr>
            </w:pPr>
            <w:r w:rsidRPr="00D17912">
              <w:rPr>
                <w:b/>
                <w:iCs/>
                <w:sz w:val="20"/>
                <w:szCs w:val="20"/>
                <w:lang w:val="fr-CD"/>
              </w:rPr>
              <w:t>Indicateur 3.1.3</w:t>
            </w:r>
            <w:r w:rsidRPr="00D17912">
              <w:rPr>
                <w:bCs/>
                <w:iCs/>
                <w:sz w:val="20"/>
                <w:szCs w:val="20"/>
                <w:lang w:val="fr-CD"/>
              </w:rPr>
              <w:t>: Nombre de rapports d’audit social, d'analyse des besoins selon l’approche basée sur les droits de l’homme (ABDH) et d'actions de plaidoyer réalisés.</w:t>
            </w:r>
          </w:p>
        </w:tc>
        <w:tc>
          <w:tcPr>
            <w:tcW w:w="1086" w:type="dxa"/>
            <w:shd w:val="clear" w:color="auto" w:fill="EEECE1"/>
          </w:tcPr>
          <w:p w14:paraId="5B229EDE" w14:textId="2CEB4748" w:rsidR="00594247" w:rsidRPr="00D17912" w:rsidRDefault="00594247" w:rsidP="00594247">
            <w:pPr>
              <w:spacing w:line="276" w:lineRule="auto"/>
              <w:jc w:val="both"/>
              <w:rPr>
                <w:sz w:val="20"/>
                <w:szCs w:val="20"/>
              </w:rPr>
            </w:pPr>
            <w:r w:rsidRPr="00D17912">
              <w:rPr>
                <w:sz w:val="20"/>
                <w:szCs w:val="20"/>
              </w:rPr>
              <w:t>0</w:t>
            </w:r>
          </w:p>
          <w:p w14:paraId="6F812F2C" w14:textId="77777777" w:rsidR="00594247" w:rsidRPr="00D17912" w:rsidRDefault="00594247" w:rsidP="00594247">
            <w:pPr>
              <w:spacing w:line="276" w:lineRule="auto"/>
              <w:jc w:val="both"/>
              <w:rPr>
                <w:sz w:val="20"/>
                <w:szCs w:val="20"/>
              </w:rPr>
            </w:pPr>
          </w:p>
        </w:tc>
        <w:tc>
          <w:tcPr>
            <w:tcW w:w="1323" w:type="dxa"/>
            <w:shd w:val="clear" w:color="auto" w:fill="EEECE1"/>
          </w:tcPr>
          <w:p w14:paraId="49FBA08C" w14:textId="45726BF6" w:rsidR="00594247" w:rsidRPr="00D17912" w:rsidRDefault="00594247" w:rsidP="00594247">
            <w:pPr>
              <w:spacing w:line="276" w:lineRule="auto"/>
              <w:rPr>
                <w:sz w:val="20"/>
                <w:szCs w:val="20"/>
              </w:rPr>
            </w:pPr>
            <w:r w:rsidRPr="00D17912">
              <w:rPr>
                <w:sz w:val="20"/>
                <w:szCs w:val="20"/>
              </w:rPr>
              <w:t>5</w:t>
            </w:r>
          </w:p>
        </w:tc>
        <w:tc>
          <w:tcPr>
            <w:tcW w:w="2552" w:type="dxa"/>
          </w:tcPr>
          <w:p w14:paraId="554AF48C" w14:textId="260D0669" w:rsidR="00594247" w:rsidRPr="00EE4844" w:rsidRDefault="00594247" w:rsidP="00594247">
            <w:pPr>
              <w:spacing w:line="276" w:lineRule="auto"/>
              <w:rPr>
                <w:b/>
                <w:sz w:val="22"/>
                <w:szCs w:val="22"/>
                <w:highlight w:val="yellow"/>
                <w:lang w:val="fr-FR" w:eastAsia="en-US"/>
              </w:rPr>
            </w:pPr>
            <w:r w:rsidRPr="00134E63">
              <w:rPr>
                <w:b/>
                <w:i/>
                <w:iCs/>
                <w:color w:val="002060"/>
                <w:sz w:val="20"/>
                <w:szCs w:val="20"/>
                <w:lang w:val="fr-FR" w:eastAsia="en-US"/>
              </w:rPr>
              <w:t>Cible 2021</w:t>
            </w:r>
            <w:r w:rsidRPr="00134E63">
              <w:rPr>
                <w:bCs/>
                <w:color w:val="002060"/>
                <w:sz w:val="20"/>
                <w:szCs w:val="20"/>
                <w:lang w:val="fr-FR" w:eastAsia="en-US"/>
              </w:rPr>
              <w:t xml:space="preserve"> : </w:t>
            </w:r>
            <w:r>
              <w:rPr>
                <w:bCs/>
                <w:color w:val="002060"/>
                <w:sz w:val="20"/>
                <w:szCs w:val="20"/>
                <w:lang w:val="fr-FR" w:eastAsia="en-US"/>
              </w:rPr>
              <w:t>5</w:t>
            </w:r>
          </w:p>
        </w:tc>
        <w:tc>
          <w:tcPr>
            <w:tcW w:w="4678" w:type="dxa"/>
          </w:tcPr>
          <w:p w14:paraId="1637158D" w14:textId="77777777"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PARTIALLY ACHIEVED</w:t>
            </w:r>
          </w:p>
          <w:p w14:paraId="5A4291A5" w14:textId="77777777" w:rsidR="00594247" w:rsidRPr="00134E63" w:rsidRDefault="00594247" w:rsidP="00594247">
            <w:pPr>
              <w:spacing w:line="276" w:lineRule="auto"/>
              <w:jc w:val="both"/>
              <w:rPr>
                <w:color w:val="002060"/>
                <w:sz w:val="20"/>
                <w:szCs w:val="20"/>
                <w:lang w:val="fr-FR"/>
              </w:rPr>
            </w:pPr>
          </w:p>
          <w:p w14:paraId="379488F5" w14:textId="46DA5576" w:rsidR="00594247" w:rsidRPr="00EE4844" w:rsidRDefault="00594247" w:rsidP="00594247">
            <w:pPr>
              <w:spacing w:line="276" w:lineRule="auto"/>
              <w:jc w:val="both"/>
              <w:rPr>
                <w:b/>
                <w:sz w:val="22"/>
                <w:szCs w:val="22"/>
                <w:highlight w:val="yellow"/>
                <w:lang w:val="fr-CD" w:eastAsia="en-US"/>
              </w:rPr>
            </w:pPr>
            <w:r w:rsidRPr="00134E63">
              <w:rPr>
                <w:color w:val="002060"/>
                <w:sz w:val="20"/>
                <w:szCs w:val="20"/>
                <w:lang w:val="fr-CD"/>
              </w:rPr>
              <w:t xml:space="preserve">Au cours des missions de sensibilisation et d’identification des zones affectées, les membres de l’équipe ont sensibilisé les communautés aux droits humains, y compris les DESC, et à l’approche adoptée par le projet. </w:t>
            </w:r>
          </w:p>
        </w:tc>
        <w:tc>
          <w:tcPr>
            <w:tcW w:w="2693" w:type="dxa"/>
          </w:tcPr>
          <w:p w14:paraId="585700A2" w14:textId="3A273BBB" w:rsidR="00594247" w:rsidRPr="00EE4844" w:rsidRDefault="00594247" w:rsidP="00594247">
            <w:pPr>
              <w:spacing w:line="276" w:lineRule="auto"/>
              <w:jc w:val="both"/>
              <w:rPr>
                <w:b/>
                <w:sz w:val="22"/>
                <w:szCs w:val="22"/>
                <w:highlight w:val="yellow"/>
                <w:lang w:val="fr-FR" w:eastAsia="en-US"/>
              </w:rPr>
            </w:pPr>
            <w:r w:rsidRPr="00134E63">
              <w:rPr>
                <w:color w:val="002060"/>
                <w:sz w:val="20"/>
                <w:szCs w:val="20"/>
                <w:lang w:val="fr-FR"/>
              </w:rPr>
              <w:t>Ce produit n’a pas été budgétisé dans le projet.</w:t>
            </w:r>
          </w:p>
        </w:tc>
      </w:tr>
      <w:tr w:rsidR="00594247" w:rsidRPr="00181875" w14:paraId="01B91B8E" w14:textId="77777777" w:rsidTr="00874CF8">
        <w:trPr>
          <w:trHeight w:val="458"/>
        </w:trPr>
        <w:tc>
          <w:tcPr>
            <w:tcW w:w="1844" w:type="dxa"/>
            <w:vMerge/>
          </w:tcPr>
          <w:p w14:paraId="70E927A9" w14:textId="77777777" w:rsidR="00594247" w:rsidRPr="00D17912" w:rsidRDefault="00594247" w:rsidP="00594247">
            <w:pPr>
              <w:spacing w:line="276" w:lineRule="auto"/>
              <w:rPr>
                <w:sz w:val="20"/>
                <w:szCs w:val="20"/>
                <w:lang w:val="fr-FR" w:eastAsia="en-US"/>
              </w:rPr>
            </w:pPr>
          </w:p>
        </w:tc>
        <w:tc>
          <w:tcPr>
            <w:tcW w:w="1843" w:type="dxa"/>
            <w:shd w:val="clear" w:color="auto" w:fill="EEECE1"/>
          </w:tcPr>
          <w:p w14:paraId="3BA36C04" w14:textId="53FFEBDF" w:rsidR="00594247" w:rsidRPr="00D17912" w:rsidRDefault="00594247" w:rsidP="00594247">
            <w:pPr>
              <w:spacing w:line="276" w:lineRule="auto"/>
              <w:jc w:val="both"/>
              <w:rPr>
                <w:bCs/>
                <w:iCs/>
                <w:sz w:val="20"/>
                <w:szCs w:val="20"/>
                <w:lang w:val="fr-CD"/>
              </w:rPr>
            </w:pPr>
            <w:r w:rsidRPr="00D17912">
              <w:rPr>
                <w:b/>
                <w:iCs/>
                <w:sz w:val="20"/>
                <w:szCs w:val="20"/>
                <w:lang w:val="fr-CD"/>
              </w:rPr>
              <w:t>Indicateur 3.1.4</w:t>
            </w:r>
            <w:r w:rsidRPr="00D17912">
              <w:rPr>
                <w:bCs/>
                <w:iCs/>
                <w:sz w:val="20"/>
                <w:szCs w:val="20"/>
                <w:lang w:val="fr-CD"/>
              </w:rPr>
              <w:t xml:space="preserve">: % des membres des communautés </w:t>
            </w:r>
            <w:r w:rsidRPr="00D17912">
              <w:rPr>
                <w:bCs/>
                <w:iCs/>
                <w:sz w:val="20"/>
                <w:szCs w:val="20"/>
                <w:lang w:val="fr-CD"/>
              </w:rPr>
              <w:lastRenderedPageBreak/>
              <w:t>comprenant l'enjeu de l’audit social.</w:t>
            </w:r>
          </w:p>
        </w:tc>
        <w:tc>
          <w:tcPr>
            <w:tcW w:w="1086" w:type="dxa"/>
            <w:shd w:val="clear" w:color="auto" w:fill="EEECE1"/>
          </w:tcPr>
          <w:p w14:paraId="1C08B217" w14:textId="61867355" w:rsidR="00594247" w:rsidRPr="00D17912" w:rsidRDefault="00594247" w:rsidP="00594247">
            <w:pPr>
              <w:spacing w:line="276" w:lineRule="auto"/>
              <w:jc w:val="both"/>
              <w:rPr>
                <w:sz w:val="20"/>
                <w:szCs w:val="20"/>
              </w:rPr>
            </w:pPr>
            <w:r w:rsidRPr="00D17912">
              <w:rPr>
                <w:sz w:val="20"/>
                <w:szCs w:val="20"/>
              </w:rPr>
              <w:lastRenderedPageBreak/>
              <w:t>0</w:t>
            </w:r>
          </w:p>
          <w:p w14:paraId="0773A568" w14:textId="77777777" w:rsidR="00594247" w:rsidRPr="00D17912" w:rsidRDefault="00594247" w:rsidP="00594247">
            <w:pPr>
              <w:spacing w:line="276" w:lineRule="auto"/>
              <w:jc w:val="both"/>
              <w:rPr>
                <w:sz w:val="20"/>
                <w:szCs w:val="20"/>
              </w:rPr>
            </w:pPr>
          </w:p>
        </w:tc>
        <w:tc>
          <w:tcPr>
            <w:tcW w:w="1323" w:type="dxa"/>
            <w:shd w:val="clear" w:color="auto" w:fill="EEECE1"/>
          </w:tcPr>
          <w:p w14:paraId="7A9D32FC" w14:textId="75632399" w:rsidR="00594247" w:rsidRPr="00D17912" w:rsidRDefault="00594247" w:rsidP="00594247">
            <w:pPr>
              <w:spacing w:line="276" w:lineRule="auto"/>
              <w:rPr>
                <w:sz w:val="20"/>
                <w:szCs w:val="20"/>
              </w:rPr>
            </w:pPr>
            <w:r w:rsidRPr="00D17912">
              <w:rPr>
                <w:sz w:val="20"/>
                <w:szCs w:val="20"/>
              </w:rPr>
              <w:t>20%</w:t>
            </w:r>
          </w:p>
        </w:tc>
        <w:tc>
          <w:tcPr>
            <w:tcW w:w="2552" w:type="dxa"/>
          </w:tcPr>
          <w:p w14:paraId="7BB9F431" w14:textId="25B933E6" w:rsidR="00594247" w:rsidRPr="00134E63" w:rsidRDefault="00594247" w:rsidP="00594247">
            <w:pPr>
              <w:spacing w:line="276" w:lineRule="auto"/>
              <w:rPr>
                <w:b/>
                <w:sz w:val="20"/>
                <w:szCs w:val="20"/>
                <w:lang w:val="fr-FR" w:eastAsia="en-US"/>
              </w:rPr>
            </w:pPr>
            <w:r w:rsidRPr="00134E63">
              <w:rPr>
                <w:b/>
                <w:i/>
                <w:iCs/>
                <w:color w:val="002060"/>
                <w:sz w:val="20"/>
                <w:szCs w:val="20"/>
                <w:lang w:val="fr-FR" w:eastAsia="en-US"/>
              </w:rPr>
              <w:t>Cible 2021</w:t>
            </w:r>
            <w:r w:rsidRPr="00134E63">
              <w:rPr>
                <w:bCs/>
                <w:color w:val="002060"/>
                <w:sz w:val="20"/>
                <w:szCs w:val="20"/>
                <w:lang w:val="fr-FR" w:eastAsia="en-US"/>
              </w:rPr>
              <w:t> : 20%</w:t>
            </w:r>
          </w:p>
        </w:tc>
        <w:tc>
          <w:tcPr>
            <w:tcW w:w="4678" w:type="dxa"/>
          </w:tcPr>
          <w:p w14:paraId="77724CD8" w14:textId="7B75ED11" w:rsidR="00594247" w:rsidRPr="00134E63" w:rsidRDefault="00594247" w:rsidP="00594247">
            <w:pPr>
              <w:spacing w:line="276" w:lineRule="auto"/>
              <w:jc w:val="both"/>
              <w:rPr>
                <w:bCs/>
                <w:color w:val="002060"/>
                <w:sz w:val="20"/>
                <w:szCs w:val="20"/>
                <w:lang w:val="fr-FR" w:eastAsia="en-US"/>
              </w:rPr>
            </w:pPr>
            <w:r>
              <w:rPr>
                <w:b/>
                <w:i/>
                <w:iCs/>
                <w:color w:val="002060"/>
                <w:sz w:val="20"/>
                <w:szCs w:val="20"/>
                <w:lang w:val="fr-FR" w:eastAsia="en-US"/>
              </w:rPr>
              <w:t>PARTIALLY ACHIEVED</w:t>
            </w:r>
          </w:p>
          <w:p w14:paraId="76FAEB4F" w14:textId="77777777" w:rsidR="00594247" w:rsidRPr="00134E63" w:rsidRDefault="00594247" w:rsidP="00594247">
            <w:pPr>
              <w:spacing w:line="276" w:lineRule="auto"/>
              <w:jc w:val="both"/>
              <w:rPr>
                <w:color w:val="002060"/>
                <w:sz w:val="20"/>
                <w:szCs w:val="20"/>
                <w:lang w:val="fr-FR"/>
              </w:rPr>
            </w:pPr>
          </w:p>
          <w:p w14:paraId="27D9E560" w14:textId="6829B1EA" w:rsidR="00594247" w:rsidRPr="00134E63" w:rsidRDefault="00594247" w:rsidP="00594247">
            <w:pPr>
              <w:spacing w:line="276" w:lineRule="auto"/>
              <w:jc w:val="both"/>
              <w:rPr>
                <w:b/>
                <w:sz w:val="20"/>
                <w:szCs w:val="20"/>
                <w:lang w:val="fr-FR" w:eastAsia="en-US"/>
              </w:rPr>
            </w:pPr>
            <w:r w:rsidRPr="00134E63">
              <w:rPr>
                <w:color w:val="002060"/>
                <w:sz w:val="20"/>
                <w:szCs w:val="20"/>
                <w:lang w:val="fr-FR"/>
              </w:rPr>
              <w:lastRenderedPageBreak/>
              <w:t xml:space="preserve">Au </w:t>
            </w:r>
            <w:r w:rsidRPr="00134E63">
              <w:rPr>
                <w:color w:val="002060"/>
                <w:sz w:val="20"/>
                <w:szCs w:val="20"/>
                <w:lang w:val="fr-CD"/>
              </w:rPr>
              <w:t xml:space="preserve">cours des missions de sensibilisation et d’identification des zones affectées, les membres de l’équipe ont sensibilisé les communautés aux droits humains, y compris les DESC, et à l’approche adoptée par le projet. En outre, les programmes de sensibilisation sur les droits humains tiennent également compte de cette thématique. </w:t>
            </w:r>
          </w:p>
        </w:tc>
        <w:tc>
          <w:tcPr>
            <w:tcW w:w="2693" w:type="dxa"/>
          </w:tcPr>
          <w:p w14:paraId="6D416B2A" w14:textId="0E35148D" w:rsidR="00594247" w:rsidRPr="00134E63" w:rsidRDefault="00594247" w:rsidP="00594247">
            <w:pPr>
              <w:spacing w:line="276" w:lineRule="auto"/>
              <w:jc w:val="both"/>
              <w:rPr>
                <w:b/>
                <w:sz w:val="20"/>
                <w:szCs w:val="20"/>
                <w:lang w:val="fr-FR" w:eastAsia="en-US"/>
              </w:rPr>
            </w:pPr>
            <w:r w:rsidRPr="00134E63">
              <w:rPr>
                <w:color w:val="002060"/>
                <w:sz w:val="20"/>
                <w:szCs w:val="20"/>
                <w:lang w:val="fr-FR"/>
              </w:rPr>
              <w:lastRenderedPageBreak/>
              <w:t>Ce produit n’a pas été budgétisé dans le projet.</w:t>
            </w:r>
          </w:p>
        </w:tc>
      </w:tr>
      <w:tr w:rsidR="00594247" w:rsidRPr="00181875" w14:paraId="4A002238" w14:textId="77777777" w:rsidTr="00874CF8">
        <w:trPr>
          <w:trHeight w:val="458"/>
        </w:trPr>
        <w:tc>
          <w:tcPr>
            <w:tcW w:w="1844" w:type="dxa"/>
            <w:vMerge w:val="restart"/>
          </w:tcPr>
          <w:p w14:paraId="1399BFDF" w14:textId="77777777" w:rsidR="00594247" w:rsidRPr="00D17912" w:rsidRDefault="00594247" w:rsidP="00594247">
            <w:pPr>
              <w:spacing w:line="276" w:lineRule="auto"/>
              <w:rPr>
                <w:sz w:val="20"/>
                <w:szCs w:val="20"/>
                <w:lang w:val="fr-FR" w:eastAsia="en-US"/>
              </w:rPr>
            </w:pPr>
            <w:r w:rsidRPr="00D17912">
              <w:rPr>
                <w:sz w:val="20"/>
                <w:szCs w:val="20"/>
                <w:lang w:val="fr-FR" w:eastAsia="en-US"/>
              </w:rPr>
              <w:t>Produit 3.2</w:t>
            </w:r>
          </w:p>
          <w:p w14:paraId="7E78969A" w14:textId="77777777" w:rsidR="00594247" w:rsidRPr="00D17912" w:rsidRDefault="00594247" w:rsidP="00594247">
            <w:pPr>
              <w:spacing w:line="276" w:lineRule="auto"/>
              <w:rPr>
                <w:sz w:val="20"/>
                <w:szCs w:val="20"/>
                <w:lang w:val="fr-FR" w:eastAsia="en-US"/>
              </w:rPr>
            </w:pPr>
          </w:p>
          <w:p w14:paraId="0C627E92" w14:textId="7E72E053" w:rsidR="00594247" w:rsidRPr="00D17912" w:rsidRDefault="00594247" w:rsidP="00594247">
            <w:pPr>
              <w:spacing w:line="276" w:lineRule="auto"/>
              <w:jc w:val="both"/>
              <w:rPr>
                <w:sz w:val="20"/>
                <w:szCs w:val="20"/>
                <w:lang w:val="fr-CD" w:eastAsia="en-US"/>
              </w:rPr>
            </w:pPr>
            <w:r w:rsidRPr="00D17912">
              <w:rPr>
                <w:b/>
                <w:sz w:val="20"/>
                <w:szCs w:val="20"/>
                <w:lang w:val="fr-CD"/>
              </w:rPr>
              <w:t>L’accessibilité aux marchés et aux infrastructures de base est améliorée et permet la création d’emplois temporaires pour les personnes affectées par le conflit (déplacés, retournés, et victimes de violences…)</w:t>
            </w:r>
          </w:p>
        </w:tc>
        <w:tc>
          <w:tcPr>
            <w:tcW w:w="1843" w:type="dxa"/>
            <w:shd w:val="clear" w:color="auto" w:fill="EEECE1"/>
          </w:tcPr>
          <w:p w14:paraId="094E5F49" w14:textId="672255C3" w:rsidR="00594247" w:rsidRPr="00D17912" w:rsidRDefault="00594247" w:rsidP="00594247">
            <w:pPr>
              <w:spacing w:line="276" w:lineRule="auto"/>
              <w:jc w:val="both"/>
              <w:rPr>
                <w:bCs/>
                <w:iCs/>
                <w:sz w:val="20"/>
                <w:szCs w:val="20"/>
                <w:lang w:val="fr-FR" w:eastAsia="en-US"/>
              </w:rPr>
            </w:pPr>
            <w:r w:rsidRPr="00D17912">
              <w:rPr>
                <w:b/>
                <w:iCs/>
                <w:sz w:val="20"/>
                <w:szCs w:val="20"/>
                <w:lang w:val="fr-CD"/>
              </w:rPr>
              <w:t>Indicateur 3.2.1</w:t>
            </w:r>
            <w:r w:rsidRPr="00D17912">
              <w:rPr>
                <w:bCs/>
                <w:iCs/>
                <w:sz w:val="20"/>
                <w:szCs w:val="20"/>
                <w:lang w:val="fr-CD"/>
              </w:rPr>
              <w:t xml:space="preserve"> : Nombre d'infrastructures communautaires réhabilitées et fonctionnelles.    </w:t>
            </w:r>
          </w:p>
        </w:tc>
        <w:tc>
          <w:tcPr>
            <w:tcW w:w="1086" w:type="dxa"/>
            <w:shd w:val="clear" w:color="auto" w:fill="EEECE1"/>
          </w:tcPr>
          <w:p w14:paraId="43A82EC3" w14:textId="2C497597" w:rsidR="00594247" w:rsidRPr="00D17912" w:rsidRDefault="00594247" w:rsidP="00594247">
            <w:pPr>
              <w:spacing w:line="276" w:lineRule="auto"/>
              <w:jc w:val="both"/>
              <w:rPr>
                <w:sz w:val="20"/>
                <w:szCs w:val="20"/>
              </w:rPr>
            </w:pPr>
            <w:r w:rsidRPr="00D17912">
              <w:rPr>
                <w:sz w:val="20"/>
                <w:szCs w:val="20"/>
              </w:rPr>
              <w:t>0</w:t>
            </w:r>
          </w:p>
          <w:p w14:paraId="1EAA3323" w14:textId="00AE8EC8" w:rsidR="00594247" w:rsidRPr="00D17912" w:rsidRDefault="00594247" w:rsidP="00594247">
            <w:pPr>
              <w:spacing w:line="276" w:lineRule="auto"/>
              <w:rPr>
                <w:sz w:val="20"/>
                <w:szCs w:val="20"/>
                <w:lang w:val="fr-FR"/>
              </w:rPr>
            </w:pPr>
          </w:p>
        </w:tc>
        <w:tc>
          <w:tcPr>
            <w:tcW w:w="1323" w:type="dxa"/>
            <w:shd w:val="clear" w:color="auto" w:fill="EEECE1"/>
          </w:tcPr>
          <w:p w14:paraId="0278815D" w14:textId="5AA893DF" w:rsidR="00594247" w:rsidRPr="00D17912" w:rsidRDefault="00594247" w:rsidP="00594247">
            <w:pPr>
              <w:spacing w:line="276" w:lineRule="auto"/>
              <w:rPr>
                <w:sz w:val="20"/>
                <w:szCs w:val="20"/>
                <w:lang w:val="fr-FR"/>
              </w:rPr>
            </w:pPr>
            <w:r w:rsidRPr="00D17912">
              <w:rPr>
                <w:sz w:val="20"/>
                <w:szCs w:val="20"/>
              </w:rPr>
              <w:t>20</w:t>
            </w:r>
          </w:p>
        </w:tc>
        <w:tc>
          <w:tcPr>
            <w:tcW w:w="2552" w:type="dxa"/>
          </w:tcPr>
          <w:p w14:paraId="434BE5A0" w14:textId="77777777" w:rsidR="00594247" w:rsidRPr="00134E63" w:rsidRDefault="00594247" w:rsidP="00594247">
            <w:pPr>
              <w:spacing w:line="276" w:lineRule="auto"/>
              <w:jc w:val="both"/>
              <w:rPr>
                <w:color w:val="002060"/>
                <w:sz w:val="20"/>
                <w:szCs w:val="20"/>
                <w:lang w:val="fr-CD"/>
              </w:rPr>
            </w:pPr>
            <w:r w:rsidRPr="00134E63">
              <w:rPr>
                <w:b/>
                <w:bCs/>
                <w:color w:val="002060"/>
                <w:sz w:val="20"/>
                <w:szCs w:val="20"/>
                <w:lang w:val="fr-CD"/>
              </w:rPr>
              <w:t>Cible 2021</w:t>
            </w:r>
            <w:r w:rsidRPr="00134E63">
              <w:rPr>
                <w:color w:val="002060"/>
                <w:sz w:val="20"/>
                <w:szCs w:val="20"/>
                <w:lang w:val="fr-CD"/>
              </w:rPr>
              <w:t xml:space="preserve"> : 7 infrastructures communautaires identifiées. </w:t>
            </w:r>
          </w:p>
          <w:p w14:paraId="28B1A7B9" w14:textId="77777777" w:rsidR="00594247" w:rsidRPr="00134E63" w:rsidRDefault="00594247" w:rsidP="00594247">
            <w:pPr>
              <w:spacing w:line="276" w:lineRule="auto"/>
              <w:jc w:val="both"/>
              <w:rPr>
                <w:color w:val="002060"/>
                <w:sz w:val="20"/>
                <w:szCs w:val="20"/>
                <w:lang w:val="fr-CD"/>
              </w:rPr>
            </w:pPr>
          </w:p>
          <w:p w14:paraId="64077060" w14:textId="51B505F0" w:rsidR="00594247" w:rsidRPr="00134E63" w:rsidRDefault="00594247" w:rsidP="00594247">
            <w:pPr>
              <w:spacing w:line="276" w:lineRule="auto"/>
              <w:jc w:val="both"/>
              <w:rPr>
                <w:color w:val="002060"/>
                <w:sz w:val="20"/>
                <w:szCs w:val="20"/>
                <w:lang w:val="fr-CD"/>
              </w:rPr>
            </w:pPr>
            <w:r w:rsidRPr="00134E63">
              <w:rPr>
                <w:b/>
                <w:bCs/>
                <w:i/>
                <w:iCs/>
                <w:color w:val="002060"/>
                <w:sz w:val="20"/>
                <w:szCs w:val="20"/>
                <w:lang w:val="fr-CD"/>
              </w:rPr>
              <w:t>Processus de suivi</w:t>
            </w:r>
            <w:r w:rsidRPr="00134E63">
              <w:rPr>
                <w:color w:val="002060"/>
                <w:sz w:val="20"/>
                <w:szCs w:val="20"/>
                <w:lang w:val="fr-CD"/>
              </w:rPr>
              <w:t xml:space="preserve"> : i) mission conjointe avec les autorités provinciales pour l’identification des localités spécifiques et des infrastructures communautaires ; ii) sélection des ONG partenaires de mise en œuvre ; iii) démarrage des travaux HIMO.</w:t>
            </w:r>
          </w:p>
        </w:tc>
        <w:tc>
          <w:tcPr>
            <w:tcW w:w="4678" w:type="dxa"/>
          </w:tcPr>
          <w:p w14:paraId="5339F2A6" w14:textId="33AF6267" w:rsidR="00594247" w:rsidRPr="00134E63" w:rsidRDefault="00594247" w:rsidP="00594247">
            <w:pPr>
              <w:spacing w:line="276" w:lineRule="auto"/>
              <w:jc w:val="both"/>
              <w:rPr>
                <w:b/>
                <w:i/>
                <w:iCs/>
                <w:color w:val="002060"/>
                <w:sz w:val="20"/>
                <w:szCs w:val="20"/>
                <w:lang w:val="fr-FR" w:eastAsia="en-US"/>
              </w:rPr>
            </w:pPr>
            <w:r w:rsidRPr="00134E63">
              <w:rPr>
                <w:b/>
                <w:i/>
                <w:iCs/>
                <w:color w:val="002060"/>
                <w:sz w:val="20"/>
                <w:szCs w:val="20"/>
                <w:lang w:val="fr-FR" w:eastAsia="en-US"/>
              </w:rPr>
              <w:t>ACHIEVED</w:t>
            </w:r>
          </w:p>
          <w:p w14:paraId="6A5EE5BA" w14:textId="77777777" w:rsidR="00594247" w:rsidRPr="00134E63" w:rsidRDefault="00594247" w:rsidP="00594247">
            <w:pPr>
              <w:spacing w:line="276" w:lineRule="auto"/>
              <w:jc w:val="both"/>
              <w:rPr>
                <w:b/>
                <w:i/>
                <w:iCs/>
                <w:color w:val="002060"/>
                <w:sz w:val="20"/>
                <w:szCs w:val="20"/>
                <w:lang w:val="fr-FR" w:eastAsia="en-US"/>
              </w:rPr>
            </w:pPr>
          </w:p>
          <w:p w14:paraId="776E5C15" w14:textId="6E67FFEA" w:rsidR="00594247" w:rsidRDefault="00594247" w:rsidP="00594247">
            <w:pPr>
              <w:spacing w:line="276" w:lineRule="auto"/>
              <w:jc w:val="both"/>
              <w:rPr>
                <w:color w:val="002060"/>
                <w:sz w:val="20"/>
                <w:szCs w:val="20"/>
                <w:lang w:val="fr-CD"/>
              </w:rPr>
            </w:pPr>
            <w:r w:rsidRPr="00134E63">
              <w:rPr>
                <w:sz w:val="20"/>
                <w:szCs w:val="20"/>
                <w:lang w:val="fr-CD"/>
              </w:rPr>
              <w:t>i</w:t>
            </w:r>
            <w:r w:rsidRPr="00134E63">
              <w:rPr>
                <w:color w:val="002060"/>
                <w:sz w:val="20"/>
                <w:szCs w:val="20"/>
                <w:lang w:val="fr-CD"/>
              </w:rPr>
              <w:t xml:space="preserve">) 7 lots d’infrastructures communautaires ont été identifiées </w:t>
            </w:r>
            <w:r>
              <w:rPr>
                <w:color w:val="002060"/>
                <w:sz w:val="20"/>
                <w:szCs w:val="20"/>
                <w:lang w:val="fr-CD"/>
              </w:rPr>
              <w:t xml:space="preserve">conjointement avec les autorités locales et les communautés </w:t>
            </w:r>
            <w:r w:rsidRPr="00134E63">
              <w:rPr>
                <w:color w:val="002060"/>
                <w:sz w:val="20"/>
                <w:szCs w:val="20"/>
                <w:lang w:val="fr-CD"/>
              </w:rPr>
              <w:t>pour être réhabilitées à travers l’approche HIMO. 1 rapport de mission de validation des axes routiers de desserte agricole est disponible</w:t>
            </w:r>
            <w:r>
              <w:rPr>
                <w:color w:val="002060"/>
                <w:sz w:val="20"/>
                <w:szCs w:val="20"/>
                <w:lang w:val="fr-CD"/>
              </w:rPr>
              <w:t> ; une estimation des couts de réhabilitation et un cahier des charges techniques ont également été produits par l’Administration afin de guider les travaux de réhabilitation</w:t>
            </w:r>
            <w:r w:rsidRPr="00134E63">
              <w:rPr>
                <w:color w:val="002060"/>
                <w:sz w:val="20"/>
                <w:szCs w:val="20"/>
                <w:lang w:val="fr-CD"/>
              </w:rPr>
              <w:t>.</w:t>
            </w:r>
          </w:p>
          <w:p w14:paraId="26D1A441" w14:textId="77777777" w:rsidR="00594247" w:rsidRDefault="00594247" w:rsidP="00594247">
            <w:pPr>
              <w:spacing w:line="276" w:lineRule="auto"/>
              <w:jc w:val="both"/>
              <w:rPr>
                <w:color w:val="002060"/>
                <w:sz w:val="20"/>
                <w:szCs w:val="20"/>
                <w:lang w:val="fr-CD"/>
              </w:rPr>
            </w:pPr>
          </w:p>
          <w:p w14:paraId="02DF3F87" w14:textId="77777777" w:rsidR="00594247" w:rsidRDefault="00594247" w:rsidP="00594247">
            <w:pPr>
              <w:spacing w:line="276" w:lineRule="auto"/>
              <w:jc w:val="both"/>
              <w:rPr>
                <w:color w:val="002060"/>
                <w:sz w:val="20"/>
                <w:szCs w:val="20"/>
                <w:lang w:val="fr-CD"/>
              </w:rPr>
            </w:pPr>
            <w:r w:rsidRPr="00134E63">
              <w:rPr>
                <w:color w:val="002060"/>
                <w:sz w:val="20"/>
                <w:szCs w:val="20"/>
                <w:lang w:val="fr-CD"/>
              </w:rPr>
              <w:t xml:space="preserve"> ii) Le processus de contractualisation des ONG partenaires est finalisé</w:t>
            </w:r>
            <w:r>
              <w:rPr>
                <w:color w:val="002060"/>
                <w:sz w:val="20"/>
                <w:szCs w:val="20"/>
                <w:lang w:val="fr-CD"/>
              </w:rPr>
              <w:t xml:space="preserve">. </w:t>
            </w:r>
          </w:p>
          <w:p w14:paraId="6D2E0D60" w14:textId="77777777" w:rsidR="00594247" w:rsidRDefault="00594247" w:rsidP="00594247">
            <w:pPr>
              <w:spacing w:line="276" w:lineRule="auto"/>
              <w:jc w:val="both"/>
              <w:rPr>
                <w:color w:val="002060"/>
                <w:sz w:val="20"/>
                <w:szCs w:val="20"/>
                <w:lang w:val="fr-CD"/>
              </w:rPr>
            </w:pPr>
          </w:p>
          <w:p w14:paraId="0C6EF76F" w14:textId="6D9BA9AB" w:rsidR="00594247" w:rsidRPr="00134E63" w:rsidRDefault="00594247" w:rsidP="00594247">
            <w:pPr>
              <w:spacing w:line="276" w:lineRule="auto"/>
              <w:jc w:val="both"/>
              <w:rPr>
                <w:bCs/>
                <w:color w:val="002060"/>
                <w:sz w:val="20"/>
                <w:szCs w:val="20"/>
                <w:lang w:val="fr-FR" w:eastAsia="en-US"/>
              </w:rPr>
            </w:pPr>
            <w:r>
              <w:rPr>
                <w:bCs/>
                <w:color w:val="002060"/>
                <w:sz w:val="20"/>
                <w:szCs w:val="20"/>
                <w:lang w:val="fr-CD" w:eastAsia="en-US"/>
              </w:rPr>
              <w:t xml:space="preserve">iii) </w:t>
            </w:r>
            <w:r w:rsidRPr="00FE5E28">
              <w:rPr>
                <w:bCs/>
                <w:color w:val="002060"/>
                <w:sz w:val="20"/>
                <w:szCs w:val="20"/>
                <w:lang w:val="fr-CD" w:eastAsia="en-US"/>
              </w:rPr>
              <w:t>Sur 7 lots d’infrastructures communautaires à réhabiliter, 6 sont déjà achevés.</w:t>
            </w:r>
            <w:r>
              <w:rPr>
                <w:bCs/>
                <w:color w:val="002060"/>
                <w:sz w:val="20"/>
                <w:szCs w:val="20"/>
                <w:lang w:val="fr-CD" w:eastAsia="en-US"/>
              </w:rPr>
              <w:t xml:space="preserve"> Le 7</w:t>
            </w:r>
            <w:r w:rsidRPr="00134E63">
              <w:rPr>
                <w:bCs/>
                <w:color w:val="002060"/>
                <w:sz w:val="20"/>
                <w:szCs w:val="20"/>
                <w:vertAlign w:val="superscript"/>
                <w:lang w:val="fr-CD" w:eastAsia="en-US"/>
              </w:rPr>
              <w:t>ème</w:t>
            </w:r>
            <w:r>
              <w:rPr>
                <w:bCs/>
                <w:color w:val="002060"/>
                <w:sz w:val="20"/>
                <w:szCs w:val="20"/>
                <w:lang w:val="fr-CD" w:eastAsia="en-US"/>
              </w:rPr>
              <w:t xml:space="preserve"> est en cours de finalisation. </w:t>
            </w:r>
            <w:r w:rsidRPr="00FE5E28">
              <w:rPr>
                <w:bCs/>
                <w:color w:val="002060"/>
                <w:sz w:val="20"/>
                <w:szCs w:val="20"/>
                <w:lang w:val="fr-CD" w:eastAsia="en-US"/>
              </w:rPr>
              <w:t xml:space="preserve">Au total, 800 individus, dont 320 femmes, ont travaillé pendant 65 jours sur la réhabilitation des </w:t>
            </w:r>
            <w:r w:rsidRPr="00FE5E28">
              <w:rPr>
                <w:bCs/>
                <w:color w:val="002060"/>
                <w:sz w:val="20"/>
                <w:szCs w:val="20"/>
                <w:lang w:val="fr-CD" w:eastAsia="en-US"/>
              </w:rPr>
              <w:lastRenderedPageBreak/>
              <w:t xml:space="preserve">infrastructures ce qui leur a permis d’augmenter leurs revenus.  </w:t>
            </w:r>
          </w:p>
        </w:tc>
        <w:tc>
          <w:tcPr>
            <w:tcW w:w="2693" w:type="dxa"/>
          </w:tcPr>
          <w:p w14:paraId="1C930A14" w14:textId="12F21489" w:rsidR="00594247" w:rsidRPr="00134E63" w:rsidRDefault="00594247" w:rsidP="00594247">
            <w:pPr>
              <w:spacing w:line="276" w:lineRule="auto"/>
              <w:jc w:val="both"/>
              <w:rPr>
                <w:bCs/>
                <w:color w:val="002060"/>
                <w:sz w:val="20"/>
                <w:szCs w:val="20"/>
                <w:lang w:val="fr-CD"/>
              </w:rPr>
            </w:pPr>
          </w:p>
          <w:p w14:paraId="18171EAA" w14:textId="3C4E229F" w:rsidR="00594247" w:rsidRPr="00134E63" w:rsidRDefault="00594247" w:rsidP="00594247">
            <w:pPr>
              <w:spacing w:line="276" w:lineRule="auto"/>
              <w:rPr>
                <w:color w:val="002060"/>
                <w:sz w:val="20"/>
                <w:szCs w:val="20"/>
                <w:lang w:val="fr-FR"/>
              </w:rPr>
            </w:pPr>
            <w:r w:rsidRPr="00134E63">
              <w:rPr>
                <w:color w:val="002060"/>
                <w:sz w:val="20"/>
                <w:szCs w:val="20"/>
                <w:lang w:val="fr-CD"/>
              </w:rPr>
              <w:t xml:space="preserve"> </w:t>
            </w:r>
          </w:p>
        </w:tc>
      </w:tr>
      <w:tr w:rsidR="00594247" w:rsidRPr="00181875" w14:paraId="4E815455" w14:textId="77777777" w:rsidTr="00874CF8">
        <w:trPr>
          <w:trHeight w:val="458"/>
        </w:trPr>
        <w:tc>
          <w:tcPr>
            <w:tcW w:w="1844" w:type="dxa"/>
            <w:vMerge/>
          </w:tcPr>
          <w:p w14:paraId="022D9C9C"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15472455" w14:textId="6AF09B6A" w:rsidR="00594247" w:rsidRPr="00D17912" w:rsidRDefault="00594247" w:rsidP="00594247">
            <w:pPr>
              <w:spacing w:line="276" w:lineRule="auto"/>
              <w:jc w:val="both"/>
              <w:rPr>
                <w:bCs/>
                <w:iCs/>
                <w:sz w:val="20"/>
                <w:szCs w:val="20"/>
                <w:lang w:val="fr-FR" w:eastAsia="en-US"/>
              </w:rPr>
            </w:pPr>
            <w:r w:rsidRPr="00D17912">
              <w:rPr>
                <w:b/>
                <w:iCs/>
                <w:sz w:val="20"/>
                <w:szCs w:val="20"/>
                <w:lang w:val="fr-CD"/>
              </w:rPr>
              <w:t>Indicateur 3.2.2</w:t>
            </w:r>
            <w:r w:rsidRPr="00D17912">
              <w:rPr>
                <w:bCs/>
                <w:iCs/>
                <w:sz w:val="20"/>
                <w:szCs w:val="20"/>
                <w:lang w:val="fr-CD"/>
              </w:rPr>
              <w:t xml:space="preserve"> : % d'habitants des communautés déclarant avoir un accès aisé aux infrastructures communautaires.</w:t>
            </w:r>
          </w:p>
        </w:tc>
        <w:tc>
          <w:tcPr>
            <w:tcW w:w="1086" w:type="dxa"/>
            <w:shd w:val="clear" w:color="auto" w:fill="EEECE1"/>
          </w:tcPr>
          <w:p w14:paraId="21A438C9" w14:textId="77777777" w:rsidR="00594247" w:rsidRPr="00D17912" w:rsidRDefault="00594247" w:rsidP="00594247">
            <w:pPr>
              <w:spacing w:line="276" w:lineRule="auto"/>
              <w:jc w:val="both"/>
              <w:rPr>
                <w:sz w:val="20"/>
                <w:szCs w:val="20"/>
              </w:rPr>
            </w:pPr>
            <w:r w:rsidRPr="00D17912">
              <w:rPr>
                <w:sz w:val="20"/>
                <w:szCs w:val="20"/>
              </w:rPr>
              <w:t xml:space="preserve">Baseline </w:t>
            </w:r>
            <w:proofErr w:type="gramStart"/>
            <w:r w:rsidRPr="00D17912">
              <w:rPr>
                <w:sz w:val="20"/>
                <w:szCs w:val="20"/>
              </w:rPr>
              <w:t>2018 :</w:t>
            </w:r>
            <w:proofErr w:type="gramEnd"/>
            <w:r w:rsidRPr="00D17912">
              <w:rPr>
                <w:sz w:val="20"/>
                <w:szCs w:val="20"/>
              </w:rPr>
              <w:t xml:space="preserve"> 0</w:t>
            </w:r>
          </w:p>
          <w:p w14:paraId="65497F7B" w14:textId="44CDAE4A" w:rsidR="00594247" w:rsidRPr="00D17912" w:rsidRDefault="00594247" w:rsidP="00594247">
            <w:pPr>
              <w:spacing w:line="276" w:lineRule="auto"/>
              <w:rPr>
                <w:sz w:val="20"/>
                <w:szCs w:val="20"/>
                <w:lang w:val="fr-FR"/>
              </w:rPr>
            </w:pPr>
          </w:p>
        </w:tc>
        <w:tc>
          <w:tcPr>
            <w:tcW w:w="1323" w:type="dxa"/>
            <w:shd w:val="clear" w:color="auto" w:fill="EEECE1"/>
          </w:tcPr>
          <w:p w14:paraId="4FAC9123" w14:textId="4510B113" w:rsidR="00594247" w:rsidRPr="00D17912" w:rsidRDefault="00594247" w:rsidP="00594247">
            <w:pPr>
              <w:spacing w:line="276" w:lineRule="auto"/>
              <w:rPr>
                <w:sz w:val="20"/>
                <w:szCs w:val="20"/>
                <w:lang w:val="fr-FR"/>
              </w:rPr>
            </w:pPr>
            <w:proofErr w:type="spellStart"/>
            <w:r w:rsidRPr="00D17912">
              <w:rPr>
                <w:sz w:val="20"/>
                <w:szCs w:val="20"/>
              </w:rPr>
              <w:t>Cible</w:t>
            </w:r>
            <w:proofErr w:type="spellEnd"/>
            <w:r w:rsidRPr="00D17912">
              <w:rPr>
                <w:sz w:val="20"/>
                <w:szCs w:val="20"/>
              </w:rPr>
              <w:t xml:space="preserve"> </w:t>
            </w:r>
            <w:proofErr w:type="gramStart"/>
            <w:r w:rsidRPr="00D17912">
              <w:rPr>
                <w:sz w:val="20"/>
                <w:szCs w:val="20"/>
              </w:rPr>
              <w:t>2020 :</w:t>
            </w:r>
            <w:proofErr w:type="gramEnd"/>
            <w:r w:rsidRPr="00D17912">
              <w:rPr>
                <w:sz w:val="20"/>
                <w:szCs w:val="20"/>
              </w:rPr>
              <w:t xml:space="preserve"> 10%</w:t>
            </w:r>
          </w:p>
        </w:tc>
        <w:tc>
          <w:tcPr>
            <w:tcW w:w="2552" w:type="dxa"/>
          </w:tcPr>
          <w:p w14:paraId="166CB632" w14:textId="00D3667E"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Cible 2021</w:t>
            </w:r>
            <w:r w:rsidRPr="00134E63">
              <w:rPr>
                <w:bCs/>
                <w:color w:val="002060"/>
                <w:sz w:val="20"/>
                <w:szCs w:val="20"/>
                <w:lang w:val="fr-FR" w:eastAsia="en-US"/>
              </w:rPr>
              <w:t> : 10%</w:t>
            </w:r>
          </w:p>
          <w:p w14:paraId="6396601F" w14:textId="77777777" w:rsidR="00594247" w:rsidRPr="00134E63" w:rsidRDefault="00594247" w:rsidP="00594247">
            <w:pPr>
              <w:spacing w:line="276" w:lineRule="auto"/>
              <w:jc w:val="both"/>
              <w:rPr>
                <w:b/>
                <w:i/>
                <w:iCs/>
                <w:color w:val="002060"/>
                <w:sz w:val="20"/>
                <w:szCs w:val="20"/>
                <w:lang w:val="fr-FR" w:eastAsia="en-US"/>
              </w:rPr>
            </w:pPr>
          </w:p>
          <w:p w14:paraId="1AF27BCD" w14:textId="2B872F64"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Processus de suivi</w:t>
            </w:r>
            <w:r w:rsidRPr="00134E63">
              <w:rPr>
                <w:bCs/>
                <w:color w:val="002060"/>
                <w:sz w:val="20"/>
                <w:szCs w:val="20"/>
                <w:lang w:val="fr-FR" w:eastAsia="en-US"/>
              </w:rPr>
              <w:t> : i) réalisation des travaux HIMO ii) sondage de perception.</w:t>
            </w:r>
          </w:p>
          <w:p w14:paraId="2A48C46E" w14:textId="77777777" w:rsidR="00594247" w:rsidRPr="00134E63" w:rsidRDefault="00594247" w:rsidP="00594247">
            <w:pPr>
              <w:spacing w:line="276" w:lineRule="auto"/>
              <w:rPr>
                <w:sz w:val="20"/>
                <w:szCs w:val="20"/>
                <w:lang w:val="fr-FR"/>
              </w:rPr>
            </w:pPr>
          </w:p>
        </w:tc>
        <w:tc>
          <w:tcPr>
            <w:tcW w:w="4678" w:type="dxa"/>
          </w:tcPr>
          <w:p w14:paraId="46359583" w14:textId="1FE0EEAB" w:rsidR="00594247" w:rsidRPr="00134E63" w:rsidRDefault="00594247" w:rsidP="00594247">
            <w:pPr>
              <w:spacing w:line="276" w:lineRule="auto"/>
              <w:jc w:val="both"/>
              <w:rPr>
                <w:bCs/>
                <w:color w:val="002060"/>
                <w:sz w:val="20"/>
                <w:szCs w:val="20"/>
                <w:lang w:val="fr-FR" w:eastAsia="en-US"/>
              </w:rPr>
            </w:pPr>
            <w:r>
              <w:rPr>
                <w:b/>
                <w:i/>
                <w:iCs/>
                <w:color w:val="002060"/>
                <w:sz w:val="20"/>
                <w:szCs w:val="20"/>
                <w:lang w:val="fr-FR" w:eastAsia="en-US"/>
              </w:rPr>
              <w:t>ACHIEVED</w:t>
            </w:r>
          </w:p>
          <w:p w14:paraId="10B5AE6A" w14:textId="46FEDB00" w:rsidR="00594247" w:rsidRPr="00134E63" w:rsidRDefault="00594247" w:rsidP="00594247">
            <w:pPr>
              <w:spacing w:line="276" w:lineRule="auto"/>
              <w:rPr>
                <w:b/>
                <w:sz w:val="20"/>
                <w:szCs w:val="20"/>
                <w:lang w:val="fr-CD"/>
              </w:rPr>
            </w:pPr>
          </w:p>
          <w:p w14:paraId="556199D6" w14:textId="77777777" w:rsidR="00594247" w:rsidRDefault="00594247" w:rsidP="00594247">
            <w:pPr>
              <w:spacing w:line="276" w:lineRule="auto"/>
              <w:jc w:val="both"/>
              <w:rPr>
                <w:bCs/>
                <w:color w:val="002060"/>
                <w:sz w:val="20"/>
                <w:szCs w:val="20"/>
                <w:lang w:val="fr-CD" w:eastAsia="en-US"/>
              </w:rPr>
            </w:pPr>
            <w:r>
              <w:rPr>
                <w:bCs/>
                <w:color w:val="002060"/>
                <w:sz w:val="20"/>
                <w:szCs w:val="20"/>
                <w:lang w:val="fr-CD" w:eastAsia="en-US"/>
              </w:rPr>
              <w:t xml:space="preserve">i) </w:t>
            </w:r>
            <w:r w:rsidRPr="00FE5E28">
              <w:rPr>
                <w:bCs/>
                <w:color w:val="002060"/>
                <w:sz w:val="20"/>
                <w:szCs w:val="20"/>
                <w:lang w:val="fr-CD" w:eastAsia="en-US"/>
              </w:rPr>
              <w:t>Sur 7 lots d’infrastructures communautaires à réhabiliter, 6 sont déjà achevés.</w:t>
            </w:r>
            <w:r>
              <w:rPr>
                <w:bCs/>
                <w:color w:val="002060"/>
                <w:sz w:val="20"/>
                <w:szCs w:val="20"/>
                <w:lang w:val="fr-CD" w:eastAsia="en-US"/>
              </w:rPr>
              <w:t xml:space="preserve"> Le 7</w:t>
            </w:r>
            <w:r w:rsidRPr="00134E63">
              <w:rPr>
                <w:bCs/>
                <w:color w:val="002060"/>
                <w:sz w:val="20"/>
                <w:szCs w:val="20"/>
                <w:vertAlign w:val="superscript"/>
                <w:lang w:val="fr-CD" w:eastAsia="en-US"/>
              </w:rPr>
              <w:t>ème</w:t>
            </w:r>
            <w:r>
              <w:rPr>
                <w:bCs/>
                <w:color w:val="002060"/>
                <w:sz w:val="20"/>
                <w:szCs w:val="20"/>
                <w:lang w:val="fr-CD" w:eastAsia="en-US"/>
              </w:rPr>
              <w:t xml:space="preserve"> est en cours de finalisation. </w:t>
            </w:r>
            <w:r w:rsidRPr="00FE5E28">
              <w:rPr>
                <w:bCs/>
                <w:color w:val="002060"/>
                <w:sz w:val="20"/>
                <w:szCs w:val="20"/>
                <w:lang w:val="fr-CD" w:eastAsia="en-US"/>
              </w:rPr>
              <w:t xml:space="preserve">Au total, 800 individus, dont 320 femmes, ont travaillé pendant 65 jours sur la réhabilitation des infrastructures ce qui leur a permis d’augmenter leurs revenus.  </w:t>
            </w:r>
          </w:p>
          <w:p w14:paraId="3925A06D" w14:textId="77777777" w:rsidR="00594247" w:rsidRDefault="00594247" w:rsidP="00594247">
            <w:pPr>
              <w:spacing w:line="276" w:lineRule="auto"/>
              <w:jc w:val="both"/>
              <w:rPr>
                <w:color w:val="002060"/>
                <w:sz w:val="20"/>
                <w:szCs w:val="20"/>
                <w:lang w:val="fr-FR"/>
              </w:rPr>
            </w:pPr>
          </w:p>
          <w:p w14:paraId="44A48C33" w14:textId="6530C584" w:rsidR="00594247" w:rsidRPr="00134E63" w:rsidRDefault="00594247" w:rsidP="00594247">
            <w:pPr>
              <w:spacing w:line="276" w:lineRule="auto"/>
              <w:jc w:val="both"/>
              <w:rPr>
                <w:bCs/>
                <w:color w:val="002060"/>
                <w:sz w:val="20"/>
                <w:szCs w:val="20"/>
                <w:lang w:val="fr-FR" w:eastAsia="en-US"/>
              </w:rPr>
            </w:pPr>
            <w:r>
              <w:rPr>
                <w:color w:val="002060"/>
                <w:sz w:val="20"/>
                <w:szCs w:val="20"/>
                <w:lang w:val="fr-FR"/>
              </w:rPr>
              <w:t xml:space="preserve">ii) </w:t>
            </w:r>
            <w:r w:rsidRPr="00134E63">
              <w:rPr>
                <w:color w:val="002060"/>
                <w:sz w:val="20"/>
                <w:szCs w:val="20"/>
                <w:lang w:val="fr-FR"/>
              </w:rPr>
              <w:t xml:space="preserve">Les dynamiques économiques locales sont renforcées à travers l’intensification des échanges commerciaux entre les entités, notamment grâce à la réhabilitation des routes de desserte agricole et des ponts. C’est particulièrement le cas de la localité de </w:t>
            </w:r>
            <w:proofErr w:type="spellStart"/>
            <w:r w:rsidRPr="00134E63">
              <w:rPr>
                <w:color w:val="002060"/>
                <w:sz w:val="20"/>
                <w:szCs w:val="20"/>
                <w:lang w:val="fr-FR"/>
              </w:rPr>
              <w:t>Kamuina</w:t>
            </w:r>
            <w:proofErr w:type="spellEnd"/>
            <w:r w:rsidRPr="00134E63">
              <w:rPr>
                <w:color w:val="002060"/>
                <w:sz w:val="20"/>
                <w:szCs w:val="20"/>
                <w:lang w:val="fr-FR"/>
              </w:rPr>
              <w:t xml:space="preserve"> </w:t>
            </w:r>
            <w:proofErr w:type="spellStart"/>
            <w:r w:rsidRPr="00134E63">
              <w:rPr>
                <w:color w:val="002060"/>
                <w:sz w:val="20"/>
                <w:szCs w:val="20"/>
                <w:lang w:val="fr-FR"/>
              </w:rPr>
              <w:t>Nsapui</w:t>
            </w:r>
            <w:proofErr w:type="spellEnd"/>
            <w:r w:rsidRPr="00134E63">
              <w:rPr>
                <w:color w:val="002060"/>
                <w:sz w:val="20"/>
                <w:szCs w:val="20"/>
                <w:lang w:val="fr-FR"/>
              </w:rPr>
              <w:t xml:space="preserve"> dont les échanges commerciaux ont augmenté avec la province voisine depuis la réhabilitation du pont ou encore dans le groupement de </w:t>
            </w:r>
            <w:proofErr w:type="spellStart"/>
            <w:r w:rsidRPr="00134E63">
              <w:rPr>
                <w:color w:val="002060"/>
                <w:sz w:val="20"/>
                <w:szCs w:val="20"/>
                <w:lang w:val="fr-FR"/>
              </w:rPr>
              <w:t>Bena</w:t>
            </w:r>
            <w:proofErr w:type="spellEnd"/>
            <w:r w:rsidRPr="00134E63">
              <w:rPr>
                <w:color w:val="002060"/>
                <w:sz w:val="20"/>
                <w:szCs w:val="20"/>
                <w:lang w:val="fr-FR"/>
              </w:rPr>
              <w:t xml:space="preserve"> </w:t>
            </w:r>
            <w:proofErr w:type="spellStart"/>
            <w:r w:rsidRPr="00134E63">
              <w:rPr>
                <w:color w:val="002060"/>
                <w:sz w:val="20"/>
                <w:szCs w:val="20"/>
                <w:lang w:val="fr-FR"/>
              </w:rPr>
              <w:t>Mutembue</w:t>
            </w:r>
            <w:proofErr w:type="spellEnd"/>
            <w:r w:rsidRPr="00134E63">
              <w:rPr>
                <w:color w:val="002060"/>
                <w:sz w:val="20"/>
                <w:szCs w:val="20"/>
                <w:lang w:val="fr-FR"/>
              </w:rPr>
              <w:t xml:space="preserve"> où les travaux sur le pont avaient cessé depuis 1971. </w:t>
            </w:r>
          </w:p>
        </w:tc>
        <w:tc>
          <w:tcPr>
            <w:tcW w:w="2693" w:type="dxa"/>
          </w:tcPr>
          <w:p w14:paraId="77A34B01" w14:textId="74B9ACCF" w:rsidR="00594247" w:rsidRPr="00134E63" w:rsidRDefault="00594247" w:rsidP="00594247">
            <w:pPr>
              <w:spacing w:line="276" w:lineRule="auto"/>
              <w:jc w:val="both"/>
              <w:rPr>
                <w:bCs/>
                <w:color w:val="002060"/>
                <w:sz w:val="20"/>
                <w:szCs w:val="20"/>
                <w:lang w:val="fr-CD"/>
              </w:rPr>
            </w:pPr>
          </w:p>
        </w:tc>
      </w:tr>
      <w:tr w:rsidR="00594247" w:rsidRPr="00181875" w14:paraId="704D8821" w14:textId="77777777" w:rsidTr="00874CF8">
        <w:trPr>
          <w:trHeight w:val="458"/>
        </w:trPr>
        <w:tc>
          <w:tcPr>
            <w:tcW w:w="1844" w:type="dxa"/>
            <w:vMerge/>
          </w:tcPr>
          <w:p w14:paraId="17DD0BD1"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161B14D0" w14:textId="7C31C8CB" w:rsidR="00594247" w:rsidRPr="00D17912" w:rsidRDefault="00594247" w:rsidP="00594247">
            <w:pPr>
              <w:spacing w:line="276" w:lineRule="auto"/>
              <w:jc w:val="both"/>
              <w:rPr>
                <w:bCs/>
                <w:iCs/>
                <w:sz w:val="20"/>
                <w:szCs w:val="20"/>
                <w:lang w:val="fr-CD"/>
              </w:rPr>
            </w:pPr>
            <w:r w:rsidRPr="00D17912">
              <w:rPr>
                <w:b/>
                <w:iCs/>
                <w:sz w:val="20"/>
                <w:szCs w:val="20"/>
                <w:lang w:val="fr-CD"/>
              </w:rPr>
              <w:t>Indicateur 3.2.3</w:t>
            </w:r>
            <w:r w:rsidRPr="00D17912">
              <w:rPr>
                <w:bCs/>
                <w:iCs/>
                <w:sz w:val="20"/>
                <w:szCs w:val="20"/>
                <w:lang w:val="fr-CD"/>
              </w:rPr>
              <w:t xml:space="preserve"> : Nombre de coopératives agricoles fonctionnelles.</w:t>
            </w:r>
          </w:p>
        </w:tc>
        <w:tc>
          <w:tcPr>
            <w:tcW w:w="1086" w:type="dxa"/>
            <w:shd w:val="clear" w:color="auto" w:fill="EEECE1"/>
          </w:tcPr>
          <w:p w14:paraId="39B88432" w14:textId="02F79C51" w:rsidR="00594247" w:rsidRPr="00D17912" w:rsidRDefault="00594247" w:rsidP="00594247">
            <w:pPr>
              <w:spacing w:line="276" w:lineRule="auto"/>
              <w:jc w:val="both"/>
              <w:rPr>
                <w:sz w:val="20"/>
                <w:szCs w:val="20"/>
              </w:rPr>
            </w:pPr>
            <w:r w:rsidRPr="00D17912">
              <w:rPr>
                <w:sz w:val="20"/>
                <w:szCs w:val="20"/>
              </w:rPr>
              <w:t>0</w:t>
            </w:r>
          </w:p>
          <w:p w14:paraId="27FA38C5" w14:textId="77777777" w:rsidR="00594247" w:rsidRPr="00D17912" w:rsidRDefault="00594247" w:rsidP="00594247">
            <w:pPr>
              <w:spacing w:line="276" w:lineRule="auto"/>
              <w:jc w:val="both"/>
              <w:rPr>
                <w:sz w:val="20"/>
                <w:szCs w:val="20"/>
              </w:rPr>
            </w:pPr>
          </w:p>
        </w:tc>
        <w:tc>
          <w:tcPr>
            <w:tcW w:w="1323" w:type="dxa"/>
            <w:shd w:val="clear" w:color="auto" w:fill="EEECE1"/>
          </w:tcPr>
          <w:p w14:paraId="4560A2CD" w14:textId="27BC8C8E" w:rsidR="00594247" w:rsidRPr="00D17912" w:rsidRDefault="00594247" w:rsidP="00594247">
            <w:pPr>
              <w:spacing w:line="276" w:lineRule="auto"/>
              <w:rPr>
                <w:sz w:val="20"/>
                <w:szCs w:val="20"/>
              </w:rPr>
            </w:pPr>
            <w:r w:rsidRPr="00D17912">
              <w:rPr>
                <w:sz w:val="20"/>
                <w:szCs w:val="20"/>
              </w:rPr>
              <w:t xml:space="preserve">2 </w:t>
            </w:r>
          </w:p>
        </w:tc>
        <w:tc>
          <w:tcPr>
            <w:tcW w:w="2552" w:type="dxa"/>
          </w:tcPr>
          <w:p w14:paraId="4C0192CD" w14:textId="3FBA2631"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 xml:space="preserve">Cible </w:t>
            </w:r>
            <w:proofErr w:type="gramStart"/>
            <w:r w:rsidRPr="00134E63">
              <w:rPr>
                <w:b/>
                <w:i/>
                <w:iCs/>
                <w:color w:val="002060"/>
                <w:sz w:val="20"/>
                <w:szCs w:val="20"/>
                <w:lang w:val="fr-FR" w:eastAsia="en-US"/>
              </w:rPr>
              <w:t>2021</w:t>
            </w:r>
            <w:r w:rsidRPr="00134E63">
              <w:rPr>
                <w:bCs/>
                <w:color w:val="002060"/>
                <w:sz w:val="20"/>
                <w:szCs w:val="20"/>
                <w:lang w:val="fr-FR" w:eastAsia="en-US"/>
              </w:rPr>
              <w:t>:</w:t>
            </w:r>
            <w:proofErr w:type="gramEnd"/>
            <w:r w:rsidRPr="00134E63">
              <w:rPr>
                <w:bCs/>
                <w:color w:val="002060"/>
                <w:sz w:val="20"/>
                <w:szCs w:val="20"/>
                <w:lang w:val="fr-FR" w:eastAsia="en-US"/>
              </w:rPr>
              <w:t xml:space="preserve"> 3 </w:t>
            </w:r>
          </w:p>
          <w:p w14:paraId="7369AEE4" w14:textId="77777777" w:rsidR="00594247" w:rsidRPr="00134E63" w:rsidRDefault="00594247" w:rsidP="00594247">
            <w:pPr>
              <w:spacing w:line="276" w:lineRule="auto"/>
              <w:jc w:val="both"/>
              <w:rPr>
                <w:b/>
                <w:i/>
                <w:iCs/>
                <w:color w:val="002060"/>
                <w:sz w:val="20"/>
                <w:szCs w:val="20"/>
                <w:lang w:val="fr-FR" w:eastAsia="en-US"/>
              </w:rPr>
            </w:pPr>
          </w:p>
          <w:p w14:paraId="27526605" w14:textId="6357EFFA" w:rsidR="00594247" w:rsidRPr="00134E63" w:rsidRDefault="00594247" w:rsidP="00594247">
            <w:pPr>
              <w:spacing w:line="276" w:lineRule="auto"/>
              <w:jc w:val="both"/>
              <w:rPr>
                <w:bCs/>
                <w:color w:val="002060"/>
                <w:sz w:val="20"/>
                <w:szCs w:val="20"/>
                <w:lang w:val="fr-FR" w:eastAsia="en-US"/>
              </w:rPr>
            </w:pPr>
            <w:r w:rsidRPr="00134E63">
              <w:rPr>
                <w:b/>
                <w:i/>
                <w:iCs/>
                <w:color w:val="002060"/>
                <w:sz w:val="20"/>
                <w:szCs w:val="20"/>
                <w:lang w:val="fr-FR" w:eastAsia="en-US"/>
              </w:rPr>
              <w:t>Processus de suivi</w:t>
            </w:r>
            <w:r w:rsidRPr="00134E63">
              <w:rPr>
                <w:bCs/>
                <w:color w:val="002060"/>
                <w:sz w:val="20"/>
                <w:szCs w:val="20"/>
                <w:lang w:val="fr-FR" w:eastAsia="en-US"/>
              </w:rPr>
              <w:t xml:space="preserve"> : i) appui à la structuration des coopératives agricoles ; ii) renforcement des capacités des   coopératives ; iii) </w:t>
            </w:r>
            <w:r w:rsidRPr="00134E63">
              <w:rPr>
                <w:bCs/>
                <w:color w:val="002060"/>
                <w:sz w:val="20"/>
                <w:szCs w:val="20"/>
                <w:lang w:val="fr-FR" w:eastAsia="en-US"/>
              </w:rPr>
              <w:lastRenderedPageBreak/>
              <w:t xml:space="preserve">engagement des autorités locales dans leur développement. </w:t>
            </w:r>
          </w:p>
        </w:tc>
        <w:tc>
          <w:tcPr>
            <w:tcW w:w="4678" w:type="dxa"/>
          </w:tcPr>
          <w:p w14:paraId="61BDED5E" w14:textId="0A5C5EC7" w:rsidR="00594247" w:rsidRPr="00134E63" w:rsidRDefault="00594247" w:rsidP="00594247">
            <w:pPr>
              <w:spacing w:line="276" w:lineRule="auto"/>
              <w:jc w:val="both"/>
              <w:rPr>
                <w:bCs/>
                <w:color w:val="002060"/>
                <w:sz w:val="20"/>
                <w:szCs w:val="20"/>
                <w:lang w:val="fr-FR" w:eastAsia="en-US"/>
              </w:rPr>
            </w:pPr>
            <w:r>
              <w:rPr>
                <w:b/>
                <w:i/>
                <w:iCs/>
                <w:color w:val="002060"/>
                <w:sz w:val="20"/>
                <w:szCs w:val="20"/>
                <w:lang w:val="fr-FR" w:eastAsia="en-US"/>
              </w:rPr>
              <w:lastRenderedPageBreak/>
              <w:t>ACHIEVED – 3 coopératives agricoles mises en place et opérationnelles</w:t>
            </w:r>
          </w:p>
          <w:p w14:paraId="7E62ED9F" w14:textId="77777777" w:rsidR="00594247" w:rsidRPr="00134E63" w:rsidRDefault="00594247" w:rsidP="00594247">
            <w:pPr>
              <w:spacing w:line="276" w:lineRule="auto"/>
              <w:rPr>
                <w:color w:val="002060"/>
                <w:sz w:val="20"/>
                <w:szCs w:val="20"/>
                <w:lang w:val="fr-CD"/>
              </w:rPr>
            </w:pPr>
          </w:p>
          <w:p w14:paraId="4637B355" w14:textId="5CAFBB7C" w:rsidR="00594247" w:rsidRDefault="00594247" w:rsidP="00594247">
            <w:pPr>
              <w:spacing w:line="276" w:lineRule="auto"/>
              <w:ind w:left="40"/>
              <w:jc w:val="both"/>
              <w:rPr>
                <w:color w:val="002060"/>
                <w:sz w:val="20"/>
                <w:szCs w:val="20"/>
                <w:lang w:val="fr-CD"/>
              </w:rPr>
            </w:pPr>
            <w:r w:rsidRPr="003852AA">
              <w:rPr>
                <w:color w:val="002060"/>
                <w:sz w:val="20"/>
                <w:szCs w:val="20"/>
                <w:lang w:val="fr-CD"/>
              </w:rPr>
              <w:t>i). 3 coopératives agricoles ont été structurées avec la participation de 1</w:t>
            </w:r>
            <w:r>
              <w:rPr>
                <w:color w:val="002060"/>
                <w:sz w:val="20"/>
                <w:szCs w:val="20"/>
                <w:lang w:val="fr-CD"/>
              </w:rPr>
              <w:t xml:space="preserve"> </w:t>
            </w:r>
            <w:r w:rsidRPr="003852AA">
              <w:rPr>
                <w:color w:val="002060"/>
                <w:sz w:val="20"/>
                <w:szCs w:val="20"/>
                <w:lang w:val="fr-CD"/>
              </w:rPr>
              <w:t xml:space="preserve">192 membres (dont 562 femmes). </w:t>
            </w:r>
          </w:p>
          <w:p w14:paraId="0E83430B" w14:textId="77777777" w:rsidR="00594247" w:rsidRDefault="00594247" w:rsidP="00594247">
            <w:pPr>
              <w:spacing w:line="276" w:lineRule="auto"/>
              <w:ind w:left="40"/>
              <w:jc w:val="both"/>
              <w:rPr>
                <w:color w:val="002060"/>
                <w:sz w:val="20"/>
                <w:szCs w:val="20"/>
                <w:lang w:val="fr-CD"/>
              </w:rPr>
            </w:pPr>
          </w:p>
          <w:p w14:paraId="1F20959A" w14:textId="2AC53ECF" w:rsidR="00594247" w:rsidRPr="003852AA" w:rsidRDefault="00594247" w:rsidP="00594247">
            <w:pPr>
              <w:spacing w:line="276" w:lineRule="auto"/>
              <w:ind w:left="40"/>
              <w:jc w:val="both"/>
              <w:rPr>
                <w:bCs/>
                <w:color w:val="002060"/>
                <w:sz w:val="20"/>
                <w:szCs w:val="20"/>
                <w:lang w:val="fr-CD"/>
              </w:rPr>
            </w:pPr>
            <w:r w:rsidRPr="003852AA">
              <w:rPr>
                <w:color w:val="002060"/>
                <w:sz w:val="20"/>
                <w:szCs w:val="20"/>
                <w:lang w:val="fr-CD"/>
              </w:rPr>
              <w:lastRenderedPageBreak/>
              <w:t>ii). 40 tonnes d’intrants agricoles (20 tonnes de Soja ; 20 tonnes d’arachides) et 4000 outils aratoires ont été fournis aux coopératives agricoles pour le renforcement de l’agriculture vivrière. Quatre chaines de valeurs agricoles porteuses ont été identifiées : arachide ; soja ; café ; huile de palme. Les petits fermiers soutenus devraient voir prochainement leurs revenus augmentés</w:t>
            </w:r>
            <w:r w:rsidRPr="003852AA">
              <w:rPr>
                <w:lang w:val="fr-CD"/>
              </w:rPr>
              <w:t>.</w:t>
            </w:r>
          </w:p>
        </w:tc>
        <w:tc>
          <w:tcPr>
            <w:tcW w:w="2693" w:type="dxa"/>
          </w:tcPr>
          <w:p w14:paraId="4017E8DF" w14:textId="7682A8C4" w:rsidR="00594247" w:rsidRPr="00EE4844" w:rsidRDefault="00594247" w:rsidP="00594247">
            <w:pPr>
              <w:spacing w:line="276" w:lineRule="auto"/>
              <w:rPr>
                <w:b/>
                <w:color w:val="2F5496" w:themeColor="accent1" w:themeShade="BF"/>
                <w:sz w:val="22"/>
                <w:szCs w:val="22"/>
                <w:highlight w:val="yellow"/>
                <w:lang w:val="fr-FR" w:eastAsia="en-US"/>
              </w:rPr>
            </w:pPr>
          </w:p>
        </w:tc>
      </w:tr>
      <w:tr w:rsidR="00594247" w:rsidRPr="00181875" w14:paraId="571008E4" w14:textId="77777777" w:rsidTr="00874CF8">
        <w:trPr>
          <w:trHeight w:val="458"/>
        </w:trPr>
        <w:tc>
          <w:tcPr>
            <w:tcW w:w="1844" w:type="dxa"/>
            <w:vMerge/>
          </w:tcPr>
          <w:p w14:paraId="64EC2B27"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53406BE8" w14:textId="696BAE04" w:rsidR="00594247" w:rsidRPr="00D17912" w:rsidRDefault="00594247" w:rsidP="00594247">
            <w:pPr>
              <w:spacing w:line="276" w:lineRule="auto"/>
              <w:jc w:val="both"/>
              <w:rPr>
                <w:bCs/>
                <w:iCs/>
                <w:sz w:val="20"/>
                <w:szCs w:val="20"/>
                <w:lang w:val="fr-CD"/>
              </w:rPr>
            </w:pPr>
            <w:r w:rsidRPr="00D17912">
              <w:rPr>
                <w:b/>
                <w:iCs/>
                <w:sz w:val="20"/>
                <w:szCs w:val="20"/>
                <w:lang w:val="fr-CD"/>
              </w:rPr>
              <w:t>Indicateur 3.2.4</w:t>
            </w:r>
            <w:r w:rsidRPr="00D17912">
              <w:rPr>
                <w:bCs/>
                <w:iCs/>
                <w:sz w:val="20"/>
                <w:szCs w:val="20"/>
                <w:lang w:val="fr-CD"/>
              </w:rPr>
              <w:t>: Nombre de micros-entreprises agricoles et non agricoles fonctionnelles et rentables.</w:t>
            </w:r>
          </w:p>
        </w:tc>
        <w:tc>
          <w:tcPr>
            <w:tcW w:w="1086" w:type="dxa"/>
            <w:shd w:val="clear" w:color="auto" w:fill="EEECE1"/>
          </w:tcPr>
          <w:p w14:paraId="3A2420BE" w14:textId="2BE1AED3" w:rsidR="00594247" w:rsidRPr="00D17912" w:rsidRDefault="00594247" w:rsidP="00594247">
            <w:pPr>
              <w:spacing w:line="276" w:lineRule="auto"/>
              <w:jc w:val="both"/>
              <w:rPr>
                <w:sz w:val="20"/>
                <w:szCs w:val="20"/>
              </w:rPr>
            </w:pPr>
            <w:r w:rsidRPr="00D17912">
              <w:rPr>
                <w:sz w:val="20"/>
                <w:szCs w:val="20"/>
              </w:rPr>
              <w:t>0</w:t>
            </w:r>
          </w:p>
          <w:p w14:paraId="69787CF8" w14:textId="77777777" w:rsidR="00594247" w:rsidRPr="00D17912" w:rsidRDefault="00594247" w:rsidP="00594247">
            <w:pPr>
              <w:spacing w:line="276" w:lineRule="auto"/>
              <w:jc w:val="both"/>
              <w:rPr>
                <w:sz w:val="20"/>
                <w:szCs w:val="20"/>
              </w:rPr>
            </w:pPr>
          </w:p>
        </w:tc>
        <w:tc>
          <w:tcPr>
            <w:tcW w:w="1323" w:type="dxa"/>
            <w:shd w:val="clear" w:color="auto" w:fill="EEECE1"/>
          </w:tcPr>
          <w:p w14:paraId="4E5F2031" w14:textId="6EBD401A" w:rsidR="00594247" w:rsidRPr="00D17912" w:rsidRDefault="00594247" w:rsidP="00594247">
            <w:pPr>
              <w:spacing w:line="276" w:lineRule="auto"/>
              <w:rPr>
                <w:sz w:val="20"/>
                <w:szCs w:val="20"/>
              </w:rPr>
            </w:pPr>
            <w:r w:rsidRPr="00D17912">
              <w:rPr>
                <w:sz w:val="20"/>
                <w:szCs w:val="20"/>
              </w:rPr>
              <w:t>10</w:t>
            </w:r>
          </w:p>
        </w:tc>
        <w:tc>
          <w:tcPr>
            <w:tcW w:w="2552" w:type="dxa"/>
          </w:tcPr>
          <w:p w14:paraId="4559E51D" w14:textId="6DBFBBB9" w:rsidR="00594247" w:rsidRPr="003852AA" w:rsidRDefault="00594247" w:rsidP="00594247">
            <w:pPr>
              <w:spacing w:line="276" w:lineRule="auto"/>
              <w:jc w:val="both"/>
              <w:rPr>
                <w:bCs/>
                <w:color w:val="002060"/>
                <w:sz w:val="20"/>
                <w:szCs w:val="20"/>
                <w:lang w:val="fr-FR" w:eastAsia="en-US"/>
              </w:rPr>
            </w:pPr>
            <w:r w:rsidRPr="003852AA">
              <w:rPr>
                <w:b/>
                <w:i/>
                <w:iCs/>
                <w:color w:val="002060"/>
                <w:sz w:val="20"/>
                <w:szCs w:val="20"/>
                <w:lang w:val="fr-FR" w:eastAsia="en-US"/>
              </w:rPr>
              <w:t>Cible 2021</w:t>
            </w:r>
            <w:r w:rsidRPr="003852AA">
              <w:rPr>
                <w:bCs/>
                <w:color w:val="002060"/>
                <w:sz w:val="20"/>
                <w:szCs w:val="20"/>
                <w:lang w:val="fr-FR" w:eastAsia="en-US"/>
              </w:rPr>
              <w:t> : 10</w:t>
            </w:r>
          </w:p>
          <w:p w14:paraId="24B7707D" w14:textId="77777777" w:rsidR="00594247" w:rsidRPr="003852AA" w:rsidRDefault="00594247" w:rsidP="00594247">
            <w:pPr>
              <w:spacing w:line="276" w:lineRule="auto"/>
              <w:jc w:val="both"/>
              <w:rPr>
                <w:b/>
                <w:i/>
                <w:iCs/>
                <w:color w:val="002060"/>
                <w:sz w:val="20"/>
                <w:szCs w:val="20"/>
                <w:lang w:val="fr-FR" w:eastAsia="en-US"/>
              </w:rPr>
            </w:pPr>
          </w:p>
          <w:p w14:paraId="2C6334EB" w14:textId="62FFC996" w:rsidR="00594247" w:rsidRPr="003852AA" w:rsidRDefault="00594247" w:rsidP="00594247">
            <w:pPr>
              <w:spacing w:line="276" w:lineRule="auto"/>
              <w:jc w:val="both"/>
              <w:rPr>
                <w:bCs/>
                <w:color w:val="002060"/>
                <w:sz w:val="20"/>
                <w:szCs w:val="20"/>
                <w:lang w:val="fr-FR" w:eastAsia="en-US"/>
              </w:rPr>
            </w:pPr>
            <w:r w:rsidRPr="003852AA">
              <w:rPr>
                <w:b/>
                <w:i/>
                <w:iCs/>
                <w:color w:val="002060"/>
                <w:sz w:val="20"/>
                <w:szCs w:val="20"/>
                <w:lang w:val="fr-FR" w:eastAsia="en-US"/>
              </w:rPr>
              <w:t>Processus de suivi</w:t>
            </w:r>
            <w:r w:rsidRPr="003852AA">
              <w:rPr>
                <w:bCs/>
                <w:color w:val="002060"/>
                <w:sz w:val="20"/>
                <w:szCs w:val="20"/>
                <w:lang w:val="fr-FR" w:eastAsia="en-US"/>
              </w:rPr>
              <w:t xml:space="preserve"> : i) état des lieux des PME ; ii) renforcement des capacités des PME ; iii) engagement des autorités locales dans leur développement. </w:t>
            </w:r>
          </w:p>
          <w:p w14:paraId="3262D96F" w14:textId="77777777" w:rsidR="00594247" w:rsidRPr="003852AA" w:rsidRDefault="00594247" w:rsidP="00594247">
            <w:pPr>
              <w:spacing w:line="276" w:lineRule="auto"/>
              <w:jc w:val="both"/>
              <w:rPr>
                <w:b/>
                <w:color w:val="002060"/>
                <w:sz w:val="20"/>
                <w:szCs w:val="20"/>
                <w:lang w:val="fr-FR" w:eastAsia="en-US"/>
              </w:rPr>
            </w:pPr>
          </w:p>
        </w:tc>
        <w:tc>
          <w:tcPr>
            <w:tcW w:w="4678" w:type="dxa"/>
          </w:tcPr>
          <w:p w14:paraId="4D31602F" w14:textId="0A916E58" w:rsidR="00594247" w:rsidRPr="003852AA" w:rsidRDefault="00594247" w:rsidP="00594247">
            <w:pPr>
              <w:spacing w:line="276" w:lineRule="auto"/>
              <w:jc w:val="both"/>
              <w:rPr>
                <w:color w:val="002060"/>
                <w:sz w:val="20"/>
                <w:szCs w:val="20"/>
                <w:lang w:val="fr-CD"/>
              </w:rPr>
            </w:pPr>
            <w:r w:rsidRPr="003852AA">
              <w:rPr>
                <w:color w:val="002060"/>
                <w:sz w:val="20"/>
                <w:szCs w:val="20"/>
                <w:lang w:val="fr-CD"/>
              </w:rPr>
              <w:t>ACHIEVED</w:t>
            </w:r>
          </w:p>
          <w:p w14:paraId="4140A430" w14:textId="77777777" w:rsidR="00594247" w:rsidRPr="003852AA" w:rsidRDefault="00594247" w:rsidP="00594247">
            <w:pPr>
              <w:spacing w:line="276" w:lineRule="auto"/>
              <w:jc w:val="both"/>
              <w:rPr>
                <w:color w:val="002060"/>
                <w:sz w:val="20"/>
                <w:szCs w:val="20"/>
                <w:lang w:val="fr-CD"/>
              </w:rPr>
            </w:pPr>
          </w:p>
          <w:p w14:paraId="1610BE12" w14:textId="1B65228E" w:rsidR="00594247" w:rsidRDefault="00594247" w:rsidP="00594247">
            <w:pPr>
              <w:spacing w:line="276" w:lineRule="auto"/>
              <w:jc w:val="both"/>
              <w:rPr>
                <w:color w:val="002060"/>
                <w:sz w:val="20"/>
                <w:szCs w:val="20"/>
                <w:lang w:val="fr-CD"/>
              </w:rPr>
            </w:pPr>
            <w:r w:rsidRPr="003852AA">
              <w:rPr>
                <w:color w:val="002060"/>
                <w:sz w:val="20"/>
                <w:szCs w:val="20"/>
                <w:lang w:val="fr-CD"/>
              </w:rPr>
              <w:t>i</w:t>
            </w:r>
            <w:r>
              <w:rPr>
                <w:color w:val="002060"/>
                <w:sz w:val="20"/>
                <w:szCs w:val="20"/>
                <w:lang w:val="fr-CD"/>
              </w:rPr>
              <w:t>) U</w:t>
            </w:r>
            <w:r w:rsidRPr="003852AA">
              <w:rPr>
                <w:color w:val="002060"/>
                <w:sz w:val="20"/>
                <w:szCs w:val="20"/>
                <w:lang w:val="fr-CD"/>
              </w:rPr>
              <w:t xml:space="preserve">n diagnostic des PME a été effectué et un plan de renforcement des capacités a été défini. </w:t>
            </w:r>
          </w:p>
          <w:p w14:paraId="11EB59C9" w14:textId="77777777" w:rsidR="00594247" w:rsidRPr="003852AA" w:rsidRDefault="00594247" w:rsidP="00594247">
            <w:pPr>
              <w:spacing w:line="276" w:lineRule="auto"/>
              <w:jc w:val="both"/>
              <w:rPr>
                <w:color w:val="002060"/>
                <w:sz w:val="20"/>
                <w:szCs w:val="20"/>
                <w:lang w:val="fr-CD"/>
              </w:rPr>
            </w:pPr>
          </w:p>
          <w:p w14:paraId="153C44CE" w14:textId="672544F1" w:rsidR="00594247" w:rsidRPr="003852AA" w:rsidRDefault="00594247" w:rsidP="00594247">
            <w:pPr>
              <w:pStyle w:val="Default"/>
              <w:spacing w:line="276" w:lineRule="auto"/>
              <w:jc w:val="both"/>
              <w:rPr>
                <w:rFonts w:eastAsia="Times New Roman"/>
                <w:color w:val="002060"/>
                <w:sz w:val="20"/>
                <w:szCs w:val="20"/>
                <w:lang w:val="fr-CD" w:eastAsia="en-GB"/>
              </w:rPr>
            </w:pPr>
            <w:r w:rsidRPr="003852AA">
              <w:rPr>
                <w:rFonts w:eastAsia="Times New Roman"/>
                <w:color w:val="002060"/>
                <w:sz w:val="20"/>
                <w:szCs w:val="20"/>
                <w:lang w:val="fr-CD" w:eastAsia="en-GB"/>
              </w:rPr>
              <w:t xml:space="preserve">ii) 10 parmi elles à forte valeur ajoutée de création d’emplois en faveur des jeunes et des femmes ont bénéficié d’un renforcement de capacités opérationnelles à travers un appui en équipement de production. En outre, leurs gestionnaires ont également été formés en matière de gestion et d’élaboration du plan d’affaire afin de renforcer le dynamisme des entreprises. </w:t>
            </w:r>
          </w:p>
        </w:tc>
        <w:tc>
          <w:tcPr>
            <w:tcW w:w="2693" w:type="dxa"/>
          </w:tcPr>
          <w:p w14:paraId="44283F45" w14:textId="6ED11BD2" w:rsidR="00594247" w:rsidRPr="003852AA" w:rsidRDefault="00594247" w:rsidP="00594247">
            <w:pPr>
              <w:spacing w:line="276" w:lineRule="auto"/>
              <w:jc w:val="both"/>
              <w:rPr>
                <w:bCs/>
                <w:color w:val="002060"/>
                <w:sz w:val="20"/>
                <w:szCs w:val="20"/>
                <w:lang w:val="fr-FR" w:eastAsia="en-US"/>
              </w:rPr>
            </w:pPr>
            <w:r>
              <w:rPr>
                <w:bCs/>
                <w:color w:val="002060"/>
                <w:sz w:val="20"/>
                <w:szCs w:val="20"/>
                <w:lang w:val="fr-FR" w:eastAsia="en-US"/>
              </w:rPr>
              <w:t xml:space="preserve">La dotation en équipement a connu du retard en raison de la non-disponibilité des équipements au niveau local.  </w:t>
            </w:r>
          </w:p>
        </w:tc>
      </w:tr>
      <w:tr w:rsidR="00594247" w:rsidRPr="00181875" w14:paraId="43035B13" w14:textId="77777777" w:rsidTr="00874CF8">
        <w:trPr>
          <w:trHeight w:val="458"/>
        </w:trPr>
        <w:tc>
          <w:tcPr>
            <w:tcW w:w="1844" w:type="dxa"/>
            <w:vMerge w:val="restart"/>
          </w:tcPr>
          <w:p w14:paraId="528D1B2B" w14:textId="77777777" w:rsidR="00594247" w:rsidRPr="00D17912" w:rsidRDefault="00594247" w:rsidP="00594247">
            <w:pPr>
              <w:spacing w:line="276" w:lineRule="auto"/>
              <w:rPr>
                <w:sz w:val="20"/>
                <w:szCs w:val="20"/>
                <w:lang w:val="fr-FR" w:eastAsia="en-US"/>
              </w:rPr>
            </w:pPr>
            <w:r w:rsidRPr="00D17912">
              <w:rPr>
                <w:sz w:val="20"/>
                <w:szCs w:val="20"/>
                <w:lang w:val="fr-FR" w:eastAsia="en-US"/>
              </w:rPr>
              <w:t>Produit 3.3</w:t>
            </w:r>
          </w:p>
          <w:p w14:paraId="1B152AB7" w14:textId="77777777" w:rsidR="00594247" w:rsidRPr="00D17912" w:rsidRDefault="00594247" w:rsidP="00594247">
            <w:pPr>
              <w:spacing w:line="276" w:lineRule="auto"/>
              <w:jc w:val="both"/>
              <w:rPr>
                <w:sz w:val="20"/>
                <w:szCs w:val="20"/>
                <w:lang w:val="fr-FR" w:eastAsia="en-US"/>
              </w:rPr>
            </w:pPr>
          </w:p>
          <w:p w14:paraId="0A5815BE" w14:textId="031CB6AE" w:rsidR="00594247" w:rsidRPr="00D17912" w:rsidRDefault="00594247" w:rsidP="00594247">
            <w:pPr>
              <w:spacing w:line="276" w:lineRule="auto"/>
              <w:jc w:val="both"/>
              <w:rPr>
                <w:sz w:val="20"/>
                <w:szCs w:val="20"/>
                <w:lang w:val="fr-FR" w:eastAsia="en-US"/>
              </w:rPr>
            </w:pPr>
            <w:r w:rsidRPr="00D17912">
              <w:rPr>
                <w:b/>
                <w:sz w:val="20"/>
                <w:szCs w:val="20"/>
                <w:lang w:val="fr-CD"/>
              </w:rPr>
              <w:t>La productivité des agriculteurs/</w:t>
            </w:r>
            <w:proofErr w:type="spellStart"/>
            <w:r w:rsidRPr="00D17912">
              <w:rPr>
                <w:b/>
                <w:sz w:val="20"/>
                <w:szCs w:val="20"/>
                <w:lang w:val="fr-CD"/>
              </w:rPr>
              <w:t>trices</w:t>
            </w:r>
            <w:proofErr w:type="spellEnd"/>
            <w:r w:rsidRPr="00D17912">
              <w:rPr>
                <w:b/>
                <w:sz w:val="20"/>
                <w:szCs w:val="20"/>
                <w:lang w:val="fr-CD"/>
              </w:rPr>
              <w:t xml:space="preserve"> est améliorée par l’adoption des </w:t>
            </w:r>
            <w:r w:rsidRPr="00D17912">
              <w:rPr>
                <w:b/>
                <w:sz w:val="20"/>
                <w:szCs w:val="20"/>
                <w:lang w:val="fr-CD"/>
              </w:rPr>
              <w:lastRenderedPageBreak/>
              <w:t>meilleures pratiques agricoles afin de réduire les tensions liées à la rareté des ressources.</w:t>
            </w:r>
          </w:p>
        </w:tc>
        <w:tc>
          <w:tcPr>
            <w:tcW w:w="1843" w:type="dxa"/>
            <w:shd w:val="clear" w:color="auto" w:fill="EEECE1"/>
          </w:tcPr>
          <w:p w14:paraId="69406269" w14:textId="7C8C09A8" w:rsidR="00594247" w:rsidRPr="00D17912" w:rsidRDefault="00594247" w:rsidP="00594247">
            <w:pPr>
              <w:spacing w:line="276" w:lineRule="auto"/>
              <w:jc w:val="both"/>
              <w:rPr>
                <w:bCs/>
                <w:iCs/>
                <w:sz w:val="20"/>
                <w:szCs w:val="20"/>
                <w:lang w:val="fr-FR" w:eastAsia="en-US"/>
              </w:rPr>
            </w:pPr>
            <w:r w:rsidRPr="00D17912">
              <w:rPr>
                <w:b/>
                <w:iCs/>
                <w:sz w:val="20"/>
                <w:szCs w:val="20"/>
                <w:lang w:val="fr-CD"/>
              </w:rPr>
              <w:lastRenderedPageBreak/>
              <w:t>Indicateur 3.3.1</w:t>
            </w:r>
            <w:r w:rsidRPr="00D17912">
              <w:rPr>
                <w:bCs/>
                <w:iCs/>
                <w:sz w:val="20"/>
                <w:szCs w:val="20"/>
                <w:lang w:val="fr-CD"/>
              </w:rPr>
              <w:t xml:space="preserve">: Nombre de chaînes des valeurs à impact sur le relèvement local redynamisées.           </w:t>
            </w:r>
          </w:p>
        </w:tc>
        <w:tc>
          <w:tcPr>
            <w:tcW w:w="1086" w:type="dxa"/>
            <w:shd w:val="clear" w:color="auto" w:fill="EEECE1"/>
          </w:tcPr>
          <w:p w14:paraId="660C3347" w14:textId="2391A0EE" w:rsidR="00594247" w:rsidRPr="00D17912" w:rsidRDefault="00594247" w:rsidP="00594247">
            <w:pPr>
              <w:spacing w:line="276" w:lineRule="auto"/>
              <w:jc w:val="both"/>
              <w:rPr>
                <w:sz w:val="20"/>
                <w:szCs w:val="20"/>
                <w:lang w:val="fr-FR"/>
              </w:rPr>
            </w:pPr>
            <w:r w:rsidRPr="00D17912">
              <w:rPr>
                <w:sz w:val="20"/>
                <w:szCs w:val="20"/>
              </w:rPr>
              <w:t>0</w:t>
            </w:r>
          </w:p>
        </w:tc>
        <w:tc>
          <w:tcPr>
            <w:tcW w:w="1323" w:type="dxa"/>
            <w:shd w:val="clear" w:color="auto" w:fill="EEECE1"/>
          </w:tcPr>
          <w:p w14:paraId="7D182286" w14:textId="24D7928B" w:rsidR="00594247" w:rsidRPr="00D17912" w:rsidRDefault="00594247" w:rsidP="00594247">
            <w:pPr>
              <w:spacing w:line="276" w:lineRule="auto"/>
              <w:rPr>
                <w:sz w:val="20"/>
                <w:szCs w:val="20"/>
                <w:lang w:val="fr-FR"/>
              </w:rPr>
            </w:pPr>
            <w:r w:rsidRPr="00D17912">
              <w:rPr>
                <w:sz w:val="20"/>
                <w:szCs w:val="20"/>
              </w:rPr>
              <w:t>2</w:t>
            </w:r>
          </w:p>
        </w:tc>
        <w:tc>
          <w:tcPr>
            <w:tcW w:w="2552" w:type="dxa"/>
          </w:tcPr>
          <w:p w14:paraId="60919D54" w14:textId="7637144B" w:rsidR="00594247" w:rsidRPr="003852AA" w:rsidRDefault="00594247" w:rsidP="00594247">
            <w:pPr>
              <w:spacing w:line="276" w:lineRule="auto"/>
              <w:jc w:val="both"/>
              <w:rPr>
                <w:bCs/>
                <w:color w:val="002060"/>
                <w:sz w:val="20"/>
                <w:szCs w:val="20"/>
                <w:lang w:val="fr-FR" w:eastAsia="en-US"/>
              </w:rPr>
            </w:pPr>
            <w:r w:rsidRPr="003852AA">
              <w:rPr>
                <w:b/>
                <w:i/>
                <w:iCs/>
                <w:color w:val="002060"/>
                <w:sz w:val="20"/>
                <w:szCs w:val="20"/>
                <w:lang w:val="fr-FR" w:eastAsia="en-US"/>
              </w:rPr>
              <w:t>Cible 2021</w:t>
            </w:r>
            <w:r w:rsidRPr="003852AA">
              <w:rPr>
                <w:bCs/>
                <w:color w:val="002060"/>
                <w:sz w:val="20"/>
                <w:szCs w:val="20"/>
                <w:lang w:val="fr-FR" w:eastAsia="en-US"/>
              </w:rPr>
              <w:t> : 2</w:t>
            </w:r>
          </w:p>
          <w:p w14:paraId="4D4D8365" w14:textId="77777777" w:rsidR="00594247" w:rsidRPr="003852AA" w:rsidRDefault="00594247" w:rsidP="00594247">
            <w:pPr>
              <w:spacing w:line="276" w:lineRule="auto"/>
              <w:jc w:val="both"/>
              <w:rPr>
                <w:b/>
                <w:i/>
                <w:iCs/>
                <w:color w:val="002060"/>
                <w:sz w:val="20"/>
                <w:szCs w:val="20"/>
                <w:lang w:val="fr-FR" w:eastAsia="en-US"/>
              </w:rPr>
            </w:pPr>
          </w:p>
          <w:p w14:paraId="21F178ED" w14:textId="591A1D04" w:rsidR="00594247" w:rsidRPr="003852AA" w:rsidRDefault="00594247" w:rsidP="00594247">
            <w:pPr>
              <w:spacing w:line="276" w:lineRule="auto"/>
              <w:jc w:val="both"/>
              <w:rPr>
                <w:color w:val="002060"/>
                <w:sz w:val="20"/>
                <w:szCs w:val="20"/>
                <w:lang w:val="fr-FR"/>
              </w:rPr>
            </w:pPr>
            <w:r w:rsidRPr="003852AA">
              <w:rPr>
                <w:b/>
                <w:i/>
                <w:iCs/>
                <w:color w:val="002060"/>
                <w:sz w:val="20"/>
                <w:szCs w:val="20"/>
                <w:lang w:val="fr-FR" w:eastAsia="en-US"/>
              </w:rPr>
              <w:t>Processus de suivi</w:t>
            </w:r>
            <w:r w:rsidRPr="003852AA">
              <w:rPr>
                <w:bCs/>
                <w:color w:val="002060"/>
                <w:sz w:val="20"/>
                <w:szCs w:val="20"/>
                <w:lang w:val="fr-FR" w:eastAsia="en-US"/>
              </w:rPr>
              <w:t> : i) identification des chaînes de valeur porteuses ; ii) développement des chaînes de valeur.</w:t>
            </w:r>
          </w:p>
        </w:tc>
        <w:tc>
          <w:tcPr>
            <w:tcW w:w="4678" w:type="dxa"/>
          </w:tcPr>
          <w:p w14:paraId="168D0A82" w14:textId="2BFD987F" w:rsidR="00594247" w:rsidRPr="003852AA" w:rsidRDefault="00594247" w:rsidP="00594247">
            <w:pPr>
              <w:spacing w:line="276" w:lineRule="auto"/>
              <w:jc w:val="both"/>
              <w:rPr>
                <w:bCs/>
                <w:color w:val="002060"/>
                <w:sz w:val="20"/>
                <w:szCs w:val="20"/>
                <w:lang w:val="fr-FR" w:eastAsia="en-US"/>
              </w:rPr>
            </w:pPr>
            <w:r>
              <w:rPr>
                <w:b/>
                <w:i/>
                <w:iCs/>
                <w:color w:val="002060"/>
                <w:sz w:val="20"/>
                <w:szCs w:val="20"/>
                <w:lang w:val="fr-FR" w:eastAsia="en-US"/>
              </w:rPr>
              <w:t>ACHIEVED</w:t>
            </w:r>
          </w:p>
          <w:p w14:paraId="3BD8EAEE" w14:textId="77777777" w:rsidR="00594247" w:rsidRPr="003852AA" w:rsidRDefault="00594247" w:rsidP="00594247">
            <w:pPr>
              <w:spacing w:line="276" w:lineRule="auto"/>
              <w:rPr>
                <w:color w:val="002060"/>
                <w:sz w:val="20"/>
                <w:szCs w:val="20"/>
                <w:lang w:val="fr-CD"/>
              </w:rPr>
            </w:pPr>
          </w:p>
          <w:p w14:paraId="10913B9F" w14:textId="35B6A3B9" w:rsidR="00594247" w:rsidRDefault="00594247" w:rsidP="00594247">
            <w:pPr>
              <w:spacing w:line="276" w:lineRule="auto"/>
              <w:ind w:left="40"/>
              <w:jc w:val="both"/>
              <w:rPr>
                <w:color w:val="002060"/>
                <w:sz w:val="20"/>
                <w:szCs w:val="20"/>
                <w:lang w:val="fr-CD"/>
              </w:rPr>
            </w:pPr>
            <w:r w:rsidRPr="003852AA">
              <w:rPr>
                <w:color w:val="002060"/>
                <w:sz w:val="20"/>
                <w:szCs w:val="20"/>
                <w:lang w:val="fr-CD"/>
              </w:rPr>
              <w:t>i) Quatre filières agricoles à impact sur le relèvement économique local ont été identifiées : palmier à huile et caféier, comme cultures</w:t>
            </w:r>
            <w:r>
              <w:rPr>
                <w:color w:val="002060"/>
                <w:sz w:val="20"/>
                <w:szCs w:val="20"/>
                <w:lang w:val="fr-CD"/>
              </w:rPr>
              <w:t xml:space="preserve"> p</w:t>
            </w:r>
            <w:r w:rsidRPr="003852AA">
              <w:rPr>
                <w:color w:val="002060"/>
                <w:sz w:val="20"/>
                <w:szCs w:val="20"/>
                <w:lang w:val="fr-CD"/>
              </w:rPr>
              <w:t xml:space="preserve">érennes, et soja et arachide comme cultures vivrières. </w:t>
            </w:r>
          </w:p>
          <w:p w14:paraId="34477DEC" w14:textId="77777777" w:rsidR="00594247" w:rsidRDefault="00594247" w:rsidP="00594247">
            <w:pPr>
              <w:spacing w:line="276" w:lineRule="auto"/>
              <w:ind w:left="40"/>
              <w:jc w:val="both"/>
              <w:rPr>
                <w:color w:val="002060"/>
                <w:sz w:val="20"/>
                <w:szCs w:val="20"/>
                <w:lang w:val="fr-CD"/>
              </w:rPr>
            </w:pPr>
          </w:p>
          <w:p w14:paraId="47B8D485" w14:textId="5D7EEA30" w:rsidR="00594247" w:rsidRPr="003852AA" w:rsidRDefault="00594247" w:rsidP="00594247">
            <w:pPr>
              <w:spacing w:line="276" w:lineRule="auto"/>
              <w:ind w:left="40"/>
              <w:jc w:val="both"/>
              <w:rPr>
                <w:color w:val="002060"/>
                <w:sz w:val="20"/>
                <w:szCs w:val="20"/>
                <w:lang w:val="fr-FR"/>
              </w:rPr>
            </w:pPr>
            <w:r w:rsidRPr="003852AA">
              <w:rPr>
                <w:color w:val="002060"/>
                <w:sz w:val="20"/>
                <w:szCs w:val="20"/>
                <w:lang w:val="fr-CD"/>
              </w:rPr>
              <w:lastRenderedPageBreak/>
              <w:t xml:space="preserve">ii). Les coopératives agricoles ont reçu 40 tonnes d’intrants agricoles (soja et arachide) et 4000 outils aratoires </w:t>
            </w:r>
            <w:r w:rsidRPr="003852AA">
              <w:rPr>
                <w:color w:val="002060"/>
                <w:sz w:val="20"/>
                <w:szCs w:val="20"/>
                <w:lang w:val="fr-FR"/>
              </w:rPr>
              <w:t>pour contribuer à l’amélioration de la production agricole et au renforcement des chaines de valeur.</w:t>
            </w:r>
          </w:p>
        </w:tc>
        <w:tc>
          <w:tcPr>
            <w:tcW w:w="2693" w:type="dxa"/>
          </w:tcPr>
          <w:p w14:paraId="18BDC38B" w14:textId="1E6A63B2" w:rsidR="00594247" w:rsidRPr="003852AA" w:rsidRDefault="00594247" w:rsidP="00594247">
            <w:pPr>
              <w:spacing w:line="276" w:lineRule="auto"/>
              <w:jc w:val="both"/>
              <w:rPr>
                <w:color w:val="002060"/>
                <w:sz w:val="20"/>
                <w:szCs w:val="20"/>
                <w:lang w:val="fr-FR"/>
              </w:rPr>
            </w:pPr>
            <w:r w:rsidRPr="003852AA">
              <w:rPr>
                <w:color w:val="002060"/>
                <w:sz w:val="20"/>
                <w:szCs w:val="20"/>
                <w:lang w:val="fr-FR"/>
              </w:rPr>
              <w:lastRenderedPageBreak/>
              <w:t>L’appui au développement des cultures pérennes n’a pas été possible en peu de temps compte tenu des exigences d’accompagnement technique qu’elles nécessitent.</w:t>
            </w:r>
          </w:p>
        </w:tc>
      </w:tr>
      <w:tr w:rsidR="00594247" w:rsidRPr="00181875" w14:paraId="5A09C3B1" w14:textId="77777777" w:rsidTr="00874CF8">
        <w:trPr>
          <w:trHeight w:val="458"/>
        </w:trPr>
        <w:tc>
          <w:tcPr>
            <w:tcW w:w="1844" w:type="dxa"/>
            <w:vMerge/>
          </w:tcPr>
          <w:p w14:paraId="72C9CEDA"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0F2B53FF" w14:textId="1BBA2976" w:rsidR="00594247" w:rsidRPr="00D17912" w:rsidRDefault="00594247" w:rsidP="00594247">
            <w:pPr>
              <w:spacing w:line="276" w:lineRule="auto"/>
              <w:jc w:val="both"/>
              <w:rPr>
                <w:bCs/>
                <w:iCs/>
                <w:sz w:val="20"/>
                <w:szCs w:val="20"/>
                <w:lang w:val="fr-FR" w:eastAsia="en-US"/>
              </w:rPr>
            </w:pPr>
            <w:r w:rsidRPr="00D17912">
              <w:rPr>
                <w:b/>
                <w:iCs/>
                <w:sz w:val="20"/>
                <w:szCs w:val="20"/>
                <w:lang w:val="fr-CD"/>
              </w:rPr>
              <w:t>Indicateur 3.3.2</w:t>
            </w:r>
            <w:r w:rsidRPr="00D17912">
              <w:rPr>
                <w:bCs/>
                <w:iCs/>
                <w:sz w:val="20"/>
                <w:szCs w:val="20"/>
                <w:lang w:val="fr-CD"/>
              </w:rPr>
              <w:t xml:space="preserve"> : % de gain de productivité réalisé.           </w:t>
            </w:r>
          </w:p>
        </w:tc>
        <w:tc>
          <w:tcPr>
            <w:tcW w:w="1086" w:type="dxa"/>
            <w:shd w:val="clear" w:color="auto" w:fill="EEECE1"/>
          </w:tcPr>
          <w:p w14:paraId="6AA8C957" w14:textId="76B45E3E" w:rsidR="00594247" w:rsidRPr="00D17912" w:rsidRDefault="00594247" w:rsidP="00594247">
            <w:pPr>
              <w:spacing w:line="276" w:lineRule="auto"/>
              <w:jc w:val="both"/>
              <w:rPr>
                <w:sz w:val="20"/>
                <w:szCs w:val="20"/>
              </w:rPr>
            </w:pPr>
            <w:r w:rsidRPr="00D17912">
              <w:rPr>
                <w:sz w:val="20"/>
                <w:szCs w:val="20"/>
              </w:rPr>
              <w:t>0</w:t>
            </w:r>
          </w:p>
          <w:p w14:paraId="0C4227AB" w14:textId="7D095903" w:rsidR="00594247" w:rsidRPr="00D17912" w:rsidRDefault="00594247" w:rsidP="00594247">
            <w:pPr>
              <w:spacing w:line="276" w:lineRule="auto"/>
              <w:rPr>
                <w:sz w:val="20"/>
                <w:szCs w:val="20"/>
                <w:lang w:val="fr-FR"/>
              </w:rPr>
            </w:pPr>
          </w:p>
        </w:tc>
        <w:tc>
          <w:tcPr>
            <w:tcW w:w="1323" w:type="dxa"/>
            <w:shd w:val="clear" w:color="auto" w:fill="EEECE1"/>
          </w:tcPr>
          <w:p w14:paraId="60F89047" w14:textId="6E55705C" w:rsidR="00594247" w:rsidRPr="00D17912" w:rsidRDefault="00594247" w:rsidP="00594247">
            <w:pPr>
              <w:spacing w:line="276" w:lineRule="auto"/>
              <w:rPr>
                <w:sz w:val="20"/>
                <w:szCs w:val="20"/>
                <w:lang w:val="fr-FR"/>
              </w:rPr>
            </w:pPr>
            <w:r w:rsidRPr="00D17912">
              <w:rPr>
                <w:sz w:val="20"/>
                <w:szCs w:val="20"/>
              </w:rPr>
              <w:t>10%</w:t>
            </w:r>
          </w:p>
        </w:tc>
        <w:tc>
          <w:tcPr>
            <w:tcW w:w="2552" w:type="dxa"/>
          </w:tcPr>
          <w:p w14:paraId="0D5E2660" w14:textId="65AC0AB4" w:rsidR="00594247" w:rsidRPr="00E576B1" w:rsidRDefault="00594247" w:rsidP="00594247">
            <w:pPr>
              <w:spacing w:line="276" w:lineRule="auto"/>
              <w:jc w:val="both"/>
              <w:rPr>
                <w:bCs/>
                <w:color w:val="002060"/>
                <w:sz w:val="20"/>
                <w:szCs w:val="20"/>
                <w:lang w:val="fr-FR" w:eastAsia="en-US"/>
              </w:rPr>
            </w:pPr>
            <w:r w:rsidRPr="00E576B1">
              <w:rPr>
                <w:b/>
                <w:i/>
                <w:iCs/>
                <w:color w:val="002060"/>
                <w:sz w:val="20"/>
                <w:szCs w:val="20"/>
                <w:lang w:val="fr-FR" w:eastAsia="en-US"/>
              </w:rPr>
              <w:t>Cible 2021</w:t>
            </w:r>
            <w:r w:rsidRPr="00E576B1">
              <w:rPr>
                <w:bCs/>
                <w:color w:val="002060"/>
                <w:sz w:val="20"/>
                <w:szCs w:val="20"/>
                <w:lang w:val="fr-FR" w:eastAsia="en-US"/>
              </w:rPr>
              <w:t xml:space="preserve"> : 10% </w:t>
            </w:r>
          </w:p>
          <w:p w14:paraId="6FF2EC84" w14:textId="77777777" w:rsidR="00594247" w:rsidRPr="00E576B1" w:rsidRDefault="00594247" w:rsidP="00594247">
            <w:pPr>
              <w:spacing w:line="276" w:lineRule="auto"/>
              <w:jc w:val="both"/>
              <w:rPr>
                <w:bCs/>
                <w:color w:val="002060"/>
                <w:sz w:val="20"/>
                <w:szCs w:val="20"/>
                <w:lang w:val="fr-FR" w:eastAsia="en-US"/>
              </w:rPr>
            </w:pPr>
          </w:p>
          <w:p w14:paraId="55687445" w14:textId="4FD549F7" w:rsidR="00594247" w:rsidRPr="00E576B1" w:rsidRDefault="00594247" w:rsidP="00594247">
            <w:pPr>
              <w:spacing w:line="276" w:lineRule="auto"/>
              <w:jc w:val="both"/>
              <w:rPr>
                <w:color w:val="002060"/>
                <w:sz w:val="20"/>
                <w:szCs w:val="20"/>
                <w:lang w:val="fr-FR"/>
              </w:rPr>
            </w:pPr>
            <w:r w:rsidRPr="00E576B1">
              <w:rPr>
                <w:b/>
                <w:i/>
                <w:iCs/>
                <w:color w:val="002060"/>
                <w:sz w:val="20"/>
                <w:szCs w:val="20"/>
                <w:lang w:val="fr-FR" w:eastAsia="en-US"/>
              </w:rPr>
              <w:t>Processus de suivi</w:t>
            </w:r>
            <w:r w:rsidRPr="00E576B1">
              <w:rPr>
                <w:bCs/>
                <w:color w:val="002060"/>
                <w:sz w:val="20"/>
                <w:szCs w:val="20"/>
                <w:lang w:val="fr-FR" w:eastAsia="en-US"/>
              </w:rPr>
              <w:t> : i) accompagnement de la structuration des coopératives agricoles ; ii) étude de productivité.</w:t>
            </w:r>
          </w:p>
          <w:p w14:paraId="3AC3E6BC" w14:textId="14EA09A1" w:rsidR="00594247" w:rsidRPr="00E576B1" w:rsidRDefault="00594247" w:rsidP="00594247">
            <w:pPr>
              <w:spacing w:line="276" w:lineRule="auto"/>
              <w:rPr>
                <w:color w:val="002060"/>
                <w:sz w:val="20"/>
                <w:szCs w:val="20"/>
                <w:lang w:val="fr-FR"/>
              </w:rPr>
            </w:pPr>
          </w:p>
        </w:tc>
        <w:tc>
          <w:tcPr>
            <w:tcW w:w="4678" w:type="dxa"/>
          </w:tcPr>
          <w:p w14:paraId="28830F4A" w14:textId="30B13188" w:rsidR="00594247" w:rsidRPr="00E576B1" w:rsidRDefault="00594247" w:rsidP="00594247">
            <w:pPr>
              <w:spacing w:line="276" w:lineRule="auto"/>
              <w:jc w:val="both"/>
              <w:rPr>
                <w:bCs/>
                <w:color w:val="002060"/>
                <w:sz w:val="20"/>
                <w:szCs w:val="20"/>
                <w:lang w:val="fr-FR" w:eastAsia="en-US"/>
              </w:rPr>
            </w:pPr>
            <w:r w:rsidRPr="00E576B1">
              <w:rPr>
                <w:b/>
                <w:i/>
                <w:iCs/>
                <w:color w:val="002060"/>
                <w:sz w:val="20"/>
                <w:szCs w:val="20"/>
                <w:lang w:val="fr-FR" w:eastAsia="en-US"/>
              </w:rPr>
              <w:t>ACHIEVED</w:t>
            </w:r>
          </w:p>
          <w:p w14:paraId="46EE4154" w14:textId="77777777" w:rsidR="00594247" w:rsidRPr="00E576B1" w:rsidRDefault="00594247" w:rsidP="00594247">
            <w:pPr>
              <w:spacing w:line="276" w:lineRule="auto"/>
              <w:jc w:val="both"/>
              <w:rPr>
                <w:bCs/>
                <w:color w:val="002060"/>
                <w:sz w:val="20"/>
                <w:szCs w:val="20"/>
                <w:lang w:val="fr-FR" w:eastAsia="en-US"/>
              </w:rPr>
            </w:pPr>
          </w:p>
          <w:p w14:paraId="5FBEA5E6" w14:textId="77777777" w:rsidR="00594247" w:rsidRPr="00E576B1" w:rsidRDefault="00594247" w:rsidP="00594247">
            <w:pPr>
              <w:spacing w:line="276" w:lineRule="auto"/>
              <w:ind w:left="40"/>
              <w:jc w:val="both"/>
              <w:rPr>
                <w:color w:val="002060"/>
                <w:sz w:val="20"/>
                <w:szCs w:val="20"/>
                <w:lang w:val="fr-CD"/>
              </w:rPr>
            </w:pPr>
            <w:r w:rsidRPr="00E576B1">
              <w:rPr>
                <w:color w:val="002060"/>
                <w:sz w:val="20"/>
                <w:szCs w:val="20"/>
                <w:lang w:val="fr-CD"/>
              </w:rPr>
              <w:t xml:space="preserve">i). 3 coopératives agricoles ont été structurées avec la participation de 1 192 membres (dont 562 femmes). </w:t>
            </w:r>
          </w:p>
          <w:p w14:paraId="2FEF3F53" w14:textId="77777777" w:rsidR="00594247" w:rsidRPr="00E576B1" w:rsidRDefault="00594247" w:rsidP="00594247">
            <w:pPr>
              <w:spacing w:line="276" w:lineRule="auto"/>
              <w:ind w:left="40"/>
              <w:jc w:val="both"/>
              <w:rPr>
                <w:color w:val="002060"/>
                <w:sz w:val="20"/>
                <w:szCs w:val="20"/>
                <w:lang w:val="fr-CD"/>
              </w:rPr>
            </w:pPr>
          </w:p>
          <w:p w14:paraId="38A09CEB" w14:textId="6DBDA819" w:rsidR="00594247" w:rsidRPr="00E576B1" w:rsidRDefault="00594247" w:rsidP="00594247">
            <w:pPr>
              <w:spacing w:line="276" w:lineRule="auto"/>
              <w:jc w:val="both"/>
              <w:rPr>
                <w:color w:val="002060"/>
                <w:sz w:val="20"/>
                <w:szCs w:val="20"/>
                <w:lang w:val="fr-CD"/>
              </w:rPr>
            </w:pPr>
            <w:r w:rsidRPr="00E576B1">
              <w:rPr>
                <w:color w:val="002060"/>
                <w:sz w:val="20"/>
                <w:szCs w:val="20"/>
                <w:lang w:val="fr-CD"/>
              </w:rPr>
              <w:t xml:space="preserve">ii). 40 tonnes d’intrants agricoles (20 tonnes de Soja ; 20 tonnes d’arachides) et 4000 outils aratoires ont été fournis aux coopératives agricoles pour le renforcement de l’agriculture vivrière. Quatre chaines de valeurs agricoles porteuses ont été identifiées : arachide ; soja ; café ; huile de palme. Les petits fermiers soutenus devraient voir prochainement leurs revenus augmentés. </w:t>
            </w:r>
          </w:p>
          <w:p w14:paraId="1FE6C138" w14:textId="40C5E87C" w:rsidR="00594247" w:rsidRPr="00E576B1" w:rsidRDefault="00594247" w:rsidP="00594247">
            <w:pPr>
              <w:spacing w:line="276" w:lineRule="auto"/>
              <w:jc w:val="both"/>
              <w:rPr>
                <w:color w:val="002060"/>
                <w:sz w:val="20"/>
                <w:szCs w:val="20"/>
                <w:lang w:val="fr-CD"/>
              </w:rPr>
            </w:pPr>
            <w:r w:rsidRPr="00E576B1">
              <w:rPr>
                <w:color w:val="002060"/>
                <w:sz w:val="20"/>
                <w:szCs w:val="20"/>
                <w:lang w:val="fr-CD"/>
              </w:rPr>
              <w:t xml:space="preserve">En outre, 20kg de semences maraîchères ont été distribués à 100 victimes du conflit afin de renforcer leur production agricole. </w:t>
            </w:r>
          </w:p>
          <w:p w14:paraId="0374AE20" w14:textId="2E48A345" w:rsidR="00594247" w:rsidRPr="00E576B1" w:rsidRDefault="00594247" w:rsidP="00594247">
            <w:pPr>
              <w:spacing w:line="276" w:lineRule="auto"/>
              <w:jc w:val="both"/>
              <w:rPr>
                <w:color w:val="002060"/>
                <w:sz w:val="20"/>
                <w:szCs w:val="20"/>
                <w:lang w:val="fr-CD"/>
              </w:rPr>
            </w:pPr>
          </w:p>
          <w:p w14:paraId="3C51015D" w14:textId="21456541" w:rsidR="00594247" w:rsidRPr="00E576B1" w:rsidRDefault="00594247" w:rsidP="00594247">
            <w:pPr>
              <w:spacing w:line="276" w:lineRule="auto"/>
              <w:jc w:val="both"/>
              <w:rPr>
                <w:bCs/>
                <w:color w:val="002060"/>
                <w:sz w:val="20"/>
                <w:szCs w:val="20"/>
                <w:lang w:val="fr-CD" w:eastAsia="en-US"/>
              </w:rPr>
            </w:pPr>
            <w:r w:rsidRPr="00E576B1">
              <w:rPr>
                <w:bCs/>
                <w:color w:val="002060"/>
                <w:sz w:val="20"/>
                <w:szCs w:val="20"/>
                <w:lang w:val="fr-CD" w:eastAsia="en-US"/>
              </w:rPr>
              <w:t xml:space="preserve">iii)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La structuration de groupement d’éleveurs </w:t>
            </w:r>
            <w:r w:rsidRPr="00E576B1">
              <w:rPr>
                <w:bCs/>
                <w:color w:val="002060"/>
                <w:sz w:val="20"/>
                <w:szCs w:val="20"/>
                <w:lang w:val="fr-CD" w:eastAsia="en-US"/>
              </w:rPr>
              <w:lastRenderedPageBreak/>
              <w:t xml:space="preserve">est en cours à travers 34 organisations paysannes, qui seront regroupées au sein d’une coopérative d’éleveurs. Au total 542 chèvres seront distribuées aux organisations paysannes. </w:t>
            </w:r>
          </w:p>
          <w:p w14:paraId="7E4A4228" w14:textId="77777777" w:rsidR="00594247" w:rsidRPr="00E576B1" w:rsidRDefault="00594247" w:rsidP="00594247">
            <w:pPr>
              <w:spacing w:line="276" w:lineRule="auto"/>
              <w:jc w:val="both"/>
              <w:rPr>
                <w:bCs/>
                <w:color w:val="002060"/>
                <w:sz w:val="20"/>
                <w:szCs w:val="20"/>
                <w:lang w:val="fr-CD" w:eastAsia="en-US"/>
              </w:rPr>
            </w:pPr>
          </w:p>
          <w:p w14:paraId="08778634" w14:textId="76666143" w:rsidR="00594247" w:rsidRPr="00E576B1" w:rsidRDefault="00594247" w:rsidP="00594247">
            <w:pPr>
              <w:spacing w:line="276" w:lineRule="auto"/>
              <w:jc w:val="both"/>
              <w:rPr>
                <w:bCs/>
                <w:color w:val="002060"/>
                <w:sz w:val="20"/>
                <w:szCs w:val="20"/>
                <w:lang w:val="fr-CD" w:eastAsia="en-US"/>
              </w:rPr>
            </w:pPr>
            <w:r w:rsidRPr="00E576B1">
              <w:rPr>
                <w:bCs/>
                <w:color w:val="002060"/>
                <w:sz w:val="20"/>
                <w:szCs w:val="20"/>
                <w:lang w:val="fr-FR" w:eastAsia="en-US"/>
              </w:rPr>
              <w:t xml:space="preserve">iv) </w:t>
            </w:r>
            <w:r w:rsidRPr="00E576B1">
              <w:rPr>
                <w:color w:val="002060"/>
                <w:sz w:val="20"/>
                <w:szCs w:val="20"/>
                <w:lang w:val="fr-CD"/>
              </w:rPr>
              <w:t xml:space="preserve">Etude à réaliser à la fin. </w:t>
            </w:r>
            <w:r w:rsidRPr="00E576B1">
              <w:rPr>
                <w:bCs/>
                <w:color w:val="002060"/>
                <w:sz w:val="20"/>
                <w:szCs w:val="20"/>
                <w:lang w:val="fr-FR" w:eastAsia="en-US"/>
              </w:rPr>
              <w:t xml:space="preserve"> </w:t>
            </w:r>
          </w:p>
        </w:tc>
        <w:tc>
          <w:tcPr>
            <w:tcW w:w="2693" w:type="dxa"/>
          </w:tcPr>
          <w:p w14:paraId="6C642C70" w14:textId="3A4AB3C2" w:rsidR="00594247" w:rsidRPr="00E576B1" w:rsidRDefault="00594247" w:rsidP="00594247">
            <w:pPr>
              <w:spacing w:line="276" w:lineRule="auto"/>
              <w:jc w:val="both"/>
              <w:rPr>
                <w:color w:val="002060"/>
                <w:sz w:val="20"/>
                <w:szCs w:val="20"/>
                <w:highlight w:val="yellow"/>
                <w:lang w:val="fr-FR"/>
              </w:rPr>
            </w:pPr>
          </w:p>
        </w:tc>
      </w:tr>
      <w:tr w:rsidR="00594247" w:rsidRPr="00364520" w14:paraId="346AA4FC" w14:textId="77777777" w:rsidTr="00874CF8">
        <w:trPr>
          <w:trHeight w:val="458"/>
        </w:trPr>
        <w:tc>
          <w:tcPr>
            <w:tcW w:w="1844" w:type="dxa"/>
            <w:vMerge/>
          </w:tcPr>
          <w:p w14:paraId="5B8176E9"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10BBC0D5" w14:textId="4483681D" w:rsidR="00594247" w:rsidRPr="00D17912" w:rsidRDefault="00594247" w:rsidP="00594247">
            <w:pPr>
              <w:spacing w:line="276" w:lineRule="auto"/>
              <w:jc w:val="both"/>
              <w:rPr>
                <w:bCs/>
                <w:iCs/>
                <w:sz w:val="20"/>
                <w:szCs w:val="20"/>
                <w:lang w:val="fr-CD"/>
              </w:rPr>
            </w:pPr>
            <w:r w:rsidRPr="00D17912">
              <w:rPr>
                <w:b/>
                <w:iCs/>
                <w:sz w:val="20"/>
                <w:szCs w:val="20"/>
                <w:lang w:val="fr-CD"/>
              </w:rPr>
              <w:t>Indicateur 3.3.3</w:t>
            </w:r>
            <w:r w:rsidRPr="00D17912">
              <w:rPr>
                <w:bCs/>
                <w:iCs/>
                <w:sz w:val="20"/>
                <w:szCs w:val="20"/>
                <w:lang w:val="fr-CD"/>
              </w:rPr>
              <w:t xml:space="preserve"> : Nombre de petits fermiers utilisant des techniques et des outils innovants pour l'agriculture.</w:t>
            </w:r>
          </w:p>
        </w:tc>
        <w:tc>
          <w:tcPr>
            <w:tcW w:w="1086" w:type="dxa"/>
            <w:shd w:val="clear" w:color="auto" w:fill="EEECE1"/>
          </w:tcPr>
          <w:p w14:paraId="22A67597" w14:textId="331790E8" w:rsidR="00594247" w:rsidRPr="00D17912" w:rsidRDefault="00594247" w:rsidP="00594247">
            <w:pPr>
              <w:spacing w:line="276" w:lineRule="auto"/>
              <w:jc w:val="both"/>
              <w:rPr>
                <w:sz w:val="20"/>
                <w:szCs w:val="20"/>
              </w:rPr>
            </w:pPr>
            <w:r w:rsidRPr="00D17912">
              <w:rPr>
                <w:sz w:val="20"/>
                <w:szCs w:val="20"/>
              </w:rPr>
              <w:t>0</w:t>
            </w:r>
          </w:p>
          <w:p w14:paraId="0DE16C58" w14:textId="77777777" w:rsidR="00594247" w:rsidRPr="00D17912" w:rsidRDefault="00594247" w:rsidP="00594247">
            <w:pPr>
              <w:spacing w:line="276" w:lineRule="auto"/>
              <w:jc w:val="both"/>
              <w:rPr>
                <w:sz w:val="20"/>
                <w:szCs w:val="20"/>
              </w:rPr>
            </w:pPr>
          </w:p>
        </w:tc>
        <w:tc>
          <w:tcPr>
            <w:tcW w:w="1323" w:type="dxa"/>
            <w:shd w:val="clear" w:color="auto" w:fill="EEECE1"/>
          </w:tcPr>
          <w:p w14:paraId="1C0631F4" w14:textId="6FCDCB9C" w:rsidR="00594247" w:rsidRPr="00D17912" w:rsidRDefault="00594247" w:rsidP="00594247">
            <w:pPr>
              <w:spacing w:line="276" w:lineRule="auto"/>
              <w:rPr>
                <w:sz w:val="20"/>
                <w:szCs w:val="20"/>
              </w:rPr>
            </w:pPr>
            <w:r w:rsidRPr="00D17912">
              <w:rPr>
                <w:sz w:val="20"/>
                <w:szCs w:val="20"/>
              </w:rPr>
              <w:t>1000</w:t>
            </w:r>
          </w:p>
        </w:tc>
        <w:tc>
          <w:tcPr>
            <w:tcW w:w="2552" w:type="dxa"/>
          </w:tcPr>
          <w:p w14:paraId="36058124" w14:textId="1E3B2A9C" w:rsidR="00594247" w:rsidRPr="00E576B1" w:rsidRDefault="00594247" w:rsidP="00594247">
            <w:pPr>
              <w:spacing w:line="276" w:lineRule="auto"/>
              <w:jc w:val="both"/>
              <w:rPr>
                <w:bCs/>
                <w:color w:val="002060"/>
                <w:sz w:val="20"/>
                <w:szCs w:val="20"/>
                <w:lang w:val="fr-FR" w:eastAsia="en-US"/>
              </w:rPr>
            </w:pPr>
            <w:r w:rsidRPr="00E576B1">
              <w:rPr>
                <w:bCs/>
                <w:color w:val="002060"/>
                <w:sz w:val="20"/>
                <w:szCs w:val="20"/>
                <w:lang w:val="fr-FR" w:eastAsia="en-US"/>
              </w:rPr>
              <w:t>Cible 2021 : 1000</w:t>
            </w:r>
          </w:p>
          <w:p w14:paraId="0C38122E" w14:textId="77777777" w:rsidR="00594247" w:rsidRPr="00E576B1" w:rsidRDefault="00594247" w:rsidP="00594247">
            <w:pPr>
              <w:spacing w:line="276" w:lineRule="auto"/>
              <w:jc w:val="both"/>
              <w:rPr>
                <w:bCs/>
                <w:color w:val="002060"/>
                <w:sz w:val="20"/>
                <w:szCs w:val="20"/>
                <w:lang w:val="fr-FR" w:eastAsia="en-US"/>
              </w:rPr>
            </w:pPr>
          </w:p>
          <w:p w14:paraId="34B72A25" w14:textId="10EEB544" w:rsidR="00594247" w:rsidRPr="00E576B1" w:rsidRDefault="00594247" w:rsidP="00594247">
            <w:pPr>
              <w:spacing w:line="276" w:lineRule="auto"/>
              <w:jc w:val="both"/>
              <w:rPr>
                <w:bCs/>
                <w:color w:val="002060"/>
                <w:sz w:val="20"/>
                <w:szCs w:val="20"/>
                <w:lang w:val="fr-CD" w:eastAsia="en-US"/>
              </w:rPr>
            </w:pPr>
            <w:r w:rsidRPr="00E576B1">
              <w:rPr>
                <w:b/>
                <w:bCs/>
                <w:i/>
                <w:iCs/>
                <w:color w:val="002060"/>
                <w:sz w:val="20"/>
                <w:szCs w:val="20"/>
                <w:lang w:val="fr-CD"/>
              </w:rPr>
              <w:t>Processus de suivi</w:t>
            </w:r>
            <w:r w:rsidRPr="00E576B1">
              <w:rPr>
                <w:color w:val="002060"/>
                <w:sz w:val="20"/>
                <w:szCs w:val="20"/>
                <w:lang w:val="fr-CD"/>
              </w:rPr>
              <w:t xml:space="preserve"> : i) accompagnement de la structuration des coopératives agricoles ; ii) renforcement des capacités des coopératives.</w:t>
            </w:r>
          </w:p>
        </w:tc>
        <w:tc>
          <w:tcPr>
            <w:tcW w:w="4678" w:type="dxa"/>
          </w:tcPr>
          <w:p w14:paraId="4CAC49CA" w14:textId="5BC776D1" w:rsidR="00594247" w:rsidRPr="00E576B1" w:rsidRDefault="00594247" w:rsidP="00594247">
            <w:pPr>
              <w:spacing w:line="276" w:lineRule="auto"/>
              <w:jc w:val="both"/>
              <w:rPr>
                <w:b/>
                <w:i/>
                <w:iCs/>
                <w:color w:val="002060"/>
                <w:sz w:val="20"/>
                <w:szCs w:val="20"/>
                <w:lang w:val="fr-FR" w:eastAsia="en-US"/>
              </w:rPr>
            </w:pPr>
            <w:r w:rsidRPr="00E576B1">
              <w:rPr>
                <w:b/>
                <w:i/>
                <w:iCs/>
                <w:color w:val="002060"/>
                <w:sz w:val="20"/>
                <w:szCs w:val="20"/>
                <w:lang w:val="fr-FR" w:eastAsia="en-US"/>
              </w:rPr>
              <w:t xml:space="preserve">ACHIEVED </w:t>
            </w:r>
          </w:p>
          <w:p w14:paraId="0E262830" w14:textId="77777777" w:rsidR="00594247" w:rsidRPr="00E576B1" w:rsidRDefault="00594247" w:rsidP="00594247">
            <w:pPr>
              <w:spacing w:line="276" w:lineRule="auto"/>
              <w:jc w:val="both"/>
              <w:rPr>
                <w:bCs/>
                <w:color w:val="002060"/>
                <w:sz w:val="20"/>
                <w:szCs w:val="20"/>
                <w:lang w:val="fr-FR" w:eastAsia="en-US"/>
              </w:rPr>
            </w:pPr>
          </w:p>
          <w:p w14:paraId="0C564D68" w14:textId="77777777" w:rsidR="00594247" w:rsidRPr="00E576B1" w:rsidRDefault="00594247" w:rsidP="00594247">
            <w:pPr>
              <w:spacing w:line="276" w:lineRule="auto"/>
              <w:ind w:left="40"/>
              <w:jc w:val="both"/>
              <w:rPr>
                <w:color w:val="002060"/>
                <w:sz w:val="20"/>
                <w:szCs w:val="20"/>
                <w:lang w:val="fr-CD"/>
              </w:rPr>
            </w:pPr>
            <w:r w:rsidRPr="00E576B1">
              <w:rPr>
                <w:color w:val="002060"/>
                <w:sz w:val="20"/>
                <w:szCs w:val="20"/>
                <w:lang w:val="fr-CD"/>
              </w:rPr>
              <w:t xml:space="preserve">i). 3 coopératives agricoles ont été structurées avec la participation de 1 192 membres (dont 562 femmes). </w:t>
            </w:r>
          </w:p>
          <w:p w14:paraId="65E43F08" w14:textId="77777777" w:rsidR="00594247" w:rsidRPr="00E576B1" w:rsidRDefault="00594247" w:rsidP="00594247">
            <w:pPr>
              <w:spacing w:line="276" w:lineRule="auto"/>
              <w:ind w:left="40"/>
              <w:jc w:val="both"/>
              <w:rPr>
                <w:color w:val="002060"/>
                <w:sz w:val="20"/>
                <w:szCs w:val="20"/>
                <w:lang w:val="fr-CD"/>
              </w:rPr>
            </w:pPr>
          </w:p>
          <w:p w14:paraId="00531537" w14:textId="77777777" w:rsidR="00594247" w:rsidRPr="00E576B1" w:rsidRDefault="00594247" w:rsidP="00594247">
            <w:pPr>
              <w:spacing w:line="276" w:lineRule="auto"/>
              <w:jc w:val="both"/>
              <w:rPr>
                <w:color w:val="002060"/>
                <w:sz w:val="20"/>
                <w:szCs w:val="20"/>
                <w:lang w:val="fr-CD"/>
              </w:rPr>
            </w:pPr>
            <w:r w:rsidRPr="00E576B1">
              <w:rPr>
                <w:color w:val="002060"/>
                <w:sz w:val="20"/>
                <w:szCs w:val="20"/>
                <w:lang w:val="fr-CD"/>
              </w:rPr>
              <w:t xml:space="preserve">ii). 40 tonnes d’intrants agricoles (20 tonnes de Soja ; 20 tonnes d’arachides) et 4000 outils aratoires ont été fournis aux coopératives agricoles pour le renforcement de l’agriculture vivrière. Quatre chaines de valeurs agricoles porteuses ont été identifiées : arachide ; soja ; café ; huile de palme. Les petits fermiers soutenus devraient voir prochainement leurs revenus augmentés. </w:t>
            </w:r>
          </w:p>
          <w:p w14:paraId="0E618366" w14:textId="4DFA9E2C" w:rsidR="00594247" w:rsidRDefault="00594247" w:rsidP="00594247">
            <w:pPr>
              <w:spacing w:line="276" w:lineRule="auto"/>
              <w:jc w:val="both"/>
              <w:rPr>
                <w:color w:val="002060"/>
                <w:sz w:val="20"/>
                <w:szCs w:val="20"/>
                <w:lang w:val="fr-CD"/>
              </w:rPr>
            </w:pPr>
            <w:r w:rsidRPr="00E576B1">
              <w:rPr>
                <w:color w:val="002060"/>
                <w:sz w:val="20"/>
                <w:szCs w:val="20"/>
                <w:lang w:val="fr-CD"/>
              </w:rPr>
              <w:t xml:space="preserve">En outre, 20kg de semences maraîchères ont été distribués à 100 victimes du conflit afin de renforcer leur production agricole. </w:t>
            </w:r>
          </w:p>
          <w:p w14:paraId="2292D615" w14:textId="77777777" w:rsidR="00594247" w:rsidRPr="00E576B1" w:rsidRDefault="00594247" w:rsidP="00594247">
            <w:pPr>
              <w:spacing w:line="276" w:lineRule="auto"/>
              <w:jc w:val="both"/>
              <w:rPr>
                <w:color w:val="002060"/>
                <w:sz w:val="20"/>
                <w:szCs w:val="20"/>
                <w:lang w:val="fr-CD"/>
              </w:rPr>
            </w:pPr>
          </w:p>
          <w:p w14:paraId="71D8925F" w14:textId="56DBC380" w:rsidR="00594247" w:rsidRPr="00E576B1" w:rsidRDefault="00594247" w:rsidP="00594247">
            <w:pPr>
              <w:spacing w:line="276" w:lineRule="auto"/>
              <w:jc w:val="both"/>
              <w:rPr>
                <w:bCs/>
                <w:color w:val="002060"/>
                <w:sz w:val="20"/>
                <w:szCs w:val="20"/>
                <w:lang w:val="fr-FR" w:eastAsia="en-US"/>
              </w:rPr>
            </w:pPr>
            <w:r>
              <w:rPr>
                <w:bCs/>
                <w:color w:val="002060"/>
                <w:sz w:val="20"/>
                <w:szCs w:val="20"/>
                <w:lang w:val="fr-FR" w:eastAsia="en-US"/>
              </w:rPr>
              <w:t xml:space="preserve">iii) </w:t>
            </w:r>
            <w:r w:rsidRPr="00E576B1">
              <w:rPr>
                <w:bCs/>
                <w:color w:val="002060"/>
                <w:sz w:val="20"/>
                <w:szCs w:val="20"/>
                <w:lang w:val="fr-FR" w:eastAsia="en-US"/>
              </w:rPr>
              <w:t xml:space="preserve">Trois kits de surveillance climatique ont été remis et installés dans chaque territoire. Deux représentants de chaque coopérative ainsi que les inspecteurs de développement rural ont été formés à leur manipulation et maintenance. Ils sont opérationnels.  </w:t>
            </w:r>
          </w:p>
        </w:tc>
        <w:tc>
          <w:tcPr>
            <w:tcW w:w="2693" w:type="dxa"/>
          </w:tcPr>
          <w:p w14:paraId="1C744AEA" w14:textId="77777777" w:rsidR="00594247" w:rsidRPr="00E576B1" w:rsidRDefault="00594247" w:rsidP="00594247">
            <w:pPr>
              <w:spacing w:line="276" w:lineRule="auto"/>
              <w:rPr>
                <w:bCs/>
                <w:color w:val="002060"/>
                <w:sz w:val="20"/>
                <w:szCs w:val="20"/>
                <w:lang w:val="fr-FR" w:eastAsia="en-US"/>
              </w:rPr>
            </w:pPr>
          </w:p>
        </w:tc>
      </w:tr>
      <w:tr w:rsidR="00594247" w:rsidRPr="00181875" w14:paraId="650997F6" w14:textId="77777777" w:rsidTr="00874CF8">
        <w:trPr>
          <w:trHeight w:val="458"/>
        </w:trPr>
        <w:tc>
          <w:tcPr>
            <w:tcW w:w="1844" w:type="dxa"/>
            <w:vMerge/>
          </w:tcPr>
          <w:p w14:paraId="161CD141"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6A945612" w14:textId="660B576A" w:rsidR="00594247" w:rsidRPr="00D17912" w:rsidRDefault="00594247" w:rsidP="00594247">
            <w:pPr>
              <w:spacing w:line="276" w:lineRule="auto"/>
              <w:jc w:val="both"/>
              <w:rPr>
                <w:bCs/>
                <w:iCs/>
                <w:sz w:val="20"/>
                <w:szCs w:val="20"/>
                <w:lang w:val="fr-CD"/>
              </w:rPr>
            </w:pPr>
            <w:r w:rsidRPr="00D17912">
              <w:rPr>
                <w:b/>
                <w:iCs/>
                <w:sz w:val="20"/>
                <w:szCs w:val="20"/>
                <w:lang w:val="fr-CD"/>
              </w:rPr>
              <w:t>Indicateur 3.3.4</w:t>
            </w:r>
            <w:r w:rsidRPr="00D17912">
              <w:rPr>
                <w:bCs/>
                <w:iCs/>
                <w:sz w:val="20"/>
                <w:szCs w:val="20"/>
                <w:lang w:val="fr-CD"/>
              </w:rPr>
              <w:t xml:space="preserve"> : Nombre d'élevages durables appuyés.  </w:t>
            </w:r>
          </w:p>
        </w:tc>
        <w:tc>
          <w:tcPr>
            <w:tcW w:w="1086" w:type="dxa"/>
            <w:shd w:val="clear" w:color="auto" w:fill="EEECE1"/>
          </w:tcPr>
          <w:p w14:paraId="71DBCB45" w14:textId="7C51F315" w:rsidR="00594247" w:rsidRPr="00D17912" w:rsidRDefault="00594247" w:rsidP="00594247">
            <w:pPr>
              <w:spacing w:line="276" w:lineRule="auto"/>
              <w:jc w:val="both"/>
              <w:rPr>
                <w:sz w:val="20"/>
                <w:szCs w:val="20"/>
              </w:rPr>
            </w:pPr>
            <w:r w:rsidRPr="00D17912">
              <w:rPr>
                <w:sz w:val="20"/>
                <w:szCs w:val="20"/>
              </w:rPr>
              <w:t>0</w:t>
            </w:r>
          </w:p>
          <w:p w14:paraId="57B6D7DD" w14:textId="77777777" w:rsidR="00594247" w:rsidRPr="00D17912" w:rsidRDefault="00594247" w:rsidP="00594247">
            <w:pPr>
              <w:spacing w:line="276" w:lineRule="auto"/>
              <w:jc w:val="both"/>
              <w:rPr>
                <w:sz w:val="20"/>
                <w:szCs w:val="20"/>
              </w:rPr>
            </w:pPr>
          </w:p>
        </w:tc>
        <w:tc>
          <w:tcPr>
            <w:tcW w:w="1323" w:type="dxa"/>
            <w:shd w:val="clear" w:color="auto" w:fill="EEECE1"/>
          </w:tcPr>
          <w:p w14:paraId="1C8425A2" w14:textId="0D70C0F9" w:rsidR="00594247" w:rsidRPr="00D17912" w:rsidRDefault="00594247" w:rsidP="00594247">
            <w:pPr>
              <w:spacing w:line="276" w:lineRule="auto"/>
              <w:rPr>
                <w:sz w:val="20"/>
                <w:szCs w:val="20"/>
              </w:rPr>
            </w:pPr>
            <w:r w:rsidRPr="00D17912">
              <w:rPr>
                <w:sz w:val="20"/>
                <w:szCs w:val="20"/>
              </w:rPr>
              <w:t>50</w:t>
            </w:r>
          </w:p>
        </w:tc>
        <w:tc>
          <w:tcPr>
            <w:tcW w:w="2552" w:type="dxa"/>
          </w:tcPr>
          <w:p w14:paraId="395E9F4D" w14:textId="6713AFF3" w:rsidR="00594247" w:rsidRPr="009F2CFE" w:rsidRDefault="00594247" w:rsidP="00594247">
            <w:pPr>
              <w:spacing w:line="276" w:lineRule="auto"/>
              <w:jc w:val="both"/>
              <w:rPr>
                <w:bCs/>
                <w:color w:val="002060"/>
                <w:sz w:val="20"/>
                <w:szCs w:val="20"/>
                <w:lang w:val="fr-FR" w:eastAsia="en-US"/>
              </w:rPr>
            </w:pPr>
            <w:r w:rsidRPr="009F2CFE">
              <w:rPr>
                <w:b/>
                <w:i/>
                <w:iCs/>
                <w:color w:val="002060"/>
                <w:sz w:val="20"/>
                <w:szCs w:val="20"/>
                <w:lang w:val="fr-FR" w:eastAsia="en-US"/>
              </w:rPr>
              <w:t xml:space="preserve">Cible </w:t>
            </w:r>
            <w:proofErr w:type="gramStart"/>
            <w:r w:rsidRPr="009F2CFE">
              <w:rPr>
                <w:b/>
                <w:i/>
                <w:iCs/>
                <w:color w:val="002060"/>
                <w:sz w:val="20"/>
                <w:szCs w:val="20"/>
                <w:lang w:val="fr-FR" w:eastAsia="en-US"/>
              </w:rPr>
              <w:t>202</w:t>
            </w:r>
            <w:r>
              <w:rPr>
                <w:b/>
                <w:i/>
                <w:iCs/>
                <w:color w:val="002060"/>
                <w:sz w:val="20"/>
                <w:szCs w:val="20"/>
                <w:lang w:val="fr-FR" w:eastAsia="en-US"/>
              </w:rPr>
              <w:t>1</w:t>
            </w:r>
            <w:r w:rsidRPr="009F2CFE">
              <w:rPr>
                <w:bCs/>
                <w:color w:val="002060"/>
                <w:sz w:val="20"/>
                <w:szCs w:val="20"/>
                <w:lang w:val="fr-FR" w:eastAsia="en-US"/>
              </w:rPr>
              <w:t>:</w:t>
            </w:r>
            <w:proofErr w:type="gramEnd"/>
            <w:r w:rsidRPr="009F2CFE">
              <w:rPr>
                <w:bCs/>
                <w:color w:val="002060"/>
                <w:sz w:val="20"/>
                <w:szCs w:val="20"/>
                <w:lang w:val="fr-FR" w:eastAsia="en-US"/>
              </w:rPr>
              <w:t xml:space="preserve"> </w:t>
            </w:r>
            <w:r>
              <w:rPr>
                <w:bCs/>
                <w:color w:val="002060"/>
                <w:sz w:val="20"/>
                <w:szCs w:val="20"/>
                <w:lang w:val="fr-FR" w:eastAsia="en-US"/>
              </w:rPr>
              <w:t>50</w:t>
            </w:r>
          </w:p>
          <w:p w14:paraId="7E122D07" w14:textId="77777777" w:rsidR="00594247" w:rsidRPr="009F2CFE" w:rsidRDefault="00594247" w:rsidP="00594247">
            <w:pPr>
              <w:spacing w:line="276" w:lineRule="auto"/>
              <w:jc w:val="both"/>
              <w:rPr>
                <w:bCs/>
                <w:color w:val="002060"/>
                <w:sz w:val="20"/>
                <w:szCs w:val="20"/>
                <w:lang w:val="fr-FR" w:eastAsia="en-US"/>
              </w:rPr>
            </w:pPr>
          </w:p>
          <w:p w14:paraId="14A4845B" w14:textId="40BE25F3" w:rsidR="00594247" w:rsidRPr="009F2CFE" w:rsidRDefault="00594247" w:rsidP="00594247">
            <w:pPr>
              <w:spacing w:line="276" w:lineRule="auto"/>
              <w:jc w:val="both"/>
              <w:rPr>
                <w:b/>
                <w:color w:val="002060"/>
                <w:sz w:val="20"/>
                <w:szCs w:val="20"/>
                <w:lang w:val="fr-FR" w:eastAsia="en-US"/>
              </w:rPr>
            </w:pPr>
            <w:r w:rsidRPr="009F2CFE">
              <w:rPr>
                <w:b/>
                <w:i/>
                <w:iCs/>
                <w:color w:val="002060"/>
                <w:sz w:val="20"/>
                <w:szCs w:val="20"/>
                <w:lang w:val="fr-FR" w:eastAsia="en-US"/>
              </w:rPr>
              <w:t>Processus de suivi</w:t>
            </w:r>
            <w:r w:rsidRPr="009F2CFE">
              <w:rPr>
                <w:bCs/>
                <w:color w:val="002060"/>
                <w:sz w:val="20"/>
                <w:szCs w:val="20"/>
                <w:lang w:val="fr-FR" w:eastAsia="en-US"/>
              </w:rPr>
              <w:t> : i) diagnostic des pratiques d’élevage ; ii) appui à la structuration d’une coopérative d’éleveurs.  </w:t>
            </w:r>
          </w:p>
        </w:tc>
        <w:tc>
          <w:tcPr>
            <w:tcW w:w="4678" w:type="dxa"/>
          </w:tcPr>
          <w:p w14:paraId="51365735" w14:textId="5039D84D" w:rsidR="00594247" w:rsidRPr="000B790D" w:rsidRDefault="00594247" w:rsidP="00594247">
            <w:pPr>
              <w:spacing w:line="276" w:lineRule="auto"/>
              <w:jc w:val="both"/>
              <w:rPr>
                <w:b/>
                <w:color w:val="002060"/>
                <w:sz w:val="20"/>
                <w:szCs w:val="20"/>
                <w:lang w:val="fr-FR" w:eastAsia="en-US"/>
              </w:rPr>
            </w:pPr>
            <w:r w:rsidRPr="000B790D">
              <w:rPr>
                <w:b/>
                <w:i/>
                <w:iCs/>
                <w:color w:val="002060"/>
                <w:sz w:val="20"/>
                <w:szCs w:val="20"/>
                <w:lang w:val="fr-FR" w:eastAsia="en-US"/>
              </w:rPr>
              <w:t>ACHIEVED</w:t>
            </w:r>
          </w:p>
          <w:p w14:paraId="2CBC645F" w14:textId="77777777" w:rsidR="00594247" w:rsidRPr="000B790D" w:rsidRDefault="00594247" w:rsidP="00594247">
            <w:pPr>
              <w:spacing w:line="276" w:lineRule="auto"/>
              <w:jc w:val="both"/>
              <w:rPr>
                <w:bCs/>
                <w:color w:val="002060"/>
                <w:sz w:val="20"/>
                <w:szCs w:val="20"/>
                <w:lang w:val="fr-CD"/>
              </w:rPr>
            </w:pPr>
          </w:p>
          <w:p w14:paraId="01E30FC0" w14:textId="3AE258FC" w:rsidR="00594247" w:rsidRPr="000B790D" w:rsidRDefault="00594247" w:rsidP="00594247">
            <w:pPr>
              <w:spacing w:line="276" w:lineRule="auto"/>
              <w:ind w:left="40"/>
              <w:jc w:val="both"/>
              <w:rPr>
                <w:bCs/>
                <w:color w:val="002060"/>
                <w:sz w:val="20"/>
                <w:szCs w:val="20"/>
                <w:lang w:val="fr-CD" w:eastAsia="en-US"/>
              </w:rPr>
            </w:pPr>
            <w:r w:rsidRPr="000B790D">
              <w:rPr>
                <w:bCs/>
                <w:color w:val="002060"/>
                <w:sz w:val="20"/>
                <w:szCs w:val="20"/>
                <w:lang w:val="fr-CD"/>
              </w:rPr>
              <w:t xml:space="preserve">i) </w:t>
            </w:r>
            <w:r w:rsidRPr="000B790D">
              <w:rPr>
                <w:bCs/>
                <w:color w:val="002060"/>
                <w:sz w:val="20"/>
                <w:szCs w:val="20"/>
                <w:lang w:val="fr-CD" w:eastAsia="en-US"/>
              </w:rPr>
              <w:t xml:space="preserve">Une évaluation des pratiques locales d’élevage et du profil des éleveurs a été réalisée ainsi que le développement d’un plan de renforcement des capacités des éleveurs locaux. </w:t>
            </w:r>
          </w:p>
          <w:p w14:paraId="187C989C" w14:textId="77777777" w:rsidR="00594247" w:rsidRPr="000B790D" w:rsidRDefault="00594247" w:rsidP="00594247">
            <w:pPr>
              <w:spacing w:line="276" w:lineRule="auto"/>
              <w:ind w:left="40"/>
              <w:jc w:val="both"/>
              <w:rPr>
                <w:bCs/>
                <w:color w:val="002060"/>
                <w:sz w:val="20"/>
                <w:szCs w:val="20"/>
                <w:lang w:val="fr-CD" w:eastAsia="en-US"/>
              </w:rPr>
            </w:pPr>
          </w:p>
          <w:p w14:paraId="06765BFF" w14:textId="7749B265" w:rsidR="00594247" w:rsidRPr="000B790D" w:rsidRDefault="00594247" w:rsidP="00594247">
            <w:pPr>
              <w:spacing w:line="276" w:lineRule="auto"/>
              <w:ind w:left="40"/>
              <w:jc w:val="both"/>
              <w:rPr>
                <w:bCs/>
                <w:color w:val="002060"/>
                <w:sz w:val="20"/>
                <w:szCs w:val="20"/>
                <w:lang w:val="fr-CD"/>
              </w:rPr>
            </w:pPr>
            <w:r w:rsidRPr="000B790D">
              <w:rPr>
                <w:bCs/>
                <w:color w:val="002060"/>
                <w:sz w:val="20"/>
                <w:szCs w:val="20"/>
                <w:lang w:val="fr-CD" w:eastAsia="en-US"/>
              </w:rPr>
              <w:t>ii) L’acquisition de vaches laitières a été substituée par celles de chèvres d’une race améliorée. La structuration de groupement d’éleveurs est en cours à travers 34 organisations paysannes, qui seront regroupées au sein d’une coopérative d’éleveurs. Au total 542 chèvres seront distribuées aux organisations paysannes.</w:t>
            </w:r>
          </w:p>
        </w:tc>
        <w:tc>
          <w:tcPr>
            <w:tcW w:w="2693" w:type="dxa"/>
          </w:tcPr>
          <w:p w14:paraId="05B3FD50" w14:textId="331E8D13" w:rsidR="00594247" w:rsidRPr="000B790D" w:rsidRDefault="00594247" w:rsidP="00594247">
            <w:pPr>
              <w:spacing w:line="276" w:lineRule="auto"/>
              <w:jc w:val="both"/>
              <w:rPr>
                <w:bCs/>
                <w:color w:val="002060"/>
                <w:sz w:val="20"/>
                <w:szCs w:val="20"/>
                <w:lang w:val="fr-FR" w:eastAsia="en-US"/>
              </w:rPr>
            </w:pPr>
            <w:r w:rsidRPr="000B790D">
              <w:rPr>
                <w:bCs/>
                <w:color w:val="002060"/>
                <w:sz w:val="20"/>
                <w:szCs w:val="20"/>
                <w:lang w:val="fr-FR" w:eastAsia="en-US"/>
              </w:rPr>
              <w:t>L’achat des chèvres de race améliorée et leur distribution aux organisations paysannes a pris du retard en raison de la non-disponibilité des bêtes au niveau local.</w:t>
            </w:r>
          </w:p>
        </w:tc>
      </w:tr>
      <w:tr w:rsidR="00594247" w:rsidRPr="00181875" w14:paraId="12D62A20" w14:textId="77777777" w:rsidTr="00874CF8">
        <w:trPr>
          <w:trHeight w:val="458"/>
        </w:trPr>
        <w:tc>
          <w:tcPr>
            <w:tcW w:w="1844" w:type="dxa"/>
            <w:vMerge w:val="restart"/>
          </w:tcPr>
          <w:p w14:paraId="43A532A5" w14:textId="206240D4" w:rsidR="00594247" w:rsidRPr="00D17912" w:rsidRDefault="00594247" w:rsidP="00594247">
            <w:pPr>
              <w:spacing w:line="276" w:lineRule="auto"/>
              <w:rPr>
                <w:sz w:val="20"/>
                <w:szCs w:val="20"/>
                <w:lang w:val="fr-FR" w:eastAsia="en-US"/>
              </w:rPr>
            </w:pPr>
            <w:r w:rsidRPr="00D17912">
              <w:rPr>
                <w:sz w:val="20"/>
                <w:szCs w:val="20"/>
                <w:lang w:val="fr-FR" w:eastAsia="en-US"/>
              </w:rPr>
              <w:t>Produit 3.4</w:t>
            </w:r>
          </w:p>
          <w:p w14:paraId="745DD0B1" w14:textId="77777777" w:rsidR="00594247" w:rsidRPr="00D17912" w:rsidRDefault="00594247" w:rsidP="00594247">
            <w:pPr>
              <w:spacing w:line="276" w:lineRule="auto"/>
              <w:rPr>
                <w:sz w:val="20"/>
                <w:szCs w:val="20"/>
                <w:lang w:val="fr-FR" w:eastAsia="en-US"/>
              </w:rPr>
            </w:pPr>
          </w:p>
          <w:p w14:paraId="3394B983" w14:textId="526070FC" w:rsidR="00594247" w:rsidRPr="00D17912" w:rsidRDefault="00594247" w:rsidP="00594247">
            <w:pPr>
              <w:spacing w:line="276" w:lineRule="auto"/>
              <w:jc w:val="both"/>
              <w:rPr>
                <w:sz w:val="20"/>
                <w:szCs w:val="20"/>
                <w:lang w:val="fr-CD" w:eastAsia="en-US"/>
              </w:rPr>
            </w:pPr>
            <w:r w:rsidRPr="00D17912">
              <w:rPr>
                <w:b/>
                <w:sz w:val="20"/>
                <w:szCs w:val="20"/>
                <w:lang w:val="fr-CD"/>
              </w:rPr>
              <w:t xml:space="preserve">Les populations affectées par le conflit (en priorité les déplacés, les retournés et les victimes), en particulier les femmes et les jeunes, ont accès aux services financiers de </w:t>
            </w:r>
            <w:r w:rsidRPr="00D17912">
              <w:rPr>
                <w:b/>
                <w:sz w:val="20"/>
                <w:szCs w:val="20"/>
                <w:lang w:val="fr-CD"/>
              </w:rPr>
              <w:lastRenderedPageBreak/>
              <w:t>proximité grâce à une meilleure structuration en groupe d’épargne (MUSO/AVEC)</w:t>
            </w:r>
          </w:p>
        </w:tc>
        <w:tc>
          <w:tcPr>
            <w:tcW w:w="1843" w:type="dxa"/>
            <w:shd w:val="clear" w:color="auto" w:fill="EEECE1"/>
          </w:tcPr>
          <w:p w14:paraId="1844A324" w14:textId="4854AC6A" w:rsidR="00594247" w:rsidRPr="00D17912" w:rsidRDefault="00594247" w:rsidP="00594247">
            <w:pPr>
              <w:spacing w:line="276" w:lineRule="auto"/>
              <w:jc w:val="both"/>
              <w:rPr>
                <w:bCs/>
                <w:iCs/>
                <w:sz w:val="20"/>
                <w:szCs w:val="20"/>
                <w:lang w:val="fr-FR" w:eastAsia="en-US"/>
              </w:rPr>
            </w:pPr>
            <w:r w:rsidRPr="00D17912">
              <w:rPr>
                <w:b/>
                <w:iCs/>
                <w:sz w:val="20"/>
                <w:szCs w:val="20"/>
                <w:lang w:val="fr-CD"/>
              </w:rPr>
              <w:lastRenderedPageBreak/>
              <w:t>Indicateur 3.4.1:</w:t>
            </w:r>
            <w:r w:rsidRPr="00D17912">
              <w:rPr>
                <w:bCs/>
                <w:iCs/>
                <w:sz w:val="20"/>
                <w:szCs w:val="20"/>
                <w:lang w:val="fr-CD"/>
              </w:rPr>
              <w:t xml:space="preserve"> % d'individus bénéficiant de services financiers de proximités.</w:t>
            </w:r>
          </w:p>
        </w:tc>
        <w:tc>
          <w:tcPr>
            <w:tcW w:w="1086" w:type="dxa"/>
            <w:shd w:val="clear" w:color="auto" w:fill="EEECE1"/>
          </w:tcPr>
          <w:p w14:paraId="4BC196F6" w14:textId="3D0DBE2C" w:rsidR="00594247" w:rsidRPr="00D17912" w:rsidRDefault="00594247" w:rsidP="00594247">
            <w:pPr>
              <w:spacing w:line="276" w:lineRule="auto"/>
              <w:jc w:val="both"/>
              <w:rPr>
                <w:sz w:val="20"/>
                <w:szCs w:val="20"/>
              </w:rPr>
            </w:pPr>
            <w:r w:rsidRPr="00D17912">
              <w:rPr>
                <w:sz w:val="20"/>
                <w:szCs w:val="20"/>
              </w:rPr>
              <w:t>0</w:t>
            </w:r>
          </w:p>
          <w:p w14:paraId="1C3354F4" w14:textId="5014DF26" w:rsidR="00594247" w:rsidRPr="00D17912" w:rsidRDefault="00594247" w:rsidP="00594247">
            <w:pPr>
              <w:spacing w:line="276" w:lineRule="auto"/>
              <w:rPr>
                <w:sz w:val="20"/>
                <w:szCs w:val="20"/>
                <w:lang w:val="fr-FR"/>
              </w:rPr>
            </w:pPr>
          </w:p>
        </w:tc>
        <w:tc>
          <w:tcPr>
            <w:tcW w:w="1323" w:type="dxa"/>
            <w:shd w:val="clear" w:color="auto" w:fill="EEECE1"/>
          </w:tcPr>
          <w:p w14:paraId="784EC2F1" w14:textId="79820556" w:rsidR="00594247" w:rsidRPr="00D17912" w:rsidRDefault="00594247" w:rsidP="00594247">
            <w:pPr>
              <w:spacing w:line="276" w:lineRule="auto"/>
              <w:rPr>
                <w:sz w:val="20"/>
                <w:szCs w:val="20"/>
                <w:lang w:val="fr-FR"/>
              </w:rPr>
            </w:pPr>
            <w:r w:rsidRPr="00D17912">
              <w:rPr>
                <w:sz w:val="20"/>
                <w:szCs w:val="20"/>
              </w:rPr>
              <w:t>20%</w:t>
            </w:r>
          </w:p>
        </w:tc>
        <w:tc>
          <w:tcPr>
            <w:tcW w:w="2552" w:type="dxa"/>
          </w:tcPr>
          <w:p w14:paraId="0BC15164" w14:textId="7BCF1940" w:rsidR="00594247" w:rsidRPr="000B790D" w:rsidRDefault="00594247" w:rsidP="00594247">
            <w:pPr>
              <w:spacing w:line="276" w:lineRule="auto"/>
              <w:jc w:val="both"/>
              <w:rPr>
                <w:bCs/>
                <w:color w:val="002060"/>
                <w:sz w:val="20"/>
                <w:szCs w:val="20"/>
                <w:lang w:val="fr-FR" w:eastAsia="en-US"/>
              </w:rPr>
            </w:pPr>
            <w:r w:rsidRPr="000B790D">
              <w:rPr>
                <w:b/>
                <w:i/>
                <w:iCs/>
                <w:color w:val="002060"/>
                <w:sz w:val="20"/>
                <w:szCs w:val="20"/>
                <w:lang w:val="fr-FR" w:eastAsia="en-US"/>
              </w:rPr>
              <w:t>Cible 2021</w:t>
            </w:r>
            <w:r w:rsidRPr="000B790D">
              <w:rPr>
                <w:bCs/>
                <w:color w:val="002060"/>
                <w:sz w:val="20"/>
                <w:szCs w:val="20"/>
                <w:lang w:val="fr-FR" w:eastAsia="en-US"/>
              </w:rPr>
              <w:t> : 20%</w:t>
            </w:r>
          </w:p>
          <w:p w14:paraId="125C18C3" w14:textId="77777777" w:rsidR="00594247" w:rsidRPr="000B790D" w:rsidRDefault="00594247" w:rsidP="00594247">
            <w:pPr>
              <w:spacing w:line="276" w:lineRule="auto"/>
              <w:jc w:val="both"/>
              <w:rPr>
                <w:bCs/>
                <w:color w:val="002060"/>
                <w:sz w:val="20"/>
                <w:szCs w:val="20"/>
                <w:lang w:val="fr-FR" w:eastAsia="en-US"/>
              </w:rPr>
            </w:pPr>
          </w:p>
          <w:p w14:paraId="0099A17F" w14:textId="11321E63" w:rsidR="00594247" w:rsidRPr="000B790D" w:rsidRDefault="00594247" w:rsidP="00594247">
            <w:pPr>
              <w:spacing w:line="276" w:lineRule="auto"/>
              <w:jc w:val="both"/>
              <w:rPr>
                <w:color w:val="002060"/>
                <w:sz w:val="20"/>
                <w:szCs w:val="20"/>
                <w:lang w:val="fr-FR"/>
              </w:rPr>
            </w:pPr>
            <w:r w:rsidRPr="000B790D">
              <w:rPr>
                <w:b/>
                <w:i/>
                <w:iCs/>
                <w:color w:val="002060"/>
                <w:sz w:val="20"/>
                <w:szCs w:val="20"/>
                <w:lang w:val="fr-FR" w:eastAsia="en-US"/>
              </w:rPr>
              <w:t>Processus de suivi</w:t>
            </w:r>
            <w:r w:rsidRPr="000B790D">
              <w:rPr>
                <w:bCs/>
                <w:color w:val="002060"/>
                <w:sz w:val="20"/>
                <w:szCs w:val="20"/>
                <w:lang w:val="fr-FR" w:eastAsia="en-US"/>
              </w:rPr>
              <w:t> : i) réalisation des états des lieux et des besoins ; ii) mise en œuvre de stratégie d’appui et de renforcement ; iii) développement d’activités relatives aux services financiers.</w:t>
            </w:r>
          </w:p>
        </w:tc>
        <w:tc>
          <w:tcPr>
            <w:tcW w:w="4678" w:type="dxa"/>
          </w:tcPr>
          <w:p w14:paraId="657C9BFA" w14:textId="31B5D074" w:rsidR="00594247" w:rsidRPr="000B790D" w:rsidRDefault="00594247" w:rsidP="00594247">
            <w:pPr>
              <w:spacing w:line="276" w:lineRule="auto"/>
              <w:jc w:val="both"/>
              <w:rPr>
                <w:bCs/>
                <w:color w:val="002060"/>
                <w:sz w:val="20"/>
                <w:szCs w:val="20"/>
                <w:lang w:val="fr-FR" w:eastAsia="en-US"/>
              </w:rPr>
            </w:pPr>
            <w:r>
              <w:rPr>
                <w:b/>
                <w:i/>
                <w:iCs/>
                <w:color w:val="002060"/>
                <w:sz w:val="20"/>
                <w:szCs w:val="20"/>
                <w:lang w:val="fr-FR" w:eastAsia="en-US"/>
              </w:rPr>
              <w:t>ACHIEVED</w:t>
            </w:r>
          </w:p>
          <w:p w14:paraId="0C824BAA" w14:textId="77777777" w:rsidR="00594247" w:rsidRPr="000B790D" w:rsidRDefault="00594247" w:rsidP="00594247">
            <w:pPr>
              <w:spacing w:line="276" w:lineRule="auto"/>
              <w:rPr>
                <w:b/>
                <w:color w:val="002060"/>
                <w:sz w:val="20"/>
                <w:szCs w:val="20"/>
                <w:lang w:val="fr-CD"/>
              </w:rPr>
            </w:pPr>
          </w:p>
          <w:p w14:paraId="3E7B936D" w14:textId="77777777" w:rsidR="00594247" w:rsidRDefault="00594247" w:rsidP="00594247">
            <w:pPr>
              <w:spacing w:line="276" w:lineRule="auto"/>
              <w:jc w:val="both"/>
              <w:rPr>
                <w:color w:val="002060"/>
                <w:sz w:val="20"/>
                <w:szCs w:val="20"/>
                <w:lang w:val="fr-CD"/>
              </w:rPr>
            </w:pPr>
            <w:r w:rsidRPr="003852AA">
              <w:rPr>
                <w:color w:val="002060"/>
                <w:sz w:val="20"/>
                <w:szCs w:val="20"/>
                <w:lang w:val="fr-CD"/>
              </w:rPr>
              <w:t>i</w:t>
            </w:r>
            <w:r>
              <w:rPr>
                <w:color w:val="002060"/>
                <w:sz w:val="20"/>
                <w:szCs w:val="20"/>
                <w:lang w:val="fr-CD"/>
              </w:rPr>
              <w:t>) U</w:t>
            </w:r>
            <w:r w:rsidRPr="003852AA">
              <w:rPr>
                <w:color w:val="002060"/>
                <w:sz w:val="20"/>
                <w:szCs w:val="20"/>
                <w:lang w:val="fr-CD"/>
              </w:rPr>
              <w:t xml:space="preserve">n diagnostic des PME a été effectué et un plan de renforcement des capacités a été défini. </w:t>
            </w:r>
          </w:p>
          <w:p w14:paraId="7F51D8FA" w14:textId="77777777" w:rsidR="00594247" w:rsidRDefault="00594247" w:rsidP="00594247">
            <w:pPr>
              <w:spacing w:line="276" w:lineRule="auto"/>
              <w:jc w:val="both"/>
              <w:rPr>
                <w:color w:val="002060"/>
                <w:sz w:val="20"/>
                <w:szCs w:val="20"/>
                <w:lang w:val="fr-CD"/>
              </w:rPr>
            </w:pPr>
          </w:p>
          <w:p w14:paraId="02827F7E" w14:textId="77777777" w:rsidR="00594247" w:rsidRDefault="00594247" w:rsidP="00594247">
            <w:pPr>
              <w:spacing w:line="276" w:lineRule="auto"/>
              <w:jc w:val="both"/>
              <w:rPr>
                <w:color w:val="002060"/>
                <w:sz w:val="20"/>
                <w:szCs w:val="20"/>
                <w:lang w:val="fr-CD"/>
              </w:rPr>
            </w:pPr>
            <w:r w:rsidRPr="000B790D">
              <w:rPr>
                <w:color w:val="002060"/>
                <w:sz w:val="20"/>
                <w:szCs w:val="20"/>
                <w:lang w:val="fr-CD"/>
              </w:rPr>
              <w:t>ii) 10 parmi elles à forte valeur ajoutée de création d’emplois en faveur des jeunes et des femmes ont bénéficié d’un renforcement de capacités opérationnelles à travers un appui en équipement de production. En outre, leurs gestionnaires ont également été formés en matière de gestion et d’élaboration du plan d’affaire afin de renforcer le dynamisme des entreprises</w:t>
            </w:r>
            <w:r>
              <w:rPr>
                <w:color w:val="002060"/>
                <w:sz w:val="20"/>
                <w:szCs w:val="20"/>
                <w:lang w:val="fr-CD"/>
              </w:rPr>
              <w:t>.</w:t>
            </w:r>
          </w:p>
          <w:p w14:paraId="35679624" w14:textId="77777777" w:rsidR="00594247" w:rsidRDefault="00594247" w:rsidP="00594247">
            <w:pPr>
              <w:spacing w:line="276" w:lineRule="auto"/>
              <w:jc w:val="both"/>
              <w:rPr>
                <w:color w:val="002060"/>
                <w:sz w:val="20"/>
                <w:szCs w:val="20"/>
                <w:lang w:val="fr-CD"/>
              </w:rPr>
            </w:pPr>
          </w:p>
          <w:p w14:paraId="20D5480D" w14:textId="134D5881" w:rsidR="00594247" w:rsidRPr="000B790D" w:rsidRDefault="00594247" w:rsidP="00594247">
            <w:pPr>
              <w:spacing w:line="276" w:lineRule="auto"/>
              <w:jc w:val="both"/>
              <w:rPr>
                <w:color w:val="002060"/>
                <w:sz w:val="20"/>
                <w:szCs w:val="20"/>
                <w:lang w:val="fr-CD"/>
              </w:rPr>
            </w:pPr>
            <w:r>
              <w:rPr>
                <w:color w:val="002060"/>
                <w:sz w:val="20"/>
                <w:szCs w:val="20"/>
                <w:lang w:val="fr-CD"/>
              </w:rPr>
              <w:lastRenderedPageBreak/>
              <w:t xml:space="preserve">iii) Les bénéficiaires des travaux HIMO ont bénéficié de sensibilisation et d’accompagnement pour le développement d’AGR et la structuration en MUSO. </w:t>
            </w:r>
          </w:p>
        </w:tc>
        <w:tc>
          <w:tcPr>
            <w:tcW w:w="2693" w:type="dxa"/>
          </w:tcPr>
          <w:p w14:paraId="3139D611" w14:textId="6C410C18" w:rsidR="00594247" w:rsidRPr="000B790D" w:rsidRDefault="00594247" w:rsidP="00594247">
            <w:pPr>
              <w:spacing w:line="276" w:lineRule="auto"/>
              <w:jc w:val="both"/>
              <w:rPr>
                <w:color w:val="002060"/>
                <w:sz w:val="20"/>
                <w:szCs w:val="20"/>
                <w:lang w:val="fr-FR"/>
              </w:rPr>
            </w:pPr>
            <w:r w:rsidRPr="000B790D">
              <w:rPr>
                <w:color w:val="002060"/>
                <w:sz w:val="20"/>
                <w:szCs w:val="20"/>
                <w:lang w:val="fr-CD"/>
              </w:rPr>
              <w:lastRenderedPageBreak/>
              <w:t xml:space="preserve"> </w:t>
            </w:r>
          </w:p>
        </w:tc>
      </w:tr>
      <w:tr w:rsidR="00594247" w:rsidRPr="00181875" w14:paraId="61404373" w14:textId="77777777" w:rsidTr="000B790D">
        <w:trPr>
          <w:trHeight w:val="458"/>
        </w:trPr>
        <w:tc>
          <w:tcPr>
            <w:tcW w:w="1844" w:type="dxa"/>
            <w:vMerge/>
          </w:tcPr>
          <w:p w14:paraId="3D1AC496"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2C96983E" w14:textId="73673EF0" w:rsidR="00594247" w:rsidRPr="00D17912" w:rsidRDefault="00594247" w:rsidP="00594247">
            <w:pPr>
              <w:spacing w:line="276" w:lineRule="auto"/>
              <w:jc w:val="both"/>
              <w:rPr>
                <w:bCs/>
                <w:iCs/>
                <w:sz w:val="20"/>
                <w:szCs w:val="20"/>
                <w:lang w:val="fr-FR" w:eastAsia="en-US"/>
              </w:rPr>
            </w:pPr>
            <w:r w:rsidRPr="00D17912">
              <w:rPr>
                <w:b/>
                <w:iCs/>
                <w:sz w:val="20"/>
                <w:szCs w:val="20"/>
                <w:lang w:val="fr-CD"/>
              </w:rPr>
              <w:t>Indicateur 3.4.2</w:t>
            </w:r>
            <w:r w:rsidRPr="00D17912">
              <w:rPr>
                <w:bCs/>
                <w:iCs/>
                <w:sz w:val="20"/>
                <w:szCs w:val="20"/>
                <w:lang w:val="fr-CD"/>
              </w:rPr>
              <w:t>: Nombre des personnes ayant acquis des compétences en matière de gestion financière.</w:t>
            </w:r>
          </w:p>
        </w:tc>
        <w:tc>
          <w:tcPr>
            <w:tcW w:w="1086" w:type="dxa"/>
            <w:shd w:val="clear" w:color="auto" w:fill="EEECE1"/>
          </w:tcPr>
          <w:p w14:paraId="4B585781" w14:textId="2C8B3A62" w:rsidR="00594247" w:rsidRPr="00D17912" w:rsidRDefault="00594247" w:rsidP="00594247">
            <w:pPr>
              <w:spacing w:line="276" w:lineRule="auto"/>
              <w:jc w:val="both"/>
              <w:rPr>
                <w:sz w:val="20"/>
                <w:szCs w:val="20"/>
              </w:rPr>
            </w:pPr>
            <w:r w:rsidRPr="00D17912">
              <w:rPr>
                <w:sz w:val="20"/>
                <w:szCs w:val="20"/>
              </w:rPr>
              <w:t>0</w:t>
            </w:r>
          </w:p>
          <w:p w14:paraId="285B5279" w14:textId="61CB325F" w:rsidR="00594247" w:rsidRPr="00D17912" w:rsidRDefault="00594247" w:rsidP="00594247">
            <w:pPr>
              <w:spacing w:line="276" w:lineRule="auto"/>
              <w:rPr>
                <w:b/>
                <w:sz w:val="20"/>
                <w:szCs w:val="20"/>
                <w:lang w:val="fr-FR" w:eastAsia="en-US"/>
              </w:rPr>
            </w:pPr>
          </w:p>
        </w:tc>
        <w:tc>
          <w:tcPr>
            <w:tcW w:w="1323" w:type="dxa"/>
            <w:shd w:val="clear" w:color="auto" w:fill="EEECE1"/>
          </w:tcPr>
          <w:p w14:paraId="5277BE87" w14:textId="0D7AE9FB" w:rsidR="00594247" w:rsidRPr="00D17912" w:rsidRDefault="00594247" w:rsidP="00594247">
            <w:pPr>
              <w:spacing w:line="276" w:lineRule="auto"/>
              <w:rPr>
                <w:b/>
                <w:sz w:val="20"/>
                <w:szCs w:val="20"/>
                <w:lang w:val="fr-FR" w:eastAsia="en-US"/>
              </w:rPr>
            </w:pPr>
            <w:r w:rsidRPr="00D17912">
              <w:rPr>
                <w:sz w:val="20"/>
                <w:szCs w:val="20"/>
              </w:rPr>
              <w:t>50</w:t>
            </w:r>
          </w:p>
        </w:tc>
        <w:tc>
          <w:tcPr>
            <w:tcW w:w="2552" w:type="dxa"/>
          </w:tcPr>
          <w:p w14:paraId="20D275FC" w14:textId="5E0261A5" w:rsidR="00594247" w:rsidRPr="000B790D" w:rsidRDefault="00594247" w:rsidP="00594247">
            <w:pPr>
              <w:spacing w:line="276" w:lineRule="auto"/>
              <w:jc w:val="both"/>
              <w:rPr>
                <w:bCs/>
                <w:color w:val="002060"/>
                <w:sz w:val="20"/>
                <w:szCs w:val="20"/>
                <w:lang w:val="fr-FR" w:eastAsia="en-US"/>
              </w:rPr>
            </w:pPr>
            <w:r w:rsidRPr="000B790D">
              <w:rPr>
                <w:b/>
                <w:i/>
                <w:iCs/>
                <w:color w:val="002060"/>
                <w:sz w:val="20"/>
                <w:szCs w:val="20"/>
                <w:lang w:val="fr-FR" w:eastAsia="en-US"/>
              </w:rPr>
              <w:t>Cible 2021</w:t>
            </w:r>
            <w:r w:rsidRPr="000B790D">
              <w:rPr>
                <w:bCs/>
                <w:color w:val="002060"/>
                <w:sz w:val="20"/>
                <w:szCs w:val="20"/>
                <w:lang w:val="fr-FR" w:eastAsia="en-US"/>
              </w:rPr>
              <w:t> : 50</w:t>
            </w:r>
          </w:p>
          <w:p w14:paraId="45051791" w14:textId="77777777" w:rsidR="00594247" w:rsidRPr="000B790D" w:rsidRDefault="00594247" w:rsidP="00594247">
            <w:pPr>
              <w:spacing w:line="276" w:lineRule="auto"/>
              <w:jc w:val="both"/>
              <w:rPr>
                <w:bCs/>
                <w:color w:val="002060"/>
                <w:sz w:val="20"/>
                <w:szCs w:val="20"/>
                <w:lang w:val="fr-FR" w:eastAsia="en-US"/>
              </w:rPr>
            </w:pPr>
          </w:p>
          <w:p w14:paraId="56D52153" w14:textId="7DDDA6E4" w:rsidR="00594247" w:rsidRPr="000B790D" w:rsidRDefault="00594247" w:rsidP="00594247">
            <w:pPr>
              <w:spacing w:line="276" w:lineRule="auto"/>
              <w:jc w:val="both"/>
              <w:rPr>
                <w:b/>
                <w:color w:val="002060"/>
                <w:sz w:val="20"/>
                <w:szCs w:val="20"/>
                <w:lang w:val="fr-FR" w:eastAsia="en-US"/>
              </w:rPr>
            </w:pPr>
            <w:r w:rsidRPr="000B790D">
              <w:rPr>
                <w:b/>
                <w:i/>
                <w:iCs/>
                <w:color w:val="002060"/>
                <w:sz w:val="20"/>
                <w:szCs w:val="20"/>
                <w:lang w:val="fr-FR" w:eastAsia="en-US"/>
              </w:rPr>
              <w:t>Processus de suivi</w:t>
            </w:r>
            <w:r w:rsidRPr="000B790D">
              <w:rPr>
                <w:bCs/>
                <w:color w:val="002060"/>
                <w:sz w:val="20"/>
                <w:szCs w:val="20"/>
                <w:lang w:val="fr-FR" w:eastAsia="en-US"/>
              </w:rPr>
              <w:t> : i) session de renforcement des capacités en matière de gestion ; ii) évaluation d’acquisition des connaissances.</w:t>
            </w:r>
          </w:p>
        </w:tc>
        <w:tc>
          <w:tcPr>
            <w:tcW w:w="4678" w:type="dxa"/>
          </w:tcPr>
          <w:p w14:paraId="327CA93C" w14:textId="5399A53E" w:rsidR="00594247" w:rsidRPr="000B790D" w:rsidRDefault="00594247" w:rsidP="00594247">
            <w:pPr>
              <w:spacing w:line="276" w:lineRule="auto"/>
              <w:jc w:val="both"/>
              <w:rPr>
                <w:bCs/>
                <w:color w:val="002060"/>
                <w:sz w:val="20"/>
                <w:szCs w:val="20"/>
                <w:lang w:val="fr-FR" w:eastAsia="en-US"/>
              </w:rPr>
            </w:pPr>
            <w:r>
              <w:rPr>
                <w:b/>
                <w:i/>
                <w:iCs/>
                <w:color w:val="002060"/>
                <w:sz w:val="20"/>
                <w:szCs w:val="20"/>
                <w:lang w:val="fr-FR" w:eastAsia="en-US"/>
              </w:rPr>
              <w:t>ACHIEVED</w:t>
            </w:r>
          </w:p>
          <w:p w14:paraId="737523AF" w14:textId="77777777" w:rsidR="00594247" w:rsidRPr="000B790D" w:rsidRDefault="00594247" w:rsidP="00594247">
            <w:pPr>
              <w:spacing w:line="276" w:lineRule="auto"/>
              <w:rPr>
                <w:b/>
                <w:color w:val="002060"/>
                <w:sz w:val="20"/>
                <w:szCs w:val="20"/>
                <w:lang w:val="fr-CD"/>
              </w:rPr>
            </w:pPr>
          </w:p>
          <w:p w14:paraId="6FE6D5F3" w14:textId="7204C22A" w:rsidR="00594247" w:rsidRDefault="00594247" w:rsidP="00594247">
            <w:pPr>
              <w:spacing w:line="276" w:lineRule="auto"/>
              <w:jc w:val="both"/>
              <w:rPr>
                <w:color w:val="002060"/>
                <w:sz w:val="20"/>
                <w:szCs w:val="20"/>
                <w:lang w:val="fr-CD"/>
              </w:rPr>
            </w:pPr>
            <w:r w:rsidRPr="000B790D">
              <w:rPr>
                <w:color w:val="002060"/>
                <w:sz w:val="20"/>
                <w:szCs w:val="20"/>
                <w:lang w:val="fr-CD"/>
              </w:rPr>
              <w:t xml:space="preserve">i) 4.000 personnes ont </w:t>
            </w:r>
            <w:r>
              <w:rPr>
                <w:color w:val="002060"/>
                <w:sz w:val="20"/>
                <w:szCs w:val="20"/>
                <w:lang w:val="fr-CD"/>
              </w:rPr>
              <w:t xml:space="preserve">bénéficié d’un renforcement de capacités </w:t>
            </w:r>
            <w:r w:rsidRPr="000B790D">
              <w:rPr>
                <w:color w:val="002060"/>
                <w:sz w:val="20"/>
                <w:szCs w:val="20"/>
                <w:lang w:val="fr-CD"/>
              </w:rPr>
              <w:t>en matière de gestion financière.</w:t>
            </w:r>
          </w:p>
          <w:p w14:paraId="496C56A7" w14:textId="6B79AFE6" w:rsidR="00594247" w:rsidRPr="000B790D" w:rsidRDefault="00594247" w:rsidP="00594247">
            <w:pPr>
              <w:spacing w:line="276" w:lineRule="auto"/>
              <w:jc w:val="both"/>
              <w:rPr>
                <w:b/>
                <w:color w:val="002060"/>
                <w:sz w:val="20"/>
                <w:szCs w:val="20"/>
                <w:lang w:val="fr-FR" w:eastAsia="en-US"/>
              </w:rPr>
            </w:pPr>
          </w:p>
        </w:tc>
        <w:tc>
          <w:tcPr>
            <w:tcW w:w="2693" w:type="dxa"/>
          </w:tcPr>
          <w:p w14:paraId="5C4514EA" w14:textId="3B8153D4" w:rsidR="00594247" w:rsidRPr="000B790D" w:rsidRDefault="00594247" w:rsidP="00594247">
            <w:pPr>
              <w:spacing w:line="276" w:lineRule="auto"/>
              <w:jc w:val="both"/>
              <w:rPr>
                <w:b/>
                <w:color w:val="002060"/>
                <w:sz w:val="20"/>
                <w:szCs w:val="20"/>
                <w:lang w:val="fr-FR" w:eastAsia="en-US"/>
              </w:rPr>
            </w:pPr>
          </w:p>
        </w:tc>
      </w:tr>
      <w:tr w:rsidR="00594247" w:rsidRPr="001346A8" w14:paraId="6257EF10" w14:textId="77777777" w:rsidTr="00874CF8">
        <w:trPr>
          <w:trHeight w:val="458"/>
        </w:trPr>
        <w:tc>
          <w:tcPr>
            <w:tcW w:w="1844" w:type="dxa"/>
            <w:vMerge/>
          </w:tcPr>
          <w:p w14:paraId="630402EA" w14:textId="77777777" w:rsidR="00594247" w:rsidRPr="00D17912" w:rsidRDefault="00594247" w:rsidP="00594247">
            <w:pPr>
              <w:spacing w:line="276" w:lineRule="auto"/>
              <w:rPr>
                <w:b/>
                <w:sz w:val="20"/>
                <w:szCs w:val="20"/>
                <w:lang w:val="fr-FR" w:eastAsia="en-US"/>
              </w:rPr>
            </w:pPr>
          </w:p>
        </w:tc>
        <w:tc>
          <w:tcPr>
            <w:tcW w:w="1843" w:type="dxa"/>
            <w:shd w:val="clear" w:color="auto" w:fill="EEECE1"/>
          </w:tcPr>
          <w:p w14:paraId="2BF0C2BF" w14:textId="5AE6749F" w:rsidR="00594247" w:rsidRPr="00D17912" w:rsidRDefault="00594247" w:rsidP="00594247">
            <w:pPr>
              <w:spacing w:line="276" w:lineRule="auto"/>
              <w:jc w:val="both"/>
              <w:rPr>
                <w:bCs/>
                <w:iCs/>
                <w:sz w:val="20"/>
                <w:szCs w:val="20"/>
                <w:lang w:val="fr-CD"/>
              </w:rPr>
            </w:pPr>
            <w:r w:rsidRPr="00D17912">
              <w:rPr>
                <w:b/>
                <w:iCs/>
                <w:sz w:val="20"/>
                <w:szCs w:val="20"/>
                <w:lang w:val="fr-CD"/>
              </w:rPr>
              <w:t>Indicateur 3.4.3</w:t>
            </w:r>
            <w:r w:rsidRPr="00D17912">
              <w:rPr>
                <w:bCs/>
                <w:iCs/>
                <w:sz w:val="20"/>
                <w:szCs w:val="20"/>
                <w:lang w:val="fr-CD"/>
              </w:rPr>
              <w:t>: Nombre de groupes d'épargne mis en œuvre et fonctionnels par les formateurs.</w:t>
            </w:r>
          </w:p>
        </w:tc>
        <w:tc>
          <w:tcPr>
            <w:tcW w:w="1086" w:type="dxa"/>
            <w:shd w:val="clear" w:color="auto" w:fill="EEECE1"/>
          </w:tcPr>
          <w:p w14:paraId="7E6E9244" w14:textId="5D1FDEED" w:rsidR="00594247" w:rsidRPr="00D17912" w:rsidRDefault="00594247" w:rsidP="00594247">
            <w:pPr>
              <w:spacing w:line="276" w:lineRule="auto"/>
              <w:jc w:val="both"/>
              <w:rPr>
                <w:sz w:val="20"/>
                <w:szCs w:val="20"/>
              </w:rPr>
            </w:pPr>
            <w:r w:rsidRPr="00D17912">
              <w:rPr>
                <w:sz w:val="20"/>
                <w:szCs w:val="20"/>
              </w:rPr>
              <w:t>0</w:t>
            </w:r>
          </w:p>
          <w:p w14:paraId="4E6BD6E7" w14:textId="77777777" w:rsidR="00594247" w:rsidRPr="00D17912" w:rsidRDefault="00594247" w:rsidP="00594247">
            <w:pPr>
              <w:spacing w:line="276" w:lineRule="auto"/>
              <w:jc w:val="both"/>
              <w:rPr>
                <w:sz w:val="20"/>
                <w:szCs w:val="20"/>
              </w:rPr>
            </w:pPr>
          </w:p>
        </w:tc>
        <w:tc>
          <w:tcPr>
            <w:tcW w:w="1323" w:type="dxa"/>
            <w:shd w:val="clear" w:color="auto" w:fill="EEECE1"/>
          </w:tcPr>
          <w:p w14:paraId="1A203AA1" w14:textId="2AB82330" w:rsidR="00594247" w:rsidRPr="00D17912" w:rsidRDefault="00594247" w:rsidP="00594247">
            <w:pPr>
              <w:spacing w:line="276" w:lineRule="auto"/>
              <w:rPr>
                <w:sz w:val="20"/>
                <w:szCs w:val="20"/>
              </w:rPr>
            </w:pPr>
            <w:r w:rsidRPr="00D17912">
              <w:rPr>
                <w:sz w:val="20"/>
                <w:szCs w:val="20"/>
              </w:rPr>
              <w:t>8</w:t>
            </w:r>
          </w:p>
        </w:tc>
        <w:tc>
          <w:tcPr>
            <w:tcW w:w="2552" w:type="dxa"/>
          </w:tcPr>
          <w:p w14:paraId="7328C0BB" w14:textId="03E2A3D2" w:rsidR="00594247" w:rsidRPr="000B790D" w:rsidRDefault="00594247" w:rsidP="00594247">
            <w:pPr>
              <w:spacing w:line="276" w:lineRule="auto"/>
              <w:jc w:val="both"/>
              <w:rPr>
                <w:bCs/>
                <w:color w:val="002060"/>
                <w:sz w:val="22"/>
                <w:szCs w:val="22"/>
                <w:lang w:val="fr-FR" w:eastAsia="en-US"/>
              </w:rPr>
            </w:pPr>
            <w:r w:rsidRPr="000B790D">
              <w:rPr>
                <w:b/>
                <w:i/>
                <w:iCs/>
                <w:color w:val="002060"/>
                <w:sz w:val="22"/>
                <w:szCs w:val="22"/>
                <w:lang w:val="fr-FR" w:eastAsia="en-US"/>
              </w:rPr>
              <w:t>Cible 202</w:t>
            </w:r>
            <w:r>
              <w:rPr>
                <w:b/>
                <w:i/>
                <w:iCs/>
                <w:color w:val="002060"/>
                <w:sz w:val="22"/>
                <w:szCs w:val="22"/>
                <w:lang w:val="fr-FR" w:eastAsia="en-US"/>
              </w:rPr>
              <w:t>1</w:t>
            </w:r>
            <w:r w:rsidRPr="000B790D">
              <w:rPr>
                <w:bCs/>
                <w:color w:val="002060"/>
                <w:sz w:val="22"/>
                <w:szCs w:val="22"/>
                <w:lang w:val="fr-FR" w:eastAsia="en-US"/>
              </w:rPr>
              <w:t xml:space="preserve"> : </w:t>
            </w:r>
            <w:r>
              <w:rPr>
                <w:bCs/>
                <w:color w:val="002060"/>
                <w:sz w:val="22"/>
                <w:szCs w:val="22"/>
                <w:lang w:val="fr-FR" w:eastAsia="en-US"/>
              </w:rPr>
              <w:t>8</w:t>
            </w:r>
          </w:p>
          <w:p w14:paraId="7D76C250" w14:textId="77777777" w:rsidR="00594247" w:rsidRPr="000B790D" w:rsidRDefault="00594247" w:rsidP="00594247">
            <w:pPr>
              <w:spacing w:line="276" w:lineRule="auto"/>
              <w:jc w:val="both"/>
              <w:rPr>
                <w:bCs/>
                <w:color w:val="002060"/>
                <w:sz w:val="22"/>
                <w:szCs w:val="22"/>
                <w:lang w:val="fr-FR" w:eastAsia="en-US"/>
              </w:rPr>
            </w:pPr>
          </w:p>
          <w:p w14:paraId="6175FCBE" w14:textId="34FBD37A" w:rsidR="00594247" w:rsidRPr="000B790D" w:rsidRDefault="00594247" w:rsidP="00594247">
            <w:pPr>
              <w:spacing w:line="276" w:lineRule="auto"/>
              <w:jc w:val="both"/>
              <w:rPr>
                <w:b/>
                <w:color w:val="002060"/>
                <w:sz w:val="22"/>
                <w:szCs w:val="22"/>
                <w:lang w:val="fr-FR" w:eastAsia="en-US"/>
              </w:rPr>
            </w:pPr>
            <w:r w:rsidRPr="000B790D">
              <w:rPr>
                <w:b/>
                <w:i/>
                <w:iCs/>
                <w:color w:val="002060"/>
                <w:sz w:val="22"/>
                <w:szCs w:val="22"/>
                <w:lang w:val="fr-FR" w:eastAsia="en-US"/>
              </w:rPr>
              <w:t>Processus de suivi</w:t>
            </w:r>
            <w:r w:rsidRPr="000B790D">
              <w:rPr>
                <w:bCs/>
                <w:color w:val="002060"/>
                <w:sz w:val="22"/>
                <w:szCs w:val="22"/>
                <w:lang w:val="fr-FR" w:eastAsia="en-US"/>
              </w:rPr>
              <w:t xml:space="preserve"> : i) réalisation des travaux </w:t>
            </w:r>
            <w:proofErr w:type="gramStart"/>
            <w:r w:rsidRPr="000B790D">
              <w:rPr>
                <w:bCs/>
                <w:color w:val="002060"/>
                <w:sz w:val="22"/>
                <w:szCs w:val="22"/>
                <w:lang w:val="fr-FR" w:eastAsia="en-US"/>
              </w:rPr>
              <w:t>HIMO;</w:t>
            </w:r>
            <w:proofErr w:type="gramEnd"/>
            <w:r w:rsidRPr="000B790D">
              <w:rPr>
                <w:bCs/>
                <w:color w:val="002060"/>
                <w:sz w:val="22"/>
                <w:szCs w:val="22"/>
                <w:lang w:val="fr-FR" w:eastAsia="en-US"/>
              </w:rPr>
              <w:t xml:space="preserve"> ii) structuration des coopératives agricole et d’élevage.</w:t>
            </w:r>
          </w:p>
        </w:tc>
        <w:tc>
          <w:tcPr>
            <w:tcW w:w="4678" w:type="dxa"/>
          </w:tcPr>
          <w:p w14:paraId="2FAD4F64" w14:textId="4871C72E" w:rsidR="00594247" w:rsidRPr="000B790D" w:rsidRDefault="00594247" w:rsidP="00594247">
            <w:pPr>
              <w:spacing w:line="276" w:lineRule="auto"/>
              <w:jc w:val="both"/>
              <w:rPr>
                <w:bCs/>
                <w:color w:val="002060"/>
                <w:sz w:val="22"/>
                <w:szCs w:val="22"/>
                <w:lang w:val="fr-FR" w:eastAsia="en-US"/>
              </w:rPr>
            </w:pPr>
            <w:r>
              <w:rPr>
                <w:b/>
                <w:i/>
                <w:iCs/>
                <w:color w:val="002060"/>
                <w:sz w:val="22"/>
                <w:szCs w:val="22"/>
                <w:lang w:val="fr-FR" w:eastAsia="en-US"/>
              </w:rPr>
              <w:t xml:space="preserve">ACHIEVED </w:t>
            </w:r>
          </w:p>
          <w:p w14:paraId="26CB6CB2" w14:textId="77777777" w:rsidR="00594247" w:rsidRPr="000B790D" w:rsidRDefault="00594247" w:rsidP="00594247">
            <w:pPr>
              <w:spacing w:line="276" w:lineRule="auto"/>
              <w:rPr>
                <w:b/>
                <w:color w:val="002060"/>
                <w:sz w:val="22"/>
                <w:szCs w:val="22"/>
                <w:lang w:val="fr-CD"/>
              </w:rPr>
            </w:pPr>
          </w:p>
          <w:p w14:paraId="3480EDBC" w14:textId="3E20C0A1" w:rsidR="00594247" w:rsidRDefault="00594247" w:rsidP="00594247">
            <w:pPr>
              <w:spacing w:line="276" w:lineRule="auto"/>
              <w:jc w:val="both"/>
              <w:rPr>
                <w:bCs/>
                <w:color w:val="002060"/>
                <w:sz w:val="20"/>
                <w:szCs w:val="20"/>
                <w:lang w:val="fr-CD" w:eastAsia="en-US"/>
              </w:rPr>
            </w:pPr>
            <w:r>
              <w:rPr>
                <w:bCs/>
                <w:color w:val="002060"/>
                <w:sz w:val="20"/>
                <w:szCs w:val="20"/>
                <w:lang w:val="fr-CD" w:eastAsia="en-US"/>
              </w:rPr>
              <w:t xml:space="preserve">i) </w:t>
            </w:r>
            <w:r w:rsidRPr="00FE5E28">
              <w:rPr>
                <w:bCs/>
                <w:color w:val="002060"/>
                <w:sz w:val="20"/>
                <w:szCs w:val="20"/>
                <w:lang w:val="fr-CD" w:eastAsia="en-US"/>
              </w:rPr>
              <w:t>Sur 7 lots d’infrastructures communautaires à réhabiliter, 6 sont déjà achevés.</w:t>
            </w:r>
            <w:r>
              <w:rPr>
                <w:bCs/>
                <w:color w:val="002060"/>
                <w:sz w:val="20"/>
                <w:szCs w:val="20"/>
                <w:lang w:val="fr-CD" w:eastAsia="en-US"/>
              </w:rPr>
              <w:t xml:space="preserve"> Le 7</w:t>
            </w:r>
            <w:r w:rsidRPr="00134E63">
              <w:rPr>
                <w:bCs/>
                <w:color w:val="002060"/>
                <w:sz w:val="20"/>
                <w:szCs w:val="20"/>
                <w:vertAlign w:val="superscript"/>
                <w:lang w:val="fr-CD" w:eastAsia="en-US"/>
              </w:rPr>
              <w:t>ème</w:t>
            </w:r>
            <w:r>
              <w:rPr>
                <w:bCs/>
                <w:color w:val="002060"/>
                <w:sz w:val="20"/>
                <w:szCs w:val="20"/>
                <w:lang w:val="fr-CD" w:eastAsia="en-US"/>
              </w:rPr>
              <w:t xml:space="preserve"> est en cours de finalisation. </w:t>
            </w:r>
            <w:r w:rsidRPr="00FE5E28">
              <w:rPr>
                <w:bCs/>
                <w:color w:val="002060"/>
                <w:sz w:val="20"/>
                <w:szCs w:val="20"/>
                <w:lang w:val="fr-CD" w:eastAsia="en-US"/>
              </w:rPr>
              <w:t xml:space="preserve">Au total, 800 individus, dont 320 femmes, ont travaillé pendant 65 jours sur la réhabilitation des infrastructures ce qui leur a permis d’augmenter leurs revenus.  </w:t>
            </w:r>
          </w:p>
          <w:p w14:paraId="098AACFE" w14:textId="77777777" w:rsidR="00594247" w:rsidRDefault="00594247" w:rsidP="00594247">
            <w:pPr>
              <w:spacing w:line="276" w:lineRule="auto"/>
              <w:jc w:val="both"/>
              <w:rPr>
                <w:bCs/>
                <w:color w:val="002060"/>
                <w:sz w:val="20"/>
                <w:szCs w:val="20"/>
                <w:lang w:val="fr-CD" w:eastAsia="en-US"/>
              </w:rPr>
            </w:pPr>
          </w:p>
          <w:p w14:paraId="4855D2D0" w14:textId="03911753" w:rsidR="00594247" w:rsidRPr="009E6267" w:rsidRDefault="00594247" w:rsidP="00594247">
            <w:pPr>
              <w:spacing w:line="276" w:lineRule="auto"/>
              <w:ind w:left="40"/>
              <w:jc w:val="both"/>
              <w:rPr>
                <w:color w:val="002060"/>
                <w:sz w:val="20"/>
                <w:szCs w:val="20"/>
                <w:lang w:val="fr-CD"/>
              </w:rPr>
            </w:pPr>
            <w:r w:rsidRPr="00E576B1">
              <w:rPr>
                <w:color w:val="002060"/>
                <w:sz w:val="20"/>
                <w:szCs w:val="20"/>
                <w:lang w:val="fr-CD"/>
              </w:rPr>
              <w:t>i</w:t>
            </w:r>
            <w:r>
              <w:rPr>
                <w:color w:val="002060"/>
                <w:sz w:val="20"/>
                <w:szCs w:val="20"/>
                <w:lang w:val="fr-CD"/>
              </w:rPr>
              <w:t>i)</w:t>
            </w:r>
            <w:r w:rsidRPr="00E576B1">
              <w:rPr>
                <w:color w:val="002060"/>
                <w:sz w:val="20"/>
                <w:szCs w:val="20"/>
                <w:lang w:val="fr-CD"/>
              </w:rPr>
              <w:t xml:space="preserve">. 3 coopératives agricoles ont été structurées avec la participation de 1 192 membres (dont 562 femmes). </w:t>
            </w:r>
          </w:p>
          <w:p w14:paraId="066DDF17" w14:textId="6DBD9800" w:rsidR="00594247" w:rsidRPr="000B790D" w:rsidRDefault="00594247" w:rsidP="00594247">
            <w:pPr>
              <w:spacing w:line="276" w:lineRule="auto"/>
              <w:jc w:val="both"/>
              <w:rPr>
                <w:color w:val="002060"/>
                <w:sz w:val="22"/>
                <w:szCs w:val="22"/>
                <w:lang w:val="fr-CD"/>
              </w:rPr>
            </w:pPr>
            <w:r>
              <w:rPr>
                <w:color w:val="002060"/>
                <w:sz w:val="22"/>
                <w:szCs w:val="22"/>
                <w:lang w:val="fr-CD"/>
              </w:rPr>
              <w:t xml:space="preserve">iii) </w:t>
            </w:r>
            <w:r w:rsidRPr="000B790D">
              <w:rPr>
                <w:color w:val="002060"/>
                <w:sz w:val="22"/>
                <w:szCs w:val="22"/>
                <w:lang w:val="fr-CD"/>
              </w:rPr>
              <w:t>200 Mutuelles de solidarité (MUSO) ont été structurées et sont fonctionnelles</w:t>
            </w:r>
            <w:r>
              <w:rPr>
                <w:color w:val="002060"/>
                <w:sz w:val="22"/>
                <w:szCs w:val="22"/>
                <w:lang w:val="fr-CD"/>
              </w:rPr>
              <w:t xml:space="preserve">. Elles regroupent les bénéficiaires des travaux HIMO. </w:t>
            </w:r>
          </w:p>
        </w:tc>
        <w:tc>
          <w:tcPr>
            <w:tcW w:w="2693" w:type="dxa"/>
          </w:tcPr>
          <w:p w14:paraId="40143592" w14:textId="63794CCD" w:rsidR="00594247" w:rsidRPr="000B790D" w:rsidRDefault="00594247" w:rsidP="00594247">
            <w:pPr>
              <w:spacing w:line="276" w:lineRule="auto"/>
              <w:jc w:val="both"/>
              <w:rPr>
                <w:b/>
                <w:color w:val="002060"/>
                <w:sz w:val="22"/>
                <w:szCs w:val="22"/>
                <w:lang w:val="fr-FR" w:eastAsia="en-US"/>
              </w:rPr>
            </w:pPr>
          </w:p>
        </w:tc>
      </w:tr>
    </w:tbl>
    <w:p w14:paraId="3F1ED818" w14:textId="77777777" w:rsidR="00675507" w:rsidRPr="00394D87" w:rsidRDefault="00675507" w:rsidP="00647E7C">
      <w:pPr>
        <w:spacing w:line="276" w:lineRule="auto"/>
        <w:jc w:val="both"/>
        <w:rPr>
          <w:b/>
          <w:lang w:val="fr-CD" w:eastAsia="en-US"/>
        </w:rPr>
      </w:pPr>
    </w:p>
    <w:sectPr w:rsidR="00675507" w:rsidRPr="00394D8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8D3C" w14:textId="77777777" w:rsidR="0091718E" w:rsidRDefault="0091718E" w:rsidP="00E76CA1">
      <w:r>
        <w:separator/>
      </w:r>
    </w:p>
  </w:endnote>
  <w:endnote w:type="continuationSeparator" w:id="0">
    <w:p w14:paraId="00BB7AE7" w14:textId="77777777" w:rsidR="0091718E" w:rsidRDefault="0091718E" w:rsidP="00E76CA1">
      <w:r>
        <w:continuationSeparator/>
      </w:r>
    </w:p>
  </w:endnote>
  <w:endnote w:type="continuationNotice" w:id="1">
    <w:p w14:paraId="0593F47A" w14:textId="77777777" w:rsidR="0091718E" w:rsidRDefault="0091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6A1EA863" w:rsidR="00181875" w:rsidRDefault="00181875">
    <w:pPr>
      <w:pStyle w:val="Footer"/>
      <w:jc w:val="center"/>
    </w:pPr>
    <w:r>
      <w:fldChar w:fldCharType="begin"/>
    </w:r>
    <w:r>
      <w:instrText xml:space="preserve"> PAGE   \* MERGEFORMAT </w:instrText>
    </w:r>
    <w:r>
      <w:fldChar w:fldCharType="separate"/>
    </w:r>
    <w:r>
      <w:rPr>
        <w:noProof/>
      </w:rPr>
      <w:t>2</w:t>
    </w:r>
    <w:r>
      <w:fldChar w:fldCharType="end"/>
    </w:r>
  </w:p>
  <w:p w14:paraId="6E791841" w14:textId="77777777" w:rsidR="00181875" w:rsidRDefault="0018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BFE5" w14:textId="77777777" w:rsidR="0091718E" w:rsidRDefault="0091718E" w:rsidP="00E76CA1">
      <w:r>
        <w:separator/>
      </w:r>
    </w:p>
  </w:footnote>
  <w:footnote w:type="continuationSeparator" w:id="0">
    <w:p w14:paraId="41D43A22" w14:textId="77777777" w:rsidR="0091718E" w:rsidRDefault="0091718E" w:rsidP="00E76CA1">
      <w:r>
        <w:continuationSeparator/>
      </w:r>
    </w:p>
  </w:footnote>
  <w:footnote w:type="continuationNotice" w:id="1">
    <w:p w14:paraId="401DD048" w14:textId="77777777" w:rsidR="0091718E" w:rsidRDefault="0091718E"/>
  </w:footnote>
  <w:footnote w:id="2">
    <w:p w14:paraId="04009961" w14:textId="77777777" w:rsidR="00181875" w:rsidRPr="00483210" w:rsidRDefault="00181875" w:rsidP="00554B35">
      <w:pPr>
        <w:pStyle w:val="FootnoteText"/>
        <w:rPr>
          <w:lang w:val="fr-FR"/>
        </w:rPr>
      </w:pPr>
      <w:r>
        <w:rPr>
          <w:rStyle w:val="FootnoteReference"/>
        </w:rPr>
        <w:footnoteRef/>
      </w:r>
      <w:r w:rsidRPr="00483210">
        <w:rPr>
          <w:lang w:val="fr-FR"/>
        </w:rPr>
        <w:t xml:space="preserve"> </w:t>
      </w:r>
      <w:proofErr w:type="gramStart"/>
      <w:r w:rsidRPr="00483210">
        <w:rPr>
          <w:lang w:val="fr-FR"/>
        </w:rPr>
        <w:t>RUNO:</w:t>
      </w:r>
      <w:proofErr w:type="gramEnd"/>
      <w:r w:rsidRPr="00483210">
        <w:rPr>
          <w:lang w:val="fr-FR"/>
        </w:rPr>
        <w:t xml:space="preserve"> </w:t>
      </w:r>
      <w:proofErr w:type="spellStart"/>
      <w:r w:rsidRPr="00CB3A7F">
        <w:rPr>
          <w:lang w:val="fr-FR"/>
        </w:rPr>
        <w:t>Recipient</w:t>
      </w:r>
      <w:proofErr w:type="spellEnd"/>
      <w:r w:rsidRPr="00CB3A7F">
        <w:rPr>
          <w:lang w:val="fr-FR"/>
        </w:rPr>
        <w:t xml:space="preserve"> United Nations </w:t>
      </w:r>
      <w:proofErr w:type="spellStart"/>
      <w:r w:rsidRPr="00CB3A7F">
        <w:rPr>
          <w:lang w:val="fr-FR"/>
        </w:rPr>
        <w:t>Organization</w:t>
      </w:r>
      <w:proofErr w:type="spellEnd"/>
      <w:r>
        <w:rPr>
          <w:lang w:val="fr-FR"/>
        </w:rPr>
        <w:t xml:space="preserve"> </w:t>
      </w:r>
      <w:r w:rsidRPr="00CB3A7F">
        <w:rPr>
          <w:lang w:val="fr-FR"/>
        </w:rPr>
        <w:t xml:space="preserve">/ Organisation récipiendaire </w:t>
      </w:r>
      <w:r>
        <w:rPr>
          <w:lang w:val="fr-FR"/>
        </w:rPr>
        <w:t>onusienne</w:t>
      </w:r>
    </w:p>
  </w:footnote>
  <w:footnote w:id="3">
    <w:p w14:paraId="03C76E78" w14:textId="23ABBFDE" w:rsidR="00181875" w:rsidRPr="00D11B9F" w:rsidRDefault="00181875">
      <w:pPr>
        <w:pStyle w:val="FootnoteText"/>
        <w:rPr>
          <w:lang w:val="fr-FR"/>
        </w:rPr>
      </w:pPr>
      <w:r>
        <w:rPr>
          <w:rStyle w:val="FootnoteReference"/>
        </w:rPr>
        <w:footnoteRef/>
      </w:r>
      <w:r w:rsidRPr="00D11B9F">
        <w:rPr>
          <w:lang w:val="fr-FR"/>
        </w:rPr>
        <w:t xml:space="preserve"> </w:t>
      </w:r>
      <w:proofErr w:type="gramStart"/>
      <w:r w:rsidRPr="00D11B9F">
        <w:rPr>
          <w:lang w:val="fr-FR"/>
        </w:rPr>
        <w:t>NUNO:</w:t>
      </w:r>
      <w:proofErr w:type="gramEnd"/>
      <w:r w:rsidRPr="00D11B9F">
        <w:rPr>
          <w:lang w:val="fr-FR"/>
        </w:rPr>
        <w:t xml:space="preserve"> Non United Nations </w:t>
      </w:r>
      <w:proofErr w:type="spellStart"/>
      <w:r w:rsidRPr="00D11B9F">
        <w:rPr>
          <w:lang w:val="fr-FR"/>
        </w:rPr>
        <w:t>recipient</w:t>
      </w:r>
      <w:proofErr w:type="spellEnd"/>
      <w:r w:rsidRPr="00D11B9F">
        <w:rPr>
          <w:lang w:val="fr-FR"/>
        </w:rPr>
        <w:t xml:space="preserve"> </w:t>
      </w:r>
      <w:proofErr w:type="spellStart"/>
      <w:r w:rsidRPr="00D11B9F">
        <w:rPr>
          <w:lang w:val="fr-FR"/>
        </w:rPr>
        <w:t>Organization</w:t>
      </w:r>
      <w:proofErr w:type="spellEnd"/>
    </w:p>
  </w:footnote>
  <w:footnote w:id="4">
    <w:p w14:paraId="4E5144D6" w14:textId="77777777" w:rsidR="00181875" w:rsidRPr="00163ED8" w:rsidRDefault="00181875" w:rsidP="00554B35">
      <w:pPr>
        <w:jc w:val="both"/>
        <w:rPr>
          <w:rFonts w:eastAsia="MS Mincho"/>
          <w:snapToGrid w:val="0"/>
          <w:sz w:val="20"/>
          <w:szCs w:val="20"/>
          <w:lang w:val="fr-CA"/>
        </w:rPr>
      </w:pPr>
      <w:r>
        <w:rPr>
          <w:rStyle w:val="FootnoteReference"/>
        </w:rPr>
        <w:footnoteRef/>
      </w:r>
      <w:r w:rsidRPr="00483210">
        <w:rPr>
          <w:lang w:val="fr-FR"/>
        </w:rPr>
        <w:t xml:space="preserve"> </w:t>
      </w:r>
      <w:r w:rsidRPr="00163ED8">
        <w:rPr>
          <w:rFonts w:eastAsia="MS Mincho"/>
          <w:snapToGrid w:val="0"/>
          <w:sz w:val="20"/>
          <w:szCs w:val="20"/>
          <w:lang w:val="fr-CA"/>
        </w:rPr>
        <w:t>Score 3</w:t>
      </w:r>
      <w:r>
        <w:rPr>
          <w:rFonts w:eastAsia="MS Mincho"/>
          <w:snapToGrid w:val="0"/>
          <w:sz w:val="20"/>
          <w:szCs w:val="20"/>
          <w:lang w:val="fr-CA"/>
        </w:rPr>
        <w:t> :</w:t>
      </w:r>
      <w:r w:rsidRPr="00163ED8">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1ECAA966" w14:textId="77777777" w:rsidR="00181875" w:rsidRPr="00163ED8" w:rsidRDefault="00181875" w:rsidP="00554B35">
      <w:pPr>
        <w:jc w:val="both"/>
        <w:rPr>
          <w:rFonts w:eastAsia="MS Mincho"/>
          <w:snapToGrid w:val="0"/>
          <w:sz w:val="20"/>
          <w:szCs w:val="20"/>
          <w:lang w:val="fr-CA"/>
        </w:rPr>
      </w:pPr>
      <w:r w:rsidRPr="00163ED8">
        <w:rPr>
          <w:rFonts w:eastAsia="MS Mincho"/>
          <w:snapToGrid w:val="0"/>
          <w:sz w:val="20"/>
          <w:szCs w:val="20"/>
          <w:lang w:val="fr-CA"/>
        </w:rPr>
        <w:t>Score 2</w:t>
      </w:r>
      <w:r>
        <w:rPr>
          <w:rFonts w:eastAsia="MS Mincho"/>
          <w:snapToGrid w:val="0"/>
          <w:sz w:val="20"/>
          <w:szCs w:val="20"/>
          <w:lang w:val="fr-CA"/>
        </w:rPr>
        <w:t xml:space="preserve"> : </w:t>
      </w:r>
      <w:r w:rsidRPr="00163ED8">
        <w:rPr>
          <w:rFonts w:eastAsia="MS Mincho"/>
          <w:snapToGrid w:val="0"/>
          <w:sz w:val="20"/>
          <w:szCs w:val="20"/>
          <w:lang w:val="fr-CA"/>
        </w:rPr>
        <w:t>pour les projets qui ont l’égalité entre les sexes comme objectif significatif (minimum 30% du budget qui va à l’égalité entre les sexes et le renforcement des capacités des femmes).</w:t>
      </w:r>
    </w:p>
    <w:p w14:paraId="5FD177DC" w14:textId="77777777" w:rsidR="00181875" w:rsidRPr="00483210" w:rsidRDefault="00181875" w:rsidP="00554B35">
      <w:pPr>
        <w:pStyle w:val="FootnoteText"/>
        <w:jc w:val="both"/>
        <w:rPr>
          <w:lang w:val="fr-FR"/>
        </w:rPr>
      </w:pPr>
      <w:r w:rsidRPr="00163ED8">
        <w:rPr>
          <w:rFonts w:eastAsia="MS Mincho"/>
          <w:snapToGrid w:val="0"/>
          <w:lang w:val="fr-CA"/>
        </w:rPr>
        <w:t>Score 1</w:t>
      </w:r>
      <w:r>
        <w:rPr>
          <w:rFonts w:eastAsia="MS Mincho"/>
          <w:snapToGrid w:val="0"/>
          <w:lang w:val="fr-CA"/>
        </w:rPr>
        <w:t xml:space="preserve"> : </w:t>
      </w:r>
      <w:r w:rsidRPr="00163ED8">
        <w:rPr>
          <w:rFonts w:eastAsia="MS Mincho"/>
          <w:snapToGrid w:val="0"/>
          <w:lang w:val="fr-CA"/>
        </w:rPr>
        <w:t>pour</w:t>
      </w:r>
      <w:r w:rsidRPr="00943387">
        <w:rPr>
          <w:rFonts w:eastAsia="MS Mincho"/>
          <w:snapToGrid w:val="0"/>
          <w:lang w:val="fr-CA"/>
        </w:rPr>
        <w:t xml:space="preserve"> les projets qui contribuent d’une certaine manière a l’égalité entre les sexes, mais pas de manière significative (moins de </w:t>
      </w:r>
      <w:r>
        <w:rPr>
          <w:rFonts w:eastAsia="MS Mincho"/>
          <w:snapToGrid w:val="0"/>
          <w:lang w:val="fr-CA"/>
        </w:rPr>
        <w:t>30</w:t>
      </w:r>
      <w:r w:rsidRPr="00943387">
        <w:rPr>
          <w:rFonts w:eastAsia="MS Mincho"/>
          <w:snapToGrid w:val="0"/>
          <w:lang w:val="fr-CA"/>
        </w:rPr>
        <w:t>% du budget total).</w:t>
      </w:r>
    </w:p>
  </w:footnote>
  <w:footnote w:id="5">
    <w:p w14:paraId="46B4DC88" w14:textId="77777777" w:rsidR="00181875" w:rsidRPr="00483210" w:rsidRDefault="00181875" w:rsidP="00554B35">
      <w:pPr>
        <w:pStyle w:val="FootnoteText"/>
        <w:rPr>
          <w:lang w:val="fr-FR"/>
        </w:rPr>
      </w:pPr>
      <w:r>
        <w:rPr>
          <w:rStyle w:val="FootnoteReference"/>
        </w:rPr>
        <w:footnoteRef/>
      </w:r>
      <w:r w:rsidRPr="00483210">
        <w:rPr>
          <w:lang w:val="fr-FR"/>
        </w:rPr>
        <w:t xml:space="preserve"> </w:t>
      </w:r>
      <w:r w:rsidRPr="00163ED8">
        <w:rPr>
          <w:rFonts w:eastAsia="MS Mincho"/>
          <w:snapToGrid w:val="0"/>
          <w:lang w:val="fr-CA"/>
        </w:rPr>
        <w:t>0 = risque faible pour la réalisation des résultats</w:t>
      </w:r>
      <w:r>
        <w:rPr>
          <w:rFonts w:eastAsia="MS Mincho"/>
          <w:snapToGrid w:val="0"/>
          <w:lang w:val="fr-CA"/>
        </w:rPr>
        <w:t xml:space="preserve">; </w:t>
      </w:r>
      <w:r w:rsidRPr="00163ED8">
        <w:rPr>
          <w:rFonts w:eastAsia="MS Mincho"/>
          <w:snapToGrid w:val="0"/>
          <w:lang w:val="fr-CA"/>
        </w:rPr>
        <w:t>1 = risque moyen pour la réalisation des résultats</w:t>
      </w:r>
      <w:r>
        <w:rPr>
          <w:rFonts w:eastAsia="MS Mincho"/>
          <w:snapToGrid w:val="0"/>
          <w:lang w:val="fr-CA"/>
        </w:rPr>
        <w:t xml:space="preserve">; </w:t>
      </w:r>
      <w:r w:rsidRPr="00163ED8">
        <w:rPr>
          <w:rFonts w:eastAsia="MS Mincho"/>
          <w:snapToGrid w:val="0"/>
          <w:lang w:val="fr-CA"/>
        </w:rPr>
        <w:t>2 = risque élevé pour la réalisation des résultats</w:t>
      </w:r>
      <w:r>
        <w:rPr>
          <w:rFonts w:eastAsia="MS Mincho"/>
          <w:snapToGrid w:val="0"/>
          <w:lang w:val="fr-CA"/>
        </w:rPr>
        <w:t xml:space="preserve">. </w:t>
      </w:r>
    </w:p>
  </w:footnote>
  <w:footnote w:id="6">
    <w:p w14:paraId="241B1A1F" w14:textId="77777777" w:rsidR="00181875" w:rsidRPr="00483210" w:rsidRDefault="00181875" w:rsidP="00554B35">
      <w:pPr>
        <w:pStyle w:val="FootnoteText"/>
        <w:jc w:val="both"/>
        <w:rPr>
          <w:rFonts w:eastAsia="MS Mincho"/>
          <w:snapToGrid w:val="0"/>
          <w:lang w:val="fr-CA"/>
        </w:rPr>
      </w:pPr>
      <w:r>
        <w:rPr>
          <w:rStyle w:val="FootnoteReference"/>
        </w:rPr>
        <w:footnoteRef/>
      </w:r>
      <w:r w:rsidRPr="00483210">
        <w:rPr>
          <w:lang w:val="fr-FR"/>
        </w:rPr>
        <w:t xml:space="preserve"> </w:t>
      </w:r>
      <w:r w:rsidRPr="00163ED8">
        <w:rPr>
          <w:rStyle w:val="FootnoteReference"/>
        </w:rPr>
        <w:footnoteRef/>
      </w:r>
      <w:r w:rsidRPr="00163ED8">
        <w:rPr>
          <w:rFonts w:eastAsia="MS Mincho"/>
          <w:snapToGrid w:val="0"/>
          <w:lang w:val="fr-CA"/>
        </w:rPr>
        <w:t xml:space="preserve"> (1.1) Réforme du Secteur de la Sécurité, (1.2) État de droit, (1.3) DDR, (1.4) Dialogue politique</w:t>
      </w:r>
      <w:r>
        <w:rPr>
          <w:rFonts w:eastAsia="MS Mincho"/>
          <w:snapToGrid w:val="0"/>
          <w:lang w:val="fr-CA"/>
        </w:rPr>
        <w:t xml:space="preserve">; </w:t>
      </w:r>
      <w:r w:rsidRPr="00163ED8">
        <w:rPr>
          <w:rFonts w:eastAsia="MS Mincho"/>
          <w:snapToGrid w:val="0"/>
          <w:lang w:val="fr-CA"/>
        </w:rPr>
        <w:t>(2.1) Réconciliation nationale ; (2.2) Gouvernance démocratique ; (2.3) Prévention/gestion des conflits</w:t>
      </w:r>
      <w:r>
        <w:rPr>
          <w:rFonts w:eastAsia="MS Mincho"/>
          <w:snapToGrid w:val="0"/>
          <w:lang w:val="fr-CA"/>
        </w:rPr>
        <w:t xml:space="preserve">; </w:t>
      </w:r>
      <w:r w:rsidRPr="00163ED8">
        <w:rPr>
          <w:rFonts w:eastAsia="MS Mincho"/>
          <w:snapToGrid w:val="0"/>
          <w:lang w:val="fr-CA"/>
        </w:rPr>
        <w:t>(3.1) Création d’emplois ; (3.2) Accès équitable aux services sociaux</w:t>
      </w:r>
      <w:r>
        <w:rPr>
          <w:rFonts w:eastAsia="MS Mincho"/>
          <w:snapToGrid w:val="0"/>
          <w:lang w:val="fr-CA"/>
        </w:rPr>
        <w:t xml:space="preserve"> ; </w:t>
      </w:r>
      <w:r w:rsidRPr="00163ED8">
        <w:rPr>
          <w:rFonts w:eastAsia="MS Mincho"/>
          <w:snapToGrid w:val="0"/>
          <w:lang w:val="fr-CA"/>
        </w:rPr>
        <w:t>(4.1) Renforcement des capacités</w:t>
      </w:r>
      <w:r>
        <w:rPr>
          <w:rFonts w:eastAsia="MS Mincho"/>
          <w:snapToGrid w:val="0"/>
          <w:lang w:val="fr-CA"/>
        </w:rPr>
        <w:t xml:space="preserve"> </w:t>
      </w:r>
      <w:r w:rsidRPr="00163ED8">
        <w:rPr>
          <w:rFonts w:eastAsia="MS Mincho"/>
          <w:snapToGrid w:val="0"/>
          <w:lang w:val="fr-CA"/>
        </w:rPr>
        <w:t>nationales de l’État ; (4.2) Prolongement de l’autorité de l’État/de l’administration locale ; (4.3)</w:t>
      </w:r>
      <w:r>
        <w:rPr>
          <w:rFonts w:eastAsia="MS Mincho"/>
          <w:snapToGrid w:val="0"/>
          <w:lang w:val="fr-CA"/>
        </w:rPr>
        <w:t xml:space="preserve"> </w:t>
      </w:r>
      <w:r w:rsidRPr="00163ED8">
        <w:rPr>
          <w:rFonts w:eastAsia="MS Mincho"/>
          <w:snapToGrid w:val="0"/>
          <w:lang w:val="fr-CA"/>
        </w:rPr>
        <w:t>Gouvernance des ressources de consolidation de la paix et Secrétariat PBF</w:t>
      </w:r>
      <w:r>
        <w:rPr>
          <w:rFonts w:eastAsia="MS Mincho"/>
          <w:snapToGrid w:val="0"/>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181875" w:rsidRDefault="00181875">
    <w:pPr>
      <w:pStyle w:val="Header"/>
    </w:pPr>
    <w:r>
      <w:rPr>
        <w:rFonts w:ascii="Arial Narrow" w:hAnsi="Arial Narrow"/>
        <w:b/>
        <w:noProof/>
        <w:sz w:val="22"/>
        <w:szCs w:val="22"/>
      </w:rPr>
      <w:drawing>
        <wp:anchor distT="0" distB="0" distL="114300" distR="114300" simplePos="0" relativeHeight="251658240"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4C5"/>
    <w:multiLevelType w:val="hybridMultilevel"/>
    <w:tmpl w:val="19F05FE8"/>
    <w:lvl w:ilvl="0" w:tplc="DCC86FDC">
      <w:start w:val="1"/>
      <w:numFmt w:val="bullet"/>
      <w:lvlText w:val="-"/>
      <w:lvlJc w:val="left"/>
      <w:pPr>
        <w:ind w:left="-90" w:hanging="360"/>
      </w:pPr>
      <w:rPr>
        <w:rFonts w:ascii="Arial Narrow" w:eastAsia="MS Mincho" w:hAnsi="Arial Narrow" w:cs="Times New Roman" w:hint="default"/>
      </w:rPr>
    </w:lvl>
    <w:lvl w:ilvl="1" w:tplc="240C0003" w:tentative="1">
      <w:start w:val="1"/>
      <w:numFmt w:val="bullet"/>
      <w:lvlText w:val="o"/>
      <w:lvlJc w:val="left"/>
      <w:pPr>
        <w:ind w:left="630" w:hanging="360"/>
      </w:pPr>
      <w:rPr>
        <w:rFonts w:ascii="Courier New" w:hAnsi="Courier New" w:cs="Courier New" w:hint="default"/>
      </w:rPr>
    </w:lvl>
    <w:lvl w:ilvl="2" w:tplc="240C0005" w:tentative="1">
      <w:start w:val="1"/>
      <w:numFmt w:val="bullet"/>
      <w:lvlText w:val=""/>
      <w:lvlJc w:val="left"/>
      <w:pPr>
        <w:ind w:left="1350" w:hanging="360"/>
      </w:pPr>
      <w:rPr>
        <w:rFonts w:ascii="Wingdings" w:hAnsi="Wingdings" w:hint="default"/>
      </w:rPr>
    </w:lvl>
    <w:lvl w:ilvl="3" w:tplc="240C0001" w:tentative="1">
      <w:start w:val="1"/>
      <w:numFmt w:val="bullet"/>
      <w:lvlText w:val=""/>
      <w:lvlJc w:val="left"/>
      <w:pPr>
        <w:ind w:left="2070" w:hanging="360"/>
      </w:pPr>
      <w:rPr>
        <w:rFonts w:ascii="Symbol" w:hAnsi="Symbol" w:hint="default"/>
      </w:rPr>
    </w:lvl>
    <w:lvl w:ilvl="4" w:tplc="240C0003" w:tentative="1">
      <w:start w:val="1"/>
      <w:numFmt w:val="bullet"/>
      <w:lvlText w:val="o"/>
      <w:lvlJc w:val="left"/>
      <w:pPr>
        <w:ind w:left="2790" w:hanging="360"/>
      </w:pPr>
      <w:rPr>
        <w:rFonts w:ascii="Courier New" w:hAnsi="Courier New" w:cs="Courier New" w:hint="default"/>
      </w:rPr>
    </w:lvl>
    <w:lvl w:ilvl="5" w:tplc="240C0005" w:tentative="1">
      <w:start w:val="1"/>
      <w:numFmt w:val="bullet"/>
      <w:lvlText w:val=""/>
      <w:lvlJc w:val="left"/>
      <w:pPr>
        <w:ind w:left="3510" w:hanging="360"/>
      </w:pPr>
      <w:rPr>
        <w:rFonts w:ascii="Wingdings" w:hAnsi="Wingdings" w:hint="default"/>
      </w:rPr>
    </w:lvl>
    <w:lvl w:ilvl="6" w:tplc="240C0001" w:tentative="1">
      <w:start w:val="1"/>
      <w:numFmt w:val="bullet"/>
      <w:lvlText w:val=""/>
      <w:lvlJc w:val="left"/>
      <w:pPr>
        <w:ind w:left="4230" w:hanging="360"/>
      </w:pPr>
      <w:rPr>
        <w:rFonts w:ascii="Symbol" w:hAnsi="Symbol" w:hint="default"/>
      </w:rPr>
    </w:lvl>
    <w:lvl w:ilvl="7" w:tplc="240C0003" w:tentative="1">
      <w:start w:val="1"/>
      <w:numFmt w:val="bullet"/>
      <w:lvlText w:val="o"/>
      <w:lvlJc w:val="left"/>
      <w:pPr>
        <w:ind w:left="4950" w:hanging="360"/>
      </w:pPr>
      <w:rPr>
        <w:rFonts w:ascii="Courier New" w:hAnsi="Courier New" w:cs="Courier New" w:hint="default"/>
      </w:rPr>
    </w:lvl>
    <w:lvl w:ilvl="8" w:tplc="240C0005" w:tentative="1">
      <w:start w:val="1"/>
      <w:numFmt w:val="bullet"/>
      <w:lvlText w:val=""/>
      <w:lvlJc w:val="left"/>
      <w:pPr>
        <w:ind w:left="5670" w:hanging="360"/>
      </w:pPr>
      <w:rPr>
        <w:rFonts w:ascii="Wingdings" w:hAnsi="Wingdings" w:hint="default"/>
      </w:rPr>
    </w:lvl>
  </w:abstractNum>
  <w:abstractNum w:abstractNumId="1" w15:restartNumberingAfterBreak="0">
    <w:nsid w:val="1C8F423F"/>
    <w:multiLevelType w:val="hybridMultilevel"/>
    <w:tmpl w:val="EE385E3C"/>
    <w:lvl w:ilvl="0" w:tplc="FF564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34C"/>
    <w:multiLevelType w:val="hybridMultilevel"/>
    <w:tmpl w:val="625A94AC"/>
    <w:lvl w:ilvl="0" w:tplc="BC1E39E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8A2CDC"/>
    <w:multiLevelType w:val="multilevel"/>
    <w:tmpl w:val="501CB5EE"/>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15:restartNumberingAfterBreak="0">
    <w:nsid w:val="314D06CC"/>
    <w:multiLevelType w:val="hybridMultilevel"/>
    <w:tmpl w:val="8ED636DE"/>
    <w:lvl w:ilvl="0" w:tplc="769A705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F510B7"/>
    <w:multiLevelType w:val="hybridMultilevel"/>
    <w:tmpl w:val="5AC47E9A"/>
    <w:lvl w:ilvl="0" w:tplc="12AE0DA8">
      <w:start w:val="1150"/>
      <w:numFmt w:val="bullet"/>
      <w:lvlText w:val="-"/>
      <w:lvlJc w:val="left"/>
      <w:pPr>
        <w:ind w:left="720" w:hanging="360"/>
      </w:pPr>
      <w:rPr>
        <w:rFonts w:ascii="Times New Roman" w:eastAsia="Times New Roman"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 w15:restartNumberingAfterBreak="0">
    <w:nsid w:val="3F54335E"/>
    <w:multiLevelType w:val="multilevel"/>
    <w:tmpl w:val="D72C4EF2"/>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7" w15:restartNumberingAfterBreak="0">
    <w:nsid w:val="480823DB"/>
    <w:multiLevelType w:val="hybridMultilevel"/>
    <w:tmpl w:val="F856C2D8"/>
    <w:lvl w:ilvl="0" w:tplc="21A2A7AC">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8" w15:restartNumberingAfterBreak="0">
    <w:nsid w:val="4EA849CB"/>
    <w:multiLevelType w:val="hybridMultilevel"/>
    <w:tmpl w:val="660673FE"/>
    <w:lvl w:ilvl="0" w:tplc="2922847E">
      <w:numFmt w:val="bullet"/>
      <w:lvlText w:val="-"/>
      <w:lvlJc w:val="left"/>
      <w:pPr>
        <w:ind w:left="-90" w:hanging="360"/>
      </w:pPr>
      <w:rPr>
        <w:rFonts w:ascii="Arial Narrow" w:eastAsia="Times New Roman" w:hAnsi="Arial Narrow" w:cs="Times New Roman" w:hint="default"/>
      </w:rPr>
    </w:lvl>
    <w:lvl w:ilvl="1" w:tplc="240C0003" w:tentative="1">
      <w:start w:val="1"/>
      <w:numFmt w:val="bullet"/>
      <w:lvlText w:val="o"/>
      <w:lvlJc w:val="left"/>
      <w:pPr>
        <w:ind w:left="630" w:hanging="360"/>
      </w:pPr>
      <w:rPr>
        <w:rFonts w:ascii="Courier New" w:hAnsi="Courier New" w:cs="Courier New" w:hint="default"/>
      </w:rPr>
    </w:lvl>
    <w:lvl w:ilvl="2" w:tplc="240C0005" w:tentative="1">
      <w:start w:val="1"/>
      <w:numFmt w:val="bullet"/>
      <w:lvlText w:val=""/>
      <w:lvlJc w:val="left"/>
      <w:pPr>
        <w:ind w:left="1350" w:hanging="360"/>
      </w:pPr>
      <w:rPr>
        <w:rFonts w:ascii="Wingdings" w:hAnsi="Wingdings" w:hint="default"/>
      </w:rPr>
    </w:lvl>
    <w:lvl w:ilvl="3" w:tplc="240C0001" w:tentative="1">
      <w:start w:val="1"/>
      <w:numFmt w:val="bullet"/>
      <w:lvlText w:val=""/>
      <w:lvlJc w:val="left"/>
      <w:pPr>
        <w:ind w:left="2070" w:hanging="360"/>
      </w:pPr>
      <w:rPr>
        <w:rFonts w:ascii="Symbol" w:hAnsi="Symbol" w:hint="default"/>
      </w:rPr>
    </w:lvl>
    <w:lvl w:ilvl="4" w:tplc="240C0003" w:tentative="1">
      <w:start w:val="1"/>
      <w:numFmt w:val="bullet"/>
      <w:lvlText w:val="o"/>
      <w:lvlJc w:val="left"/>
      <w:pPr>
        <w:ind w:left="2790" w:hanging="360"/>
      </w:pPr>
      <w:rPr>
        <w:rFonts w:ascii="Courier New" w:hAnsi="Courier New" w:cs="Courier New" w:hint="default"/>
      </w:rPr>
    </w:lvl>
    <w:lvl w:ilvl="5" w:tplc="240C0005" w:tentative="1">
      <w:start w:val="1"/>
      <w:numFmt w:val="bullet"/>
      <w:lvlText w:val=""/>
      <w:lvlJc w:val="left"/>
      <w:pPr>
        <w:ind w:left="3510" w:hanging="360"/>
      </w:pPr>
      <w:rPr>
        <w:rFonts w:ascii="Wingdings" w:hAnsi="Wingdings" w:hint="default"/>
      </w:rPr>
    </w:lvl>
    <w:lvl w:ilvl="6" w:tplc="240C0001" w:tentative="1">
      <w:start w:val="1"/>
      <w:numFmt w:val="bullet"/>
      <w:lvlText w:val=""/>
      <w:lvlJc w:val="left"/>
      <w:pPr>
        <w:ind w:left="4230" w:hanging="360"/>
      </w:pPr>
      <w:rPr>
        <w:rFonts w:ascii="Symbol" w:hAnsi="Symbol" w:hint="default"/>
      </w:rPr>
    </w:lvl>
    <w:lvl w:ilvl="7" w:tplc="240C0003" w:tentative="1">
      <w:start w:val="1"/>
      <w:numFmt w:val="bullet"/>
      <w:lvlText w:val="o"/>
      <w:lvlJc w:val="left"/>
      <w:pPr>
        <w:ind w:left="4950" w:hanging="360"/>
      </w:pPr>
      <w:rPr>
        <w:rFonts w:ascii="Courier New" w:hAnsi="Courier New" w:cs="Courier New" w:hint="default"/>
      </w:rPr>
    </w:lvl>
    <w:lvl w:ilvl="8" w:tplc="240C0005" w:tentative="1">
      <w:start w:val="1"/>
      <w:numFmt w:val="bullet"/>
      <w:lvlText w:val=""/>
      <w:lvlJc w:val="left"/>
      <w:pPr>
        <w:ind w:left="5670" w:hanging="360"/>
      </w:pPr>
      <w:rPr>
        <w:rFonts w:ascii="Wingdings" w:hAnsi="Wingdings" w:hint="default"/>
      </w:rPr>
    </w:lvl>
  </w:abstractNum>
  <w:abstractNum w:abstractNumId="9" w15:restartNumberingAfterBreak="0">
    <w:nsid w:val="58114284"/>
    <w:multiLevelType w:val="hybridMultilevel"/>
    <w:tmpl w:val="8B06F784"/>
    <w:lvl w:ilvl="0" w:tplc="CEAAF3EE">
      <w:start w:val="1"/>
      <w:numFmt w:val="lowerRoman"/>
      <w:lvlText w:val="%1)"/>
      <w:lvlJc w:val="left"/>
      <w:pPr>
        <w:ind w:left="-90" w:hanging="720"/>
      </w:pPr>
      <w:rPr>
        <w:rFonts w:hint="default"/>
      </w:rPr>
    </w:lvl>
    <w:lvl w:ilvl="1" w:tplc="240C0019" w:tentative="1">
      <w:start w:val="1"/>
      <w:numFmt w:val="lowerLetter"/>
      <w:lvlText w:val="%2."/>
      <w:lvlJc w:val="left"/>
      <w:pPr>
        <w:ind w:left="270" w:hanging="360"/>
      </w:pPr>
    </w:lvl>
    <w:lvl w:ilvl="2" w:tplc="240C001B" w:tentative="1">
      <w:start w:val="1"/>
      <w:numFmt w:val="lowerRoman"/>
      <w:lvlText w:val="%3."/>
      <w:lvlJc w:val="right"/>
      <w:pPr>
        <w:ind w:left="990" w:hanging="180"/>
      </w:pPr>
    </w:lvl>
    <w:lvl w:ilvl="3" w:tplc="240C000F" w:tentative="1">
      <w:start w:val="1"/>
      <w:numFmt w:val="decimal"/>
      <w:lvlText w:val="%4."/>
      <w:lvlJc w:val="left"/>
      <w:pPr>
        <w:ind w:left="1710" w:hanging="360"/>
      </w:pPr>
    </w:lvl>
    <w:lvl w:ilvl="4" w:tplc="240C0019" w:tentative="1">
      <w:start w:val="1"/>
      <w:numFmt w:val="lowerLetter"/>
      <w:lvlText w:val="%5."/>
      <w:lvlJc w:val="left"/>
      <w:pPr>
        <w:ind w:left="2430" w:hanging="360"/>
      </w:pPr>
    </w:lvl>
    <w:lvl w:ilvl="5" w:tplc="240C001B" w:tentative="1">
      <w:start w:val="1"/>
      <w:numFmt w:val="lowerRoman"/>
      <w:lvlText w:val="%6."/>
      <w:lvlJc w:val="right"/>
      <w:pPr>
        <w:ind w:left="3150" w:hanging="180"/>
      </w:pPr>
    </w:lvl>
    <w:lvl w:ilvl="6" w:tplc="240C000F" w:tentative="1">
      <w:start w:val="1"/>
      <w:numFmt w:val="decimal"/>
      <w:lvlText w:val="%7."/>
      <w:lvlJc w:val="left"/>
      <w:pPr>
        <w:ind w:left="3870" w:hanging="360"/>
      </w:pPr>
    </w:lvl>
    <w:lvl w:ilvl="7" w:tplc="240C0019" w:tentative="1">
      <w:start w:val="1"/>
      <w:numFmt w:val="lowerLetter"/>
      <w:lvlText w:val="%8."/>
      <w:lvlJc w:val="left"/>
      <w:pPr>
        <w:ind w:left="4590" w:hanging="360"/>
      </w:pPr>
    </w:lvl>
    <w:lvl w:ilvl="8" w:tplc="240C001B" w:tentative="1">
      <w:start w:val="1"/>
      <w:numFmt w:val="lowerRoman"/>
      <w:lvlText w:val="%9."/>
      <w:lvlJc w:val="right"/>
      <w:pPr>
        <w:ind w:left="5310" w:hanging="180"/>
      </w:pPr>
    </w:lvl>
  </w:abstractNum>
  <w:abstractNum w:abstractNumId="10" w15:restartNumberingAfterBreak="0">
    <w:nsid w:val="5B2A22EF"/>
    <w:multiLevelType w:val="hybridMultilevel"/>
    <w:tmpl w:val="C122D7BE"/>
    <w:lvl w:ilvl="0" w:tplc="040C0011">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1" w15:restartNumberingAfterBreak="0">
    <w:nsid w:val="5E856417"/>
    <w:multiLevelType w:val="hybridMultilevel"/>
    <w:tmpl w:val="67664E56"/>
    <w:lvl w:ilvl="0" w:tplc="0636C9C6">
      <w:start w:val="1"/>
      <w:numFmt w:val="bullet"/>
      <w:lvlText w:val=""/>
      <w:lvlJc w:val="left"/>
      <w:pPr>
        <w:ind w:left="270" w:hanging="360"/>
      </w:pPr>
      <w:rPr>
        <w:rFonts w:ascii="Symbol" w:eastAsia="Times New Roman" w:hAnsi="Symbol" w:cs="Times New Roman" w:hint="default"/>
      </w:rPr>
    </w:lvl>
    <w:lvl w:ilvl="1" w:tplc="240C0003" w:tentative="1">
      <w:start w:val="1"/>
      <w:numFmt w:val="bullet"/>
      <w:lvlText w:val="o"/>
      <w:lvlJc w:val="left"/>
      <w:pPr>
        <w:ind w:left="990" w:hanging="360"/>
      </w:pPr>
      <w:rPr>
        <w:rFonts w:ascii="Courier New" w:hAnsi="Courier New" w:cs="Courier New" w:hint="default"/>
      </w:rPr>
    </w:lvl>
    <w:lvl w:ilvl="2" w:tplc="240C0005" w:tentative="1">
      <w:start w:val="1"/>
      <w:numFmt w:val="bullet"/>
      <w:lvlText w:val=""/>
      <w:lvlJc w:val="left"/>
      <w:pPr>
        <w:ind w:left="1710" w:hanging="360"/>
      </w:pPr>
      <w:rPr>
        <w:rFonts w:ascii="Wingdings" w:hAnsi="Wingdings" w:hint="default"/>
      </w:rPr>
    </w:lvl>
    <w:lvl w:ilvl="3" w:tplc="240C0001" w:tentative="1">
      <w:start w:val="1"/>
      <w:numFmt w:val="bullet"/>
      <w:lvlText w:val=""/>
      <w:lvlJc w:val="left"/>
      <w:pPr>
        <w:ind w:left="2430" w:hanging="360"/>
      </w:pPr>
      <w:rPr>
        <w:rFonts w:ascii="Symbol" w:hAnsi="Symbol" w:hint="default"/>
      </w:rPr>
    </w:lvl>
    <w:lvl w:ilvl="4" w:tplc="240C0003" w:tentative="1">
      <w:start w:val="1"/>
      <w:numFmt w:val="bullet"/>
      <w:lvlText w:val="o"/>
      <w:lvlJc w:val="left"/>
      <w:pPr>
        <w:ind w:left="3150" w:hanging="360"/>
      </w:pPr>
      <w:rPr>
        <w:rFonts w:ascii="Courier New" w:hAnsi="Courier New" w:cs="Courier New" w:hint="default"/>
      </w:rPr>
    </w:lvl>
    <w:lvl w:ilvl="5" w:tplc="240C0005" w:tentative="1">
      <w:start w:val="1"/>
      <w:numFmt w:val="bullet"/>
      <w:lvlText w:val=""/>
      <w:lvlJc w:val="left"/>
      <w:pPr>
        <w:ind w:left="3870" w:hanging="360"/>
      </w:pPr>
      <w:rPr>
        <w:rFonts w:ascii="Wingdings" w:hAnsi="Wingdings" w:hint="default"/>
      </w:rPr>
    </w:lvl>
    <w:lvl w:ilvl="6" w:tplc="240C0001" w:tentative="1">
      <w:start w:val="1"/>
      <w:numFmt w:val="bullet"/>
      <w:lvlText w:val=""/>
      <w:lvlJc w:val="left"/>
      <w:pPr>
        <w:ind w:left="4590" w:hanging="360"/>
      </w:pPr>
      <w:rPr>
        <w:rFonts w:ascii="Symbol" w:hAnsi="Symbol" w:hint="default"/>
      </w:rPr>
    </w:lvl>
    <w:lvl w:ilvl="7" w:tplc="240C0003" w:tentative="1">
      <w:start w:val="1"/>
      <w:numFmt w:val="bullet"/>
      <w:lvlText w:val="o"/>
      <w:lvlJc w:val="left"/>
      <w:pPr>
        <w:ind w:left="5310" w:hanging="360"/>
      </w:pPr>
      <w:rPr>
        <w:rFonts w:ascii="Courier New" w:hAnsi="Courier New" w:cs="Courier New" w:hint="default"/>
      </w:rPr>
    </w:lvl>
    <w:lvl w:ilvl="8" w:tplc="240C0005" w:tentative="1">
      <w:start w:val="1"/>
      <w:numFmt w:val="bullet"/>
      <w:lvlText w:val=""/>
      <w:lvlJc w:val="left"/>
      <w:pPr>
        <w:ind w:left="6030" w:hanging="360"/>
      </w:pPr>
      <w:rPr>
        <w:rFonts w:ascii="Wingdings" w:hAnsi="Wingdings" w:hint="default"/>
      </w:rPr>
    </w:lvl>
  </w:abstractNum>
  <w:abstractNum w:abstractNumId="12" w15:restartNumberingAfterBreak="0">
    <w:nsid w:val="60084BFE"/>
    <w:multiLevelType w:val="hybridMultilevel"/>
    <w:tmpl w:val="AF582EBA"/>
    <w:lvl w:ilvl="0" w:tplc="DC2E7C14">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3" w15:restartNumberingAfterBreak="0">
    <w:nsid w:val="60E15084"/>
    <w:multiLevelType w:val="hybridMultilevel"/>
    <w:tmpl w:val="C2E68A4C"/>
    <w:lvl w:ilvl="0" w:tplc="2C96FC7C">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4" w15:restartNumberingAfterBreak="0">
    <w:nsid w:val="61B64805"/>
    <w:multiLevelType w:val="hybridMultilevel"/>
    <w:tmpl w:val="6E74F3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690680"/>
    <w:multiLevelType w:val="hybridMultilevel"/>
    <w:tmpl w:val="940647E0"/>
    <w:lvl w:ilvl="0" w:tplc="56EABC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DC084E"/>
    <w:multiLevelType w:val="hybridMultilevel"/>
    <w:tmpl w:val="A2449ABE"/>
    <w:lvl w:ilvl="0" w:tplc="DEC01A56">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74F82196"/>
    <w:multiLevelType w:val="hybridMultilevel"/>
    <w:tmpl w:val="538EDC08"/>
    <w:lvl w:ilvl="0" w:tplc="7DBC1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15:restartNumberingAfterBreak="0">
    <w:nsid w:val="77A82EF3"/>
    <w:multiLevelType w:val="hybridMultilevel"/>
    <w:tmpl w:val="D766E7F0"/>
    <w:lvl w:ilvl="0" w:tplc="B59CA992">
      <w:start w:val="1"/>
      <w:numFmt w:val="lowerRoman"/>
      <w:lvlText w:val="%1)"/>
      <w:lvlJc w:val="left"/>
      <w:pPr>
        <w:ind w:left="1080" w:hanging="720"/>
      </w:pPr>
      <w:rPr>
        <w:rFonts w:hint="default"/>
        <w:b/>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1" w15:restartNumberingAfterBreak="0">
    <w:nsid w:val="7D5879DD"/>
    <w:multiLevelType w:val="hybridMultilevel"/>
    <w:tmpl w:val="ADBEE77C"/>
    <w:lvl w:ilvl="0" w:tplc="2922847E">
      <w:numFmt w:val="bullet"/>
      <w:lvlText w:val="-"/>
      <w:lvlJc w:val="left"/>
      <w:pPr>
        <w:ind w:left="-90" w:hanging="360"/>
      </w:pPr>
      <w:rPr>
        <w:rFonts w:ascii="Arial Narrow" w:eastAsia="Times New Roman" w:hAnsi="Arial Narrow" w:cs="Times New Roman" w:hint="default"/>
      </w:rPr>
    </w:lvl>
    <w:lvl w:ilvl="1" w:tplc="240C0003" w:tentative="1">
      <w:start w:val="1"/>
      <w:numFmt w:val="bullet"/>
      <w:lvlText w:val="o"/>
      <w:lvlJc w:val="left"/>
      <w:pPr>
        <w:ind w:left="630" w:hanging="360"/>
      </w:pPr>
      <w:rPr>
        <w:rFonts w:ascii="Courier New" w:hAnsi="Courier New" w:cs="Courier New" w:hint="default"/>
      </w:rPr>
    </w:lvl>
    <w:lvl w:ilvl="2" w:tplc="240C0005" w:tentative="1">
      <w:start w:val="1"/>
      <w:numFmt w:val="bullet"/>
      <w:lvlText w:val=""/>
      <w:lvlJc w:val="left"/>
      <w:pPr>
        <w:ind w:left="1350" w:hanging="360"/>
      </w:pPr>
      <w:rPr>
        <w:rFonts w:ascii="Wingdings" w:hAnsi="Wingdings" w:hint="default"/>
      </w:rPr>
    </w:lvl>
    <w:lvl w:ilvl="3" w:tplc="240C0001" w:tentative="1">
      <w:start w:val="1"/>
      <w:numFmt w:val="bullet"/>
      <w:lvlText w:val=""/>
      <w:lvlJc w:val="left"/>
      <w:pPr>
        <w:ind w:left="2070" w:hanging="360"/>
      </w:pPr>
      <w:rPr>
        <w:rFonts w:ascii="Symbol" w:hAnsi="Symbol" w:hint="default"/>
      </w:rPr>
    </w:lvl>
    <w:lvl w:ilvl="4" w:tplc="240C0003" w:tentative="1">
      <w:start w:val="1"/>
      <w:numFmt w:val="bullet"/>
      <w:lvlText w:val="o"/>
      <w:lvlJc w:val="left"/>
      <w:pPr>
        <w:ind w:left="2790" w:hanging="360"/>
      </w:pPr>
      <w:rPr>
        <w:rFonts w:ascii="Courier New" w:hAnsi="Courier New" w:cs="Courier New" w:hint="default"/>
      </w:rPr>
    </w:lvl>
    <w:lvl w:ilvl="5" w:tplc="240C0005" w:tentative="1">
      <w:start w:val="1"/>
      <w:numFmt w:val="bullet"/>
      <w:lvlText w:val=""/>
      <w:lvlJc w:val="left"/>
      <w:pPr>
        <w:ind w:left="3510" w:hanging="360"/>
      </w:pPr>
      <w:rPr>
        <w:rFonts w:ascii="Wingdings" w:hAnsi="Wingdings" w:hint="default"/>
      </w:rPr>
    </w:lvl>
    <w:lvl w:ilvl="6" w:tplc="240C0001" w:tentative="1">
      <w:start w:val="1"/>
      <w:numFmt w:val="bullet"/>
      <w:lvlText w:val=""/>
      <w:lvlJc w:val="left"/>
      <w:pPr>
        <w:ind w:left="4230" w:hanging="360"/>
      </w:pPr>
      <w:rPr>
        <w:rFonts w:ascii="Symbol" w:hAnsi="Symbol" w:hint="default"/>
      </w:rPr>
    </w:lvl>
    <w:lvl w:ilvl="7" w:tplc="240C0003" w:tentative="1">
      <w:start w:val="1"/>
      <w:numFmt w:val="bullet"/>
      <w:lvlText w:val="o"/>
      <w:lvlJc w:val="left"/>
      <w:pPr>
        <w:ind w:left="4950" w:hanging="360"/>
      </w:pPr>
      <w:rPr>
        <w:rFonts w:ascii="Courier New" w:hAnsi="Courier New" w:cs="Courier New" w:hint="default"/>
      </w:rPr>
    </w:lvl>
    <w:lvl w:ilvl="8" w:tplc="240C0005" w:tentative="1">
      <w:start w:val="1"/>
      <w:numFmt w:val="bullet"/>
      <w:lvlText w:val=""/>
      <w:lvlJc w:val="left"/>
      <w:pPr>
        <w:ind w:left="5670" w:hanging="360"/>
      </w:pPr>
      <w:rPr>
        <w:rFonts w:ascii="Wingdings" w:hAnsi="Wingdings" w:hint="default"/>
      </w:rPr>
    </w:lvl>
  </w:abstractNum>
  <w:num w:numId="1">
    <w:abstractNumId w:val="19"/>
  </w:num>
  <w:num w:numId="2">
    <w:abstractNumId w:val="17"/>
  </w:num>
  <w:num w:numId="3">
    <w:abstractNumId w:val="10"/>
  </w:num>
  <w:num w:numId="4">
    <w:abstractNumId w:val="3"/>
  </w:num>
  <w:num w:numId="5">
    <w:abstractNumId w:val="21"/>
  </w:num>
  <w:num w:numId="6">
    <w:abstractNumId w:val="8"/>
  </w:num>
  <w:num w:numId="7">
    <w:abstractNumId w:val="6"/>
  </w:num>
  <w:num w:numId="8">
    <w:abstractNumId w:val="0"/>
  </w:num>
  <w:num w:numId="9">
    <w:abstractNumId w:val="9"/>
  </w:num>
  <w:num w:numId="10">
    <w:abstractNumId w:val="11"/>
  </w:num>
  <w:num w:numId="11">
    <w:abstractNumId w:val="16"/>
  </w:num>
  <w:num w:numId="12">
    <w:abstractNumId w:val="7"/>
  </w:num>
  <w:num w:numId="13">
    <w:abstractNumId w:val="20"/>
  </w:num>
  <w:num w:numId="14">
    <w:abstractNumId w:val="13"/>
  </w:num>
  <w:num w:numId="15">
    <w:abstractNumId w:val="5"/>
  </w:num>
  <w:num w:numId="16">
    <w:abstractNumId w:val="1"/>
  </w:num>
  <w:num w:numId="17">
    <w:abstractNumId w:val="18"/>
  </w:num>
  <w:num w:numId="18">
    <w:abstractNumId w:val="14"/>
  </w:num>
  <w:num w:numId="19">
    <w:abstractNumId w:val="4"/>
  </w:num>
  <w:num w:numId="20">
    <w:abstractNumId w:val="2"/>
  </w:num>
  <w:num w:numId="21">
    <w:abstractNumId w:val="15"/>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3C4"/>
    <w:rsid w:val="00000A88"/>
    <w:rsid w:val="00000F63"/>
    <w:rsid w:val="0000214E"/>
    <w:rsid w:val="000022C4"/>
    <w:rsid w:val="00002619"/>
    <w:rsid w:val="00002815"/>
    <w:rsid w:val="00005737"/>
    <w:rsid w:val="00006143"/>
    <w:rsid w:val="00006DBE"/>
    <w:rsid w:val="00006EC0"/>
    <w:rsid w:val="00010B6D"/>
    <w:rsid w:val="00010EB0"/>
    <w:rsid w:val="0001100A"/>
    <w:rsid w:val="0001109A"/>
    <w:rsid w:val="000133BF"/>
    <w:rsid w:val="00013D36"/>
    <w:rsid w:val="00013D69"/>
    <w:rsid w:val="00014B13"/>
    <w:rsid w:val="00015DD9"/>
    <w:rsid w:val="00016807"/>
    <w:rsid w:val="00017413"/>
    <w:rsid w:val="00017F8A"/>
    <w:rsid w:val="000205E6"/>
    <w:rsid w:val="00020F69"/>
    <w:rsid w:val="000254FF"/>
    <w:rsid w:val="00025EFA"/>
    <w:rsid w:val="00027CE7"/>
    <w:rsid w:val="000305AE"/>
    <w:rsid w:val="00031640"/>
    <w:rsid w:val="00035CA5"/>
    <w:rsid w:val="00040E21"/>
    <w:rsid w:val="00041151"/>
    <w:rsid w:val="00045C24"/>
    <w:rsid w:val="00050759"/>
    <w:rsid w:val="00051816"/>
    <w:rsid w:val="00051F71"/>
    <w:rsid w:val="0005216F"/>
    <w:rsid w:val="0005257F"/>
    <w:rsid w:val="00052745"/>
    <w:rsid w:val="00052DE5"/>
    <w:rsid w:val="00052F72"/>
    <w:rsid w:val="00053429"/>
    <w:rsid w:val="00053B0D"/>
    <w:rsid w:val="000554F8"/>
    <w:rsid w:val="00056192"/>
    <w:rsid w:val="000602B6"/>
    <w:rsid w:val="00060C10"/>
    <w:rsid w:val="00061197"/>
    <w:rsid w:val="00063017"/>
    <w:rsid w:val="0006306F"/>
    <w:rsid w:val="00064610"/>
    <w:rsid w:val="000646DB"/>
    <w:rsid w:val="0006527B"/>
    <w:rsid w:val="000717E0"/>
    <w:rsid w:val="00071E71"/>
    <w:rsid w:val="00072093"/>
    <w:rsid w:val="000731D0"/>
    <w:rsid w:val="00075D98"/>
    <w:rsid w:val="000761C3"/>
    <w:rsid w:val="00076E87"/>
    <w:rsid w:val="0008134A"/>
    <w:rsid w:val="00081507"/>
    <w:rsid w:val="0008233D"/>
    <w:rsid w:val="00082738"/>
    <w:rsid w:val="00084F64"/>
    <w:rsid w:val="0008600A"/>
    <w:rsid w:val="00086F5A"/>
    <w:rsid w:val="00091CFD"/>
    <w:rsid w:val="00092442"/>
    <w:rsid w:val="00092D51"/>
    <w:rsid w:val="0009489E"/>
    <w:rsid w:val="000966F7"/>
    <w:rsid w:val="00096F5F"/>
    <w:rsid w:val="0009774A"/>
    <w:rsid w:val="000A45F4"/>
    <w:rsid w:val="000A4660"/>
    <w:rsid w:val="000A46F2"/>
    <w:rsid w:val="000A51DA"/>
    <w:rsid w:val="000A6719"/>
    <w:rsid w:val="000A79D9"/>
    <w:rsid w:val="000B011A"/>
    <w:rsid w:val="000B1B6A"/>
    <w:rsid w:val="000B4E5C"/>
    <w:rsid w:val="000B6394"/>
    <w:rsid w:val="000B790D"/>
    <w:rsid w:val="000B7954"/>
    <w:rsid w:val="000B7EC6"/>
    <w:rsid w:val="000C3D71"/>
    <w:rsid w:val="000C40B6"/>
    <w:rsid w:val="000C5707"/>
    <w:rsid w:val="000C6B06"/>
    <w:rsid w:val="000C6D92"/>
    <w:rsid w:val="000C7EA0"/>
    <w:rsid w:val="000D2EB2"/>
    <w:rsid w:val="000D4F4B"/>
    <w:rsid w:val="000D6488"/>
    <w:rsid w:val="000D6A30"/>
    <w:rsid w:val="000D70BC"/>
    <w:rsid w:val="000D7AB2"/>
    <w:rsid w:val="000E05AE"/>
    <w:rsid w:val="000E1021"/>
    <w:rsid w:val="000E5E78"/>
    <w:rsid w:val="000E67E0"/>
    <w:rsid w:val="000E6A96"/>
    <w:rsid w:val="000F05A2"/>
    <w:rsid w:val="000F13B1"/>
    <w:rsid w:val="000F26C5"/>
    <w:rsid w:val="000F3331"/>
    <w:rsid w:val="000F43A8"/>
    <w:rsid w:val="000F70D4"/>
    <w:rsid w:val="000F7E6A"/>
    <w:rsid w:val="00100A59"/>
    <w:rsid w:val="00102423"/>
    <w:rsid w:val="00102672"/>
    <w:rsid w:val="00102C0E"/>
    <w:rsid w:val="00105703"/>
    <w:rsid w:val="00105AFB"/>
    <w:rsid w:val="00105D8B"/>
    <w:rsid w:val="00110882"/>
    <w:rsid w:val="00111A11"/>
    <w:rsid w:val="00112149"/>
    <w:rsid w:val="00112741"/>
    <w:rsid w:val="00113D2B"/>
    <w:rsid w:val="00113EC4"/>
    <w:rsid w:val="00116449"/>
    <w:rsid w:val="0011666C"/>
    <w:rsid w:val="00116E33"/>
    <w:rsid w:val="00121B2D"/>
    <w:rsid w:val="00121B61"/>
    <w:rsid w:val="00124DA1"/>
    <w:rsid w:val="00125135"/>
    <w:rsid w:val="00125E0D"/>
    <w:rsid w:val="0012722C"/>
    <w:rsid w:val="001307FA"/>
    <w:rsid w:val="00131824"/>
    <w:rsid w:val="00132452"/>
    <w:rsid w:val="0013367E"/>
    <w:rsid w:val="001346A8"/>
    <w:rsid w:val="00134E63"/>
    <w:rsid w:val="00136B32"/>
    <w:rsid w:val="001377A8"/>
    <w:rsid w:val="00143064"/>
    <w:rsid w:val="001438AA"/>
    <w:rsid w:val="00143B14"/>
    <w:rsid w:val="00143DF6"/>
    <w:rsid w:val="00143E73"/>
    <w:rsid w:val="0014424E"/>
    <w:rsid w:val="001444EE"/>
    <w:rsid w:val="00145766"/>
    <w:rsid w:val="001458E9"/>
    <w:rsid w:val="0014738E"/>
    <w:rsid w:val="00151C7F"/>
    <w:rsid w:val="00153CD9"/>
    <w:rsid w:val="00154655"/>
    <w:rsid w:val="00156AFA"/>
    <w:rsid w:val="00156C4C"/>
    <w:rsid w:val="00157125"/>
    <w:rsid w:val="00157BF2"/>
    <w:rsid w:val="0016064F"/>
    <w:rsid w:val="001607B2"/>
    <w:rsid w:val="0016088D"/>
    <w:rsid w:val="00161D02"/>
    <w:rsid w:val="00163CF9"/>
    <w:rsid w:val="001644F8"/>
    <w:rsid w:val="00164FBD"/>
    <w:rsid w:val="00166F74"/>
    <w:rsid w:val="00167034"/>
    <w:rsid w:val="00171D53"/>
    <w:rsid w:val="001722DB"/>
    <w:rsid w:val="0018095F"/>
    <w:rsid w:val="001809E5"/>
    <w:rsid w:val="00181875"/>
    <w:rsid w:val="00182A9E"/>
    <w:rsid w:val="00182E93"/>
    <w:rsid w:val="0018313E"/>
    <w:rsid w:val="001834F5"/>
    <w:rsid w:val="00183AEC"/>
    <w:rsid w:val="0018446E"/>
    <w:rsid w:val="00185425"/>
    <w:rsid w:val="00186529"/>
    <w:rsid w:val="00186E9E"/>
    <w:rsid w:val="00186F31"/>
    <w:rsid w:val="0019126A"/>
    <w:rsid w:val="00192F1D"/>
    <w:rsid w:val="001933E5"/>
    <w:rsid w:val="001948EA"/>
    <w:rsid w:val="00194D4C"/>
    <w:rsid w:val="00196AA8"/>
    <w:rsid w:val="00197601"/>
    <w:rsid w:val="001A1E86"/>
    <w:rsid w:val="001A2179"/>
    <w:rsid w:val="001A3157"/>
    <w:rsid w:val="001A31E0"/>
    <w:rsid w:val="001A374F"/>
    <w:rsid w:val="001A3F9C"/>
    <w:rsid w:val="001A4677"/>
    <w:rsid w:val="001A4786"/>
    <w:rsid w:val="001A6A8C"/>
    <w:rsid w:val="001B1EAF"/>
    <w:rsid w:val="001B1F89"/>
    <w:rsid w:val="001B458D"/>
    <w:rsid w:val="001B48E8"/>
    <w:rsid w:val="001B5D16"/>
    <w:rsid w:val="001B6DFD"/>
    <w:rsid w:val="001B7E04"/>
    <w:rsid w:val="001C0363"/>
    <w:rsid w:val="001C1885"/>
    <w:rsid w:val="001C1AE2"/>
    <w:rsid w:val="001C251B"/>
    <w:rsid w:val="001C4484"/>
    <w:rsid w:val="001C46E9"/>
    <w:rsid w:val="001C5691"/>
    <w:rsid w:val="001C56B8"/>
    <w:rsid w:val="001C5B82"/>
    <w:rsid w:val="001C6239"/>
    <w:rsid w:val="001C735C"/>
    <w:rsid w:val="001D019E"/>
    <w:rsid w:val="001D1C14"/>
    <w:rsid w:val="001D575F"/>
    <w:rsid w:val="001D6683"/>
    <w:rsid w:val="001D67F9"/>
    <w:rsid w:val="001E1990"/>
    <w:rsid w:val="001E1B85"/>
    <w:rsid w:val="001E2DD4"/>
    <w:rsid w:val="001E39AA"/>
    <w:rsid w:val="001E471B"/>
    <w:rsid w:val="001E660A"/>
    <w:rsid w:val="001E701E"/>
    <w:rsid w:val="001F0CB6"/>
    <w:rsid w:val="001F1684"/>
    <w:rsid w:val="001F17FD"/>
    <w:rsid w:val="001F308A"/>
    <w:rsid w:val="001F4B95"/>
    <w:rsid w:val="001F727B"/>
    <w:rsid w:val="0020034D"/>
    <w:rsid w:val="0020130A"/>
    <w:rsid w:val="00201D0F"/>
    <w:rsid w:val="00205EB7"/>
    <w:rsid w:val="002070C0"/>
    <w:rsid w:val="0020736F"/>
    <w:rsid w:val="0020791D"/>
    <w:rsid w:val="002129DA"/>
    <w:rsid w:val="0021550A"/>
    <w:rsid w:val="00215F41"/>
    <w:rsid w:val="00216668"/>
    <w:rsid w:val="00217A2E"/>
    <w:rsid w:val="00217EB6"/>
    <w:rsid w:val="002221A5"/>
    <w:rsid w:val="002247C2"/>
    <w:rsid w:val="0022553B"/>
    <w:rsid w:val="002277FE"/>
    <w:rsid w:val="00230F76"/>
    <w:rsid w:val="00231846"/>
    <w:rsid w:val="002322E6"/>
    <w:rsid w:val="00232554"/>
    <w:rsid w:val="00233827"/>
    <w:rsid w:val="00233AE7"/>
    <w:rsid w:val="00234A5E"/>
    <w:rsid w:val="002351BB"/>
    <w:rsid w:val="00236072"/>
    <w:rsid w:val="0023672E"/>
    <w:rsid w:val="00236A80"/>
    <w:rsid w:val="00236AB3"/>
    <w:rsid w:val="00237BE4"/>
    <w:rsid w:val="002436F0"/>
    <w:rsid w:val="00245E73"/>
    <w:rsid w:val="00246135"/>
    <w:rsid w:val="00247F4E"/>
    <w:rsid w:val="00251604"/>
    <w:rsid w:val="00251CE8"/>
    <w:rsid w:val="00251E92"/>
    <w:rsid w:val="0025220B"/>
    <w:rsid w:val="00252B39"/>
    <w:rsid w:val="00254AC2"/>
    <w:rsid w:val="0025525B"/>
    <w:rsid w:val="0025674E"/>
    <w:rsid w:val="002568EE"/>
    <w:rsid w:val="002622B4"/>
    <w:rsid w:val="00264DB1"/>
    <w:rsid w:val="00264EC7"/>
    <w:rsid w:val="002659DE"/>
    <w:rsid w:val="00270AD0"/>
    <w:rsid w:val="0027241F"/>
    <w:rsid w:val="0027242A"/>
    <w:rsid w:val="00272A58"/>
    <w:rsid w:val="00273AD0"/>
    <w:rsid w:val="0027425E"/>
    <w:rsid w:val="002746D8"/>
    <w:rsid w:val="00277E98"/>
    <w:rsid w:val="00280689"/>
    <w:rsid w:val="00280FEA"/>
    <w:rsid w:val="0028149A"/>
    <w:rsid w:val="00281F66"/>
    <w:rsid w:val="002822AF"/>
    <w:rsid w:val="00282BD9"/>
    <w:rsid w:val="00284233"/>
    <w:rsid w:val="00285414"/>
    <w:rsid w:val="00286F66"/>
    <w:rsid w:val="00287529"/>
    <w:rsid w:val="002876BC"/>
    <w:rsid w:val="00287878"/>
    <w:rsid w:val="002921BB"/>
    <w:rsid w:val="0029313F"/>
    <w:rsid w:val="002940E8"/>
    <w:rsid w:val="002941A1"/>
    <w:rsid w:val="00296C15"/>
    <w:rsid w:val="002A1877"/>
    <w:rsid w:val="002A1B15"/>
    <w:rsid w:val="002A5485"/>
    <w:rsid w:val="002A70E1"/>
    <w:rsid w:val="002A7ECD"/>
    <w:rsid w:val="002B1BA0"/>
    <w:rsid w:val="002B1E06"/>
    <w:rsid w:val="002B1E27"/>
    <w:rsid w:val="002B3207"/>
    <w:rsid w:val="002B346A"/>
    <w:rsid w:val="002B351E"/>
    <w:rsid w:val="002B3DB9"/>
    <w:rsid w:val="002B4426"/>
    <w:rsid w:val="002B54EA"/>
    <w:rsid w:val="002B5F4F"/>
    <w:rsid w:val="002B740B"/>
    <w:rsid w:val="002B76E7"/>
    <w:rsid w:val="002C187A"/>
    <w:rsid w:val="002C20A8"/>
    <w:rsid w:val="002C5DD0"/>
    <w:rsid w:val="002C66F1"/>
    <w:rsid w:val="002C7051"/>
    <w:rsid w:val="002D16D4"/>
    <w:rsid w:val="002D1C5C"/>
    <w:rsid w:val="002D2FBB"/>
    <w:rsid w:val="002D4247"/>
    <w:rsid w:val="002D4BBB"/>
    <w:rsid w:val="002D593B"/>
    <w:rsid w:val="002D68D7"/>
    <w:rsid w:val="002E10E6"/>
    <w:rsid w:val="002E1CED"/>
    <w:rsid w:val="002E1E67"/>
    <w:rsid w:val="002E2A16"/>
    <w:rsid w:val="002E3E32"/>
    <w:rsid w:val="002E4190"/>
    <w:rsid w:val="002E5250"/>
    <w:rsid w:val="002E58C5"/>
    <w:rsid w:val="002E61AA"/>
    <w:rsid w:val="002E6F58"/>
    <w:rsid w:val="002E72B6"/>
    <w:rsid w:val="002E745D"/>
    <w:rsid w:val="002F10F6"/>
    <w:rsid w:val="002F15D9"/>
    <w:rsid w:val="002F26EC"/>
    <w:rsid w:val="002F387C"/>
    <w:rsid w:val="002F42EA"/>
    <w:rsid w:val="002F5A58"/>
    <w:rsid w:val="002F67CE"/>
    <w:rsid w:val="002F69D5"/>
    <w:rsid w:val="002F704B"/>
    <w:rsid w:val="002F795A"/>
    <w:rsid w:val="0030324C"/>
    <w:rsid w:val="003040D8"/>
    <w:rsid w:val="00304379"/>
    <w:rsid w:val="0030455E"/>
    <w:rsid w:val="00304A5B"/>
    <w:rsid w:val="00305136"/>
    <w:rsid w:val="00305626"/>
    <w:rsid w:val="00316D58"/>
    <w:rsid w:val="003212BB"/>
    <w:rsid w:val="003218EF"/>
    <w:rsid w:val="00321C92"/>
    <w:rsid w:val="00321F05"/>
    <w:rsid w:val="00322E30"/>
    <w:rsid w:val="003235DF"/>
    <w:rsid w:val="00323ABC"/>
    <w:rsid w:val="00323E1E"/>
    <w:rsid w:val="00324A7C"/>
    <w:rsid w:val="00324F53"/>
    <w:rsid w:val="00324FE5"/>
    <w:rsid w:val="00326887"/>
    <w:rsid w:val="00327298"/>
    <w:rsid w:val="00330D83"/>
    <w:rsid w:val="003310D6"/>
    <w:rsid w:val="003333CF"/>
    <w:rsid w:val="00333EC9"/>
    <w:rsid w:val="0033515C"/>
    <w:rsid w:val="0033530B"/>
    <w:rsid w:val="00335CCF"/>
    <w:rsid w:val="00336BF8"/>
    <w:rsid w:val="00337A65"/>
    <w:rsid w:val="0034147A"/>
    <w:rsid w:val="00342329"/>
    <w:rsid w:val="00342356"/>
    <w:rsid w:val="00342B97"/>
    <w:rsid w:val="00343425"/>
    <w:rsid w:val="0034386B"/>
    <w:rsid w:val="00343CBE"/>
    <w:rsid w:val="00346D73"/>
    <w:rsid w:val="003473C6"/>
    <w:rsid w:val="0035210E"/>
    <w:rsid w:val="00355C69"/>
    <w:rsid w:val="0035676B"/>
    <w:rsid w:val="00357243"/>
    <w:rsid w:val="00357346"/>
    <w:rsid w:val="00357A0B"/>
    <w:rsid w:val="0036226D"/>
    <w:rsid w:val="0036386A"/>
    <w:rsid w:val="00364396"/>
    <w:rsid w:val="00364520"/>
    <w:rsid w:val="00366038"/>
    <w:rsid w:val="00366549"/>
    <w:rsid w:val="00370A22"/>
    <w:rsid w:val="00372156"/>
    <w:rsid w:val="003722AE"/>
    <w:rsid w:val="0037291B"/>
    <w:rsid w:val="00373462"/>
    <w:rsid w:val="00373573"/>
    <w:rsid w:val="00374186"/>
    <w:rsid w:val="0037561F"/>
    <w:rsid w:val="0037563A"/>
    <w:rsid w:val="00376286"/>
    <w:rsid w:val="00380849"/>
    <w:rsid w:val="003818DB"/>
    <w:rsid w:val="003834CD"/>
    <w:rsid w:val="00383908"/>
    <w:rsid w:val="003852AA"/>
    <w:rsid w:val="00391614"/>
    <w:rsid w:val="00392B36"/>
    <w:rsid w:val="00392D59"/>
    <w:rsid w:val="00393A8A"/>
    <w:rsid w:val="00394D87"/>
    <w:rsid w:val="00395EB2"/>
    <w:rsid w:val="003966E6"/>
    <w:rsid w:val="003968D7"/>
    <w:rsid w:val="003A3DA1"/>
    <w:rsid w:val="003A613D"/>
    <w:rsid w:val="003A6341"/>
    <w:rsid w:val="003B265C"/>
    <w:rsid w:val="003B3217"/>
    <w:rsid w:val="003B3A5F"/>
    <w:rsid w:val="003B4222"/>
    <w:rsid w:val="003B4F6E"/>
    <w:rsid w:val="003B5338"/>
    <w:rsid w:val="003B763E"/>
    <w:rsid w:val="003C0343"/>
    <w:rsid w:val="003C3971"/>
    <w:rsid w:val="003C3A26"/>
    <w:rsid w:val="003C3D6B"/>
    <w:rsid w:val="003C5283"/>
    <w:rsid w:val="003C5CC6"/>
    <w:rsid w:val="003D12C7"/>
    <w:rsid w:val="003D228B"/>
    <w:rsid w:val="003D3A56"/>
    <w:rsid w:val="003D4CD7"/>
    <w:rsid w:val="003D4D7C"/>
    <w:rsid w:val="003E1519"/>
    <w:rsid w:val="003E1ED6"/>
    <w:rsid w:val="003E45FE"/>
    <w:rsid w:val="003F07EE"/>
    <w:rsid w:val="003F08B1"/>
    <w:rsid w:val="003F21BE"/>
    <w:rsid w:val="003F36FB"/>
    <w:rsid w:val="003F660A"/>
    <w:rsid w:val="003F7B1A"/>
    <w:rsid w:val="004017BD"/>
    <w:rsid w:val="00402083"/>
    <w:rsid w:val="004023AC"/>
    <w:rsid w:val="00402514"/>
    <w:rsid w:val="0040513F"/>
    <w:rsid w:val="00405DE7"/>
    <w:rsid w:val="00411A5F"/>
    <w:rsid w:val="00413EAF"/>
    <w:rsid w:val="00414097"/>
    <w:rsid w:val="00415E07"/>
    <w:rsid w:val="004167B1"/>
    <w:rsid w:val="0041786F"/>
    <w:rsid w:val="004213AF"/>
    <w:rsid w:val="00421A0B"/>
    <w:rsid w:val="00421BA1"/>
    <w:rsid w:val="004224FC"/>
    <w:rsid w:val="00425AF8"/>
    <w:rsid w:val="004261A3"/>
    <w:rsid w:val="004261C7"/>
    <w:rsid w:val="00427636"/>
    <w:rsid w:val="00432BF4"/>
    <w:rsid w:val="0043397E"/>
    <w:rsid w:val="00437226"/>
    <w:rsid w:val="00437FF5"/>
    <w:rsid w:val="00440991"/>
    <w:rsid w:val="00441E4C"/>
    <w:rsid w:val="00445ECE"/>
    <w:rsid w:val="00447EF1"/>
    <w:rsid w:val="00452626"/>
    <w:rsid w:val="004568E1"/>
    <w:rsid w:val="00456A72"/>
    <w:rsid w:val="004609BA"/>
    <w:rsid w:val="0046101E"/>
    <w:rsid w:val="00461944"/>
    <w:rsid w:val="00462DF9"/>
    <w:rsid w:val="00464188"/>
    <w:rsid w:val="00470BEB"/>
    <w:rsid w:val="00470EC3"/>
    <w:rsid w:val="00471138"/>
    <w:rsid w:val="00476758"/>
    <w:rsid w:val="00476D71"/>
    <w:rsid w:val="00477CF8"/>
    <w:rsid w:val="004805B1"/>
    <w:rsid w:val="00480A02"/>
    <w:rsid w:val="0048168F"/>
    <w:rsid w:val="00482659"/>
    <w:rsid w:val="00484092"/>
    <w:rsid w:val="00484169"/>
    <w:rsid w:val="00484DF0"/>
    <w:rsid w:val="00490782"/>
    <w:rsid w:val="00495AC5"/>
    <w:rsid w:val="004964D0"/>
    <w:rsid w:val="004965A3"/>
    <w:rsid w:val="004A1BAC"/>
    <w:rsid w:val="004A210E"/>
    <w:rsid w:val="004A49E6"/>
    <w:rsid w:val="004A5225"/>
    <w:rsid w:val="004B0F68"/>
    <w:rsid w:val="004B1E1E"/>
    <w:rsid w:val="004B24CC"/>
    <w:rsid w:val="004B2607"/>
    <w:rsid w:val="004B37AD"/>
    <w:rsid w:val="004B41FD"/>
    <w:rsid w:val="004B5601"/>
    <w:rsid w:val="004B5B20"/>
    <w:rsid w:val="004C1ADA"/>
    <w:rsid w:val="004C3DC3"/>
    <w:rsid w:val="004C4A12"/>
    <w:rsid w:val="004C4F3B"/>
    <w:rsid w:val="004C5288"/>
    <w:rsid w:val="004C61E0"/>
    <w:rsid w:val="004C7B63"/>
    <w:rsid w:val="004D0DCB"/>
    <w:rsid w:val="004D12DB"/>
    <w:rsid w:val="004D141E"/>
    <w:rsid w:val="004D38AD"/>
    <w:rsid w:val="004E33A8"/>
    <w:rsid w:val="004E3B3E"/>
    <w:rsid w:val="004E3BD7"/>
    <w:rsid w:val="004E49D6"/>
    <w:rsid w:val="004E5DBE"/>
    <w:rsid w:val="004E6614"/>
    <w:rsid w:val="004F016F"/>
    <w:rsid w:val="004F01D5"/>
    <w:rsid w:val="004F322E"/>
    <w:rsid w:val="004F3CCE"/>
    <w:rsid w:val="004F408D"/>
    <w:rsid w:val="004F470A"/>
    <w:rsid w:val="004F78C5"/>
    <w:rsid w:val="004F7D22"/>
    <w:rsid w:val="00500587"/>
    <w:rsid w:val="00502DC4"/>
    <w:rsid w:val="00505758"/>
    <w:rsid w:val="00507E50"/>
    <w:rsid w:val="005129DA"/>
    <w:rsid w:val="00513285"/>
    <w:rsid w:val="005135C3"/>
    <w:rsid w:val="00513612"/>
    <w:rsid w:val="0051365A"/>
    <w:rsid w:val="00513D8E"/>
    <w:rsid w:val="00515EEF"/>
    <w:rsid w:val="005174D6"/>
    <w:rsid w:val="0051786C"/>
    <w:rsid w:val="005208FF"/>
    <w:rsid w:val="00521468"/>
    <w:rsid w:val="005216B2"/>
    <w:rsid w:val="0052183F"/>
    <w:rsid w:val="00521B79"/>
    <w:rsid w:val="005225C2"/>
    <w:rsid w:val="005230B2"/>
    <w:rsid w:val="005248BF"/>
    <w:rsid w:val="00524BA5"/>
    <w:rsid w:val="00525EBE"/>
    <w:rsid w:val="00526655"/>
    <w:rsid w:val="00526735"/>
    <w:rsid w:val="00526B32"/>
    <w:rsid w:val="0053126F"/>
    <w:rsid w:val="0053162F"/>
    <w:rsid w:val="005317FB"/>
    <w:rsid w:val="00531CEB"/>
    <w:rsid w:val="00532642"/>
    <w:rsid w:val="00533C6B"/>
    <w:rsid w:val="00535054"/>
    <w:rsid w:val="005357D9"/>
    <w:rsid w:val="00536175"/>
    <w:rsid w:val="0053793C"/>
    <w:rsid w:val="00537B32"/>
    <w:rsid w:val="00541F2E"/>
    <w:rsid w:val="0054416C"/>
    <w:rsid w:val="00544390"/>
    <w:rsid w:val="00544781"/>
    <w:rsid w:val="005460E0"/>
    <w:rsid w:val="005470AF"/>
    <w:rsid w:val="00550982"/>
    <w:rsid w:val="0055185F"/>
    <w:rsid w:val="00553A7C"/>
    <w:rsid w:val="00553D53"/>
    <w:rsid w:val="00554B35"/>
    <w:rsid w:val="0056086D"/>
    <w:rsid w:val="00561C6B"/>
    <w:rsid w:val="00562AC6"/>
    <w:rsid w:val="00562AF8"/>
    <w:rsid w:val="00563707"/>
    <w:rsid w:val="00567A7A"/>
    <w:rsid w:val="0057086A"/>
    <w:rsid w:val="005718ED"/>
    <w:rsid w:val="00575498"/>
    <w:rsid w:val="005805CF"/>
    <w:rsid w:val="0058075C"/>
    <w:rsid w:val="005807DA"/>
    <w:rsid w:val="00580DE4"/>
    <w:rsid w:val="0058153F"/>
    <w:rsid w:val="0058177A"/>
    <w:rsid w:val="00581A70"/>
    <w:rsid w:val="0058301B"/>
    <w:rsid w:val="005841AF"/>
    <w:rsid w:val="00585846"/>
    <w:rsid w:val="00586431"/>
    <w:rsid w:val="00590937"/>
    <w:rsid w:val="0059166A"/>
    <w:rsid w:val="00591E52"/>
    <w:rsid w:val="00592733"/>
    <w:rsid w:val="00593B59"/>
    <w:rsid w:val="00594247"/>
    <w:rsid w:val="00595DBA"/>
    <w:rsid w:val="005A2661"/>
    <w:rsid w:val="005A26F8"/>
    <w:rsid w:val="005A31A0"/>
    <w:rsid w:val="005A4406"/>
    <w:rsid w:val="005A447F"/>
    <w:rsid w:val="005A4B97"/>
    <w:rsid w:val="005A56E0"/>
    <w:rsid w:val="005A5AFF"/>
    <w:rsid w:val="005A751D"/>
    <w:rsid w:val="005B114C"/>
    <w:rsid w:val="005B12B9"/>
    <w:rsid w:val="005B1EEB"/>
    <w:rsid w:val="005B7E0C"/>
    <w:rsid w:val="005C187A"/>
    <w:rsid w:val="005C1FC7"/>
    <w:rsid w:val="005C2A81"/>
    <w:rsid w:val="005C4860"/>
    <w:rsid w:val="005C4963"/>
    <w:rsid w:val="005C4BBA"/>
    <w:rsid w:val="005C634E"/>
    <w:rsid w:val="005C68B4"/>
    <w:rsid w:val="005C72E3"/>
    <w:rsid w:val="005D15A3"/>
    <w:rsid w:val="005D2343"/>
    <w:rsid w:val="005D2E28"/>
    <w:rsid w:val="005D500B"/>
    <w:rsid w:val="005D545C"/>
    <w:rsid w:val="005D5A4A"/>
    <w:rsid w:val="005D5CC8"/>
    <w:rsid w:val="005D6EAC"/>
    <w:rsid w:val="005D7609"/>
    <w:rsid w:val="005E0C7C"/>
    <w:rsid w:val="005E3B28"/>
    <w:rsid w:val="005E55D1"/>
    <w:rsid w:val="005E6E92"/>
    <w:rsid w:val="005F0CC2"/>
    <w:rsid w:val="005F1EF5"/>
    <w:rsid w:val="005F439F"/>
    <w:rsid w:val="005F6060"/>
    <w:rsid w:val="005F77DA"/>
    <w:rsid w:val="006011FF"/>
    <w:rsid w:val="00602F43"/>
    <w:rsid w:val="00603F19"/>
    <w:rsid w:val="00605275"/>
    <w:rsid w:val="0060582F"/>
    <w:rsid w:val="006073A2"/>
    <w:rsid w:val="006073AB"/>
    <w:rsid w:val="0060796B"/>
    <w:rsid w:val="006100F5"/>
    <w:rsid w:val="00611497"/>
    <w:rsid w:val="0061467E"/>
    <w:rsid w:val="00615184"/>
    <w:rsid w:val="00615C30"/>
    <w:rsid w:val="00615CDB"/>
    <w:rsid w:val="00616B88"/>
    <w:rsid w:val="006219DB"/>
    <w:rsid w:val="00622AA0"/>
    <w:rsid w:val="00624213"/>
    <w:rsid w:val="00624881"/>
    <w:rsid w:val="00624B2F"/>
    <w:rsid w:val="00624F31"/>
    <w:rsid w:val="00625A91"/>
    <w:rsid w:val="00626B3F"/>
    <w:rsid w:val="00627A1C"/>
    <w:rsid w:val="006317FD"/>
    <w:rsid w:val="00631E7C"/>
    <w:rsid w:val="00632971"/>
    <w:rsid w:val="00633937"/>
    <w:rsid w:val="006345AC"/>
    <w:rsid w:val="00634C6B"/>
    <w:rsid w:val="00635112"/>
    <w:rsid w:val="00635224"/>
    <w:rsid w:val="0063663B"/>
    <w:rsid w:val="006368B8"/>
    <w:rsid w:val="00641380"/>
    <w:rsid w:val="00643A9E"/>
    <w:rsid w:val="00645027"/>
    <w:rsid w:val="00646FF7"/>
    <w:rsid w:val="00647E7C"/>
    <w:rsid w:val="006500AC"/>
    <w:rsid w:val="00651323"/>
    <w:rsid w:val="00652389"/>
    <w:rsid w:val="00654993"/>
    <w:rsid w:val="00656A65"/>
    <w:rsid w:val="006578BB"/>
    <w:rsid w:val="00657A0F"/>
    <w:rsid w:val="00660227"/>
    <w:rsid w:val="006645BE"/>
    <w:rsid w:val="006648F5"/>
    <w:rsid w:val="00664EA0"/>
    <w:rsid w:val="006653F8"/>
    <w:rsid w:val="00665C1A"/>
    <w:rsid w:val="00666F24"/>
    <w:rsid w:val="006672ED"/>
    <w:rsid w:val="0067044E"/>
    <w:rsid w:val="00670BBA"/>
    <w:rsid w:val="00670BC2"/>
    <w:rsid w:val="00670D17"/>
    <w:rsid w:val="00671040"/>
    <w:rsid w:val="0067321D"/>
    <w:rsid w:val="0067329C"/>
    <w:rsid w:val="006734B3"/>
    <w:rsid w:val="0067356E"/>
    <w:rsid w:val="00673D6E"/>
    <w:rsid w:val="0067494D"/>
    <w:rsid w:val="00674B41"/>
    <w:rsid w:val="00675507"/>
    <w:rsid w:val="00676954"/>
    <w:rsid w:val="00677D63"/>
    <w:rsid w:val="00680EFE"/>
    <w:rsid w:val="006811AD"/>
    <w:rsid w:val="00682AA8"/>
    <w:rsid w:val="00683238"/>
    <w:rsid w:val="006907EE"/>
    <w:rsid w:val="00691C2F"/>
    <w:rsid w:val="00692B75"/>
    <w:rsid w:val="00694528"/>
    <w:rsid w:val="006947B7"/>
    <w:rsid w:val="006969E7"/>
    <w:rsid w:val="006A07CA"/>
    <w:rsid w:val="006A0925"/>
    <w:rsid w:val="006A1929"/>
    <w:rsid w:val="006A19E3"/>
    <w:rsid w:val="006A207B"/>
    <w:rsid w:val="006A2127"/>
    <w:rsid w:val="006A2D5E"/>
    <w:rsid w:val="006A2E42"/>
    <w:rsid w:val="006A5032"/>
    <w:rsid w:val="006A5404"/>
    <w:rsid w:val="006A5B0E"/>
    <w:rsid w:val="006A783B"/>
    <w:rsid w:val="006B073B"/>
    <w:rsid w:val="006B2080"/>
    <w:rsid w:val="006B4DED"/>
    <w:rsid w:val="006C1819"/>
    <w:rsid w:val="006C29FB"/>
    <w:rsid w:val="006C4810"/>
    <w:rsid w:val="006C5B5F"/>
    <w:rsid w:val="006C7473"/>
    <w:rsid w:val="006D0366"/>
    <w:rsid w:val="006D0E25"/>
    <w:rsid w:val="006D1D65"/>
    <w:rsid w:val="006D32D0"/>
    <w:rsid w:val="006D3593"/>
    <w:rsid w:val="006D3F0B"/>
    <w:rsid w:val="006D5799"/>
    <w:rsid w:val="006D60AB"/>
    <w:rsid w:val="006D6B92"/>
    <w:rsid w:val="006E10BF"/>
    <w:rsid w:val="006E2035"/>
    <w:rsid w:val="006E2489"/>
    <w:rsid w:val="006E4DA8"/>
    <w:rsid w:val="006E6EFA"/>
    <w:rsid w:val="006E7CF8"/>
    <w:rsid w:val="006F0257"/>
    <w:rsid w:val="006F0654"/>
    <w:rsid w:val="006F0B62"/>
    <w:rsid w:val="006F0F2D"/>
    <w:rsid w:val="006F1516"/>
    <w:rsid w:val="006F21FD"/>
    <w:rsid w:val="006F4A07"/>
    <w:rsid w:val="006F690E"/>
    <w:rsid w:val="006F74C9"/>
    <w:rsid w:val="00700EE6"/>
    <w:rsid w:val="00701A5F"/>
    <w:rsid w:val="00702CB6"/>
    <w:rsid w:val="007065B1"/>
    <w:rsid w:val="007065E1"/>
    <w:rsid w:val="00706A52"/>
    <w:rsid w:val="00706F6E"/>
    <w:rsid w:val="007073F6"/>
    <w:rsid w:val="00707CF2"/>
    <w:rsid w:val="007118F5"/>
    <w:rsid w:val="00711950"/>
    <w:rsid w:val="00711ECB"/>
    <w:rsid w:val="0071286E"/>
    <w:rsid w:val="00712D6E"/>
    <w:rsid w:val="007133CF"/>
    <w:rsid w:val="0071506D"/>
    <w:rsid w:val="00715EC6"/>
    <w:rsid w:val="00720431"/>
    <w:rsid w:val="00720FC3"/>
    <w:rsid w:val="007235F9"/>
    <w:rsid w:val="00725A1D"/>
    <w:rsid w:val="007270E6"/>
    <w:rsid w:val="007308CD"/>
    <w:rsid w:val="007317AD"/>
    <w:rsid w:val="00733F8E"/>
    <w:rsid w:val="0073400D"/>
    <w:rsid w:val="00734278"/>
    <w:rsid w:val="00734DE4"/>
    <w:rsid w:val="0073508F"/>
    <w:rsid w:val="007367E2"/>
    <w:rsid w:val="007372C8"/>
    <w:rsid w:val="00740B1E"/>
    <w:rsid w:val="0074108E"/>
    <w:rsid w:val="00741135"/>
    <w:rsid w:val="00742D77"/>
    <w:rsid w:val="00742F27"/>
    <w:rsid w:val="00742FDD"/>
    <w:rsid w:val="007435E3"/>
    <w:rsid w:val="00743A56"/>
    <w:rsid w:val="00743DF3"/>
    <w:rsid w:val="00744AB6"/>
    <w:rsid w:val="007451EC"/>
    <w:rsid w:val="00745803"/>
    <w:rsid w:val="0074736C"/>
    <w:rsid w:val="00751279"/>
    <w:rsid w:val="00751324"/>
    <w:rsid w:val="00751A9E"/>
    <w:rsid w:val="00751DAF"/>
    <w:rsid w:val="00753159"/>
    <w:rsid w:val="00755DCD"/>
    <w:rsid w:val="007569BB"/>
    <w:rsid w:val="00757D62"/>
    <w:rsid w:val="00761134"/>
    <w:rsid w:val="00761508"/>
    <w:rsid w:val="007626C9"/>
    <w:rsid w:val="00764773"/>
    <w:rsid w:val="00764B9C"/>
    <w:rsid w:val="00765048"/>
    <w:rsid w:val="0076624E"/>
    <w:rsid w:val="00766DF4"/>
    <w:rsid w:val="00770303"/>
    <w:rsid w:val="007710B5"/>
    <w:rsid w:val="007712FB"/>
    <w:rsid w:val="007717E2"/>
    <w:rsid w:val="0077234B"/>
    <w:rsid w:val="00772662"/>
    <w:rsid w:val="007738AF"/>
    <w:rsid w:val="007740D4"/>
    <w:rsid w:val="00774D81"/>
    <w:rsid w:val="007756B0"/>
    <w:rsid w:val="007760E1"/>
    <w:rsid w:val="007763ED"/>
    <w:rsid w:val="00782E30"/>
    <w:rsid w:val="00783015"/>
    <w:rsid w:val="00785E5E"/>
    <w:rsid w:val="0078600B"/>
    <w:rsid w:val="00787B68"/>
    <w:rsid w:val="00790676"/>
    <w:rsid w:val="00791410"/>
    <w:rsid w:val="0079290B"/>
    <w:rsid w:val="0079302A"/>
    <w:rsid w:val="007937AE"/>
    <w:rsid w:val="00793DE6"/>
    <w:rsid w:val="00793E8B"/>
    <w:rsid w:val="007958F2"/>
    <w:rsid w:val="007A0F45"/>
    <w:rsid w:val="007A11A1"/>
    <w:rsid w:val="007A1B5F"/>
    <w:rsid w:val="007A2502"/>
    <w:rsid w:val="007A4F3E"/>
    <w:rsid w:val="007A5985"/>
    <w:rsid w:val="007A652E"/>
    <w:rsid w:val="007A777F"/>
    <w:rsid w:val="007B10F6"/>
    <w:rsid w:val="007B1BE5"/>
    <w:rsid w:val="007B35DF"/>
    <w:rsid w:val="007B368E"/>
    <w:rsid w:val="007B4D0B"/>
    <w:rsid w:val="007B5B14"/>
    <w:rsid w:val="007B5D05"/>
    <w:rsid w:val="007B610F"/>
    <w:rsid w:val="007B7413"/>
    <w:rsid w:val="007B78D3"/>
    <w:rsid w:val="007C1AA1"/>
    <w:rsid w:val="007C2530"/>
    <w:rsid w:val="007C304F"/>
    <w:rsid w:val="007C78D3"/>
    <w:rsid w:val="007C7B57"/>
    <w:rsid w:val="007D127B"/>
    <w:rsid w:val="007D2DD6"/>
    <w:rsid w:val="007D312D"/>
    <w:rsid w:val="007D449B"/>
    <w:rsid w:val="007D5138"/>
    <w:rsid w:val="007D6535"/>
    <w:rsid w:val="007D6958"/>
    <w:rsid w:val="007D6A05"/>
    <w:rsid w:val="007D6E52"/>
    <w:rsid w:val="007D7ADD"/>
    <w:rsid w:val="007E0A6A"/>
    <w:rsid w:val="007E1330"/>
    <w:rsid w:val="007E175B"/>
    <w:rsid w:val="007E3EB8"/>
    <w:rsid w:val="007E4FA1"/>
    <w:rsid w:val="007E63E4"/>
    <w:rsid w:val="007E6DF4"/>
    <w:rsid w:val="007E763C"/>
    <w:rsid w:val="007E7BE8"/>
    <w:rsid w:val="007F0AED"/>
    <w:rsid w:val="007F2042"/>
    <w:rsid w:val="007F2DDE"/>
    <w:rsid w:val="007F4C86"/>
    <w:rsid w:val="007F57F5"/>
    <w:rsid w:val="007F6F6D"/>
    <w:rsid w:val="007F7257"/>
    <w:rsid w:val="00801BF1"/>
    <w:rsid w:val="00802958"/>
    <w:rsid w:val="0080371B"/>
    <w:rsid w:val="00805ADB"/>
    <w:rsid w:val="00805F7F"/>
    <w:rsid w:val="00807400"/>
    <w:rsid w:val="0080791B"/>
    <w:rsid w:val="00807C42"/>
    <w:rsid w:val="00811C61"/>
    <w:rsid w:val="00811FD3"/>
    <w:rsid w:val="00812452"/>
    <w:rsid w:val="00814784"/>
    <w:rsid w:val="0081725D"/>
    <w:rsid w:val="00821369"/>
    <w:rsid w:val="00821F90"/>
    <w:rsid w:val="008258C4"/>
    <w:rsid w:val="00826923"/>
    <w:rsid w:val="00831561"/>
    <w:rsid w:val="00831C3E"/>
    <w:rsid w:val="0083461E"/>
    <w:rsid w:val="00834A9F"/>
    <w:rsid w:val="008364E5"/>
    <w:rsid w:val="00837B04"/>
    <w:rsid w:val="00841936"/>
    <w:rsid w:val="0084221C"/>
    <w:rsid w:val="00842897"/>
    <w:rsid w:val="00842D4D"/>
    <w:rsid w:val="0084393A"/>
    <w:rsid w:val="0084393C"/>
    <w:rsid w:val="00843E53"/>
    <w:rsid w:val="00847A89"/>
    <w:rsid w:val="00847BA3"/>
    <w:rsid w:val="00853068"/>
    <w:rsid w:val="00857995"/>
    <w:rsid w:val="00857A5C"/>
    <w:rsid w:val="00861669"/>
    <w:rsid w:val="008632DB"/>
    <w:rsid w:val="00863DDF"/>
    <w:rsid w:val="008640A5"/>
    <w:rsid w:val="00865821"/>
    <w:rsid w:val="00865AFA"/>
    <w:rsid w:val="00865FA0"/>
    <w:rsid w:val="008664A8"/>
    <w:rsid w:val="00866E96"/>
    <w:rsid w:val="008729B5"/>
    <w:rsid w:val="00874634"/>
    <w:rsid w:val="00874CF8"/>
    <w:rsid w:val="00875EA5"/>
    <w:rsid w:val="00880C58"/>
    <w:rsid w:val="00881D4B"/>
    <w:rsid w:val="00883982"/>
    <w:rsid w:val="008850F2"/>
    <w:rsid w:val="00886BEE"/>
    <w:rsid w:val="00886D38"/>
    <w:rsid w:val="008879BA"/>
    <w:rsid w:val="00890B8D"/>
    <w:rsid w:val="00891AE7"/>
    <w:rsid w:val="008924A8"/>
    <w:rsid w:val="00892567"/>
    <w:rsid w:val="00893387"/>
    <w:rsid w:val="0089739B"/>
    <w:rsid w:val="008A1155"/>
    <w:rsid w:val="008A3181"/>
    <w:rsid w:val="008A3E74"/>
    <w:rsid w:val="008A4EA3"/>
    <w:rsid w:val="008A5096"/>
    <w:rsid w:val="008A52E1"/>
    <w:rsid w:val="008A5F65"/>
    <w:rsid w:val="008A6D40"/>
    <w:rsid w:val="008A7825"/>
    <w:rsid w:val="008A7CAF"/>
    <w:rsid w:val="008B1B75"/>
    <w:rsid w:val="008B3518"/>
    <w:rsid w:val="008B5135"/>
    <w:rsid w:val="008B5A12"/>
    <w:rsid w:val="008B7E23"/>
    <w:rsid w:val="008C2F7E"/>
    <w:rsid w:val="008C782A"/>
    <w:rsid w:val="008D0F2A"/>
    <w:rsid w:val="008D1C5E"/>
    <w:rsid w:val="008D296E"/>
    <w:rsid w:val="008D5C47"/>
    <w:rsid w:val="008E1083"/>
    <w:rsid w:val="008E3872"/>
    <w:rsid w:val="008E466B"/>
    <w:rsid w:val="008E468E"/>
    <w:rsid w:val="008E5A7C"/>
    <w:rsid w:val="008E6BFC"/>
    <w:rsid w:val="008E729D"/>
    <w:rsid w:val="008E7659"/>
    <w:rsid w:val="008F0FF1"/>
    <w:rsid w:val="008F233F"/>
    <w:rsid w:val="008F5112"/>
    <w:rsid w:val="008F5D1B"/>
    <w:rsid w:val="008F657E"/>
    <w:rsid w:val="008F6703"/>
    <w:rsid w:val="008F67E0"/>
    <w:rsid w:val="00900D78"/>
    <w:rsid w:val="00901C1E"/>
    <w:rsid w:val="00902B90"/>
    <w:rsid w:val="00903439"/>
    <w:rsid w:val="00903E99"/>
    <w:rsid w:val="00904062"/>
    <w:rsid w:val="009042A5"/>
    <w:rsid w:val="00907A60"/>
    <w:rsid w:val="00907F44"/>
    <w:rsid w:val="00910FE1"/>
    <w:rsid w:val="0091229B"/>
    <w:rsid w:val="00912D25"/>
    <w:rsid w:val="00913312"/>
    <w:rsid w:val="009149B3"/>
    <w:rsid w:val="00914EC0"/>
    <w:rsid w:val="00915C96"/>
    <w:rsid w:val="00915D77"/>
    <w:rsid w:val="00916DC9"/>
    <w:rsid w:val="00916DF8"/>
    <w:rsid w:val="0091718E"/>
    <w:rsid w:val="0091758E"/>
    <w:rsid w:val="00920FAA"/>
    <w:rsid w:val="009216A8"/>
    <w:rsid w:val="0092187F"/>
    <w:rsid w:val="00921C68"/>
    <w:rsid w:val="00924A00"/>
    <w:rsid w:val="0092673B"/>
    <w:rsid w:val="0093106E"/>
    <w:rsid w:val="0093134E"/>
    <w:rsid w:val="00931786"/>
    <w:rsid w:val="0093226D"/>
    <w:rsid w:val="00935A88"/>
    <w:rsid w:val="00937ABE"/>
    <w:rsid w:val="00944FA7"/>
    <w:rsid w:val="00945887"/>
    <w:rsid w:val="00945925"/>
    <w:rsid w:val="00951AA1"/>
    <w:rsid w:val="00951B38"/>
    <w:rsid w:val="00952DE4"/>
    <w:rsid w:val="00955AB7"/>
    <w:rsid w:val="00955C26"/>
    <w:rsid w:val="009568EF"/>
    <w:rsid w:val="009569FD"/>
    <w:rsid w:val="00956B79"/>
    <w:rsid w:val="00965178"/>
    <w:rsid w:val="00965F6B"/>
    <w:rsid w:val="00970F4C"/>
    <w:rsid w:val="0097130A"/>
    <w:rsid w:val="00974D53"/>
    <w:rsid w:val="00974D94"/>
    <w:rsid w:val="00975200"/>
    <w:rsid w:val="00976F50"/>
    <w:rsid w:val="009774FE"/>
    <w:rsid w:val="00977DEC"/>
    <w:rsid w:val="009832F8"/>
    <w:rsid w:val="009839DA"/>
    <w:rsid w:val="0098400B"/>
    <w:rsid w:val="00985100"/>
    <w:rsid w:val="009851D5"/>
    <w:rsid w:val="00985E49"/>
    <w:rsid w:val="00991418"/>
    <w:rsid w:val="00994476"/>
    <w:rsid w:val="009947EA"/>
    <w:rsid w:val="00994B0E"/>
    <w:rsid w:val="0099700D"/>
    <w:rsid w:val="00997347"/>
    <w:rsid w:val="009A012A"/>
    <w:rsid w:val="009A03E2"/>
    <w:rsid w:val="009A07A7"/>
    <w:rsid w:val="009A1CD3"/>
    <w:rsid w:val="009A26B9"/>
    <w:rsid w:val="009A42D6"/>
    <w:rsid w:val="009A44A4"/>
    <w:rsid w:val="009A4A5D"/>
    <w:rsid w:val="009A5C15"/>
    <w:rsid w:val="009A5EEF"/>
    <w:rsid w:val="009A7947"/>
    <w:rsid w:val="009B007A"/>
    <w:rsid w:val="009B0343"/>
    <w:rsid w:val="009B077D"/>
    <w:rsid w:val="009B18EB"/>
    <w:rsid w:val="009B34AB"/>
    <w:rsid w:val="009B4FAF"/>
    <w:rsid w:val="009B5207"/>
    <w:rsid w:val="009B561B"/>
    <w:rsid w:val="009B5A13"/>
    <w:rsid w:val="009B5D1A"/>
    <w:rsid w:val="009B661F"/>
    <w:rsid w:val="009B76C0"/>
    <w:rsid w:val="009C027C"/>
    <w:rsid w:val="009C02A4"/>
    <w:rsid w:val="009C153E"/>
    <w:rsid w:val="009C1FF4"/>
    <w:rsid w:val="009C230C"/>
    <w:rsid w:val="009C28DE"/>
    <w:rsid w:val="009C2C5E"/>
    <w:rsid w:val="009C5EE9"/>
    <w:rsid w:val="009C607D"/>
    <w:rsid w:val="009C72F1"/>
    <w:rsid w:val="009C788A"/>
    <w:rsid w:val="009D0838"/>
    <w:rsid w:val="009D0C9F"/>
    <w:rsid w:val="009D10B2"/>
    <w:rsid w:val="009D2543"/>
    <w:rsid w:val="009D3BC7"/>
    <w:rsid w:val="009D64E4"/>
    <w:rsid w:val="009D735A"/>
    <w:rsid w:val="009D75CA"/>
    <w:rsid w:val="009D799E"/>
    <w:rsid w:val="009E20F1"/>
    <w:rsid w:val="009E38EA"/>
    <w:rsid w:val="009E3F7C"/>
    <w:rsid w:val="009E47D8"/>
    <w:rsid w:val="009E4FBE"/>
    <w:rsid w:val="009E5594"/>
    <w:rsid w:val="009E6267"/>
    <w:rsid w:val="009E69BE"/>
    <w:rsid w:val="009F046C"/>
    <w:rsid w:val="009F2CFE"/>
    <w:rsid w:val="009F3457"/>
    <w:rsid w:val="009F517D"/>
    <w:rsid w:val="009F6554"/>
    <w:rsid w:val="009F7F98"/>
    <w:rsid w:val="00A00D87"/>
    <w:rsid w:val="00A02F58"/>
    <w:rsid w:val="00A03024"/>
    <w:rsid w:val="00A03120"/>
    <w:rsid w:val="00A032AE"/>
    <w:rsid w:val="00A04038"/>
    <w:rsid w:val="00A10713"/>
    <w:rsid w:val="00A10DAC"/>
    <w:rsid w:val="00A12577"/>
    <w:rsid w:val="00A1342C"/>
    <w:rsid w:val="00A1796C"/>
    <w:rsid w:val="00A17BFE"/>
    <w:rsid w:val="00A20B6B"/>
    <w:rsid w:val="00A2231D"/>
    <w:rsid w:val="00A23CF7"/>
    <w:rsid w:val="00A24DAB"/>
    <w:rsid w:val="00A2628C"/>
    <w:rsid w:val="00A2720A"/>
    <w:rsid w:val="00A27B73"/>
    <w:rsid w:val="00A31988"/>
    <w:rsid w:val="00A32102"/>
    <w:rsid w:val="00A326DD"/>
    <w:rsid w:val="00A34FE2"/>
    <w:rsid w:val="00A3542C"/>
    <w:rsid w:val="00A35FDA"/>
    <w:rsid w:val="00A360E8"/>
    <w:rsid w:val="00A41736"/>
    <w:rsid w:val="00A41788"/>
    <w:rsid w:val="00A4395F"/>
    <w:rsid w:val="00A43B9C"/>
    <w:rsid w:val="00A444A5"/>
    <w:rsid w:val="00A44E48"/>
    <w:rsid w:val="00A4581B"/>
    <w:rsid w:val="00A45BD4"/>
    <w:rsid w:val="00A46B06"/>
    <w:rsid w:val="00A46BA8"/>
    <w:rsid w:val="00A47154"/>
    <w:rsid w:val="00A471E3"/>
    <w:rsid w:val="00A47810"/>
    <w:rsid w:val="00A47DDA"/>
    <w:rsid w:val="00A509C6"/>
    <w:rsid w:val="00A52A49"/>
    <w:rsid w:val="00A53A90"/>
    <w:rsid w:val="00A53C94"/>
    <w:rsid w:val="00A53DBD"/>
    <w:rsid w:val="00A542A0"/>
    <w:rsid w:val="00A54EC4"/>
    <w:rsid w:val="00A56DD8"/>
    <w:rsid w:val="00A57B52"/>
    <w:rsid w:val="00A6017D"/>
    <w:rsid w:val="00A6093A"/>
    <w:rsid w:val="00A614C3"/>
    <w:rsid w:val="00A64309"/>
    <w:rsid w:val="00A64A02"/>
    <w:rsid w:val="00A656C0"/>
    <w:rsid w:val="00A66688"/>
    <w:rsid w:val="00A677D0"/>
    <w:rsid w:val="00A735E5"/>
    <w:rsid w:val="00A74A5C"/>
    <w:rsid w:val="00A77540"/>
    <w:rsid w:val="00A80819"/>
    <w:rsid w:val="00A80A84"/>
    <w:rsid w:val="00A80AFA"/>
    <w:rsid w:val="00A81DF0"/>
    <w:rsid w:val="00A82151"/>
    <w:rsid w:val="00A8266F"/>
    <w:rsid w:val="00A829EE"/>
    <w:rsid w:val="00A843B5"/>
    <w:rsid w:val="00A855EA"/>
    <w:rsid w:val="00A86B3F"/>
    <w:rsid w:val="00A86F4D"/>
    <w:rsid w:val="00A9067B"/>
    <w:rsid w:val="00A90E80"/>
    <w:rsid w:val="00A91690"/>
    <w:rsid w:val="00A91998"/>
    <w:rsid w:val="00A91D9B"/>
    <w:rsid w:val="00A91FCD"/>
    <w:rsid w:val="00A944DA"/>
    <w:rsid w:val="00A96579"/>
    <w:rsid w:val="00A96865"/>
    <w:rsid w:val="00A9791E"/>
    <w:rsid w:val="00AA1DFA"/>
    <w:rsid w:val="00AA268B"/>
    <w:rsid w:val="00AA363D"/>
    <w:rsid w:val="00AA764E"/>
    <w:rsid w:val="00AA7C77"/>
    <w:rsid w:val="00AB1066"/>
    <w:rsid w:val="00AB1368"/>
    <w:rsid w:val="00AB1C56"/>
    <w:rsid w:val="00AB347C"/>
    <w:rsid w:val="00AB348F"/>
    <w:rsid w:val="00AB37F4"/>
    <w:rsid w:val="00AB6561"/>
    <w:rsid w:val="00AB6BAD"/>
    <w:rsid w:val="00AC0543"/>
    <w:rsid w:val="00AC1E0A"/>
    <w:rsid w:val="00AC2E6B"/>
    <w:rsid w:val="00AC3F5C"/>
    <w:rsid w:val="00AC433F"/>
    <w:rsid w:val="00AC4B04"/>
    <w:rsid w:val="00AC5D55"/>
    <w:rsid w:val="00AD008C"/>
    <w:rsid w:val="00AD0A31"/>
    <w:rsid w:val="00AD0F92"/>
    <w:rsid w:val="00AD1B06"/>
    <w:rsid w:val="00AD3063"/>
    <w:rsid w:val="00AD6104"/>
    <w:rsid w:val="00AD6566"/>
    <w:rsid w:val="00AD6C55"/>
    <w:rsid w:val="00AD73D3"/>
    <w:rsid w:val="00AE00E7"/>
    <w:rsid w:val="00AE0D84"/>
    <w:rsid w:val="00AE1A9E"/>
    <w:rsid w:val="00AE2E5B"/>
    <w:rsid w:val="00AE5BBC"/>
    <w:rsid w:val="00AE666D"/>
    <w:rsid w:val="00AE7D52"/>
    <w:rsid w:val="00AF0C31"/>
    <w:rsid w:val="00AF2D89"/>
    <w:rsid w:val="00AF3523"/>
    <w:rsid w:val="00AF386C"/>
    <w:rsid w:val="00AF57E8"/>
    <w:rsid w:val="00AF71F1"/>
    <w:rsid w:val="00AF724B"/>
    <w:rsid w:val="00AF7DA4"/>
    <w:rsid w:val="00AF7E14"/>
    <w:rsid w:val="00B00EBD"/>
    <w:rsid w:val="00B032BB"/>
    <w:rsid w:val="00B0370E"/>
    <w:rsid w:val="00B03E68"/>
    <w:rsid w:val="00B05E35"/>
    <w:rsid w:val="00B05F85"/>
    <w:rsid w:val="00B10F96"/>
    <w:rsid w:val="00B124BD"/>
    <w:rsid w:val="00B125F0"/>
    <w:rsid w:val="00B12FB8"/>
    <w:rsid w:val="00B148EB"/>
    <w:rsid w:val="00B22390"/>
    <w:rsid w:val="00B244A1"/>
    <w:rsid w:val="00B24F72"/>
    <w:rsid w:val="00B25B6E"/>
    <w:rsid w:val="00B27419"/>
    <w:rsid w:val="00B27D8F"/>
    <w:rsid w:val="00B321EA"/>
    <w:rsid w:val="00B329B9"/>
    <w:rsid w:val="00B32B32"/>
    <w:rsid w:val="00B32C87"/>
    <w:rsid w:val="00B37406"/>
    <w:rsid w:val="00B404DF"/>
    <w:rsid w:val="00B41263"/>
    <w:rsid w:val="00B419C8"/>
    <w:rsid w:val="00B4227A"/>
    <w:rsid w:val="00B43A05"/>
    <w:rsid w:val="00B43B8D"/>
    <w:rsid w:val="00B43EEA"/>
    <w:rsid w:val="00B43F6D"/>
    <w:rsid w:val="00B442A2"/>
    <w:rsid w:val="00B44E17"/>
    <w:rsid w:val="00B455DA"/>
    <w:rsid w:val="00B46712"/>
    <w:rsid w:val="00B539E5"/>
    <w:rsid w:val="00B54550"/>
    <w:rsid w:val="00B54846"/>
    <w:rsid w:val="00B5517F"/>
    <w:rsid w:val="00B56109"/>
    <w:rsid w:val="00B57A86"/>
    <w:rsid w:val="00B6401E"/>
    <w:rsid w:val="00B652A1"/>
    <w:rsid w:val="00B65DA8"/>
    <w:rsid w:val="00B67AC1"/>
    <w:rsid w:val="00B702C0"/>
    <w:rsid w:val="00B70BA1"/>
    <w:rsid w:val="00B72E7F"/>
    <w:rsid w:val="00B735DD"/>
    <w:rsid w:val="00B73756"/>
    <w:rsid w:val="00B737D1"/>
    <w:rsid w:val="00B7459B"/>
    <w:rsid w:val="00B749E2"/>
    <w:rsid w:val="00B74CE9"/>
    <w:rsid w:val="00B7553C"/>
    <w:rsid w:val="00B75C20"/>
    <w:rsid w:val="00B805CC"/>
    <w:rsid w:val="00B82635"/>
    <w:rsid w:val="00B82B5C"/>
    <w:rsid w:val="00B82C51"/>
    <w:rsid w:val="00B831A7"/>
    <w:rsid w:val="00B84B97"/>
    <w:rsid w:val="00B91AFF"/>
    <w:rsid w:val="00B91F39"/>
    <w:rsid w:val="00B92067"/>
    <w:rsid w:val="00B927DD"/>
    <w:rsid w:val="00B94F8D"/>
    <w:rsid w:val="00B96F02"/>
    <w:rsid w:val="00BA083C"/>
    <w:rsid w:val="00BA0FCC"/>
    <w:rsid w:val="00BA16BD"/>
    <w:rsid w:val="00BA3D97"/>
    <w:rsid w:val="00BA4F96"/>
    <w:rsid w:val="00BA586C"/>
    <w:rsid w:val="00BA58F2"/>
    <w:rsid w:val="00BA5D85"/>
    <w:rsid w:val="00BA6688"/>
    <w:rsid w:val="00BA6F4B"/>
    <w:rsid w:val="00BB1B39"/>
    <w:rsid w:val="00BB6DC6"/>
    <w:rsid w:val="00BC1A5D"/>
    <w:rsid w:val="00BC32C3"/>
    <w:rsid w:val="00BC34D3"/>
    <w:rsid w:val="00BC3956"/>
    <w:rsid w:val="00BC3E34"/>
    <w:rsid w:val="00BC5793"/>
    <w:rsid w:val="00BC5B9F"/>
    <w:rsid w:val="00BC6808"/>
    <w:rsid w:val="00BC71E1"/>
    <w:rsid w:val="00BD006A"/>
    <w:rsid w:val="00BD025C"/>
    <w:rsid w:val="00BD0591"/>
    <w:rsid w:val="00BD1617"/>
    <w:rsid w:val="00BD1FF9"/>
    <w:rsid w:val="00BD2962"/>
    <w:rsid w:val="00BD4605"/>
    <w:rsid w:val="00BD5D49"/>
    <w:rsid w:val="00BD643D"/>
    <w:rsid w:val="00BD73FE"/>
    <w:rsid w:val="00BE0A8D"/>
    <w:rsid w:val="00BE22A4"/>
    <w:rsid w:val="00BE28AA"/>
    <w:rsid w:val="00BE41D3"/>
    <w:rsid w:val="00BE5940"/>
    <w:rsid w:val="00BE6462"/>
    <w:rsid w:val="00BE64CE"/>
    <w:rsid w:val="00BE6B17"/>
    <w:rsid w:val="00BE720A"/>
    <w:rsid w:val="00BE73C6"/>
    <w:rsid w:val="00BE7698"/>
    <w:rsid w:val="00BF0D0C"/>
    <w:rsid w:val="00BF1BFB"/>
    <w:rsid w:val="00BF41E2"/>
    <w:rsid w:val="00BF43F8"/>
    <w:rsid w:val="00BF45EA"/>
    <w:rsid w:val="00BF4E1E"/>
    <w:rsid w:val="00BF528B"/>
    <w:rsid w:val="00BF5464"/>
    <w:rsid w:val="00C04721"/>
    <w:rsid w:val="00C0670D"/>
    <w:rsid w:val="00C07A0C"/>
    <w:rsid w:val="00C107F6"/>
    <w:rsid w:val="00C12D6A"/>
    <w:rsid w:val="00C13590"/>
    <w:rsid w:val="00C137AB"/>
    <w:rsid w:val="00C1449A"/>
    <w:rsid w:val="00C144DB"/>
    <w:rsid w:val="00C145CF"/>
    <w:rsid w:val="00C15424"/>
    <w:rsid w:val="00C17715"/>
    <w:rsid w:val="00C17EE3"/>
    <w:rsid w:val="00C20443"/>
    <w:rsid w:val="00C217BE"/>
    <w:rsid w:val="00C221D7"/>
    <w:rsid w:val="00C2331C"/>
    <w:rsid w:val="00C2422D"/>
    <w:rsid w:val="00C24854"/>
    <w:rsid w:val="00C24C8A"/>
    <w:rsid w:val="00C27302"/>
    <w:rsid w:val="00C30188"/>
    <w:rsid w:val="00C30F72"/>
    <w:rsid w:val="00C312C0"/>
    <w:rsid w:val="00C31F44"/>
    <w:rsid w:val="00C32387"/>
    <w:rsid w:val="00C370BC"/>
    <w:rsid w:val="00C41926"/>
    <w:rsid w:val="00C42086"/>
    <w:rsid w:val="00C42A1A"/>
    <w:rsid w:val="00C42FB9"/>
    <w:rsid w:val="00C445F9"/>
    <w:rsid w:val="00C46ADB"/>
    <w:rsid w:val="00C46F7D"/>
    <w:rsid w:val="00C470D3"/>
    <w:rsid w:val="00C47162"/>
    <w:rsid w:val="00C52BDA"/>
    <w:rsid w:val="00C53486"/>
    <w:rsid w:val="00C53737"/>
    <w:rsid w:val="00C5457F"/>
    <w:rsid w:val="00C57679"/>
    <w:rsid w:val="00C578BE"/>
    <w:rsid w:val="00C61129"/>
    <w:rsid w:val="00C613F5"/>
    <w:rsid w:val="00C640B2"/>
    <w:rsid w:val="00C6563C"/>
    <w:rsid w:val="00C67A0A"/>
    <w:rsid w:val="00C7039F"/>
    <w:rsid w:val="00C72CF8"/>
    <w:rsid w:val="00C730FE"/>
    <w:rsid w:val="00C74E37"/>
    <w:rsid w:val="00C77A7C"/>
    <w:rsid w:val="00C846A4"/>
    <w:rsid w:val="00C847EE"/>
    <w:rsid w:val="00C853D5"/>
    <w:rsid w:val="00C85D57"/>
    <w:rsid w:val="00C9014E"/>
    <w:rsid w:val="00C913BF"/>
    <w:rsid w:val="00C92CDD"/>
    <w:rsid w:val="00C9577A"/>
    <w:rsid w:val="00C959A1"/>
    <w:rsid w:val="00C96336"/>
    <w:rsid w:val="00C96E3E"/>
    <w:rsid w:val="00CA1AE7"/>
    <w:rsid w:val="00CA1B43"/>
    <w:rsid w:val="00CA2A99"/>
    <w:rsid w:val="00CA4A01"/>
    <w:rsid w:val="00CA581F"/>
    <w:rsid w:val="00CA5C5C"/>
    <w:rsid w:val="00CA6C99"/>
    <w:rsid w:val="00CA756A"/>
    <w:rsid w:val="00CA78B4"/>
    <w:rsid w:val="00CB02F7"/>
    <w:rsid w:val="00CB25A2"/>
    <w:rsid w:val="00CB4B5C"/>
    <w:rsid w:val="00CB7980"/>
    <w:rsid w:val="00CB7D27"/>
    <w:rsid w:val="00CC04E1"/>
    <w:rsid w:val="00CC2015"/>
    <w:rsid w:val="00CC26EB"/>
    <w:rsid w:val="00CC3B15"/>
    <w:rsid w:val="00CC41D4"/>
    <w:rsid w:val="00CC59E5"/>
    <w:rsid w:val="00CC5B03"/>
    <w:rsid w:val="00CD2F67"/>
    <w:rsid w:val="00CD36FA"/>
    <w:rsid w:val="00CD3754"/>
    <w:rsid w:val="00CD5668"/>
    <w:rsid w:val="00CD573E"/>
    <w:rsid w:val="00CD5E04"/>
    <w:rsid w:val="00CD5E74"/>
    <w:rsid w:val="00CD61D0"/>
    <w:rsid w:val="00CD6E3B"/>
    <w:rsid w:val="00CE0239"/>
    <w:rsid w:val="00CE0C92"/>
    <w:rsid w:val="00CE132D"/>
    <w:rsid w:val="00CE291A"/>
    <w:rsid w:val="00CE3BEA"/>
    <w:rsid w:val="00CE499C"/>
    <w:rsid w:val="00CE639A"/>
    <w:rsid w:val="00CE7C3A"/>
    <w:rsid w:val="00CF02DE"/>
    <w:rsid w:val="00CF04AE"/>
    <w:rsid w:val="00CF131E"/>
    <w:rsid w:val="00CF62CD"/>
    <w:rsid w:val="00D00212"/>
    <w:rsid w:val="00D03D06"/>
    <w:rsid w:val="00D04BBF"/>
    <w:rsid w:val="00D06A43"/>
    <w:rsid w:val="00D079BC"/>
    <w:rsid w:val="00D11B9F"/>
    <w:rsid w:val="00D12CC9"/>
    <w:rsid w:val="00D13792"/>
    <w:rsid w:val="00D142AF"/>
    <w:rsid w:val="00D14354"/>
    <w:rsid w:val="00D147C9"/>
    <w:rsid w:val="00D15167"/>
    <w:rsid w:val="00D16127"/>
    <w:rsid w:val="00D164E3"/>
    <w:rsid w:val="00D17912"/>
    <w:rsid w:val="00D17A88"/>
    <w:rsid w:val="00D21E2D"/>
    <w:rsid w:val="00D22B42"/>
    <w:rsid w:val="00D23002"/>
    <w:rsid w:val="00D23128"/>
    <w:rsid w:val="00D23B48"/>
    <w:rsid w:val="00D25FB9"/>
    <w:rsid w:val="00D268EF"/>
    <w:rsid w:val="00D26972"/>
    <w:rsid w:val="00D27EB2"/>
    <w:rsid w:val="00D30647"/>
    <w:rsid w:val="00D308F4"/>
    <w:rsid w:val="00D320AB"/>
    <w:rsid w:val="00D323C4"/>
    <w:rsid w:val="00D32C6B"/>
    <w:rsid w:val="00D3351A"/>
    <w:rsid w:val="00D34147"/>
    <w:rsid w:val="00D36AF6"/>
    <w:rsid w:val="00D36E09"/>
    <w:rsid w:val="00D37BAD"/>
    <w:rsid w:val="00D40892"/>
    <w:rsid w:val="00D41969"/>
    <w:rsid w:val="00D42393"/>
    <w:rsid w:val="00D42A98"/>
    <w:rsid w:val="00D43E75"/>
    <w:rsid w:val="00D44632"/>
    <w:rsid w:val="00D450BB"/>
    <w:rsid w:val="00D46CC3"/>
    <w:rsid w:val="00D47F39"/>
    <w:rsid w:val="00D50010"/>
    <w:rsid w:val="00D5552B"/>
    <w:rsid w:val="00D557FD"/>
    <w:rsid w:val="00D569A1"/>
    <w:rsid w:val="00D57102"/>
    <w:rsid w:val="00D57B47"/>
    <w:rsid w:val="00D6297B"/>
    <w:rsid w:val="00D632A3"/>
    <w:rsid w:val="00D6414E"/>
    <w:rsid w:val="00D65589"/>
    <w:rsid w:val="00D65BB5"/>
    <w:rsid w:val="00D666CC"/>
    <w:rsid w:val="00D6788F"/>
    <w:rsid w:val="00D7061E"/>
    <w:rsid w:val="00D70919"/>
    <w:rsid w:val="00D70EC5"/>
    <w:rsid w:val="00D74A66"/>
    <w:rsid w:val="00D755D9"/>
    <w:rsid w:val="00D757F8"/>
    <w:rsid w:val="00D75DE5"/>
    <w:rsid w:val="00D76947"/>
    <w:rsid w:val="00D807C7"/>
    <w:rsid w:val="00D81A9D"/>
    <w:rsid w:val="00D82C29"/>
    <w:rsid w:val="00D84016"/>
    <w:rsid w:val="00D84A39"/>
    <w:rsid w:val="00D85131"/>
    <w:rsid w:val="00D859B5"/>
    <w:rsid w:val="00D86E8E"/>
    <w:rsid w:val="00D923AF"/>
    <w:rsid w:val="00D9475E"/>
    <w:rsid w:val="00DA064C"/>
    <w:rsid w:val="00DA144A"/>
    <w:rsid w:val="00DA2795"/>
    <w:rsid w:val="00DA2CD8"/>
    <w:rsid w:val="00DA337B"/>
    <w:rsid w:val="00DA7B93"/>
    <w:rsid w:val="00DB2C80"/>
    <w:rsid w:val="00DB646C"/>
    <w:rsid w:val="00DC0322"/>
    <w:rsid w:val="00DC1151"/>
    <w:rsid w:val="00DC3579"/>
    <w:rsid w:val="00DC3612"/>
    <w:rsid w:val="00DC381D"/>
    <w:rsid w:val="00DC45D0"/>
    <w:rsid w:val="00DC4D0A"/>
    <w:rsid w:val="00DC5066"/>
    <w:rsid w:val="00DD2CE2"/>
    <w:rsid w:val="00DD3659"/>
    <w:rsid w:val="00DD469E"/>
    <w:rsid w:val="00DE2383"/>
    <w:rsid w:val="00DE2AA3"/>
    <w:rsid w:val="00DE2F47"/>
    <w:rsid w:val="00DE5136"/>
    <w:rsid w:val="00DF1B49"/>
    <w:rsid w:val="00DF3624"/>
    <w:rsid w:val="00DF405B"/>
    <w:rsid w:val="00DF5EB7"/>
    <w:rsid w:val="00DF5FD1"/>
    <w:rsid w:val="00DF6A23"/>
    <w:rsid w:val="00E021C1"/>
    <w:rsid w:val="00E02D0D"/>
    <w:rsid w:val="00E04A24"/>
    <w:rsid w:val="00E0564D"/>
    <w:rsid w:val="00E0621C"/>
    <w:rsid w:val="00E06D76"/>
    <w:rsid w:val="00E07987"/>
    <w:rsid w:val="00E07DF6"/>
    <w:rsid w:val="00E1000D"/>
    <w:rsid w:val="00E102FB"/>
    <w:rsid w:val="00E10926"/>
    <w:rsid w:val="00E10992"/>
    <w:rsid w:val="00E121FE"/>
    <w:rsid w:val="00E13590"/>
    <w:rsid w:val="00E13B6A"/>
    <w:rsid w:val="00E17064"/>
    <w:rsid w:val="00E170AC"/>
    <w:rsid w:val="00E17E98"/>
    <w:rsid w:val="00E20010"/>
    <w:rsid w:val="00E2555C"/>
    <w:rsid w:val="00E27BB9"/>
    <w:rsid w:val="00E31B37"/>
    <w:rsid w:val="00E336B6"/>
    <w:rsid w:val="00E33CB7"/>
    <w:rsid w:val="00E34912"/>
    <w:rsid w:val="00E349B3"/>
    <w:rsid w:val="00E3564C"/>
    <w:rsid w:val="00E35E72"/>
    <w:rsid w:val="00E35FED"/>
    <w:rsid w:val="00E361A8"/>
    <w:rsid w:val="00E37E26"/>
    <w:rsid w:val="00E41079"/>
    <w:rsid w:val="00E41612"/>
    <w:rsid w:val="00E42721"/>
    <w:rsid w:val="00E43490"/>
    <w:rsid w:val="00E44AF0"/>
    <w:rsid w:val="00E479E5"/>
    <w:rsid w:val="00E5082E"/>
    <w:rsid w:val="00E50FD3"/>
    <w:rsid w:val="00E513CC"/>
    <w:rsid w:val="00E51A66"/>
    <w:rsid w:val="00E51CF0"/>
    <w:rsid w:val="00E5415A"/>
    <w:rsid w:val="00E5487E"/>
    <w:rsid w:val="00E54C30"/>
    <w:rsid w:val="00E54CB6"/>
    <w:rsid w:val="00E55349"/>
    <w:rsid w:val="00E55557"/>
    <w:rsid w:val="00E576B1"/>
    <w:rsid w:val="00E6277B"/>
    <w:rsid w:val="00E62ED2"/>
    <w:rsid w:val="00E62F58"/>
    <w:rsid w:val="00E63CC8"/>
    <w:rsid w:val="00E658A1"/>
    <w:rsid w:val="00E671FC"/>
    <w:rsid w:val="00E71D14"/>
    <w:rsid w:val="00E75D3B"/>
    <w:rsid w:val="00E76BB5"/>
    <w:rsid w:val="00E76CA1"/>
    <w:rsid w:val="00E76F75"/>
    <w:rsid w:val="00E77792"/>
    <w:rsid w:val="00E838A0"/>
    <w:rsid w:val="00E83C9B"/>
    <w:rsid w:val="00E84BB9"/>
    <w:rsid w:val="00E84FA2"/>
    <w:rsid w:val="00E876A0"/>
    <w:rsid w:val="00E928D7"/>
    <w:rsid w:val="00E92ACE"/>
    <w:rsid w:val="00E93EAA"/>
    <w:rsid w:val="00E94B64"/>
    <w:rsid w:val="00E97A36"/>
    <w:rsid w:val="00E97C4A"/>
    <w:rsid w:val="00EA0448"/>
    <w:rsid w:val="00EA4880"/>
    <w:rsid w:val="00EA4F77"/>
    <w:rsid w:val="00EA5B62"/>
    <w:rsid w:val="00EB13E2"/>
    <w:rsid w:val="00EB1536"/>
    <w:rsid w:val="00EB1C20"/>
    <w:rsid w:val="00EB2B6A"/>
    <w:rsid w:val="00EB4C46"/>
    <w:rsid w:val="00EC18C3"/>
    <w:rsid w:val="00EC19E1"/>
    <w:rsid w:val="00EC3396"/>
    <w:rsid w:val="00EC5F32"/>
    <w:rsid w:val="00EC5F36"/>
    <w:rsid w:val="00EC6E52"/>
    <w:rsid w:val="00ED1554"/>
    <w:rsid w:val="00ED1E32"/>
    <w:rsid w:val="00ED6399"/>
    <w:rsid w:val="00ED6C8C"/>
    <w:rsid w:val="00ED7365"/>
    <w:rsid w:val="00ED7FA4"/>
    <w:rsid w:val="00ED7FBD"/>
    <w:rsid w:val="00EE0A91"/>
    <w:rsid w:val="00EE0CA9"/>
    <w:rsid w:val="00EE241D"/>
    <w:rsid w:val="00EE28CD"/>
    <w:rsid w:val="00EE2C10"/>
    <w:rsid w:val="00EE45FD"/>
    <w:rsid w:val="00EE46BC"/>
    <w:rsid w:val="00EE4844"/>
    <w:rsid w:val="00EE5DF0"/>
    <w:rsid w:val="00EE6B58"/>
    <w:rsid w:val="00EE70B1"/>
    <w:rsid w:val="00EF10E8"/>
    <w:rsid w:val="00EF2728"/>
    <w:rsid w:val="00EF34F7"/>
    <w:rsid w:val="00EF3746"/>
    <w:rsid w:val="00EF4002"/>
    <w:rsid w:val="00EF7EED"/>
    <w:rsid w:val="00F011E1"/>
    <w:rsid w:val="00F05682"/>
    <w:rsid w:val="00F05EB2"/>
    <w:rsid w:val="00F105DB"/>
    <w:rsid w:val="00F10783"/>
    <w:rsid w:val="00F10BB3"/>
    <w:rsid w:val="00F114DA"/>
    <w:rsid w:val="00F1281E"/>
    <w:rsid w:val="00F159F5"/>
    <w:rsid w:val="00F17161"/>
    <w:rsid w:val="00F177AC"/>
    <w:rsid w:val="00F20F55"/>
    <w:rsid w:val="00F2227D"/>
    <w:rsid w:val="00F2233A"/>
    <w:rsid w:val="00F23D0F"/>
    <w:rsid w:val="00F253BE"/>
    <w:rsid w:val="00F2629E"/>
    <w:rsid w:val="00F26C93"/>
    <w:rsid w:val="00F32180"/>
    <w:rsid w:val="00F32725"/>
    <w:rsid w:val="00F32A6B"/>
    <w:rsid w:val="00F33FBE"/>
    <w:rsid w:val="00F34857"/>
    <w:rsid w:val="00F35183"/>
    <w:rsid w:val="00F3653F"/>
    <w:rsid w:val="00F36B57"/>
    <w:rsid w:val="00F37824"/>
    <w:rsid w:val="00F402F8"/>
    <w:rsid w:val="00F40D6F"/>
    <w:rsid w:val="00F4230E"/>
    <w:rsid w:val="00F43205"/>
    <w:rsid w:val="00F434C7"/>
    <w:rsid w:val="00F43AA1"/>
    <w:rsid w:val="00F53227"/>
    <w:rsid w:val="00F5504F"/>
    <w:rsid w:val="00F5578A"/>
    <w:rsid w:val="00F5743E"/>
    <w:rsid w:val="00F57A6F"/>
    <w:rsid w:val="00F60C18"/>
    <w:rsid w:val="00F63B1C"/>
    <w:rsid w:val="00F63F56"/>
    <w:rsid w:val="00F63FBE"/>
    <w:rsid w:val="00F664AC"/>
    <w:rsid w:val="00F67C0B"/>
    <w:rsid w:val="00F7091C"/>
    <w:rsid w:val="00F71684"/>
    <w:rsid w:val="00F7187F"/>
    <w:rsid w:val="00F73FD6"/>
    <w:rsid w:val="00F74773"/>
    <w:rsid w:val="00F75E0F"/>
    <w:rsid w:val="00F75EBF"/>
    <w:rsid w:val="00F76C54"/>
    <w:rsid w:val="00F76F11"/>
    <w:rsid w:val="00F773B2"/>
    <w:rsid w:val="00F778A1"/>
    <w:rsid w:val="00F77E18"/>
    <w:rsid w:val="00F808E2"/>
    <w:rsid w:val="00F80B98"/>
    <w:rsid w:val="00F80C0B"/>
    <w:rsid w:val="00F80F29"/>
    <w:rsid w:val="00F811F1"/>
    <w:rsid w:val="00F81227"/>
    <w:rsid w:val="00F81B93"/>
    <w:rsid w:val="00F84319"/>
    <w:rsid w:val="00F84ABF"/>
    <w:rsid w:val="00F858BA"/>
    <w:rsid w:val="00F86077"/>
    <w:rsid w:val="00F86697"/>
    <w:rsid w:val="00F90087"/>
    <w:rsid w:val="00F90494"/>
    <w:rsid w:val="00F90BC0"/>
    <w:rsid w:val="00F9126C"/>
    <w:rsid w:val="00F9196B"/>
    <w:rsid w:val="00F91E59"/>
    <w:rsid w:val="00F92DC8"/>
    <w:rsid w:val="00F933A1"/>
    <w:rsid w:val="00F95E5F"/>
    <w:rsid w:val="00F9765F"/>
    <w:rsid w:val="00FA0393"/>
    <w:rsid w:val="00FA1300"/>
    <w:rsid w:val="00FA1533"/>
    <w:rsid w:val="00FA1F56"/>
    <w:rsid w:val="00FA25C1"/>
    <w:rsid w:val="00FA2ECD"/>
    <w:rsid w:val="00FA49A7"/>
    <w:rsid w:val="00FA6117"/>
    <w:rsid w:val="00FA703B"/>
    <w:rsid w:val="00FA7B0A"/>
    <w:rsid w:val="00FA7EFF"/>
    <w:rsid w:val="00FB1CB1"/>
    <w:rsid w:val="00FB27F5"/>
    <w:rsid w:val="00FB3E67"/>
    <w:rsid w:val="00FB53B8"/>
    <w:rsid w:val="00FB5C17"/>
    <w:rsid w:val="00FB6464"/>
    <w:rsid w:val="00FB7B39"/>
    <w:rsid w:val="00FB7BB7"/>
    <w:rsid w:val="00FC12C4"/>
    <w:rsid w:val="00FC14D4"/>
    <w:rsid w:val="00FC1C72"/>
    <w:rsid w:val="00FC24EC"/>
    <w:rsid w:val="00FC2925"/>
    <w:rsid w:val="00FC4827"/>
    <w:rsid w:val="00FC4AAB"/>
    <w:rsid w:val="00FC5060"/>
    <w:rsid w:val="00FC56D9"/>
    <w:rsid w:val="00FC63A8"/>
    <w:rsid w:val="00FC7475"/>
    <w:rsid w:val="00FC78C8"/>
    <w:rsid w:val="00FD00AA"/>
    <w:rsid w:val="00FD03B9"/>
    <w:rsid w:val="00FD0862"/>
    <w:rsid w:val="00FD0B1C"/>
    <w:rsid w:val="00FD2745"/>
    <w:rsid w:val="00FD2762"/>
    <w:rsid w:val="00FD4FA4"/>
    <w:rsid w:val="00FD6339"/>
    <w:rsid w:val="00FD6841"/>
    <w:rsid w:val="00FD7A4A"/>
    <w:rsid w:val="00FD7ED4"/>
    <w:rsid w:val="00FE07D7"/>
    <w:rsid w:val="00FE159B"/>
    <w:rsid w:val="00FE180A"/>
    <w:rsid w:val="00FE2242"/>
    <w:rsid w:val="00FE28B0"/>
    <w:rsid w:val="00FE41B0"/>
    <w:rsid w:val="00FE4B56"/>
    <w:rsid w:val="00FE5345"/>
    <w:rsid w:val="00FE560C"/>
    <w:rsid w:val="00FE5E28"/>
    <w:rsid w:val="00FE63C1"/>
    <w:rsid w:val="00FF38D8"/>
    <w:rsid w:val="00FF5426"/>
    <w:rsid w:val="00FF5E07"/>
    <w:rsid w:val="00FF70C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1FC91394-3905-AD48-97B0-E249AE5B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fn,fn Char,Footnote Text Char Char,testo pié di pagina,testo pié di pagina Char,Footnote Text Char1,Footnote,FOOTNOTES,footnote text,FA"/>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fn Char1,fn Char Char,Footnote Text Char Char Char1,testo pié di pagina Char1,testo pié di pagina Char Char,Footnote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a Footnote Reference,Footnote Text 1,BVI fnr,Appel note de bas de page,ftref"/>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uiPriority w:val="1"/>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customStyle="1" w:styleId="Default">
    <w:name w:val="Default"/>
    <w:rsid w:val="008850F2"/>
    <w:pPr>
      <w:autoSpaceDE w:val="0"/>
      <w:autoSpaceDN w:val="0"/>
      <w:adjustRightInd w:val="0"/>
    </w:pPr>
    <w:rPr>
      <w:rFonts w:ascii="Times New Roman" w:hAnsi="Times New Roman"/>
      <w:color w:val="000000"/>
      <w:sz w:val="24"/>
      <w:szCs w:val="24"/>
      <w:lang w:val="fr-FR"/>
    </w:rPr>
  </w:style>
  <w:style w:type="character" w:customStyle="1" w:styleId="ListParagraphChar">
    <w:name w:val="List Paragraph Char"/>
    <w:aliases w:val="References Char,Listes Char,List Paragraph (bulleted list) Char,Bullet 1 List Char,Indent Paragraph Char,Liste couleur - Accent 111 Char,List Paragraph1 Char,Dot pt Char,Bullet Points Char,List Paragraph Char Char Char Char"/>
    <w:link w:val="ListParagraph"/>
    <w:uiPriority w:val="34"/>
    <w:qFormat/>
    <w:rsid w:val="00BA16BD"/>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892638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05009199">
      <w:bodyDiv w:val="1"/>
      <w:marLeft w:val="0"/>
      <w:marRight w:val="0"/>
      <w:marTop w:val="0"/>
      <w:marBottom w:val="0"/>
      <w:divBdr>
        <w:top w:val="none" w:sz="0" w:space="0" w:color="auto"/>
        <w:left w:val="none" w:sz="0" w:space="0" w:color="auto"/>
        <w:bottom w:val="none" w:sz="0" w:space="0" w:color="auto"/>
        <w:right w:val="none" w:sz="0" w:space="0" w:color="auto"/>
      </w:divBdr>
    </w:div>
    <w:div w:id="898247086">
      <w:bodyDiv w:val="1"/>
      <w:marLeft w:val="0"/>
      <w:marRight w:val="0"/>
      <w:marTop w:val="0"/>
      <w:marBottom w:val="0"/>
      <w:divBdr>
        <w:top w:val="none" w:sz="0" w:space="0" w:color="auto"/>
        <w:left w:val="none" w:sz="0" w:space="0" w:color="auto"/>
        <w:bottom w:val="none" w:sz="0" w:space="0" w:color="auto"/>
        <w:right w:val="none" w:sz="0" w:space="0" w:color="auto"/>
      </w:divBdr>
    </w:div>
    <w:div w:id="1214775583">
      <w:bodyDiv w:val="1"/>
      <w:marLeft w:val="0"/>
      <w:marRight w:val="0"/>
      <w:marTop w:val="0"/>
      <w:marBottom w:val="0"/>
      <w:divBdr>
        <w:top w:val="none" w:sz="0" w:space="0" w:color="auto"/>
        <w:left w:val="none" w:sz="0" w:space="0" w:color="auto"/>
        <w:bottom w:val="none" w:sz="0" w:space="0" w:color="auto"/>
        <w:right w:val="none" w:sz="0" w:space="0" w:color="auto"/>
      </w:divBdr>
    </w:div>
    <w:div w:id="1329482137">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984239568">
      <w:bodyDiv w:val="1"/>
      <w:marLeft w:val="0"/>
      <w:marRight w:val="0"/>
      <w:marTop w:val="0"/>
      <w:marBottom w:val="0"/>
      <w:divBdr>
        <w:top w:val="none" w:sz="0" w:space="0" w:color="auto"/>
        <w:left w:val="none" w:sz="0" w:space="0" w:color="auto"/>
        <w:bottom w:val="none" w:sz="0" w:space="0" w:color="auto"/>
        <w:right w:val="none" w:sz="0" w:space="0" w:color="auto"/>
      </w:divBdr>
    </w:div>
    <w:div w:id="20134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CC71C-1B18-4F8A-9D0A-90578319D220}">
  <ds:schemaRefs>
    <ds:schemaRef ds:uri="http://schemas.openxmlformats.org/officeDocument/2006/bibliography"/>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17351</Words>
  <Characters>98906</Characters>
  <Application>Microsoft Office Word</Application>
  <DocSecurity>0</DocSecurity>
  <Lines>824</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116025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Sophie Aloe</cp:lastModifiedBy>
  <cp:revision>3</cp:revision>
  <cp:lastPrinted>2014-02-10T17:12:00Z</cp:lastPrinted>
  <dcterms:created xsi:type="dcterms:W3CDTF">2021-07-03T08:38:00Z</dcterms:created>
  <dcterms:modified xsi:type="dcterms:W3CDTF">2021-07-03T08:44:00Z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