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2762" w14:textId="77777777" w:rsidR="00E76CA1" w:rsidRPr="00C22ACA" w:rsidRDefault="00E76CA1" w:rsidP="00826923">
      <w:pPr>
        <w:rPr>
          <w:b/>
        </w:rPr>
      </w:pPr>
    </w:p>
    <w:p w14:paraId="1C839BA4" w14:textId="77777777" w:rsidR="000F43A8" w:rsidRPr="00C22ACA" w:rsidRDefault="00B12FB8" w:rsidP="00826923">
      <w:pPr>
        <w:numPr>
          <w:ilvl w:val="12"/>
          <w:numId w:val="0"/>
        </w:numPr>
        <w:tabs>
          <w:tab w:val="left" w:pos="0"/>
        </w:tabs>
        <w:suppressAutoHyphens/>
        <w:rPr>
          <w:b/>
          <w:bCs/>
          <w:caps/>
          <w:lang w:val="fr-FR"/>
        </w:rPr>
      </w:pPr>
      <w:r w:rsidRPr="00C22ACA">
        <w:rPr>
          <w:spacing w:val="-3"/>
          <w:lang w:val="fr-FR"/>
        </w:rPr>
        <w:t xml:space="preserve"> </w:t>
      </w:r>
      <w:r w:rsidRPr="00C22ACA">
        <w:rPr>
          <w:spacing w:val="-3"/>
          <w:lang w:val="fr-FR"/>
        </w:rPr>
        <w:tab/>
      </w:r>
      <w:r w:rsidRPr="00C22ACA">
        <w:rPr>
          <w:spacing w:val="-3"/>
          <w:lang w:val="fr-FR"/>
        </w:rPr>
        <w:tab/>
      </w:r>
      <w:r w:rsidR="00ED6399" w:rsidRPr="00C22ACA">
        <w:rPr>
          <w:spacing w:val="-3"/>
          <w:lang w:val="fr-FR"/>
        </w:rPr>
        <w:tab/>
      </w:r>
      <w:r w:rsidR="000F43A8" w:rsidRPr="00C22ACA">
        <w:rPr>
          <w:b/>
          <w:lang w:val="fr-FR"/>
        </w:rPr>
        <w:t>RAPPORT DE PROGRES DE PROJET PBF</w:t>
      </w:r>
    </w:p>
    <w:p w14:paraId="7FF6AF87" w14:textId="1D55F237" w:rsidR="000F43A8" w:rsidRPr="00C22ACA" w:rsidRDefault="000F43A8" w:rsidP="000F43A8">
      <w:pPr>
        <w:jc w:val="center"/>
        <w:rPr>
          <w:b/>
          <w:bCs/>
          <w:caps/>
          <w:lang w:val="fr-FR"/>
        </w:rPr>
      </w:pPr>
      <w:r w:rsidRPr="00C22ACA">
        <w:rPr>
          <w:b/>
          <w:bCs/>
          <w:caps/>
          <w:lang w:val="fr-FR"/>
        </w:rPr>
        <w:t>PAYS:</w:t>
      </w:r>
      <w:r w:rsidRPr="00C22ACA">
        <w:rPr>
          <w:bCs/>
          <w:iCs/>
          <w:snapToGrid w:val="0"/>
          <w:szCs w:val="28"/>
          <w:lang w:val="fr-FR"/>
        </w:rPr>
        <w:t xml:space="preserve"> </w:t>
      </w:r>
      <w:r w:rsidR="00C22ACA" w:rsidRPr="00C22ACA">
        <w:rPr>
          <w:b/>
          <w:bCs/>
          <w:iCs/>
          <w:snapToGrid w:val="0"/>
          <w:szCs w:val="28"/>
          <w:lang w:val="fr-FR"/>
        </w:rPr>
        <w:t>REPUBLIQUE DEMOCRATIQUE DU CONGO (RDC)</w:t>
      </w:r>
    </w:p>
    <w:p w14:paraId="3675A938" w14:textId="701411E8" w:rsidR="00180474" w:rsidRPr="0069654A" w:rsidRDefault="000F43A8" w:rsidP="000F43A8">
      <w:pPr>
        <w:jc w:val="center"/>
        <w:rPr>
          <w:b/>
          <w:bCs/>
          <w:caps/>
          <w:lang w:val="fr-FR"/>
        </w:rPr>
      </w:pPr>
      <w:r w:rsidRPr="00C22ACA">
        <w:rPr>
          <w:b/>
          <w:bCs/>
          <w:caps/>
          <w:sz w:val="22"/>
          <w:szCs w:val="22"/>
          <w:lang w:val="fr-FR"/>
        </w:rPr>
        <w:t xml:space="preserve">TYPE DE RAPPORT: SEMESTRIEL, annuEl </w:t>
      </w:r>
      <w:r w:rsidRPr="00180474">
        <w:rPr>
          <w:b/>
          <w:bCs/>
          <w:caps/>
          <w:sz w:val="22"/>
          <w:szCs w:val="22"/>
          <w:lang w:val="fr-FR"/>
        </w:rPr>
        <w:t xml:space="preserve">OU </w:t>
      </w:r>
      <w:r w:rsidRPr="0069654A">
        <w:rPr>
          <w:b/>
          <w:bCs/>
          <w:caps/>
          <w:sz w:val="22"/>
          <w:szCs w:val="22"/>
          <w:lang w:val="fr-FR"/>
        </w:rPr>
        <w:t>FINAL</w:t>
      </w:r>
      <w:r w:rsidR="001948EA" w:rsidRPr="00180474">
        <w:rPr>
          <w:b/>
          <w:bCs/>
          <w:caps/>
          <w:sz w:val="22"/>
          <w:szCs w:val="22"/>
          <w:lang w:val="fr-FR"/>
        </w:rPr>
        <w:t> :</w:t>
      </w:r>
      <w:r w:rsidR="00180474" w:rsidRPr="00180474">
        <w:rPr>
          <w:b/>
          <w:bCs/>
          <w:caps/>
          <w:sz w:val="22"/>
          <w:szCs w:val="22"/>
          <w:lang w:val="fr-FR"/>
        </w:rPr>
        <w:t xml:space="preserve"> FInal</w:t>
      </w:r>
    </w:p>
    <w:p w14:paraId="0B2F56D8" w14:textId="41D57EFE" w:rsidR="000554F8" w:rsidRPr="00C22ACA" w:rsidRDefault="00500587" w:rsidP="000F43A8">
      <w:pPr>
        <w:jc w:val="center"/>
        <w:rPr>
          <w:bCs/>
          <w:iCs/>
          <w:snapToGrid w:val="0"/>
          <w:szCs w:val="28"/>
        </w:rPr>
      </w:pPr>
      <w:r w:rsidRPr="00C22ACA">
        <w:rPr>
          <w:b/>
          <w:bCs/>
          <w:caps/>
        </w:rPr>
        <w:t>ANNEE</w:t>
      </w:r>
      <w:r w:rsidR="000F43A8" w:rsidRPr="00C22ACA">
        <w:rPr>
          <w:b/>
          <w:bCs/>
          <w:caps/>
        </w:rPr>
        <w:t xml:space="preserve"> DE RAPPORT: </w:t>
      </w:r>
      <w:r w:rsidR="00C22ACA" w:rsidRPr="0069654A">
        <w:rPr>
          <w:b/>
          <w:bCs/>
          <w:iCs/>
          <w:snapToGrid w:val="0"/>
          <w:szCs w:val="28"/>
        </w:rPr>
        <w:t>2021</w:t>
      </w:r>
    </w:p>
    <w:p w14:paraId="32235E8F" w14:textId="77777777" w:rsidR="000F43A8" w:rsidRPr="00C22ACA"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C22ACA" w:rsidRPr="00C22ACA" w14:paraId="26E9F2DE" w14:textId="77777777" w:rsidTr="00F23D0F">
        <w:trPr>
          <w:trHeight w:val="422"/>
        </w:trPr>
        <w:tc>
          <w:tcPr>
            <w:tcW w:w="10080" w:type="dxa"/>
            <w:gridSpan w:val="2"/>
          </w:tcPr>
          <w:p w14:paraId="11EF4F5F" w14:textId="5BF89D9D" w:rsidR="000F43A8" w:rsidRPr="00C22ACA"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C22ACA">
              <w:rPr>
                <w:rFonts w:ascii="Times New Roman" w:hAnsi="Times New Roman" w:cs="Times New Roman"/>
                <w:b/>
                <w:sz w:val="24"/>
                <w:szCs w:val="24"/>
                <w:lang w:val="fr-FR"/>
              </w:rPr>
              <w:t xml:space="preserve">Titre du projet: </w:t>
            </w:r>
            <w:r w:rsidR="00C22ACA" w:rsidRPr="00C22ACA">
              <w:rPr>
                <w:rFonts w:ascii="Times New Roman" w:hAnsi="Times New Roman" w:cs="Times New Roman"/>
                <w:b/>
                <w:bCs/>
                <w:iCs/>
                <w:snapToGrid w:val="0"/>
                <w:sz w:val="24"/>
                <w:szCs w:val="24"/>
                <w:lang w:val="fr-FR"/>
              </w:rPr>
              <w:t>JEUNESSE ENGAGEE POUR LA PAIX AU SUD-KIVU</w:t>
            </w:r>
            <w:r w:rsidR="0020163C">
              <w:rPr>
                <w:rFonts w:ascii="Times New Roman" w:hAnsi="Times New Roman" w:cs="Times New Roman"/>
                <w:b/>
                <w:bCs/>
                <w:iCs/>
                <w:snapToGrid w:val="0"/>
                <w:sz w:val="24"/>
                <w:szCs w:val="24"/>
                <w:lang w:val="fr-FR"/>
              </w:rPr>
              <w:t xml:space="preserve"> (JEP)</w:t>
            </w:r>
            <w:r w:rsidR="00C22ACA" w:rsidRPr="00C22ACA">
              <w:rPr>
                <w:rFonts w:ascii="Times New Roman" w:hAnsi="Times New Roman" w:cs="Times New Roman"/>
                <w:b/>
                <w:bCs/>
                <w:iCs/>
                <w:snapToGrid w:val="0"/>
                <w:sz w:val="24"/>
                <w:szCs w:val="24"/>
                <w:lang w:val="fr-FR"/>
              </w:rPr>
              <w:t>.</w:t>
            </w:r>
          </w:p>
          <w:p w14:paraId="24C4A490" w14:textId="0E08E007" w:rsidR="00793DE6" w:rsidRPr="00C22ACA" w:rsidRDefault="000F43A8" w:rsidP="00C22ACA">
            <w:pPr>
              <w:rPr>
                <w:b/>
                <w:lang w:val="fr-FR"/>
              </w:rPr>
            </w:pPr>
            <w:r w:rsidRPr="00C22ACA">
              <w:rPr>
                <w:b/>
                <w:lang w:val="fr-FR"/>
              </w:rPr>
              <w:t>Numéro Projet / MPTF Gateway</w:t>
            </w:r>
            <w:r w:rsidR="00793DE6" w:rsidRPr="00C22ACA">
              <w:rPr>
                <w:b/>
                <w:lang w:val="fr-FR"/>
              </w:rPr>
              <w:t>:</w:t>
            </w:r>
            <w:r w:rsidR="00A43B9C" w:rsidRPr="00C22ACA">
              <w:rPr>
                <w:b/>
                <w:lang w:val="fr-FR"/>
              </w:rPr>
              <w:t xml:space="preserve">   </w:t>
            </w:r>
            <w:r w:rsidR="00C22ACA">
              <w:rPr>
                <w:b/>
              </w:rPr>
              <w:t>00119340</w:t>
            </w:r>
          </w:p>
        </w:tc>
      </w:tr>
      <w:tr w:rsidR="00A43B9C" w:rsidRPr="00C22ACA" w14:paraId="27B16979" w14:textId="77777777" w:rsidTr="00A43B9C">
        <w:trPr>
          <w:trHeight w:val="422"/>
        </w:trPr>
        <w:tc>
          <w:tcPr>
            <w:tcW w:w="4163" w:type="dxa"/>
          </w:tcPr>
          <w:p w14:paraId="7816FE38" w14:textId="77777777" w:rsidR="000F43A8" w:rsidRPr="00C22ACA"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C22ACA">
              <w:rPr>
                <w:rFonts w:ascii="Times New Roman" w:hAnsi="Times New Roman" w:cs="Times New Roman"/>
                <w:b/>
                <w:sz w:val="24"/>
                <w:szCs w:val="24"/>
                <w:lang w:val="fr-FR"/>
              </w:rPr>
              <w:t xml:space="preserve">Si le financement passe par un Fonds Fiduciaire (“Trust fund”): </w:t>
            </w:r>
          </w:p>
          <w:p w14:paraId="2523A6CD" w14:textId="77777777" w:rsidR="000F43A8" w:rsidRPr="00C22ACA" w:rsidRDefault="000F43A8" w:rsidP="000F43A8">
            <w:pPr>
              <w:tabs>
                <w:tab w:val="left" w:pos="0"/>
              </w:tabs>
              <w:suppressAutoHyphens/>
              <w:rPr>
                <w:b/>
                <w:spacing w:val="-3"/>
                <w:lang w:val="fr-FR"/>
              </w:rPr>
            </w:pPr>
            <w:r w:rsidRPr="00C22ACA">
              <w:fldChar w:fldCharType="begin">
                <w:ffData>
                  <w:name w:val="Check1"/>
                  <w:enabled/>
                  <w:calcOnExit w:val="0"/>
                  <w:checkBox>
                    <w:sizeAuto/>
                    <w:default w:val="0"/>
                  </w:checkBox>
                </w:ffData>
              </w:fldChar>
            </w:r>
            <w:r w:rsidRPr="00C22ACA">
              <w:rPr>
                <w:lang w:val="fr-FR"/>
              </w:rPr>
              <w:instrText xml:space="preserve"> FORMCHECKBOX </w:instrText>
            </w:r>
            <w:r w:rsidR="00C621C7">
              <w:fldChar w:fldCharType="separate"/>
            </w:r>
            <w:r w:rsidRPr="00C22ACA">
              <w:fldChar w:fldCharType="end"/>
            </w:r>
            <w:r w:rsidRPr="00C22ACA">
              <w:rPr>
                <w:lang w:val="fr-FR"/>
              </w:rPr>
              <w:tab/>
            </w:r>
            <w:r w:rsidRPr="00C22ACA">
              <w:rPr>
                <w:lang w:val="fr-FR"/>
              </w:rPr>
              <w:tab/>
            </w:r>
            <w:r w:rsidRPr="00C22ACA">
              <w:rPr>
                <w:spacing w:val="-3"/>
                <w:lang w:val="fr-FR"/>
              </w:rPr>
              <w:t>Fonds fiduciaire pays</w:t>
            </w:r>
            <w:r w:rsidRPr="00C22ACA">
              <w:rPr>
                <w:b/>
                <w:spacing w:val="-3"/>
                <w:lang w:val="fr-FR"/>
              </w:rPr>
              <w:t xml:space="preserve"> </w:t>
            </w:r>
          </w:p>
          <w:p w14:paraId="63C2D512" w14:textId="77777777" w:rsidR="000F43A8" w:rsidRPr="00C22ACA" w:rsidRDefault="000F43A8" w:rsidP="000F43A8">
            <w:pPr>
              <w:tabs>
                <w:tab w:val="left" w:pos="0"/>
              </w:tabs>
              <w:suppressAutoHyphens/>
              <w:rPr>
                <w:b/>
                <w:lang w:val="fr-FR"/>
              </w:rPr>
            </w:pPr>
            <w:r w:rsidRPr="00C22ACA">
              <w:fldChar w:fldCharType="begin">
                <w:ffData>
                  <w:name w:val="Check1"/>
                  <w:enabled/>
                  <w:calcOnExit w:val="0"/>
                  <w:checkBox>
                    <w:sizeAuto/>
                    <w:default w:val="0"/>
                  </w:checkBox>
                </w:ffData>
              </w:fldChar>
            </w:r>
            <w:r w:rsidRPr="00C22ACA">
              <w:rPr>
                <w:lang w:val="fr-FR"/>
              </w:rPr>
              <w:instrText xml:space="preserve"> FORMCHECKBOX </w:instrText>
            </w:r>
            <w:r w:rsidR="00C621C7">
              <w:fldChar w:fldCharType="separate"/>
            </w:r>
            <w:r w:rsidRPr="00C22ACA">
              <w:fldChar w:fldCharType="end"/>
            </w:r>
            <w:r w:rsidRPr="00C22ACA">
              <w:rPr>
                <w:lang w:val="fr-FR"/>
              </w:rPr>
              <w:tab/>
            </w:r>
            <w:r w:rsidRPr="00C22ACA">
              <w:rPr>
                <w:lang w:val="fr-FR"/>
              </w:rPr>
              <w:tab/>
              <w:t>Fonds fiduciaire régional</w:t>
            </w:r>
            <w:r w:rsidRPr="00C22ACA">
              <w:rPr>
                <w:b/>
                <w:lang w:val="fr-FR"/>
              </w:rPr>
              <w:t xml:space="preserve"> </w:t>
            </w:r>
          </w:p>
          <w:p w14:paraId="44750222" w14:textId="77777777" w:rsidR="000F43A8" w:rsidRPr="00C22ACA" w:rsidRDefault="000F43A8" w:rsidP="000F43A8">
            <w:pPr>
              <w:tabs>
                <w:tab w:val="left" w:pos="0"/>
              </w:tabs>
              <w:suppressAutoHyphens/>
              <w:rPr>
                <w:b/>
                <w:lang w:val="fr-FR"/>
              </w:rPr>
            </w:pPr>
          </w:p>
          <w:p w14:paraId="57DFB016" w14:textId="77777777" w:rsidR="000F43A8" w:rsidRPr="00C22ACA"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C22ACA">
              <w:rPr>
                <w:rFonts w:ascii="Times New Roman" w:hAnsi="Times New Roman" w:cs="Times New Roman"/>
                <w:b/>
                <w:sz w:val="24"/>
                <w:szCs w:val="24"/>
                <w:lang w:val="fr-FR"/>
              </w:rPr>
              <w:t xml:space="preserve">Nom du fonds fiduciaire: </w:t>
            </w:r>
            <w:r w:rsidR="005D5A4A" w:rsidRPr="00C22ACA">
              <w:rPr>
                <w:bCs/>
                <w:iCs/>
                <w:snapToGrid w:val="0"/>
                <w:szCs w:val="28"/>
              </w:rPr>
              <w:fldChar w:fldCharType="begin">
                <w:ffData>
                  <w:name w:val=""/>
                  <w:enabled/>
                  <w:calcOnExit w:val="0"/>
                  <w:textInput>
                    <w:format w:val="FIRST CAPITAL"/>
                  </w:textInput>
                </w:ffData>
              </w:fldChar>
            </w:r>
            <w:r w:rsidR="005D5A4A" w:rsidRPr="00C22ACA">
              <w:rPr>
                <w:bCs/>
                <w:iCs/>
                <w:snapToGrid w:val="0"/>
                <w:szCs w:val="28"/>
              </w:rPr>
              <w:instrText xml:space="preserve"> FORMTEXT </w:instrText>
            </w:r>
            <w:r w:rsidR="005D5A4A" w:rsidRPr="00C22ACA">
              <w:rPr>
                <w:bCs/>
                <w:iCs/>
                <w:snapToGrid w:val="0"/>
                <w:szCs w:val="28"/>
              </w:rPr>
            </w:r>
            <w:r w:rsidR="005D5A4A" w:rsidRPr="00C22ACA">
              <w:rPr>
                <w:bCs/>
                <w:iCs/>
                <w:snapToGrid w:val="0"/>
                <w:szCs w:val="28"/>
              </w:rPr>
              <w:fldChar w:fldCharType="separate"/>
            </w:r>
            <w:r w:rsidR="005D5A4A" w:rsidRPr="00C22ACA">
              <w:rPr>
                <w:bCs/>
                <w:iCs/>
                <w:noProof/>
                <w:snapToGrid w:val="0"/>
                <w:szCs w:val="28"/>
              </w:rPr>
              <w:t> </w:t>
            </w:r>
            <w:r w:rsidR="005D5A4A" w:rsidRPr="00C22ACA">
              <w:rPr>
                <w:bCs/>
                <w:iCs/>
                <w:noProof/>
                <w:snapToGrid w:val="0"/>
                <w:szCs w:val="28"/>
              </w:rPr>
              <w:t> </w:t>
            </w:r>
            <w:r w:rsidR="005D5A4A" w:rsidRPr="00C22ACA">
              <w:rPr>
                <w:bCs/>
                <w:iCs/>
                <w:noProof/>
                <w:snapToGrid w:val="0"/>
                <w:szCs w:val="28"/>
              </w:rPr>
              <w:t> </w:t>
            </w:r>
            <w:r w:rsidR="005D5A4A" w:rsidRPr="00C22ACA">
              <w:rPr>
                <w:bCs/>
                <w:iCs/>
                <w:noProof/>
                <w:snapToGrid w:val="0"/>
                <w:szCs w:val="28"/>
              </w:rPr>
              <w:t> </w:t>
            </w:r>
            <w:r w:rsidR="005D5A4A" w:rsidRPr="00C22ACA">
              <w:rPr>
                <w:bCs/>
                <w:iCs/>
                <w:noProof/>
                <w:snapToGrid w:val="0"/>
                <w:szCs w:val="28"/>
              </w:rPr>
              <w:t> </w:t>
            </w:r>
            <w:r w:rsidR="005D5A4A" w:rsidRPr="00C22ACA">
              <w:rPr>
                <w:bCs/>
                <w:iCs/>
                <w:snapToGrid w:val="0"/>
                <w:szCs w:val="28"/>
              </w:rPr>
              <w:fldChar w:fldCharType="end"/>
            </w:r>
          </w:p>
          <w:p w14:paraId="3B731EC0" w14:textId="77777777" w:rsidR="00A43B9C" w:rsidRPr="00C22ACA" w:rsidRDefault="00A43B9C" w:rsidP="00F23D0F">
            <w:pPr>
              <w:tabs>
                <w:tab w:val="left" w:pos="0"/>
              </w:tabs>
              <w:suppressAutoHyphens/>
              <w:jc w:val="both"/>
              <w:rPr>
                <w:b/>
              </w:rPr>
            </w:pPr>
          </w:p>
        </w:tc>
        <w:tc>
          <w:tcPr>
            <w:tcW w:w="5917" w:type="dxa"/>
          </w:tcPr>
          <w:p w14:paraId="4A6F6EA9" w14:textId="451FEB70" w:rsidR="00A43B9C" w:rsidRPr="00C22ACA" w:rsidRDefault="00A43B9C" w:rsidP="00A43B9C">
            <w:pPr>
              <w:rPr>
                <w:b/>
                <w:bCs/>
                <w:iCs/>
                <w:lang w:val="fr-FR"/>
              </w:rPr>
            </w:pPr>
            <w:r w:rsidRPr="00C22ACA">
              <w:rPr>
                <w:b/>
                <w:bCs/>
                <w:iCs/>
                <w:lang w:val="fr-FR"/>
              </w:rPr>
              <w:t xml:space="preserve">Type </w:t>
            </w:r>
            <w:r w:rsidR="000F43A8" w:rsidRPr="00C22ACA">
              <w:rPr>
                <w:b/>
                <w:bCs/>
                <w:iCs/>
                <w:lang w:val="fr-FR"/>
              </w:rPr>
              <w:t>et nom d’agence récipiendaire</w:t>
            </w:r>
            <w:r w:rsidRPr="00C22ACA">
              <w:rPr>
                <w:b/>
                <w:bCs/>
                <w:iCs/>
                <w:lang w:val="fr-FR"/>
              </w:rPr>
              <w:t xml:space="preserve">: </w:t>
            </w:r>
            <w:r w:rsidR="00C22ACA">
              <w:rPr>
                <w:b/>
                <w:bCs/>
                <w:iCs/>
                <w:lang w:val="fr-FR"/>
              </w:rPr>
              <w:t>ONG ACTION POUR LA PAIX ET LA CONCORDE</w:t>
            </w:r>
            <w:r w:rsidR="00CB755F">
              <w:rPr>
                <w:b/>
                <w:bCs/>
                <w:iCs/>
                <w:lang w:val="fr-FR"/>
              </w:rPr>
              <w:t xml:space="preserve"> (</w:t>
            </w:r>
            <w:r w:rsidR="00C22ACA">
              <w:rPr>
                <w:b/>
                <w:bCs/>
                <w:iCs/>
                <w:lang w:val="fr-FR"/>
              </w:rPr>
              <w:t>APC</w:t>
            </w:r>
            <w:r w:rsidR="00CB755F">
              <w:rPr>
                <w:b/>
                <w:bCs/>
                <w:iCs/>
                <w:lang w:val="fr-FR"/>
              </w:rPr>
              <w:t>)</w:t>
            </w:r>
          </w:p>
          <w:p w14:paraId="2FF52B1A" w14:textId="77777777" w:rsidR="00A43B9C" w:rsidRPr="00C22ACA" w:rsidRDefault="00A43B9C" w:rsidP="00A43B9C">
            <w:pPr>
              <w:rPr>
                <w:b/>
                <w:bCs/>
                <w:iCs/>
                <w:lang w:val="fr-FR"/>
              </w:rPr>
            </w:pPr>
          </w:p>
          <w:p w14:paraId="0673E8AA" w14:textId="3282E80A" w:rsidR="00A43B9C" w:rsidRPr="00C22ACA" w:rsidRDefault="00A43B9C"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C22ACA">
              <w:rPr>
                <w:rFonts w:ascii="Times New Roman" w:hAnsi="Times New Roman" w:cs="Times New Roman"/>
                <w:b/>
                <w:sz w:val="24"/>
                <w:szCs w:val="24"/>
              </w:rPr>
              <w:fldChar w:fldCharType="begin">
                <w:ffData>
                  <w:name w:val="Text44"/>
                  <w:enabled/>
                  <w:calcOnExit w:val="0"/>
                  <w:textInput/>
                </w:ffData>
              </w:fldChar>
            </w:r>
            <w:bookmarkStart w:id="0" w:name="Text44"/>
            <w:r w:rsidRPr="00C22ACA">
              <w:rPr>
                <w:rFonts w:ascii="Times New Roman" w:hAnsi="Times New Roman" w:cs="Times New Roman"/>
                <w:b/>
                <w:sz w:val="24"/>
                <w:szCs w:val="24"/>
                <w:lang w:val="fr-FR"/>
              </w:rPr>
              <w:instrText xml:space="preserve"> FORMTEXT </w:instrText>
            </w:r>
            <w:r w:rsidRPr="00C22ACA">
              <w:rPr>
                <w:rFonts w:ascii="Times New Roman" w:hAnsi="Times New Roman" w:cs="Times New Roman"/>
                <w:b/>
                <w:sz w:val="24"/>
                <w:szCs w:val="24"/>
              </w:rPr>
            </w:r>
            <w:r w:rsidRPr="00C22ACA">
              <w:rPr>
                <w:rFonts w:ascii="Times New Roman" w:hAnsi="Times New Roman" w:cs="Times New Roman"/>
                <w:b/>
                <w:sz w:val="24"/>
                <w:szCs w:val="24"/>
              </w:rPr>
              <w:fldChar w:fldCharType="separate"/>
            </w:r>
            <w:r w:rsidRPr="00C22ACA">
              <w:rPr>
                <w:rFonts w:ascii="Times New Roman" w:hAnsi="Times New Roman" w:cs="Times New Roman"/>
                <w:b/>
                <w:noProof/>
                <w:sz w:val="24"/>
                <w:szCs w:val="24"/>
              </w:rPr>
              <w:t> </w:t>
            </w:r>
            <w:r w:rsidRPr="00C22ACA">
              <w:rPr>
                <w:rFonts w:ascii="Times New Roman" w:hAnsi="Times New Roman" w:cs="Times New Roman"/>
                <w:b/>
                <w:noProof/>
                <w:sz w:val="24"/>
                <w:szCs w:val="24"/>
              </w:rPr>
              <w:t> </w:t>
            </w:r>
            <w:r w:rsidRPr="00C22ACA">
              <w:rPr>
                <w:rFonts w:ascii="Times New Roman" w:hAnsi="Times New Roman" w:cs="Times New Roman"/>
                <w:b/>
                <w:noProof/>
                <w:sz w:val="24"/>
                <w:szCs w:val="24"/>
              </w:rPr>
              <w:t> </w:t>
            </w:r>
            <w:r w:rsidRPr="00C22ACA">
              <w:rPr>
                <w:rFonts w:ascii="Times New Roman" w:hAnsi="Times New Roman" w:cs="Times New Roman"/>
                <w:b/>
                <w:noProof/>
                <w:sz w:val="24"/>
                <w:szCs w:val="24"/>
              </w:rPr>
              <w:t> </w:t>
            </w:r>
            <w:r w:rsidRPr="00C22ACA">
              <w:rPr>
                <w:rFonts w:ascii="Times New Roman" w:hAnsi="Times New Roman" w:cs="Times New Roman"/>
                <w:b/>
                <w:noProof/>
                <w:sz w:val="24"/>
                <w:szCs w:val="24"/>
              </w:rPr>
              <w:t> </w:t>
            </w:r>
            <w:r w:rsidRPr="00C22ACA">
              <w:rPr>
                <w:rFonts w:ascii="Times New Roman" w:hAnsi="Times New Roman" w:cs="Times New Roman"/>
                <w:b/>
                <w:sz w:val="24"/>
                <w:szCs w:val="24"/>
              </w:rPr>
              <w:fldChar w:fldCharType="end"/>
            </w:r>
            <w:bookmarkEnd w:id="0"/>
          </w:p>
        </w:tc>
      </w:tr>
      <w:tr w:rsidR="00793DE6" w:rsidRPr="00C22ACA" w14:paraId="72CE853D" w14:textId="77777777" w:rsidTr="00F23D0F">
        <w:trPr>
          <w:trHeight w:val="368"/>
        </w:trPr>
        <w:tc>
          <w:tcPr>
            <w:tcW w:w="10080" w:type="dxa"/>
            <w:gridSpan w:val="2"/>
          </w:tcPr>
          <w:p w14:paraId="5C2804C5" w14:textId="630CA464" w:rsidR="00793DE6" w:rsidRPr="00C22ACA" w:rsidRDefault="000F43A8" w:rsidP="00F23D0F">
            <w:pPr>
              <w:rPr>
                <w:b/>
                <w:bCs/>
                <w:iCs/>
                <w:lang w:val="fr-FR"/>
              </w:rPr>
            </w:pPr>
            <w:r w:rsidRPr="00C22ACA">
              <w:rPr>
                <w:b/>
                <w:bCs/>
                <w:iCs/>
                <w:lang w:val="fr-FR"/>
              </w:rPr>
              <w:t>Date du premier transfert de fonds</w:t>
            </w:r>
            <w:r w:rsidR="00793DE6" w:rsidRPr="00C22ACA">
              <w:rPr>
                <w:b/>
                <w:bCs/>
                <w:iCs/>
                <w:lang w:val="fr-FR"/>
              </w:rPr>
              <w:t xml:space="preserve">: </w:t>
            </w:r>
            <w:r w:rsidR="00C22ACA" w:rsidRPr="00C22ACA">
              <w:rPr>
                <w:bCs/>
                <w:iCs/>
                <w:snapToGrid w:val="0"/>
                <w:lang w:val="fr-FR"/>
              </w:rPr>
              <w:t>21</w:t>
            </w:r>
            <w:r w:rsidR="00C22ACA">
              <w:rPr>
                <w:bCs/>
                <w:iCs/>
                <w:snapToGrid w:val="0"/>
                <w:lang w:val="fr-FR"/>
              </w:rPr>
              <w:t xml:space="preserve"> décembre 2019</w:t>
            </w:r>
          </w:p>
          <w:p w14:paraId="064BF427" w14:textId="770B8B95" w:rsidR="004D141E" w:rsidRPr="00C22ACA" w:rsidRDefault="000F43A8" w:rsidP="00F23D0F">
            <w:pPr>
              <w:rPr>
                <w:bCs/>
                <w:iCs/>
                <w:snapToGrid w:val="0"/>
                <w:lang w:val="fr-FR"/>
              </w:rPr>
            </w:pPr>
            <w:r w:rsidRPr="00C22ACA">
              <w:rPr>
                <w:b/>
                <w:bCs/>
                <w:iCs/>
                <w:lang w:val="fr-FR"/>
              </w:rPr>
              <w:t>Date de fin de projet</w:t>
            </w:r>
            <w:r w:rsidR="00793DE6" w:rsidRPr="00C22ACA">
              <w:rPr>
                <w:b/>
                <w:bCs/>
                <w:iCs/>
                <w:lang w:val="fr-FR"/>
              </w:rPr>
              <w:t xml:space="preserve">: </w:t>
            </w:r>
            <w:r w:rsidR="00C22ACA" w:rsidRPr="00C22ACA">
              <w:rPr>
                <w:bCs/>
                <w:iCs/>
                <w:snapToGrid w:val="0"/>
                <w:lang w:val="fr-FR"/>
              </w:rPr>
              <w:t>17 juin 2021</w:t>
            </w:r>
            <w:r w:rsidR="0025220B" w:rsidRPr="00C22ACA">
              <w:rPr>
                <w:bCs/>
                <w:iCs/>
                <w:snapToGrid w:val="0"/>
                <w:lang w:val="fr-FR"/>
              </w:rPr>
              <w:t xml:space="preserve">     </w:t>
            </w:r>
          </w:p>
          <w:p w14:paraId="2AE235F0" w14:textId="0BA748E7" w:rsidR="00793DE6" w:rsidRPr="00C22ACA" w:rsidRDefault="000F43A8" w:rsidP="000F43A8">
            <w:pPr>
              <w:rPr>
                <w:bCs/>
                <w:iCs/>
                <w:snapToGrid w:val="0"/>
                <w:lang w:val="fr-FR"/>
              </w:rPr>
            </w:pPr>
            <w:r w:rsidRPr="00C22ACA">
              <w:rPr>
                <w:b/>
                <w:iCs/>
                <w:snapToGrid w:val="0"/>
                <w:lang w:val="fr-FR"/>
              </w:rPr>
              <w:t>Le projet est-il dans ces six derniers mois de mise en œuvre</w:t>
            </w:r>
            <w:r w:rsidR="0025220B" w:rsidRPr="00C22ACA">
              <w:rPr>
                <w:b/>
                <w:iCs/>
                <w:snapToGrid w:val="0"/>
                <w:lang w:val="fr-FR"/>
              </w:rPr>
              <w:t>?</w:t>
            </w:r>
            <w:r w:rsidR="0025220B" w:rsidRPr="00C22ACA">
              <w:rPr>
                <w:bCs/>
                <w:iCs/>
                <w:snapToGrid w:val="0"/>
                <w:lang w:val="fr-FR"/>
              </w:rPr>
              <w:t xml:space="preserve"> </w:t>
            </w:r>
            <w:r w:rsidR="007E16C7" w:rsidRPr="00C22ACA">
              <w:rPr>
                <w:bCs/>
                <w:iCs/>
                <w:snapToGrid w:val="0"/>
                <w:lang w:val="fr-FR"/>
              </w:rPr>
              <w:t>OUI</w:t>
            </w:r>
          </w:p>
          <w:p w14:paraId="433C13C0" w14:textId="77777777" w:rsidR="000F43A8" w:rsidRPr="00C22ACA" w:rsidRDefault="000F43A8" w:rsidP="000F43A8">
            <w:pPr>
              <w:rPr>
                <w:b/>
                <w:bCs/>
                <w:iCs/>
                <w:lang w:val="fr-FR"/>
              </w:rPr>
            </w:pPr>
          </w:p>
        </w:tc>
      </w:tr>
      <w:tr w:rsidR="00793DE6" w:rsidRPr="00C22ACA" w14:paraId="3A707F8C" w14:textId="77777777" w:rsidTr="00F23D0F">
        <w:trPr>
          <w:trHeight w:val="368"/>
        </w:trPr>
        <w:tc>
          <w:tcPr>
            <w:tcW w:w="10080" w:type="dxa"/>
            <w:gridSpan w:val="2"/>
          </w:tcPr>
          <w:p w14:paraId="77DA62DA" w14:textId="77777777" w:rsidR="000F43A8" w:rsidRPr="00C22ACA" w:rsidRDefault="000F43A8" w:rsidP="000F43A8">
            <w:pPr>
              <w:rPr>
                <w:b/>
                <w:bCs/>
                <w:iCs/>
                <w:lang w:val="fr-FR"/>
              </w:rPr>
            </w:pPr>
            <w:r w:rsidRPr="00C22ACA">
              <w:rPr>
                <w:b/>
                <w:bCs/>
                <w:iCs/>
                <w:lang w:val="fr-FR"/>
              </w:rPr>
              <w:t>Est-ce que le projet fait part d’une des fenêtres prioritaires spécifiques du PBF:</w:t>
            </w:r>
          </w:p>
          <w:p w14:paraId="100F4267" w14:textId="66EE22DF" w:rsidR="000F43A8" w:rsidRPr="00C22ACA" w:rsidRDefault="00CB755F" w:rsidP="000F43A8">
            <w:pPr>
              <w:rPr>
                <w:lang w:val="fr-FR"/>
              </w:rPr>
            </w:pPr>
            <w:r>
              <w:rPr>
                <w:lang w:val="fr-FR"/>
              </w:rPr>
              <w:fldChar w:fldCharType="begin">
                <w:ffData>
                  <w:name w:val=""/>
                  <w:enabled/>
                  <w:calcOnExit w:val="0"/>
                  <w:checkBox>
                    <w:sizeAuto/>
                    <w:default w:val="0"/>
                  </w:checkBox>
                </w:ffData>
              </w:fldChar>
            </w:r>
            <w:r>
              <w:rPr>
                <w:lang w:val="fr-FR"/>
              </w:rPr>
              <w:instrText xml:space="preserve"> FORMCHECKBOX </w:instrText>
            </w:r>
            <w:r w:rsidR="00C621C7">
              <w:rPr>
                <w:lang w:val="fr-FR"/>
              </w:rPr>
            </w:r>
            <w:r w:rsidR="00C621C7">
              <w:rPr>
                <w:lang w:val="fr-FR"/>
              </w:rPr>
              <w:fldChar w:fldCharType="separate"/>
            </w:r>
            <w:r>
              <w:rPr>
                <w:lang w:val="fr-FR"/>
              </w:rPr>
              <w:fldChar w:fldCharType="end"/>
            </w:r>
            <w:r w:rsidR="000F43A8" w:rsidRPr="00C22ACA">
              <w:rPr>
                <w:lang w:val="fr-FR"/>
              </w:rPr>
              <w:t xml:space="preserve"> Initiative de promotion du genre</w:t>
            </w:r>
            <w:r w:rsidR="00483AB0" w:rsidRPr="00C22ACA">
              <w:rPr>
                <w:lang w:val="fr-FR"/>
              </w:rPr>
              <w:t> </w:t>
            </w:r>
          </w:p>
          <w:p w14:paraId="347330FA" w14:textId="58BCA0DF" w:rsidR="000F43A8" w:rsidRPr="00C22ACA" w:rsidRDefault="00C22ACA" w:rsidP="000F43A8">
            <w:pPr>
              <w:rPr>
                <w:lang w:val="fr-FR"/>
              </w:rPr>
            </w:pPr>
            <w:r>
              <w:rPr>
                <w:lang w:val="fr-FR"/>
              </w:rPr>
              <w:fldChar w:fldCharType="begin">
                <w:ffData>
                  <w:name w:val=""/>
                  <w:enabled/>
                  <w:calcOnExit w:val="0"/>
                  <w:checkBox>
                    <w:sizeAuto/>
                    <w:default w:val="1"/>
                  </w:checkBox>
                </w:ffData>
              </w:fldChar>
            </w:r>
            <w:r>
              <w:rPr>
                <w:lang w:val="fr-FR"/>
              </w:rPr>
              <w:instrText xml:space="preserve"> FORMCHECKBOX </w:instrText>
            </w:r>
            <w:r w:rsidR="00C621C7">
              <w:rPr>
                <w:lang w:val="fr-FR"/>
              </w:rPr>
            </w:r>
            <w:r w:rsidR="00C621C7">
              <w:rPr>
                <w:lang w:val="fr-FR"/>
              </w:rPr>
              <w:fldChar w:fldCharType="separate"/>
            </w:r>
            <w:r>
              <w:rPr>
                <w:lang w:val="fr-FR"/>
              </w:rPr>
              <w:fldChar w:fldCharType="end"/>
            </w:r>
            <w:r w:rsidR="000F43A8" w:rsidRPr="00C22ACA">
              <w:rPr>
                <w:lang w:val="fr-FR"/>
              </w:rPr>
              <w:t xml:space="preserve"> Initiative de promotion de la jeunesse</w:t>
            </w:r>
            <w:r w:rsidR="007E16C7" w:rsidRPr="00C22ACA">
              <w:rPr>
                <w:lang w:val="fr-FR"/>
              </w:rPr>
              <w:t> </w:t>
            </w:r>
          </w:p>
          <w:p w14:paraId="422AAC34" w14:textId="77777777" w:rsidR="000F43A8" w:rsidRPr="00C22ACA" w:rsidRDefault="000F43A8" w:rsidP="000F43A8">
            <w:pPr>
              <w:rPr>
                <w:sz w:val="22"/>
                <w:szCs w:val="22"/>
                <w:lang w:val="fr-FR"/>
              </w:rPr>
            </w:pPr>
            <w:r w:rsidRPr="00C22ACA">
              <w:rPr>
                <w:lang w:val="fr-FR"/>
              </w:rPr>
              <w:fldChar w:fldCharType="begin">
                <w:ffData>
                  <w:name w:val=""/>
                  <w:enabled/>
                  <w:calcOnExit w:val="0"/>
                  <w:checkBox>
                    <w:sizeAuto/>
                    <w:default w:val="0"/>
                  </w:checkBox>
                </w:ffData>
              </w:fldChar>
            </w:r>
            <w:r w:rsidRPr="00C22ACA">
              <w:rPr>
                <w:lang w:val="fr-FR"/>
              </w:rPr>
              <w:instrText xml:space="preserve"> FORMCHECKBOX </w:instrText>
            </w:r>
            <w:r w:rsidR="00C621C7">
              <w:rPr>
                <w:lang w:val="fr-FR"/>
              </w:rPr>
            </w:r>
            <w:r w:rsidR="00C621C7">
              <w:rPr>
                <w:lang w:val="fr-FR"/>
              </w:rPr>
              <w:fldChar w:fldCharType="separate"/>
            </w:r>
            <w:r w:rsidRPr="00C22ACA">
              <w:rPr>
                <w:lang w:val="fr-FR"/>
              </w:rPr>
              <w:fldChar w:fldCharType="end"/>
            </w:r>
            <w:r w:rsidRPr="00C22ACA">
              <w:rPr>
                <w:lang w:val="fr-FR"/>
              </w:rPr>
              <w:t xml:space="preserve"> Transition entre différentes configurations de </w:t>
            </w:r>
            <w:r w:rsidRPr="00C22ACA">
              <w:rPr>
                <w:sz w:val="22"/>
                <w:szCs w:val="22"/>
                <w:lang w:val="fr-FR"/>
              </w:rPr>
              <w:t>l’ONU (e.g. sortie de la mission de maintien de la paix)</w:t>
            </w:r>
          </w:p>
          <w:p w14:paraId="7A1D285E" w14:textId="77777777" w:rsidR="00793DE6" w:rsidRPr="00C22ACA" w:rsidRDefault="000F43A8" w:rsidP="000F43A8">
            <w:pPr>
              <w:rPr>
                <w:lang w:val="fr-FR"/>
              </w:rPr>
            </w:pPr>
            <w:r w:rsidRPr="00C22ACA">
              <w:rPr>
                <w:lang w:val="fr-FR"/>
              </w:rPr>
              <w:fldChar w:fldCharType="begin">
                <w:ffData>
                  <w:name w:val=""/>
                  <w:enabled/>
                  <w:calcOnExit w:val="0"/>
                  <w:checkBox>
                    <w:sizeAuto/>
                    <w:default w:val="0"/>
                  </w:checkBox>
                </w:ffData>
              </w:fldChar>
            </w:r>
            <w:r w:rsidRPr="00C22ACA">
              <w:rPr>
                <w:lang w:val="fr-FR"/>
              </w:rPr>
              <w:instrText xml:space="preserve"> FORMCHECKBOX </w:instrText>
            </w:r>
            <w:r w:rsidR="00C621C7">
              <w:rPr>
                <w:lang w:val="fr-FR"/>
              </w:rPr>
            </w:r>
            <w:r w:rsidR="00C621C7">
              <w:rPr>
                <w:lang w:val="fr-FR"/>
              </w:rPr>
              <w:fldChar w:fldCharType="separate"/>
            </w:r>
            <w:r w:rsidRPr="00C22ACA">
              <w:rPr>
                <w:lang w:val="fr-FR"/>
              </w:rPr>
              <w:fldChar w:fldCharType="end"/>
            </w:r>
            <w:r w:rsidRPr="00C22ACA">
              <w:rPr>
                <w:lang w:val="fr-FR"/>
              </w:rPr>
              <w:t xml:space="preserve"> Projet transfrontalier ou régional</w:t>
            </w:r>
          </w:p>
          <w:p w14:paraId="4BA2AA6A" w14:textId="77777777" w:rsidR="000F43A8" w:rsidRPr="00C22ACA" w:rsidRDefault="000F43A8" w:rsidP="000F43A8">
            <w:pPr>
              <w:rPr>
                <w:b/>
                <w:bCs/>
                <w:iCs/>
              </w:rPr>
            </w:pPr>
          </w:p>
        </w:tc>
      </w:tr>
      <w:tr w:rsidR="00793DE6" w:rsidRPr="006907AA" w14:paraId="65120CDF" w14:textId="77777777" w:rsidTr="00F23D0F">
        <w:trPr>
          <w:trHeight w:val="1124"/>
        </w:trPr>
        <w:tc>
          <w:tcPr>
            <w:tcW w:w="10080" w:type="dxa"/>
            <w:gridSpan w:val="2"/>
          </w:tcPr>
          <w:p w14:paraId="08D9EBF0" w14:textId="77777777" w:rsidR="00793DE6" w:rsidRPr="00C22ACA" w:rsidRDefault="000F43A8" w:rsidP="00F23D0F">
            <w:pPr>
              <w:rPr>
                <w:b/>
                <w:bCs/>
                <w:iCs/>
                <w:lang w:val="fr-FR"/>
              </w:rPr>
            </w:pPr>
            <w:r w:rsidRPr="00C22ACA">
              <w:rPr>
                <w:b/>
                <w:bCs/>
                <w:iCs/>
                <w:lang w:val="fr-FR"/>
              </w:rPr>
              <w:t>Budget PBF total approuvé</w:t>
            </w:r>
            <w:r w:rsidR="00793DE6" w:rsidRPr="00C22ACA">
              <w:rPr>
                <w:b/>
                <w:bCs/>
                <w:iCs/>
                <w:lang w:val="fr-FR"/>
              </w:rPr>
              <w:t xml:space="preserve"> (</w:t>
            </w:r>
            <w:r w:rsidRPr="00C22ACA">
              <w:rPr>
                <w:b/>
                <w:bCs/>
                <w:iCs/>
                <w:lang w:val="fr-FR"/>
              </w:rPr>
              <w:t>par agence récipiendaire</w:t>
            </w:r>
            <w:r w:rsidR="00793DE6" w:rsidRPr="00C22ACA">
              <w:rPr>
                <w:b/>
                <w:bCs/>
                <w:iCs/>
                <w:lang w:val="fr-FR"/>
              </w:rPr>
              <w:t xml:space="preserve">): </w:t>
            </w:r>
          </w:p>
          <w:p w14:paraId="2B3D1401" w14:textId="77777777" w:rsidR="00006EC0" w:rsidRPr="00C22ACA" w:rsidRDefault="000F43A8" w:rsidP="00F23D0F">
            <w:pPr>
              <w:rPr>
                <w:b/>
                <w:iCs/>
                <w:snapToGrid w:val="0"/>
                <w:lang w:val="fr-FR"/>
              </w:rPr>
            </w:pPr>
            <w:bookmarkStart w:id="1" w:name="_Hlk39507683"/>
            <w:r w:rsidRPr="00C22ACA">
              <w:rPr>
                <w:b/>
                <w:iCs/>
                <w:snapToGrid w:val="0"/>
                <w:lang w:val="fr-FR"/>
              </w:rPr>
              <w:t xml:space="preserve">Agence </w:t>
            </w:r>
            <w:r w:rsidRPr="00C22ACA">
              <w:rPr>
                <w:b/>
                <w:bCs/>
                <w:iCs/>
                <w:lang w:val="fr-FR"/>
              </w:rPr>
              <w:t>récipiendaire</w:t>
            </w:r>
            <w:r w:rsidRPr="00C22ACA">
              <w:rPr>
                <w:b/>
                <w:iCs/>
                <w:snapToGrid w:val="0"/>
                <w:lang w:val="fr-FR"/>
              </w:rPr>
              <w:t xml:space="preserve">                              Budget</w:t>
            </w:r>
            <w:r w:rsidR="00006EC0" w:rsidRPr="00C22ACA">
              <w:rPr>
                <w:b/>
                <w:iCs/>
                <w:snapToGrid w:val="0"/>
                <w:lang w:val="fr-FR"/>
              </w:rPr>
              <w:t xml:space="preserve">  </w:t>
            </w:r>
          </w:p>
          <w:bookmarkEnd w:id="1"/>
          <w:p w14:paraId="61353E95" w14:textId="062E4349" w:rsidR="00793DE6" w:rsidRPr="00C22ACA" w:rsidRDefault="00C22ACA" w:rsidP="00F23D0F">
            <w:pPr>
              <w:rPr>
                <w:iCs/>
                <w:lang w:val="fr-FR"/>
              </w:rPr>
            </w:pPr>
            <w:r w:rsidRPr="00813E68">
              <w:rPr>
                <w:bCs/>
                <w:iCs/>
                <w:snapToGrid w:val="0"/>
                <w:lang w:val="fr-FR"/>
              </w:rPr>
              <w:t>APC</w:t>
            </w:r>
            <w:r w:rsidR="00006EC0" w:rsidRPr="00C22ACA">
              <w:rPr>
                <w:bCs/>
                <w:iCs/>
                <w:snapToGrid w:val="0"/>
                <w:lang w:val="fr-FR"/>
              </w:rPr>
              <w:t xml:space="preserve">   </w:t>
            </w:r>
            <w:r w:rsidR="00006EC0" w:rsidRPr="00C22ACA">
              <w:rPr>
                <w:b/>
                <w:bCs/>
                <w:iCs/>
                <w:lang w:val="fr-FR"/>
              </w:rPr>
              <w:t xml:space="preserve">                                   </w:t>
            </w:r>
            <w:r w:rsidR="000F43A8" w:rsidRPr="00C22ACA">
              <w:rPr>
                <w:b/>
                <w:bCs/>
                <w:iCs/>
                <w:lang w:val="fr-FR"/>
              </w:rPr>
              <w:t xml:space="preserve">            </w:t>
            </w:r>
            <w:r w:rsidR="00006EC0" w:rsidRPr="00C22ACA">
              <w:rPr>
                <w:b/>
                <w:bCs/>
                <w:iCs/>
                <w:lang w:val="fr-FR"/>
              </w:rPr>
              <w:t xml:space="preserve">      </w:t>
            </w:r>
            <w:r w:rsidR="00793DE6" w:rsidRPr="00C22ACA">
              <w:rPr>
                <w:iCs/>
                <w:lang w:val="fr-FR"/>
              </w:rPr>
              <w:t xml:space="preserve">$ </w:t>
            </w:r>
            <w:r w:rsidRPr="00813E68">
              <w:rPr>
                <w:b/>
                <w:bCs/>
                <w:iCs/>
                <w:snapToGrid w:val="0"/>
                <w:lang w:val="fr-FR"/>
              </w:rPr>
              <w:t>471.886,05</w:t>
            </w:r>
          </w:p>
          <w:p w14:paraId="7AA2D079" w14:textId="74CE4F03" w:rsidR="00793DE6" w:rsidRPr="00C22ACA"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C22ACA">
              <w:rPr>
                <w:rFonts w:ascii="Times New Roman" w:hAnsi="Times New Roman" w:cs="Times New Roman"/>
                <w:sz w:val="24"/>
                <w:szCs w:val="24"/>
                <w:lang w:val="fr-FR"/>
              </w:rPr>
              <w:t xml:space="preserve">                                          </w:t>
            </w:r>
            <w:r w:rsidR="000F43A8" w:rsidRPr="00C22ACA">
              <w:rPr>
                <w:rFonts w:ascii="Times New Roman" w:hAnsi="Times New Roman" w:cs="Times New Roman"/>
                <w:sz w:val="24"/>
                <w:szCs w:val="24"/>
                <w:lang w:val="fr-FR"/>
              </w:rPr>
              <w:t xml:space="preserve">          </w:t>
            </w:r>
            <w:r w:rsidRPr="00C22ACA">
              <w:rPr>
                <w:rFonts w:ascii="Times New Roman" w:hAnsi="Times New Roman" w:cs="Times New Roman"/>
                <w:sz w:val="24"/>
                <w:szCs w:val="24"/>
                <w:lang w:val="fr-FR"/>
              </w:rPr>
              <w:t xml:space="preserve"> </w:t>
            </w:r>
            <w:r w:rsidR="00793DE6" w:rsidRPr="00C22ACA">
              <w:rPr>
                <w:rFonts w:ascii="Times New Roman" w:hAnsi="Times New Roman" w:cs="Times New Roman"/>
                <w:sz w:val="24"/>
                <w:szCs w:val="24"/>
                <w:lang w:val="fr-FR"/>
              </w:rPr>
              <w:t>Total:</w:t>
            </w:r>
            <w:r w:rsidRPr="00C22ACA">
              <w:rPr>
                <w:rFonts w:ascii="Times New Roman" w:hAnsi="Times New Roman" w:cs="Times New Roman"/>
                <w:sz w:val="24"/>
                <w:szCs w:val="24"/>
                <w:lang w:val="fr-FR"/>
              </w:rPr>
              <w:t xml:space="preserve"> $ </w:t>
            </w:r>
            <w:r w:rsidR="00C22ACA" w:rsidRPr="00C22ACA">
              <w:rPr>
                <w:rFonts w:ascii="Times New Roman" w:hAnsi="Times New Roman" w:cs="Times New Roman"/>
                <w:b/>
                <w:bCs/>
                <w:iCs/>
                <w:snapToGrid w:val="0"/>
                <w:sz w:val="24"/>
                <w:szCs w:val="24"/>
                <w:lang w:val="fr-FR"/>
              </w:rPr>
              <w:t>471.886,05</w:t>
            </w:r>
            <w:r w:rsidR="00C12D6A" w:rsidRPr="00C22ACA">
              <w:rPr>
                <w:rFonts w:ascii="Times New Roman" w:hAnsi="Times New Roman" w:cs="Times New Roman"/>
                <w:bCs/>
                <w:iCs/>
                <w:snapToGrid w:val="0"/>
                <w:sz w:val="24"/>
                <w:szCs w:val="24"/>
                <w:lang w:val="fr-FR"/>
              </w:rPr>
              <w:t xml:space="preserve"> </w:t>
            </w:r>
          </w:p>
          <w:p w14:paraId="5324AF29" w14:textId="2F4D0722" w:rsidR="001C56B8" w:rsidRPr="00C22ACA"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C22ACA">
              <w:rPr>
                <w:rFonts w:ascii="Times New Roman" w:hAnsi="Times New Roman" w:cs="Times New Roman"/>
                <w:bCs/>
                <w:iCs/>
                <w:snapToGrid w:val="0"/>
                <w:sz w:val="24"/>
                <w:szCs w:val="24"/>
                <w:lang w:val="fr-FR"/>
              </w:rPr>
              <w:t>Taux de mise en œuvre approximatif comme pourcentage du budget total du projet</w:t>
            </w:r>
            <w:r w:rsidR="001C56B8" w:rsidRPr="00C22ACA">
              <w:rPr>
                <w:rFonts w:ascii="Times New Roman" w:hAnsi="Times New Roman" w:cs="Times New Roman"/>
                <w:bCs/>
                <w:iCs/>
                <w:snapToGrid w:val="0"/>
                <w:sz w:val="24"/>
                <w:szCs w:val="24"/>
                <w:lang w:val="fr-FR"/>
              </w:rPr>
              <w:t xml:space="preserve">: </w:t>
            </w:r>
            <w:r w:rsidR="00C22ACA" w:rsidRPr="00C22ACA">
              <w:rPr>
                <w:rFonts w:ascii="Times New Roman" w:hAnsi="Times New Roman" w:cs="Times New Roman"/>
                <w:b/>
                <w:bCs/>
                <w:iCs/>
                <w:snapToGrid w:val="0"/>
                <w:sz w:val="24"/>
                <w:szCs w:val="24"/>
                <w:lang w:val="fr-FR"/>
              </w:rPr>
              <w:t>96.06%</w:t>
            </w:r>
          </w:p>
          <w:p w14:paraId="33C6084F" w14:textId="5CAFC680" w:rsidR="00793DE6"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sidRPr="00C22ACA">
              <w:rPr>
                <w:rFonts w:ascii="Times New Roman" w:hAnsi="Times New Roman" w:cs="Times New Roman"/>
                <w:bCs/>
                <w:iCs/>
                <w:snapToGrid w:val="0"/>
                <w:sz w:val="23"/>
                <w:szCs w:val="23"/>
                <w:lang w:val="fr-FR"/>
              </w:rPr>
              <w:t>*</w:t>
            </w:r>
            <w:r w:rsidR="00A35B22">
              <w:rPr>
                <w:rFonts w:ascii="Times New Roman" w:hAnsi="Times New Roman" w:cs="Times New Roman"/>
                <w:bCs/>
                <w:iCs/>
                <w:snapToGrid w:val="0"/>
                <w:sz w:val="23"/>
                <w:szCs w:val="23"/>
                <w:lang w:val="fr-FR"/>
              </w:rPr>
              <w:t>Voir le rapport financier/budget excel de juin 2021</w:t>
            </w:r>
          </w:p>
          <w:p w14:paraId="5E5F0A45" w14:textId="77777777" w:rsidR="00A35B22" w:rsidRPr="00C22ACA" w:rsidRDefault="00A35B22"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p w14:paraId="4F39A02E" w14:textId="0DAA0382" w:rsidR="00006EC0" w:rsidRPr="00C22ACA" w:rsidRDefault="00CD0558"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C22ACA">
              <w:rPr>
                <w:rFonts w:ascii="Times New Roman" w:hAnsi="Times New Roman" w:cs="Times New Roman"/>
                <w:b/>
                <w:bCs/>
                <w:sz w:val="24"/>
                <w:szCs w:val="24"/>
                <w:lang w:val="fr-FR"/>
              </w:rPr>
              <w:t>Budgétisation</w:t>
            </w:r>
            <w:r w:rsidR="000F43A8" w:rsidRPr="00C22ACA">
              <w:rPr>
                <w:rFonts w:ascii="Times New Roman" w:hAnsi="Times New Roman" w:cs="Times New Roman"/>
                <w:b/>
                <w:bCs/>
                <w:sz w:val="24"/>
                <w:szCs w:val="24"/>
                <w:lang w:val="fr-FR"/>
              </w:rPr>
              <w:t xml:space="preserve"> sensible au genre</w:t>
            </w:r>
            <w:r w:rsidR="00006EC0" w:rsidRPr="00C22ACA">
              <w:rPr>
                <w:rFonts w:ascii="Times New Roman" w:hAnsi="Times New Roman" w:cs="Times New Roman"/>
                <w:b/>
                <w:bCs/>
                <w:sz w:val="24"/>
                <w:szCs w:val="24"/>
                <w:lang w:val="fr-FR"/>
              </w:rPr>
              <w:t>:</w:t>
            </w:r>
          </w:p>
          <w:p w14:paraId="70C2EA9C" w14:textId="41AB470C" w:rsidR="00970F4C" w:rsidRPr="00C22ACA" w:rsidRDefault="000F43A8" w:rsidP="000F43A8">
            <w:pPr>
              <w:rPr>
                <w:b/>
                <w:lang w:val="fr-FR"/>
              </w:rPr>
            </w:pPr>
            <w:r w:rsidRPr="00C22ACA">
              <w:rPr>
                <w:lang w:val="fr-FR"/>
              </w:rPr>
              <w:t>Indiquez le montant ($) du budget dans le document de projet alloué aux activités dédiées à l’égalité des sexes ou à l’autonomisation des femmes</w:t>
            </w:r>
            <w:r w:rsidR="00970F4C" w:rsidRPr="00C22ACA">
              <w:rPr>
                <w:lang w:val="fr-FR"/>
              </w:rPr>
              <w:t xml:space="preserve">: </w:t>
            </w:r>
            <w:r w:rsidR="000A63AE">
              <w:rPr>
                <w:lang w:val="fr-FR"/>
              </w:rPr>
              <w:t>$</w:t>
            </w:r>
            <w:r w:rsidR="00C22ACA" w:rsidRPr="00C22ACA">
              <w:rPr>
                <w:b/>
                <w:lang w:val="fr-FR"/>
              </w:rPr>
              <w:t>165.783,13</w:t>
            </w:r>
          </w:p>
          <w:p w14:paraId="00AF6414" w14:textId="62D1606A" w:rsidR="00006EC0" w:rsidRPr="00C22ACA" w:rsidRDefault="000F43A8" w:rsidP="00006EC0">
            <w:pPr>
              <w:rPr>
                <w:b/>
                <w:lang w:val="fr-FR"/>
              </w:rPr>
            </w:pPr>
            <w:r w:rsidRPr="00C22ACA">
              <w:rPr>
                <w:lang w:val="fr-FR"/>
              </w:rPr>
              <w:t>Indiquez le montant ($) du budget dépensé jusqu’à maintenant pour les activités dédiées à l’égalité des sexes ou à l’autonomisation des femmes</w:t>
            </w:r>
            <w:r w:rsidR="00006EC0" w:rsidRPr="00C22ACA">
              <w:rPr>
                <w:lang w:val="fr-FR"/>
              </w:rPr>
              <w:t xml:space="preserve">: </w:t>
            </w:r>
            <w:r w:rsidR="000A63AE">
              <w:rPr>
                <w:lang w:val="fr-FR"/>
              </w:rPr>
              <w:t>$</w:t>
            </w:r>
            <w:r w:rsidR="00C22ACA" w:rsidRPr="00C22ACA">
              <w:rPr>
                <w:b/>
                <w:lang w:val="fr-FR"/>
              </w:rPr>
              <w:t>158.649,03</w:t>
            </w:r>
          </w:p>
          <w:p w14:paraId="639EFB0D" w14:textId="77777777" w:rsidR="00952DE4" w:rsidRPr="00C22ACA"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6907AA" w14:paraId="0DF7F010" w14:textId="77777777" w:rsidTr="00F23D0F">
        <w:trPr>
          <w:trHeight w:val="1124"/>
        </w:trPr>
        <w:tc>
          <w:tcPr>
            <w:tcW w:w="10080" w:type="dxa"/>
            <w:gridSpan w:val="2"/>
          </w:tcPr>
          <w:p w14:paraId="0084A294" w14:textId="6C773723" w:rsidR="009B18EB" w:rsidRPr="00560AA4" w:rsidRDefault="000F43A8" w:rsidP="00F23D0F">
            <w:pPr>
              <w:rPr>
                <w:b/>
                <w:bCs/>
                <w:iCs/>
                <w:lang w:val="fr-FR"/>
              </w:rPr>
            </w:pPr>
            <w:r w:rsidRPr="00C22ACA">
              <w:rPr>
                <w:b/>
                <w:bCs/>
                <w:iCs/>
                <w:lang w:val="fr-FR"/>
              </w:rPr>
              <w:t>Marquer de genre du projet</w:t>
            </w:r>
            <w:r w:rsidR="009B18EB" w:rsidRPr="00560AA4">
              <w:rPr>
                <w:b/>
                <w:bCs/>
                <w:iCs/>
                <w:lang w:val="fr-FR"/>
              </w:rPr>
              <w:t xml:space="preserve">: </w:t>
            </w:r>
            <w:r w:rsidR="007E16C7" w:rsidRPr="0069654A">
              <w:rPr>
                <w:b/>
                <w:bCs/>
                <w:iCs/>
              </w:rPr>
              <w:fldChar w:fldCharType="begin">
                <w:ffData>
                  <w:name w:val="gendermarker"/>
                  <w:enabled/>
                  <w:calcOnExit w:val="0"/>
                  <w:ddList>
                    <w:listEntry w:val="GM2"/>
                    <w:listEntry w:val="GM3"/>
                    <w:listEntry w:val="GM1"/>
                  </w:ddList>
                </w:ffData>
              </w:fldChar>
            </w:r>
            <w:r w:rsidR="007E16C7" w:rsidRPr="0069654A">
              <w:rPr>
                <w:b/>
                <w:bCs/>
                <w:iCs/>
                <w:lang w:val="fr-FR"/>
              </w:rPr>
              <w:instrText xml:space="preserve"> FORMDROPDOWN </w:instrText>
            </w:r>
            <w:r w:rsidR="00C621C7">
              <w:rPr>
                <w:b/>
                <w:bCs/>
                <w:iCs/>
              </w:rPr>
            </w:r>
            <w:r w:rsidR="00C621C7">
              <w:rPr>
                <w:b/>
                <w:bCs/>
                <w:iCs/>
              </w:rPr>
              <w:fldChar w:fldCharType="separate"/>
            </w:r>
            <w:r w:rsidR="007E16C7" w:rsidRPr="0069654A">
              <w:rPr>
                <w:b/>
                <w:bCs/>
                <w:iCs/>
              </w:rPr>
              <w:fldChar w:fldCharType="end"/>
            </w:r>
          </w:p>
          <w:p w14:paraId="7B5DB9E4" w14:textId="40784FAA" w:rsidR="009B18EB" w:rsidRPr="00560AA4" w:rsidRDefault="000F43A8" w:rsidP="00F23D0F">
            <w:pPr>
              <w:rPr>
                <w:b/>
                <w:bCs/>
                <w:iCs/>
                <w:lang w:val="fr-FR"/>
              </w:rPr>
            </w:pPr>
            <w:r w:rsidRPr="00180474">
              <w:rPr>
                <w:b/>
                <w:bCs/>
                <w:iCs/>
                <w:lang w:val="fr-FR"/>
              </w:rPr>
              <w:t xml:space="preserve">Marquer de risque du </w:t>
            </w:r>
            <w:r w:rsidRPr="000A63AE">
              <w:rPr>
                <w:b/>
                <w:bCs/>
                <w:iCs/>
                <w:lang w:val="fr-FR"/>
              </w:rPr>
              <w:t>projet</w:t>
            </w:r>
            <w:r w:rsidR="009B18EB" w:rsidRPr="000A63AE">
              <w:rPr>
                <w:b/>
                <w:bCs/>
                <w:iCs/>
                <w:lang w:val="fr-FR"/>
              </w:rPr>
              <w:t xml:space="preserve">: </w:t>
            </w:r>
            <w:r w:rsidR="007E16C7" w:rsidRPr="0069654A">
              <w:rPr>
                <w:b/>
                <w:bCs/>
                <w:iCs/>
                <w:lang w:val="fr-FR"/>
              </w:rPr>
              <w:t>Faible</w:t>
            </w:r>
          </w:p>
          <w:p w14:paraId="55B14D86" w14:textId="560C6861" w:rsidR="009B18EB" w:rsidRPr="00C22ACA" w:rsidRDefault="000F43A8" w:rsidP="007E16C7">
            <w:pPr>
              <w:rPr>
                <w:b/>
                <w:bCs/>
                <w:iCs/>
                <w:lang w:val="fr-FR"/>
              </w:rPr>
            </w:pPr>
            <w:r w:rsidRPr="00180474">
              <w:rPr>
                <w:b/>
                <w:bCs/>
                <w:szCs w:val="22"/>
                <w:lang w:val="fr-FR"/>
              </w:rPr>
              <w:t>Domaine d</w:t>
            </w:r>
            <w:r w:rsidRPr="000A63AE">
              <w:rPr>
                <w:b/>
                <w:bCs/>
                <w:szCs w:val="22"/>
                <w:lang w:val="fr-FR"/>
              </w:rPr>
              <w:t xml:space="preserve">e priorité de l’intervention PBF (« PBF </w:t>
            </w:r>
            <w:r w:rsidR="009B18EB" w:rsidRPr="000A63AE">
              <w:rPr>
                <w:b/>
                <w:bCs/>
                <w:iCs/>
                <w:lang w:val="fr-FR"/>
              </w:rPr>
              <w:t>focus area</w:t>
            </w:r>
            <w:r w:rsidRPr="000A63AE">
              <w:rPr>
                <w:b/>
                <w:bCs/>
                <w:iCs/>
                <w:lang w:val="fr-FR"/>
              </w:rPr>
              <w:t> »)</w:t>
            </w:r>
            <w:r w:rsidR="009B18EB" w:rsidRPr="000A63AE">
              <w:rPr>
                <w:b/>
                <w:bCs/>
                <w:iCs/>
                <w:lang w:val="fr-FR"/>
              </w:rPr>
              <w:t xml:space="preserve">: </w:t>
            </w:r>
            <w:r w:rsidR="007E16C7" w:rsidRPr="000A63AE">
              <w:rPr>
                <w:iCs/>
                <w:lang w:val="fr-FR"/>
              </w:rPr>
              <w:t>(</w:t>
            </w:r>
            <w:r w:rsidR="007E16C7" w:rsidRPr="0069654A">
              <w:rPr>
                <w:b/>
                <w:iCs/>
                <w:lang w:val="fr-FR"/>
              </w:rPr>
              <w:t>2.3</w:t>
            </w:r>
            <w:r w:rsidR="007E16C7" w:rsidRPr="00560AA4">
              <w:rPr>
                <w:iCs/>
                <w:lang w:val="fr-FR"/>
              </w:rPr>
              <w:t>) Prévention</w:t>
            </w:r>
            <w:r w:rsidR="007E16C7" w:rsidRPr="00C22ACA">
              <w:rPr>
                <w:iCs/>
                <w:lang w:val="fr-FR"/>
              </w:rPr>
              <w:t>/gestion des conflits</w:t>
            </w:r>
          </w:p>
        </w:tc>
      </w:tr>
      <w:tr w:rsidR="00793DE6" w:rsidRPr="006907AA" w14:paraId="27192C5C" w14:textId="77777777" w:rsidTr="00F23D0F">
        <w:trPr>
          <w:trHeight w:val="1124"/>
        </w:trPr>
        <w:tc>
          <w:tcPr>
            <w:tcW w:w="10080" w:type="dxa"/>
            <w:gridSpan w:val="2"/>
          </w:tcPr>
          <w:p w14:paraId="7BC15C3E" w14:textId="77777777" w:rsidR="000F43A8" w:rsidRPr="00C22ACA" w:rsidRDefault="000F43A8" w:rsidP="000F43A8">
            <w:pPr>
              <w:rPr>
                <w:b/>
                <w:bCs/>
                <w:sz w:val="22"/>
                <w:lang w:val="fr-FR"/>
              </w:rPr>
            </w:pPr>
            <w:r w:rsidRPr="00C22ACA">
              <w:rPr>
                <w:b/>
                <w:bCs/>
                <w:sz w:val="22"/>
                <w:lang w:val="fr-FR"/>
              </w:rPr>
              <w:t>Préparation du rapport:</w:t>
            </w:r>
          </w:p>
          <w:p w14:paraId="43FCACD6" w14:textId="5AC87E60" w:rsidR="000F43A8" w:rsidRPr="00C22ACA" w:rsidRDefault="000F43A8" w:rsidP="000F43A8">
            <w:pPr>
              <w:rPr>
                <w:lang w:val="fr-FR"/>
              </w:rPr>
            </w:pPr>
            <w:r w:rsidRPr="00C22ACA">
              <w:rPr>
                <w:lang w:val="fr-FR"/>
              </w:rPr>
              <w:t xml:space="preserve">Rapport préparé par: </w:t>
            </w:r>
            <w:r w:rsidR="00D272D5" w:rsidRPr="00D272D5">
              <w:rPr>
                <w:b/>
                <w:lang w:val="fr-FR"/>
              </w:rPr>
              <w:t>Sosthène MALIYASEME</w:t>
            </w:r>
          </w:p>
          <w:p w14:paraId="4F7F6063" w14:textId="15895D8C" w:rsidR="000F43A8" w:rsidRPr="00C22ACA" w:rsidRDefault="000F43A8" w:rsidP="000F43A8">
            <w:pPr>
              <w:rPr>
                <w:lang w:val="fr-FR"/>
              </w:rPr>
            </w:pPr>
            <w:r w:rsidRPr="00C22ACA">
              <w:rPr>
                <w:lang w:val="fr-FR"/>
              </w:rPr>
              <w:t xml:space="preserve">Rapport approuvé par: </w:t>
            </w:r>
            <w:r w:rsidR="00D272D5" w:rsidRPr="00D272D5">
              <w:rPr>
                <w:b/>
                <w:lang w:val="fr-FR"/>
              </w:rPr>
              <w:t>Déogratias BUUMA BITALYA</w:t>
            </w:r>
          </w:p>
          <w:p w14:paraId="64A19D37" w14:textId="576123D8" w:rsidR="000F43A8" w:rsidRPr="00C22ACA" w:rsidRDefault="000F43A8" w:rsidP="00A80E92">
            <w:pPr>
              <w:rPr>
                <w:lang w:val="fr-FR"/>
              </w:rPr>
            </w:pPr>
            <w:r w:rsidRPr="00C22ACA">
              <w:rPr>
                <w:lang w:val="fr-FR"/>
              </w:rPr>
              <w:t>Le Secrétariat PBF a-t-il revu le rapport</w:t>
            </w:r>
            <w:r w:rsidRPr="00C22ACA">
              <w:rPr>
                <w:sz w:val="22"/>
                <w:lang w:val="fr-FR"/>
              </w:rPr>
              <w:t xml:space="preserve">: </w:t>
            </w:r>
            <w:r w:rsidR="00A80E92" w:rsidRPr="00C22ACA">
              <w:rPr>
                <w:lang w:val="fr-FR"/>
              </w:rPr>
              <w:t>Oui. Sophie Aloë, Bureau Intégré de la MONUSCO</w:t>
            </w:r>
          </w:p>
        </w:tc>
      </w:tr>
    </w:tbl>
    <w:p w14:paraId="0BC7960C" w14:textId="77777777" w:rsidR="00272A58" w:rsidRPr="00C22ACA" w:rsidRDefault="00272A58" w:rsidP="00E76CA1">
      <w:pPr>
        <w:rPr>
          <w:b/>
          <w:lang w:val="fr-FR"/>
        </w:rPr>
        <w:sectPr w:rsidR="00272A58" w:rsidRPr="00C22ACA" w:rsidSect="0078600B">
          <w:headerReference w:type="default" r:id="rId12"/>
          <w:footerReference w:type="default" r:id="rId13"/>
          <w:pgSz w:w="11906" w:h="16838"/>
          <w:pgMar w:top="1440" w:right="1800" w:bottom="1440" w:left="1800" w:header="720" w:footer="720" w:gutter="0"/>
          <w:cols w:space="720"/>
          <w:docGrid w:linePitch="360"/>
        </w:sectPr>
      </w:pPr>
    </w:p>
    <w:p w14:paraId="2BF2039C" w14:textId="77777777" w:rsidR="00476758" w:rsidRPr="00C22ACA" w:rsidRDefault="00476758" w:rsidP="00476758">
      <w:pPr>
        <w:rPr>
          <w:b/>
          <w:lang w:val="fr-FR"/>
        </w:rPr>
      </w:pPr>
    </w:p>
    <w:p w14:paraId="7E8152B5" w14:textId="77777777" w:rsidR="00F778A1" w:rsidRPr="00C22ACA" w:rsidRDefault="00F778A1" w:rsidP="00476758">
      <w:pPr>
        <w:rPr>
          <w:rFonts w:ascii="inherit" w:hAnsi="inherit"/>
          <w:b/>
          <w:bCs/>
          <w:u w:val="single"/>
          <w:lang w:val="fr-FR"/>
        </w:rPr>
      </w:pPr>
      <w:r w:rsidRPr="00C22ACA">
        <w:rPr>
          <w:b/>
          <w:u w:val="single"/>
          <w:lang w:val="fr-FR"/>
        </w:rPr>
        <w:t xml:space="preserve">Partie 1 : </w:t>
      </w:r>
      <w:r w:rsidRPr="00C22ACA">
        <w:rPr>
          <w:rFonts w:ascii="inherit" w:hAnsi="inherit"/>
          <w:b/>
          <w:bCs/>
          <w:u w:val="single"/>
          <w:lang w:val="fr-FR"/>
        </w:rPr>
        <w:t xml:space="preserve">Progrès global du projet </w:t>
      </w:r>
    </w:p>
    <w:p w14:paraId="0D9E1DE6" w14:textId="633D2437" w:rsidR="0029441D" w:rsidRPr="00C22ACA" w:rsidRDefault="0029441D" w:rsidP="0069654A">
      <w:pPr>
        <w:jc w:val="both"/>
        <w:rPr>
          <w:lang w:val="fr-FR"/>
        </w:rPr>
      </w:pPr>
    </w:p>
    <w:p w14:paraId="480DF716" w14:textId="31C5547A" w:rsidR="00A80E92" w:rsidRDefault="0020163C" w:rsidP="00560AA4">
      <w:pPr>
        <w:ind w:left="-810"/>
        <w:jc w:val="both"/>
        <w:rPr>
          <w:lang w:val="fr-FR"/>
        </w:rPr>
      </w:pPr>
      <w:r>
        <w:rPr>
          <w:lang w:val="fr-FR"/>
        </w:rPr>
        <w:t>Le projet « Jeunesse engagée pour la paix » (JEP)</w:t>
      </w:r>
      <w:r w:rsidR="00A80E92" w:rsidRPr="00C22ACA">
        <w:rPr>
          <w:lang w:val="fr-FR"/>
        </w:rPr>
        <w:t xml:space="preserve"> est mis en œuvre par APC dans les Territoires de Kabare, Kale</w:t>
      </w:r>
      <w:r w:rsidR="005439BE" w:rsidRPr="00C22ACA">
        <w:rPr>
          <w:lang w:val="fr-FR"/>
        </w:rPr>
        <w:t xml:space="preserve">he, Shabunda et Walungu en </w:t>
      </w:r>
      <w:r w:rsidR="00A80E92" w:rsidRPr="00C22ACA">
        <w:rPr>
          <w:lang w:val="fr-FR"/>
        </w:rPr>
        <w:t>Province du S</w:t>
      </w:r>
      <w:r w:rsidR="008A2F3A" w:rsidRPr="00C22ACA">
        <w:rPr>
          <w:lang w:val="fr-FR"/>
        </w:rPr>
        <w:t xml:space="preserve">ud-Kivu. La </w:t>
      </w:r>
      <w:r w:rsidR="00A80E92" w:rsidRPr="00C22ACA">
        <w:rPr>
          <w:lang w:val="fr-FR"/>
        </w:rPr>
        <w:t xml:space="preserve">mise en œuvre des </w:t>
      </w:r>
      <w:r w:rsidR="008A2F3A" w:rsidRPr="00C22ACA">
        <w:rPr>
          <w:lang w:val="fr-FR"/>
        </w:rPr>
        <w:t>principales activités de ce pro</w:t>
      </w:r>
      <w:r w:rsidR="00A80E92" w:rsidRPr="00C22ACA">
        <w:rPr>
          <w:lang w:val="fr-FR"/>
        </w:rPr>
        <w:t>jet a été focalisé</w:t>
      </w:r>
      <w:r w:rsidR="008A2F3A" w:rsidRPr="00C22ACA">
        <w:rPr>
          <w:lang w:val="fr-FR"/>
        </w:rPr>
        <w:t>e</w:t>
      </w:r>
      <w:r w:rsidR="00A80E92" w:rsidRPr="00C22ACA">
        <w:rPr>
          <w:lang w:val="fr-FR"/>
        </w:rPr>
        <w:t> </w:t>
      </w:r>
      <w:r w:rsidR="008A2F3A" w:rsidRPr="00C22ACA">
        <w:rPr>
          <w:lang w:val="fr-FR"/>
        </w:rPr>
        <w:t xml:space="preserve">sur </w:t>
      </w:r>
      <w:r w:rsidR="00A80E92" w:rsidRPr="00C22ACA">
        <w:rPr>
          <w:lang w:val="fr-FR"/>
        </w:rPr>
        <w:t xml:space="preserve">: </w:t>
      </w:r>
    </w:p>
    <w:p w14:paraId="7A468869" w14:textId="77777777" w:rsidR="00A35B22" w:rsidRPr="00C22ACA" w:rsidRDefault="00A35B22" w:rsidP="00560AA4">
      <w:pPr>
        <w:ind w:left="-810"/>
        <w:jc w:val="both"/>
        <w:rPr>
          <w:lang w:val="fr-FR"/>
        </w:rPr>
      </w:pPr>
    </w:p>
    <w:p w14:paraId="5ACCDEF5" w14:textId="098CD738" w:rsidR="00A80E92" w:rsidRPr="00C22ACA" w:rsidRDefault="00A80E92">
      <w:pPr>
        <w:ind w:left="-810"/>
        <w:jc w:val="both"/>
        <w:rPr>
          <w:lang w:val="fr-FR"/>
        </w:rPr>
      </w:pPr>
      <w:r w:rsidRPr="00C22ACA">
        <w:rPr>
          <w:lang w:val="fr-FR"/>
        </w:rPr>
        <w:t>- L’identification des parties prenantes à travers des séances de consultations et la mise en place de 4 comités de pilotag</w:t>
      </w:r>
      <w:r w:rsidR="005439BE" w:rsidRPr="00C22ACA">
        <w:rPr>
          <w:lang w:val="fr-FR"/>
        </w:rPr>
        <w:t xml:space="preserve">e territoriaux et 1 provincial </w:t>
      </w:r>
      <w:r w:rsidRPr="00C22ACA">
        <w:rPr>
          <w:lang w:val="fr-FR"/>
        </w:rPr>
        <w:t>;</w:t>
      </w:r>
    </w:p>
    <w:p w14:paraId="0092404A" w14:textId="77777777" w:rsidR="00A80E92" w:rsidRPr="00C22ACA" w:rsidRDefault="00A80E92">
      <w:pPr>
        <w:ind w:left="-810"/>
        <w:jc w:val="both"/>
        <w:rPr>
          <w:lang w:val="fr-FR"/>
        </w:rPr>
      </w:pPr>
      <w:r w:rsidRPr="00C22ACA">
        <w:rPr>
          <w:lang w:val="fr-FR"/>
        </w:rPr>
        <w:t>- La mise en place de 8 structures communautaires à travers les assemblées électives et le renforcement de 12 préexistantes, qui sont au centre du renforcement de la résilience communautaire ;</w:t>
      </w:r>
    </w:p>
    <w:p w14:paraId="05B8FDD9" w14:textId="77777777" w:rsidR="00A80E92" w:rsidRPr="00C22ACA" w:rsidRDefault="00A80E92">
      <w:pPr>
        <w:ind w:left="-810"/>
        <w:jc w:val="both"/>
        <w:rPr>
          <w:lang w:val="fr-FR"/>
        </w:rPr>
      </w:pPr>
      <w:r w:rsidRPr="00C22ACA">
        <w:rPr>
          <w:lang w:val="fr-FR"/>
        </w:rPr>
        <w:t xml:space="preserve"> - Une étude de base menée dans les différents sites du projet, qui a permis de documenter les indicateurs de base afin de comprendre la situation de départ ;</w:t>
      </w:r>
    </w:p>
    <w:p w14:paraId="24EF32B2" w14:textId="7BAD93B1" w:rsidR="00A80E92" w:rsidRPr="00C22ACA" w:rsidRDefault="00A80E92">
      <w:pPr>
        <w:ind w:left="-810"/>
        <w:jc w:val="both"/>
        <w:rPr>
          <w:lang w:val="fr-FR"/>
        </w:rPr>
      </w:pPr>
      <w:r w:rsidRPr="00C22ACA">
        <w:rPr>
          <w:lang w:val="fr-FR"/>
        </w:rPr>
        <w:t xml:space="preserve">- Le renforcement des capacités des jeunes, membres des structures communautaires, des autorités locales et autres acteurs locaux en techniques de transformation des conflits et sur les Résolutions 1325, 2419 et 2250 du </w:t>
      </w:r>
      <w:r w:rsidR="005439BE" w:rsidRPr="00C22ACA">
        <w:rPr>
          <w:lang w:val="fr-FR"/>
        </w:rPr>
        <w:t>Conseil de Sécurité des Nations-</w:t>
      </w:r>
      <w:r w:rsidRPr="00C22ACA">
        <w:rPr>
          <w:lang w:val="fr-FR"/>
        </w:rPr>
        <w:t>Unies, en techniques de plaidoyer, en techniques de conduite d’une recherche-action participative</w:t>
      </w:r>
      <w:r w:rsidR="005439BE" w:rsidRPr="00C22ACA">
        <w:rPr>
          <w:lang w:val="fr-FR"/>
        </w:rPr>
        <w:t xml:space="preserve"> (RAP)</w:t>
      </w:r>
      <w:r w:rsidRPr="00C22ACA">
        <w:rPr>
          <w:lang w:val="fr-FR"/>
        </w:rPr>
        <w:t xml:space="preserve"> et sur l’approche de M</w:t>
      </w:r>
      <w:r w:rsidR="005439BE" w:rsidRPr="00C22ACA">
        <w:rPr>
          <w:lang w:val="fr-FR"/>
        </w:rPr>
        <w:t xml:space="preserve">utuelle de Solidarité (MUSO). </w:t>
      </w:r>
      <w:r w:rsidRPr="00C22ACA">
        <w:rPr>
          <w:lang w:val="fr-FR"/>
        </w:rPr>
        <w:t>Pour atteindre un plus grand nombre de personnes formées, les structures communautaires organisent des séances de restitution de ces ateliers auprès des autres membres de communauté</w:t>
      </w:r>
      <w:r w:rsidR="009227AC" w:rsidRPr="00C22ACA">
        <w:rPr>
          <w:lang w:val="fr-FR"/>
        </w:rPr>
        <w:t>.</w:t>
      </w:r>
      <w:r w:rsidRPr="00C22ACA">
        <w:rPr>
          <w:lang w:val="fr-FR"/>
        </w:rPr>
        <w:t xml:space="preserve"> </w:t>
      </w:r>
      <w:r w:rsidR="009227AC" w:rsidRPr="00C22ACA">
        <w:rPr>
          <w:lang w:val="fr-FR"/>
        </w:rPr>
        <w:t>Pour illustration, les structures communautaires ont organisé des séances de restitution des formations acquises sur ces Résolutions au profit de 913 personnes</w:t>
      </w:r>
      <w:r w:rsidR="00AD67C1" w:rsidRPr="00C22ACA">
        <w:rPr>
          <w:lang w:val="fr-FR"/>
        </w:rPr>
        <w:t> ;</w:t>
      </w:r>
    </w:p>
    <w:p w14:paraId="077892DE" w14:textId="13751CB0" w:rsidR="00A80E92" w:rsidRPr="00C22ACA" w:rsidRDefault="00A80E92">
      <w:pPr>
        <w:ind w:left="-810"/>
        <w:jc w:val="both"/>
        <w:rPr>
          <w:lang w:val="fr-FR"/>
        </w:rPr>
      </w:pPr>
      <w:r w:rsidRPr="00C22ACA">
        <w:rPr>
          <w:lang w:val="fr-FR"/>
        </w:rPr>
        <w:t>- L’accompagnement des structures communautaires et conseils territoriaux de la jeunesse dans le processus de plaidoyer auprès des autorités provinciales pour l’intégration d’une ligne budgétaire pour appuyer l’entrep</w:t>
      </w:r>
      <w:r w:rsidR="005439BE" w:rsidRPr="00C22ACA">
        <w:rPr>
          <w:lang w:val="fr-FR"/>
        </w:rPr>
        <w:t>reneu</w:t>
      </w:r>
      <w:r w:rsidRPr="00C22ACA">
        <w:rPr>
          <w:lang w:val="fr-FR"/>
        </w:rPr>
        <w:t>riat des jeunes dans le budget de la province ;</w:t>
      </w:r>
    </w:p>
    <w:p w14:paraId="37A70BAE" w14:textId="1983D321" w:rsidR="00A80E92" w:rsidRPr="00C22ACA" w:rsidRDefault="00A80E92">
      <w:pPr>
        <w:ind w:left="-810"/>
        <w:jc w:val="both"/>
        <w:rPr>
          <w:lang w:val="fr-FR"/>
        </w:rPr>
      </w:pPr>
      <w:r w:rsidRPr="00C22ACA">
        <w:rPr>
          <w:lang w:val="fr-FR"/>
        </w:rPr>
        <w:t xml:space="preserve">- La </w:t>
      </w:r>
      <w:r w:rsidR="005439BE" w:rsidRPr="00C22ACA">
        <w:rPr>
          <w:lang w:val="fr-FR"/>
        </w:rPr>
        <w:t>RAP</w:t>
      </w:r>
      <w:r w:rsidRPr="00C22ACA">
        <w:rPr>
          <w:lang w:val="fr-FR"/>
        </w:rPr>
        <w:t xml:space="preserve"> sur l’implication des jeunes dans les violences communautaires dont les groupes armés ; </w:t>
      </w:r>
    </w:p>
    <w:p w14:paraId="1E77D6CF" w14:textId="4D07EC74" w:rsidR="00A80E92" w:rsidRPr="00C22ACA" w:rsidRDefault="008A2F3A">
      <w:pPr>
        <w:ind w:left="-810"/>
        <w:jc w:val="both"/>
        <w:rPr>
          <w:lang w:val="fr-FR"/>
        </w:rPr>
      </w:pPr>
      <w:r w:rsidRPr="00C22ACA">
        <w:rPr>
          <w:lang w:val="fr-FR"/>
        </w:rPr>
        <w:t xml:space="preserve">- Le processus d’appui à 642 </w:t>
      </w:r>
      <w:r w:rsidR="00A80E92" w:rsidRPr="00C22ACA">
        <w:rPr>
          <w:lang w:val="fr-FR"/>
        </w:rPr>
        <w:t>jeunes dans leurs Activités Génératrices de Re</w:t>
      </w:r>
      <w:r w:rsidRPr="00C22ACA">
        <w:rPr>
          <w:lang w:val="fr-FR"/>
        </w:rPr>
        <w:t xml:space="preserve">venus (AGR) </w:t>
      </w:r>
      <w:r w:rsidR="00A80E92" w:rsidRPr="00C22ACA">
        <w:rPr>
          <w:lang w:val="fr-FR"/>
        </w:rPr>
        <w:t xml:space="preserve">qui </w:t>
      </w:r>
      <w:r w:rsidR="00411C93" w:rsidRPr="00C22ACA">
        <w:rPr>
          <w:lang w:val="fr-FR"/>
        </w:rPr>
        <w:t>se sont organisés en 20</w:t>
      </w:r>
      <w:r w:rsidRPr="00C22ACA">
        <w:rPr>
          <w:lang w:val="fr-FR"/>
        </w:rPr>
        <w:t xml:space="preserve"> groupes </w:t>
      </w:r>
      <w:r w:rsidR="008E5AC7" w:rsidRPr="00C22ACA">
        <w:rPr>
          <w:lang w:val="fr-FR"/>
        </w:rPr>
        <w:t>M</w:t>
      </w:r>
      <w:r w:rsidR="008E5AC7">
        <w:rPr>
          <w:lang w:val="fr-FR"/>
        </w:rPr>
        <w:t>USO</w:t>
      </w:r>
      <w:r w:rsidR="008E5AC7" w:rsidRPr="00C22ACA">
        <w:rPr>
          <w:lang w:val="fr-FR"/>
        </w:rPr>
        <w:t xml:space="preserve"> </w:t>
      </w:r>
      <w:r w:rsidR="00A80E92" w:rsidRPr="00C22ACA">
        <w:rPr>
          <w:lang w:val="fr-FR"/>
        </w:rPr>
        <w:t>;</w:t>
      </w:r>
    </w:p>
    <w:p w14:paraId="67769186" w14:textId="4407016C" w:rsidR="008A2F3A" w:rsidRPr="00C22ACA" w:rsidRDefault="008A2F3A">
      <w:pPr>
        <w:ind w:left="-810"/>
        <w:jc w:val="both"/>
        <w:rPr>
          <w:lang w:val="fr-FR"/>
        </w:rPr>
      </w:pPr>
      <w:r w:rsidRPr="00C22ACA">
        <w:rPr>
          <w:lang w:val="fr-FR"/>
        </w:rPr>
        <w:t>- La formation des bénéficiaires sur la gestion des M</w:t>
      </w:r>
      <w:r w:rsidR="008E5AC7">
        <w:rPr>
          <w:lang w:val="fr-FR"/>
        </w:rPr>
        <w:t>USO</w:t>
      </w:r>
      <w:r w:rsidRPr="00C22ACA">
        <w:rPr>
          <w:lang w:val="fr-FR"/>
        </w:rPr>
        <w:t xml:space="preserve"> et des AGR ;</w:t>
      </w:r>
    </w:p>
    <w:p w14:paraId="68CFA9BD" w14:textId="77777777" w:rsidR="00787E7C" w:rsidRPr="00C22ACA" w:rsidRDefault="00787E7C">
      <w:pPr>
        <w:ind w:left="-810"/>
        <w:jc w:val="both"/>
        <w:rPr>
          <w:lang w:val="fr-FR"/>
        </w:rPr>
      </w:pPr>
      <w:r w:rsidRPr="00C22ACA">
        <w:rPr>
          <w:lang w:val="fr-FR"/>
        </w:rPr>
        <w:t>- L’organisation des dialogues sociaux sur les résultats de la RAP ;</w:t>
      </w:r>
    </w:p>
    <w:p w14:paraId="01AFB219" w14:textId="6C3EE64E" w:rsidR="00787E7C" w:rsidRPr="00C22ACA" w:rsidRDefault="008A2F3A">
      <w:pPr>
        <w:ind w:left="-810"/>
        <w:jc w:val="both"/>
        <w:rPr>
          <w:lang w:val="fr-FR"/>
        </w:rPr>
      </w:pPr>
      <w:r w:rsidRPr="00C22ACA">
        <w:rPr>
          <w:lang w:val="fr-FR"/>
        </w:rPr>
        <w:t xml:space="preserve">- </w:t>
      </w:r>
      <w:r w:rsidR="00787E7C" w:rsidRPr="00C22ACA">
        <w:rPr>
          <w:lang w:val="fr-FR"/>
        </w:rPr>
        <w:t xml:space="preserve">La tenue du forum provincial des jeunes sur les défis et perspectives de l’engagement des jeunes </w:t>
      </w:r>
      <w:r w:rsidRPr="00C22ACA">
        <w:rPr>
          <w:lang w:val="fr-FR"/>
        </w:rPr>
        <w:t xml:space="preserve">et autorités </w:t>
      </w:r>
      <w:r w:rsidR="00787E7C" w:rsidRPr="00C22ACA">
        <w:rPr>
          <w:lang w:val="fr-FR"/>
        </w:rPr>
        <w:t xml:space="preserve">dans la </w:t>
      </w:r>
      <w:r w:rsidRPr="00C22ACA">
        <w:rPr>
          <w:lang w:val="fr-FR"/>
        </w:rPr>
        <w:t>consolidation de la paix</w:t>
      </w:r>
      <w:r w:rsidR="00787E7C" w:rsidRPr="00C22ACA">
        <w:rPr>
          <w:lang w:val="fr-FR"/>
        </w:rPr>
        <w:t> ;</w:t>
      </w:r>
    </w:p>
    <w:p w14:paraId="49CA04FE" w14:textId="5BCE598F" w:rsidR="00787E7C" w:rsidRPr="00C22ACA" w:rsidRDefault="00787E7C">
      <w:pPr>
        <w:ind w:left="-810"/>
        <w:jc w:val="both"/>
        <w:rPr>
          <w:lang w:val="fr-FR"/>
        </w:rPr>
      </w:pPr>
      <w:r w:rsidRPr="00C22ACA">
        <w:rPr>
          <w:lang w:val="fr-FR"/>
        </w:rPr>
        <w:t>- L’organisation des rencontres de plaidoyer des jeunes filles et garçons venant des Territoires de Kalehe, Kabare, Shabunda et Walungu auprès des autorités (Assemblée et Gouvernement provincial) pour faire inscrire au budget provincial le financement des projets de l’autonomisation des jeunes filles et garçons dans ces territoires</w:t>
      </w:r>
      <w:r w:rsidR="008A2F3A" w:rsidRPr="00C22ACA">
        <w:rPr>
          <w:lang w:val="fr-FR"/>
        </w:rPr>
        <w:t> ;</w:t>
      </w:r>
    </w:p>
    <w:p w14:paraId="4418E054" w14:textId="679AC337" w:rsidR="009E5D59" w:rsidRPr="00C22ACA" w:rsidRDefault="009E5D59">
      <w:pPr>
        <w:ind w:left="-810"/>
        <w:jc w:val="both"/>
        <w:rPr>
          <w:lang w:val="fr-FR"/>
        </w:rPr>
      </w:pPr>
      <w:r w:rsidRPr="00C22ACA">
        <w:rPr>
          <w:lang w:val="fr-FR"/>
        </w:rPr>
        <w:t>- Les sensibilisations de</w:t>
      </w:r>
      <w:r w:rsidR="00B15758" w:rsidRPr="00C22ACA">
        <w:rPr>
          <w:lang w:val="fr-FR"/>
        </w:rPr>
        <w:t xml:space="preserve"> </w:t>
      </w:r>
      <w:r w:rsidR="0052546F" w:rsidRPr="00C22ACA">
        <w:rPr>
          <w:lang w:val="fr-FR"/>
        </w:rPr>
        <w:t>20</w:t>
      </w:r>
      <w:r w:rsidR="008E5AC7">
        <w:rPr>
          <w:lang w:val="fr-FR"/>
        </w:rPr>
        <w:t xml:space="preserve"> </w:t>
      </w:r>
      <w:r w:rsidR="0052546F" w:rsidRPr="00C22ACA">
        <w:rPr>
          <w:lang w:val="fr-FR"/>
        </w:rPr>
        <w:t>327</w:t>
      </w:r>
      <w:r w:rsidR="008E5AC7">
        <w:rPr>
          <w:lang w:val="fr-FR"/>
        </w:rPr>
        <w:t xml:space="preserve"> personnes</w:t>
      </w:r>
      <w:r w:rsidR="00B15758" w:rsidRPr="00C22ACA">
        <w:rPr>
          <w:lang w:val="fr-FR"/>
        </w:rPr>
        <w:t xml:space="preserve"> </w:t>
      </w:r>
      <w:r w:rsidRPr="00C22ACA">
        <w:rPr>
          <w:lang w:val="fr-FR"/>
        </w:rPr>
        <w:t>par les 20 structures communautaires</w:t>
      </w:r>
      <w:r w:rsidR="00B15758" w:rsidRPr="00C22ACA">
        <w:rPr>
          <w:lang w:val="fr-FR"/>
        </w:rPr>
        <w:t xml:space="preserve">, dont </w:t>
      </w:r>
      <w:r w:rsidR="0065076E" w:rsidRPr="00C22ACA">
        <w:rPr>
          <w:lang w:val="fr-FR"/>
        </w:rPr>
        <w:t>4</w:t>
      </w:r>
      <w:r w:rsidR="008E5AC7">
        <w:rPr>
          <w:lang w:val="fr-FR"/>
        </w:rPr>
        <w:t xml:space="preserve"> </w:t>
      </w:r>
      <w:r w:rsidR="0065076E" w:rsidRPr="00C22ACA">
        <w:rPr>
          <w:lang w:val="fr-FR"/>
        </w:rPr>
        <w:t>932</w:t>
      </w:r>
      <w:r w:rsidR="00B15758" w:rsidRPr="00C22ACA">
        <w:rPr>
          <w:lang w:val="fr-FR"/>
        </w:rPr>
        <w:t xml:space="preserve"> hommes, </w:t>
      </w:r>
      <w:r w:rsidR="0052546F" w:rsidRPr="00C22ACA">
        <w:rPr>
          <w:lang w:val="fr-FR"/>
        </w:rPr>
        <w:t>6</w:t>
      </w:r>
      <w:r w:rsidR="008E5AC7">
        <w:rPr>
          <w:lang w:val="fr-FR"/>
        </w:rPr>
        <w:t xml:space="preserve"> </w:t>
      </w:r>
      <w:r w:rsidR="0052546F" w:rsidRPr="00C22ACA">
        <w:rPr>
          <w:lang w:val="fr-FR"/>
        </w:rPr>
        <w:t xml:space="preserve">806 </w:t>
      </w:r>
      <w:r w:rsidR="00B15758" w:rsidRPr="00C22ACA">
        <w:rPr>
          <w:lang w:val="fr-FR"/>
        </w:rPr>
        <w:t>femmes, 2</w:t>
      </w:r>
      <w:r w:rsidR="008E5AC7">
        <w:rPr>
          <w:lang w:val="fr-FR"/>
        </w:rPr>
        <w:t xml:space="preserve"> </w:t>
      </w:r>
      <w:r w:rsidR="00B15758" w:rsidRPr="00C22ACA">
        <w:rPr>
          <w:lang w:val="fr-FR"/>
        </w:rPr>
        <w:t xml:space="preserve">839 jeunes garçons et </w:t>
      </w:r>
      <w:r w:rsidR="0052546F" w:rsidRPr="00C22ACA">
        <w:rPr>
          <w:lang w:val="fr-FR"/>
        </w:rPr>
        <w:t>5</w:t>
      </w:r>
      <w:r w:rsidR="008E5AC7">
        <w:rPr>
          <w:lang w:val="fr-FR"/>
        </w:rPr>
        <w:t xml:space="preserve"> </w:t>
      </w:r>
      <w:r w:rsidR="0052546F" w:rsidRPr="00C22ACA">
        <w:rPr>
          <w:lang w:val="fr-FR"/>
        </w:rPr>
        <w:t>750</w:t>
      </w:r>
      <w:r w:rsidR="00B15758" w:rsidRPr="00C22ACA">
        <w:rPr>
          <w:lang w:val="fr-FR"/>
        </w:rPr>
        <w:t xml:space="preserve"> jeunes filles</w:t>
      </w:r>
      <w:r w:rsidR="00C112C4" w:rsidRPr="00C22ACA">
        <w:rPr>
          <w:lang w:val="fr-FR"/>
        </w:rPr>
        <w:t xml:space="preserve"> sur la culture de dialogue, la divagation des bêtes, la résolution pacifique des conflits, le vivre-ensemble, la désolidarisation des membres des communautés des groupes armés et les conséquences de recrutement des jeunes par les groupes armés</w:t>
      </w:r>
      <w:r w:rsidR="00B15758" w:rsidRPr="00C22ACA">
        <w:rPr>
          <w:lang w:val="fr-FR"/>
        </w:rPr>
        <w:t> ;</w:t>
      </w:r>
    </w:p>
    <w:p w14:paraId="1C0AFEB1" w14:textId="477B6835" w:rsidR="009E6E6F" w:rsidRPr="00C22ACA" w:rsidRDefault="009E5D59">
      <w:pPr>
        <w:ind w:left="-810"/>
        <w:jc w:val="both"/>
        <w:rPr>
          <w:lang w:val="fr-FR"/>
        </w:rPr>
      </w:pPr>
      <w:r w:rsidRPr="00C22ACA">
        <w:rPr>
          <w:lang w:val="fr-FR"/>
        </w:rPr>
        <w:t xml:space="preserve">- </w:t>
      </w:r>
      <w:r w:rsidR="009E6E6F" w:rsidRPr="00C22ACA">
        <w:rPr>
          <w:lang w:val="fr-FR"/>
        </w:rPr>
        <w:t>La production et la diffusion de 139 émissions-radio sur divers thèmes ;</w:t>
      </w:r>
    </w:p>
    <w:p w14:paraId="02CD3981" w14:textId="3740164F" w:rsidR="009E5D59" w:rsidRPr="00C22ACA" w:rsidRDefault="009E6E6F">
      <w:pPr>
        <w:ind w:left="-810"/>
        <w:jc w:val="both"/>
        <w:rPr>
          <w:lang w:val="fr-FR"/>
        </w:rPr>
      </w:pPr>
      <w:r w:rsidRPr="00C22ACA">
        <w:rPr>
          <w:lang w:val="fr-FR"/>
        </w:rPr>
        <w:t xml:space="preserve">- </w:t>
      </w:r>
      <w:r w:rsidR="009E5D59" w:rsidRPr="00C22ACA">
        <w:rPr>
          <w:lang w:val="fr-FR"/>
        </w:rPr>
        <w:t>La facilitation des séances de médiation entre</w:t>
      </w:r>
      <w:r w:rsidR="00B15758" w:rsidRPr="00C22ACA">
        <w:rPr>
          <w:lang w:val="fr-FR"/>
        </w:rPr>
        <w:t xml:space="preserve"> 1</w:t>
      </w:r>
      <w:r w:rsidR="008E5AC7">
        <w:rPr>
          <w:lang w:val="fr-FR"/>
        </w:rPr>
        <w:t xml:space="preserve"> </w:t>
      </w:r>
      <w:r w:rsidR="00B15758" w:rsidRPr="00C22ACA">
        <w:rPr>
          <w:lang w:val="fr-FR"/>
        </w:rPr>
        <w:t xml:space="preserve">678 personnes </w:t>
      </w:r>
      <w:r w:rsidR="009E5D59" w:rsidRPr="00C22ACA">
        <w:rPr>
          <w:lang w:val="fr-FR"/>
        </w:rPr>
        <w:t>en conflits</w:t>
      </w:r>
      <w:r w:rsidR="00C112C4" w:rsidRPr="00C22ACA">
        <w:rPr>
          <w:lang w:val="fr-FR"/>
        </w:rPr>
        <w:t> ;</w:t>
      </w:r>
    </w:p>
    <w:p w14:paraId="7385B3A5" w14:textId="330AA0C7" w:rsidR="008A2F3A" w:rsidRPr="00C22ACA" w:rsidRDefault="008A2F3A">
      <w:pPr>
        <w:ind w:left="-810"/>
        <w:jc w:val="both"/>
        <w:rPr>
          <w:lang w:val="fr-FR"/>
        </w:rPr>
      </w:pPr>
      <w:r w:rsidRPr="00C22ACA">
        <w:rPr>
          <w:lang w:val="fr-FR"/>
        </w:rPr>
        <w:t>- Les rencontres entre les jeunes et les autorités ;</w:t>
      </w:r>
    </w:p>
    <w:p w14:paraId="0F73724F" w14:textId="2513EA51" w:rsidR="00787E7C" w:rsidRPr="00C22ACA" w:rsidRDefault="008A2F3A">
      <w:pPr>
        <w:ind w:left="-810"/>
        <w:jc w:val="both"/>
        <w:rPr>
          <w:lang w:val="fr-FR"/>
        </w:rPr>
      </w:pPr>
      <w:r w:rsidRPr="00C22ACA">
        <w:rPr>
          <w:lang w:val="fr-FR"/>
        </w:rPr>
        <w:t>- L</w:t>
      </w:r>
      <w:r w:rsidR="001322FB" w:rsidRPr="00C22ACA">
        <w:rPr>
          <w:lang w:val="fr-FR"/>
        </w:rPr>
        <w:t xml:space="preserve">a préparation de l’évaluation </w:t>
      </w:r>
      <w:r w:rsidR="00787E7C" w:rsidRPr="00C22ACA">
        <w:rPr>
          <w:lang w:val="fr-FR"/>
        </w:rPr>
        <w:t>fin</w:t>
      </w:r>
      <w:r w:rsidR="001322FB" w:rsidRPr="00C22ACA">
        <w:rPr>
          <w:lang w:val="fr-FR"/>
        </w:rPr>
        <w:t>ale du</w:t>
      </w:r>
      <w:r w:rsidR="00787E7C" w:rsidRPr="00C22ACA">
        <w:rPr>
          <w:lang w:val="fr-FR"/>
        </w:rPr>
        <w:t xml:space="preserve"> projet.</w:t>
      </w:r>
    </w:p>
    <w:p w14:paraId="76789505" w14:textId="77777777" w:rsidR="00A80E92" w:rsidRPr="00C22ACA" w:rsidRDefault="00A80E92" w:rsidP="00A80E92">
      <w:pPr>
        <w:ind w:left="-810"/>
        <w:jc w:val="both"/>
        <w:rPr>
          <w:lang w:val="fr-FR"/>
        </w:rPr>
      </w:pPr>
    </w:p>
    <w:p w14:paraId="702DD954" w14:textId="77777777" w:rsidR="00F778A1" w:rsidRPr="00C22ACA" w:rsidRDefault="00F778A1" w:rsidP="007C304F">
      <w:pPr>
        <w:ind w:left="-810"/>
        <w:rPr>
          <w:lang w:val="fr-FR"/>
        </w:rPr>
      </w:pPr>
    </w:p>
    <w:p w14:paraId="29F76E31" w14:textId="4DED8C27" w:rsidR="00161D02" w:rsidRPr="00C22ACA" w:rsidRDefault="008E5AC7" w:rsidP="00627A1C">
      <w:pPr>
        <w:ind w:left="-810"/>
        <w:rPr>
          <w:b/>
          <w:i/>
          <w:lang w:val="fr-FR"/>
        </w:rPr>
      </w:pPr>
      <w:r>
        <w:rPr>
          <w:b/>
          <w:i/>
          <w:lang w:val="fr-FR" w:eastAsia="en-US"/>
        </w:rPr>
        <w:t>E</w:t>
      </w:r>
      <w:r w:rsidR="00F778A1" w:rsidRPr="00C22ACA">
        <w:rPr>
          <w:b/>
          <w:i/>
          <w:lang w:val="fr-FR" w:eastAsia="en-US"/>
        </w:rPr>
        <w:t>vénement important lié au projet prévu au cours des six prochains mois</w:t>
      </w:r>
      <w:r>
        <w:rPr>
          <w:b/>
          <w:i/>
          <w:lang w:val="fr-FR" w:eastAsia="en-US"/>
        </w:rPr>
        <w:t xml:space="preserve"> : </w:t>
      </w:r>
    </w:p>
    <w:p w14:paraId="777CF090" w14:textId="77777777" w:rsidR="008E5AC7" w:rsidRPr="0069654A" w:rsidRDefault="008E5AC7" w:rsidP="0095069F">
      <w:pPr>
        <w:ind w:left="-810"/>
        <w:jc w:val="both"/>
        <w:rPr>
          <w:b/>
          <w:i/>
          <w:lang w:val="fr-FR"/>
        </w:rPr>
      </w:pPr>
    </w:p>
    <w:p w14:paraId="7F7B590F" w14:textId="73A136CF" w:rsidR="00DE5751" w:rsidRPr="00C22ACA" w:rsidRDefault="00DE5751" w:rsidP="0095069F">
      <w:pPr>
        <w:ind w:left="-810"/>
        <w:jc w:val="both"/>
        <w:rPr>
          <w:lang w:val="fr-FR"/>
        </w:rPr>
      </w:pPr>
      <w:r w:rsidRPr="00C22ACA">
        <w:rPr>
          <w:lang w:val="fr-FR"/>
        </w:rPr>
        <w:t>Le projet étant à sa fin, l’évaluation finale du projet est prévue de juin à juillet 2021.</w:t>
      </w:r>
    </w:p>
    <w:p w14:paraId="20FA9EBD" w14:textId="77777777" w:rsidR="00161D02" w:rsidRPr="00C22ACA" w:rsidRDefault="00161D02" w:rsidP="001A1E86">
      <w:pPr>
        <w:ind w:left="-810" w:right="-154"/>
        <w:rPr>
          <w:lang w:val="fr-FR"/>
        </w:rPr>
      </w:pPr>
    </w:p>
    <w:p w14:paraId="49A86CE3" w14:textId="77777777" w:rsidR="00F778A1" w:rsidRPr="00C22ACA" w:rsidRDefault="00F778A1" w:rsidP="001A1E86">
      <w:pPr>
        <w:ind w:left="-810" w:right="-154"/>
        <w:rPr>
          <w:lang w:val="fr-FR"/>
        </w:rPr>
      </w:pPr>
      <w:r w:rsidRPr="00C22ACA">
        <w:rPr>
          <w:lang w:val="fr-FR"/>
        </w:rPr>
        <w:t>POUR LES PROJETS DANS LES SIX DERNIERS MOIS DE MISE EN ŒUVRE :</w:t>
      </w:r>
    </w:p>
    <w:p w14:paraId="1701E610" w14:textId="3FF6EB43" w:rsidR="00F03417" w:rsidRPr="00C22ACA" w:rsidRDefault="008E5AC7" w:rsidP="001A1E86">
      <w:pPr>
        <w:ind w:left="-810" w:right="-154"/>
        <w:rPr>
          <w:b/>
          <w:i/>
          <w:lang w:val="fr-FR"/>
        </w:rPr>
      </w:pPr>
      <w:r>
        <w:rPr>
          <w:b/>
          <w:i/>
          <w:lang w:val="fr-FR"/>
        </w:rPr>
        <w:t>P</w:t>
      </w:r>
      <w:r w:rsidR="00476758" w:rsidRPr="00C22ACA">
        <w:rPr>
          <w:b/>
          <w:i/>
          <w:lang w:val="fr-FR"/>
        </w:rPr>
        <w:t xml:space="preserve">rincipal changement structurel, institutionnel ou sociétal auquel le projet a </w:t>
      </w:r>
      <w:r>
        <w:rPr>
          <w:b/>
          <w:i/>
          <w:lang w:val="fr-FR"/>
        </w:rPr>
        <w:t xml:space="preserve">contribué : </w:t>
      </w:r>
      <w:r w:rsidR="00476758" w:rsidRPr="00C22ACA">
        <w:rPr>
          <w:b/>
          <w:i/>
          <w:lang w:val="fr-FR"/>
        </w:rPr>
        <w:t xml:space="preserve"> </w:t>
      </w:r>
    </w:p>
    <w:p w14:paraId="5D660B18" w14:textId="3EE3A1E5" w:rsidR="008C782A" w:rsidRPr="00C22ACA" w:rsidRDefault="008C782A" w:rsidP="001A1E86">
      <w:pPr>
        <w:ind w:left="-810" w:right="-154"/>
        <w:rPr>
          <w:b/>
          <w:i/>
          <w:lang w:val="fr-FR"/>
        </w:rPr>
      </w:pPr>
      <w:r w:rsidRPr="00C22ACA">
        <w:rPr>
          <w:b/>
          <w:i/>
          <w:lang w:val="fr-FR"/>
        </w:rPr>
        <w:t xml:space="preserve"> </w:t>
      </w:r>
    </w:p>
    <w:p w14:paraId="1287C292" w14:textId="77777777" w:rsidR="00F03417" w:rsidRPr="00C22ACA" w:rsidRDefault="00F03417" w:rsidP="00F03417">
      <w:pPr>
        <w:ind w:left="-810"/>
        <w:jc w:val="both"/>
        <w:rPr>
          <w:lang w:val="fr-FR"/>
        </w:rPr>
      </w:pPr>
      <w:r w:rsidRPr="00C22ACA">
        <w:rPr>
          <w:lang w:val="fr-FR"/>
        </w:rPr>
        <w:t xml:space="preserve">En termes d’avancées, on peut noter : la participation des autorités territoriales et provinciales à la mise en œuvre du projet. Cette participation se manifeste notamment par l’engagement des Députés et Ministres provinciaux dans les actions menées par les jeunes, en prenant en compte leur plaidoyer ayant conduit à l’inscription, dans le budget provincial, des lignes pouvant financer les actions d’entrepreneuriat des jeunes. En plus, les autorités participent aux activités de dialogues sociaux, de sensibilisation visant la réduction de violences communautaires : cas de sensibilisation du chef du groupe armé Maheshe ; processus de dialogue entre les Batembo et Bahutu conduit par le Gouvernement provincial par l’entremise de son Ministre de l’Intérieur. </w:t>
      </w:r>
    </w:p>
    <w:p w14:paraId="7D400957" w14:textId="77777777" w:rsidR="00F03417" w:rsidRPr="00C22ACA" w:rsidRDefault="00F03417" w:rsidP="00F03417">
      <w:pPr>
        <w:ind w:left="-810"/>
        <w:jc w:val="both"/>
        <w:rPr>
          <w:lang w:val="fr-FR"/>
        </w:rPr>
      </w:pPr>
    </w:p>
    <w:p w14:paraId="1CB3588D" w14:textId="39E92C0F" w:rsidR="00F03417" w:rsidRPr="00C22ACA" w:rsidRDefault="00F03417" w:rsidP="00F03417">
      <w:pPr>
        <w:ind w:left="-810"/>
        <w:jc w:val="both"/>
        <w:rPr>
          <w:lang w:val="fr-FR"/>
        </w:rPr>
      </w:pPr>
      <w:r w:rsidRPr="00C22ACA">
        <w:rPr>
          <w:lang w:val="fr-FR"/>
        </w:rPr>
        <w:t xml:space="preserve">Les autorités considèrent les structures communautaires comme des collaborateurs dans le processus de paix en les impliquant dans les conseils locaux de sécurité, ainsi que dans d’autres mécanismes de transformation des conflits. Au sein de la communauté, ces structures considérées comme des cadres de référence dans transformation des conflits qui contribuent à la  réduction des violences communautaires. Cela se manifeste par le fait que </w:t>
      </w:r>
      <w:r w:rsidR="0020163C">
        <w:rPr>
          <w:lang w:val="fr-FR"/>
        </w:rPr>
        <w:t xml:space="preserve">de </w:t>
      </w:r>
      <w:r w:rsidRPr="00C22ACA">
        <w:rPr>
          <w:lang w:val="fr-FR"/>
        </w:rPr>
        <w:t>nombreuses parties en conflit recourent à la médiation sous la facilitation de ces structures.</w:t>
      </w:r>
    </w:p>
    <w:p w14:paraId="2758DC23" w14:textId="77777777" w:rsidR="00F03417" w:rsidRPr="00C22ACA" w:rsidRDefault="00F03417" w:rsidP="00F03417">
      <w:pPr>
        <w:ind w:left="-810"/>
        <w:rPr>
          <w:lang w:val="fr-FR"/>
        </w:rPr>
      </w:pPr>
    </w:p>
    <w:p w14:paraId="0B5A4273" w14:textId="4BB469D5" w:rsidR="000C5290" w:rsidRPr="00C22ACA" w:rsidRDefault="0020163C" w:rsidP="000C5290">
      <w:pPr>
        <w:ind w:left="-810"/>
        <w:rPr>
          <w:b/>
          <w:i/>
          <w:lang w:val="fr-FR"/>
        </w:rPr>
      </w:pPr>
      <w:r>
        <w:rPr>
          <w:b/>
          <w:i/>
          <w:lang w:val="fr-FR"/>
        </w:rPr>
        <w:t>I</w:t>
      </w:r>
      <w:r w:rsidR="00476758" w:rsidRPr="00C22ACA">
        <w:rPr>
          <w:b/>
          <w:i/>
          <w:lang w:val="fr-FR"/>
        </w:rPr>
        <w:t>mpact humain réel</w:t>
      </w:r>
      <w:r>
        <w:rPr>
          <w:b/>
          <w:i/>
          <w:lang w:val="fr-FR"/>
        </w:rPr>
        <w:t xml:space="preserve"> du projet : </w:t>
      </w:r>
      <w:r w:rsidR="00476758" w:rsidRPr="00C22ACA">
        <w:rPr>
          <w:b/>
          <w:i/>
          <w:lang w:val="fr-FR"/>
        </w:rPr>
        <w:t xml:space="preserve"> </w:t>
      </w:r>
    </w:p>
    <w:p w14:paraId="2EB52F0F" w14:textId="77777777" w:rsidR="000C5290" w:rsidRPr="00C22ACA" w:rsidRDefault="000C5290" w:rsidP="000C5290">
      <w:pPr>
        <w:ind w:left="-810"/>
        <w:rPr>
          <w:b/>
          <w:i/>
          <w:lang w:val="fr-FR"/>
        </w:rPr>
      </w:pPr>
    </w:p>
    <w:p w14:paraId="0B96735B" w14:textId="370DB593" w:rsidR="00F03417" w:rsidRPr="00C22ACA" w:rsidRDefault="00F03417" w:rsidP="000C5290">
      <w:pPr>
        <w:ind w:left="-810"/>
        <w:jc w:val="both"/>
        <w:rPr>
          <w:b/>
          <w:i/>
          <w:lang w:val="fr-FR"/>
        </w:rPr>
      </w:pPr>
      <w:r w:rsidRPr="00C22ACA">
        <w:rPr>
          <w:lang w:val="fr-FR"/>
        </w:rPr>
        <w:t>Kazine Kaha</w:t>
      </w:r>
      <w:r w:rsidR="000C5290" w:rsidRPr="00C22ACA">
        <w:rPr>
          <w:lang w:val="fr-FR"/>
        </w:rPr>
        <w:t>sha est un ancien combattant du groupe armé Maheshe</w:t>
      </w:r>
      <w:r w:rsidRPr="00C22ACA">
        <w:rPr>
          <w:lang w:val="fr-FR"/>
        </w:rPr>
        <w:t xml:space="preserve"> opérant dans le </w:t>
      </w:r>
      <w:r w:rsidRPr="00C22ACA">
        <w:rPr>
          <w:i/>
          <w:lang w:val="fr-FR"/>
        </w:rPr>
        <w:t>triangle</w:t>
      </w:r>
      <w:r w:rsidRPr="00C22ACA">
        <w:rPr>
          <w:lang w:val="fr-FR"/>
        </w:rPr>
        <w:t xml:space="preserve"> que forment les Territoires de Kabare, Shabunda et Walungu. Après avoir suivi plusieurs sensibilisations dont celles du noyau tujenge amani, Kazine a fini par se rendre</w:t>
      </w:r>
      <w:r w:rsidR="000C5290" w:rsidRPr="00C22ACA">
        <w:rPr>
          <w:lang w:val="fr-FR"/>
        </w:rPr>
        <w:t xml:space="preserve">. Après sa reddition, il </w:t>
      </w:r>
      <w:r w:rsidRPr="00C22ACA">
        <w:rPr>
          <w:lang w:val="fr-FR"/>
        </w:rPr>
        <w:t>a suivi les processus de paix lancé</w:t>
      </w:r>
      <w:r w:rsidR="000C5290" w:rsidRPr="00C22ACA">
        <w:rPr>
          <w:lang w:val="fr-FR"/>
        </w:rPr>
        <w:t>s</w:t>
      </w:r>
      <w:r w:rsidRPr="00C22ACA">
        <w:rPr>
          <w:lang w:val="fr-FR"/>
        </w:rPr>
        <w:t xml:space="preserve"> dans le triangle par APC dans le cadre du projet JEP. Depuis lors, à côté des noyaux tujenge amani, Kazine a </w:t>
      </w:r>
      <w:r w:rsidR="00B5051C" w:rsidRPr="00C22ACA">
        <w:rPr>
          <w:lang w:val="fr-FR"/>
        </w:rPr>
        <w:t>renoncé aux</w:t>
      </w:r>
      <w:r w:rsidRPr="00C22ACA">
        <w:rPr>
          <w:lang w:val="fr-FR"/>
        </w:rPr>
        <w:t xml:space="preserve"> a</w:t>
      </w:r>
      <w:r w:rsidR="000C5290" w:rsidRPr="00C22ACA">
        <w:rPr>
          <w:lang w:val="fr-FR"/>
        </w:rPr>
        <w:t>rme</w:t>
      </w:r>
      <w:r w:rsidRPr="00C22ACA">
        <w:rPr>
          <w:lang w:val="fr-FR"/>
        </w:rPr>
        <w:t>s et est désormais engagé dans la sensibilisation des autres groupes à la démobilisation. Il a donné son témoignage</w:t>
      </w:r>
      <w:r w:rsidR="00B5051C" w:rsidRPr="00C22ACA">
        <w:rPr>
          <w:lang w:val="fr-FR"/>
        </w:rPr>
        <w:t xml:space="preserve"> en ces termes au cours d’une émission produite par les noyaux dans le cadre du projet JEP sur le thème les noyaux tujenge amani et les ex-combattants dans les actions de sensibilisation à la démobilisation: « C’est vrai</w:t>
      </w:r>
      <w:r w:rsidRPr="00C22ACA">
        <w:rPr>
          <w:lang w:val="fr-FR"/>
        </w:rPr>
        <w:t xml:space="preserve">, nous travaillons côte-à-côte avec les noyaux, dans le rétablissement de la paix. </w:t>
      </w:r>
      <w:r w:rsidR="000C5290" w:rsidRPr="00C22ACA">
        <w:rPr>
          <w:lang w:val="fr-FR"/>
        </w:rPr>
        <w:t>Nous</w:t>
      </w:r>
      <w:r w:rsidRPr="00C22ACA">
        <w:rPr>
          <w:lang w:val="fr-FR"/>
        </w:rPr>
        <w:t xml:space="preserve"> poursuivo</w:t>
      </w:r>
      <w:r w:rsidR="00B5051C" w:rsidRPr="00C22ACA">
        <w:rPr>
          <w:lang w:val="fr-FR"/>
        </w:rPr>
        <w:t>ns avec les sensibilisations auprès de</w:t>
      </w:r>
      <w:r w:rsidRPr="00C22ACA">
        <w:rPr>
          <w:lang w:val="fr-FR"/>
        </w:rPr>
        <w:t xml:space="preserve"> tous les groupes armés. </w:t>
      </w:r>
      <w:r w:rsidR="00B5051C" w:rsidRPr="00C22ACA">
        <w:rPr>
          <w:lang w:val="fr-FR"/>
        </w:rPr>
        <w:t>Par</w:t>
      </w:r>
      <w:r w:rsidRPr="00C22ACA">
        <w:rPr>
          <w:lang w:val="fr-FR"/>
        </w:rPr>
        <w:t xml:space="preserve"> exemple (cas concrets), nous avons reçu à faire démobiliser 4 éléments avec 2 armes. Ces armes nous les avons </w:t>
      </w:r>
      <w:r w:rsidR="000C5290" w:rsidRPr="00C22ACA">
        <w:rPr>
          <w:lang w:val="fr-FR"/>
        </w:rPr>
        <w:t>acheminé</w:t>
      </w:r>
      <w:r w:rsidR="00B5051C" w:rsidRPr="00C22ACA">
        <w:rPr>
          <w:lang w:val="fr-FR"/>
        </w:rPr>
        <w:t>e</w:t>
      </w:r>
      <w:r w:rsidR="000C5290" w:rsidRPr="00C22ACA">
        <w:rPr>
          <w:lang w:val="fr-FR"/>
        </w:rPr>
        <w:t>s</w:t>
      </w:r>
      <w:r w:rsidRPr="00C22ACA">
        <w:rPr>
          <w:lang w:val="fr-FR"/>
        </w:rPr>
        <w:t xml:space="preserve"> à la M</w:t>
      </w:r>
      <w:r w:rsidR="00B5051C" w:rsidRPr="00C22ACA">
        <w:rPr>
          <w:lang w:val="fr-FR"/>
        </w:rPr>
        <w:t>O</w:t>
      </w:r>
      <w:r w:rsidRPr="00C22ACA">
        <w:rPr>
          <w:lang w:val="fr-FR"/>
        </w:rPr>
        <w:t>NUSCO à Bukavu. Au deuxième</w:t>
      </w:r>
      <w:r w:rsidR="00B5051C" w:rsidRPr="00C22ACA">
        <w:rPr>
          <w:lang w:val="fr-FR"/>
        </w:rPr>
        <w:t xml:space="preserve"> tour, nous avons réussi </w:t>
      </w:r>
      <w:r w:rsidRPr="00C22ACA">
        <w:rPr>
          <w:lang w:val="fr-FR"/>
        </w:rPr>
        <w:t>à faire sortir encore des groupes a</w:t>
      </w:r>
      <w:r w:rsidR="00B5051C" w:rsidRPr="00C22ACA">
        <w:rPr>
          <w:lang w:val="fr-FR"/>
        </w:rPr>
        <w:t>rmés 4 éléments Maï-Maï avec 1 arme remise</w:t>
      </w:r>
      <w:r w:rsidRPr="00C22ACA">
        <w:rPr>
          <w:lang w:val="fr-FR"/>
        </w:rPr>
        <w:t xml:space="preserve"> à la MONUSCO basée à Walungu. C’est comme cela que nous continuons à consolider les actions de rétablissement de la paix dans nos communautés avec APC</w:t>
      </w:r>
      <w:r w:rsidR="00B5051C" w:rsidRPr="00C22ACA">
        <w:rPr>
          <w:lang w:val="fr-FR"/>
        </w:rPr>
        <w:t> » (</w:t>
      </w:r>
      <w:hyperlink r:id="rId14" w:history="1">
        <w:r w:rsidR="00B5051C" w:rsidRPr="00C22ACA">
          <w:rPr>
            <w:rStyle w:val="Hyperlink"/>
            <w:color w:val="auto"/>
            <w:lang w:val="fr-FR"/>
          </w:rPr>
          <w:t>https://youtu.be/AbDxhj1ClCY</w:t>
        </w:r>
      </w:hyperlink>
      <w:r w:rsidR="00B5051C" w:rsidRPr="00C22ACA">
        <w:rPr>
          <w:lang w:val="fr-FR"/>
        </w:rPr>
        <w:t>)</w:t>
      </w:r>
      <w:r w:rsidR="000C5290" w:rsidRPr="00C22ACA">
        <w:rPr>
          <w:lang w:val="fr-FR"/>
        </w:rPr>
        <w:t>.</w:t>
      </w:r>
    </w:p>
    <w:p w14:paraId="25D41A04" w14:textId="77777777" w:rsidR="00F03417" w:rsidRPr="00C22ACA" w:rsidRDefault="00F03417" w:rsidP="000C5290">
      <w:pPr>
        <w:ind w:left="-810"/>
        <w:jc w:val="both"/>
        <w:rPr>
          <w:lang w:val="fr-FR"/>
        </w:rPr>
      </w:pPr>
    </w:p>
    <w:p w14:paraId="16208936" w14:textId="77777777" w:rsidR="007712FB" w:rsidRPr="00C22ACA" w:rsidRDefault="007712FB" w:rsidP="0078600B">
      <w:pPr>
        <w:rPr>
          <w:b/>
          <w:lang w:val="fr-FR"/>
        </w:rPr>
      </w:pPr>
    </w:p>
    <w:p w14:paraId="793C9A94" w14:textId="7AF77AC0" w:rsidR="00F5504F" w:rsidRPr="00C22ACA" w:rsidRDefault="00476758" w:rsidP="00476758">
      <w:pPr>
        <w:rPr>
          <w:b/>
          <w:u w:val="single"/>
          <w:lang w:val="fr-FR"/>
        </w:rPr>
      </w:pPr>
      <w:r w:rsidRPr="00C22ACA">
        <w:rPr>
          <w:b/>
          <w:u w:val="single"/>
          <w:lang w:val="fr-FR"/>
        </w:rPr>
        <w:t>Partie II</w:t>
      </w:r>
      <w:r w:rsidR="009D399B" w:rsidRPr="00C22ACA">
        <w:rPr>
          <w:b/>
          <w:u w:val="single"/>
          <w:lang w:val="fr-FR"/>
        </w:rPr>
        <w:t xml:space="preserve"> </w:t>
      </w:r>
      <w:r w:rsidRPr="00C22ACA">
        <w:rPr>
          <w:b/>
          <w:u w:val="single"/>
          <w:lang w:val="fr-FR"/>
        </w:rPr>
        <w:t>: Progrès par Résultat du projet</w:t>
      </w:r>
    </w:p>
    <w:p w14:paraId="25032849" w14:textId="77777777" w:rsidR="00476758" w:rsidRPr="00C22ACA" w:rsidRDefault="00476758" w:rsidP="00476758">
      <w:pPr>
        <w:rPr>
          <w:b/>
          <w:u w:val="single"/>
          <w:lang w:val="fr-FR"/>
        </w:rPr>
      </w:pPr>
    </w:p>
    <w:p w14:paraId="1004CF87" w14:textId="77777777" w:rsidR="003D4CD7" w:rsidRPr="00C22ACA" w:rsidRDefault="003D4CD7" w:rsidP="00560AA4">
      <w:pPr>
        <w:rPr>
          <w:b/>
          <w:u w:val="single"/>
          <w:lang w:val="fr-FR"/>
        </w:rPr>
      </w:pPr>
    </w:p>
    <w:p w14:paraId="239A1CE0" w14:textId="693E3A6F" w:rsidR="005D15A3" w:rsidRPr="00C22ACA" w:rsidRDefault="005D15A3" w:rsidP="0069654A">
      <w:pPr>
        <w:ind w:left="-720"/>
        <w:jc w:val="both"/>
        <w:rPr>
          <w:b/>
          <w:lang w:val="fr-FR"/>
        </w:rPr>
      </w:pPr>
      <w:r w:rsidRPr="00C22ACA">
        <w:rPr>
          <w:b/>
          <w:u w:val="single"/>
          <w:lang w:val="fr-FR"/>
        </w:rPr>
        <w:t>Résultat 1</w:t>
      </w:r>
      <w:r w:rsidR="00752497" w:rsidRPr="00C22ACA">
        <w:rPr>
          <w:b/>
          <w:u w:val="single"/>
          <w:lang w:val="fr-FR"/>
        </w:rPr>
        <w:t>:</w:t>
      </w:r>
      <w:r w:rsidR="00752497" w:rsidRPr="00C22ACA">
        <w:rPr>
          <w:b/>
          <w:lang w:val="fr-FR"/>
        </w:rPr>
        <w:t xml:space="preserve"> </w:t>
      </w:r>
      <w:r w:rsidR="00752497" w:rsidRPr="00C22ACA">
        <w:rPr>
          <w:lang w:val="fr-FR"/>
        </w:rPr>
        <w:t>Les jeunes filles et garçons s’engagent dans les structures communautaires de paix et participent activement avec les autorités locales et leaders locaux aux actions de réduction de violences communautaires dans les Territoires de Kalehe, Shabunda, Kabare et Walungu.</w:t>
      </w:r>
    </w:p>
    <w:p w14:paraId="6A528501" w14:textId="77777777" w:rsidR="005D15A3" w:rsidRPr="00C22ACA" w:rsidRDefault="005D15A3" w:rsidP="005D15A3">
      <w:pPr>
        <w:ind w:left="-720"/>
        <w:rPr>
          <w:b/>
          <w:lang w:val="fr-FR"/>
        </w:rPr>
      </w:pPr>
    </w:p>
    <w:p w14:paraId="7AC56A13" w14:textId="46BB5540" w:rsidR="005D15A3" w:rsidRPr="00C22ACA"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C22ACA">
        <w:rPr>
          <w:rFonts w:ascii="inherit" w:hAnsi="inherit"/>
          <w:lang w:val="fr-FR"/>
        </w:rPr>
        <w:t>Veuillez évaluer l'état actuel des progrès du résultat:</w:t>
      </w:r>
      <w:r w:rsidR="0020163C">
        <w:rPr>
          <w:rFonts w:ascii="Arial Narrow" w:hAnsi="Arial Narrow"/>
          <w:b/>
          <w:sz w:val="22"/>
          <w:szCs w:val="22"/>
          <w:lang w:val="fr-FR"/>
        </w:rPr>
        <w:t xml:space="preserve"> ON TRACK with significant peacebuilding results. </w:t>
      </w:r>
    </w:p>
    <w:p w14:paraId="02835EA1" w14:textId="77777777" w:rsidR="002E1CED" w:rsidRPr="00C22ACA" w:rsidRDefault="002E1CED" w:rsidP="00323ABC">
      <w:pPr>
        <w:ind w:left="-720"/>
        <w:jc w:val="both"/>
        <w:rPr>
          <w:b/>
          <w:lang w:val="fr-FR"/>
        </w:rPr>
      </w:pPr>
    </w:p>
    <w:p w14:paraId="04D2068E" w14:textId="7EEC17E8" w:rsidR="005216B2" w:rsidRDefault="009D399B" w:rsidP="005D15A3">
      <w:pPr>
        <w:ind w:left="-720"/>
        <w:jc w:val="both"/>
        <w:rPr>
          <w:b/>
          <w:lang w:val="fr-FR"/>
        </w:rPr>
      </w:pPr>
      <w:r w:rsidRPr="00C22ACA">
        <w:rPr>
          <w:b/>
          <w:lang w:val="fr-FR"/>
        </w:rPr>
        <w:t>Résumé</w:t>
      </w:r>
      <w:r w:rsidR="005D15A3" w:rsidRPr="00C22ACA">
        <w:rPr>
          <w:b/>
          <w:lang w:val="fr-FR"/>
        </w:rPr>
        <w:t xml:space="preserve"> de </w:t>
      </w:r>
      <w:r w:rsidR="005D15A3" w:rsidRPr="00C22ACA">
        <w:rPr>
          <w:rFonts w:ascii="inherit" w:hAnsi="inherit"/>
          <w:b/>
          <w:bCs/>
          <w:lang w:val="fr-FR"/>
        </w:rPr>
        <w:t>progrès</w:t>
      </w:r>
      <w:r w:rsidR="003235DF" w:rsidRPr="00C22ACA">
        <w:rPr>
          <w:b/>
          <w:lang w:val="fr-FR"/>
        </w:rPr>
        <w:t xml:space="preserve">: </w:t>
      </w:r>
    </w:p>
    <w:p w14:paraId="425E118C" w14:textId="77777777" w:rsidR="00A35B22" w:rsidRPr="00C22ACA" w:rsidRDefault="00A35B22" w:rsidP="005D15A3">
      <w:pPr>
        <w:ind w:left="-720"/>
        <w:jc w:val="both"/>
        <w:rPr>
          <w:i/>
          <w:lang w:val="fr-FR"/>
        </w:rPr>
      </w:pPr>
    </w:p>
    <w:p w14:paraId="3BD67AED" w14:textId="77777777" w:rsidR="00F03417" w:rsidRPr="00C22ACA" w:rsidRDefault="00F03417" w:rsidP="00F03417">
      <w:pPr>
        <w:ind w:left="-720"/>
        <w:jc w:val="both"/>
        <w:rPr>
          <w:lang w:val="fr-FR"/>
        </w:rPr>
      </w:pPr>
      <w:r w:rsidRPr="00C22ACA">
        <w:rPr>
          <w:lang w:val="fr-FR"/>
        </w:rPr>
        <w:t>Le progrès de ce résultat est sur la bonne voie et cela se manifeste à travers les éléments suivants :</w:t>
      </w:r>
    </w:p>
    <w:p w14:paraId="2E36A7FF" w14:textId="23A43BA2" w:rsidR="00F03417" w:rsidRPr="00C22ACA" w:rsidRDefault="00F03417" w:rsidP="00F03417">
      <w:pPr>
        <w:ind w:left="-720"/>
        <w:jc w:val="both"/>
        <w:rPr>
          <w:lang w:val="fr-FR"/>
        </w:rPr>
      </w:pPr>
      <w:r w:rsidRPr="00C22ACA">
        <w:rPr>
          <w:lang w:val="fr-FR"/>
        </w:rPr>
        <w:t xml:space="preserve">20 structures communautaires composées de 266 membres, dont 110 femmes (soit 42,3% de femmes) et 139 jeunes (soit 53,5% de jeunes), sont opérationnelles dans les Territoires de Kabare, Kalehe, Shabunda et Walungu. 370 personnes dont les membres des structures, les autorités locales et les acteurs de la société civile ont </w:t>
      </w:r>
      <w:r w:rsidR="0020163C">
        <w:rPr>
          <w:lang w:val="fr-FR"/>
        </w:rPr>
        <w:t>vu leurs capacités</w:t>
      </w:r>
      <w:r w:rsidRPr="00C22ACA">
        <w:rPr>
          <w:lang w:val="fr-FR"/>
        </w:rPr>
        <w:t xml:space="preserve"> renforcé</w:t>
      </w:r>
      <w:r w:rsidR="0020163C">
        <w:rPr>
          <w:lang w:val="fr-FR"/>
        </w:rPr>
        <w:t>es</w:t>
      </w:r>
      <w:r w:rsidRPr="00C22ACA">
        <w:rPr>
          <w:lang w:val="fr-FR"/>
        </w:rPr>
        <w:t xml:space="preserve"> en </w:t>
      </w:r>
      <w:r w:rsidR="0020163C">
        <w:rPr>
          <w:lang w:val="fr-FR"/>
        </w:rPr>
        <w:t>matière d’analyse</w:t>
      </w:r>
      <w:r w:rsidRPr="00C22ACA">
        <w:rPr>
          <w:lang w:val="fr-FR"/>
        </w:rPr>
        <w:t xml:space="preserve"> de conflit, </w:t>
      </w:r>
      <w:r w:rsidR="0020163C">
        <w:rPr>
          <w:lang w:val="fr-FR"/>
        </w:rPr>
        <w:t>d</w:t>
      </w:r>
      <w:r w:rsidRPr="00C22ACA">
        <w:rPr>
          <w:lang w:val="fr-FR"/>
        </w:rPr>
        <w:t xml:space="preserve">e techniques de médiation, de sensibilisation, </w:t>
      </w:r>
      <w:r w:rsidR="0020163C">
        <w:rPr>
          <w:lang w:val="fr-FR"/>
        </w:rPr>
        <w:t>de</w:t>
      </w:r>
      <w:r w:rsidRPr="00C22ACA">
        <w:rPr>
          <w:lang w:val="fr-FR"/>
        </w:rPr>
        <w:t xml:space="preserve"> techniques de plaidoyer, </w:t>
      </w:r>
      <w:r w:rsidR="0020163C">
        <w:rPr>
          <w:lang w:val="fr-FR"/>
        </w:rPr>
        <w:t>d’</w:t>
      </w:r>
      <w:r w:rsidRPr="00C22ACA">
        <w:rPr>
          <w:lang w:val="fr-FR"/>
        </w:rPr>
        <w:t>approche MUSO et</w:t>
      </w:r>
      <w:r w:rsidR="0020163C">
        <w:rPr>
          <w:lang w:val="fr-FR"/>
        </w:rPr>
        <w:t xml:space="preserve"> </w:t>
      </w:r>
      <w:r w:rsidRPr="00C22ACA">
        <w:rPr>
          <w:lang w:val="fr-FR"/>
        </w:rPr>
        <w:t>RAP. Les membres de ces structures sont capables de mettre en application les connaissances acquises, ce qui leur permet de faciliter des séances de médiation entre les parties en conflit, d’élaborer les stratégies de plaidoyer et de mettre en place des groupes des MUSO. Dans le cadre de la dissémination des formations reçues, les structures communautaires ont renforcé aussi les capacités des autres membres des communautés à travers les ateliers de restitution des formations acquises, 752 pour la formation en techniques de plaidoyer, en transformation des conflits et 656 sur l’approche MUSO. A travers ces formations, les capacités de résilience communautaire s’améliorent progressivement du fait que les acteurs locaux deviennent capables d’agir sur les conflits eux-mêmes. En plus, grâce à ce processus, les membres des communautés font confiance en ces structures communautaires et s’y réfèrent en cas des conflits. Les séances de sensibilisation réalisées par les structures communautaires en collaboration avec les autorités locales ont permis aux membres de la communauté et aux jeunes de se désolidariser progressivement des groupes armés</w:t>
      </w:r>
      <w:r w:rsidR="0020163C">
        <w:rPr>
          <w:lang w:val="fr-FR"/>
        </w:rPr>
        <w:t xml:space="preserve"> : </w:t>
      </w:r>
      <w:r w:rsidR="007412B9" w:rsidRPr="00C22ACA">
        <w:rPr>
          <w:lang w:val="fr-FR"/>
        </w:rPr>
        <w:t>513</w:t>
      </w:r>
      <w:r w:rsidRPr="00C22ACA">
        <w:rPr>
          <w:lang w:val="fr-FR"/>
        </w:rPr>
        <w:t xml:space="preserve"> jeunes </w:t>
      </w:r>
      <w:r w:rsidR="0020163C">
        <w:rPr>
          <w:lang w:val="fr-FR"/>
        </w:rPr>
        <w:t xml:space="preserve">ont été </w:t>
      </w:r>
      <w:r w:rsidRPr="00C22ACA">
        <w:rPr>
          <w:lang w:val="fr-FR"/>
        </w:rPr>
        <w:t>démobilisés</w:t>
      </w:r>
      <w:r w:rsidR="0020163C">
        <w:rPr>
          <w:lang w:val="fr-FR"/>
        </w:rPr>
        <w:t>,</w:t>
      </w:r>
      <w:r w:rsidR="00E87E96" w:rsidRPr="00C22ACA">
        <w:rPr>
          <w:lang w:val="fr-FR"/>
        </w:rPr>
        <w:t xml:space="preserve"> dont 258 se sont rendus officiellement auprès du gouvernement congolais et de la MONUSCO</w:t>
      </w:r>
      <w:r w:rsidRPr="00C22ACA">
        <w:rPr>
          <w:lang w:val="fr-FR"/>
        </w:rPr>
        <w:t xml:space="preserve">, </w:t>
      </w:r>
      <w:r w:rsidR="0020163C">
        <w:rPr>
          <w:lang w:val="fr-FR"/>
        </w:rPr>
        <w:t xml:space="preserve">et </w:t>
      </w:r>
      <w:r w:rsidR="00E87E96" w:rsidRPr="00C22ACA">
        <w:rPr>
          <w:lang w:val="fr-FR"/>
        </w:rPr>
        <w:t>101</w:t>
      </w:r>
      <w:r w:rsidRPr="00C22ACA">
        <w:rPr>
          <w:lang w:val="fr-FR"/>
        </w:rPr>
        <w:t xml:space="preserve"> armes et </w:t>
      </w:r>
      <w:r w:rsidR="007412B9" w:rsidRPr="00C22ACA">
        <w:rPr>
          <w:lang w:val="fr-FR"/>
        </w:rPr>
        <w:t xml:space="preserve">des </w:t>
      </w:r>
      <w:r w:rsidRPr="00C22ACA">
        <w:rPr>
          <w:lang w:val="fr-FR"/>
        </w:rPr>
        <w:t xml:space="preserve">munitions </w:t>
      </w:r>
      <w:r w:rsidR="0020163C">
        <w:rPr>
          <w:lang w:val="fr-FR"/>
        </w:rPr>
        <w:t xml:space="preserve">ont été </w:t>
      </w:r>
      <w:r w:rsidRPr="00C22ACA">
        <w:rPr>
          <w:lang w:val="fr-FR"/>
        </w:rPr>
        <w:t>remises</w:t>
      </w:r>
      <w:r w:rsidR="0020163C">
        <w:rPr>
          <w:lang w:val="fr-FR"/>
        </w:rPr>
        <w:t>. La sensibilisation dans le cadre de ce projet a aussi permis d</w:t>
      </w:r>
      <w:r w:rsidRPr="00C22ACA">
        <w:rPr>
          <w:lang w:val="fr-FR"/>
        </w:rPr>
        <w:t xml:space="preserve">e réduire la consommation des boissons fortement alcoolisées jadis source de violences. </w:t>
      </w:r>
      <w:r w:rsidR="0020163C">
        <w:rPr>
          <w:lang w:val="fr-FR"/>
        </w:rPr>
        <w:t xml:space="preserve">Le projet a aussi permis la résolution pacifique de </w:t>
      </w:r>
      <w:r w:rsidR="00DC1859" w:rsidRPr="00C22ACA">
        <w:rPr>
          <w:lang w:val="fr-FR"/>
        </w:rPr>
        <w:t xml:space="preserve">839 conflits </w:t>
      </w:r>
      <w:r w:rsidR="0020163C">
        <w:rPr>
          <w:lang w:val="fr-FR"/>
        </w:rPr>
        <w:t>grâce à la m</w:t>
      </w:r>
      <w:r w:rsidR="00DC1859" w:rsidRPr="00C22ACA">
        <w:rPr>
          <w:lang w:val="fr-FR"/>
        </w:rPr>
        <w:t xml:space="preserve">édiation </w:t>
      </w:r>
      <w:r w:rsidRPr="00C22ACA">
        <w:rPr>
          <w:lang w:val="fr-FR"/>
        </w:rPr>
        <w:t>sous la facilitation des structures communautaires</w:t>
      </w:r>
      <w:r w:rsidR="00DC1859" w:rsidRPr="00C22ACA">
        <w:rPr>
          <w:lang w:val="fr-FR"/>
        </w:rPr>
        <w:t>, c’est qui a permis</w:t>
      </w:r>
      <w:r w:rsidRPr="00C22ACA">
        <w:rPr>
          <w:lang w:val="fr-FR"/>
        </w:rPr>
        <w:t xml:space="preserve"> de réconcilier 1</w:t>
      </w:r>
      <w:r w:rsidR="0020163C">
        <w:rPr>
          <w:lang w:val="fr-FR"/>
        </w:rPr>
        <w:t xml:space="preserve"> </w:t>
      </w:r>
      <w:r w:rsidRPr="00C22ACA">
        <w:rPr>
          <w:lang w:val="fr-FR"/>
        </w:rPr>
        <w:t>678 familles.</w:t>
      </w:r>
    </w:p>
    <w:p w14:paraId="01D7A992" w14:textId="77777777" w:rsidR="00F03417" w:rsidRPr="00C22ACA" w:rsidRDefault="00F03417" w:rsidP="00F03417">
      <w:pPr>
        <w:ind w:left="-720"/>
        <w:jc w:val="both"/>
        <w:rPr>
          <w:b/>
          <w:lang w:val="fr-FR"/>
        </w:rPr>
      </w:pPr>
      <w:r w:rsidRPr="00C22ACA">
        <w:rPr>
          <w:lang w:val="fr-FR"/>
        </w:rPr>
        <w:t>Ces résultats témoignent de l'engagement des jeunes, des autorités et des structures communautaires dans la mise en œuvre des actions de consolidation de la paix, et ont contribué à la réduction de violences communautaires dans les sites du projet, notamment la réduction de cas de pillage, de kidnapping, de rançonnement, des effectifs dans certains groupes armés, voire l’éradication de certains groupes armés.</w:t>
      </w:r>
    </w:p>
    <w:p w14:paraId="74DB890C" w14:textId="7547E186" w:rsidR="00B66882" w:rsidRPr="00C22ACA" w:rsidRDefault="00B66882" w:rsidP="00F4439F">
      <w:pPr>
        <w:ind w:left="-720"/>
        <w:jc w:val="both"/>
        <w:rPr>
          <w:b/>
          <w:lang w:val="fr-FR"/>
        </w:rPr>
      </w:pPr>
      <w:r w:rsidRPr="00C22ACA">
        <w:rPr>
          <w:lang w:val="fr-FR"/>
        </w:rPr>
        <w:t xml:space="preserve"> </w:t>
      </w:r>
    </w:p>
    <w:p w14:paraId="44B67978" w14:textId="3D51DB3D" w:rsidR="008E52F2" w:rsidRPr="00C22ACA" w:rsidRDefault="0020163C" w:rsidP="00B66882">
      <w:pPr>
        <w:ind w:left="-720"/>
        <w:jc w:val="both"/>
        <w:rPr>
          <w:b/>
          <w:i/>
          <w:lang w:val="fr-FR"/>
        </w:rPr>
      </w:pPr>
      <w:r>
        <w:rPr>
          <w:b/>
          <w:bCs/>
          <w:i/>
          <w:lang w:val="fr-FR" w:eastAsia="en-US"/>
        </w:rPr>
        <w:t>M</w:t>
      </w:r>
      <w:r w:rsidR="00F03417" w:rsidRPr="00C22ACA">
        <w:rPr>
          <w:b/>
          <w:bCs/>
          <w:i/>
          <w:lang w:val="fr-FR" w:eastAsia="en-US"/>
        </w:rPr>
        <w:t>anière dont l'égalité entre les sexes et l'autonomisation des femmes et / ou l'inclusion et la réactivité aux besoins des jeunes ont été assurées dans le cadre de ce résultat</w:t>
      </w:r>
      <w:r w:rsidR="00F03417" w:rsidRPr="00C22ACA">
        <w:rPr>
          <w:b/>
          <w:i/>
          <w:lang w:val="fr-FR"/>
        </w:rPr>
        <w:t xml:space="preserve">: </w:t>
      </w:r>
    </w:p>
    <w:p w14:paraId="650D4547" w14:textId="77777777" w:rsidR="00F03417" w:rsidRPr="00C22ACA" w:rsidRDefault="00F03417" w:rsidP="00B66882">
      <w:pPr>
        <w:ind w:left="-720"/>
        <w:jc w:val="both"/>
        <w:rPr>
          <w:lang w:val="fr-FR"/>
        </w:rPr>
      </w:pPr>
    </w:p>
    <w:p w14:paraId="28580652" w14:textId="5129AA07" w:rsidR="00F03417" w:rsidRPr="00C22ACA" w:rsidRDefault="00F03417" w:rsidP="00F03417">
      <w:pPr>
        <w:ind w:left="-720"/>
        <w:jc w:val="both"/>
        <w:rPr>
          <w:lang w:val="fr-FR"/>
        </w:rPr>
      </w:pPr>
      <w:r w:rsidRPr="00C22ACA">
        <w:rPr>
          <w:lang w:val="fr-FR"/>
        </w:rPr>
        <w:t>Dans ce résultat, sur 20</w:t>
      </w:r>
      <w:r w:rsidR="00331E30">
        <w:rPr>
          <w:lang w:val="fr-FR"/>
        </w:rPr>
        <w:t xml:space="preserve"> </w:t>
      </w:r>
      <w:r w:rsidRPr="00C22ACA">
        <w:rPr>
          <w:lang w:val="fr-FR"/>
        </w:rPr>
        <w:t xml:space="preserve">327 personnes </w:t>
      </w:r>
      <w:r w:rsidR="00331E30">
        <w:rPr>
          <w:lang w:val="fr-FR"/>
        </w:rPr>
        <w:t xml:space="preserve">ont été </w:t>
      </w:r>
      <w:r w:rsidRPr="00C22ACA">
        <w:rPr>
          <w:lang w:val="fr-FR"/>
        </w:rPr>
        <w:t>directement concernées par les sensibilisations réalisées par les structures communautaires,</w:t>
      </w:r>
      <w:r w:rsidR="00331E30">
        <w:rPr>
          <w:lang w:val="fr-FR"/>
        </w:rPr>
        <w:t xml:space="preserve"> dont</w:t>
      </w:r>
      <w:r w:rsidRPr="00C22ACA">
        <w:rPr>
          <w:lang w:val="fr-FR"/>
        </w:rPr>
        <w:t xml:space="preserve"> on compte 6</w:t>
      </w:r>
      <w:r w:rsidR="00331E30">
        <w:rPr>
          <w:lang w:val="fr-FR"/>
        </w:rPr>
        <w:t xml:space="preserve"> </w:t>
      </w:r>
      <w:r w:rsidRPr="00C22ACA">
        <w:rPr>
          <w:lang w:val="fr-FR"/>
        </w:rPr>
        <w:t>806 femmes et 5</w:t>
      </w:r>
      <w:r w:rsidR="00331E30">
        <w:rPr>
          <w:lang w:val="fr-FR"/>
        </w:rPr>
        <w:t xml:space="preserve"> </w:t>
      </w:r>
      <w:r w:rsidRPr="00C22ACA">
        <w:rPr>
          <w:lang w:val="fr-FR"/>
        </w:rPr>
        <w:t>750 jeunes filles (12</w:t>
      </w:r>
      <w:r w:rsidR="00331E30">
        <w:rPr>
          <w:lang w:val="fr-FR"/>
        </w:rPr>
        <w:t xml:space="preserve"> </w:t>
      </w:r>
      <w:r w:rsidRPr="00C22ACA">
        <w:rPr>
          <w:lang w:val="fr-FR"/>
        </w:rPr>
        <w:t>556 soit 61,7 % de personnes sensibilisées). En ce qui concerne la participation des jeunes, sur les 20</w:t>
      </w:r>
      <w:r w:rsidR="00331E30">
        <w:rPr>
          <w:lang w:val="fr-FR"/>
        </w:rPr>
        <w:t xml:space="preserve"> </w:t>
      </w:r>
      <w:r w:rsidRPr="00C22ACA">
        <w:rPr>
          <w:lang w:val="fr-FR"/>
        </w:rPr>
        <w:t>327</w:t>
      </w:r>
      <w:r w:rsidR="00706874" w:rsidRPr="00C22ACA">
        <w:rPr>
          <w:lang w:val="fr-FR"/>
        </w:rPr>
        <w:t xml:space="preserve"> </w:t>
      </w:r>
      <w:r w:rsidRPr="00C22ACA">
        <w:rPr>
          <w:lang w:val="fr-FR"/>
        </w:rPr>
        <w:t>personnes, on compte 8</w:t>
      </w:r>
      <w:r w:rsidR="00331E30">
        <w:rPr>
          <w:lang w:val="fr-FR"/>
        </w:rPr>
        <w:t xml:space="preserve"> </w:t>
      </w:r>
      <w:r w:rsidRPr="00C22ACA">
        <w:rPr>
          <w:lang w:val="fr-FR"/>
        </w:rPr>
        <w:t xml:space="preserve">589 jeunes (soit 42,25% de jeunes). </w:t>
      </w:r>
    </w:p>
    <w:p w14:paraId="53F74C75" w14:textId="77777777" w:rsidR="00F03417" w:rsidRPr="00C22ACA" w:rsidRDefault="00F03417" w:rsidP="00F03417">
      <w:pPr>
        <w:ind w:left="-720"/>
        <w:jc w:val="both"/>
        <w:rPr>
          <w:lang w:val="fr-FR"/>
        </w:rPr>
      </w:pPr>
      <w:r w:rsidRPr="00C22ACA">
        <w:rPr>
          <w:lang w:val="fr-FR"/>
        </w:rPr>
        <w:t>S’agissant des structures communautaires, les jeunes sont représentés à 54,5%, soit 145 jeunes sur 266 membres de 20 structures.</w:t>
      </w:r>
    </w:p>
    <w:p w14:paraId="513D0815" w14:textId="466CBBF0" w:rsidR="00F03417" w:rsidRPr="00C22ACA" w:rsidRDefault="00F03417" w:rsidP="00F03417">
      <w:pPr>
        <w:ind w:left="-720"/>
        <w:jc w:val="both"/>
        <w:rPr>
          <w:lang w:val="fr-FR"/>
        </w:rPr>
      </w:pPr>
      <w:r w:rsidRPr="00C22ACA">
        <w:rPr>
          <w:lang w:val="fr-FR"/>
        </w:rPr>
        <w:t xml:space="preserve">S’agissant de la participation des femmes, des avancées significatives ont été observées au cours des </w:t>
      </w:r>
      <w:r w:rsidR="00331E30" w:rsidRPr="00C22ACA">
        <w:rPr>
          <w:lang w:val="fr-FR"/>
        </w:rPr>
        <w:t>six derniers mois</w:t>
      </w:r>
      <w:r w:rsidRPr="00C22ACA">
        <w:rPr>
          <w:lang w:val="fr-FR"/>
        </w:rPr>
        <w:t xml:space="preserve"> du projet. Cela s’explique par plusieurs facteurs : la prise de conscience des noyaux et des leaders des communautés de l’importance de la participation de la femme et l’organisation de certaines activités spécifiques aux femmes.</w:t>
      </w:r>
    </w:p>
    <w:p w14:paraId="2D6BF6D4" w14:textId="77777777" w:rsidR="00F03417" w:rsidRPr="00C22ACA" w:rsidRDefault="00F03417" w:rsidP="00F03417">
      <w:pPr>
        <w:ind w:left="-720"/>
        <w:jc w:val="both"/>
        <w:rPr>
          <w:lang w:val="fr-FR"/>
        </w:rPr>
      </w:pPr>
    </w:p>
    <w:p w14:paraId="4B6AAB29" w14:textId="734D1DBE" w:rsidR="00323ABC" w:rsidRPr="00C22ACA" w:rsidRDefault="00026D63" w:rsidP="00F03417">
      <w:pPr>
        <w:ind w:left="-720"/>
        <w:jc w:val="both"/>
        <w:rPr>
          <w:b/>
          <w:lang w:val="fr-FR"/>
        </w:rPr>
      </w:pPr>
      <w:r w:rsidRPr="00C22ACA">
        <w:rPr>
          <w:lang w:val="fr-FR"/>
        </w:rPr>
        <w:t xml:space="preserve"> </w:t>
      </w:r>
    </w:p>
    <w:p w14:paraId="563533E9" w14:textId="525D1148" w:rsidR="00675507" w:rsidRPr="00C22ACA" w:rsidRDefault="00675507" w:rsidP="0069654A">
      <w:pPr>
        <w:ind w:left="-720"/>
        <w:jc w:val="both"/>
        <w:rPr>
          <w:b/>
          <w:lang w:val="fr-FR"/>
        </w:rPr>
      </w:pPr>
      <w:r w:rsidRPr="00C22ACA">
        <w:rPr>
          <w:b/>
          <w:u w:val="single"/>
          <w:lang w:val="fr-FR"/>
        </w:rPr>
        <w:lastRenderedPageBreak/>
        <w:t>Résultat 2</w:t>
      </w:r>
      <w:r w:rsidR="00026D63" w:rsidRPr="00C22ACA">
        <w:rPr>
          <w:b/>
          <w:u w:val="single"/>
          <w:lang w:val="fr-FR"/>
        </w:rPr>
        <w:t>:</w:t>
      </w:r>
      <w:r w:rsidR="00026D63" w:rsidRPr="00C22ACA">
        <w:rPr>
          <w:b/>
          <w:lang w:val="fr-FR"/>
        </w:rPr>
        <w:t xml:space="preserve"> </w:t>
      </w:r>
      <w:r w:rsidR="00026D63" w:rsidRPr="00C22ACA">
        <w:rPr>
          <w:lang w:val="fr-FR"/>
        </w:rPr>
        <w:t>Les jeunes filles et garçons participent aux instances de prise de décisions, accèdent aux initiatives visant leur autonomisation et deviennent résilients face aux conflits armés dans les 4 territoires.</w:t>
      </w:r>
    </w:p>
    <w:p w14:paraId="521560B0" w14:textId="77777777" w:rsidR="00675507" w:rsidRPr="00C22ACA" w:rsidRDefault="00675507" w:rsidP="00675507">
      <w:pPr>
        <w:ind w:left="-720"/>
        <w:rPr>
          <w:b/>
          <w:lang w:val="fr-FR"/>
        </w:rPr>
      </w:pPr>
    </w:p>
    <w:p w14:paraId="192B211F" w14:textId="0604C804" w:rsidR="00675507" w:rsidRPr="00C22ACA"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C22ACA">
        <w:rPr>
          <w:rFonts w:ascii="inherit" w:hAnsi="inherit"/>
          <w:lang w:val="fr-FR"/>
        </w:rPr>
        <w:t>Veuillez évaluer l'état actuel des progrès du résultat:</w:t>
      </w:r>
      <w:r w:rsidRPr="00C22ACA">
        <w:rPr>
          <w:b/>
          <w:lang w:val="fr-FR"/>
        </w:rPr>
        <w:t xml:space="preserve"> </w:t>
      </w:r>
      <w:r w:rsidR="00026D63" w:rsidRPr="00A35B22">
        <w:rPr>
          <w:b/>
          <w:bCs/>
          <w:i/>
          <w:lang w:val="fr-FR"/>
        </w:rPr>
        <w:t>On track with peacebuilding results</w:t>
      </w:r>
      <w:r w:rsidR="00331E30" w:rsidRPr="00A35B22">
        <w:rPr>
          <w:rFonts w:ascii="Arial Narrow" w:hAnsi="Arial Narrow"/>
          <w:b/>
          <w:bCs/>
          <w:sz w:val="22"/>
          <w:szCs w:val="22"/>
          <w:lang w:val="fr-FR"/>
        </w:rPr>
        <w:t>.</w:t>
      </w:r>
    </w:p>
    <w:p w14:paraId="26A26C4B" w14:textId="77777777" w:rsidR="00675507" w:rsidRPr="00C22ACA" w:rsidRDefault="00675507" w:rsidP="00675507">
      <w:pPr>
        <w:ind w:left="-720"/>
        <w:jc w:val="both"/>
        <w:rPr>
          <w:b/>
          <w:lang w:val="fr-FR"/>
        </w:rPr>
      </w:pPr>
    </w:p>
    <w:p w14:paraId="40213E68" w14:textId="007A0651" w:rsidR="00675507" w:rsidRDefault="00695FC6" w:rsidP="00675507">
      <w:pPr>
        <w:ind w:left="-720"/>
        <w:jc w:val="both"/>
        <w:rPr>
          <w:b/>
          <w:lang w:val="fr-FR"/>
        </w:rPr>
      </w:pPr>
      <w:r w:rsidRPr="00C22ACA">
        <w:rPr>
          <w:b/>
          <w:lang w:val="fr-FR"/>
        </w:rPr>
        <w:t>Résumé</w:t>
      </w:r>
      <w:r w:rsidR="00675507" w:rsidRPr="00C22ACA">
        <w:rPr>
          <w:b/>
          <w:lang w:val="fr-FR"/>
        </w:rPr>
        <w:t xml:space="preserve"> de </w:t>
      </w:r>
      <w:r w:rsidR="00675507" w:rsidRPr="00C22ACA">
        <w:rPr>
          <w:rFonts w:ascii="inherit" w:hAnsi="inherit"/>
          <w:b/>
          <w:bCs/>
          <w:lang w:val="fr-FR"/>
        </w:rPr>
        <w:t>progrès</w:t>
      </w:r>
      <w:r w:rsidR="00675507" w:rsidRPr="00C22ACA">
        <w:rPr>
          <w:b/>
          <w:lang w:val="fr-FR"/>
        </w:rPr>
        <w:t xml:space="preserve">: </w:t>
      </w:r>
    </w:p>
    <w:p w14:paraId="470850A3" w14:textId="77777777" w:rsidR="00560AA4" w:rsidRPr="00C22ACA" w:rsidRDefault="00560AA4" w:rsidP="00675507">
      <w:pPr>
        <w:ind w:left="-720"/>
        <w:jc w:val="both"/>
        <w:rPr>
          <w:i/>
          <w:lang w:val="fr-FR"/>
        </w:rPr>
      </w:pPr>
    </w:p>
    <w:p w14:paraId="65E98E74" w14:textId="64510221" w:rsidR="008F6D3A" w:rsidRPr="00C22ACA" w:rsidRDefault="008F6D3A" w:rsidP="00560AA4">
      <w:pPr>
        <w:ind w:left="-720"/>
        <w:jc w:val="both"/>
        <w:rPr>
          <w:lang w:val="fr-FR"/>
        </w:rPr>
      </w:pPr>
      <w:r w:rsidRPr="00C22ACA">
        <w:rPr>
          <w:lang w:val="fr-FR"/>
        </w:rPr>
        <w:t xml:space="preserve">Pour renforcer la participation, l’appropriation et la durabilité du projet, 5 comités de pilotage dont 4 dans les Territoires (composé des membres de conseils de sécurité locaux, des conseils territoriaux de la jeunesse, des Noyaux Tujenge Amani) et 1 au niveau provincial (composé du Ministère du Plan et Budget, de celui de l'Intérieur, Sécurité et Affaires coutumières, de la MONUSCO/SSU et DDR et STAREC) ont été mis en place. </w:t>
      </w:r>
    </w:p>
    <w:p w14:paraId="4C0AD427" w14:textId="12CB8861" w:rsidR="008F6D3A" w:rsidRPr="00C22ACA" w:rsidRDefault="008F6D3A">
      <w:pPr>
        <w:ind w:left="-810"/>
        <w:jc w:val="both"/>
        <w:rPr>
          <w:lang w:val="fr-FR"/>
        </w:rPr>
      </w:pPr>
      <w:r w:rsidRPr="00C22ACA">
        <w:rPr>
          <w:lang w:val="fr-FR"/>
        </w:rPr>
        <w:t xml:space="preserve">Ces comités sont des cadres de suivi de l'atteinte des résultats du projet et, à ce titre, participent aux activités stratégiques du projet. De ce fait, ils constituent un mécanisme d'appropriation et de durabilité des résultats du projet. Ces comités rendent possible le rapprochement, l'interaction entre autorités et jeunes, ainsi que la participation de ces derniers aux instances de prise de décisions. </w:t>
      </w:r>
    </w:p>
    <w:p w14:paraId="5679B81B" w14:textId="253BAEC2" w:rsidR="008F6D3A" w:rsidRPr="00C22ACA" w:rsidRDefault="008F6D3A">
      <w:pPr>
        <w:ind w:left="-810"/>
        <w:jc w:val="both"/>
        <w:rPr>
          <w:lang w:val="fr-FR"/>
        </w:rPr>
      </w:pPr>
      <w:r w:rsidRPr="00C22ACA">
        <w:rPr>
          <w:lang w:val="fr-FR"/>
        </w:rPr>
        <w:t xml:space="preserve">Les interactions entre les membres des comités de pilotage et les ateliers de renforcement des capacités sur les résolutions 1325, 2250 et 2419, ont contribué à l’amélioration des connaissances des parties prenantes et à l’engagement des autorités locales à impliquer les jeunes et les femmes dans les différentes réunions, instances de prise de décisions et dans le processus de paix. A titre illustratif, 39 délégués des noyaux et des conseils territoriaux de la jeunesse participent aux conseils de sécurité locaux dans différents sites et y sont consultés pour certaines questions dont celles sécuritaires. </w:t>
      </w:r>
      <w:r w:rsidR="00560AA4">
        <w:rPr>
          <w:lang w:val="fr-FR"/>
        </w:rPr>
        <w:t>« </w:t>
      </w:r>
      <w:r w:rsidRPr="00C22ACA">
        <w:rPr>
          <w:lang w:val="fr-FR"/>
        </w:rPr>
        <w:t>Les femmes sont désormais consultées pour des cas d’arrestation arbitraires, viols, médiation et autres abus</w:t>
      </w:r>
      <w:r w:rsidR="00560AA4">
        <w:rPr>
          <w:lang w:val="fr-FR"/>
        </w:rPr>
        <w:t> »</w:t>
      </w:r>
      <w:r w:rsidRPr="00C22ACA">
        <w:rPr>
          <w:lang w:val="fr-FR"/>
        </w:rPr>
        <w:t xml:space="preserve"> a déclaré Madame Virginie Nabayongwa de Kaniola au cours d’une mission de suivi.</w:t>
      </w:r>
    </w:p>
    <w:p w14:paraId="0910628D" w14:textId="2DD401DA" w:rsidR="006933CA" w:rsidRDefault="008F6D3A" w:rsidP="0069654A">
      <w:pPr>
        <w:ind w:left="-810"/>
        <w:jc w:val="both"/>
        <w:rPr>
          <w:lang w:val="fr-FR"/>
        </w:rPr>
      </w:pPr>
      <w:r w:rsidRPr="00C22ACA">
        <w:rPr>
          <w:lang w:val="fr-FR"/>
        </w:rPr>
        <w:t xml:space="preserve">Les comités de </w:t>
      </w:r>
      <w:r w:rsidR="00560AA4" w:rsidRPr="00C22ACA">
        <w:rPr>
          <w:lang w:val="fr-FR"/>
        </w:rPr>
        <w:t>pilotage ont</w:t>
      </w:r>
      <w:r w:rsidRPr="00C22ACA">
        <w:rPr>
          <w:lang w:val="fr-FR"/>
        </w:rPr>
        <w:t xml:space="preserve"> été des cadres de renforcement de la participation des autorités dans le processus de consolidation de la paix. </w:t>
      </w:r>
      <w:r w:rsidR="00560AA4">
        <w:rPr>
          <w:lang w:val="fr-FR"/>
        </w:rPr>
        <w:t>A</w:t>
      </w:r>
      <w:r w:rsidRPr="00C22ACA">
        <w:rPr>
          <w:lang w:val="fr-FR"/>
        </w:rPr>
        <w:t>insi au cours de la mise en œuvre du projet les autorités territoriales et provinciales ont participé à plusieurs activités notamment :  l’inscription, dans le budget provincial, des lignes pouvant financer les actions d’entrepreneuriat des jeunes, la participation aux dialogues sociaux, la sensibilisation des certains chefs des groupes armés (cas de Maheshe, Ngandu, Ndarumanga, Mahazi dit Shaba-Deux</w:t>
      </w:r>
      <w:r w:rsidR="00560AA4">
        <w:rPr>
          <w:lang w:val="fr-FR"/>
        </w:rPr>
        <w:t>)</w:t>
      </w:r>
      <w:r w:rsidRPr="00C22ACA">
        <w:rPr>
          <w:lang w:val="fr-FR"/>
        </w:rPr>
        <w:t xml:space="preserve"> et la conduite du processus de dialogue entre les Batembo et Bahutu en vue de réduire les violences intercommunautaires. La participation des jeunes dans les formations et sensibilisations sur l’approche MUSO, a permis à 642 jeunes de se constituer en 20 groupes de MUSO, fonctionnels dans les 4 territoires. Pour leur autonomisation, ces groupes, à travers leurs cotisations mensuelles, ont atteint une somme de 14 893</w:t>
      </w:r>
      <w:r w:rsidR="00560AA4">
        <w:rPr>
          <w:lang w:val="fr-FR"/>
        </w:rPr>
        <w:t xml:space="preserve"> </w:t>
      </w:r>
      <w:r w:rsidRPr="00C22ACA">
        <w:rPr>
          <w:lang w:val="fr-FR"/>
        </w:rPr>
        <w:t>000</w:t>
      </w:r>
      <w:r w:rsidR="00560AA4">
        <w:rPr>
          <w:lang w:val="fr-FR"/>
        </w:rPr>
        <w:t xml:space="preserve"> de </w:t>
      </w:r>
      <w:r w:rsidRPr="00C22ACA">
        <w:rPr>
          <w:lang w:val="fr-FR"/>
        </w:rPr>
        <w:t>Francs Congolais soit, 7</w:t>
      </w:r>
      <w:r w:rsidR="00560AA4">
        <w:rPr>
          <w:lang w:val="fr-FR"/>
        </w:rPr>
        <w:t xml:space="preserve"> </w:t>
      </w:r>
      <w:r w:rsidRPr="00C22ACA">
        <w:rPr>
          <w:lang w:val="fr-FR"/>
        </w:rPr>
        <w:t>446</w:t>
      </w:r>
      <w:r w:rsidR="00560AA4">
        <w:rPr>
          <w:lang w:val="fr-FR"/>
        </w:rPr>
        <w:t>,</w:t>
      </w:r>
      <w:r w:rsidRPr="00C22ACA">
        <w:rPr>
          <w:lang w:val="fr-FR"/>
        </w:rPr>
        <w:t>05 dollars américains comme parts sociales. Pour renforcer ces initiatives, le projet a appuyé 642 personnes avec 41</w:t>
      </w:r>
      <w:r w:rsidR="00560AA4">
        <w:rPr>
          <w:lang w:val="fr-FR"/>
        </w:rPr>
        <w:t xml:space="preserve"> </w:t>
      </w:r>
      <w:r w:rsidRPr="00C22ACA">
        <w:rPr>
          <w:lang w:val="fr-FR"/>
        </w:rPr>
        <w:t>691 dollars américains pour leurs AGR en vue de leur relèvement socio-économique permettant d’être résilients face aux manipulations qui les conduisent dans des violences communautaires.</w:t>
      </w:r>
    </w:p>
    <w:p w14:paraId="3957C171" w14:textId="77777777" w:rsidR="00A35B22" w:rsidRDefault="00A35B22" w:rsidP="0069654A">
      <w:pPr>
        <w:ind w:left="-810"/>
        <w:jc w:val="both"/>
        <w:rPr>
          <w:lang w:val="fr-FR"/>
        </w:rPr>
      </w:pPr>
    </w:p>
    <w:p w14:paraId="3F9DF6D1" w14:textId="77777777" w:rsidR="00A35B22" w:rsidRDefault="006933CA" w:rsidP="00A35B22">
      <w:pPr>
        <w:ind w:left="-810"/>
        <w:jc w:val="both"/>
        <w:rPr>
          <w:b/>
          <w:lang w:val="fr-FR"/>
        </w:rPr>
      </w:pPr>
      <w:r w:rsidRPr="006933CA">
        <w:rPr>
          <w:b/>
          <w:lang w:val="fr-FR"/>
        </w:rPr>
        <w:t>M</w:t>
      </w:r>
      <w:r w:rsidR="00675507" w:rsidRPr="006933CA">
        <w:rPr>
          <w:b/>
          <w:bCs/>
          <w:lang w:val="fr-FR" w:eastAsia="en-US"/>
        </w:rPr>
        <w:t>a</w:t>
      </w:r>
      <w:r w:rsidR="00675507" w:rsidRPr="00C22ACA">
        <w:rPr>
          <w:b/>
          <w:bCs/>
          <w:lang w:val="fr-FR" w:eastAsia="en-US"/>
        </w:rPr>
        <w:t>nière dont l'égalité entre les sexes et l'autonomisation des femmes et / ou l'inclusion et la réactivité aux besoins des jeunes ont été assurées dans le cadre de ce résultat</w:t>
      </w:r>
      <w:r w:rsidR="00675507" w:rsidRPr="00C22ACA">
        <w:rPr>
          <w:b/>
          <w:lang w:val="fr-FR"/>
        </w:rPr>
        <w:t xml:space="preserve">: </w:t>
      </w:r>
    </w:p>
    <w:p w14:paraId="24055856" w14:textId="77777777" w:rsidR="00A35B22" w:rsidRDefault="00A35B22" w:rsidP="00A35B22">
      <w:pPr>
        <w:ind w:left="-810"/>
        <w:jc w:val="both"/>
        <w:rPr>
          <w:b/>
          <w:lang w:val="fr-FR"/>
        </w:rPr>
      </w:pPr>
    </w:p>
    <w:p w14:paraId="73E2A9BE" w14:textId="2A128858" w:rsidR="00061FB7" w:rsidRPr="00A35B22" w:rsidRDefault="00061FB7" w:rsidP="00A35B22">
      <w:pPr>
        <w:ind w:left="-810"/>
        <w:jc w:val="both"/>
        <w:rPr>
          <w:b/>
          <w:lang w:val="fr-FR"/>
        </w:rPr>
      </w:pPr>
      <w:r w:rsidRPr="00C22ACA">
        <w:rPr>
          <w:lang w:val="fr-FR"/>
        </w:rPr>
        <w:t xml:space="preserve">Les activités axées sur l'égalité des sexes ont porté sur le renforcement des capacités des membres des Noyaux Tujenge Amani et des autorités sur les Résolutions 1325, 2250 et 2419 et sur les MUSO afin de renforcer la participation des femmes et des jeunes aux processus de consolidation de la paix. Pour aller à l’échelle, des séances de restitution de ces ateliers de </w:t>
      </w:r>
      <w:r w:rsidRPr="00C22ACA">
        <w:rPr>
          <w:lang w:val="fr-FR"/>
        </w:rPr>
        <w:lastRenderedPageBreak/>
        <w:t>formation ont été organisées et des outils de vulgarisation de ces Résolutions ont été produits.</w:t>
      </w:r>
      <w:r w:rsidR="00DA5043" w:rsidRPr="00C22ACA">
        <w:rPr>
          <w:lang w:val="fr-FR"/>
        </w:rPr>
        <w:t xml:space="preserve"> Faisant un effort de tenir compte de l’égalité de sexe, 454 femmes et filles ont pris part au séance de restitution soit 49,6% des personnes </w:t>
      </w:r>
      <w:r w:rsidR="00560AA4" w:rsidRPr="00C22ACA">
        <w:rPr>
          <w:lang w:val="fr-FR"/>
        </w:rPr>
        <w:t>directement impliquées</w:t>
      </w:r>
      <w:r w:rsidR="00DA5043" w:rsidRPr="00C22ACA">
        <w:rPr>
          <w:lang w:val="fr-FR"/>
        </w:rPr>
        <w:t xml:space="preserve">. Pour ce qui est des AGR, </w:t>
      </w:r>
      <w:r w:rsidRPr="00C22ACA">
        <w:rPr>
          <w:lang w:val="fr-FR"/>
        </w:rPr>
        <w:t>Plus de 90 % des bénéficiaires sont des jeunes filles et garçons.</w:t>
      </w:r>
    </w:p>
    <w:p w14:paraId="3C4ECBD1" w14:textId="4B334C89" w:rsidR="00675507" w:rsidRPr="00C22ACA" w:rsidRDefault="00152F6C" w:rsidP="001171A1">
      <w:pPr>
        <w:ind w:left="-720"/>
        <w:jc w:val="both"/>
        <w:rPr>
          <w:b/>
          <w:lang w:val="fr-FR"/>
        </w:rPr>
      </w:pPr>
      <w:r w:rsidRPr="00C22ACA">
        <w:rPr>
          <w:lang w:val="fr-FR"/>
        </w:rPr>
        <w:t xml:space="preserve"> </w:t>
      </w:r>
    </w:p>
    <w:p w14:paraId="35EDE632" w14:textId="77777777" w:rsidR="00627A1C" w:rsidRPr="00C22ACA" w:rsidRDefault="00627A1C" w:rsidP="00627A1C">
      <w:pPr>
        <w:ind w:left="-720"/>
        <w:rPr>
          <w:b/>
          <w:lang w:val="fr-FR"/>
        </w:rPr>
      </w:pPr>
    </w:p>
    <w:p w14:paraId="02A4DAC5" w14:textId="551F4E2D" w:rsidR="00675507" w:rsidRPr="00C22ACA" w:rsidRDefault="00675507" w:rsidP="00675507">
      <w:pPr>
        <w:ind w:left="-720"/>
        <w:rPr>
          <w:b/>
          <w:lang w:val="fr-FR"/>
        </w:rPr>
      </w:pPr>
      <w:r w:rsidRPr="00C22ACA">
        <w:rPr>
          <w:b/>
          <w:u w:val="single"/>
          <w:lang w:val="fr-FR"/>
        </w:rPr>
        <w:t>Résultat 3:</w:t>
      </w:r>
      <w:r w:rsidR="006933CA">
        <w:rPr>
          <w:b/>
          <w:lang w:val="fr-FR"/>
        </w:rPr>
        <w:t xml:space="preserve"> </w:t>
      </w:r>
      <w:r w:rsidR="00152F6C" w:rsidRPr="00C22ACA">
        <w:rPr>
          <w:lang w:val="fr-FR"/>
        </w:rPr>
        <w:t>Les décisions prises par les décideurs politico-administratifs du niveau national et provincial facilitent la réduction de violences liées à l’implication des jeunes dans les conflits violents dans les Territoires de Kabare, Kalehe, Shabunda et Walungu.</w:t>
      </w:r>
    </w:p>
    <w:p w14:paraId="09695970" w14:textId="77777777" w:rsidR="00675507" w:rsidRPr="00C22ACA" w:rsidRDefault="00675507" w:rsidP="00675507">
      <w:pPr>
        <w:ind w:left="-720"/>
        <w:rPr>
          <w:b/>
          <w:lang w:val="fr-FR"/>
        </w:rPr>
      </w:pPr>
    </w:p>
    <w:p w14:paraId="2998D510" w14:textId="7AEC240F" w:rsidR="00675507" w:rsidRPr="00180474"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C22ACA">
        <w:rPr>
          <w:rFonts w:ascii="inherit" w:hAnsi="inherit"/>
          <w:lang w:val="fr-FR"/>
        </w:rPr>
        <w:t>Veuillez évaluer l'état actuel des progrès du résultat:</w:t>
      </w:r>
      <w:r w:rsidRPr="00C22ACA">
        <w:rPr>
          <w:b/>
          <w:lang w:val="fr-FR"/>
        </w:rPr>
        <w:t xml:space="preserve"> </w:t>
      </w:r>
      <w:r w:rsidR="00560AA4">
        <w:rPr>
          <w:b/>
          <w:lang w:val="fr-FR"/>
        </w:rPr>
        <w:t>On track</w:t>
      </w:r>
      <w:r w:rsidR="00560AA4" w:rsidRPr="0069654A">
        <w:rPr>
          <w:rFonts w:ascii="Arial Narrow" w:hAnsi="Arial Narrow"/>
          <w:b/>
          <w:sz w:val="22"/>
          <w:szCs w:val="22"/>
          <w:lang w:val="fr-FR"/>
        </w:rPr>
        <w:t xml:space="preserve"> </w:t>
      </w:r>
      <w:r w:rsidR="00560AA4">
        <w:rPr>
          <w:rFonts w:ascii="Arial Narrow" w:hAnsi="Arial Narrow"/>
          <w:b/>
          <w:sz w:val="22"/>
          <w:szCs w:val="22"/>
          <w:lang w:val="fr-FR"/>
        </w:rPr>
        <w:t xml:space="preserve">with peacebuilding results. </w:t>
      </w:r>
    </w:p>
    <w:p w14:paraId="67329A32" w14:textId="77777777" w:rsidR="00675507" w:rsidRPr="00C22ACA" w:rsidRDefault="00675507" w:rsidP="00675507">
      <w:pPr>
        <w:ind w:left="-720"/>
        <w:jc w:val="both"/>
        <w:rPr>
          <w:b/>
          <w:lang w:val="fr-FR"/>
        </w:rPr>
      </w:pPr>
    </w:p>
    <w:p w14:paraId="1B52677D" w14:textId="503050F4" w:rsidR="00675507" w:rsidRDefault="00D6529A" w:rsidP="00675507">
      <w:pPr>
        <w:ind w:left="-720"/>
        <w:jc w:val="both"/>
        <w:rPr>
          <w:rFonts w:ascii="inherit" w:hAnsi="inherit"/>
          <w:lang w:val="fr-FR"/>
        </w:rPr>
      </w:pPr>
      <w:r w:rsidRPr="00C22ACA">
        <w:rPr>
          <w:b/>
          <w:lang w:val="fr-FR"/>
        </w:rPr>
        <w:t>Résumé</w:t>
      </w:r>
      <w:r w:rsidR="00675507" w:rsidRPr="00C22ACA">
        <w:rPr>
          <w:b/>
          <w:lang w:val="fr-FR"/>
        </w:rPr>
        <w:t xml:space="preserve"> de </w:t>
      </w:r>
      <w:r w:rsidR="00675507" w:rsidRPr="00C22ACA">
        <w:rPr>
          <w:rFonts w:ascii="inherit" w:hAnsi="inherit"/>
          <w:b/>
          <w:bCs/>
          <w:lang w:val="fr-FR"/>
        </w:rPr>
        <w:t>progrès</w:t>
      </w:r>
      <w:r w:rsidR="00675507" w:rsidRPr="00C22ACA">
        <w:rPr>
          <w:b/>
          <w:lang w:val="fr-FR"/>
        </w:rPr>
        <w:t xml:space="preserve">: </w:t>
      </w:r>
    </w:p>
    <w:p w14:paraId="0D0D859F" w14:textId="77777777" w:rsidR="00560AA4" w:rsidRPr="00C22ACA" w:rsidRDefault="00560AA4" w:rsidP="00675507">
      <w:pPr>
        <w:ind w:left="-720"/>
        <w:jc w:val="both"/>
        <w:rPr>
          <w:i/>
          <w:lang w:val="fr-FR"/>
        </w:rPr>
      </w:pPr>
    </w:p>
    <w:p w14:paraId="5AD9AC55" w14:textId="6253C009" w:rsidR="00A35B22" w:rsidRPr="00A35B22" w:rsidRDefault="0047799B" w:rsidP="00A35B22">
      <w:pPr>
        <w:ind w:left="-720"/>
        <w:jc w:val="both"/>
        <w:rPr>
          <w:lang w:val="fr-FR"/>
        </w:rPr>
      </w:pPr>
      <w:r w:rsidRPr="00C22ACA">
        <w:rPr>
          <w:lang w:val="fr-FR"/>
        </w:rPr>
        <w:t>70 membres de noyaux, des conseils des jeunes et les autorités</w:t>
      </w:r>
      <w:r w:rsidR="00F80B94" w:rsidRPr="00C22ACA">
        <w:rPr>
          <w:lang w:val="fr-FR"/>
        </w:rPr>
        <w:t xml:space="preserve"> formés comme formateurs</w:t>
      </w:r>
      <w:r w:rsidRPr="00C22ACA">
        <w:rPr>
          <w:lang w:val="fr-FR"/>
        </w:rPr>
        <w:t xml:space="preserve"> ont amélioré leur capacité en techniques de plaidoyer. </w:t>
      </w:r>
      <w:r w:rsidR="00F80B94" w:rsidRPr="00C22ACA">
        <w:rPr>
          <w:lang w:val="fr-FR"/>
        </w:rPr>
        <w:t xml:space="preserve">Ces acteurs formés ont organisé des séances de restitution en termes des formations </w:t>
      </w:r>
      <w:r w:rsidR="002A0193" w:rsidRPr="00C22ACA">
        <w:rPr>
          <w:lang w:val="fr-FR"/>
        </w:rPr>
        <w:t xml:space="preserve">en faveur de </w:t>
      </w:r>
      <w:r w:rsidR="00F80B94" w:rsidRPr="00C22ACA">
        <w:rPr>
          <w:lang w:val="fr-FR"/>
        </w:rPr>
        <w:t xml:space="preserve">752 personnes en techniques de plaidoyer afin de mobiliser un plus grand nombre d’acteurs dans le plaidoyer </w:t>
      </w:r>
      <w:r w:rsidR="002A0193" w:rsidRPr="00C22ACA">
        <w:rPr>
          <w:lang w:val="fr-FR"/>
        </w:rPr>
        <w:t xml:space="preserve">et </w:t>
      </w:r>
      <w:r w:rsidR="00F80B94" w:rsidRPr="00C22ACA">
        <w:rPr>
          <w:lang w:val="fr-FR"/>
        </w:rPr>
        <w:t>de maximiser la chance de réussite</w:t>
      </w:r>
      <w:r w:rsidRPr="00C22ACA">
        <w:rPr>
          <w:lang w:val="fr-FR"/>
        </w:rPr>
        <w:t>. Grace aux dialogues sociaux, plaidoyers, ateliers de formation et autres activités, plusieurs décisions ont été prises par les autorités pour favoriser la participation des jeunes aux instances de prise des décisions :</w:t>
      </w:r>
    </w:p>
    <w:p w14:paraId="6FC2D0E1" w14:textId="717E7511" w:rsidR="0047799B" w:rsidRPr="00C22ACA" w:rsidRDefault="0047799B" w:rsidP="00DD61CC">
      <w:pPr>
        <w:pStyle w:val="ListParagraph"/>
        <w:numPr>
          <w:ilvl w:val="0"/>
          <w:numId w:val="1"/>
        </w:numPr>
        <w:jc w:val="both"/>
        <w:rPr>
          <w:lang w:val="fr-FR"/>
        </w:rPr>
      </w:pPr>
      <w:r w:rsidRPr="00C22ACA">
        <w:rPr>
          <w:lang w:val="fr-FR"/>
        </w:rPr>
        <w:t xml:space="preserve">Au niveau provincial, </w:t>
      </w:r>
      <w:r w:rsidR="00560AA4">
        <w:rPr>
          <w:lang w:val="fr-FR"/>
        </w:rPr>
        <w:t xml:space="preserve">les </w:t>
      </w:r>
      <w:r w:rsidRPr="00C22ACA">
        <w:rPr>
          <w:lang w:val="fr-FR"/>
        </w:rPr>
        <w:t xml:space="preserve">jeunes ont obtenu du gouvernement et assemblée l’inscription au budget des lignes spécifiques répondant aux besoins de leur autonomisation à travers des activités entrepreneuriales. </w:t>
      </w:r>
    </w:p>
    <w:p w14:paraId="1FD44026" w14:textId="77777777" w:rsidR="0047799B" w:rsidRPr="00C22ACA" w:rsidRDefault="0047799B" w:rsidP="00DD61CC">
      <w:pPr>
        <w:pStyle w:val="ListParagraph"/>
        <w:numPr>
          <w:ilvl w:val="0"/>
          <w:numId w:val="1"/>
        </w:numPr>
        <w:jc w:val="both"/>
        <w:rPr>
          <w:lang w:val="fr-FR"/>
        </w:rPr>
      </w:pPr>
      <w:r w:rsidRPr="00C22ACA">
        <w:rPr>
          <w:lang w:val="fr-FR"/>
        </w:rPr>
        <w:t>En plus, on note de la part des mêmes autorités leur engagement à accompagner la mise en œuvre des actions de stabilisation des Territoires de Kabare, Kalehe, Shabunda et Walungu telles que définies dans la feuille de route issue du forum provincial sur les défis et perspectives de l’engagement des jeunes et autorités dans la consolidation de la paix au Sud-Kivu.</w:t>
      </w:r>
    </w:p>
    <w:p w14:paraId="2CADC7C0" w14:textId="77777777" w:rsidR="0047799B" w:rsidRPr="00C22ACA" w:rsidRDefault="0047799B" w:rsidP="00DD61CC">
      <w:pPr>
        <w:pStyle w:val="ListParagraph"/>
        <w:numPr>
          <w:ilvl w:val="0"/>
          <w:numId w:val="1"/>
        </w:numPr>
        <w:jc w:val="both"/>
        <w:rPr>
          <w:lang w:val="fr-FR"/>
        </w:rPr>
      </w:pPr>
      <w:r w:rsidRPr="00C22ACA">
        <w:rPr>
          <w:lang w:val="fr-FR"/>
        </w:rPr>
        <w:t xml:space="preserve">Au niveau local, les autorités ont pris la décision de faire participer certains jeunes et membres des structures communautaires aux réunions des conseils locaux de sécurité, et aux autres instances de prise des décisions. </w:t>
      </w:r>
    </w:p>
    <w:p w14:paraId="4358F72F" w14:textId="4F12A4A7" w:rsidR="00675507" w:rsidRPr="00C22ACA" w:rsidRDefault="0047799B" w:rsidP="0069654A">
      <w:pPr>
        <w:pStyle w:val="ListParagraph"/>
        <w:numPr>
          <w:ilvl w:val="0"/>
          <w:numId w:val="1"/>
        </w:numPr>
        <w:jc w:val="both"/>
        <w:rPr>
          <w:b/>
          <w:lang w:val="fr-FR"/>
        </w:rPr>
      </w:pPr>
      <w:r w:rsidRPr="00C22ACA">
        <w:rPr>
          <w:lang w:val="fr-FR"/>
        </w:rPr>
        <w:t xml:space="preserve">Dans certaines chefferies, les autorités ont les décisions de rajeunir les services en remplaçant les agents </w:t>
      </w:r>
      <w:r w:rsidR="00560AA4">
        <w:rPr>
          <w:lang w:val="fr-FR"/>
        </w:rPr>
        <w:t xml:space="preserve">âgés </w:t>
      </w:r>
      <w:r w:rsidRPr="00C22ACA">
        <w:rPr>
          <w:lang w:val="fr-FR"/>
        </w:rPr>
        <w:t xml:space="preserve">par </w:t>
      </w:r>
      <w:r w:rsidR="00560AA4">
        <w:rPr>
          <w:lang w:val="fr-FR"/>
        </w:rPr>
        <w:t>d</w:t>
      </w:r>
      <w:r w:rsidRPr="00C22ACA">
        <w:rPr>
          <w:lang w:val="fr-FR"/>
        </w:rPr>
        <w:t>es jeunes. Tels sont les cas de la Chefferie de Buloho (où 3 jeunes, dont 1 fille ont été recrutés) et Ngweshe (où 2 jeunes ont été recrutés).</w:t>
      </w:r>
    </w:p>
    <w:p w14:paraId="470F9892" w14:textId="77777777" w:rsidR="00675507" w:rsidRPr="00C22ACA" w:rsidRDefault="00675507" w:rsidP="00675507">
      <w:pPr>
        <w:ind w:left="-720"/>
        <w:rPr>
          <w:b/>
          <w:lang w:val="fr-FR"/>
        </w:rPr>
      </w:pPr>
    </w:p>
    <w:p w14:paraId="3C5CF25B" w14:textId="41FB14AD" w:rsidR="00675507" w:rsidRDefault="00560AA4" w:rsidP="00675507">
      <w:pPr>
        <w:ind w:left="-720"/>
        <w:rPr>
          <w:b/>
          <w:lang w:val="fr-FR"/>
        </w:rPr>
      </w:pPr>
      <w:r>
        <w:rPr>
          <w:b/>
          <w:bCs/>
          <w:lang w:val="fr-FR" w:eastAsia="en-US"/>
        </w:rPr>
        <w:t>M</w:t>
      </w:r>
      <w:r w:rsidR="00675507" w:rsidRPr="00C22ACA">
        <w:rPr>
          <w:b/>
          <w:bCs/>
          <w:lang w:val="fr-FR" w:eastAsia="en-US"/>
        </w:rPr>
        <w:t>anière dont l'égalité entre les sexes et l'autonomisation des femmes et / ou l'inclusion et la réactivité aux besoins des jeunes ont été assurées dans le cadre de ce résultat</w:t>
      </w:r>
      <w:r w:rsidR="00675507" w:rsidRPr="00C22ACA">
        <w:rPr>
          <w:b/>
          <w:lang w:val="fr-FR"/>
        </w:rPr>
        <w:t xml:space="preserve">: </w:t>
      </w:r>
    </w:p>
    <w:p w14:paraId="585510E8" w14:textId="77777777" w:rsidR="00A35B22" w:rsidRPr="00C22ACA" w:rsidRDefault="00A35B22" w:rsidP="00675507">
      <w:pPr>
        <w:ind w:left="-720"/>
        <w:rPr>
          <w:b/>
          <w:lang w:val="fr-FR"/>
        </w:rPr>
      </w:pPr>
    </w:p>
    <w:p w14:paraId="1FB5C6B7" w14:textId="42C34D66" w:rsidR="002A0193" w:rsidRPr="00C22ACA" w:rsidRDefault="004E1375" w:rsidP="002A0193">
      <w:pPr>
        <w:ind w:left="-720"/>
        <w:jc w:val="both"/>
        <w:rPr>
          <w:b/>
          <w:lang w:val="fr-FR"/>
        </w:rPr>
      </w:pPr>
      <w:r w:rsidRPr="00C22ACA">
        <w:rPr>
          <w:bCs/>
          <w:lang w:val="fr-FR" w:eastAsia="en-US"/>
        </w:rPr>
        <w:t>P</w:t>
      </w:r>
      <w:r w:rsidR="002A0193" w:rsidRPr="00C22ACA">
        <w:rPr>
          <w:bCs/>
          <w:lang w:val="fr-FR" w:eastAsia="en-US"/>
        </w:rPr>
        <w:t xml:space="preserve">our influencer les autorités provinciales (Gouvernement et Assemblée provinciale) à inscrire au budget provincial les projets d’autonomisation des jeunes, un accent particulier a été mis sur sa composition. Cette équipe comprend </w:t>
      </w:r>
      <w:r w:rsidRPr="00C22ACA">
        <w:rPr>
          <w:bCs/>
          <w:lang w:val="fr-FR" w:eastAsia="en-US"/>
        </w:rPr>
        <w:t>74 personnes dont 31 femmes</w:t>
      </w:r>
      <w:r w:rsidR="00560AA4">
        <w:rPr>
          <w:bCs/>
          <w:lang w:val="fr-FR" w:eastAsia="en-US"/>
        </w:rPr>
        <w:t xml:space="preserve"> (</w:t>
      </w:r>
      <w:r w:rsidRPr="00C22ACA">
        <w:rPr>
          <w:bCs/>
          <w:lang w:val="fr-FR" w:eastAsia="en-US"/>
        </w:rPr>
        <w:t>soit 41,9%</w:t>
      </w:r>
      <w:r w:rsidR="00560AA4">
        <w:rPr>
          <w:bCs/>
          <w:lang w:val="fr-FR" w:eastAsia="en-US"/>
        </w:rPr>
        <w:t>)</w:t>
      </w:r>
      <w:r w:rsidRPr="00C22ACA">
        <w:rPr>
          <w:bCs/>
          <w:lang w:val="fr-FR" w:eastAsia="en-US"/>
        </w:rPr>
        <w:t xml:space="preserve"> et 43 hommes </w:t>
      </w:r>
      <w:r w:rsidR="00560AA4">
        <w:rPr>
          <w:bCs/>
          <w:lang w:val="fr-FR" w:eastAsia="en-US"/>
        </w:rPr>
        <w:t>(</w:t>
      </w:r>
      <w:r w:rsidRPr="00C22ACA">
        <w:rPr>
          <w:bCs/>
          <w:lang w:val="fr-FR" w:eastAsia="en-US"/>
        </w:rPr>
        <w:t xml:space="preserve">soit </w:t>
      </w:r>
      <w:r w:rsidR="00A276E1" w:rsidRPr="00C22ACA">
        <w:rPr>
          <w:bCs/>
          <w:lang w:val="fr-FR" w:eastAsia="en-US"/>
        </w:rPr>
        <w:t>5</w:t>
      </w:r>
      <w:r w:rsidRPr="00C22ACA">
        <w:rPr>
          <w:bCs/>
          <w:lang w:val="fr-FR" w:eastAsia="en-US"/>
        </w:rPr>
        <w:t>8.1</w:t>
      </w:r>
      <w:r w:rsidR="002A0193" w:rsidRPr="00C22ACA">
        <w:rPr>
          <w:bCs/>
          <w:lang w:val="fr-FR" w:eastAsia="en-US"/>
        </w:rPr>
        <w:t>%</w:t>
      </w:r>
      <w:r w:rsidR="00560AA4">
        <w:rPr>
          <w:bCs/>
          <w:lang w:val="fr-FR" w:eastAsia="en-US"/>
        </w:rPr>
        <w:t>)</w:t>
      </w:r>
      <w:r w:rsidR="002A0193" w:rsidRPr="00C22ACA">
        <w:rPr>
          <w:bCs/>
          <w:lang w:val="fr-FR" w:eastAsia="en-US"/>
        </w:rPr>
        <w:t>.</w:t>
      </w:r>
      <w:r w:rsidR="002A0193" w:rsidRPr="00C22ACA">
        <w:rPr>
          <w:lang w:val="fr-FR"/>
        </w:rPr>
        <w:t xml:space="preserve"> S’agissant du critère de l’âge, les 80% de membres de l’équipe sont constitués de jeunes de moins de 35 ans. </w:t>
      </w:r>
    </w:p>
    <w:p w14:paraId="702E72D3" w14:textId="597D1A9E" w:rsidR="00675507" w:rsidRPr="00C22ACA" w:rsidRDefault="00086835" w:rsidP="0069654A">
      <w:pPr>
        <w:ind w:left="-720"/>
        <w:jc w:val="both"/>
        <w:rPr>
          <w:b/>
          <w:lang w:val="fr-FR"/>
        </w:rPr>
      </w:pPr>
      <w:r w:rsidRPr="00C22ACA">
        <w:rPr>
          <w:bCs/>
          <w:lang w:val="fr-FR" w:eastAsia="en-US"/>
        </w:rPr>
        <w:t xml:space="preserve"> </w:t>
      </w:r>
    </w:p>
    <w:p w14:paraId="40F7F91F" w14:textId="77777777" w:rsidR="00675507" w:rsidRDefault="00675507" w:rsidP="0078600B">
      <w:pPr>
        <w:rPr>
          <w:b/>
          <w:lang w:val="fr-FR"/>
        </w:rPr>
      </w:pPr>
    </w:p>
    <w:p w14:paraId="6039F15F" w14:textId="77777777" w:rsidR="00022335" w:rsidRDefault="00022335" w:rsidP="0078600B">
      <w:pPr>
        <w:rPr>
          <w:b/>
          <w:lang w:val="fr-FR"/>
        </w:rPr>
      </w:pPr>
    </w:p>
    <w:p w14:paraId="30E9BDC4" w14:textId="77777777" w:rsidR="00022335" w:rsidRDefault="00022335" w:rsidP="0078600B">
      <w:pPr>
        <w:rPr>
          <w:b/>
          <w:lang w:val="fr-FR"/>
        </w:rPr>
      </w:pPr>
    </w:p>
    <w:p w14:paraId="1221E68A" w14:textId="77777777" w:rsidR="00022335" w:rsidRPr="00C22ACA" w:rsidRDefault="00022335" w:rsidP="0078600B">
      <w:pPr>
        <w:rPr>
          <w:b/>
          <w:lang w:val="fr-FR"/>
        </w:rPr>
      </w:pPr>
    </w:p>
    <w:p w14:paraId="041CE678" w14:textId="77777777" w:rsidR="00675507" w:rsidRPr="00C22ACA" w:rsidRDefault="00675507" w:rsidP="00675507">
      <w:pPr>
        <w:rPr>
          <w:b/>
          <w:u w:val="single"/>
          <w:lang w:val="fr-FR"/>
        </w:rPr>
      </w:pPr>
      <w:r w:rsidRPr="00C22ACA">
        <w:rPr>
          <w:b/>
          <w:u w:val="single"/>
          <w:lang w:val="fr-FR"/>
        </w:rPr>
        <w:lastRenderedPageBreak/>
        <w:t>Partie III: Questions transversales</w:t>
      </w:r>
    </w:p>
    <w:p w14:paraId="63C232A7" w14:textId="77777777" w:rsidR="00675507" w:rsidRPr="00C22ACA" w:rsidRDefault="00675507" w:rsidP="00675507">
      <w:pPr>
        <w:ind w:left="360"/>
        <w:rPr>
          <w:b/>
          <w:lang w:val="fr-FR"/>
        </w:rPr>
      </w:pPr>
    </w:p>
    <w:p w14:paraId="2C1E1F30" w14:textId="77777777" w:rsidR="00997347" w:rsidRPr="00C22ACA"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6907AA" w14:paraId="3278E054" w14:textId="77777777" w:rsidTr="007F7257">
        <w:tc>
          <w:tcPr>
            <w:tcW w:w="4230" w:type="dxa"/>
            <w:shd w:val="clear" w:color="auto" w:fill="auto"/>
          </w:tcPr>
          <w:p w14:paraId="1A9F4B35" w14:textId="6CD57C88" w:rsidR="007118F5" w:rsidRPr="00C22ACA" w:rsidRDefault="00675507" w:rsidP="00234A5E">
            <w:pPr>
              <w:rPr>
                <w:lang w:val="fr-FR"/>
              </w:rPr>
            </w:pPr>
            <w:r w:rsidRPr="00C22ACA">
              <w:rPr>
                <w:b/>
                <w:bCs/>
                <w:u w:val="single"/>
                <w:lang w:val="fr-FR"/>
              </w:rPr>
              <w:t>Suivi</w:t>
            </w:r>
            <w:r w:rsidR="00513612" w:rsidRPr="00C22ACA">
              <w:rPr>
                <w:b/>
                <w:bCs/>
                <w:lang w:val="fr-FR"/>
              </w:rPr>
              <w:t xml:space="preserve">: </w:t>
            </w:r>
            <w:r w:rsidRPr="00C22ACA">
              <w:rPr>
                <w:lang w:val="fr-FR"/>
              </w:rPr>
              <w:t>Indiquez les activités de suivi conduites dans la période du rapport</w:t>
            </w:r>
            <w:r w:rsidR="007118F5" w:rsidRPr="00C22ACA">
              <w:rPr>
                <w:lang w:val="fr-FR"/>
              </w:rPr>
              <w:t xml:space="preserve"> </w:t>
            </w:r>
          </w:p>
          <w:p w14:paraId="6C14F0C4" w14:textId="77777777" w:rsidR="007118F5" w:rsidRPr="00C22ACA" w:rsidRDefault="007118F5" w:rsidP="00234A5E">
            <w:pPr>
              <w:rPr>
                <w:iCs/>
                <w:lang w:val="fr-FR"/>
              </w:rPr>
            </w:pPr>
          </w:p>
          <w:p w14:paraId="21BD62AD" w14:textId="62896278" w:rsidR="007118F5" w:rsidRPr="00C22ACA" w:rsidRDefault="00DE407D" w:rsidP="00DE407D">
            <w:pPr>
              <w:jc w:val="both"/>
              <w:rPr>
                <w:lang w:val="fr-FR"/>
              </w:rPr>
            </w:pPr>
            <w:r w:rsidRPr="00C22ACA">
              <w:rPr>
                <w:iCs/>
                <w:lang w:val="fr-FR"/>
              </w:rPr>
              <w:t>Quatre missions de suivi ont été organisées au cours de</w:t>
            </w:r>
            <w:r w:rsidR="00505247">
              <w:rPr>
                <w:iCs/>
                <w:lang w:val="fr-FR"/>
              </w:rPr>
              <w:t>s</w:t>
            </w:r>
            <w:r w:rsidRPr="00C22ACA">
              <w:rPr>
                <w:iCs/>
                <w:lang w:val="fr-FR"/>
              </w:rPr>
              <w:t xml:space="preserve"> 18 mois de mise en œuvre du projet. Les forces et faiblesses dans la mise en œuvre des actions de ce projet ont été identifiées et analysées. Des recommandations d’amélioration ont été définies, notamment des outils de collecte des données par les structures communautaires. Ces outils ont été adaptés au contexte; le nombre de bénéficiaires des AGR a été révisé </w:t>
            </w:r>
            <w:r w:rsidRPr="00C22ACA">
              <w:rPr>
                <w:lang w:val="fr-FR"/>
              </w:rPr>
              <w:t xml:space="preserve">à la hausse (642 au lieu de 500 initialement prévu) en tenant compte des réalités locales et des avis des parties prenantes pendant les </w:t>
            </w:r>
            <w:r w:rsidRPr="00C22ACA">
              <w:rPr>
                <w:i/>
                <w:iCs/>
                <w:lang w:val="fr-FR"/>
              </w:rPr>
              <w:t>focus groups</w:t>
            </w:r>
            <w:r w:rsidRPr="00C22ACA">
              <w:rPr>
                <w:lang w:val="fr-FR"/>
              </w:rPr>
              <w:t xml:space="preserve"> de suivi. Les perspectives d’avenir </w:t>
            </w:r>
            <w:r w:rsidR="00505247">
              <w:rPr>
                <w:lang w:val="fr-FR"/>
              </w:rPr>
              <w:t xml:space="preserve">suite à la </w:t>
            </w:r>
            <w:r w:rsidRPr="00C22ACA">
              <w:rPr>
                <w:lang w:val="fr-FR"/>
              </w:rPr>
              <w:t>fin</w:t>
            </w:r>
            <w:r w:rsidR="00505247">
              <w:rPr>
                <w:lang w:val="fr-FR"/>
              </w:rPr>
              <w:t xml:space="preserve"> du</w:t>
            </w:r>
            <w:r w:rsidRPr="00C22ACA">
              <w:rPr>
                <w:lang w:val="fr-FR"/>
              </w:rPr>
              <w:t xml:space="preserve"> projet ont été définies par les membres des structures communautaires dans le cadre de la durabilité des acquis de ce projet. Le Forum provincial sur les défis et perspectives de l’engagement des autorités et des jeunes s’est aussi inscrit de ce même objectif de durabilité.</w:t>
            </w:r>
          </w:p>
        </w:tc>
        <w:tc>
          <w:tcPr>
            <w:tcW w:w="5940" w:type="dxa"/>
            <w:shd w:val="clear" w:color="auto" w:fill="auto"/>
          </w:tcPr>
          <w:p w14:paraId="797F499B" w14:textId="4B937906" w:rsidR="00997347" w:rsidRPr="00C22ACA" w:rsidRDefault="00675507" w:rsidP="00CE5AA2">
            <w:pPr>
              <w:jc w:val="both"/>
              <w:rPr>
                <w:lang w:val="fr-FR"/>
              </w:rPr>
            </w:pPr>
            <w:r w:rsidRPr="00C22ACA">
              <w:rPr>
                <w:lang w:val="fr-FR"/>
              </w:rPr>
              <w:t>Est-ce que les indicateurs des résultats ont des bases de référence</w:t>
            </w:r>
            <w:r w:rsidR="007118F5" w:rsidRPr="00C22ACA">
              <w:rPr>
                <w:lang w:val="fr-FR"/>
              </w:rPr>
              <w:t xml:space="preserve">? </w:t>
            </w:r>
            <w:r w:rsidR="00086835" w:rsidRPr="00C22ACA">
              <w:rPr>
                <w:lang w:val="fr-FR"/>
              </w:rPr>
              <w:t xml:space="preserve">Certains indicateurs ont des bases de </w:t>
            </w:r>
            <w:r w:rsidR="009747A2" w:rsidRPr="00C22ACA">
              <w:rPr>
                <w:lang w:val="fr-FR"/>
              </w:rPr>
              <w:t>référence</w:t>
            </w:r>
            <w:r w:rsidR="00086835" w:rsidRPr="00C22ACA">
              <w:rPr>
                <w:lang w:val="fr-FR"/>
              </w:rPr>
              <w:t xml:space="preserve"> et d’autres pas.</w:t>
            </w:r>
          </w:p>
          <w:p w14:paraId="2337B972" w14:textId="77777777" w:rsidR="007118F5" w:rsidRPr="00C22ACA" w:rsidRDefault="007118F5" w:rsidP="00CE5AA2">
            <w:pPr>
              <w:jc w:val="both"/>
              <w:rPr>
                <w:lang w:val="fr-FR"/>
              </w:rPr>
            </w:pPr>
          </w:p>
          <w:p w14:paraId="5900A9A5" w14:textId="77777777" w:rsidR="00505247" w:rsidRDefault="00675507" w:rsidP="00CE5AA2">
            <w:pPr>
              <w:jc w:val="both"/>
              <w:rPr>
                <w:lang w:val="fr-FR"/>
              </w:rPr>
            </w:pPr>
            <w:r w:rsidRPr="00C22ACA">
              <w:rPr>
                <w:lang w:val="fr-FR"/>
              </w:rPr>
              <w:t>Le projet a-t-il lancé des enquêtes de perception ou d'autres collectes de données communautaires</w:t>
            </w:r>
            <w:r w:rsidR="007118F5" w:rsidRPr="00C22ACA">
              <w:rPr>
                <w:lang w:val="fr-FR"/>
              </w:rPr>
              <w:t xml:space="preserve">? </w:t>
            </w:r>
          </w:p>
          <w:p w14:paraId="2BD200E3" w14:textId="75C9B8A2" w:rsidR="00DE407D" w:rsidRPr="00C22ACA" w:rsidRDefault="00086835" w:rsidP="00CE5AA2">
            <w:pPr>
              <w:jc w:val="both"/>
              <w:rPr>
                <w:lang w:val="fr-FR"/>
              </w:rPr>
            </w:pPr>
            <w:r w:rsidRPr="00C22ACA">
              <w:rPr>
                <w:lang w:val="fr-FR"/>
              </w:rPr>
              <w:t>OUI, le baseline d’</w:t>
            </w:r>
            <w:r w:rsidR="00DE407D" w:rsidRPr="00C22ACA">
              <w:rPr>
                <w:lang w:val="fr-FR"/>
              </w:rPr>
              <w:t>avant-projet. Les missions de suivi ont permis de collecter les données communautaires dans l’objectif de suivre l’atteinte progressive des indicateurs des résultats.</w:t>
            </w:r>
          </w:p>
        </w:tc>
      </w:tr>
      <w:tr w:rsidR="006C1819" w:rsidRPr="006907AA" w14:paraId="36A88C83" w14:textId="77777777" w:rsidTr="007F7257">
        <w:tc>
          <w:tcPr>
            <w:tcW w:w="4230" w:type="dxa"/>
            <w:shd w:val="clear" w:color="auto" w:fill="auto"/>
          </w:tcPr>
          <w:p w14:paraId="6242C484" w14:textId="77777777" w:rsidR="006C1819" w:rsidRPr="00C22ACA" w:rsidRDefault="003D4CD7" w:rsidP="005F439F">
            <w:pPr>
              <w:rPr>
                <w:lang w:val="fr-FR"/>
              </w:rPr>
            </w:pPr>
            <w:r w:rsidRPr="00C22ACA">
              <w:rPr>
                <w:b/>
                <w:bCs/>
                <w:u w:val="single"/>
                <w:lang w:val="fr-FR"/>
              </w:rPr>
              <w:t>E</w:t>
            </w:r>
            <w:r w:rsidR="006C1819" w:rsidRPr="00C22ACA">
              <w:rPr>
                <w:b/>
                <w:bCs/>
                <w:u w:val="single"/>
                <w:lang w:val="fr-FR"/>
              </w:rPr>
              <w:t>valuation:</w:t>
            </w:r>
            <w:r w:rsidR="006C1819" w:rsidRPr="00C22ACA">
              <w:rPr>
                <w:lang w:val="fr-FR"/>
              </w:rPr>
              <w:t xml:space="preserve"> </w:t>
            </w:r>
            <w:r w:rsidR="00675507" w:rsidRPr="00C22ACA">
              <w:rPr>
                <w:lang w:val="fr-FR"/>
              </w:rPr>
              <w:t>Est-ce qu’un exercice évaluatif a été conduit pendant la période du rapport</w:t>
            </w:r>
            <w:r w:rsidR="007118F5" w:rsidRPr="00C22ACA">
              <w:rPr>
                <w:lang w:val="fr-FR"/>
              </w:rPr>
              <w:t>?</w:t>
            </w:r>
          </w:p>
          <w:p w14:paraId="3679D92A" w14:textId="41A0D6EC" w:rsidR="00DE407D" w:rsidRPr="00C22ACA" w:rsidRDefault="00704EE8" w:rsidP="00DD61CC">
            <w:pPr>
              <w:pStyle w:val="ListParagraph"/>
              <w:numPr>
                <w:ilvl w:val="0"/>
                <w:numId w:val="1"/>
              </w:numPr>
              <w:rPr>
                <w:lang w:val="fr-FR"/>
              </w:rPr>
            </w:pPr>
            <w:r w:rsidRPr="00C22ACA">
              <w:rPr>
                <w:lang w:val="fr-FR"/>
              </w:rPr>
              <w:t>L’</w:t>
            </w:r>
            <w:r w:rsidR="007D2DE6" w:rsidRPr="00C22ACA">
              <w:rPr>
                <w:lang w:val="fr-FR"/>
              </w:rPr>
              <w:t>é</w:t>
            </w:r>
            <w:r w:rsidRPr="00C22ACA">
              <w:rPr>
                <w:lang w:val="fr-FR"/>
              </w:rPr>
              <w:t xml:space="preserve">valuation finale </w:t>
            </w:r>
            <w:r w:rsidR="00505247">
              <w:rPr>
                <w:lang w:val="fr-FR"/>
              </w:rPr>
              <w:t>sera menée entre j</w:t>
            </w:r>
            <w:r w:rsidR="007D2DE6" w:rsidRPr="00C22ACA">
              <w:rPr>
                <w:lang w:val="fr-FR"/>
              </w:rPr>
              <w:t>uin en juillet 2021.</w:t>
            </w:r>
          </w:p>
        </w:tc>
        <w:tc>
          <w:tcPr>
            <w:tcW w:w="5940" w:type="dxa"/>
            <w:shd w:val="clear" w:color="auto" w:fill="auto"/>
          </w:tcPr>
          <w:p w14:paraId="7A5946B2" w14:textId="0FFD7DC5" w:rsidR="00505247" w:rsidRDefault="00704EE8" w:rsidP="00CE5AA2">
            <w:pPr>
              <w:jc w:val="both"/>
              <w:rPr>
                <w:lang w:val="fr-FR"/>
              </w:rPr>
            </w:pPr>
            <w:r w:rsidRPr="00C22ACA">
              <w:rPr>
                <w:lang w:val="fr-FR"/>
              </w:rPr>
              <w:t>Budget pour évaluation finale</w:t>
            </w:r>
            <w:r w:rsidR="00505247">
              <w:rPr>
                <w:lang w:val="fr-FR"/>
              </w:rPr>
              <w:t> :</w:t>
            </w:r>
            <w:r w:rsidRPr="00C22ACA">
              <w:rPr>
                <w:lang w:val="fr-FR"/>
              </w:rPr>
              <w:t xml:space="preserve"> $13 500. </w:t>
            </w:r>
          </w:p>
          <w:p w14:paraId="7B8CF898" w14:textId="6A93BEDD" w:rsidR="006C1819" w:rsidRPr="00C22ACA" w:rsidRDefault="00704EE8" w:rsidP="00CE5AA2">
            <w:pPr>
              <w:jc w:val="both"/>
              <w:rPr>
                <w:lang w:val="fr-FR"/>
              </w:rPr>
            </w:pPr>
            <w:r w:rsidRPr="00C22ACA">
              <w:rPr>
                <w:lang w:val="fr-FR"/>
              </w:rPr>
              <w:t>Ce montant servira principalement au paiement des frais d’honoraires d’un consultant national pendant 1</w:t>
            </w:r>
            <w:r w:rsidR="00806F85">
              <w:rPr>
                <w:lang w:val="fr-FR"/>
              </w:rPr>
              <w:t>6</w:t>
            </w:r>
            <w:r w:rsidRPr="00C22ACA">
              <w:rPr>
                <w:lang w:val="fr-FR"/>
              </w:rPr>
              <w:t xml:space="preserve"> jours, s</w:t>
            </w:r>
            <w:r w:rsidR="00505247">
              <w:rPr>
                <w:lang w:val="fr-FR"/>
              </w:rPr>
              <w:t>es</w:t>
            </w:r>
            <w:r w:rsidRPr="00C22ACA">
              <w:rPr>
                <w:lang w:val="fr-FR"/>
              </w:rPr>
              <w:t xml:space="preserve"> frais de voyage, restauration et logement, la facilitation des transports des participants aux focus groups et entretiens individuels ainsi que pour l’organisation logistique de</w:t>
            </w:r>
            <w:r w:rsidR="00806F85">
              <w:rPr>
                <w:lang w:val="fr-FR"/>
              </w:rPr>
              <w:t xml:space="preserve"> 2</w:t>
            </w:r>
            <w:r w:rsidRPr="00C22ACA">
              <w:rPr>
                <w:lang w:val="fr-FR"/>
              </w:rPr>
              <w:t xml:space="preserve"> atelier</w:t>
            </w:r>
            <w:r w:rsidR="00806F85">
              <w:rPr>
                <w:lang w:val="fr-FR"/>
              </w:rPr>
              <w:t>s</w:t>
            </w:r>
            <w:r w:rsidRPr="00C22ACA">
              <w:rPr>
                <w:lang w:val="fr-FR"/>
              </w:rPr>
              <w:t xml:space="preserve"> de restitution des résultats de l’évaluation finale aux parties prenantes</w:t>
            </w:r>
          </w:p>
          <w:p w14:paraId="6A29E557" w14:textId="77777777" w:rsidR="004D141E" w:rsidRPr="00C22ACA" w:rsidRDefault="004D141E" w:rsidP="00CE5AA2">
            <w:pPr>
              <w:jc w:val="both"/>
              <w:rPr>
                <w:lang w:val="fr-FR"/>
              </w:rPr>
            </w:pPr>
          </w:p>
          <w:p w14:paraId="092CF8AC" w14:textId="5F5B123D" w:rsidR="00A05896" w:rsidRPr="00C22ACA" w:rsidRDefault="00675507" w:rsidP="00CE5AA2">
            <w:pPr>
              <w:jc w:val="both"/>
              <w:rPr>
                <w:lang w:val="fr-FR"/>
              </w:rPr>
            </w:pPr>
            <w:r w:rsidRPr="00C22ACA">
              <w:rPr>
                <w:lang w:val="fr-FR"/>
              </w:rPr>
              <w:t>Si le projet se termine dans les 6 prochains mois, décrire les préparatifs pour l’évaluation</w:t>
            </w:r>
            <w:r w:rsidR="004D141E" w:rsidRPr="00C22ACA">
              <w:rPr>
                <w:lang w:val="fr-FR"/>
              </w:rPr>
              <w:t>:</w:t>
            </w:r>
          </w:p>
          <w:p w14:paraId="0F54E2F5" w14:textId="43D7976F" w:rsidR="00704EE8" w:rsidRPr="00C22ACA" w:rsidRDefault="00704EE8" w:rsidP="00CE5AA2">
            <w:pPr>
              <w:jc w:val="both"/>
              <w:rPr>
                <w:lang w:val="fr-FR"/>
              </w:rPr>
            </w:pPr>
            <w:r w:rsidRPr="00C22ACA">
              <w:rPr>
                <w:lang w:val="fr-FR"/>
              </w:rPr>
              <w:t>Les préparatifs sont en cours</w:t>
            </w:r>
            <w:r w:rsidR="00505247">
              <w:rPr>
                <w:lang w:val="fr-FR"/>
              </w:rPr>
              <w:t xml:space="preserve">. </w:t>
            </w:r>
          </w:p>
          <w:p w14:paraId="46938E72" w14:textId="03579AFA" w:rsidR="00704EE8" w:rsidRPr="00A35B22" w:rsidRDefault="00505247" w:rsidP="00A35B22">
            <w:pPr>
              <w:pStyle w:val="ListParagraph"/>
              <w:numPr>
                <w:ilvl w:val="0"/>
                <w:numId w:val="1"/>
              </w:numPr>
              <w:jc w:val="both"/>
              <w:rPr>
                <w:lang w:val="fr-FR"/>
              </w:rPr>
            </w:pPr>
            <w:r w:rsidRPr="00A35B22">
              <w:rPr>
                <w:lang w:val="fr-FR"/>
              </w:rPr>
              <w:t xml:space="preserve">Elaboration </w:t>
            </w:r>
            <w:r w:rsidR="00704EE8" w:rsidRPr="00A35B22">
              <w:rPr>
                <w:lang w:val="fr-FR"/>
              </w:rPr>
              <w:t>d</w:t>
            </w:r>
            <w:r w:rsidRPr="00A35B22">
              <w:rPr>
                <w:lang w:val="fr-FR"/>
              </w:rPr>
              <w:t>es termes de référence pour l’</w:t>
            </w:r>
            <w:r w:rsidR="00704EE8" w:rsidRPr="00A35B22">
              <w:rPr>
                <w:lang w:val="fr-FR"/>
              </w:rPr>
              <w:t>évaluation</w:t>
            </w:r>
            <w:r w:rsidRPr="00A35B22">
              <w:rPr>
                <w:lang w:val="fr-FR"/>
              </w:rPr>
              <w:t xml:space="preserve"> finale. </w:t>
            </w:r>
          </w:p>
          <w:p w14:paraId="25CC8328" w14:textId="14FD727D" w:rsidR="00704EE8" w:rsidRPr="00C22ACA" w:rsidRDefault="00505247" w:rsidP="00DD61CC">
            <w:pPr>
              <w:pStyle w:val="ListParagraph"/>
              <w:numPr>
                <w:ilvl w:val="0"/>
                <w:numId w:val="1"/>
              </w:numPr>
              <w:jc w:val="both"/>
              <w:rPr>
                <w:lang w:val="fr-FR"/>
              </w:rPr>
            </w:pPr>
            <w:r>
              <w:rPr>
                <w:lang w:val="fr-FR"/>
              </w:rPr>
              <w:t>E</w:t>
            </w:r>
            <w:r w:rsidR="00704EE8" w:rsidRPr="00C22ACA">
              <w:rPr>
                <w:lang w:val="fr-FR"/>
              </w:rPr>
              <w:t>laboration de la méthodologie</w:t>
            </w:r>
          </w:p>
          <w:p w14:paraId="31D063E8" w14:textId="250C3C1E" w:rsidR="00704EE8" w:rsidRPr="00C22ACA" w:rsidRDefault="00505247" w:rsidP="00A35B22">
            <w:pPr>
              <w:pStyle w:val="ListParagraph"/>
              <w:numPr>
                <w:ilvl w:val="0"/>
                <w:numId w:val="1"/>
              </w:numPr>
              <w:jc w:val="both"/>
              <w:rPr>
                <w:lang w:val="fr-FR"/>
              </w:rPr>
            </w:pPr>
            <w:r>
              <w:rPr>
                <w:lang w:val="fr-FR"/>
              </w:rPr>
              <w:t>E</w:t>
            </w:r>
            <w:r w:rsidR="00704EE8" w:rsidRPr="00C22ACA">
              <w:rPr>
                <w:lang w:val="fr-FR"/>
              </w:rPr>
              <w:t xml:space="preserve">laboration de la liste de représentants des parties prenantes à consulter. </w:t>
            </w:r>
          </w:p>
          <w:p w14:paraId="6FFC21C6" w14:textId="1FF183AA" w:rsidR="00156C4C" w:rsidRPr="00C22ACA" w:rsidRDefault="00DE407D" w:rsidP="00704EE8">
            <w:pPr>
              <w:rPr>
                <w:lang w:val="fr-FR"/>
              </w:rPr>
            </w:pPr>
            <w:r w:rsidRPr="00C22ACA">
              <w:rPr>
                <w:lang w:val="fr-FR"/>
              </w:rPr>
              <w:t xml:space="preserve"> </w:t>
            </w:r>
          </w:p>
        </w:tc>
      </w:tr>
      <w:tr w:rsidR="00997347" w:rsidRPr="0069654A" w14:paraId="781498F5" w14:textId="77777777" w:rsidTr="007F7257">
        <w:tc>
          <w:tcPr>
            <w:tcW w:w="4230" w:type="dxa"/>
            <w:shd w:val="clear" w:color="auto" w:fill="auto"/>
          </w:tcPr>
          <w:p w14:paraId="3036177C" w14:textId="77777777" w:rsidR="00F83161" w:rsidRPr="00C22ACA" w:rsidRDefault="00675507" w:rsidP="00411A5F">
            <w:pPr>
              <w:rPr>
                <w:lang w:val="fr-FR"/>
              </w:rPr>
            </w:pPr>
            <w:r w:rsidRPr="00C22ACA">
              <w:rPr>
                <w:b/>
                <w:bCs/>
                <w:u w:val="single"/>
                <w:lang w:val="fr-FR"/>
              </w:rPr>
              <w:t>Effets catalytiques (financiers)</w:t>
            </w:r>
            <w:r w:rsidR="00513612" w:rsidRPr="00C22ACA">
              <w:rPr>
                <w:b/>
                <w:bCs/>
                <w:lang w:val="fr-FR"/>
              </w:rPr>
              <w:t>:</w:t>
            </w:r>
            <w:r w:rsidR="00513612" w:rsidRPr="00C22ACA">
              <w:rPr>
                <w:lang w:val="fr-FR"/>
              </w:rPr>
              <w:t xml:space="preserve"> </w:t>
            </w:r>
            <w:r w:rsidRPr="00C22ACA">
              <w:rPr>
                <w:lang w:val="fr-FR"/>
              </w:rPr>
              <w:t xml:space="preserve">Indiquez le nom de l'agent de </w:t>
            </w:r>
            <w:r w:rsidRPr="00C22ACA">
              <w:rPr>
                <w:lang w:val="fr-FR"/>
              </w:rPr>
              <w:lastRenderedPageBreak/>
              <w:t>financement et le montant du soutien financier non PBF supplémentaire qui a été obtenu par le projet.</w:t>
            </w:r>
          </w:p>
          <w:p w14:paraId="7B23407F" w14:textId="4E3DB698" w:rsidR="007D2DE6" w:rsidRPr="00C22ACA" w:rsidRDefault="007D2DE6" w:rsidP="00411A5F">
            <w:pPr>
              <w:rPr>
                <w:lang w:val="fr-FR"/>
              </w:rPr>
            </w:pPr>
            <w:r w:rsidRPr="00C22ACA">
              <w:rPr>
                <w:lang w:val="fr-FR"/>
              </w:rPr>
              <w:t>Comme résultat catalytique indirect, la GIZ Pro-Paix a financé un projet de renforcement de la résilience communautaire en appui aux structures communautaires dans le territoire de Kalehe, une partie de la zone financée par PBF.</w:t>
            </w:r>
          </w:p>
        </w:tc>
        <w:tc>
          <w:tcPr>
            <w:tcW w:w="5940" w:type="dxa"/>
            <w:shd w:val="clear" w:color="auto" w:fill="auto"/>
          </w:tcPr>
          <w:p w14:paraId="126E5036" w14:textId="77777777" w:rsidR="00997347" w:rsidRPr="00C22ACA" w:rsidRDefault="00675507" w:rsidP="00156C4C">
            <w:pPr>
              <w:rPr>
                <w:lang w:val="fr-FR"/>
              </w:rPr>
            </w:pPr>
            <w:r w:rsidRPr="00C22ACA">
              <w:rPr>
                <w:lang w:val="fr-FR"/>
              </w:rPr>
              <w:lastRenderedPageBreak/>
              <w:t>Nom de donnateur</w:t>
            </w:r>
            <w:r w:rsidR="00156C4C" w:rsidRPr="00C22ACA">
              <w:rPr>
                <w:lang w:val="fr-FR"/>
              </w:rPr>
              <w:t xml:space="preserve">:     </w:t>
            </w:r>
            <w:r w:rsidRPr="00C22ACA">
              <w:rPr>
                <w:lang w:val="fr-FR"/>
              </w:rPr>
              <w:t>Montant ($)</w:t>
            </w:r>
            <w:r w:rsidR="00156C4C" w:rsidRPr="00C22ACA">
              <w:rPr>
                <w:lang w:val="fr-FR"/>
              </w:rPr>
              <w:t>:</w:t>
            </w:r>
          </w:p>
          <w:p w14:paraId="2D07D5B3" w14:textId="799EC3D8" w:rsidR="00156C4C" w:rsidRPr="00C22ACA" w:rsidRDefault="007D2DE6" w:rsidP="00156C4C">
            <w:pPr>
              <w:rPr>
                <w:lang w:val="fr-FR"/>
              </w:rPr>
            </w:pPr>
            <w:r w:rsidRPr="00C22ACA">
              <w:rPr>
                <w:lang w:val="fr-FR"/>
              </w:rPr>
              <w:t>GIZ-</w:t>
            </w:r>
            <w:r w:rsidR="00CE5AA2" w:rsidRPr="00C22ACA">
              <w:rPr>
                <w:lang w:val="fr-FR"/>
              </w:rPr>
              <w:t>ProPaix</w:t>
            </w:r>
            <w:r w:rsidR="00156C4C" w:rsidRPr="00C22ACA">
              <w:rPr>
                <w:lang w:val="fr-FR"/>
              </w:rPr>
              <w:t xml:space="preserve">               </w:t>
            </w:r>
            <w:r w:rsidR="00CE5AA2" w:rsidRPr="00C22ACA">
              <w:rPr>
                <w:lang w:val="fr-FR"/>
              </w:rPr>
              <w:t>90</w:t>
            </w:r>
            <w:r w:rsidR="00505247">
              <w:rPr>
                <w:lang w:val="fr-FR"/>
              </w:rPr>
              <w:t xml:space="preserve"> </w:t>
            </w:r>
            <w:r w:rsidR="00CE5AA2" w:rsidRPr="00C22ACA">
              <w:rPr>
                <w:lang w:val="fr-FR"/>
              </w:rPr>
              <w:t>089</w:t>
            </w:r>
          </w:p>
          <w:p w14:paraId="209E02B4" w14:textId="77777777" w:rsidR="00156C4C" w:rsidRPr="00C22ACA" w:rsidRDefault="00156C4C" w:rsidP="00156C4C">
            <w:pPr>
              <w:rPr>
                <w:lang w:val="fr-FR"/>
              </w:rPr>
            </w:pPr>
          </w:p>
          <w:p w14:paraId="21D0B479" w14:textId="77777777" w:rsidR="00156C4C" w:rsidRPr="0069654A" w:rsidRDefault="00156C4C" w:rsidP="00156C4C">
            <w:pPr>
              <w:rPr>
                <w:lang w:val="fr-FR"/>
              </w:rPr>
            </w:pPr>
          </w:p>
          <w:p w14:paraId="5EA842B9" w14:textId="77777777" w:rsidR="00156C4C" w:rsidRPr="0069654A" w:rsidRDefault="00156C4C" w:rsidP="00156C4C">
            <w:pPr>
              <w:rPr>
                <w:lang w:val="fr-FR"/>
              </w:rPr>
            </w:pPr>
            <w:r w:rsidRPr="00C22ACA">
              <w:fldChar w:fldCharType="begin">
                <w:ffData>
                  <w:name w:val="Text49"/>
                  <w:enabled/>
                  <w:calcOnExit w:val="0"/>
                  <w:textInput/>
                </w:ffData>
              </w:fldChar>
            </w:r>
            <w:bookmarkStart w:id="2" w:name="Text49"/>
            <w:r w:rsidRPr="0069654A">
              <w:rPr>
                <w:lang w:val="fr-FR"/>
              </w:rPr>
              <w:instrText xml:space="preserve"> FORMTEXT </w:instrText>
            </w:r>
            <w:r w:rsidRPr="00C22ACA">
              <w:fldChar w:fldCharType="separate"/>
            </w:r>
            <w:r w:rsidRPr="00C22ACA">
              <w:rPr>
                <w:noProof/>
              </w:rPr>
              <w:t> </w:t>
            </w:r>
            <w:r w:rsidRPr="00C22ACA">
              <w:rPr>
                <w:noProof/>
              </w:rPr>
              <w:t> </w:t>
            </w:r>
            <w:r w:rsidRPr="00C22ACA">
              <w:rPr>
                <w:noProof/>
              </w:rPr>
              <w:t> </w:t>
            </w:r>
            <w:r w:rsidRPr="00C22ACA">
              <w:rPr>
                <w:noProof/>
              </w:rPr>
              <w:t> </w:t>
            </w:r>
            <w:r w:rsidRPr="00C22ACA">
              <w:rPr>
                <w:noProof/>
              </w:rPr>
              <w:t> </w:t>
            </w:r>
            <w:r w:rsidRPr="00C22ACA">
              <w:fldChar w:fldCharType="end"/>
            </w:r>
            <w:bookmarkEnd w:id="2"/>
            <w:r w:rsidRPr="0069654A">
              <w:rPr>
                <w:lang w:val="fr-FR"/>
              </w:rPr>
              <w:t xml:space="preserve">                          </w:t>
            </w:r>
            <w:r w:rsidRPr="00C22ACA">
              <w:fldChar w:fldCharType="begin">
                <w:ffData>
                  <w:name w:val="Text50"/>
                  <w:enabled/>
                  <w:calcOnExit w:val="0"/>
                  <w:textInput>
                    <w:type w:val="number"/>
                    <w:format w:val="0.00"/>
                  </w:textInput>
                </w:ffData>
              </w:fldChar>
            </w:r>
            <w:bookmarkStart w:id="3" w:name="Text50"/>
            <w:r w:rsidRPr="0069654A">
              <w:rPr>
                <w:lang w:val="fr-FR"/>
              </w:rPr>
              <w:instrText xml:space="preserve"> FORMTEXT </w:instrText>
            </w:r>
            <w:r w:rsidRPr="00C22ACA">
              <w:fldChar w:fldCharType="separate"/>
            </w:r>
            <w:r w:rsidRPr="00C22ACA">
              <w:rPr>
                <w:noProof/>
              </w:rPr>
              <w:t> </w:t>
            </w:r>
            <w:r w:rsidRPr="00C22ACA">
              <w:rPr>
                <w:noProof/>
              </w:rPr>
              <w:t> </w:t>
            </w:r>
            <w:r w:rsidRPr="00C22ACA">
              <w:rPr>
                <w:noProof/>
              </w:rPr>
              <w:t> </w:t>
            </w:r>
            <w:r w:rsidRPr="00C22ACA">
              <w:rPr>
                <w:noProof/>
              </w:rPr>
              <w:t> </w:t>
            </w:r>
            <w:r w:rsidRPr="00C22ACA">
              <w:rPr>
                <w:noProof/>
              </w:rPr>
              <w:t> </w:t>
            </w:r>
            <w:r w:rsidRPr="00C22ACA">
              <w:fldChar w:fldCharType="end"/>
            </w:r>
            <w:bookmarkEnd w:id="3"/>
          </w:p>
        </w:tc>
      </w:tr>
      <w:tr w:rsidR="002C187A" w:rsidRPr="006907AA" w14:paraId="04EF3772" w14:textId="77777777" w:rsidTr="007F7257">
        <w:tc>
          <w:tcPr>
            <w:tcW w:w="4230" w:type="dxa"/>
            <w:shd w:val="clear" w:color="auto" w:fill="auto"/>
          </w:tcPr>
          <w:p w14:paraId="493CE278" w14:textId="73A63596" w:rsidR="002C187A" w:rsidRPr="00C22ACA" w:rsidRDefault="00675507" w:rsidP="001A1E86">
            <w:pPr>
              <w:rPr>
                <w:lang w:val="fr-FR"/>
              </w:rPr>
            </w:pPr>
            <w:r w:rsidRPr="00C22ACA">
              <w:rPr>
                <w:b/>
                <w:bCs/>
                <w:u w:val="single"/>
                <w:lang w:val="fr-FR"/>
              </w:rPr>
              <w:lastRenderedPageBreak/>
              <w:t>Autre</w:t>
            </w:r>
            <w:r w:rsidRPr="00C22ACA">
              <w:rPr>
                <w:lang w:val="fr-FR"/>
              </w:rPr>
              <w:t xml:space="preserve">: Y a-t-il d'autres points concernant la mise en œuvre du projet que vous souhaitez partager, y compris sur les besoins en capacité des organisations bénéficiaires? </w:t>
            </w:r>
          </w:p>
          <w:p w14:paraId="1A4C3AF3" w14:textId="7F2B501F" w:rsidR="008D10A7" w:rsidRPr="00C22ACA" w:rsidRDefault="008D10A7" w:rsidP="001A1E86">
            <w:pPr>
              <w:rPr>
                <w:lang w:val="fr-FR"/>
              </w:rPr>
            </w:pPr>
          </w:p>
          <w:p w14:paraId="3BADA9ED" w14:textId="105CBBE6" w:rsidR="008D10A7" w:rsidRPr="00C22ACA" w:rsidRDefault="008D10A7" w:rsidP="001A1E86">
            <w:pPr>
              <w:rPr>
                <w:lang w:val="fr-FR"/>
              </w:rPr>
            </w:pPr>
          </w:p>
          <w:p w14:paraId="50A10F04" w14:textId="77777777" w:rsidR="008D10A7" w:rsidRPr="00C22ACA" w:rsidRDefault="008D10A7" w:rsidP="001A1E86">
            <w:pPr>
              <w:rPr>
                <w:lang w:val="fr-FR"/>
              </w:rPr>
            </w:pPr>
          </w:p>
          <w:p w14:paraId="3FC8EBFD" w14:textId="77777777" w:rsidR="002C187A" w:rsidRPr="00C22ACA" w:rsidRDefault="002C187A" w:rsidP="009A1CD3">
            <w:pPr>
              <w:rPr>
                <w:lang w:val="fr-FR"/>
              </w:rPr>
            </w:pPr>
          </w:p>
        </w:tc>
        <w:tc>
          <w:tcPr>
            <w:tcW w:w="5940" w:type="dxa"/>
            <w:shd w:val="clear" w:color="auto" w:fill="auto"/>
          </w:tcPr>
          <w:p w14:paraId="0409EB09" w14:textId="63907BFB" w:rsidR="009C7F2A" w:rsidRPr="00C22ACA" w:rsidRDefault="009C7F2A" w:rsidP="00CE5AA2">
            <w:pPr>
              <w:jc w:val="both"/>
              <w:rPr>
                <w:lang w:val="fr-FR"/>
              </w:rPr>
            </w:pPr>
            <w:r w:rsidRPr="00C22ACA">
              <w:rPr>
                <w:lang w:val="fr-FR"/>
              </w:rPr>
              <w:t>A la fin de la mise en œuvre du projet, les besoins suivants ont été identifiés par les parties prenantes :</w:t>
            </w:r>
          </w:p>
          <w:p w14:paraId="0E982D3A" w14:textId="4A62BAF2" w:rsidR="009C7F2A" w:rsidRPr="00C22ACA" w:rsidRDefault="009C7F2A" w:rsidP="00CE5AA2">
            <w:pPr>
              <w:jc w:val="both"/>
              <w:rPr>
                <w:lang w:val="fr-FR"/>
              </w:rPr>
            </w:pPr>
            <w:r w:rsidRPr="00C22ACA">
              <w:rPr>
                <w:lang w:val="fr-FR"/>
              </w:rPr>
              <w:t xml:space="preserve">- </w:t>
            </w:r>
            <w:r w:rsidR="0040323B">
              <w:rPr>
                <w:lang w:val="fr-FR"/>
              </w:rPr>
              <w:t>P</w:t>
            </w:r>
            <w:r w:rsidRPr="00C22ACA">
              <w:rPr>
                <w:lang w:val="fr-FR"/>
              </w:rPr>
              <w:t>oursuivre les formations et sensibilisations sur la lutte contre la Covid-19</w:t>
            </w:r>
            <w:r w:rsidR="0040323B">
              <w:rPr>
                <w:lang w:val="fr-FR"/>
              </w:rPr>
              <w:t> ;</w:t>
            </w:r>
          </w:p>
          <w:p w14:paraId="2DD4A93A" w14:textId="48AAAEB4" w:rsidR="009C7F2A" w:rsidRPr="00C22ACA" w:rsidRDefault="009C7F2A" w:rsidP="00CE5AA2">
            <w:pPr>
              <w:jc w:val="both"/>
              <w:rPr>
                <w:lang w:val="fr-FR"/>
              </w:rPr>
            </w:pPr>
            <w:r w:rsidRPr="00C22ACA">
              <w:rPr>
                <w:lang w:val="fr-FR"/>
              </w:rPr>
              <w:t xml:space="preserve">- </w:t>
            </w:r>
            <w:r w:rsidR="0040323B">
              <w:rPr>
                <w:lang w:val="fr-FR"/>
              </w:rPr>
              <w:t>L</w:t>
            </w:r>
            <w:r w:rsidRPr="00C22ACA">
              <w:rPr>
                <w:lang w:val="fr-FR"/>
              </w:rPr>
              <w:t>’accompagnement psychosocial des démobilisés, jeunes à risques et d’autres membres des communautés à travers la sociothérapie</w:t>
            </w:r>
            <w:r w:rsidR="0040323B">
              <w:rPr>
                <w:lang w:val="fr-FR"/>
              </w:rPr>
              <w:t> ;</w:t>
            </w:r>
          </w:p>
          <w:p w14:paraId="36CCDF12" w14:textId="45BF3DF1" w:rsidR="002C187A" w:rsidRPr="00C22ACA" w:rsidRDefault="009C7F2A" w:rsidP="00CE5AA2">
            <w:pPr>
              <w:jc w:val="both"/>
              <w:rPr>
                <w:lang w:val="fr-FR"/>
              </w:rPr>
            </w:pPr>
            <w:r w:rsidRPr="00C22ACA">
              <w:rPr>
                <w:lang w:val="fr-FR"/>
              </w:rPr>
              <w:t xml:space="preserve">- </w:t>
            </w:r>
            <w:r w:rsidR="0040323B">
              <w:rPr>
                <w:lang w:val="fr-FR"/>
              </w:rPr>
              <w:t>F</w:t>
            </w:r>
            <w:r w:rsidR="00CE5AA2" w:rsidRPr="00C22ACA">
              <w:rPr>
                <w:lang w:val="fr-FR"/>
              </w:rPr>
              <w:t xml:space="preserve">ormation des membres des structures communautaires sur la production </w:t>
            </w:r>
            <w:r w:rsidRPr="00C22ACA">
              <w:rPr>
                <w:lang w:val="fr-FR"/>
              </w:rPr>
              <w:t xml:space="preserve">et la diffusion </w:t>
            </w:r>
            <w:r w:rsidR="00CE5AA2" w:rsidRPr="00C22ACA">
              <w:rPr>
                <w:lang w:val="fr-FR"/>
              </w:rPr>
              <w:t>des émissions de paix</w:t>
            </w:r>
            <w:r w:rsidR="0040323B">
              <w:rPr>
                <w:lang w:val="fr-FR"/>
              </w:rPr>
              <w:t xml:space="preserve"> ; </w:t>
            </w:r>
          </w:p>
          <w:p w14:paraId="71E77068" w14:textId="3438AB19" w:rsidR="008D10A7" w:rsidRPr="00C22ACA" w:rsidRDefault="00B975F0" w:rsidP="00CE5AA2">
            <w:pPr>
              <w:jc w:val="both"/>
              <w:rPr>
                <w:lang w:val="fr-FR"/>
              </w:rPr>
            </w:pPr>
            <w:r w:rsidRPr="00C22ACA">
              <w:rPr>
                <w:lang w:val="fr-FR"/>
              </w:rPr>
              <w:t xml:space="preserve">- </w:t>
            </w:r>
            <w:r w:rsidR="008D10A7" w:rsidRPr="00C22ACA">
              <w:rPr>
                <w:lang w:val="fr-FR"/>
              </w:rPr>
              <w:t>Appu</w:t>
            </w:r>
            <w:r w:rsidRPr="00C22ACA">
              <w:rPr>
                <w:lang w:val="fr-FR"/>
              </w:rPr>
              <w:t>i à</w:t>
            </w:r>
            <w:r w:rsidR="008D10A7" w:rsidRPr="00C22ACA">
              <w:rPr>
                <w:lang w:val="fr-FR"/>
              </w:rPr>
              <w:t> la mise en œuvre des action</w:t>
            </w:r>
            <w:r w:rsidR="0040323B">
              <w:rPr>
                <w:lang w:val="fr-FR"/>
              </w:rPr>
              <w:t>s</w:t>
            </w:r>
            <w:r w:rsidR="008D10A7" w:rsidRPr="00C22ACA">
              <w:rPr>
                <w:lang w:val="fr-FR"/>
              </w:rPr>
              <w:t xml:space="preserve"> de réinsertion (centre de formation socio-professionnelle, actions sociothérapie, activités génératrices de revenus) de </w:t>
            </w:r>
            <w:r w:rsidRPr="00C22ACA">
              <w:rPr>
                <w:lang w:val="fr-FR"/>
              </w:rPr>
              <w:t xml:space="preserve">513 </w:t>
            </w:r>
            <w:r w:rsidR="008D10A7" w:rsidRPr="00C22ACA">
              <w:rPr>
                <w:lang w:val="fr-FR"/>
              </w:rPr>
              <w:t xml:space="preserve">démobilisés </w:t>
            </w:r>
            <w:r w:rsidRPr="00C22ACA">
              <w:rPr>
                <w:lang w:val="fr-FR"/>
              </w:rPr>
              <w:t>sensibilisés dans le cadre de ce projet</w:t>
            </w:r>
            <w:r w:rsidR="0040323B">
              <w:rPr>
                <w:lang w:val="fr-FR"/>
              </w:rPr>
              <w:t xml:space="preserve"> ; </w:t>
            </w:r>
          </w:p>
          <w:p w14:paraId="7E6A5774" w14:textId="17D05813" w:rsidR="008D10A7" w:rsidRPr="00A35B22" w:rsidRDefault="00A35B22" w:rsidP="00A35B22">
            <w:pPr>
              <w:jc w:val="both"/>
              <w:rPr>
                <w:lang w:val="fr-FR"/>
              </w:rPr>
            </w:pPr>
            <w:r>
              <w:rPr>
                <w:lang w:val="fr-FR"/>
              </w:rPr>
              <w:t xml:space="preserve">- </w:t>
            </w:r>
            <w:r w:rsidR="008D10A7" w:rsidRPr="00A35B22">
              <w:rPr>
                <w:lang w:val="fr-FR"/>
              </w:rPr>
              <w:t>Organis</w:t>
            </w:r>
            <w:r w:rsidR="00B975F0" w:rsidRPr="00A35B22">
              <w:rPr>
                <w:lang w:val="fr-FR"/>
              </w:rPr>
              <w:t>ation</w:t>
            </w:r>
            <w:r w:rsidR="008D10A7" w:rsidRPr="00A35B22">
              <w:rPr>
                <w:lang w:val="fr-FR"/>
              </w:rPr>
              <w:t xml:space="preserve"> des dialogues sociaux sur la problématique de l’exploitation des res</w:t>
            </w:r>
            <w:r w:rsidR="00B975F0" w:rsidRPr="00A35B22">
              <w:rPr>
                <w:lang w:val="fr-FR"/>
              </w:rPr>
              <w:t>s</w:t>
            </w:r>
            <w:r w:rsidR="008D10A7" w:rsidRPr="00A35B22">
              <w:rPr>
                <w:lang w:val="fr-FR"/>
              </w:rPr>
              <w:t>ources naturelles dans le Parc Nationa</w:t>
            </w:r>
            <w:r w:rsidR="00B975F0" w:rsidRPr="00A35B22">
              <w:rPr>
                <w:lang w:val="fr-FR"/>
              </w:rPr>
              <w:t>l de Kahuzi Bièga et en dehors du Parc.</w:t>
            </w:r>
          </w:p>
          <w:p w14:paraId="4187770E" w14:textId="48D15078" w:rsidR="008D10A7" w:rsidRPr="00C22ACA" w:rsidRDefault="008D10A7" w:rsidP="00CE5AA2">
            <w:pPr>
              <w:jc w:val="both"/>
              <w:rPr>
                <w:lang w:val="fr-FR"/>
              </w:rPr>
            </w:pPr>
          </w:p>
        </w:tc>
      </w:tr>
    </w:tbl>
    <w:p w14:paraId="682EBE58" w14:textId="77777777" w:rsidR="00673D6E" w:rsidRPr="00C22ACA" w:rsidRDefault="00673D6E" w:rsidP="00E76CA1">
      <w:pPr>
        <w:rPr>
          <w:b/>
          <w:lang w:val="fr-FR"/>
        </w:rPr>
      </w:pPr>
    </w:p>
    <w:p w14:paraId="64491D11" w14:textId="77777777" w:rsidR="00673D6E" w:rsidRPr="00C22ACA" w:rsidRDefault="00673D6E" w:rsidP="00411A5F">
      <w:pPr>
        <w:rPr>
          <w:lang w:val="fr-FR"/>
        </w:rPr>
      </w:pPr>
    </w:p>
    <w:p w14:paraId="6760BFE3" w14:textId="77777777" w:rsidR="002B0F98" w:rsidRPr="00C22ACA" w:rsidRDefault="002B0F98" w:rsidP="00600B5F">
      <w:pPr>
        <w:rPr>
          <w:b/>
          <w:u w:val="single"/>
          <w:lang w:val="fr-FR"/>
        </w:rPr>
      </w:pPr>
    </w:p>
    <w:p w14:paraId="73DC0BA9" w14:textId="5A2F65C9" w:rsidR="00600B5F" w:rsidRPr="00C22ACA" w:rsidRDefault="00600B5F" w:rsidP="00600B5F">
      <w:pPr>
        <w:rPr>
          <w:b/>
          <w:u w:val="single"/>
          <w:lang w:val="fr-FR"/>
        </w:rPr>
      </w:pPr>
      <w:r w:rsidRPr="00C22ACA">
        <w:rPr>
          <w:b/>
          <w:u w:val="single"/>
          <w:lang w:val="fr-FR"/>
        </w:rPr>
        <w:t>Partie IV: COVID-19</w:t>
      </w:r>
    </w:p>
    <w:p w14:paraId="6E0FF915" w14:textId="77777777" w:rsidR="00600B5F" w:rsidRPr="00C22ACA" w:rsidRDefault="00600B5F" w:rsidP="00600B5F">
      <w:pPr>
        <w:pStyle w:val="ListParagraph"/>
        <w:rPr>
          <w:lang w:val="fr-FR"/>
        </w:rPr>
      </w:pPr>
    </w:p>
    <w:p w14:paraId="4CF1284A" w14:textId="5B54298E" w:rsidR="00600B5F" w:rsidRPr="00C22ACA" w:rsidRDefault="001745E8" w:rsidP="00DD61CC">
      <w:pPr>
        <w:pStyle w:val="ListParagraph"/>
        <w:numPr>
          <w:ilvl w:val="0"/>
          <w:numId w:val="3"/>
        </w:numPr>
        <w:rPr>
          <w:lang w:val="fr-FR"/>
        </w:rPr>
      </w:pPr>
      <w:r w:rsidRPr="00C22ACA">
        <w:rPr>
          <w:lang w:val="fr-FR"/>
        </w:rPr>
        <w:t xml:space="preserve">Ajustements </w:t>
      </w:r>
      <w:r w:rsidR="00D8543B" w:rsidRPr="00C22ACA">
        <w:rPr>
          <w:lang w:val="fr-FR"/>
        </w:rPr>
        <w:t>financiers :</w:t>
      </w:r>
      <w:r w:rsidRPr="00C22ACA">
        <w:rPr>
          <w:lang w:val="fr-FR"/>
        </w:rPr>
        <w:t xml:space="preserve"> </w:t>
      </w:r>
      <w:r w:rsidR="00E271E4" w:rsidRPr="00C22ACA">
        <w:rPr>
          <w:lang w:val="fr-FR"/>
        </w:rPr>
        <w:t>V</w:t>
      </w:r>
      <w:r w:rsidRPr="00C22ACA">
        <w:rPr>
          <w:lang w:val="fr-FR"/>
        </w:rPr>
        <w:t>euillez indiquer le montant total en USD des ajustements liés au COVID-19</w:t>
      </w:r>
      <w:r w:rsidR="00E271E4" w:rsidRPr="00C22ACA">
        <w:rPr>
          <w:lang w:val="fr-FR"/>
        </w:rPr>
        <w:t>.</w:t>
      </w:r>
    </w:p>
    <w:p w14:paraId="5AA36B62" w14:textId="77777777" w:rsidR="00600B5F" w:rsidRPr="00C22ACA" w:rsidRDefault="00600B5F" w:rsidP="00600B5F">
      <w:pPr>
        <w:rPr>
          <w:lang w:val="fr-FR"/>
        </w:rPr>
      </w:pPr>
    </w:p>
    <w:p w14:paraId="360538CC" w14:textId="7930A50C" w:rsidR="000247B9" w:rsidRPr="00C22ACA" w:rsidRDefault="000247B9" w:rsidP="000247B9">
      <w:pPr>
        <w:jc w:val="both"/>
        <w:rPr>
          <w:lang w:val="fr-FR"/>
        </w:rPr>
      </w:pPr>
      <w:r w:rsidRPr="00C22ACA">
        <w:rPr>
          <w:lang w:val="fr-FR"/>
        </w:rPr>
        <w:t xml:space="preserve"> Montant total des ajustements liés au COVID-19 : $</w:t>
      </w:r>
      <w:r w:rsidR="0004364E" w:rsidRPr="0069654A">
        <w:rPr>
          <w:b/>
          <w:lang w:val="fr-FR"/>
        </w:rPr>
        <w:t>3</w:t>
      </w:r>
      <w:r w:rsidR="00A35B22">
        <w:rPr>
          <w:b/>
          <w:lang w:val="fr-FR"/>
        </w:rPr>
        <w:t xml:space="preserve"> </w:t>
      </w:r>
      <w:r w:rsidR="0004364E" w:rsidRPr="0069654A">
        <w:rPr>
          <w:b/>
          <w:lang w:val="fr-FR"/>
        </w:rPr>
        <w:t>779</w:t>
      </w:r>
      <w:r w:rsidRPr="00C22ACA">
        <w:rPr>
          <w:b/>
          <w:lang w:val="fr-FR"/>
        </w:rPr>
        <w:t>,58.</w:t>
      </w:r>
    </w:p>
    <w:p w14:paraId="0160A887" w14:textId="77777777" w:rsidR="000247B9" w:rsidRPr="00C22ACA" w:rsidRDefault="000247B9" w:rsidP="000247B9">
      <w:pPr>
        <w:jc w:val="both"/>
        <w:rPr>
          <w:lang w:val="fr-FR"/>
        </w:rPr>
      </w:pPr>
    </w:p>
    <w:p w14:paraId="742E0248" w14:textId="77777777" w:rsidR="000247B9" w:rsidRPr="00C22ACA" w:rsidRDefault="000247B9" w:rsidP="000247B9">
      <w:pPr>
        <w:jc w:val="both"/>
        <w:rPr>
          <w:lang w:val="fr-FR"/>
        </w:rPr>
      </w:pPr>
      <w:r w:rsidRPr="00C22ACA">
        <w:rPr>
          <w:lang w:val="fr-FR"/>
        </w:rPr>
        <w:t>Ce montant a servi à l’achat des intrants de lutte contre la propagation de la pandémie COVID-19 : principalement des masques et des désinfectants.</w:t>
      </w:r>
    </w:p>
    <w:p w14:paraId="32604A97" w14:textId="77777777" w:rsidR="00600B5F" w:rsidRPr="00C22ACA" w:rsidRDefault="00600B5F" w:rsidP="00600B5F">
      <w:pPr>
        <w:rPr>
          <w:lang w:val="fr-FR"/>
        </w:rPr>
      </w:pPr>
    </w:p>
    <w:p w14:paraId="15268D0E" w14:textId="76ED47D1" w:rsidR="00600B5F" w:rsidRPr="00C22ACA" w:rsidRDefault="003107C9" w:rsidP="00DD61CC">
      <w:pPr>
        <w:pStyle w:val="ListParagraph"/>
        <w:numPr>
          <w:ilvl w:val="0"/>
          <w:numId w:val="3"/>
        </w:numPr>
        <w:rPr>
          <w:lang w:val="fr-FR"/>
        </w:rPr>
      </w:pPr>
      <w:r w:rsidRPr="00C22ACA">
        <w:rPr>
          <w:lang w:val="fr-FR"/>
        </w:rPr>
        <w:t xml:space="preserve">Ajustements non-financiers : </w:t>
      </w:r>
      <w:r w:rsidR="00E271E4" w:rsidRPr="00C22ACA">
        <w:rPr>
          <w:lang w:val="fr-FR"/>
        </w:rPr>
        <w:t>V</w:t>
      </w:r>
      <w:r w:rsidRPr="00C22ACA">
        <w:rPr>
          <w:lang w:val="fr-FR"/>
        </w:rPr>
        <w:t>euillez indiquer tout ajustement du projet qui n'a pas eu de conséquences financières</w:t>
      </w:r>
      <w:r w:rsidR="00E271E4" w:rsidRPr="00C22ACA">
        <w:rPr>
          <w:lang w:val="fr-FR"/>
        </w:rPr>
        <w:t>.</w:t>
      </w:r>
    </w:p>
    <w:p w14:paraId="1B1B4BDD" w14:textId="77777777" w:rsidR="0040323B" w:rsidRDefault="0040323B" w:rsidP="008D10A7">
      <w:pPr>
        <w:ind w:left="720" w:firstLine="720"/>
        <w:jc w:val="both"/>
        <w:rPr>
          <w:lang w:val="fr-FR"/>
        </w:rPr>
      </w:pPr>
    </w:p>
    <w:p w14:paraId="02FE0EEF" w14:textId="62275CAD" w:rsidR="00600B5F" w:rsidRPr="00C22ACA" w:rsidRDefault="000247B9" w:rsidP="008D10A7">
      <w:pPr>
        <w:ind w:left="720" w:firstLine="720"/>
        <w:jc w:val="both"/>
        <w:rPr>
          <w:lang w:val="fr-FR"/>
        </w:rPr>
      </w:pPr>
      <w:r w:rsidRPr="00C22ACA">
        <w:rPr>
          <w:lang w:val="fr-FR"/>
        </w:rPr>
        <w:t xml:space="preserve">La pandémie a engendré un retard dans la mise en œuvre des activités regroupant de larges groupes, comme les dialogues sociaux. </w:t>
      </w:r>
      <w:r w:rsidR="004163A4" w:rsidRPr="00C22ACA">
        <w:rPr>
          <w:lang w:val="fr-FR"/>
        </w:rPr>
        <w:t>Au début de la pandémie, c</w:t>
      </w:r>
      <w:r w:rsidRPr="00C22ACA">
        <w:rPr>
          <w:lang w:val="fr-FR"/>
        </w:rPr>
        <w:t xml:space="preserve">ertaines rencontres comme des ateliers de formation ont été </w:t>
      </w:r>
      <w:r w:rsidRPr="00C22ACA">
        <w:rPr>
          <w:lang w:val="fr-FR"/>
        </w:rPr>
        <w:lastRenderedPageBreak/>
        <w:t xml:space="preserve">organisées en petits groupes de plus ou moins 15 personnes pour se conformer aux </w:t>
      </w:r>
      <w:r w:rsidR="004163A4" w:rsidRPr="00C22ACA">
        <w:rPr>
          <w:lang w:val="fr-FR"/>
        </w:rPr>
        <w:t xml:space="preserve">mesures </w:t>
      </w:r>
      <w:r w:rsidRPr="00C22ACA">
        <w:rPr>
          <w:lang w:val="fr-FR"/>
        </w:rPr>
        <w:t>arrêtées par les autorités tant nationales que provinciales</w:t>
      </w:r>
    </w:p>
    <w:p w14:paraId="678F86D1" w14:textId="77777777" w:rsidR="00600B5F" w:rsidRPr="00C22ACA" w:rsidRDefault="00600B5F" w:rsidP="00600B5F">
      <w:pPr>
        <w:rPr>
          <w:lang w:val="fr-FR"/>
        </w:rPr>
      </w:pPr>
    </w:p>
    <w:p w14:paraId="4B6F17C3" w14:textId="50CDD5CB" w:rsidR="00600B5F" w:rsidRPr="00C22ACA" w:rsidRDefault="002D6DA0" w:rsidP="00DD61CC">
      <w:pPr>
        <w:pStyle w:val="ListParagraph"/>
        <w:numPr>
          <w:ilvl w:val="0"/>
          <w:numId w:val="3"/>
        </w:numPr>
        <w:rPr>
          <w:lang w:val="fr-FR"/>
        </w:rPr>
      </w:pPr>
      <w:r w:rsidRPr="00C22ACA">
        <w:rPr>
          <w:lang w:val="fr-FR"/>
        </w:rPr>
        <w:t>Veuillez sélectionner toutes les catégories qui décrivent les ajustements du projet (et inclure des détails dans les sections générales de ce rapport)</w:t>
      </w:r>
      <w:r w:rsidR="002B0F98" w:rsidRPr="00C22ACA">
        <w:rPr>
          <w:lang w:val="fr-FR"/>
        </w:rPr>
        <w:t xml:space="preserve"> : </w:t>
      </w:r>
    </w:p>
    <w:p w14:paraId="322AEE35" w14:textId="77777777" w:rsidR="00A6484C" w:rsidRPr="00C22ACA" w:rsidRDefault="00A6484C" w:rsidP="00A6484C">
      <w:pPr>
        <w:pStyle w:val="ListParagraph"/>
        <w:rPr>
          <w:lang w:val="fr-FR"/>
        </w:rPr>
      </w:pPr>
    </w:p>
    <w:p w14:paraId="7FEF6AAE" w14:textId="0BE7CC6C" w:rsidR="00600B5F" w:rsidRPr="00C22ACA" w:rsidRDefault="00C621C7" w:rsidP="00600B5F">
      <w:pPr>
        <w:rPr>
          <w:lang w:val="fr-FR"/>
        </w:rPr>
      </w:pPr>
      <w:sdt>
        <w:sdtPr>
          <w:rPr>
            <w:lang w:val="fr-FR"/>
          </w:rPr>
          <w:id w:val="402566072"/>
          <w14:checkbox>
            <w14:checked w14:val="0"/>
            <w14:checkedState w14:val="2612" w14:font="MS Gothic"/>
            <w14:uncheckedState w14:val="2610" w14:font="MS Gothic"/>
          </w14:checkbox>
        </w:sdtPr>
        <w:sdtEndPr/>
        <w:sdtContent>
          <w:r w:rsidR="004A17CB" w:rsidRPr="00C22ACA">
            <w:rPr>
              <w:rFonts w:ascii="MS Gothic" w:eastAsia="MS Gothic" w:hAnsi="MS Gothic" w:hint="eastAsia"/>
              <w:lang w:val="fr-FR"/>
            </w:rPr>
            <w:t>☐</w:t>
          </w:r>
        </w:sdtContent>
      </w:sdt>
      <w:r w:rsidR="00600B5F" w:rsidRPr="00C22ACA">
        <w:rPr>
          <w:lang w:val="fr-FR"/>
        </w:rPr>
        <w:t xml:space="preserve"> </w:t>
      </w:r>
      <w:r w:rsidR="00CB5499" w:rsidRPr="00C22ACA">
        <w:rPr>
          <w:lang w:val="fr-FR"/>
        </w:rPr>
        <w:t>Renforcer les capacités de gestion de crise et de communication</w:t>
      </w:r>
    </w:p>
    <w:p w14:paraId="57FB4B2F" w14:textId="77777777" w:rsidR="009E329B" w:rsidRPr="00C22ACA" w:rsidRDefault="00C621C7"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C22ACA">
            <w:rPr>
              <w:rFonts w:ascii="MS Gothic" w:eastAsia="MS Gothic" w:hAnsi="MS Gothic" w:hint="eastAsia"/>
              <w:lang w:val="fr-FR"/>
            </w:rPr>
            <w:t>☐</w:t>
          </w:r>
        </w:sdtContent>
      </w:sdt>
      <w:r w:rsidR="00600B5F" w:rsidRPr="00C22ACA">
        <w:rPr>
          <w:lang w:val="fr-FR"/>
        </w:rPr>
        <w:t xml:space="preserve"> </w:t>
      </w:r>
      <w:r w:rsidR="009E329B" w:rsidRPr="00C22ACA">
        <w:rPr>
          <w:lang w:val="fr-FR"/>
        </w:rPr>
        <w:t>Assurer une réponse et une reprise inclusives et équitables</w:t>
      </w:r>
    </w:p>
    <w:p w14:paraId="0C9C9505" w14:textId="08BC45A4" w:rsidR="00600B5F" w:rsidRPr="00C22ACA" w:rsidRDefault="00C621C7"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C22ACA">
            <w:rPr>
              <w:rFonts w:ascii="MS Gothic" w:eastAsia="MS Gothic" w:hAnsi="MS Gothic" w:hint="eastAsia"/>
              <w:lang w:val="fr-FR"/>
            </w:rPr>
            <w:t>☐</w:t>
          </w:r>
        </w:sdtContent>
      </w:sdt>
      <w:r w:rsidR="00600B5F" w:rsidRPr="00C22ACA">
        <w:rPr>
          <w:lang w:val="fr-FR"/>
        </w:rPr>
        <w:t xml:space="preserve"> </w:t>
      </w:r>
      <w:r w:rsidR="00953C30" w:rsidRPr="00C22ACA">
        <w:rPr>
          <w:lang w:val="fr-FR"/>
        </w:rPr>
        <w:t>Renforcer la cohésion sociale intercommunautaire et la gestion des frontières</w:t>
      </w:r>
    </w:p>
    <w:p w14:paraId="6E0D87A0" w14:textId="0DAD893D" w:rsidR="00600B5F" w:rsidRPr="00C22ACA" w:rsidRDefault="00C621C7"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C22ACA">
            <w:rPr>
              <w:rFonts w:ascii="MS Gothic" w:eastAsia="MS Gothic" w:hAnsi="MS Gothic" w:hint="eastAsia"/>
              <w:lang w:val="fr-FR"/>
            </w:rPr>
            <w:t>☐</w:t>
          </w:r>
        </w:sdtContent>
      </w:sdt>
      <w:r w:rsidR="00600B5F" w:rsidRPr="00C22ACA">
        <w:rPr>
          <w:lang w:val="fr-FR"/>
        </w:rPr>
        <w:t xml:space="preserve"> </w:t>
      </w:r>
      <w:r w:rsidR="00782959" w:rsidRPr="00C22ACA">
        <w:rPr>
          <w:lang w:val="fr-FR"/>
        </w:rPr>
        <w:t xml:space="preserve">Lutter contre le discours de haine et la stigmatisation et </w:t>
      </w:r>
      <w:r w:rsidR="00B330C2" w:rsidRPr="00C22ACA">
        <w:rPr>
          <w:lang w:val="fr-FR"/>
        </w:rPr>
        <w:t>répondre</w:t>
      </w:r>
      <w:r w:rsidR="00782959" w:rsidRPr="00C22ACA">
        <w:rPr>
          <w:lang w:val="fr-FR"/>
        </w:rPr>
        <w:t xml:space="preserve"> </w:t>
      </w:r>
      <w:r w:rsidR="00B330C2" w:rsidRPr="00C22ACA">
        <w:rPr>
          <w:lang w:val="fr-FR"/>
        </w:rPr>
        <w:t>aux</w:t>
      </w:r>
      <w:r w:rsidR="00782959" w:rsidRPr="00C22ACA">
        <w:rPr>
          <w:lang w:val="fr-FR"/>
        </w:rPr>
        <w:t xml:space="preserve"> traumatismes</w:t>
      </w:r>
    </w:p>
    <w:p w14:paraId="13727351" w14:textId="4F133F18" w:rsidR="00600B5F" w:rsidRPr="00C22ACA" w:rsidRDefault="00C621C7"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C22ACA">
            <w:rPr>
              <w:rFonts w:ascii="MS Gothic" w:eastAsia="MS Gothic" w:hAnsi="MS Gothic" w:hint="eastAsia"/>
              <w:lang w:val="fr-FR"/>
            </w:rPr>
            <w:t>☐</w:t>
          </w:r>
        </w:sdtContent>
      </w:sdt>
      <w:r w:rsidR="00600B5F" w:rsidRPr="00C22ACA">
        <w:rPr>
          <w:lang w:val="fr-FR"/>
        </w:rPr>
        <w:t xml:space="preserve"> </w:t>
      </w:r>
      <w:r w:rsidR="005D653E" w:rsidRPr="00C22ACA">
        <w:rPr>
          <w:lang w:val="fr-FR"/>
        </w:rPr>
        <w:t xml:space="preserve">Soutenir l'appel du SG </w:t>
      </w:r>
      <w:r w:rsidR="00970D92" w:rsidRPr="00C22ACA">
        <w:rPr>
          <w:lang w:val="fr-FR"/>
        </w:rPr>
        <w:t>au « </w:t>
      </w:r>
      <w:r w:rsidR="005D653E" w:rsidRPr="00C22ACA">
        <w:rPr>
          <w:lang w:val="fr-FR"/>
        </w:rPr>
        <w:t>cessez-le-feu mondial</w:t>
      </w:r>
      <w:r w:rsidR="00970D92" w:rsidRPr="00C22ACA">
        <w:rPr>
          <w:lang w:val="fr-FR"/>
        </w:rPr>
        <w:t> »</w:t>
      </w:r>
    </w:p>
    <w:p w14:paraId="28BEA6AB" w14:textId="0B7FA751" w:rsidR="00600B5F" w:rsidRPr="00180474" w:rsidRDefault="00C621C7" w:rsidP="00600B5F">
      <w:pPr>
        <w:rPr>
          <w:lang w:val="fr-FR"/>
        </w:rPr>
      </w:pPr>
      <w:sdt>
        <w:sdtPr>
          <w:rPr>
            <w:lang w:val="fr-FR"/>
          </w:rPr>
          <w:id w:val="810906333"/>
          <w14:checkbox>
            <w14:checked w14:val="1"/>
            <w14:checkedState w14:val="2612" w14:font="MS Gothic"/>
            <w14:uncheckedState w14:val="2610" w14:font="MS Gothic"/>
          </w14:checkbox>
        </w:sdtPr>
        <w:sdtEndPr/>
        <w:sdtContent>
          <w:r w:rsidR="004A17CB" w:rsidRPr="00C22ACA">
            <w:rPr>
              <w:rFonts w:ascii="MS Gothic" w:eastAsia="MS Gothic" w:hAnsi="MS Gothic" w:hint="eastAsia"/>
              <w:lang w:val="fr-FR"/>
            </w:rPr>
            <w:t>☒</w:t>
          </w:r>
        </w:sdtContent>
      </w:sdt>
      <w:r w:rsidR="00600B5F" w:rsidRPr="00C22ACA">
        <w:rPr>
          <w:lang w:val="fr-FR"/>
        </w:rPr>
        <w:t xml:space="preserve"> </w:t>
      </w:r>
      <w:r w:rsidR="00970D92" w:rsidRPr="00C22ACA">
        <w:rPr>
          <w:lang w:val="fr-FR"/>
        </w:rPr>
        <w:t>Autres</w:t>
      </w:r>
      <w:r w:rsidR="00600B5F" w:rsidRPr="00C22ACA">
        <w:rPr>
          <w:lang w:val="fr-FR"/>
        </w:rPr>
        <w:t xml:space="preserve"> (</w:t>
      </w:r>
      <w:r w:rsidR="00970D92" w:rsidRPr="00C22ACA">
        <w:rPr>
          <w:lang w:val="fr-FR"/>
        </w:rPr>
        <w:t xml:space="preserve">veuillez </w:t>
      </w:r>
      <w:r w:rsidR="00B82E71" w:rsidRPr="00C22ACA">
        <w:rPr>
          <w:lang w:val="fr-FR"/>
        </w:rPr>
        <w:t>préciser</w:t>
      </w:r>
      <w:r w:rsidR="00600B5F" w:rsidRPr="00C22ACA">
        <w:rPr>
          <w:lang w:val="fr-FR"/>
        </w:rPr>
        <w:t xml:space="preserve">): </w:t>
      </w:r>
      <w:r w:rsidR="0040323B" w:rsidRPr="0069654A">
        <w:rPr>
          <w:lang w:val="fr-FR"/>
        </w:rPr>
        <w:t>Conformité a</w:t>
      </w:r>
      <w:r w:rsidR="0040323B">
        <w:rPr>
          <w:lang w:val="fr-FR"/>
        </w:rPr>
        <w:t xml:space="preserve">vec les restrictions imposées par le Gouvernement congolais en réponse à la pandémie.  </w:t>
      </w:r>
    </w:p>
    <w:p w14:paraId="088870D7" w14:textId="77777777" w:rsidR="00600B5F" w:rsidRPr="00C22ACA" w:rsidRDefault="00600B5F" w:rsidP="00600B5F">
      <w:pPr>
        <w:rPr>
          <w:lang w:val="fr-FR"/>
        </w:rPr>
      </w:pPr>
    </w:p>
    <w:p w14:paraId="154D962C" w14:textId="625BBC7D" w:rsidR="000247B9" w:rsidRPr="0069654A" w:rsidRDefault="000247B9" w:rsidP="000247B9">
      <w:pPr>
        <w:jc w:val="both"/>
        <w:rPr>
          <w:b/>
          <w:bCs/>
          <w:lang w:val="fr-FR"/>
        </w:rPr>
      </w:pPr>
      <w:r w:rsidRPr="0069654A">
        <w:rPr>
          <w:b/>
          <w:bCs/>
          <w:lang w:val="fr-FR"/>
        </w:rPr>
        <w:t>Histoire de réussite COVID-19 de ce projet :</w:t>
      </w:r>
    </w:p>
    <w:p w14:paraId="5C86C351" w14:textId="77777777" w:rsidR="000247B9" w:rsidRPr="00C22ACA" w:rsidRDefault="000247B9" w:rsidP="000247B9">
      <w:pPr>
        <w:jc w:val="both"/>
        <w:rPr>
          <w:lang w:val="fr-FR"/>
        </w:rPr>
      </w:pPr>
    </w:p>
    <w:p w14:paraId="38FFD025" w14:textId="22B2D885" w:rsidR="000247B9" w:rsidRPr="00C22ACA" w:rsidRDefault="000247B9" w:rsidP="000247B9">
      <w:pPr>
        <w:jc w:val="both"/>
        <w:rPr>
          <w:lang w:val="fr-FR"/>
        </w:rPr>
      </w:pPr>
      <w:r w:rsidRPr="00C22ACA">
        <w:rPr>
          <w:lang w:val="fr-FR"/>
        </w:rPr>
        <w:t xml:space="preserve">L’histoire du sieur SHUJAA, en annexe au présent rapport,  est un succès sur les défis structurels et culturels face au Covid-19. En effet, à l’annonce des cas de Covid-19 dans la ville de Bukavu par le Gouverneur de la Province, bon nombre de citoyens n’y ont pas cru. Certains l’ont présenté comme une invention des autorités pour avoir des financements, d’autres l’ont perçu comme une maladie des blancs et donc qui ne peut pas affecter les peuples noirs et d’autres encore comme une invention des blancs pour exterminer la population noire. Ces messages ayant circulé dans la ville de Bukavu et </w:t>
      </w:r>
      <w:r w:rsidR="005E74F2">
        <w:rPr>
          <w:lang w:val="fr-FR"/>
        </w:rPr>
        <w:t>sur</w:t>
      </w:r>
      <w:r w:rsidR="005E74F2" w:rsidRPr="00C22ACA">
        <w:rPr>
          <w:lang w:val="fr-FR"/>
        </w:rPr>
        <w:t xml:space="preserve"> </w:t>
      </w:r>
      <w:r w:rsidRPr="00C22ACA">
        <w:rPr>
          <w:lang w:val="fr-FR"/>
        </w:rPr>
        <w:t>les réseaux sociaux, a poussé la population à la non prise en compte des mesures de protection mise en place par les autorités</w:t>
      </w:r>
      <w:r w:rsidR="005E74F2">
        <w:rPr>
          <w:lang w:val="fr-FR"/>
        </w:rPr>
        <w:t xml:space="preserve">. Ils ont aussi </w:t>
      </w:r>
      <w:r w:rsidRPr="00C22ACA">
        <w:rPr>
          <w:lang w:val="fr-FR"/>
        </w:rPr>
        <w:t xml:space="preserve">créé un manque de confiance de la population vis-à-vis des personnels soignants. </w:t>
      </w:r>
      <w:r w:rsidR="005E74F2" w:rsidRPr="00C22ACA">
        <w:rPr>
          <w:lang w:val="fr-FR"/>
        </w:rPr>
        <w:t>Plusieurs personnes</w:t>
      </w:r>
      <w:r w:rsidRPr="00C22ACA">
        <w:rPr>
          <w:lang w:val="fr-FR"/>
        </w:rPr>
        <w:t xml:space="preserve"> tombaient malade</w:t>
      </w:r>
      <w:r w:rsidR="005E74F2">
        <w:rPr>
          <w:lang w:val="fr-FR"/>
        </w:rPr>
        <w:t>s</w:t>
      </w:r>
      <w:r w:rsidRPr="00C22ACA">
        <w:rPr>
          <w:lang w:val="fr-FR"/>
        </w:rPr>
        <w:t xml:space="preserve"> mais ne pouvaient pas ou avaient peur de se présenter à l’hôpital sous prétexte que les médecins vont diagnostiquer le Covid, et seront mis en quarantaine pour une maladie qui n’existe même pas dans la ville ; des cas de décès ont été enregistrés simplement parce que les malades se présentaient à l’hôpital très tard.</w:t>
      </w:r>
    </w:p>
    <w:p w14:paraId="48E0ED7D" w14:textId="42293AFC" w:rsidR="000247B9" w:rsidRPr="00C22ACA" w:rsidRDefault="000247B9" w:rsidP="000247B9">
      <w:pPr>
        <w:jc w:val="both"/>
        <w:rPr>
          <w:lang w:val="fr-FR"/>
        </w:rPr>
      </w:pPr>
      <w:r w:rsidRPr="00C22ACA">
        <w:rPr>
          <w:lang w:val="fr-FR"/>
        </w:rPr>
        <w:t>Ainsi, au-delà de l’isolement social ou le rejet social subi par les malades du Covid-19, SHUJAA courrait le risque de subir la justice populaire pour le soutien apporté à ce qui est considéré comme « mensonge », « stratégie de détournement », etc. Ce propos de SHUJAA pendant son témoignage sur les médias locaux en dit long : « </w:t>
      </w:r>
      <w:r w:rsidRPr="00C22ACA">
        <w:rPr>
          <w:i/>
          <w:lang w:val="fr-FR"/>
        </w:rPr>
        <w:t>Le plus difficile à gérer est l’ensemble des appels que je reçois de certains amis et/ou frères sur le témoignage que j’ai fait à la radio comme rescapé du Covid 19! Combien as-tu empoché de cette commission de riposte pour témoigner de cette maladie imaginaire et ils concluent toujours par USITUSAABU MU ILE COP (garde nous notre part du butin</w:t>
      </w:r>
      <w:r w:rsidR="005E74F2">
        <w:rPr>
          <w:i/>
          <w:lang w:val="fr-FR"/>
        </w:rPr>
        <w:t>)</w:t>
      </w:r>
      <w:r w:rsidRPr="00C22ACA">
        <w:rPr>
          <w:lang w:val="fr-FR"/>
        </w:rPr>
        <w:t>».</w:t>
      </w:r>
    </w:p>
    <w:p w14:paraId="755D9775" w14:textId="2E2B017F" w:rsidR="00600B5F" w:rsidRPr="0069654A" w:rsidRDefault="000247B9" w:rsidP="0069654A">
      <w:pPr>
        <w:jc w:val="both"/>
        <w:rPr>
          <w:lang w:val="fr-FR"/>
        </w:rPr>
      </w:pPr>
      <w:r w:rsidRPr="00C22ACA">
        <w:rPr>
          <w:lang w:val="fr-FR"/>
        </w:rPr>
        <w:t xml:space="preserve">Le message de SHUJAA a eu un impact réel dans le cadre du projet. En effet, le courage </w:t>
      </w:r>
      <w:r w:rsidR="005E74F2">
        <w:rPr>
          <w:lang w:val="fr-FR"/>
        </w:rPr>
        <w:t>qu’il a</w:t>
      </w:r>
      <w:r w:rsidRPr="00C22ACA">
        <w:rPr>
          <w:lang w:val="fr-FR"/>
        </w:rPr>
        <w:t xml:space="preserve"> montr</w:t>
      </w:r>
      <w:r w:rsidR="005E74F2">
        <w:rPr>
          <w:lang w:val="fr-FR"/>
        </w:rPr>
        <w:t>é</w:t>
      </w:r>
      <w:r w:rsidRPr="00C22ACA">
        <w:rPr>
          <w:lang w:val="fr-FR"/>
        </w:rPr>
        <w:t xml:space="preserve"> a contribué au changement de perceptions, d’attitudes et de comportements de déni, de résistance et de méfiance envers la maladie et les moyens de se protéger et de protéger les autres dans la communauté. Il a permis non seulement de sensibiliser les membres de la communauté sur le Covid-19, y compris le staff </w:t>
      </w:r>
      <w:r w:rsidR="00555742">
        <w:rPr>
          <w:lang w:val="fr-FR"/>
        </w:rPr>
        <w:t>d’</w:t>
      </w:r>
      <w:r w:rsidRPr="00C22ACA">
        <w:rPr>
          <w:lang w:val="fr-FR"/>
        </w:rPr>
        <w:t xml:space="preserve">APC, mais aussi de réduire les stéréotypes et les préjugés des personnes atteintes par le Covid-19. </w:t>
      </w:r>
    </w:p>
    <w:p w14:paraId="22885BEA" w14:textId="77777777" w:rsidR="00600B5F" w:rsidRPr="0069654A" w:rsidRDefault="00600B5F" w:rsidP="00600B5F">
      <w:pPr>
        <w:ind w:left="2160"/>
        <w:rPr>
          <w:lang w:val="fr-FR"/>
        </w:rPr>
      </w:pPr>
    </w:p>
    <w:p w14:paraId="63ED12FA" w14:textId="77777777" w:rsidR="004E3B3E" w:rsidRPr="0069654A" w:rsidRDefault="004E3B3E" w:rsidP="0078600B">
      <w:pPr>
        <w:rPr>
          <w:lang w:val="fr-FR"/>
        </w:rPr>
        <w:sectPr w:rsidR="004E3B3E" w:rsidRPr="0069654A" w:rsidSect="0078600B">
          <w:pgSz w:w="11906" w:h="16838"/>
          <w:pgMar w:top="1440" w:right="1800" w:bottom="1440" w:left="1800" w:header="720" w:footer="720" w:gutter="0"/>
          <w:cols w:space="720"/>
          <w:docGrid w:linePitch="360"/>
        </w:sectPr>
      </w:pPr>
    </w:p>
    <w:p w14:paraId="5634A3B1" w14:textId="77777777" w:rsidR="00DF24B9" w:rsidRPr="00C22ACA"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Pr="00C22ACA"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Pr="00C22ACA" w:rsidRDefault="00675507" w:rsidP="00675507">
      <w:pPr>
        <w:pStyle w:val="HTMLPreformatted"/>
        <w:shd w:val="clear" w:color="auto" w:fill="FFFFFF"/>
        <w:rPr>
          <w:rFonts w:ascii="Times New Roman" w:hAnsi="Times New Roman" w:cs="Times New Roman"/>
          <w:b/>
          <w:sz w:val="24"/>
          <w:szCs w:val="24"/>
          <w:u w:val="single"/>
          <w:lang w:val="fr-FR" w:eastAsia="en-GB"/>
        </w:rPr>
      </w:pPr>
      <w:r w:rsidRPr="00C22ACA">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Pr="00C22ACA"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C22ACA" w:rsidRDefault="00675507" w:rsidP="00675507">
      <w:pPr>
        <w:pStyle w:val="HTMLPreformatted"/>
        <w:shd w:val="clear" w:color="auto" w:fill="FFFFFF"/>
        <w:rPr>
          <w:rFonts w:ascii="inherit" w:hAnsi="inherit"/>
          <w:sz w:val="22"/>
          <w:szCs w:val="22"/>
          <w:lang w:val="fr-FR"/>
        </w:rPr>
      </w:pPr>
      <w:r w:rsidRPr="00C22ACA">
        <w:rPr>
          <w:rFonts w:ascii="inherit" w:hAnsi="inherit"/>
          <w:sz w:val="22"/>
          <w:szCs w:val="22"/>
          <w:lang w:val="fr-FR"/>
        </w:rPr>
        <w:t>Utilise</w:t>
      </w:r>
      <w:r w:rsidR="00826923" w:rsidRPr="00C22ACA">
        <w:rPr>
          <w:rFonts w:ascii="inherit" w:hAnsi="inherit"/>
          <w:sz w:val="22"/>
          <w:szCs w:val="22"/>
          <w:lang w:val="fr-FR"/>
        </w:rPr>
        <w:t>r</w:t>
      </w:r>
      <w:r w:rsidRPr="00C22ACA">
        <w:rPr>
          <w:rFonts w:ascii="inherit" w:hAnsi="inherit"/>
          <w:sz w:val="22"/>
          <w:szCs w:val="22"/>
          <w:lang w:val="fr-FR"/>
        </w:rPr>
        <w:t xml:space="preserve"> le cadre de résultats du projet conformément au document de projet approuvé ou à toute modification </w:t>
      </w:r>
      <w:r w:rsidR="00826923" w:rsidRPr="00C22ACA">
        <w:rPr>
          <w:rFonts w:ascii="inherit" w:hAnsi="inherit"/>
          <w:sz w:val="22"/>
          <w:szCs w:val="22"/>
          <w:lang w:val="fr-FR"/>
        </w:rPr>
        <w:t xml:space="preserve">et </w:t>
      </w:r>
      <w:r w:rsidRPr="00C22ACA">
        <w:rPr>
          <w:rFonts w:ascii="inherit" w:hAnsi="inherit"/>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C22ACA" w:rsidRDefault="00675507" w:rsidP="00675507">
      <w:pPr>
        <w:outlineLvl w:val="0"/>
        <w:rPr>
          <w:sz w:val="22"/>
          <w:szCs w:val="22"/>
          <w:lang w:val="fr-FR" w:eastAsia="en-US"/>
        </w:rPr>
      </w:pPr>
    </w:p>
    <w:tbl>
      <w:tblPr>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2070"/>
        <w:gridCol w:w="1530"/>
        <w:gridCol w:w="1690"/>
        <w:gridCol w:w="1842"/>
        <w:gridCol w:w="2127"/>
        <w:gridCol w:w="4252"/>
      </w:tblGrid>
      <w:tr w:rsidR="00BE40C4" w:rsidRPr="006907AA" w14:paraId="60584666" w14:textId="77777777" w:rsidTr="003D1437">
        <w:trPr>
          <w:tblHeader/>
        </w:trPr>
        <w:tc>
          <w:tcPr>
            <w:tcW w:w="1799" w:type="dxa"/>
          </w:tcPr>
          <w:p w14:paraId="5B2C898F" w14:textId="77777777" w:rsidR="00BE40C4" w:rsidRPr="00C22ACA" w:rsidRDefault="00BE40C4" w:rsidP="00CD3BB9">
            <w:pPr>
              <w:jc w:val="both"/>
              <w:rPr>
                <w:b/>
                <w:lang w:val="fr-FR" w:eastAsia="en-US"/>
              </w:rPr>
            </w:pPr>
          </w:p>
        </w:tc>
        <w:tc>
          <w:tcPr>
            <w:tcW w:w="2070" w:type="dxa"/>
            <w:shd w:val="clear" w:color="auto" w:fill="EEECE1"/>
          </w:tcPr>
          <w:p w14:paraId="56A61B8C" w14:textId="77777777" w:rsidR="00BE40C4" w:rsidRPr="00C22ACA" w:rsidRDefault="00BE40C4" w:rsidP="00CD3BB9">
            <w:pPr>
              <w:jc w:val="both"/>
              <w:rPr>
                <w:b/>
                <w:lang w:val="fr-FR" w:eastAsia="en-US"/>
              </w:rPr>
            </w:pPr>
            <w:r w:rsidRPr="00C22ACA">
              <w:rPr>
                <w:b/>
                <w:lang w:val="fr-FR" w:eastAsia="en-US"/>
              </w:rPr>
              <w:t>Indicateurs</w:t>
            </w:r>
          </w:p>
        </w:tc>
        <w:tc>
          <w:tcPr>
            <w:tcW w:w="1530" w:type="dxa"/>
            <w:shd w:val="clear" w:color="auto" w:fill="EEECE1"/>
          </w:tcPr>
          <w:p w14:paraId="3D7BB994" w14:textId="77777777" w:rsidR="00BE40C4" w:rsidRPr="00C22ACA" w:rsidRDefault="00BE40C4" w:rsidP="00CD3BB9">
            <w:pPr>
              <w:jc w:val="both"/>
              <w:rPr>
                <w:b/>
                <w:lang w:val="fr-FR" w:eastAsia="en-US"/>
              </w:rPr>
            </w:pPr>
            <w:r w:rsidRPr="00C22ACA">
              <w:rPr>
                <w:b/>
                <w:lang w:val="fr-FR" w:eastAsia="en-US"/>
              </w:rPr>
              <w:t>Base de données</w:t>
            </w:r>
          </w:p>
        </w:tc>
        <w:tc>
          <w:tcPr>
            <w:tcW w:w="1690" w:type="dxa"/>
            <w:shd w:val="clear" w:color="auto" w:fill="EEECE1"/>
          </w:tcPr>
          <w:p w14:paraId="4E8B35EF" w14:textId="77777777" w:rsidR="00BE40C4" w:rsidRPr="00C22ACA" w:rsidRDefault="00BE40C4" w:rsidP="00CD3BB9">
            <w:pPr>
              <w:jc w:val="both"/>
              <w:rPr>
                <w:b/>
                <w:lang w:val="fr-FR" w:eastAsia="en-US"/>
              </w:rPr>
            </w:pPr>
            <w:r w:rsidRPr="00C22ACA">
              <w:rPr>
                <w:b/>
                <w:lang w:val="fr-FR" w:eastAsia="en-US"/>
              </w:rPr>
              <w:t>Cible de fin de projet</w:t>
            </w:r>
          </w:p>
        </w:tc>
        <w:tc>
          <w:tcPr>
            <w:tcW w:w="1842" w:type="dxa"/>
          </w:tcPr>
          <w:p w14:paraId="4DA1037D" w14:textId="77777777" w:rsidR="00BE40C4" w:rsidRPr="00C22ACA" w:rsidRDefault="00BE40C4" w:rsidP="00CD3BB9">
            <w:pPr>
              <w:jc w:val="both"/>
              <w:rPr>
                <w:b/>
                <w:lang w:val="fr-FR" w:eastAsia="en-US"/>
              </w:rPr>
            </w:pPr>
            <w:r w:rsidRPr="00C22ACA">
              <w:rPr>
                <w:b/>
                <w:lang w:val="fr-FR" w:eastAsia="en-US"/>
              </w:rPr>
              <w:t>Etapes d’indicateur/ milestone</w:t>
            </w:r>
          </w:p>
        </w:tc>
        <w:tc>
          <w:tcPr>
            <w:tcW w:w="2127" w:type="dxa"/>
          </w:tcPr>
          <w:p w14:paraId="350FC14E" w14:textId="77777777" w:rsidR="00BE40C4" w:rsidRPr="00C22ACA" w:rsidRDefault="00BE40C4" w:rsidP="00CD3BB9">
            <w:pPr>
              <w:jc w:val="both"/>
              <w:rPr>
                <w:b/>
                <w:lang w:val="fr-FR" w:eastAsia="en-US"/>
              </w:rPr>
            </w:pPr>
            <w:r w:rsidRPr="00C22ACA">
              <w:rPr>
                <w:b/>
                <w:lang w:val="fr-FR" w:eastAsia="en-US"/>
              </w:rPr>
              <w:t>Progrès actuel de l’indicateur</w:t>
            </w:r>
          </w:p>
        </w:tc>
        <w:tc>
          <w:tcPr>
            <w:tcW w:w="4252" w:type="dxa"/>
          </w:tcPr>
          <w:p w14:paraId="3877A095" w14:textId="77777777" w:rsidR="00BE40C4" w:rsidRPr="00C22ACA" w:rsidRDefault="00BE40C4" w:rsidP="00CD3BB9">
            <w:pPr>
              <w:jc w:val="both"/>
              <w:rPr>
                <w:b/>
                <w:lang w:val="fr-FR" w:eastAsia="en-US"/>
              </w:rPr>
            </w:pPr>
            <w:r w:rsidRPr="00C22ACA">
              <w:rPr>
                <w:b/>
                <w:lang w:val="fr-FR" w:eastAsia="en-US"/>
              </w:rPr>
              <w:t>Raisons pour les retards ou changements</w:t>
            </w:r>
          </w:p>
        </w:tc>
      </w:tr>
      <w:tr w:rsidR="00BE40C4" w:rsidRPr="006907AA" w14:paraId="4EDB8FEF" w14:textId="77777777" w:rsidTr="003D1437">
        <w:trPr>
          <w:trHeight w:val="548"/>
        </w:trPr>
        <w:tc>
          <w:tcPr>
            <w:tcW w:w="1799" w:type="dxa"/>
            <w:vMerge w:val="restart"/>
          </w:tcPr>
          <w:p w14:paraId="3591A1D4" w14:textId="77777777" w:rsidR="00BE40C4" w:rsidRPr="00C22ACA" w:rsidRDefault="00BE40C4" w:rsidP="00CD3BB9">
            <w:pPr>
              <w:jc w:val="both"/>
              <w:rPr>
                <w:b/>
                <w:lang w:val="fr-FR" w:eastAsia="en-US"/>
              </w:rPr>
            </w:pPr>
            <w:r w:rsidRPr="00C22ACA">
              <w:rPr>
                <w:b/>
                <w:lang w:val="fr-FR" w:eastAsia="en-US"/>
              </w:rPr>
              <w:t>Résultat 1</w:t>
            </w:r>
          </w:p>
          <w:p w14:paraId="2EFA15A3" w14:textId="77777777" w:rsidR="00BE40C4" w:rsidRPr="00C22ACA" w:rsidRDefault="00BE40C4" w:rsidP="00CD3BB9">
            <w:pPr>
              <w:jc w:val="both"/>
              <w:rPr>
                <w:b/>
                <w:lang w:val="fr-FR" w:eastAsia="en-US"/>
              </w:rPr>
            </w:pPr>
            <w:r w:rsidRPr="00C22ACA">
              <w:rPr>
                <w:lang w:val="fr-FR" w:eastAsia="en-US"/>
              </w:rPr>
              <w:t xml:space="preserve">Les jeunes filles et garçons s’engagent dans les structures communautaires de paix et participent activement avec les autorités locales et leaders locaux aux actions de réduction de violences communautaires dans les Territoires de </w:t>
            </w:r>
            <w:r w:rsidRPr="00C22ACA">
              <w:rPr>
                <w:lang w:val="fr-FR" w:eastAsia="en-US"/>
              </w:rPr>
              <w:lastRenderedPageBreak/>
              <w:t>Kabare, Kalehe Shabunda, et Walungu.</w:t>
            </w:r>
          </w:p>
        </w:tc>
        <w:tc>
          <w:tcPr>
            <w:tcW w:w="2070" w:type="dxa"/>
            <w:shd w:val="clear" w:color="auto" w:fill="EEECE1"/>
          </w:tcPr>
          <w:p w14:paraId="4B1CDCF7" w14:textId="77777777" w:rsidR="00BE40C4" w:rsidRPr="00C22ACA" w:rsidRDefault="00BE40C4" w:rsidP="00CD3BB9">
            <w:pPr>
              <w:jc w:val="both"/>
              <w:rPr>
                <w:lang w:val="fr-FR" w:eastAsia="en-US"/>
              </w:rPr>
            </w:pPr>
            <w:r w:rsidRPr="00C22ACA">
              <w:rPr>
                <w:lang w:val="fr-FR" w:eastAsia="en-US"/>
              </w:rPr>
              <w:lastRenderedPageBreak/>
              <w:t>Indicateur 1.1.</w:t>
            </w:r>
          </w:p>
          <w:p w14:paraId="2D55C5E6" w14:textId="77777777" w:rsidR="00BE40C4" w:rsidRPr="00C22ACA" w:rsidRDefault="00BE40C4" w:rsidP="00CD3BB9">
            <w:pPr>
              <w:jc w:val="both"/>
              <w:rPr>
                <w:lang w:val="fr-FR" w:eastAsia="en-US"/>
              </w:rPr>
            </w:pPr>
            <w:r w:rsidRPr="00C22ACA">
              <w:rPr>
                <w:lang w:val="fr-FR" w:eastAsia="en-US"/>
              </w:rPr>
              <w:t>Nombre de jeunes filles et garçons actifs dans les noyaux.</w:t>
            </w:r>
          </w:p>
        </w:tc>
        <w:tc>
          <w:tcPr>
            <w:tcW w:w="1530" w:type="dxa"/>
            <w:shd w:val="clear" w:color="auto" w:fill="EEECE1"/>
          </w:tcPr>
          <w:p w14:paraId="4E95DE0C" w14:textId="77777777" w:rsidR="00BE40C4" w:rsidRPr="00C22ACA" w:rsidRDefault="00BE40C4" w:rsidP="00CD3BB9">
            <w:pPr>
              <w:jc w:val="both"/>
              <w:rPr>
                <w:lang w:val="fr-FR" w:eastAsia="en-US"/>
              </w:rPr>
            </w:pPr>
            <w:r w:rsidRPr="00C22ACA">
              <w:rPr>
                <w:lang w:val="fr-FR" w:eastAsia="en-US"/>
              </w:rPr>
              <w:t>144</w:t>
            </w:r>
          </w:p>
        </w:tc>
        <w:tc>
          <w:tcPr>
            <w:tcW w:w="1690" w:type="dxa"/>
            <w:shd w:val="clear" w:color="auto" w:fill="EEECE1"/>
          </w:tcPr>
          <w:p w14:paraId="667455DD" w14:textId="77777777" w:rsidR="00BE40C4" w:rsidRPr="00C22ACA" w:rsidRDefault="00BE40C4" w:rsidP="00CD3BB9">
            <w:pPr>
              <w:jc w:val="both"/>
              <w:rPr>
                <w:lang w:val="fr-FR"/>
              </w:rPr>
            </w:pPr>
            <w:r w:rsidRPr="00C22ACA">
              <w:t>350</w:t>
            </w:r>
          </w:p>
        </w:tc>
        <w:tc>
          <w:tcPr>
            <w:tcW w:w="1842" w:type="dxa"/>
          </w:tcPr>
          <w:p w14:paraId="180EE185" w14:textId="77777777" w:rsidR="00BE40C4" w:rsidRPr="00C22ACA" w:rsidRDefault="00BE40C4" w:rsidP="00CD3BB9">
            <w:pPr>
              <w:jc w:val="both"/>
              <w:rPr>
                <w:lang w:val="fr-FR"/>
              </w:rPr>
            </w:pPr>
            <w:r w:rsidRPr="00C22ACA">
              <w:rPr>
                <w:lang w:val="fr-FR"/>
              </w:rPr>
              <w:t>Etape 1 : 350 pour la première année.</w:t>
            </w:r>
          </w:p>
        </w:tc>
        <w:tc>
          <w:tcPr>
            <w:tcW w:w="2127" w:type="dxa"/>
          </w:tcPr>
          <w:p w14:paraId="0DEE63D1" w14:textId="2CFB7189" w:rsidR="00BE40C4" w:rsidRPr="00C22ACA" w:rsidRDefault="00C81BFB" w:rsidP="00CD3BB9">
            <w:pPr>
              <w:jc w:val="both"/>
              <w:rPr>
                <w:lang w:val="fr-FR"/>
              </w:rPr>
            </w:pPr>
            <w:r w:rsidRPr="00C22ACA">
              <w:rPr>
                <w:lang w:val="fr-FR"/>
              </w:rPr>
              <w:t>266</w:t>
            </w:r>
            <w:r w:rsidR="00BE40C4" w:rsidRPr="00C22ACA">
              <w:rPr>
                <w:lang w:val="fr-FR"/>
              </w:rPr>
              <w:t xml:space="preserve"> jeunes filles et gar</w:t>
            </w:r>
            <w:r w:rsidR="00DD7F7A" w:rsidRPr="00C22ACA">
              <w:rPr>
                <w:lang w:val="fr-FR"/>
              </w:rPr>
              <w:t>çons dont 130 filles et 136 garçons</w:t>
            </w:r>
          </w:p>
        </w:tc>
        <w:tc>
          <w:tcPr>
            <w:tcW w:w="4252" w:type="dxa"/>
          </w:tcPr>
          <w:p w14:paraId="0D77FAC2" w14:textId="04045CDB" w:rsidR="00770A5C" w:rsidRPr="00C22ACA" w:rsidRDefault="00770A5C" w:rsidP="00CD3BB9">
            <w:pPr>
              <w:jc w:val="both"/>
              <w:rPr>
                <w:lang w:val="fr-FR"/>
              </w:rPr>
            </w:pPr>
            <w:r w:rsidRPr="00C22ACA">
              <w:rPr>
                <w:lang w:val="fr-FR" w:eastAsia="en-US"/>
              </w:rPr>
              <w:t xml:space="preserve">Au cours de la mise en place des structures communautaires les parties </w:t>
            </w:r>
            <w:r w:rsidR="00533524" w:rsidRPr="00C22ACA">
              <w:rPr>
                <w:lang w:val="fr-FR" w:eastAsia="en-US"/>
              </w:rPr>
              <w:t>prenantes</w:t>
            </w:r>
            <w:r w:rsidRPr="00C22ACA">
              <w:rPr>
                <w:lang w:val="fr-FR" w:eastAsia="en-US"/>
              </w:rPr>
              <w:t xml:space="preserve"> ont décidé un nombre </w:t>
            </w:r>
            <w:r w:rsidR="00533524" w:rsidRPr="00C22ACA">
              <w:rPr>
                <w:lang w:val="fr-FR" w:eastAsia="en-US"/>
              </w:rPr>
              <w:t>inférieur</w:t>
            </w:r>
            <w:r w:rsidRPr="00C22ACA">
              <w:rPr>
                <w:lang w:val="fr-FR" w:eastAsia="en-US"/>
              </w:rPr>
              <w:t xml:space="preserve"> </w:t>
            </w:r>
            <w:r w:rsidR="00533524" w:rsidRPr="00C22ACA">
              <w:rPr>
                <w:lang w:val="fr-FR" w:eastAsia="en-US"/>
              </w:rPr>
              <w:t>des membres par structures</w:t>
            </w:r>
            <w:r w:rsidR="004D3960" w:rsidRPr="00C22ACA">
              <w:rPr>
                <w:lang w:val="fr-FR" w:eastAsia="en-US"/>
              </w:rPr>
              <w:t xml:space="preserve"> (</w:t>
            </w:r>
            <w:r w:rsidR="00533524" w:rsidRPr="00C22ACA">
              <w:rPr>
                <w:lang w:val="fr-FR" w:eastAsia="en-US"/>
              </w:rPr>
              <w:t>entre 12 et 14) au lieu de 18 à 20 comme prévus au début du projet. Le nombre de membre par structure est fonction de nombre des couches socio-professionnelles identifiées dans les sites.</w:t>
            </w:r>
          </w:p>
        </w:tc>
      </w:tr>
      <w:tr w:rsidR="00BE40C4" w:rsidRPr="006907AA" w14:paraId="2F9432DB" w14:textId="77777777" w:rsidTr="003D1437">
        <w:trPr>
          <w:trHeight w:val="548"/>
        </w:trPr>
        <w:tc>
          <w:tcPr>
            <w:tcW w:w="1799" w:type="dxa"/>
            <w:vMerge/>
          </w:tcPr>
          <w:p w14:paraId="582DAB26" w14:textId="77777777" w:rsidR="00BE40C4" w:rsidRPr="00C22ACA" w:rsidRDefault="00BE40C4" w:rsidP="00CD3BB9">
            <w:pPr>
              <w:jc w:val="both"/>
              <w:rPr>
                <w:b/>
                <w:lang w:val="fr-FR" w:eastAsia="en-US"/>
              </w:rPr>
            </w:pPr>
          </w:p>
        </w:tc>
        <w:tc>
          <w:tcPr>
            <w:tcW w:w="2070" w:type="dxa"/>
            <w:shd w:val="clear" w:color="auto" w:fill="EEECE1"/>
          </w:tcPr>
          <w:p w14:paraId="6B0BBD26" w14:textId="3B8C6BD1" w:rsidR="00BE40C4" w:rsidRPr="00C22ACA" w:rsidRDefault="00BE40C4" w:rsidP="00CD3BB9">
            <w:pPr>
              <w:jc w:val="both"/>
              <w:rPr>
                <w:lang w:val="fr-FR" w:eastAsia="en-US"/>
              </w:rPr>
            </w:pPr>
            <w:r w:rsidRPr="00C22ACA">
              <w:rPr>
                <w:lang w:val="fr-FR" w:eastAsia="en-US"/>
              </w:rPr>
              <w:t>Indicateur 1.2</w:t>
            </w:r>
            <w:r w:rsidR="00DA741D">
              <w:rPr>
                <w:lang w:val="fr-FR" w:eastAsia="en-US"/>
              </w:rPr>
              <w:t>.</w:t>
            </w:r>
          </w:p>
          <w:p w14:paraId="3C644DAC" w14:textId="77777777" w:rsidR="00BE40C4" w:rsidRPr="00C22ACA" w:rsidRDefault="00BE40C4" w:rsidP="00CD3BB9">
            <w:pPr>
              <w:jc w:val="both"/>
              <w:rPr>
                <w:lang w:val="fr-FR" w:eastAsia="en-US"/>
              </w:rPr>
            </w:pPr>
            <w:r w:rsidRPr="00C22ACA">
              <w:rPr>
                <w:lang w:val="fr-FR" w:eastAsia="en-US"/>
              </w:rPr>
              <w:t xml:space="preserve">Nombre de jeunes filles et garçons, membres des conseils locaux  de sécurité et membres des comités territoriaux de la jeunesse impliqués </w:t>
            </w:r>
            <w:r w:rsidRPr="00C22ACA">
              <w:rPr>
                <w:lang w:val="fr-FR" w:eastAsia="en-US"/>
              </w:rPr>
              <w:lastRenderedPageBreak/>
              <w:t>dans les actions de réduction de violence communautaire.</w:t>
            </w:r>
          </w:p>
        </w:tc>
        <w:tc>
          <w:tcPr>
            <w:tcW w:w="1530" w:type="dxa"/>
            <w:shd w:val="clear" w:color="auto" w:fill="EEECE1"/>
          </w:tcPr>
          <w:p w14:paraId="6F04847E" w14:textId="0F4C461D" w:rsidR="00BE40C4" w:rsidRPr="00C22ACA" w:rsidRDefault="00DA741D" w:rsidP="00DA741D">
            <w:pPr>
              <w:jc w:val="both"/>
              <w:rPr>
                <w:bCs/>
                <w:lang w:val="fr-FR"/>
              </w:rPr>
            </w:pPr>
            <w:r>
              <w:rPr>
                <w:bCs/>
                <w:lang w:val="fr-FR" w:eastAsia="en-US"/>
              </w:rPr>
              <w:lastRenderedPageBreak/>
              <w:t>0</w:t>
            </w:r>
          </w:p>
        </w:tc>
        <w:tc>
          <w:tcPr>
            <w:tcW w:w="1690" w:type="dxa"/>
            <w:shd w:val="clear" w:color="auto" w:fill="EEECE1"/>
          </w:tcPr>
          <w:p w14:paraId="1B5BBAC8" w14:textId="335433B4" w:rsidR="00BE40C4" w:rsidRPr="00C22ACA" w:rsidRDefault="00BE40C4" w:rsidP="00CD3BB9">
            <w:pPr>
              <w:jc w:val="both"/>
              <w:rPr>
                <w:lang w:val="fr-FR"/>
              </w:rPr>
            </w:pPr>
            <w:r w:rsidRPr="00C22ACA">
              <w:rPr>
                <w:lang w:val="fr-FR" w:eastAsia="en-US"/>
              </w:rPr>
              <w:t xml:space="preserve">914, soit </w:t>
            </w:r>
            <w:r w:rsidR="00533524" w:rsidRPr="00C22ACA">
              <w:rPr>
                <w:lang w:val="fr-FR" w:eastAsia="en-US"/>
              </w:rPr>
              <w:t>500</w:t>
            </w:r>
            <w:r w:rsidRPr="00C22ACA">
              <w:rPr>
                <w:lang w:val="fr-FR" w:eastAsia="en-US"/>
              </w:rPr>
              <w:t xml:space="preserve"> jeunes bénéficiaires des AGR, 350 jeunes membres des noyaux, 24 memb</w:t>
            </w:r>
            <w:r w:rsidR="00865780" w:rsidRPr="00C22ACA">
              <w:rPr>
                <w:lang w:val="fr-FR" w:eastAsia="en-US"/>
              </w:rPr>
              <w:t xml:space="preserve">res du conseil de sécurité et </w:t>
            </w:r>
            <w:r w:rsidR="00533524" w:rsidRPr="00C22ACA">
              <w:rPr>
                <w:lang w:val="fr-FR" w:eastAsia="en-US"/>
              </w:rPr>
              <w:t>40</w:t>
            </w:r>
            <w:r w:rsidRPr="00C22ACA">
              <w:rPr>
                <w:lang w:val="fr-FR" w:eastAsia="en-US"/>
              </w:rPr>
              <w:t xml:space="preserve"> </w:t>
            </w:r>
            <w:r w:rsidRPr="00C22ACA">
              <w:rPr>
                <w:lang w:val="fr-FR" w:eastAsia="en-US"/>
              </w:rPr>
              <w:lastRenderedPageBreak/>
              <w:t>membres du conseil de la jeunesse.</w:t>
            </w:r>
          </w:p>
        </w:tc>
        <w:tc>
          <w:tcPr>
            <w:tcW w:w="1842" w:type="dxa"/>
          </w:tcPr>
          <w:p w14:paraId="665772F5" w14:textId="77777777" w:rsidR="00BE40C4" w:rsidRPr="00C22ACA" w:rsidRDefault="00BE40C4" w:rsidP="00CD3BB9">
            <w:pPr>
              <w:jc w:val="both"/>
              <w:rPr>
                <w:lang w:val="fr-FR"/>
              </w:rPr>
            </w:pPr>
            <w:r w:rsidRPr="00C22ACA">
              <w:rPr>
                <w:lang w:val="fr-FR"/>
              </w:rPr>
              <w:lastRenderedPageBreak/>
              <w:t>Etape 1 : 914 pour la première année.</w:t>
            </w:r>
          </w:p>
          <w:p w14:paraId="29193870" w14:textId="00EE439C" w:rsidR="00533524" w:rsidRPr="00C22ACA" w:rsidRDefault="00533524" w:rsidP="00CD3BB9">
            <w:pPr>
              <w:jc w:val="both"/>
              <w:rPr>
                <w:lang w:val="fr-FR"/>
              </w:rPr>
            </w:pPr>
            <w:r w:rsidRPr="00C22ACA">
              <w:rPr>
                <w:lang w:val="fr-FR"/>
              </w:rPr>
              <w:t xml:space="preserve">Etape 2 : 89 </w:t>
            </w:r>
          </w:p>
        </w:tc>
        <w:tc>
          <w:tcPr>
            <w:tcW w:w="2127" w:type="dxa"/>
          </w:tcPr>
          <w:p w14:paraId="4796F9DA" w14:textId="72225D4D" w:rsidR="00BE40C4" w:rsidRPr="00C22ACA" w:rsidRDefault="00865780" w:rsidP="00CD3BB9">
            <w:pPr>
              <w:jc w:val="both"/>
              <w:rPr>
                <w:lang w:val="fr-FR"/>
              </w:rPr>
            </w:pPr>
            <w:r w:rsidRPr="00C22ACA">
              <w:rPr>
                <w:lang w:val="fr-FR" w:eastAsia="en-US"/>
              </w:rPr>
              <w:t>1003</w:t>
            </w:r>
            <w:r w:rsidR="00BE40C4" w:rsidRPr="00C22ACA">
              <w:rPr>
                <w:lang w:val="fr-FR" w:eastAsia="en-US"/>
              </w:rPr>
              <w:t xml:space="preserve"> </w:t>
            </w:r>
            <w:r w:rsidRPr="00C22ACA">
              <w:rPr>
                <w:lang w:val="fr-FR" w:eastAsia="en-US"/>
              </w:rPr>
              <w:t>dont 266</w:t>
            </w:r>
            <w:r w:rsidR="00BE40C4" w:rsidRPr="00C22ACA">
              <w:rPr>
                <w:lang w:val="fr-FR"/>
              </w:rPr>
              <w:t xml:space="preserve"> </w:t>
            </w:r>
            <w:r w:rsidR="00BE40C4" w:rsidRPr="00C22ACA">
              <w:rPr>
                <w:lang w:val="fr-FR" w:eastAsia="en-US"/>
              </w:rPr>
              <w:t>membres des Noyaux Tujenge amani, 2</w:t>
            </w:r>
            <w:r w:rsidR="00533524" w:rsidRPr="00C22ACA">
              <w:rPr>
                <w:lang w:val="fr-FR" w:eastAsia="en-US"/>
              </w:rPr>
              <w:t>4</w:t>
            </w:r>
            <w:r w:rsidR="00BE40C4" w:rsidRPr="00C22ACA">
              <w:rPr>
                <w:lang w:val="fr-FR"/>
              </w:rPr>
              <w:t xml:space="preserve"> </w:t>
            </w:r>
            <w:r w:rsidR="00BE40C4" w:rsidRPr="00C22ACA">
              <w:rPr>
                <w:lang w:val="fr-FR" w:eastAsia="en-US"/>
              </w:rPr>
              <w:t>membres des conseils de s</w:t>
            </w:r>
            <w:r w:rsidR="00BE40C4" w:rsidRPr="00C22ACA">
              <w:rPr>
                <w:lang w:val="fr-FR"/>
              </w:rPr>
              <w:t>é</w:t>
            </w:r>
            <w:r w:rsidR="00BE40C4" w:rsidRPr="00C22ACA">
              <w:rPr>
                <w:lang w:val="fr-FR" w:eastAsia="en-US"/>
              </w:rPr>
              <w:t xml:space="preserve">curité et </w:t>
            </w:r>
            <w:r w:rsidRPr="00C22ACA">
              <w:rPr>
                <w:lang w:val="fr-FR" w:eastAsia="en-US"/>
              </w:rPr>
              <w:t>71</w:t>
            </w:r>
            <w:r w:rsidR="00BE40C4" w:rsidRPr="00C22ACA">
              <w:rPr>
                <w:lang w:val="fr-FR" w:eastAsia="en-US"/>
              </w:rPr>
              <w:t xml:space="preserve"> membres des conseils territoriaux de la jeunesse, 642 </w:t>
            </w:r>
            <w:r w:rsidR="00BE40C4" w:rsidRPr="00C22ACA">
              <w:rPr>
                <w:lang w:val="fr-FR" w:eastAsia="en-US"/>
              </w:rPr>
              <w:lastRenderedPageBreak/>
              <w:t xml:space="preserve">bénéficiaires des AGR. </w:t>
            </w:r>
          </w:p>
        </w:tc>
        <w:tc>
          <w:tcPr>
            <w:tcW w:w="4252" w:type="dxa"/>
          </w:tcPr>
          <w:p w14:paraId="411B8883" w14:textId="60CEAD43" w:rsidR="00462345" w:rsidRPr="00C22ACA" w:rsidRDefault="00462345" w:rsidP="00CD3BB9">
            <w:pPr>
              <w:jc w:val="both"/>
              <w:rPr>
                <w:lang w:val="fr-FR"/>
              </w:rPr>
            </w:pPr>
            <w:r w:rsidRPr="00C22ACA">
              <w:rPr>
                <w:lang w:val="fr-FR"/>
              </w:rPr>
              <w:lastRenderedPageBreak/>
              <w:t>L’écart de 914 à 1003 personnes se justifie par :</w:t>
            </w:r>
          </w:p>
          <w:p w14:paraId="7070E124" w14:textId="212FA3D4" w:rsidR="00BE40C4" w:rsidRPr="00C22ACA" w:rsidRDefault="003D1437" w:rsidP="00DD61CC">
            <w:pPr>
              <w:pStyle w:val="ListParagraph"/>
              <w:numPr>
                <w:ilvl w:val="0"/>
                <w:numId w:val="1"/>
              </w:numPr>
              <w:jc w:val="both"/>
              <w:rPr>
                <w:lang w:val="fr-FR"/>
              </w:rPr>
            </w:pPr>
            <w:r w:rsidRPr="00C22ACA">
              <w:rPr>
                <w:lang w:val="fr-FR"/>
              </w:rPr>
              <w:t>L’installation</w:t>
            </w:r>
            <w:r w:rsidR="00165578" w:rsidRPr="00C22ACA">
              <w:rPr>
                <w:lang w:val="fr-FR"/>
              </w:rPr>
              <w:t xml:space="preserve"> d</w:t>
            </w:r>
            <w:r w:rsidR="00462345" w:rsidRPr="00C22ACA">
              <w:rPr>
                <w:lang w:val="fr-FR"/>
              </w:rPr>
              <w:t>es nouveaux conseil</w:t>
            </w:r>
            <w:r w:rsidR="004D3960" w:rsidRPr="00C22ACA">
              <w:rPr>
                <w:lang w:val="fr-FR"/>
              </w:rPr>
              <w:t>s</w:t>
            </w:r>
            <w:r w:rsidR="00462345" w:rsidRPr="00C22ACA">
              <w:rPr>
                <w:lang w:val="fr-FR"/>
              </w:rPr>
              <w:t xml:space="preserve"> territoriaux de la jeunesse dans les sites de Nzibira, Kaniola Centre et Isezia</w:t>
            </w:r>
            <w:r w:rsidR="00865780" w:rsidRPr="00C22ACA">
              <w:rPr>
                <w:lang w:val="fr-FR"/>
              </w:rPr>
              <w:t xml:space="preserve"> </w:t>
            </w:r>
            <w:r w:rsidR="00462345" w:rsidRPr="00C22ACA">
              <w:rPr>
                <w:lang w:val="fr-FR"/>
              </w:rPr>
              <w:t xml:space="preserve">est </w:t>
            </w:r>
            <w:r w:rsidR="00865780" w:rsidRPr="00C22ACA">
              <w:rPr>
                <w:lang w:val="fr-FR"/>
              </w:rPr>
              <w:t xml:space="preserve"> un grand progrès de la participation des jeunes</w:t>
            </w:r>
            <w:r w:rsidR="00462345" w:rsidRPr="00C22ACA">
              <w:rPr>
                <w:lang w:val="fr-FR"/>
              </w:rPr>
              <w:t> </w:t>
            </w:r>
            <w:r w:rsidR="00865780" w:rsidRPr="00C22ACA">
              <w:rPr>
                <w:lang w:val="fr-FR"/>
              </w:rPr>
              <w:t xml:space="preserve"> aux différentes instances de prise de décisions.</w:t>
            </w:r>
            <w:r w:rsidR="00462345" w:rsidRPr="00C22ACA">
              <w:rPr>
                <w:lang w:val="fr-FR"/>
              </w:rPr>
              <w:t xml:space="preserve"> Ceci fait que les membres des conseils soient </w:t>
            </w:r>
            <w:r w:rsidR="0026500D" w:rsidRPr="00C22ACA">
              <w:rPr>
                <w:lang w:val="fr-FR"/>
              </w:rPr>
              <w:t xml:space="preserve">à </w:t>
            </w:r>
            <w:r w:rsidR="00462345" w:rsidRPr="00C22ACA">
              <w:rPr>
                <w:lang w:val="fr-FR"/>
              </w:rPr>
              <w:t>71 au lieu de 40.</w:t>
            </w:r>
          </w:p>
          <w:p w14:paraId="05FBFFE2" w14:textId="758A6FF9" w:rsidR="00462345" w:rsidRPr="00C22ACA" w:rsidRDefault="00A35B22" w:rsidP="00DD61CC">
            <w:pPr>
              <w:pStyle w:val="ListParagraph"/>
              <w:numPr>
                <w:ilvl w:val="0"/>
                <w:numId w:val="1"/>
              </w:numPr>
              <w:jc w:val="both"/>
              <w:rPr>
                <w:lang w:val="fr-FR"/>
              </w:rPr>
            </w:pPr>
            <w:r>
              <w:rPr>
                <w:lang w:val="fr-FR"/>
              </w:rPr>
              <w:lastRenderedPageBreak/>
              <w:t>L</w:t>
            </w:r>
            <w:r w:rsidR="00462345" w:rsidRPr="00C22ACA">
              <w:rPr>
                <w:lang w:val="fr-FR"/>
              </w:rPr>
              <w:t xml:space="preserve">a demande </w:t>
            </w:r>
            <w:r w:rsidR="0026500D" w:rsidRPr="00C22ACA">
              <w:rPr>
                <w:lang w:val="fr-FR"/>
              </w:rPr>
              <w:t>exprimée par les membres de la communauté a fait que le nombre de bénéficiaires des AGR passe de 500 à 642</w:t>
            </w:r>
          </w:p>
        </w:tc>
      </w:tr>
      <w:tr w:rsidR="00BE40C4" w:rsidRPr="006907AA" w14:paraId="4ED06AA5" w14:textId="77777777" w:rsidTr="003D1437">
        <w:trPr>
          <w:trHeight w:val="548"/>
        </w:trPr>
        <w:tc>
          <w:tcPr>
            <w:tcW w:w="1799" w:type="dxa"/>
            <w:vMerge w:val="restart"/>
          </w:tcPr>
          <w:p w14:paraId="63F20324" w14:textId="69F69B9C" w:rsidR="00437B10" w:rsidRPr="005F7151" w:rsidRDefault="005E11FE" w:rsidP="005E11FE">
            <w:pPr>
              <w:jc w:val="both"/>
              <w:rPr>
                <w:lang w:val="fr-FR" w:eastAsia="en-US"/>
              </w:rPr>
            </w:pPr>
            <w:r w:rsidRPr="005F7151">
              <w:rPr>
                <w:lang w:val="fr-FR" w:eastAsia="en-US"/>
              </w:rPr>
              <w:t>Produit 1.1</w:t>
            </w:r>
            <w:r w:rsidR="00437B10">
              <w:rPr>
                <w:lang w:val="fr-FR" w:eastAsia="en-US"/>
              </w:rPr>
              <w:t xml:space="preserve">. : </w:t>
            </w:r>
          </w:p>
          <w:p w14:paraId="139DECFA" w14:textId="77777777" w:rsidR="005E11FE" w:rsidRPr="005F7151" w:rsidRDefault="005E11FE" w:rsidP="005E11FE">
            <w:pPr>
              <w:jc w:val="both"/>
              <w:rPr>
                <w:lang w:val="fr-FR" w:eastAsia="en-US"/>
              </w:rPr>
            </w:pPr>
            <w:r w:rsidRPr="005F7151">
              <w:rPr>
                <w:lang w:val="fr-FR" w:eastAsia="en-US"/>
              </w:rPr>
              <w:t>Les membres des structures communautaires de paix ont amélioré leur compréhension des causes profondes des conflits et de l'implication des jeunes dans les groupes armés à travers leur participation aux actions de collecte et d'analyse des données</w:t>
            </w:r>
            <w:r>
              <w:rPr>
                <w:lang w:val="fr-FR" w:eastAsia="en-US"/>
              </w:rPr>
              <w:t>.</w:t>
            </w:r>
          </w:p>
          <w:p w14:paraId="521B9597" w14:textId="4804BB7D" w:rsidR="00BE40C4" w:rsidRPr="00C22ACA" w:rsidRDefault="00BE40C4" w:rsidP="00CD3BB9">
            <w:pPr>
              <w:jc w:val="both"/>
              <w:rPr>
                <w:lang w:val="fr-FR" w:eastAsia="en-US"/>
              </w:rPr>
            </w:pPr>
          </w:p>
          <w:p w14:paraId="0746ADD5" w14:textId="77777777" w:rsidR="00BE40C4" w:rsidRPr="00C22ACA" w:rsidRDefault="00BE40C4" w:rsidP="00CD3BB9">
            <w:pPr>
              <w:jc w:val="both"/>
              <w:rPr>
                <w:b/>
                <w:lang w:val="fr-FR" w:eastAsia="en-US"/>
              </w:rPr>
            </w:pPr>
          </w:p>
        </w:tc>
        <w:tc>
          <w:tcPr>
            <w:tcW w:w="2070" w:type="dxa"/>
            <w:shd w:val="clear" w:color="auto" w:fill="EEECE1"/>
          </w:tcPr>
          <w:p w14:paraId="3D876E0A" w14:textId="77777777" w:rsidR="00BE40C4" w:rsidRPr="00C22ACA" w:rsidRDefault="00BE40C4" w:rsidP="00CD3BB9">
            <w:pPr>
              <w:jc w:val="both"/>
              <w:rPr>
                <w:lang w:val="fr-FR" w:eastAsia="en-US"/>
              </w:rPr>
            </w:pPr>
            <w:r w:rsidRPr="00C22ACA">
              <w:rPr>
                <w:lang w:val="fr-FR" w:eastAsia="en-US"/>
              </w:rPr>
              <w:lastRenderedPageBreak/>
              <w:t>Indicateur  1.1.1.</w:t>
            </w:r>
          </w:p>
          <w:p w14:paraId="0F954F2D" w14:textId="77777777" w:rsidR="00BE40C4" w:rsidRPr="00C22ACA" w:rsidRDefault="00BE40C4" w:rsidP="00CD3BB9">
            <w:pPr>
              <w:jc w:val="both"/>
              <w:rPr>
                <w:lang w:val="fr-FR" w:eastAsia="en-US"/>
              </w:rPr>
            </w:pPr>
            <w:r w:rsidRPr="00C22ACA">
              <w:rPr>
                <w:lang w:val="fr-FR" w:eastAsia="en-US"/>
              </w:rPr>
              <w:t>% de jeunes filles et garçons ayant pris part au processus capables d’expliquer au moins trois causes de l’implication des jeunes dans les groupes armés.</w:t>
            </w:r>
          </w:p>
        </w:tc>
        <w:tc>
          <w:tcPr>
            <w:tcW w:w="1530" w:type="dxa"/>
            <w:shd w:val="clear" w:color="auto" w:fill="EEECE1"/>
          </w:tcPr>
          <w:p w14:paraId="6E0B2725" w14:textId="78DA3622" w:rsidR="00BE40C4" w:rsidRPr="00C22ACA" w:rsidRDefault="00CD3BB9" w:rsidP="00CD3BB9">
            <w:pPr>
              <w:jc w:val="both"/>
              <w:rPr>
                <w:lang w:val="fr-FR"/>
              </w:rPr>
            </w:pPr>
            <w:r w:rsidRPr="00C22ACA">
              <w:t>30%</w:t>
            </w:r>
          </w:p>
        </w:tc>
        <w:tc>
          <w:tcPr>
            <w:tcW w:w="1690" w:type="dxa"/>
            <w:shd w:val="clear" w:color="auto" w:fill="EEECE1"/>
          </w:tcPr>
          <w:p w14:paraId="3CE9A051" w14:textId="77777777" w:rsidR="00BE40C4" w:rsidRPr="00C22ACA" w:rsidRDefault="00BE40C4" w:rsidP="00CD3BB9">
            <w:pPr>
              <w:jc w:val="both"/>
              <w:rPr>
                <w:lang w:val="fr-FR"/>
              </w:rPr>
            </w:pPr>
            <w:r w:rsidRPr="00C22ACA">
              <w:rPr>
                <w:lang w:val="fr-FR" w:eastAsia="en-US"/>
              </w:rPr>
              <w:t>60%</w:t>
            </w:r>
          </w:p>
        </w:tc>
        <w:tc>
          <w:tcPr>
            <w:tcW w:w="1842" w:type="dxa"/>
          </w:tcPr>
          <w:p w14:paraId="379ADA53" w14:textId="77777777" w:rsidR="00BE40C4" w:rsidRPr="00C22ACA" w:rsidRDefault="00BE40C4" w:rsidP="00CD3BB9">
            <w:pPr>
              <w:jc w:val="both"/>
              <w:rPr>
                <w:lang w:val="fr-FR"/>
              </w:rPr>
            </w:pPr>
            <w:r w:rsidRPr="00C22ACA">
              <w:rPr>
                <w:lang w:val="fr-FR"/>
              </w:rPr>
              <w:t>Etape 1 : 60% pour la première année.</w:t>
            </w:r>
          </w:p>
          <w:p w14:paraId="69B8103A" w14:textId="51174A82" w:rsidR="0026500D" w:rsidRPr="00C22ACA" w:rsidRDefault="0026500D" w:rsidP="00CD3BB9">
            <w:pPr>
              <w:jc w:val="both"/>
              <w:rPr>
                <w:lang w:val="fr-FR"/>
              </w:rPr>
            </w:pPr>
            <w:r w:rsidRPr="00C22ACA">
              <w:rPr>
                <w:lang w:val="fr-FR"/>
              </w:rPr>
              <w:t>Etape 2 : 0</w:t>
            </w:r>
          </w:p>
        </w:tc>
        <w:tc>
          <w:tcPr>
            <w:tcW w:w="2127" w:type="dxa"/>
          </w:tcPr>
          <w:p w14:paraId="555361E0" w14:textId="77777777" w:rsidR="00BE40C4" w:rsidRPr="00C22ACA" w:rsidRDefault="00BE40C4" w:rsidP="00CD3BB9">
            <w:pPr>
              <w:jc w:val="both"/>
              <w:rPr>
                <w:lang w:val="fr-FR"/>
              </w:rPr>
            </w:pPr>
            <w:r w:rsidRPr="00C22ACA">
              <w:rPr>
                <w:lang w:val="fr-FR" w:eastAsia="en-US"/>
              </w:rPr>
              <w:t>76,25%</w:t>
            </w:r>
          </w:p>
        </w:tc>
        <w:tc>
          <w:tcPr>
            <w:tcW w:w="4252" w:type="dxa"/>
          </w:tcPr>
          <w:p w14:paraId="7ADEC249" w14:textId="0998E2D3" w:rsidR="00BE40C4" w:rsidRPr="00C22ACA" w:rsidRDefault="00BE40C4" w:rsidP="00CD3BB9">
            <w:pPr>
              <w:jc w:val="both"/>
              <w:rPr>
                <w:lang w:val="fr-FR"/>
              </w:rPr>
            </w:pPr>
            <w:r w:rsidRPr="00C22ACA">
              <w:rPr>
                <w:lang w:val="fr-FR" w:eastAsia="en-US"/>
              </w:rPr>
              <w:t>Le pourcentage de 76,25 a été obtenu au cours de 4 séances de restitution qui ont regroupé 160 acteurs parmi lesquels</w:t>
            </w:r>
            <w:r w:rsidR="00973FA0">
              <w:rPr>
                <w:lang w:val="fr-FR" w:eastAsia="en-US"/>
              </w:rPr>
              <w:t xml:space="preserve"> </w:t>
            </w:r>
            <w:r w:rsidRPr="00C22ACA">
              <w:rPr>
                <w:lang w:val="fr-FR" w:eastAsia="en-US"/>
              </w:rPr>
              <w:t>122 ont été capables d’expliquer au moins trois causes de l’implication des jeunes dans les groupes armés. Ce pourcentage a été atteint sur base des éléments de réponses que les acteurs impliqués auxdites séances de restitution ont donné individuellement à la question posée de donner chacun au moins 3 causes à leur connaissance de l’implication des jeunes dans les groupes armés.</w:t>
            </w:r>
            <w:r w:rsidR="005A67A1" w:rsidRPr="00C22ACA">
              <w:rPr>
                <w:lang w:val="fr-FR" w:eastAsia="en-US"/>
              </w:rPr>
              <w:t xml:space="preserve"> </w:t>
            </w:r>
          </w:p>
        </w:tc>
      </w:tr>
      <w:tr w:rsidR="00BE40C4" w:rsidRPr="006907AA" w14:paraId="47D14821" w14:textId="77777777" w:rsidTr="003D1437">
        <w:trPr>
          <w:trHeight w:val="512"/>
        </w:trPr>
        <w:tc>
          <w:tcPr>
            <w:tcW w:w="1799" w:type="dxa"/>
            <w:vMerge/>
          </w:tcPr>
          <w:p w14:paraId="2C982D29" w14:textId="77777777" w:rsidR="00BE40C4" w:rsidRPr="00C22ACA" w:rsidRDefault="00BE40C4" w:rsidP="00CD3BB9">
            <w:pPr>
              <w:jc w:val="both"/>
              <w:rPr>
                <w:b/>
                <w:lang w:val="fr-FR" w:eastAsia="en-US"/>
              </w:rPr>
            </w:pPr>
          </w:p>
        </w:tc>
        <w:tc>
          <w:tcPr>
            <w:tcW w:w="2070" w:type="dxa"/>
            <w:shd w:val="clear" w:color="auto" w:fill="EEECE1"/>
          </w:tcPr>
          <w:p w14:paraId="650942FA" w14:textId="77777777" w:rsidR="00BE40C4" w:rsidRPr="00C22ACA" w:rsidRDefault="00BE40C4" w:rsidP="00CD3BB9">
            <w:pPr>
              <w:jc w:val="both"/>
              <w:rPr>
                <w:lang w:val="fr-FR" w:eastAsia="en-US"/>
              </w:rPr>
            </w:pPr>
            <w:r w:rsidRPr="00C22ACA">
              <w:rPr>
                <w:lang w:val="fr-FR" w:eastAsia="en-US"/>
              </w:rPr>
              <w:t>Indicateur 1.1.2.</w:t>
            </w:r>
          </w:p>
          <w:p w14:paraId="2F5B5CCB" w14:textId="77777777" w:rsidR="00BE40C4" w:rsidRPr="00C22ACA" w:rsidRDefault="00BE40C4" w:rsidP="00CD3BB9">
            <w:pPr>
              <w:jc w:val="both"/>
              <w:rPr>
                <w:lang w:val="fr-FR" w:eastAsia="en-US"/>
              </w:rPr>
            </w:pPr>
            <w:r w:rsidRPr="00C22ACA">
              <w:rPr>
                <w:lang w:val="fr-FR" w:eastAsia="en-US"/>
              </w:rPr>
              <w:t>Nombre de recommandations pertinentes issues des ateliers de restitution.</w:t>
            </w:r>
          </w:p>
        </w:tc>
        <w:tc>
          <w:tcPr>
            <w:tcW w:w="1530" w:type="dxa"/>
            <w:shd w:val="clear" w:color="auto" w:fill="EEECE1"/>
          </w:tcPr>
          <w:p w14:paraId="5F03A7C5" w14:textId="77777777" w:rsidR="00BE40C4" w:rsidRPr="00C22ACA" w:rsidRDefault="00BE40C4" w:rsidP="00CD3BB9">
            <w:pPr>
              <w:jc w:val="both"/>
              <w:rPr>
                <w:bCs/>
                <w:lang w:val="fr-FR"/>
              </w:rPr>
            </w:pPr>
            <w:r w:rsidRPr="00C22ACA">
              <w:rPr>
                <w:bCs/>
                <w:lang w:val="fr-FR" w:eastAsia="en-US"/>
              </w:rPr>
              <w:fldChar w:fldCharType="begin">
                <w:ffData>
                  <w:name w:val=""/>
                  <w:enabled/>
                  <w:calcOnExit w:val="0"/>
                  <w:textInput>
                    <w:maxLength w:val="300"/>
                  </w:textInput>
                </w:ffData>
              </w:fldChar>
            </w:r>
            <w:r w:rsidRPr="00C22ACA">
              <w:rPr>
                <w:bCs/>
                <w:lang w:val="fr-FR" w:eastAsia="en-US"/>
              </w:rPr>
              <w:instrText xml:space="preserve"> FORMTEXT </w:instrText>
            </w:r>
            <w:r w:rsidRPr="00C22ACA">
              <w:rPr>
                <w:bCs/>
                <w:lang w:val="fr-FR" w:eastAsia="en-US"/>
              </w:rPr>
            </w:r>
            <w:r w:rsidRPr="00C22ACA">
              <w:rPr>
                <w:bCs/>
                <w:lang w:val="fr-FR" w:eastAsia="en-US"/>
              </w:rPr>
              <w:fldChar w:fldCharType="separate"/>
            </w:r>
            <w:r w:rsidRPr="00C22ACA">
              <w:rPr>
                <w:bCs/>
                <w:noProof/>
                <w:lang w:val="fr-FR" w:eastAsia="en-US"/>
              </w:rPr>
              <w:t> </w:t>
            </w:r>
            <w:r w:rsidRPr="00C22ACA">
              <w:rPr>
                <w:bCs/>
                <w:noProof/>
                <w:lang w:val="fr-FR" w:eastAsia="en-US"/>
              </w:rPr>
              <w:t>0</w:t>
            </w:r>
            <w:r w:rsidRPr="00C22ACA">
              <w:rPr>
                <w:bCs/>
                <w:noProof/>
                <w:lang w:val="fr-FR" w:eastAsia="en-US"/>
              </w:rPr>
              <w:t> </w:t>
            </w:r>
            <w:r w:rsidRPr="00C22ACA">
              <w:rPr>
                <w:bCs/>
                <w:noProof/>
                <w:lang w:val="fr-FR" w:eastAsia="en-US"/>
              </w:rPr>
              <w:t> </w:t>
            </w:r>
            <w:r w:rsidRPr="00C22ACA">
              <w:rPr>
                <w:bCs/>
                <w:noProof/>
                <w:lang w:val="fr-FR" w:eastAsia="en-US"/>
              </w:rPr>
              <w:t> </w:t>
            </w:r>
            <w:r w:rsidRPr="00C22ACA">
              <w:rPr>
                <w:bCs/>
                <w:noProof/>
                <w:lang w:val="fr-FR" w:eastAsia="en-US"/>
              </w:rPr>
              <w:t> </w:t>
            </w:r>
            <w:r w:rsidRPr="00C22ACA">
              <w:rPr>
                <w:bCs/>
                <w:lang w:val="fr-FR" w:eastAsia="en-US"/>
              </w:rPr>
              <w:fldChar w:fldCharType="end"/>
            </w:r>
          </w:p>
        </w:tc>
        <w:tc>
          <w:tcPr>
            <w:tcW w:w="1690" w:type="dxa"/>
            <w:shd w:val="clear" w:color="auto" w:fill="EEECE1"/>
          </w:tcPr>
          <w:p w14:paraId="2A480A1B" w14:textId="77777777" w:rsidR="00BE40C4" w:rsidRPr="00C22ACA" w:rsidRDefault="00BE40C4" w:rsidP="00CD3BB9">
            <w:pPr>
              <w:jc w:val="both"/>
              <w:rPr>
                <w:bCs/>
                <w:lang w:val="fr-FR"/>
              </w:rPr>
            </w:pPr>
            <w:r w:rsidRPr="00C22ACA">
              <w:rPr>
                <w:bCs/>
                <w:lang w:val="fr-FR" w:eastAsia="en-US"/>
              </w:rPr>
              <w:t>10</w:t>
            </w:r>
          </w:p>
        </w:tc>
        <w:tc>
          <w:tcPr>
            <w:tcW w:w="1842" w:type="dxa"/>
          </w:tcPr>
          <w:p w14:paraId="54D31ECC" w14:textId="77777777" w:rsidR="00BE40C4" w:rsidRPr="00C22ACA" w:rsidRDefault="00BE40C4" w:rsidP="00CD3BB9">
            <w:pPr>
              <w:jc w:val="both"/>
              <w:rPr>
                <w:lang w:val="fr-FR"/>
              </w:rPr>
            </w:pPr>
            <w:r w:rsidRPr="00C22ACA">
              <w:rPr>
                <w:b/>
                <w:lang w:val="fr-FR" w:eastAsia="en-US"/>
              </w:rPr>
              <w:t xml:space="preserve">Etape 1 : </w:t>
            </w:r>
            <w:r w:rsidRPr="00C22ACA">
              <w:rPr>
                <w:lang w:val="fr-FR" w:eastAsia="en-US"/>
              </w:rPr>
              <w:t>6</w:t>
            </w:r>
            <w:r w:rsidRPr="00C22ACA">
              <w:rPr>
                <w:lang w:val="fr-FR"/>
              </w:rPr>
              <w:t xml:space="preserve"> pour la première année.</w:t>
            </w:r>
          </w:p>
          <w:p w14:paraId="28B889F9" w14:textId="5D6F4D91" w:rsidR="0026500D" w:rsidRPr="00C22ACA" w:rsidRDefault="0026500D" w:rsidP="00CD3BB9">
            <w:pPr>
              <w:jc w:val="both"/>
              <w:rPr>
                <w:lang w:val="fr-FR"/>
              </w:rPr>
            </w:pPr>
            <w:r w:rsidRPr="00C22ACA">
              <w:rPr>
                <w:lang w:val="fr-FR"/>
              </w:rPr>
              <w:t>Etape 2 : 14</w:t>
            </w:r>
          </w:p>
        </w:tc>
        <w:tc>
          <w:tcPr>
            <w:tcW w:w="2127" w:type="dxa"/>
          </w:tcPr>
          <w:p w14:paraId="4A91D8F8" w14:textId="02AD62CD" w:rsidR="00BE40C4" w:rsidRPr="00C22ACA" w:rsidRDefault="00341960" w:rsidP="00CD3BB9">
            <w:pPr>
              <w:jc w:val="both"/>
              <w:rPr>
                <w:bCs/>
                <w:lang w:val="fr-FR"/>
              </w:rPr>
            </w:pPr>
            <w:r w:rsidRPr="00C22ACA">
              <w:rPr>
                <w:bCs/>
                <w:lang w:val="fr-FR" w:eastAsia="en-US"/>
              </w:rPr>
              <w:t>20</w:t>
            </w:r>
          </w:p>
        </w:tc>
        <w:tc>
          <w:tcPr>
            <w:tcW w:w="4252" w:type="dxa"/>
          </w:tcPr>
          <w:p w14:paraId="583D6ED2" w14:textId="1366493C" w:rsidR="00BE40C4" w:rsidRPr="00C22ACA" w:rsidRDefault="00341960" w:rsidP="0026500D">
            <w:pPr>
              <w:jc w:val="both"/>
              <w:rPr>
                <w:lang w:val="fr-FR"/>
              </w:rPr>
            </w:pPr>
            <w:r w:rsidRPr="00C22ACA">
              <w:rPr>
                <w:lang w:val="fr-FR" w:eastAsia="en-US"/>
              </w:rPr>
              <w:t xml:space="preserve">Ces recommandations </w:t>
            </w:r>
            <w:r w:rsidR="00AF6A45">
              <w:rPr>
                <w:lang w:val="fr-FR" w:eastAsia="en-US"/>
              </w:rPr>
              <w:t>sont</w:t>
            </w:r>
            <w:r w:rsidR="0026500D" w:rsidRPr="00C22ACA">
              <w:rPr>
                <w:lang w:val="fr-FR" w:eastAsia="en-US"/>
              </w:rPr>
              <w:t xml:space="preserve"> passé</w:t>
            </w:r>
            <w:r w:rsidR="00AF6A45">
              <w:rPr>
                <w:lang w:val="fr-FR" w:eastAsia="en-US"/>
              </w:rPr>
              <w:t>es</w:t>
            </w:r>
            <w:r w:rsidR="0026500D" w:rsidRPr="00C22ACA">
              <w:rPr>
                <w:lang w:val="fr-FR" w:eastAsia="en-US"/>
              </w:rPr>
              <w:t xml:space="preserve"> de 10 à 20 en cumulant  celles issues des </w:t>
            </w:r>
            <w:r w:rsidRPr="00C22ACA">
              <w:rPr>
                <w:lang w:val="fr-FR" w:eastAsia="en-US"/>
              </w:rPr>
              <w:t xml:space="preserve"> ateliers de restitutions</w:t>
            </w:r>
            <w:r w:rsidR="0026500D" w:rsidRPr="00C22ACA">
              <w:rPr>
                <w:lang w:val="fr-FR" w:eastAsia="en-US"/>
              </w:rPr>
              <w:t xml:space="preserve"> et celles issues des dialogues sociaux qui </w:t>
            </w:r>
            <w:r w:rsidRPr="00C22ACA">
              <w:rPr>
                <w:lang w:val="fr-FR" w:eastAsia="en-US"/>
              </w:rPr>
              <w:t>ont été organisés</w:t>
            </w:r>
            <w:r w:rsidR="0026500D" w:rsidRPr="00C22ACA">
              <w:rPr>
                <w:lang w:val="fr-FR" w:eastAsia="en-US"/>
              </w:rPr>
              <w:t>.</w:t>
            </w:r>
            <w:r w:rsidRPr="00C22ACA">
              <w:rPr>
                <w:lang w:val="fr-FR" w:eastAsia="en-US"/>
              </w:rPr>
              <w:t xml:space="preserve"> </w:t>
            </w:r>
          </w:p>
        </w:tc>
      </w:tr>
      <w:tr w:rsidR="00BE40C4" w:rsidRPr="006907AA" w14:paraId="551BED77" w14:textId="77777777" w:rsidTr="003D1437">
        <w:trPr>
          <w:trHeight w:val="512"/>
        </w:trPr>
        <w:tc>
          <w:tcPr>
            <w:tcW w:w="1799" w:type="dxa"/>
            <w:vMerge/>
          </w:tcPr>
          <w:p w14:paraId="42C8EBA9" w14:textId="77777777" w:rsidR="00BE40C4" w:rsidRPr="00C22ACA" w:rsidRDefault="00BE40C4" w:rsidP="00CD3BB9">
            <w:pPr>
              <w:jc w:val="both"/>
              <w:rPr>
                <w:b/>
                <w:lang w:val="fr-FR" w:eastAsia="en-US"/>
              </w:rPr>
            </w:pPr>
          </w:p>
        </w:tc>
        <w:tc>
          <w:tcPr>
            <w:tcW w:w="2070" w:type="dxa"/>
            <w:shd w:val="clear" w:color="auto" w:fill="EEECE1"/>
          </w:tcPr>
          <w:p w14:paraId="31058BC9" w14:textId="77777777" w:rsidR="00BE40C4" w:rsidRPr="00C22ACA" w:rsidRDefault="00BE40C4" w:rsidP="00CD3BB9">
            <w:pPr>
              <w:jc w:val="both"/>
              <w:rPr>
                <w:lang w:val="fr-FR"/>
              </w:rPr>
            </w:pPr>
            <w:r w:rsidRPr="00C22ACA">
              <w:rPr>
                <w:lang w:val="fr-FR"/>
              </w:rPr>
              <w:t>Indicateur 1.1.3.</w:t>
            </w:r>
          </w:p>
          <w:p w14:paraId="3CD06C3F" w14:textId="77777777" w:rsidR="00BE40C4" w:rsidRPr="00C22ACA" w:rsidRDefault="00BE40C4" w:rsidP="00CD3BB9">
            <w:pPr>
              <w:jc w:val="both"/>
              <w:rPr>
                <w:lang w:val="fr-FR"/>
              </w:rPr>
            </w:pPr>
            <w:r w:rsidRPr="00C22ACA">
              <w:rPr>
                <w:lang w:val="fr-FR"/>
              </w:rPr>
              <w:t>Nombre de jeunes filles et garçons impliqués dans la collecte et analyses des données.</w:t>
            </w:r>
          </w:p>
          <w:p w14:paraId="22D578A4" w14:textId="77777777" w:rsidR="00BE40C4" w:rsidRPr="00C22ACA" w:rsidRDefault="00BE40C4" w:rsidP="00CD3BB9">
            <w:pPr>
              <w:jc w:val="both"/>
              <w:rPr>
                <w:lang w:val="fr-FR"/>
              </w:rPr>
            </w:pPr>
          </w:p>
        </w:tc>
        <w:tc>
          <w:tcPr>
            <w:tcW w:w="1530" w:type="dxa"/>
            <w:shd w:val="clear" w:color="auto" w:fill="EEECE1"/>
          </w:tcPr>
          <w:p w14:paraId="7281F78D" w14:textId="77777777" w:rsidR="00BE40C4" w:rsidRPr="00C22ACA" w:rsidRDefault="00BE40C4" w:rsidP="00CD3BB9">
            <w:pPr>
              <w:jc w:val="both"/>
              <w:rPr>
                <w:b/>
                <w:lang w:val="fr-FR" w:eastAsia="en-US"/>
              </w:rPr>
            </w:pPr>
            <w:r w:rsidRPr="00C22ACA">
              <w:rPr>
                <w:b/>
                <w:lang w:val="fr-FR" w:eastAsia="en-US"/>
              </w:rPr>
              <w:t>0</w:t>
            </w:r>
          </w:p>
        </w:tc>
        <w:tc>
          <w:tcPr>
            <w:tcW w:w="1690" w:type="dxa"/>
            <w:shd w:val="clear" w:color="auto" w:fill="EEECE1"/>
          </w:tcPr>
          <w:p w14:paraId="7F02E377" w14:textId="77777777" w:rsidR="00BE40C4" w:rsidRPr="00C22ACA" w:rsidRDefault="00BE40C4" w:rsidP="00CD3BB9">
            <w:pPr>
              <w:jc w:val="both"/>
              <w:rPr>
                <w:bCs/>
                <w:lang w:val="fr-FR" w:eastAsia="en-US"/>
              </w:rPr>
            </w:pPr>
            <w:r w:rsidRPr="00C22ACA">
              <w:rPr>
                <w:bCs/>
                <w:lang w:val="fr-FR" w:eastAsia="en-US"/>
              </w:rPr>
              <w:t>230</w:t>
            </w:r>
          </w:p>
        </w:tc>
        <w:tc>
          <w:tcPr>
            <w:tcW w:w="1842" w:type="dxa"/>
          </w:tcPr>
          <w:p w14:paraId="6730E7A4" w14:textId="7598D772" w:rsidR="00BE40C4" w:rsidRPr="00C22ACA" w:rsidRDefault="00BE40C4" w:rsidP="00CD3BB9">
            <w:pPr>
              <w:jc w:val="both"/>
              <w:rPr>
                <w:lang w:val="fr-FR"/>
              </w:rPr>
            </w:pPr>
            <w:r w:rsidRPr="00C22ACA">
              <w:rPr>
                <w:bCs/>
                <w:lang w:val="fr-FR" w:eastAsia="en-US"/>
              </w:rPr>
              <w:t xml:space="preserve">Etape 1 : </w:t>
            </w:r>
            <w:r w:rsidR="008A38B1" w:rsidRPr="00C22ACA">
              <w:rPr>
                <w:bCs/>
                <w:lang w:val="fr-FR" w:eastAsia="en-US"/>
              </w:rPr>
              <w:t>316</w:t>
            </w:r>
            <w:r w:rsidRPr="00C22ACA">
              <w:rPr>
                <w:bCs/>
                <w:lang w:val="fr-FR" w:eastAsia="en-US"/>
              </w:rPr>
              <w:t xml:space="preserve"> </w:t>
            </w:r>
            <w:r w:rsidRPr="00C22ACA">
              <w:rPr>
                <w:lang w:val="fr-FR"/>
              </w:rPr>
              <w:t>pour la première année.</w:t>
            </w:r>
          </w:p>
          <w:p w14:paraId="2CDD4730" w14:textId="4AC3DF62" w:rsidR="008A38B1" w:rsidRPr="00C22ACA" w:rsidRDefault="008A38B1" w:rsidP="00CD3BB9">
            <w:pPr>
              <w:jc w:val="both"/>
              <w:rPr>
                <w:bCs/>
                <w:lang w:val="fr-FR" w:eastAsia="en-US"/>
              </w:rPr>
            </w:pPr>
            <w:r w:rsidRPr="00C22ACA">
              <w:rPr>
                <w:bCs/>
                <w:lang w:val="fr-FR" w:eastAsia="en-US"/>
              </w:rPr>
              <w:t>Etape 2 : 0</w:t>
            </w:r>
          </w:p>
        </w:tc>
        <w:tc>
          <w:tcPr>
            <w:tcW w:w="2127" w:type="dxa"/>
          </w:tcPr>
          <w:p w14:paraId="4000D920" w14:textId="3B99449E" w:rsidR="00BE40C4" w:rsidRPr="00C22ACA" w:rsidRDefault="008A38B1" w:rsidP="00CD3BB9">
            <w:pPr>
              <w:jc w:val="both"/>
              <w:rPr>
                <w:lang w:val="fr-FR" w:eastAsia="en-US"/>
              </w:rPr>
            </w:pPr>
            <w:r w:rsidRPr="00C22ACA">
              <w:rPr>
                <w:lang w:val="fr-FR" w:eastAsia="en-US"/>
              </w:rPr>
              <w:t xml:space="preserve">316 </w:t>
            </w:r>
            <w:r w:rsidR="00BE40C4" w:rsidRPr="00C22ACA">
              <w:rPr>
                <w:lang w:val="fr-FR" w:eastAsia="en-US"/>
              </w:rPr>
              <w:t>jeunes ont été impliqués dans la collecte des données de la RAP, ainsi que dans les ateliers de restitution</w:t>
            </w:r>
            <w:r w:rsidRPr="00C22ACA">
              <w:rPr>
                <w:lang w:val="fr-FR" w:eastAsia="en-US"/>
              </w:rPr>
              <w:t>.</w:t>
            </w:r>
          </w:p>
        </w:tc>
        <w:tc>
          <w:tcPr>
            <w:tcW w:w="4252" w:type="dxa"/>
          </w:tcPr>
          <w:p w14:paraId="7B966E8C" w14:textId="5B97C261" w:rsidR="00BE40C4" w:rsidRPr="00A35B22" w:rsidRDefault="00694B9B" w:rsidP="00A35B22">
            <w:pPr>
              <w:pStyle w:val="ListParagraph"/>
              <w:numPr>
                <w:ilvl w:val="0"/>
                <w:numId w:val="1"/>
              </w:numPr>
              <w:jc w:val="both"/>
              <w:rPr>
                <w:lang w:val="fr-FR" w:eastAsia="en-US"/>
              </w:rPr>
            </w:pPr>
            <w:r w:rsidRPr="00C22ACA">
              <w:rPr>
                <w:lang w:val="fr-FR" w:eastAsia="en-US"/>
              </w:rPr>
              <w:t xml:space="preserve">Cet indicateur </w:t>
            </w:r>
            <w:r w:rsidR="008A38B1" w:rsidRPr="00C22ACA">
              <w:rPr>
                <w:lang w:val="fr-FR" w:eastAsia="en-US"/>
              </w:rPr>
              <w:t>est passé de 230 à 316</w:t>
            </w:r>
            <w:r w:rsidRPr="00C22ACA">
              <w:rPr>
                <w:lang w:val="fr-FR" w:eastAsia="en-US"/>
              </w:rPr>
              <w:t xml:space="preserve"> </w:t>
            </w:r>
            <w:r w:rsidR="008A38B1" w:rsidRPr="00C22ACA">
              <w:rPr>
                <w:lang w:val="fr-FR" w:eastAsia="en-US"/>
              </w:rPr>
              <w:t xml:space="preserve">prenant en compte les jeunes qui ont été impliqués dans la collecte des données et ceux qui </w:t>
            </w:r>
            <w:r w:rsidRPr="00C22ACA">
              <w:rPr>
                <w:lang w:val="fr-FR" w:eastAsia="en-US"/>
              </w:rPr>
              <w:t>ont participés aux séances de restitution pour l</w:t>
            </w:r>
            <w:r w:rsidR="008A38B1" w:rsidRPr="00C22ACA">
              <w:rPr>
                <w:lang w:val="fr-FR" w:eastAsia="en-US"/>
              </w:rPr>
              <w:t xml:space="preserve">’analyse et </w:t>
            </w:r>
            <w:r w:rsidRPr="00C22ACA">
              <w:rPr>
                <w:lang w:val="fr-FR" w:eastAsia="en-US"/>
              </w:rPr>
              <w:t>validation des résultats</w:t>
            </w:r>
            <w:r w:rsidR="008A38B1" w:rsidRPr="00C22ACA">
              <w:rPr>
                <w:lang w:val="fr-FR" w:eastAsia="en-US"/>
              </w:rPr>
              <w:t>.</w:t>
            </w:r>
          </w:p>
        </w:tc>
      </w:tr>
      <w:tr w:rsidR="00BE40C4" w:rsidRPr="006907AA" w14:paraId="26A67695" w14:textId="77777777" w:rsidTr="003D1437">
        <w:trPr>
          <w:trHeight w:val="440"/>
        </w:trPr>
        <w:tc>
          <w:tcPr>
            <w:tcW w:w="1799" w:type="dxa"/>
            <w:vMerge w:val="restart"/>
          </w:tcPr>
          <w:p w14:paraId="2B71CAC5" w14:textId="77777777" w:rsidR="00BE40C4" w:rsidRPr="00C22ACA" w:rsidRDefault="00BE40C4" w:rsidP="00CD3BB9">
            <w:pPr>
              <w:jc w:val="both"/>
              <w:rPr>
                <w:lang w:val="fr-FR" w:eastAsia="en-US"/>
              </w:rPr>
            </w:pPr>
            <w:r w:rsidRPr="00C22ACA">
              <w:rPr>
                <w:lang w:val="fr-FR" w:eastAsia="en-US"/>
              </w:rPr>
              <w:t>Produit 1.2</w:t>
            </w:r>
          </w:p>
          <w:p w14:paraId="477CA78E" w14:textId="77777777" w:rsidR="00BE40C4" w:rsidRPr="00C22ACA" w:rsidRDefault="00BE40C4" w:rsidP="00CD3BB9">
            <w:pPr>
              <w:jc w:val="both"/>
              <w:rPr>
                <w:lang w:val="fr-FR" w:eastAsia="en-US"/>
              </w:rPr>
            </w:pPr>
            <w:r w:rsidRPr="00C22ACA">
              <w:rPr>
                <w:lang w:val="fr-FR" w:eastAsia="en-US"/>
              </w:rPr>
              <w:t xml:space="preserve">Les capacités des jeunes membres des structures communautaires de paix, les membres des conseils locaux de sécurité et les comités territoriaux de la jeunesse sont renforcés en </w:t>
            </w:r>
            <w:r w:rsidRPr="00C22ACA">
              <w:rPr>
                <w:lang w:val="fr-FR" w:eastAsia="en-US"/>
              </w:rPr>
              <w:lastRenderedPageBreak/>
              <w:t>techniques de transformation des conflits notamment la médiation et la culture de dialogue.</w:t>
            </w:r>
          </w:p>
        </w:tc>
        <w:tc>
          <w:tcPr>
            <w:tcW w:w="2070" w:type="dxa"/>
            <w:shd w:val="clear" w:color="auto" w:fill="EEECE1"/>
          </w:tcPr>
          <w:p w14:paraId="1434D113" w14:textId="77777777" w:rsidR="00BE40C4" w:rsidRPr="00C22ACA" w:rsidRDefault="00BE40C4" w:rsidP="00CD3BB9">
            <w:pPr>
              <w:jc w:val="both"/>
              <w:rPr>
                <w:lang w:val="fr-FR" w:eastAsia="en-US"/>
              </w:rPr>
            </w:pPr>
            <w:r w:rsidRPr="00C22ACA">
              <w:rPr>
                <w:lang w:val="fr-FR" w:eastAsia="en-US"/>
              </w:rPr>
              <w:lastRenderedPageBreak/>
              <w:t>Indicateur  1.2.1.</w:t>
            </w:r>
          </w:p>
          <w:p w14:paraId="49457B40" w14:textId="77777777" w:rsidR="00BE40C4" w:rsidRPr="00C22ACA" w:rsidRDefault="00BE40C4" w:rsidP="00CD3BB9">
            <w:pPr>
              <w:jc w:val="both"/>
              <w:rPr>
                <w:lang w:val="fr-FR" w:eastAsia="en-US"/>
              </w:rPr>
            </w:pPr>
            <w:r w:rsidRPr="00C22ACA">
              <w:rPr>
                <w:lang w:val="fr-FR" w:eastAsia="en-US"/>
              </w:rPr>
              <w:t>Nombre des jeunes filles et garçons, les membres des conseils locaux de sécurité et les comités territoriaux de la jeunesse ont amélioré leurs compétences en techniques de transformation des conflits.</w:t>
            </w:r>
          </w:p>
        </w:tc>
        <w:tc>
          <w:tcPr>
            <w:tcW w:w="1530" w:type="dxa"/>
            <w:shd w:val="clear" w:color="auto" w:fill="EEECE1"/>
          </w:tcPr>
          <w:p w14:paraId="09962CAE" w14:textId="77777777" w:rsidR="00BE40C4" w:rsidRPr="00C22ACA" w:rsidRDefault="00BE40C4" w:rsidP="00CD3BB9">
            <w:pPr>
              <w:jc w:val="both"/>
              <w:rPr>
                <w:bCs/>
                <w:lang w:val="fr-FR"/>
              </w:rPr>
            </w:pPr>
            <w:r w:rsidRPr="00C22ACA">
              <w:rPr>
                <w:bCs/>
                <w:lang w:val="fr-FR" w:eastAsia="en-US"/>
              </w:rPr>
              <w:t>144</w:t>
            </w:r>
          </w:p>
        </w:tc>
        <w:tc>
          <w:tcPr>
            <w:tcW w:w="1690" w:type="dxa"/>
            <w:shd w:val="clear" w:color="auto" w:fill="EEECE1"/>
          </w:tcPr>
          <w:p w14:paraId="613CCE4D" w14:textId="77777777" w:rsidR="00BE40C4" w:rsidRPr="00C22ACA" w:rsidRDefault="00BE40C4" w:rsidP="00CD3BB9">
            <w:pPr>
              <w:jc w:val="both"/>
              <w:rPr>
                <w:lang w:val="fr-FR"/>
              </w:rPr>
            </w:pPr>
            <w:r w:rsidRPr="00C22ACA">
              <w:rPr>
                <w:lang w:val="fr-FR" w:eastAsia="en-US"/>
              </w:rPr>
              <w:t>200</w:t>
            </w:r>
          </w:p>
        </w:tc>
        <w:tc>
          <w:tcPr>
            <w:tcW w:w="1842" w:type="dxa"/>
          </w:tcPr>
          <w:p w14:paraId="74C33790" w14:textId="77777777" w:rsidR="00BE40C4" w:rsidRPr="00C22ACA" w:rsidRDefault="00BE40C4" w:rsidP="00CD3BB9">
            <w:pPr>
              <w:jc w:val="both"/>
              <w:rPr>
                <w:lang w:val="fr-FR"/>
              </w:rPr>
            </w:pPr>
            <w:r w:rsidRPr="00C22ACA">
              <w:rPr>
                <w:lang w:val="fr-FR"/>
              </w:rPr>
              <w:t>Etape 1 : 200 pour la première année.</w:t>
            </w:r>
          </w:p>
        </w:tc>
        <w:tc>
          <w:tcPr>
            <w:tcW w:w="2127" w:type="dxa"/>
          </w:tcPr>
          <w:p w14:paraId="0037761E" w14:textId="348BDF56" w:rsidR="00BE40C4" w:rsidRPr="00C22ACA" w:rsidRDefault="00BE40C4" w:rsidP="00CD3BB9">
            <w:pPr>
              <w:jc w:val="both"/>
              <w:rPr>
                <w:lang w:val="fr-FR"/>
              </w:rPr>
            </w:pPr>
            <w:r w:rsidRPr="00C22ACA">
              <w:rPr>
                <w:lang w:val="fr-FR"/>
              </w:rPr>
              <w:t xml:space="preserve">330 </w:t>
            </w:r>
            <w:r w:rsidRPr="00C22ACA">
              <w:rPr>
                <w:lang w:val="fr-FR" w:eastAsia="en-US"/>
              </w:rPr>
              <w:t xml:space="preserve">personnes ont été formées en techniques de transformation des conflits </w:t>
            </w:r>
            <w:r w:rsidRPr="00C22ACA">
              <w:rPr>
                <w:lang w:val="fr-FR"/>
              </w:rPr>
              <w:t xml:space="preserve">dont 50 </w:t>
            </w:r>
            <w:r w:rsidRPr="00C22ACA">
              <w:rPr>
                <w:lang w:val="fr-FR" w:eastAsia="en-US"/>
              </w:rPr>
              <w:t xml:space="preserve">dans </w:t>
            </w:r>
            <w:r w:rsidRPr="00C22ACA">
              <w:rPr>
                <w:lang w:val="fr-FR"/>
              </w:rPr>
              <w:t>W</w:t>
            </w:r>
            <w:r w:rsidRPr="00C22ACA">
              <w:rPr>
                <w:lang w:val="fr-FR" w:eastAsia="en-US"/>
              </w:rPr>
              <w:t xml:space="preserve">alungu, 45 </w:t>
            </w:r>
            <w:r w:rsidRPr="00C22ACA">
              <w:rPr>
                <w:lang w:val="fr-FR"/>
              </w:rPr>
              <w:t>dans</w:t>
            </w:r>
            <w:r w:rsidRPr="00C22ACA">
              <w:rPr>
                <w:lang w:val="fr-FR" w:eastAsia="en-US"/>
              </w:rPr>
              <w:t xml:space="preserve"> Shabunda</w:t>
            </w:r>
            <w:r w:rsidRPr="00C22ACA">
              <w:rPr>
                <w:lang w:val="fr-FR"/>
              </w:rPr>
              <w:t>,</w:t>
            </w:r>
            <w:r w:rsidRPr="00C22ACA">
              <w:rPr>
                <w:lang w:val="fr-FR" w:eastAsia="en-US"/>
              </w:rPr>
              <w:t xml:space="preserve"> 35 dans </w:t>
            </w:r>
            <w:r w:rsidRPr="00C22ACA">
              <w:rPr>
                <w:lang w:val="fr-FR"/>
              </w:rPr>
              <w:t>K</w:t>
            </w:r>
            <w:r w:rsidRPr="00C22ACA">
              <w:rPr>
                <w:lang w:val="fr-FR" w:eastAsia="en-US"/>
              </w:rPr>
              <w:t>abare et 56 dans Kalehe.</w:t>
            </w:r>
            <w:r w:rsidR="00D91A03" w:rsidRPr="00C22ACA">
              <w:rPr>
                <w:lang w:val="fr-FR" w:eastAsia="en-US"/>
              </w:rPr>
              <w:t xml:space="preserve"> </w:t>
            </w:r>
          </w:p>
        </w:tc>
        <w:tc>
          <w:tcPr>
            <w:tcW w:w="4252" w:type="dxa"/>
          </w:tcPr>
          <w:p w14:paraId="6ABB1877" w14:textId="6016F13D" w:rsidR="00BE40C4" w:rsidRPr="00C22ACA" w:rsidRDefault="00D91A03" w:rsidP="00CD3BB9">
            <w:pPr>
              <w:jc w:val="both"/>
              <w:rPr>
                <w:lang w:val="fr-FR"/>
              </w:rPr>
            </w:pPr>
            <w:r w:rsidRPr="00C22ACA">
              <w:rPr>
                <w:lang w:val="fr-FR"/>
              </w:rPr>
              <w:t>Les ateliers de restitutions</w:t>
            </w:r>
            <w:r w:rsidR="00FF2F2F" w:rsidRPr="00C22ACA">
              <w:rPr>
                <w:lang w:val="fr-FR"/>
              </w:rPr>
              <w:t xml:space="preserve"> ont fait accroître les nombres des jeunes filles et garçons qui ont amélioré leurs connaissances dans la transformation des conflits.</w:t>
            </w:r>
          </w:p>
        </w:tc>
      </w:tr>
      <w:tr w:rsidR="00BE40C4" w:rsidRPr="00C22ACA" w14:paraId="12EAB4DC" w14:textId="77777777" w:rsidTr="003D1437">
        <w:trPr>
          <w:trHeight w:val="467"/>
        </w:trPr>
        <w:tc>
          <w:tcPr>
            <w:tcW w:w="1799" w:type="dxa"/>
            <w:vMerge/>
          </w:tcPr>
          <w:p w14:paraId="5B2002D3" w14:textId="77777777" w:rsidR="00BE40C4" w:rsidRPr="00C22ACA" w:rsidRDefault="00BE40C4" w:rsidP="00CD3BB9">
            <w:pPr>
              <w:jc w:val="both"/>
              <w:rPr>
                <w:b/>
                <w:lang w:val="fr-FR" w:eastAsia="en-US"/>
              </w:rPr>
            </w:pPr>
          </w:p>
        </w:tc>
        <w:tc>
          <w:tcPr>
            <w:tcW w:w="2070" w:type="dxa"/>
            <w:shd w:val="clear" w:color="auto" w:fill="EEECE1"/>
          </w:tcPr>
          <w:p w14:paraId="76194A8A" w14:textId="77777777" w:rsidR="00BE40C4" w:rsidRPr="00C22ACA" w:rsidRDefault="00BE40C4" w:rsidP="00CD3BB9">
            <w:pPr>
              <w:jc w:val="both"/>
              <w:rPr>
                <w:lang w:val="fr-FR" w:eastAsia="en-US"/>
              </w:rPr>
            </w:pPr>
            <w:r w:rsidRPr="00C22ACA">
              <w:rPr>
                <w:lang w:val="fr-FR" w:eastAsia="en-US"/>
              </w:rPr>
              <w:t>Indicateur 1.2.2.</w:t>
            </w:r>
          </w:p>
          <w:p w14:paraId="434D93EF" w14:textId="77777777" w:rsidR="00BE40C4" w:rsidRPr="00C22ACA" w:rsidRDefault="00BE40C4" w:rsidP="00CD3BB9">
            <w:pPr>
              <w:jc w:val="both"/>
              <w:rPr>
                <w:lang w:val="fr-FR" w:eastAsia="en-US"/>
              </w:rPr>
            </w:pPr>
            <w:r w:rsidRPr="00C22ACA">
              <w:rPr>
                <w:lang w:val="fr-FR" w:eastAsia="en-US"/>
              </w:rPr>
              <w:t>% de personnes formées capables de mettre en application les techniques de transformation des conflits apprises.</w:t>
            </w:r>
          </w:p>
        </w:tc>
        <w:tc>
          <w:tcPr>
            <w:tcW w:w="1530" w:type="dxa"/>
            <w:shd w:val="clear" w:color="auto" w:fill="EEECE1"/>
          </w:tcPr>
          <w:p w14:paraId="1230FEC9" w14:textId="77777777" w:rsidR="00BE40C4" w:rsidRPr="00C22ACA" w:rsidRDefault="00BE40C4" w:rsidP="00CD3BB9">
            <w:pPr>
              <w:jc w:val="both"/>
              <w:rPr>
                <w:bCs/>
                <w:lang w:val="fr-FR"/>
              </w:rPr>
            </w:pPr>
            <w:r w:rsidRPr="00C22ACA">
              <w:rPr>
                <w:bCs/>
                <w:lang w:val="fr-FR" w:eastAsia="en-US"/>
              </w:rPr>
              <w:t>0</w:t>
            </w:r>
          </w:p>
        </w:tc>
        <w:tc>
          <w:tcPr>
            <w:tcW w:w="1690" w:type="dxa"/>
            <w:shd w:val="clear" w:color="auto" w:fill="EEECE1"/>
          </w:tcPr>
          <w:p w14:paraId="7CAB1904" w14:textId="77777777" w:rsidR="00BE40C4" w:rsidRPr="00C22ACA" w:rsidRDefault="00BE40C4" w:rsidP="00CD3BB9">
            <w:pPr>
              <w:jc w:val="both"/>
              <w:rPr>
                <w:lang w:val="fr-FR"/>
              </w:rPr>
            </w:pPr>
            <w:r w:rsidRPr="00C22ACA">
              <w:rPr>
                <w:lang w:val="fr-FR" w:eastAsia="en-US"/>
              </w:rPr>
              <w:t>75%</w:t>
            </w:r>
          </w:p>
        </w:tc>
        <w:tc>
          <w:tcPr>
            <w:tcW w:w="1842" w:type="dxa"/>
          </w:tcPr>
          <w:p w14:paraId="20AD68D8" w14:textId="77777777" w:rsidR="00BE40C4" w:rsidRPr="00C22ACA" w:rsidRDefault="00BE40C4" w:rsidP="00CD3BB9">
            <w:pPr>
              <w:spacing w:before="240" w:line="360" w:lineRule="auto"/>
              <w:jc w:val="both"/>
              <w:rPr>
                <w:lang w:val="fr-FR"/>
              </w:rPr>
            </w:pPr>
            <w:r w:rsidRPr="00C22ACA">
              <w:rPr>
                <w:lang w:val="fr-FR"/>
              </w:rPr>
              <w:t>Etape 1 : 50% pour la première année.</w:t>
            </w:r>
          </w:p>
          <w:p w14:paraId="4AEBB0E7" w14:textId="7BB5247C" w:rsidR="00D020D5" w:rsidRPr="00C22ACA" w:rsidRDefault="00D020D5" w:rsidP="00CD3BB9">
            <w:pPr>
              <w:spacing w:before="240" w:line="360" w:lineRule="auto"/>
              <w:jc w:val="both"/>
              <w:rPr>
                <w:lang w:val="fr-FR"/>
              </w:rPr>
            </w:pPr>
            <w:r w:rsidRPr="00C22ACA">
              <w:rPr>
                <w:lang w:val="fr-FR"/>
              </w:rPr>
              <w:t>Etape 2 : 25%</w:t>
            </w:r>
          </w:p>
        </w:tc>
        <w:tc>
          <w:tcPr>
            <w:tcW w:w="2127" w:type="dxa"/>
          </w:tcPr>
          <w:p w14:paraId="4EEE70E6" w14:textId="786D2244" w:rsidR="00BE40C4" w:rsidRPr="00C22ACA" w:rsidRDefault="00D020D5" w:rsidP="00CD3BB9">
            <w:pPr>
              <w:jc w:val="both"/>
              <w:rPr>
                <w:lang w:val="fr-FR"/>
              </w:rPr>
            </w:pPr>
            <w:r w:rsidRPr="00C22ACA">
              <w:rPr>
                <w:lang w:val="fr-FR" w:eastAsia="en-US"/>
              </w:rPr>
              <w:t>75</w:t>
            </w:r>
            <w:r w:rsidR="00FF2F2F" w:rsidRPr="00C22ACA">
              <w:rPr>
                <w:lang w:val="fr-FR" w:eastAsia="en-US"/>
              </w:rPr>
              <w:t>%</w:t>
            </w:r>
          </w:p>
        </w:tc>
        <w:tc>
          <w:tcPr>
            <w:tcW w:w="4252" w:type="dxa"/>
          </w:tcPr>
          <w:p w14:paraId="2C6DFF5F" w14:textId="0DC87913" w:rsidR="00BE40C4" w:rsidRPr="00C22ACA" w:rsidRDefault="00BE40C4" w:rsidP="00CD3BB9">
            <w:pPr>
              <w:jc w:val="both"/>
              <w:rPr>
                <w:lang w:val="fr-FR" w:eastAsia="en-US"/>
              </w:rPr>
            </w:pPr>
          </w:p>
        </w:tc>
      </w:tr>
      <w:tr w:rsidR="00BE40C4" w:rsidRPr="006907AA" w14:paraId="7439A7C9" w14:textId="77777777" w:rsidTr="003D1437">
        <w:trPr>
          <w:trHeight w:val="422"/>
        </w:trPr>
        <w:tc>
          <w:tcPr>
            <w:tcW w:w="1799" w:type="dxa"/>
            <w:vMerge w:val="restart"/>
          </w:tcPr>
          <w:p w14:paraId="51290B20" w14:textId="77777777" w:rsidR="00BE40C4" w:rsidRPr="00C22ACA" w:rsidRDefault="00BE40C4" w:rsidP="00CD3BB9">
            <w:pPr>
              <w:jc w:val="both"/>
              <w:rPr>
                <w:lang w:val="fr-FR" w:eastAsia="en-US"/>
              </w:rPr>
            </w:pPr>
            <w:r w:rsidRPr="00C22ACA">
              <w:rPr>
                <w:lang w:val="fr-FR" w:eastAsia="en-US"/>
              </w:rPr>
              <w:t>Produit 1.3</w:t>
            </w:r>
          </w:p>
          <w:p w14:paraId="2E9CB519" w14:textId="77777777" w:rsidR="00BE40C4" w:rsidRPr="00C22ACA" w:rsidRDefault="00BE40C4" w:rsidP="00CD3BB9">
            <w:pPr>
              <w:jc w:val="both"/>
              <w:rPr>
                <w:lang w:val="fr-FR" w:eastAsia="en-US"/>
              </w:rPr>
            </w:pPr>
            <w:r w:rsidRPr="00C22ACA">
              <w:rPr>
                <w:lang w:val="fr-FR" w:eastAsia="en-US"/>
              </w:rPr>
              <w:t xml:space="preserve">Les jeunes, les membres des conseils locaux de sécurité et les membres des comités territoriaux de la jeunesse sont impliqués efficacement dans la mise en œuvre des actions visant la réduction des </w:t>
            </w:r>
            <w:r w:rsidRPr="00C22ACA">
              <w:rPr>
                <w:lang w:val="fr-FR" w:eastAsia="en-US"/>
              </w:rPr>
              <w:lastRenderedPageBreak/>
              <w:t>violences communautaires dans les Territoires de Kabare, Kalehe Shabunda, et Walungu.</w:t>
            </w:r>
          </w:p>
        </w:tc>
        <w:tc>
          <w:tcPr>
            <w:tcW w:w="2070" w:type="dxa"/>
            <w:shd w:val="clear" w:color="auto" w:fill="EEECE1"/>
          </w:tcPr>
          <w:p w14:paraId="4CDC5E31" w14:textId="77777777" w:rsidR="00BE40C4" w:rsidRPr="00C22ACA" w:rsidRDefault="00BE40C4" w:rsidP="00CD3BB9">
            <w:pPr>
              <w:jc w:val="both"/>
              <w:rPr>
                <w:lang w:val="fr-FR"/>
              </w:rPr>
            </w:pPr>
            <w:r w:rsidRPr="00C22ACA">
              <w:rPr>
                <w:lang w:val="fr-FR"/>
              </w:rPr>
              <w:lastRenderedPageBreak/>
              <w:t>Indicateur 1.3.1.</w:t>
            </w:r>
          </w:p>
          <w:p w14:paraId="3D165D09" w14:textId="77777777" w:rsidR="00BE40C4" w:rsidRPr="00C22ACA" w:rsidRDefault="00BE40C4" w:rsidP="00CD3BB9">
            <w:pPr>
              <w:jc w:val="both"/>
              <w:rPr>
                <w:lang w:val="fr-FR"/>
              </w:rPr>
            </w:pPr>
            <w:r w:rsidRPr="00C22ACA">
              <w:rPr>
                <w:lang w:val="fr-FR"/>
              </w:rPr>
              <w:t>Nombre des dialogues de proximité organisés par les jeunes filles et garçons, les membres des conseils locaux de sécurité et les membres des comités territoriaux de la jeunesse.</w:t>
            </w:r>
          </w:p>
          <w:p w14:paraId="1DFBF6F1" w14:textId="77777777" w:rsidR="00BE40C4" w:rsidRPr="00C22ACA" w:rsidRDefault="00BE40C4" w:rsidP="00CD3BB9">
            <w:pPr>
              <w:jc w:val="both"/>
              <w:rPr>
                <w:lang w:val="fr-FR" w:eastAsia="en-US"/>
              </w:rPr>
            </w:pPr>
            <w:r w:rsidRPr="00C22ACA">
              <w:rPr>
                <w:lang w:val="fr-FR" w:eastAsia="en-US"/>
              </w:rPr>
              <w:t xml:space="preserve">.  </w:t>
            </w:r>
            <w:r w:rsidRPr="00C22ACA">
              <w:rPr>
                <w:b/>
                <w:lang w:val="fr-FR" w:eastAsia="en-US"/>
              </w:rPr>
              <w:t> </w:t>
            </w:r>
          </w:p>
        </w:tc>
        <w:tc>
          <w:tcPr>
            <w:tcW w:w="1530" w:type="dxa"/>
            <w:shd w:val="clear" w:color="auto" w:fill="EEECE1"/>
          </w:tcPr>
          <w:p w14:paraId="663D38C4" w14:textId="77777777" w:rsidR="00BE40C4" w:rsidRPr="00C22ACA" w:rsidRDefault="00BE40C4" w:rsidP="00CD3BB9">
            <w:pPr>
              <w:jc w:val="both"/>
              <w:rPr>
                <w:lang w:val="fr-FR"/>
              </w:rPr>
            </w:pPr>
            <w:r w:rsidRPr="00C22ACA">
              <w:rPr>
                <w:lang w:val="fr-FR"/>
              </w:rPr>
              <w:t>0</w:t>
            </w:r>
          </w:p>
        </w:tc>
        <w:tc>
          <w:tcPr>
            <w:tcW w:w="1690" w:type="dxa"/>
            <w:shd w:val="clear" w:color="auto" w:fill="EEECE1"/>
          </w:tcPr>
          <w:p w14:paraId="55B7A067" w14:textId="77777777" w:rsidR="00BE40C4" w:rsidRPr="00C22ACA" w:rsidRDefault="00BE40C4" w:rsidP="00CD3BB9">
            <w:pPr>
              <w:jc w:val="both"/>
              <w:rPr>
                <w:lang w:val="fr-FR"/>
              </w:rPr>
            </w:pPr>
            <w:r w:rsidRPr="00C22ACA">
              <w:rPr>
                <w:lang w:val="fr-FR" w:eastAsia="en-US"/>
              </w:rPr>
              <w:t>50</w:t>
            </w:r>
          </w:p>
        </w:tc>
        <w:tc>
          <w:tcPr>
            <w:tcW w:w="1842" w:type="dxa"/>
          </w:tcPr>
          <w:p w14:paraId="5AE8CE0D" w14:textId="2D96880B" w:rsidR="00BE40C4" w:rsidRPr="00C22ACA" w:rsidRDefault="00BE40C4" w:rsidP="00CD3BB9">
            <w:pPr>
              <w:jc w:val="both"/>
              <w:rPr>
                <w:lang w:val="fr-FR"/>
              </w:rPr>
            </w:pPr>
            <w:r w:rsidRPr="00C22ACA">
              <w:rPr>
                <w:lang w:val="fr-FR"/>
              </w:rPr>
              <w:t>Etape 1 : 5 pour la première année.</w:t>
            </w:r>
          </w:p>
          <w:p w14:paraId="00916A29" w14:textId="78FD6EF4" w:rsidR="00D020D5" w:rsidRPr="00C22ACA" w:rsidRDefault="00D020D5" w:rsidP="00CD3BB9">
            <w:pPr>
              <w:jc w:val="both"/>
              <w:rPr>
                <w:lang w:val="fr-FR"/>
              </w:rPr>
            </w:pPr>
            <w:r w:rsidRPr="00C22ACA">
              <w:rPr>
                <w:lang w:val="fr-FR"/>
              </w:rPr>
              <w:t>Etape 2 : 16</w:t>
            </w:r>
          </w:p>
        </w:tc>
        <w:tc>
          <w:tcPr>
            <w:tcW w:w="2127" w:type="dxa"/>
          </w:tcPr>
          <w:p w14:paraId="65A25918" w14:textId="76402301" w:rsidR="00BE40C4" w:rsidRPr="00C22ACA" w:rsidRDefault="00D020D5" w:rsidP="00CD3BB9">
            <w:pPr>
              <w:jc w:val="both"/>
              <w:rPr>
                <w:lang w:val="fr-FR"/>
              </w:rPr>
            </w:pPr>
            <w:r w:rsidRPr="00C22ACA">
              <w:rPr>
                <w:lang w:val="fr-FR" w:eastAsia="en-US"/>
              </w:rPr>
              <w:t>21</w:t>
            </w:r>
            <w:r w:rsidR="00FF2F2F" w:rsidRPr="00C22ACA">
              <w:rPr>
                <w:lang w:val="fr-FR" w:eastAsia="en-US"/>
              </w:rPr>
              <w:t xml:space="preserve"> dialogues organisés </w:t>
            </w:r>
          </w:p>
        </w:tc>
        <w:tc>
          <w:tcPr>
            <w:tcW w:w="4252" w:type="dxa"/>
          </w:tcPr>
          <w:p w14:paraId="22460853" w14:textId="1B56D310" w:rsidR="00BE40C4" w:rsidRPr="00C22ACA" w:rsidRDefault="001E45D7" w:rsidP="001E45D7">
            <w:pPr>
              <w:jc w:val="both"/>
              <w:rPr>
                <w:lang w:val="fr-FR"/>
              </w:rPr>
            </w:pPr>
            <w:r w:rsidRPr="00C22ACA">
              <w:rPr>
                <w:lang w:val="fr-FR"/>
              </w:rPr>
              <w:t xml:space="preserve">Ce changement s’explique par le contexte </w:t>
            </w:r>
            <w:r w:rsidR="00CB41D7" w:rsidRPr="00C22ACA">
              <w:rPr>
                <w:lang w:val="fr-FR"/>
              </w:rPr>
              <w:t xml:space="preserve">du covid-19 </w:t>
            </w:r>
            <w:r w:rsidRPr="00C22ACA">
              <w:rPr>
                <w:lang w:val="fr-FR"/>
              </w:rPr>
              <w:t xml:space="preserve">qui </w:t>
            </w:r>
            <w:r w:rsidR="00CB41D7" w:rsidRPr="00C22ACA">
              <w:rPr>
                <w:lang w:val="fr-FR"/>
              </w:rPr>
              <w:t xml:space="preserve">n’avait pas permis d’organiser des activités de grand nombre </w:t>
            </w:r>
            <w:r w:rsidRPr="00C22ACA">
              <w:rPr>
                <w:lang w:val="fr-FR"/>
              </w:rPr>
              <w:t>durant la</w:t>
            </w:r>
            <w:r w:rsidR="00CB41D7" w:rsidRPr="00C22ACA">
              <w:rPr>
                <w:lang w:val="fr-FR"/>
              </w:rPr>
              <w:t xml:space="preserve"> première année</w:t>
            </w:r>
            <w:r w:rsidRPr="00C22ACA">
              <w:rPr>
                <w:lang w:val="fr-FR"/>
              </w:rPr>
              <w:t xml:space="preserve"> de la mise en œuvre.</w:t>
            </w:r>
            <w:r w:rsidR="00CB41D7" w:rsidRPr="00C22ACA">
              <w:rPr>
                <w:lang w:val="fr-FR"/>
              </w:rPr>
              <w:t xml:space="preserve"> </w:t>
            </w:r>
          </w:p>
        </w:tc>
      </w:tr>
      <w:tr w:rsidR="00BE40C4" w:rsidRPr="006907AA" w14:paraId="78FBF876" w14:textId="77777777" w:rsidTr="003D1437">
        <w:trPr>
          <w:trHeight w:val="422"/>
        </w:trPr>
        <w:tc>
          <w:tcPr>
            <w:tcW w:w="1799" w:type="dxa"/>
            <w:vMerge/>
          </w:tcPr>
          <w:p w14:paraId="62E6B038" w14:textId="77777777" w:rsidR="00BE40C4" w:rsidRPr="00C22ACA" w:rsidRDefault="00BE40C4" w:rsidP="00CD3BB9">
            <w:pPr>
              <w:jc w:val="both"/>
              <w:rPr>
                <w:b/>
                <w:lang w:val="fr-FR" w:eastAsia="en-US"/>
              </w:rPr>
            </w:pPr>
          </w:p>
        </w:tc>
        <w:tc>
          <w:tcPr>
            <w:tcW w:w="2070" w:type="dxa"/>
            <w:shd w:val="clear" w:color="auto" w:fill="EEECE1"/>
          </w:tcPr>
          <w:p w14:paraId="47034B41" w14:textId="77777777" w:rsidR="00BE40C4" w:rsidRPr="00C22ACA" w:rsidRDefault="00BE40C4" w:rsidP="00CD3BB9">
            <w:pPr>
              <w:jc w:val="both"/>
              <w:rPr>
                <w:lang w:val="fr-FR" w:eastAsia="en-US"/>
              </w:rPr>
            </w:pPr>
            <w:r w:rsidRPr="00C22ACA">
              <w:rPr>
                <w:lang w:val="fr-FR" w:eastAsia="en-US"/>
              </w:rPr>
              <w:t>Indicateur 1.3.2.</w:t>
            </w:r>
          </w:p>
          <w:p w14:paraId="646AE091" w14:textId="77777777" w:rsidR="00BE40C4" w:rsidRPr="00C22ACA" w:rsidRDefault="00BE40C4" w:rsidP="00CD3BB9">
            <w:pPr>
              <w:jc w:val="both"/>
              <w:rPr>
                <w:lang w:val="fr-FR" w:eastAsia="en-US"/>
              </w:rPr>
            </w:pPr>
            <w:r w:rsidRPr="00C22ACA">
              <w:rPr>
                <w:lang w:val="fr-FR"/>
              </w:rPr>
              <w:t>Nombre de conflits résolus.</w:t>
            </w:r>
          </w:p>
        </w:tc>
        <w:tc>
          <w:tcPr>
            <w:tcW w:w="1530" w:type="dxa"/>
            <w:shd w:val="clear" w:color="auto" w:fill="EEECE1"/>
          </w:tcPr>
          <w:p w14:paraId="7336005A" w14:textId="77777777" w:rsidR="00BE40C4" w:rsidRPr="00C22ACA" w:rsidRDefault="00BE40C4" w:rsidP="00CD3BB9">
            <w:pPr>
              <w:jc w:val="both"/>
              <w:rPr>
                <w:lang w:val="fr-FR"/>
              </w:rPr>
            </w:pPr>
            <w:r w:rsidRPr="00C22ACA">
              <w:rPr>
                <w:lang w:val="fr-FR"/>
              </w:rPr>
              <w:t>0</w:t>
            </w:r>
          </w:p>
        </w:tc>
        <w:tc>
          <w:tcPr>
            <w:tcW w:w="1690" w:type="dxa"/>
            <w:shd w:val="clear" w:color="auto" w:fill="EEECE1"/>
          </w:tcPr>
          <w:p w14:paraId="79B86930" w14:textId="77777777" w:rsidR="00BE40C4" w:rsidRPr="00C22ACA" w:rsidRDefault="00BE40C4" w:rsidP="00CD3BB9">
            <w:pPr>
              <w:jc w:val="both"/>
              <w:rPr>
                <w:lang w:val="fr-FR"/>
              </w:rPr>
            </w:pPr>
            <w:r w:rsidRPr="00C22ACA">
              <w:rPr>
                <w:lang w:val="fr-FR" w:eastAsia="en-US"/>
              </w:rPr>
              <w:t>500</w:t>
            </w:r>
          </w:p>
        </w:tc>
        <w:tc>
          <w:tcPr>
            <w:tcW w:w="1842" w:type="dxa"/>
          </w:tcPr>
          <w:p w14:paraId="5483714E" w14:textId="77777777" w:rsidR="00BE40C4" w:rsidRPr="00C22ACA" w:rsidRDefault="00BE40C4" w:rsidP="00CD3BB9">
            <w:pPr>
              <w:jc w:val="both"/>
              <w:rPr>
                <w:lang w:val="fr-FR"/>
              </w:rPr>
            </w:pPr>
            <w:r w:rsidRPr="00C22ACA">
              <w:rPr>
                <w:lang w:val="fr-FR"/>
              </w:rPr>
              <w:t>Etape 1 : 300 pour la première année.</w:t>
            </w:r>
          </w:p>
          <w:p w14:paraId="32A8573E" w14:textId="06434103" w:rsidR="00DC1859" w:rsidRPr="00C22ACA" w:rsidRDefault="00DC1859" w:rsidP="00CD3BB9">
            <w:pPr>
              <w:jc w:val="both"/>
              <w:rPr>
                <w:lang w:val="fr-FR"/>
              </w:rPr>
            </w:pPr>
            <w:r w:rsidRPr="00C22ACA">
              <w:rPr>
                <w:lang w:val="fr-FR"/>
              </w:rPr>
              <w:t>Etape 2 : 539</w:t>
            </w:r>
          </w:p>
        </w:tc>
        <w:tc>
          <w:tcPr>
            <w:tcW w:w="2127" w:type="dxa"/>
          </w:tcPr>
          <w:p w14:paraId="7F27A249" w14:textId="4F682326" w:rsidR="00BE40C4" w:rsidRPr="00C22ACA" w:rsidRDefault="00DC1859" w:rsidP="00CD3BB9">
            <w:pPr>
              <w:jc w:val="both"/>
              <w:rPr>
                <w:lang w:val="fr-FR"/>
              </w:rPr>
            </w:pPr>
            <w:r w:rsidRPr="00C22ACA">
              <w:rPr>
                <w:lang w:val="fr-FR" w:eastAsia="en-US"/>
              </w:rPr>
              <w:t>839</w:t>
            </w:r>
            <w:r w:rsidR="0067565E" w:rsidRPr="00C22ACA">
              <w:rPr>
                <w:lang w:val="fr-FR" w:eastAsia="en-US"/>
              </w:rPr>
              <w:t xml:space="preserve"> conflits ont été identifiés</w:t>
            </w:r>
            <w:r w:rsidRPr="00C22ACA">
              <w:rPr>
                <w:lang w:val="fr-FR" w:eastAsia="en-US"/>
              </w:rPr>
              <w:t>,</w:t>
            </w:r>
            <w:r w:rsidR="001C595B" w:rsidRPr="00C22ACA">
              <w:rPr>
                <w:lang w:val="fr-FR" w:eastAsia="en-US"/>
              </w:rPr>
              <w:t xml:space="preserve"> documentés</w:t>
            </w:r>
            <w:r w:rsidRPr="00C22ACA">
              <w:rPr>
                <w:lang w:val="fr-FR" w:eastAsia="en-US"/>
              </w:rPr>
              <w:t xml:space="preserve"> et résolus</w:t>
            </w:r>
            <w:r w:rsidR="00847F66" w:rsidRPr="00C22ACA">
              <w:rPr>
                <w:lang w:val="fr-FR" w:eastAsia="en-US"/>
              </w:rPr>
              <w:t>.</w:t>
            </w:r>
            <w:r w:rsidR="001C595B" w:rsidRPr="00C22ACA">
              <w:rPr>
                <w:lang w:val="fr-FR" w:eastAsia="en-US"/>
              </w:rPr>
              <w:t xml:space="preserve"> </w:t>
            </w:r>
          </w:p>
        </w:tc>
        <w:tc>
          <w:tcPr>
            <w:tcW w:w="4252" w:type="dxa"/>
          </w:tcPr>
          <w:p w14:paraId="2E89D6A3" w14:textId="23A9CBB1" w:rsidR="00BE40C4" w:rsidRPr="00C22ACA" w:rsidRDefault="001E45D7" w:rsidP="00CD3BB9">
            <w:pPr>
              <w:jc w:val="both"/>
              <w:rPr>
                <w:lang w:val="fr-FR"/>
              </w:rPr>
            </w:pPr>
            <w:r w:rsidRPr="00C22ACA">
              <w:rPr>
                <w:lang w:val="fr-FR"/>
              </w:rPr>
              <w:t>Le changement s’explique par le fait que la communauté place confiance aux structures communautaires dans la transformation des conflits.</w:t>
            </w:r>
          </w:p>
        </w:tc>
      </w:tr>
      <w:tr w:rsidR="00BE40C4" w:rsidRPr="006907AA" w14:paraId="65CEF6F9" w14:textId="77777777" w:rsidTr="003D1437">
        <w:trPr>
          <w:trHeight w:val="422"/>
        </w:trPr>
        <w:tc>
          <w:tcPr>
            <w:tcW w:w="1799" w:type="dxa"/>
            <w:vMerge/>
          </w:tcPr>
          <w:p w14:paraId="7577D17B" w14:textId="77777777" w:rsidR="00BE40C4" w:rsidRPr="00C22ACA" w:rsidRDefault="00BE40C4" w:rsidP="00CD3BB9">
            <w:pPr>
              <w:jc w:val="both"/>
              <w:rPr>
                <w:b/>
                <w:lang w:val="fr-FR" w:eastAsia="en-US"/>
              </w:rPr>
            </w:pPr>
          </w:p>
        </w:tc>
        <w:tc>
          <w:tcPr>
            <w:tcW w:w="2070" w:type="dxa"/>
            <w:shd w:val="clear" w:color="auto" w:fill="EEECE1"/>
          </w:tcPr>
          <w:p w14:paraId="10AC5D63" w14:textId="77777777" w:rsidR="00BE40C4" w:rsidRPr="00C22ACA" w:rsidRDefault="00BE40C4" w:rsidP="00CD3BB9">
            <w:pPr>
              <w:jc w:val="both"/>
              <w:rPr>
                <w:lang w:val="fr-FR" w:eastAsia="en-US"/>
              </w:rPr>
            </w:pPr>
            <w:r w:rsidRPr="00C22ACA">
              <w:rPr>
                <w:lang w:val="fr-FR" w:eastAsia="en-US"/>
              </w:rPr>
              <w:t>Indicateur 1.3.3</w:t>
            </w:r>
          </w:p>
          <w:p w14:paraId="3F8762A0" w14:textId="77777777" w:rsidR="00BE40C4" w:rsidRPr="00C22ACA" w:rsidRDefault="00BE40C4" w:rsidP="00CD3BB9">
            <w:pPr>
              <w:jc w:val="both"/>
              <w:rPr>
                <w:lang w:val="fr-FR" w:eastAsia="en-US"/>
              </w:rPr>
            </w:pPr>
            <w:r w:rsidRPr="00C22ACA">
              <w:rPr>
                <w:lang w:val="fr-FR" w:eastAsia="en-US"/>
              </w:rPr>
              <w:t xml:space="preserve">Nombre des personnes impliquées dans les actions organisées par les structures communautaires.  </w:t>
            </w:r>
            <w:r w:rsidRPr="00C22ACA">
              <w:rPr>
                <w:b/>
                <w:lang w:val="fr-FR" w:eastAsia="en-US"/>
              </w:rPr>
              <w:t> </w:t>
            </w:r>
          </w:p>
        </w:tc>
        <w:tc>
          <w:tcPr>
            <w:tcW w:w="1530" w:type="dxa"/>
            <w:shd w:val="clear" w:color="auto" w:fill="EEECE1"/>
          </w:tcPr>
          <w:p w14:paraId="47DF6ECA" w14:textId="77777777" w:rsidR="00BE40C4" w:rsidRPr="00C22ACA" w:rsidRDefault="00BE40C4" w:rsidP="00CD3BB9">
            <w:pPr>
              <w:jc w:val="both"/>
              <w:rPr>
                <w:lang w:val="fr-FR"/>
              </w:rPr>
            </w:pPr>
            <w:r w:rsidRPr="00C22ACA">
              <w:rPr>
                <w:lang w:val="fr-FR"/>
              </w:rPr>
              <w:t>0</w:t>
            </w:r>
          </w:p>
        </w:tc>
        <w:tc>
          <w:tcPr>
            <w:tcW w:w="1690" w:type="dxa"/>
            <w:shd w:val="clear" w:color="auto" w:fill="EEECE1"/>
          </w:tcPr>
          <w:p w14:paraId="61AA0CFA" w14:textId="77777777" w:rsidR="00BE40C4" w:rsidRPr="00C22ACA" w:rsidRDefault="00BE40C4" w:rsidP="00CD3BB9">
            <w:pPr>
              <w:jc w:val="both"/>
              <w:rPr>
                <w:lang w:val="fr-FR" w:eastAsia="en-US"/>
              </w:rPr>
            </w:pPr>
            <w:r w:rsidRPr="00C22ACA">
              <w:rPr>
                <w:lang w:val="fr-FR" w:eastAsia="en-US"/>
              </w:rPr>
              <w:t>28 200 :</w:t>
            </w:r>
          </w:p>
          <w:p w14:paraId="53C0CB9B" w14:textId="77777777" w:rsidR="00BE40C4" w:rsidRPr="00C22ACA" w:rsidRDefault="00BE40C4" w:rsidP="00DD61CC">
            <w:pPr>
              <w:pStyle w:val="ListParagraph"/>
              <w:numPr>
                <w:ilvl w:val="0"/>
                <w:numId w:val="4"/>
              </w:numPr>
              <w:jc w:val="both"/>
              <w:rPr>
                <w:lang w:val="fr-FR" w:eastAsia="en-US"/>
              </w:rPr>
            </w:pPr>
            <w:r w:rsidRPr="00C22ACA">
              <w:rPr>
                <w:lang w:val="fr-FR" w:eastAsia="en-US"/>
              </w:rPr>
              <w:t xml:space="preserve">Médiation 1 000 ; </w:t>
            </w:r>
          </w:p>
          <w:p w14:paraId="264FCBA8" w14:textId="77777777" w:rsidR="00BE40C4" w:rsidRPr="00C22ACA" w:rsidRDefault="00BE40C4" w:rsidP="00DD61CC">
            <w:pPr>
              <w:pStyle w:val="ListParagraph"/>
              <w:numPr>
                <w:ilvl w:val="0"/>
                <w:numId w:val="4"/>
              </w:numPr>
              <w:jc w:val="both"/>
              <w:rPr>
                <w:lang w:val="fr-FR" w:eastAsia="en-US"/>
              </w:rPr>
            </w:pPr>
            <w:r w:rsidRPr="00C22ACA">
              <w:rPr>
                <w:lang w:val="fr-FR" w:eastAsia="en-US"/>
              </w:rPr>
              <w:t>Dialogue 200.</w:t>
            </w:r>
          </w:p>
          <w:p w14:paraId="5E44B768" w14:textId="77777777" w:rsidR="00BE40C4" w:rsidRPr="00C22ACA" w:rsidRDefault="00BE40C4" w:rsidP="00DD61CC">
            <w:pPr>
              <w:pStyle w:val="ListParagraph"/>
              <w:numPr>
                <w:ilvl w:val="0"/>
                <w:numId w:val="4"/>
              </w:numPr>
              <w:jc w:val="both"/>
              <w:rPr>
                <w:lang w:val="fr-FR" w:eastAsia="en-US"/>
              </w:rPr>
            </w:pPr>
            <w:r w:rsidRPr="00C22ACA">
              <w:rPr>
                <w:lang w:val="fr-FR" w:eastAsia="en-US"/>
              </w:rPr>
              <w:t>Sensibilisation : 27000 (75 personnes /mois/structure)</w:t>
            </w:r>
          </w:p>
        </w:tc>
        <w:tc>
          <w:tcPr>
            <w:tcW w:w="1842" w:type="dxa"/>
          </w:tcPr>
          <w:p w14:paraId="4DF06843" w14:textId="77777777" w:rsidR="00BE40C4" w:rsidRPr="00C22ACA" w:rsidRDefault="00BE40C4" w:rsidP="00CD3BB9">
            <w:pPr>
              <w:jc w:val="both"/>
              <w:rPr>
                <w:lang w:val="fr-FR"/>
              </w:rPr>
            </w:pPr>
            <w:r w:rsidRPr="00C22ACA">
              <w:rPr>
                <w:lang w:val="fr-FR"/>
              </w:rPr>
              <w:t>Etape 1 : 19 740 pour la première année.</w:t>
            </w:r>
          </w:p>
          <w:p w14:paraId="0D3D06A6" w14:textId="1EB4AB64" w:rsidR="00847F66" w:rsidRPr="00C22ACA" w:rsidRDefault="00847F66" w:rsidP="00CD3BB9">
            <w:pPr>
              <w:jc w:val="both"/>
              <w:rPr>
                <w:lang w:val="fr-FR"/>
              </w:rPr>
            </w:pPr>
            <w:r w:rsidRPr="00C22ACA">
              <w:rPr>
                <w:lang w:val="fr-FR"/>
              </w:rPr>
              <w:t xml:space="preserve">Etape 2 : </w:t>
            </w:r>
            <w:r w:rsidR="00851057" w:rsidRPr="00C22ACA">
              <w:rPr>
                <w:lang w:val="fr-FR"/>
              </w:rPr>
              <w:t>4789</w:t>
            </w:r>
          </w:p>
        </w:tc>
        <w:tc>
          <w:tcPr>
            <w:tcW w:w="2127" w:type="dxa"/>
          </w:tcPr>
          <w:p w14:paraId="1D7FF394" w14:textId="6B319B55" w:rsidR="00851057" w:rsidRPr="00C22ACA" w:rsidRDefault="00851057" w:rsidP="00CD3BB9">
            <w:pPr>
              <w:jc w:val="both"/>
              <w:rPr>
                <w:lang w:val="fr-FR" w:eastAsia="en-US"/>
              </w:rPr>
            </w:pPr>
            <w:r w:rsidRPr="00C22ACA">
              <w:rPr>
                <w:lang w:val="fr-FR" w:eastAsia="en-US"/>
              </w:rPr>
              <w:t>24</w:t>
            </w:r>
            <w:r w:rsidR="00AF6A45">
              <w:rPr>
                <w:lang w:val="fr-FR" w:eastAsia="en-US"/>
              </w:rPr>
              <w:t xml:space="preserve"> </w:t>
            </w:r>
            <w:r w:rsidRPr="00C22ACA">
              <w:rPr>
                <w:lang w:val="fr-FR" w:eastAsia="en-US"/>
              </w:rPr>
              <w:t>529 :</w:t>
            </w:r>
          </w:p>
          <w:p w14:paraId="7934B710" w14:textId="0A5D2A30" w:rsidR="00BE40C4" w:rsidRPr="00C22ACA" w:rsidRDefault="00851057" w:rsidP="00CD3BB9">
            <w:pPr>
              <w:jc w:val="both"/>
              <w:rPr>
                <w:lang w:val="fr-FR" w:eastAsia="en-US"/>
              </w:rPr>
            </w:pPr>
            <w:r w:rsidRPr="00C22ACA">
              <w:rPr>
                <w:lang w:val="fr-FR" w:eastAsia="en-US"/>
              </w:rPr>
              <w:t xml:space="preserve">- </w:t>
            </w:r>
            <w:r w:rsidR="001E45D7" w:rsidRPr="00C22ACA">
              <w:rPr>
                <w:lang w:val="fr-FR" w:eastAsia="en-US"/>
              </w:rPr>
              <w:t>1.678</w:t>
            </w:r>
            <w:r w:rsidR="00BE40C4" w:rsidRPr="00C22ACA">
              <w:rPr>
                <w:lang w:val="fr-FR" w:eastAsia="en-US"/>
              </w:rPr>
              <w:t xml:space="preserve"> </w:t>
            </w:r>
            <w:r w:rsidR="001E45D7" w:rsidRPr="00C22ACA">
              <w:rPr>
                <w:lang w:val="fr-FR" w:eastAsia="en-US"/>
              </w:rPr>
              <w:t>personnes pour la médiation</w:t>
            </w:r>
          </w:p>
          <w:p w14:paraId="765FD9D2" w14:textId="5CD3D300" w:rsidR="00BE40C4" w:rsidRPr="00C22ACA" w:rsidRDefault="00BE40C4" w:rsidP="00CD3BB9">
            <w:pPr>
              <w:jc w:val="both"/>
              <w:rPr>
                <w:lang w:val="fr-FR" w:eastAsia="en-US"/>
              </w:rPr>
            </w:pPr>
            <w:r w:rsidRPr="00C22ACA">
              <w:rPr>
                <w:lang w:val="fr-FR" w:eastAsia="en-US"/>
              </w:rPr>
              <w:t xml:space="preserve">- </w:t>
            </w:r>
            <w:r w:rsidR="0065076E" w:rsidRPr="00C22ACA">
              <w:rPr>
                <w:lang w:val="fr-FR" w:eastAsia="en-US"/>
              </w:rPr>
              <w:t>20327</w:t>
            </w:r>
            <w:r w:rsidR="00926FFB" w:rsidRPr="00C22ACA">
              <w:rPr>
                <w:lang w:val="fr-FR" w:eastAsia="en-US"/>
              </w:rPr>
              <w:t xml:space="preserve"> personnes</w:t>
            </w:r>
            <w:r w:rsidR="001E45D7" w:rsidRPr="00C22ACA">
              <w:rPr>
                <w:lang w:val="fr-FR" w:eastAsia="en-US"/>
              </w:rPr>
              <w:t xml:space="preserve"> sensibilis</w:t>
            </w:r>
            <w:r w:rsidR="00851057" w:rsidRPr="00C22ACA">
              <w:rPr>
                <w:lang w:val="fr-FR" w:eastAsia="en-US"/>
              </w:rPr>
              <w:t>ées</w:t>
            </w:r>
            <w:r w:rsidR="00926FFB" w:rsidRPr="00C22ACA">
              <w:rPr>
                <w:lang w:val="fr-FR" w:eastAsia="en-US"/>
              </w:rPr>
              <w:t xml:space="preserve"> </w:t>
            </w:r>
          </w:p>
          <w:p w14:paraId="02EC4BD5" w14:textId="0EF7000A" w:rsidR="00847F66" w:rsidRPr="00C22ACA" w:rsidRDefault="00847F66" w:rsidP="00CD3BB9">
            <w:pPr>
              <w:jc w:val="both"/>
              <w:rPr>
                <w:lang w:val="fr-FR" w:eastAsia="en-US"/>
              </w:rPr>
            </w:pPr>
            <w:r w:rsidRPr="00C22ACA">
              <w:rPr>
                <w:lang w:val="fr-FR" w:eastAsia="en-US"/>
              </w:rPr>
              <w:t>- 489 personnes</w:t>
            </w:r>
            <w:r w:rsidR="00851057" w:rsidRPr="00C22ACA">
              <w:rPr>
                <w:lang w:val="fr-FR" w:eastAsia="en-US"/>
              </w:rPr>
              <w:t xml:space="preserve"> ayant participé aux dialogues sociaux</w:t>
            </w:r>
          </w:p>
          <w:p w14:paraId="30DF8CDB" w14:textId="0B5BD512" w:rsidR="00847F66" w:rsidRPr="00C22ACA" w:rsidRDefault="00847F66" w:rsidP="00CD3BB9">
            <w:pPr>
              <w:jc w:val="both"/>
              <w:rPr>
                <w:lang w:val="fr-FR" w:eastAsia="en-US"/>
              </w:rPr>
            </w:pPr>
            <w:r w:rsidRPr="00C22ACA">
              <w:rPr>
                <w:lang w:val="fr-FR" w:eastAsia="en-US"/>
              </w:rPr>
              <w:t xml:space="preserve">- 913 personnes participantes aux restitutions sur les </w:t>
            </w:r>
            <w:r w:rsidR="00851057" w:rsidRPr="00C22ACA">
              <w:rPr>
                <w:lang w:val="fr-FR" w:eastAsia="en-US"/>
              </w:rPr>
              <w:t>R</w:t>
            </w:r>
            <w:r w:rsidRPr="00C22ACA">
              <w:rPr>
                <w:lang w:val="fr-FR" w:eastAsia="en-US"/>
              </w:rPr>
              <w:t>ésolutions 1325, 2250 et 2419</w:t>
            </w:r>
            <w:r w:rsidR="00851057" w:rsidRPr="00C22ACA">
              <w:rPr>
                <w:lang w:val="fr-FR" w:eastAsia="en-US"/>
              </w:rPr>
              <w:t>.</w:t>
            </w:r>
          </w:p>
          <w:p w14:paraId="339343BB" w14:textId="34C937E8" w:rsidR="00847F66" w:rsidRPr="00C22ACA" w:rsidRDefault="00847F66" w:rsidP="00CD3BB9">
            <w:pPr>
              <w:jc w:val="both"/>
              <w:rPr>
                <w:lang w:val="fr-FR" w:eastAsia="en-US"/>
              </w:rPr>
            </w:pPr>
            <w:r w:rsidRPr="00C22ACA">
              <w:rPr>
                <w:lang w:val="fr-FR" w:eastAsia="en-US"/>
              </w:rPr>
              <w:t>- 752 personnes ayant participé aux formations sur la MUSO</w:t>
            </w:r>
          </w:p>
          <w:p w14:paraId="26728292" w14:textId="23411806" w:rsidR="00851057" w:rsidRPr="00C22ACA" w:rsidRDefault="00851057" w:rsidP="00CD3BB9">
            <w:pPr>
              <w:jc w:val="both"/>
              <w:rPr>
                <w:lang w:val="fr-FR" w:eastAsia="en-US"/>
              </w:rPr>
            </w:pPr>
            <w:r w:rsidRPr="00C22ACA">
              <w:rPr>
                <w:lang w:val="fr-FR" w:eastAsia="en-US"/>
              </w:rPr>
              <w:t xml:space="preserve">- 370 personnes ayant participé aux restitutions sur les techniques de </w:t>
            </w:r>
            <w:r w:rsidRPr="00C22ACA">
              <w:rPr>
                <w:lang w:val="fr-FR" w:eastAsia="en-US"/>
              </w:rPr>
              <w:lastRenderedPageBreak/>
              <w:t>transformation des conflits.</w:t>
            </w:r>
          </w:p>
          <w:p w14:paraId="5634349D" w14:textId="3190DFBD" w:rsidR="00BE40C4" w:rsidRPr="00C22ACA" w:rsidRDefault="00BE40C4" w:rsidP="00CD3BB9">
            <w:pPr>
              <w:jc w:val="both"/>
              <w:rPr>
                <w:lang w:val="fr-FR" w:eastAsia="en-US"/>
              </w:rPr>
            </w:pPr>
          </w:p>
        </w:tc>
        <w:tc>
          <w:tcPr>
            <w:tcW w:w="4252" w:type="dxa"/>
          </w:tcPr>
          <w:p w14:paraId="6260E00A" w14:textId="77777777" w:rsidR="00BE40C4" w:rsidRPr="00C22ACA" w:rsidRDefault="00851057" w:rsidP="0067565E">
            <w:pPr>
              <w:jc w:val="both"/>
              <w:rPr>
                <w:lang w:val="fr-FR" w:eastAsia="en-US"/>
              </w:rPr>
            </w:pPr>
            <w:r w:rsidRPr="00C22ACA">
              <w:rPr>
                <w:lang w:val="fr-FR" w:eastAsia="en-US"/>
              </w:rPr>
              <w:lastRenderedPageBreak/>
              <w:t>Ce change</w:t>
            </w:r>
            <w:r w:rsidR="0067565E" w:rsidRPr="00C22ACA">
              <w:rPr>
                <w:lang w:val="fr-FR" w:eastAsia="en-US"/>
              </w:rPr>
              <w:t xml:space="preserve">ment est dû </w:t>
            </w:r>
            <w:r w:rsidRPr="00C22ACA">
              <w:rPr>
                <w:lang w:val="fr-FR" w:eastAsia="en-US"/>
              </w:rPr>
              <w:t>aux restriction</w:t>
            </w:r>
            <w:r w:rsidR="0067565E" w:rsidRPr="00C22ACA">
              <w:rPr>
                <w:lang w:val="fr-FR" w:eastAsia="en-US"/>
              </w:rPr>
              <w:t>s</w:t>
            </w:r>
            <w:r w:rsidRPr="00C22ACA">
              <w:rPr>
                <w:lang w:val="fr-FR" w:eastAsia="en-US"/>
              </w:rPr>
              <w:t xml:space="preserve"> liée</w:t>
            </w:r>
            <w:r w:rsidR="0067565E" w:rsidRPr="00C22ACA">
              <w:rPr>
                <w:lang w:val="fr-FR" w:eastAsia="en-US"/>
              </w:rPr>
              <w:t>s à la pandémie de Covid-19 qui n’ont pas permis d’organiser des activités de sensibilisations de masse au cours de la première année.</w:t>
            </w:r>
          </w:p>
          <w:p w14:paraId="2BD35775" w14:textId="39A57875" w:rsidR="009E6E6F" w:rsidRPr="00C22ACA" w:rsidRDefault="009E6E6F" w:rsidP="0067565E">
            <w:pPr>
              <w:jc w:val="both"/>
              <w:rPr>
                <w:lang w:val="fr-FR"/>
              </w:rPr>
            </w:pPr>
            <w:r w:rsidRPr="00C22ACA">
              <w:rPr>
                <w:lang w:val="fr-FR" w:eastAsia="en-US"/>
              </w:rPr>
              <w:t>La stratégie média a été utile au cours de cette période pour atteindre le plus grand nombre de personnes.</w:t>
            </w:r>
          </w:p>
        </w:tc>
      </w:tr>
      <w:tr w:rsidR="00BE40C4" w:rsidRPr="00C22ACA" w14:paraId="693CEE26" w14:textId="77777777" w:rsidTr="003D1437">
        <w:trPr>
          <w:trHeight w:val="422"/>
        </w:trPr>
        <w:tc>
          <w:tcPr>
            <w:tcW w:w="1799" w:type="dxa"/>
            <w:vMerge w:val="restart"/>
          </w:tcPr>
          <w:p w14:paraId="4FE595A2" w14:textId="6FA00D2B" w:rsidR="00BE40C4" w:rsidRPr="00C22ACA" w:rsidRDefault="00BE40C4" w:rsidP="00CD3BB9">
            <w:pPr>
              <w:jc w:val="both"/>
              <w:rPr>
                <w:lang w:val="fr-FR" w:eastAsia="en-US"/>
              </w:rPr>
            </w:pPr>
            <w:r w:rsidRPr="00C22ACA">
              <w:rPr>
                <w:lang w:val="fr-FR" w:eastAsia="en-US"/>
              </w:rPr>
              <w:t>Produit 1.4</w:t>
            </w:r>
            <w:r w:rsidR="0069654A">
              <w:rPr>
                <w:lang w:val="fr-FR" w:eastAsia="en-US"/>
              </w:rPr>
              <w:t>. :</w:t>
            </w:r>
          </w:p>
          <w:p w14:paraId="35AA4643" w14:textId="77777777" w:rsidR="00BE40C4" w:rsidRPr="00C22ACA" w:rsidRDefault="00BE40C4" w:rsidP="00CD3BB9">
            <w:pPr>
              <w:jc w:val="both"/>
              <w:rPr>
                <w:lang w:val="fr-FR" w:eastAsia="en-US"/>
              </w:rPr>
            </w:pPr>
            <w:r w:rsidRPr="00C22ACA">
              <w:rPr>
                <w:lang w:val="fr-FR" w:eastAsia="en-US"/>
              </w:rPr>
              <w:t>Les membres des communautés dont les jeunes (filles et garçons) et les autorités ont pris des engagements visant la réduction des violences communautaires à travers les dialogues.</w:t>
            </w:r>
          </w:p>
        </w:tc>
        <w:tc>
          <w:tcPr>
            <w:tcW w:w="2070" w:type="dxa"/>
            <w:shd w:val="clear" w:color="auto" w:fill="EEECE1"/>
          </w:tcPr>
          <w:p w14:paraId="60564D15" w14:textId="77777777" w:rsidR="00BE40C4" w:rsidRPr="00C22ACA" w:rsidRDefault="00BE40C4" w:rsidP="00CD3BB9">
            <w:pPr>
              <w:jc w:val="both"/>
              <w:rPr>
                <w:lang w:val="fr-FR" w:eastAsia="en-US"/>
              </w:rPr>
            </w:pPr>
            <w:r w:rsidRPr="00C22ACA">
              <w:rPr>
                <w:lang w:val="fr-FR" w:eastAsia="en-US"/>
              </w:rPr>
              <w:t>Indicateur 1.4.1</w:t>
            </w:r>
          </w:p>
          <w:p w14:paraId="69D8092D" w14:textId="77777777" w:rsidR="00BE40C4" w:rsidRPr="00C22ACA" w:rsidRDefault="00BE40C4" w:rsidP="00CD3BB9">
            <w:pPr>
              <w:jc w:val="both"/>
              <w:rPr>
                <w:lang w:val="fr-FR" w:eastAsia="en-US"/>
              </w:rPr>
            </w:pPr>
            <w:r w:rsidRPr="00C22ACA">
              <w:rPr>
                <w:lang w:val="fr-FR" w:eastAsia="en-US"/>
              </w:rPr>
              <w:t>Nombre d’actes d’engagements pris par les parties prenantes aux dialogues.</w:t>
            </w:r>
          </w:p>
        </w:tc>
        <w:tc>
          <w:tcPr>
            <w:tcW w:w="1530" w:type="dxa"/>
            <w:shd w:val="clear" w:color="auto" w:fill="EEECE1"/>
          </w:tcPr>
          <w:p w14:paraId="1FE4E86E" w14:textId="77777777" w:rsidR="00BE40C4" w:rsidRPr="00C22ACA" w:rsidRDefault="00BE40C4" w:rsidP="00CD3BB9">
            <w:pPr>
              <w:jc w:val="both"/>
              <w:rPr>
                <w:bCs/>
                <w:lang w:val="fr-FR"/>
              </w:rPr>
            </w:pPr>
            <w:r w:rsidRPr="00C22ACA">
              <w:rPr>
                <w:bCs/>
                <w:lang w:val="fr-FR" w:eastAsia="en-US"/>
              </w:rPr>
              <w:t>0</w:t>
            </w:r>
          </w:p>
        </w:tc>
        <w:tc>
          <w:tcPr>
            <w:tcW w:w="1690" w:type="dxa"/>
            <w:shd w:val="clear" w:color="auto" w:fill="EEECE1"/>
          </w:tcPr>
          <w:p w14:paraId="2BB578B6" w14:textId="77777777" w:rsidR="00BE40C4" w:rsidRPr="00C22ACA" w:rsidRDefault="00BE40C4" w:rsidP="00CD3BB9">
            <w:pPr>
              <w:jc w:val="both"/>
              <w:rPr>
                <w:bCs/>
                <w:lang w:val="fr-FR"/>
              </w:rPr>
            </w:pPr>
            <w:r w:rsidRPr="00C22ACA">
              <w:rPr>
                <w:bCs/>
                <w:lang w:val="fr-FR" w:eastAsia="en-US"/>
              </w:rPr>
              <w:t>4</w:t>
            </w:r>
          </w:p>
        </w:tc>
        <w:tc>
          <w:tcPr>
            <w:tcW w:w="1842" w:type="dxa"/>
          </w:tcPr>
          <w:p w14:paraId="62754A2A" w14:textId="21998FFF" w:rsidR="00BE40C4" w:rsidRPr="00C22ACA" w:rsidRDefault="00BE40C4" w:rsidP="00CD3BB9">
            <w:pPr>
              <w:jc w:val="both"/>
              <w:rPr>
                <w:bCs/>
                <w:lang w:val="fr-FR"/>
              </w:rPr>
            </w:pPr>
            <w:r w:rsidRPr="00C22ACA">
              <w:rPr>
                <w:bCs/>
                <w:lang w:val="fr-FR"/>
              </w:rPr>
              <w:t>Et</w:t>
            </w:r>
            <w:r w:rsidR="0067565E" w:rsidRPr="00C22ACA">
              <w:rPr>
                <w:bCs/>
                <w:lang w:val="fr-FR"/>
              </w:rPr>
              <w:t>ape 1 : 0</w:t>
            </w:r>
          </w:p>
          <w:p w14:paraId="6BE4B329" w14:textId="665CF5E0" w:rsidR="0067565E" w:rsidRPr="00C22ACA" w:rsidRDefault="0067565E" w:rsidP="00CD3BB9">
            <w:pPr>
              <w:jc w:val="both"/>
              <w:rPr>
                <w:bCs/>
                <w:lang w:val="fr-FR"/>
              </w:rPr>
            </w:pPr>
            <w:r w:rsidRPr="00C22ACA">
              <w:rPr>
                <w:bCs/>
                <w:lang w:val="fr-FR"/>
              </w:rPr>
              <w:t>Etape</w:t>
            </w:r>
            <w:r w:rsidR="004D3960" w:rsidRPr="00C22ACA">
              <w:rPr>
                <w:bCs/>
                <w:lang w:val="fr-FR"/>
              </w:rPr>
              <w:t xml:space="preserve"> 2</w:t>
            </w:r>
            <w:r w:rsidRPr="00C22ACA">
              <w:rPr>
                <w:bCs/>
                <w:lang w:val="fr-FR"/>
              </w:rPr>
              <w:t> : 4</w:t>
            </w:r>
          </w:p>
        </w:tc>
        <w:tc>
          <w:tcPr>
            <w:tcW w:w="2127" w:type="dxa"/>
          </w:tcPr>
          <w:p w14:paraId="3FBA0BF4" w14:textId="56A8AB8A" w:rsidR="00BE40C4" w:rsidRPr="00C22ACA" w:rsidRDefault="00A62C5D" w:rsidP="00CD3BB9">
            <w:pPr>
              <w:jc w:val="both"/>
              <w:rPr>
                <w:bCs/>
                <w:lang w:val="fr-FR"/>
              </w:rPr>
            </w:pPr>
            <w:r w:rsidRPr="00C22ACA">
              <w:rPr>
                <w:bCs/>
                <w:lang w:val="fr-FR" w:eastAsia="en-US"/>
              </w:rPr>
              <w:t>4</w:t>
            </w:r>
          </w:p>
        </w:tc>
        <w:tc>
          <w:tcPr>
            <w:tcW w:w="4252" w:type="dxa"/>
          </w:tcPr>
          <w:p w14:paraId="5F696462" w14:textId="2E573411" w:rsidR="00BE40C4" w:rsidRPr="00C22ACA" w:rsidRDefault="00BE40C4" w:rsidP="00CD3BB9">
            <w:pPr>
              <w:jc w:val="both"/>
              <w:rPr>
                <w:lang w:val="fr-FR"/>
              </w:rPr>
            </w:pPr>
          </w:p>
        </w:tc>
      </w:tr>
      <w:tr w:rsidR="00BE40C4" w:rsidRPr="006907AA" w14:paraId="3263AB05" w14:textId="77777777" w:rsidTr="003D1437">
        <w:trPr>
          <w:trHeight w:val="422"/>
        </w:trPr>
        <w:tc>
          <w:tcPr>
            <w:tcW w:w="1799" w:type="dxa"/>
            <w:vMerge/>
          </w:tcPr>
          <w:p w14:paraId="61890CE2" w14:textId="77777777" w:rsidR="00BE40C4" w:rsidRPr="00C22ACA" w:rsidRDefault="00BE40C4" w:rsidP="00CD3BB9">
            <w:pPr>
              <w:jc w:val="both"/>
              <w:rPr>
                <w:b/>
                <w:lang w:val="fr-FR" w:eastAsia="en-US"/>
              </w:rPr>
            </w:pPr>
          </w:p>
        </w:tc>
        <w:tc>
          <w:tcPr>
            <w:tcW w:w="2070" w:type="dxa"/>
            <w:shd w:val="clear" w:color="auto" w:fill="EEECE1"/>
          </w:tcPr>
          <w:p w14:paraId="61C01536" w14:textId="77777777" w:rsidR="00BE40C4" w:rsidRPr="00C22ACA" w:rsidRDefault="00BE40C4" w:rsidP="00CD3BB9">
            <w:pPr>
              <w:jc w:val="both"/>
              <w:rPr>
                <w:lang w:val="fr-FR" w:eastAsia="en-US"/>
              </w:rPr>
            </w:pPr>
            <w:r w:rsidRPr="00C22ACA">
              <w:rPr>
                <w:lang w:val="fr-FR" w:eastAsia="en-US"/>
              </w:rPr>
              <w:t>Indicateur 1.4.2</w:t>
            </w:r>
          </w:p>
          <w:p w14:paraId="20FAB407" w14:textId="77777777" w:rsidR="00BE40C4" w:rsidRPr="00C22ACA" w:rsidRDefault="00BE40C4" w:rsidP="00CD3BB9">
            <w:pPr>
              <w:jc w:val="both"/>
              <w:rPr>
                <w:lang w:val="fr-FR" w:eastAsia="en-US"/>
              </w:rPr>
            </w:pPr>
            <w:r w:rsidRPr="00C22ACA">
              <w:rPr>
                <w:lang w:val="fr-FR" w:eastAsia="en-US"/>
              </w:rPr>
              <w:t>% de mise en œuvre des plans d’actions visant la réduction des violences communautaires définis par les parties prenantes.</w:t>
            </w:r>
          </w:p>
        </w:tc>
        <w:tc>
          <w:tcPr>
            <w:tcW w:w="1530" w:type="dxa"/>
            <w:shd w:val="clear" w:color="auto" w:fill="EEECE1"/>
          </w:tcPr>
          <w:p w14:paraId="4CD92A3D" w14:textId="77777777" w:rsidR="00BE40C4" w:rsidRPr="00C22ACA" w:rsidRDefault="00BE40C4" w:rsidP="00CD3BB9">
            <w:pPr>
              <w:jc w:val="both"/>
              <w:rPr>
                <w:bCs/>
                <w:lang w:val="fr-FR" w:eastAsia="en-US"/>
              </w:rPr>
            </w:pPr>
            <w:r w:rsidRPr="00C22ACA">
              <w:rPr>
                <w:bCs/>
                <w:lang w:val="fr-FR" w:eastAsia="en-US"/>
              </w:rPr>
              <w:t>0</w:t>
            </w:r>
          </w:p>
        </w:tc>
        <w:tc>
          <w:tcPr>
            <w:tcW w:w="1690" w:type="dxa"/>
            <w:shd w:val="clear" w:color="auto" w:fill="EEECE1"/>
          </w:tcPr>
          <w:p w14:paraId="42363AC1" w14:textId="77777777" w:rsidR="00BE40C4" w:rsidRPr="00C22ACA" w:rsidRDefault="00BE40C4" w:rsidP="00CD3BB9">
            <w:pPr>
              <w:jc w:val="both"/>
              <w:rPr>
                <w:bCs/>
                <w:lang w:val="fr-FR" w:eastAsia="en-US"/>
              </w:rPr>
            </w:pPr>
            <w:r w:rsidRPr="00C22ACA">
              <w:rPr>
                <w:bCs/>
                <w:lang w:val="fr-FR" w:eastAsia="en-US"/>
              </w:rPr>
              <w:t>45%</w:t>
            </w:r>
          </w:p>
        </w:tc>
        <w:tc>
          <w:tcPr>
            <w:tcW w:w="1842" w:type="dxa"/>
          </w:tcPr>
          <w:p w14:paraId="5A0107BF" w14:textId="6C5343F9" w:rsidR="00BE40C4" w:rsidRPr="00C22ACA" w:rsidRDefault="0067565E" w:rsidP="00CD3BB9">
            <w:pPr>
              <w:jc w:val="both"/>
              <w:rPr>
                <w:bCs/>
                <w:lang w:val="fr-FR"/>
              </w:rPr>
            </w:pPr>
            <w:r w:rsidRPr="00C22ACA">
              <w:rPr>
                <w:bCs/>
                <w:lang w:val="fr-FR" w:eastAsia="en-US"/>
              </w:rPr>
              <w:t>Etape 1 : 0</w:t>
            </w:r>
            <w:r w:rsidR="004D3960" w:rsidRPr="00C22ACA">
              <w:rPr>
                <w:bCs/>
                <w:lang w:val="fr-FR" w:eastAsia="en-US"/>
              </w:rPr>
              <w:t>%</w:t>
            </w:r>
          </w:p>
          <w:p w14:paraId="3578DABA" w14:textId="016DCCB7" w:rsidR="0067565E" w:rsidRPr="00C22ACA" w:rsidRDefault="0067565E" w:rsidP="00CD3BB9">
            <w:pPr>
              <w:jc w:val="both"/>
              <w:rPr>
                <w:bCs/>
                <w:lang w:val="fr-FR" w:eastAsia="en-US"/>
              </w:rPr>
            </w:pPr>
            <w:r w:rsidRPr="00C22ACA">
              <w:rPr>
                <w:bCs/>
                <w:lang w:val="fr-FR"/>
              </w:rPr>
              <w:t>Etape 2 : 20</w:t>
            </w:r>
            <w:r w:rsidR="004D3960" w:rsidRPr="00C22ACA">
              <w:rPr>
                <w:bCs/>
                <w:lang w:val="fr-FR"/>
              </w:rPr>
              <w:t>%</w:t>
            </w:r>
          </w:p>
        </w:tc>
        <w:tc>
          <w:tcPr>
            <w:tcW w:w="2127" w:type="dxa"/>
          </w:tcPr>
          <w:p w14:paraId="786BD886" w14:textId="516389D7" w:rsidR="00BE40C4" w:rsidRPr="00C22ACA" w:rsidRDefault="004D3960" w:rsidP="00CD3BB9">
            <w:pPr>
              <w:jc w:val="both"/>
              <w:rPr>
                <w:bCs/>
                <w:lang w:val="fr-FR" w:eastAsia="en-US"/>
              </w:rPr>
            </w:pPr>
            <w:r w:rsidRPr="00C22ACA">
              <w:rPr>
                <w:bCs/>
                <w:lang w:val="fr-FR" w:eastAsia="en-US"/>
              </w:rPr>
              <w:t>20%</w:t>
            </w:r>
          </w:p>
        </w:tc>
        <w:tc>
          <w:tcPr>
            <w:tcW w:w="4252" w:type="dxa"/>
          </w:tcPr>
          <w:p w14:paraId="5FD51D41" w14:textId="6B4553EB" w:rsidR="004D3960" w:rsidRPr="00C22ACA" w:rsidRDefault="00321CDD" w:rsidP="00CD3BB9">
            <w:pPr>
              <w:jc w:val="both"/>
              <w:rPr>
                <w:lang w:val="fr-FR" w:eastAsia="en-US"/>
              </w:rPr>
            </w:pPr>
            <w:r>
              <w:rPr>
                <w:lang w:val="fr-FR" w:eastAsia="en-US"/>
              </w:rPr>
              <w:t>Les 20% de réalisation des plans d’actions de réduction de violences tels que définis par les pa</w:t>
            </w:r>
            <w:r w:rsidR="00BB6622">
              <w:rPr>
                <w:lang w:val="fr-FR" w:eastAsia="en-US"/>
              </w:rPr>
              <w:t>rties prenantes ont été atteints</w:t>
            </w:r>
            <w:r>
              <w:rPr>
                <w:lang w:val="fr-FR" w:eastAsia="en-US"/>
              </w:rPr>
              <w:t xml:space="preserve"> dans la période de mise en œuvre du projet. Par ailleurs, dans le cadre de la durabilité du projet, d’autres actions de mise en œuvre de ces plans vont se poursuivre, même après la fin du projet. L’engagement des parties prenantes (autorités provinciales, jeunes et membres des structures communautaires) pris lors du forum provincial sur les défis et les perspectives de l’engagement des jeunes et autorités dans la consolidation de la paix</w:t>
            </w:r>
            <w:r w:rsidR="00BB6622">
              <w:rPr>
                <w:lang w:val="fr-FR" w:eastAsia="en-US"/>
              </w:rPr>
              <w:t xml:space="preserve"> tenu au dernier mois du projet s’inscrit </w:t>
            </w:r>
            <w:r>
              <w:rPr>
                <w:lang w:val="fr-FR" w:eastAsia="en-US"/>
              </w:rPr>
              <w:lastRenderedPageBreak/>
              <w:t>dans la logique de la mise en œuvre des actio</w:t>
            </w:r>
            <w:r w:rsidR="00BB6622">
              <w:rPr>
                <w:lang w:val="fr-FR" w:eastAsia="en-US"/>
              </w:rPr>
              <w:t>n</w:t>
            </w:r>
            <w:r>
              <w:rPr>
                <w:lang w:val="fr-FR" w:eastAsia="en-US"/>
              </w:rPr>
              <w:t xml:space="preserve">s </w:t>
            </w:r>
            <w:r w:rsidR="00BB6622">
              <w:rPr>
                <w:lang w:val="fr-FR" w:eastAsia="en-US"/>
              </w:rPr>
              <w:t>prioritaires</w:t>
            </w:r>
            <w:r>
              <w:rPr>
                <w:lang w:val="fr-FR" w:eastAsia="en-US"/>
              </w:rPr>
              <w:t xml:space="preserve"> même après le projet.</w:t>
            </w:r>
          </w:p>
          <w:p w14:paraId="5C5E8D68" w14:textId="6AE8C425" w:rsidR="00BE40C4" w:rsidRPr="00C22ACA" w:rsidRDefault="00BE40C4" w:rsidP="00CD3BB9">
            <w:pPr>
              <w:jc w:val="both"/>
              <w:rPr>
                <w:lang w:val="fr-FR" w:eastAsia="en-US"/>
              </w:rPr>
            </w:pPr>
          </w:p>
        </w:tc>
      </w:tr>
      <w:tr w:rsidR="00BE40C4" w:rsidRPr="006907AA" w14:paraId="76FF9DE6" w14:textId="77777777" w:rsidTr="003D1437">
        <w:trPr>
          <w:trHeight w:val="422"/>
        </w:trPr>
        <w:tc>
          <w:tcPr>
            <w:tcW w:w="1799" w:type="dxa"/>
            <w:vMerge w:val="restart"/>
          </w:tcPr>
          <w:p w14:paraId="34A4A94C" w14:textId="5126C1C9" w:rsidR="00BE40C4" w:rsidRPr="00C22ACA" w:rsidRDefault="00BE40C4" w:rsidP="00CD3BB9">
            <w:pPr>
              <w:jc w:val="both"/>
              <w:rPr>
                <w:b/>
                <w:lang w:val="fr-FR" w:eastAsia="en-US"/>
              </w:rPr>
            </w:pPr>
            <w:r w:rsidRPr="00C22ACA">
              <w:rPr>
                <w:b/>
                <w:lang w:val="fr-FR" w:eastAsia="en-US"/>
              </w:rPr>
              <w:t>Résultat 2</w:t>
            </w:r>
            <w:r w:rsidR="0069654A">
              <w:rPr>
                <w:b/>
                <w:lang w:val="fr-FR" w:eastAsia="en-US"/>
              </w:rPr>
              <w:t> :</w:t>
            </w:r>
          </w:p>
          <w:p w14:paraId="2BFF9137" w14:textId="77777777" w:rsidR="00BE40C4" w:rsidRPr="00C22ACA" w:rsidRDefault="00BE40C4" w:rsidP="00CD3BB9">
            <w:pPr>
              <w:jc w:val="both"/>
              <w:rPr>
                <w:b/>
                <w:lang w:val="fr-FR" w:eastAsia="en-US"/>
              </w:rPr>
            </w:pPr>
            <w:r w:rsidRPr="00C22ACA">
              <w:rPr>
                <w:lang w:val="fr-FR" w:eastAsia="en-US"/>
              </w:rPr>
              <w:t>Les jeunes filles et garçons participent aux instances de prise de décisions, accèdent aux initiatives visant leur autonomisation et deviennent résilients face aux conflits armés dans les 4 territoires.</w:t>
            </w:r>
          </w:p>
          <w:p w14:paraId="0672C533" w14:textId="77777777" w:rsidR="00BE40C4" w:rsidRPr="00C22ACA" w:rsidRDefault="00BE40C4" w:rsidP="00CD3BB9">
            <w:pPr>
              <w:jc w:val="both"/>
              <w:rPr>
                <w:b/>
                <w:lang w:val="fr-FR" w:eastAsia="en-US"/>
              </w:rPr>
            </w:pPr>
          </w:p>
        </w:tc>
        <w:tc>
          <w:tcPr>
            <w:tcW w:w="2070" w:type="dxa"/>
            <w:shd w:val="clear" w:color="auto" w:fill="EEECE1"/>
          </w:tcPr>
          <w:p w14:paraId="7C03DD50" w14:textId="77777777" w:rsidR="00BE40C4" w:rsidRPr="00C22ACA" w:rsidRDefault="00BE40C4" w:rsidP="00CD3BB9">
            <w:pPr>
              <w:jc w:val="both"/>
              <w:rPr>
                <w:lang w:val="fr-FR" w:eastAsia="en-US"/>
              </w:rPr>
            </w:pPr>
            <w:r w:rsidRPr="00C22ACA">
              <w:rPr>
                <w:lang w:val="fr-FR" w:eastAsia="en-US"/>
              </w:rPr>
              <w:t>Indicateur 2.1</w:t>
            </w:r>
          </w:p>
          <w:p w14:paraId="3B4E3136" w14:textId="77777777" w:rsidR="00BE40C4" w:rsidRPr="00C22ACA" w:rsidRDefault="00BE40C4" w:rsidP="00CD3BB9">
            <w:pPr>
              <w:jc w:val="both"/>
              <w:rPr>
                <w:lang w:val="fr-FR" w:eastAsia="en-US"/>
              </w:rPr>
            </w:pPr>
            <w:r w:rsidRPr="00C22ACA">
              <w:rPr>
                <w:lang w:val="fr-FR" w:eastAsia="en-US"/>
              </w:rPr>
              <w:t>% de jeunes filles et garçons membres des structures communautaires qui participent aux conseils locaux de sécurité.</w:t>
            </w:r>
          </w:p>
          <w:p w14:paraId="41C2B4DE" w14:textId="77777777" w:rsidR="00BE40C4" w:rsidRPr="00C22ACA" w:rsidRDefault="00BE40C4" w:rsidP="00CD3BB9">
            <w:pPr>
              <w:jc w:val="both"/>
              <w:rPr>
                <w:lang w:val="fr-FR" w:eastAsia="en-US"/>
              </w:rPr>
            </w:pPr>
          </w:p>
        </w:tc>
        <w:tc>
          <w:tcPr>
            <w:tcW w:w="1530" w:type="dxa"/>
            <w:shd w:val="clear" w:color="auto" w:fill="EEECE1"/>
          </w:tcPr>
          <w:p w14:paraId="65A170BA" w14:textId="77777777" w:rsidR="00BE40C4" w:rsidRPr="00C22ACA" w:rsidRDefault="00BE40C4" w:rsidP="00CD3BB9">
            <w:pPr>
              <w:jc w:val="both"/>
              <w:rPr>
                <w:lang w:val="fr-FR"/>
              </w:rPr>
            </w:pPr>
            <w:r w:rsidRPr="00C22ACA">
              <w:rPr>
                <w:lang w:val="fr-FR" w:eastAsia="en-US"/>
              </w:rPr>
              <w:t>15%</w:t>
            </w:r>
          </w:p>
        </w:tc>
        <w:tc>
          <w:tcPr>
            <w:tcW w:w="1690" w:type="dxa"/>
            <w:shd w:val="clear" w:color="auto" w:fill="EEECE1"/>
          </w:tcPr>
          <w:p w14:paraId="7D6E85BB" w14:textId="77777777" w:rsidR="00BE40C4" w:rsidRPr="00C22ACA" w:rsidRDefault="00BE40C4" w:rsidP="00CD3BB9">
            <w:pPr>
              <w:jc w:val="both"/>
              <w:rPr>
                <w:lang w:val="fr-FR"/>
              </w:rPr>
            </w:pPr>
            <w:r w:rsidRPr="00C22ACA">
              <w:rPr>
                <w:lang w:val="fr-FR"/>
              </w:rPr>
              <w:t>50%</w:t>
            </w:r>
          </w:p>
        </w:tc>
        <w:tc>
          <w:tcPr>
            <w:tcW w:w="1842" w:type="dxa"/>
          </w:tcPr>
          <w:p w14:paraId="0B906A87" w14:textId="77777777" w:rsidR="00BE40C4" w:rsidRPr="00C22ACA" w:rsidRDefault="00BE40C4" w:rsidP="00CD3BB9">
            <w:pPr>
              <w:jc w:val="both"/>
              <w:rPr>
                <w:bCs/>
                <w:lang w:val="fr-FR"/>
              </w:rPr>
            </w:pPr>
            <w:r w:rsidRPr="00C22ACA">
              <w:rPr>
                <w:lang w:val="fr-FR"/>
              </w:rPr>
              <w:t xml:space="preserve">Etape 1 : </w:t>
            </w:r>
            <w:r w:rsidR="003A43D2" w:rsidRPr="00C22ACA">
              <w:rPr>
                <w:lang w:val="fr-FR"/>
              </w:rPr>
              <w:t>15</w:t>
            </w:r>
            <w:r w:rsidRPr="00C22ACA">
              <w:rPr>
                <w:lang w:val="fr-FR"/>
              </w:rPr>
              <w:t xml:space="preserve">% </w:t>
            </w:r>
            <w:r w:rsidRPr="00C22ACA">
              <w:rPr>
                <w:bCs/>
                <w:lang w:val="fr-FR"/>
              </w:rPr>
              <w:t>pour la première année.</w:t>
            </w:r>
          </w:p>
          <w:p w14:paraId="140D41EF" w14:textId="6F0F7E42" w:rsidR="003A43D2" w:rsidRPr="00C22ACA" w:rsidRDefault="003A43D2" w:rsidP="00CD3BB9">
            <w:pPr>
              <w:jc w:val="both"/>
              <w:rPr>
                <w:lang w:val="fr-FR"/>
              </w:rPr>
            </w:pPr>
            <w:r w:rsidRPr="00C22ACA">
              <w:rPr>
                <w:bCs/>
                <w:lang w:val="fr-FR"/>
              </w:rPr>
              <w:t>Etape 2 : 15%</w:t>
            </w:r>
          </w:p>
        </w:tc>
        <w:tc>
          <w:tcPr>
            <w:tcW w:w="2127" w:type="dxa"/>
          </w:tcPr>
          <w:p w14:paraId="5BA72FFC" w14:textId="7330DAB2" w:rsidR="00BE40C4" w:rsidRPr="00C22ACA" w:rsidRDefault="003A43D2" w:rsidP="003A43D2">
            <w:pPr>
              <w:jc w:val="both"/>
              <w:rPr>
                <w:lang w:val="fr-FR"/>
              </w:rPr>
            </w:pPr>
            <w:r w:rsidRPr="00C22ACA">
              <w:rPr>
                <w:lang w:val="fr-FR"/>
              </w:rPr>
              <w:t>30% de jeunes qui participent.</w:t>
            </w:r>
          </w:p>
        </w:tc>
        <w:tc>
          <w:tcPr>
            <w:tcW w:w="4252" w:type="dxa"/>
          </w:tcPr>
          <w:p w14:paraId="37E8BF4C" w14:textId="77777777" w:rsidR="00BE40C4" w:rsidRPr="00C22ACA" w:rsidRDefault="00BE40C4" w:rsidP="00CD3BB9">
            <w:pPr>
              <w:jc w:val="both"/>
              <w:rPr>
                <w:lang w:val="fr-FR"/>
              </w:rPr>
            </w:pPr>
            <w:r w:rsidRPr="00C22ACA">
              <w:rPr>
                <w:lang w:val="fr-FR"/>
              </w:rPr>
              <w:t>La cible (50%) de cet indicateur a été mal formulée étant donné que la représentation dans les conseils de sécurité élargis se fait sur base des représentations des couches socio-professionnelles et des services étatiques.</w:t>
            </w:r>
          </w:p>
        </w:tc>
      </w:tr>
      <w:tr w:rsidR="00C22ACA" w:rsidRPr="006907AA" w14:paraId="153F70CC" w14:textId="77777777" w:rsidTr="003D1437">
        <w:trPr>
          <w:trHeight w:val="422"/>
        </w:trPr>
        <w:tc>
          <w:tcPr>
            <w:tcW w:w="1799" w:type="dxa"/>
            <w:vMerge/>
          </w:tcPr>
          <w:p w14:paraId="475971D9" w14:textId="5E744CAC" w:rsidR="00BE40C4" w:rsidRPr="00C22ACA" w:rsidRDefault="00BE40C4" w:rsidP="00CD3BB9">
            <w:pPr>
              <w:jc w:val="both"/>
              <w:rPr>
                <w:lang w:val="fr-FR" w:eastAsia="en-US"/>
              </w:rPr>
            </w:pPr>
          </w:p>
        </w:tc>
        <w:tc>
          <w:tcPr>
            <w:tcW w:w="2070" w:type="dxa"/>
            <w:shd w:val="clear" w:color="auto" w:fill="EEECE1"/>
          </w:tcPr>
          <w:p w14:paraId="4D715DE2" w14:textId="77777777" w:rsidR="00BE40C4" w:rsidRPr="00C22ACA" w:rsidRDefault="00BE40C4" w:rsidP="00CD3BB9">
            <w:pPr>
              <w:jc w:val="both"/>
              <w:rPr>
                <w:lang w:val="fr-FR" w:eastAsia="en-US"/>
              </w:rPr>
            </w:pPr>
            <w:r w:rsidRPr="00C22ACA">
              <w:rPr>
                <w:lang w:val="fr-FR" w:eastAsia="en-US"/>
              </w:rPr>
              <w:t>Indicateur 2.2</w:t>
            </w:r>
          </w:p>
          <w:p w14:paraId="112B8EF5" w14:textId="77777777" w:rsidR="00BE40C4" w:rsidRPr="00C22ACA" w:rsidRDefault="00BE40C4" w:rsidP="00CD3BB9">
            <w:pPr>
              <w:jc w:val="both"/>
              <w:rPr>
                <w:lang w:val="fr-FR" w:eastAsia="en-US"/>
              </w:rPr>
            </w:pPr>
            <w:r w:rsidRPr="00C22ACA">
              <w:rPr>
                <w:lang w:val="fr-FR" w:eastAsia="en-US"/>
              </w:rPr>
              <w:t>Nombre d’initiatives d’autonomisation des jeunes filles et garçons opérationnelles.</w:t>
            </w:r>
          </w:p>
          <w:p w14:paraId="4F17F70A" w14:textId="77777777" w:rsidR="00BE40C4" w:rsidRPr="00C22ACA" w:rsidRDefault="00BE40C4" w:rsidP="00CD3BB9">
            <w:pPr>
              <w:jc w:val="both"/>
              <w:rPr>
                <w:lang w:val="fr-FR" w:eastAsia="en-US"/>
              </w:rPr>
            </w:pPr>
          </w:p>
        </w:tc>
        <w:tc>
          <w:tcPr>
            <w:tcW w:w="1530" w:type="dxa"/>
            <w:shd w:val="clear" w:color="auto" w:fill="EEECE1"/>
          </w:tcPr>
          <w:p w14:paraId="656D10A6" w14:textId="77777777" w:rsidR="00BE40C4" w:rsidRPr="00C22ACA" w:rsidRDefault="00BE40C4" w:rsidP="00CD3BB9">
            <w:pPr>
              <w:jc w:val="both"/>
              <w:rPr>
                <w:bCs/>
                <w:lang w:val="fr-FR"/>
              </w:rPr>
            </w:pPr>
            <w:r w:rsidRPr="00C22ACA">
              <w:rPr>
                <w:bCs/>
                <w:lang w:val="fr-FR" w:eastAsia="en-US"/>
              </w:rPr>
              <w:t>0</w:t>
            </w:r>
          </w:p>
        </w:tc>
        <w:tc>
          <w:tcPr>
            <w:tcW w:w="1690" w:type="dxa"/>
            <w:shd w:val="clear" w:color="auto" w:fill="EEECE1"/>
          </w:tcPr>
          <w:p w14:paraId="24249E3A" w14:textId="77777777" w:rsidR="00BE40C4" w:rsidRPr="00C22ACA" w:rsidRDefault="00BE40C4" w:rsidP="00CD3BB9">
            <w:pPr>
              <w:jc w:val="both"/>
              <w:rPr>
                <w:lang w:val="fr-FR"/>
              </w:rPr>
            </w:pPr>
            <w:r w:rsidRPr="00C22ACA">
              <w:rPr>
                <w:lang w:val="fr-FR" w:eastAsia="en-US"/>
              </w:rPr>
              <w:t>500</w:t>
            </w:r>
          </w:p>
        </w:tc>
        <w:tc>
          <w:tcPr>
            <w:tcW w:w="1842" w:type="dxa"/>
          </w:tcPr>
          <w:p w14:paraId="6E5E29F0" w14:textId="77777777" w:rsidR="00BE40C4" w:rsidRPr="00C22ACA" w:rsidRDefault="00BE40C4" w:rsidP="003A43D2">
            <w:pPr>
              <w:jc w:val="both"/>
              <w:rPr>
                <w:bCs/>
                <w:lang w:val="fr-FR"/>
              </w:rPr>
            </w:pPr>
            <w:r w:rsidRPr="00C22ACA">
              <w:rPr>
                <w:lang w:val="fr-FR" w:eastAsia="en-US"/>
              </w:rPr>
              <w:t>Etape 1 :</w:t>
            </w:r>
            <w:r w:rsidR="003A43D2" w:rsidRPr="00C22ACA">
              <w:rPr>
                <w:lang w:val="fr-FR" w:eastAsia="en-US"/>
              </w:rPr>
              <w:t xml:space="preserve"> 0</w:t>
            </w:r>
            <w:r w:rsidRPr="00C22ACA">
              <w:rPr>
                <w:bCs/>
                <w:lang w:val="fr-FR"/>
              </w:rPr>
              <w:t>.</w:t>
            </w:r>
          </w:p>
          <w:p w14:paraId="2BD6DC75" w14:textId="7A14B9DE" w:rsidR="003A43D2" w:rsidRPr="00C22ACA" w:rsidRDefault="003A43D2" w:rsidP="003A43D2">
            <w:pPr>
              <w:jc w:val="both"/>
              <w:rPr>
                <w:lang w:val="fr-FR"/>
              </w:rPr>
            </w:pPr>
            <w:r w:rsidRPr="00C22ACA">
              <w:rPr>
                <w:bCs/>
                <w:lang w:val="fr-FR"/>
              </w:rPr>
              <w:t>Etape 2 : 642</w:t>
            </w:r>
          </w:p>
        </w:tc>
        <w:tc>
          <w:tcPr>
            <w:tcW w:w="2127" w:type="dxa"/>
          </w:tcPr>
          <w:p w14:paraId="6CD42F9F" w14:textId="006DCB56" w:rsidR="00BE40C4" w:rsidRPr="00C22ACA" w:rsidRDefault="00BE40C4" w:rsidP="00CD3BB9">
            <w:pPr>
              <w:jc w:val="both"/>
              <w:rPr>
                <w:lang w:val="fr-FR"/>
              </w:rPr>
            </w:pPr>
            <w:r w:rsidRPr="00C22ACA">
              <w:rPr>
                <w:lang w:val="fr-FR" w:eastAsia="en-US"/>
              </w:rPr>
              <w:t>642 bé</w:t>
            </w:r>
            <w:r w:rsidR="003A43D2" w:rsidRPr="00C22ACA">
              <w:rPr>
                <w:lang w:val="fr-FR" w:eastAsia="en-US"/>
              </w:rPr>
              <w:t>néficiaires des AGR</w:t>
            </w:r>
            <w:r w:rsidRPr="00C22ACA">
              <w:rPr>
                <w:lang w:val="fr-FR" w:eastAsia="en-US"/>
              </w:rPr>
              <w:t>.</w:t>
            </w:r>
          </w:p>
        </w:tc>
        <w:tc>
          <w:tcPr>
            <w:tcW w:w="4252" w:type="dxa"/>
          </w:tcPr>
          <w:p w14:paraId="6FA365DD" w14:textId="4D94982D" w:rsidR="003A43D2" w:rsidRPr="00C22ACA" w:rsidRDefault="003A43D2" w:rsidP="00CD3BB9">
            <w:pPr>
              <w:jc w:val="both"/>
              <w:rPr>
                <w:lang w:val="fr-FR"/>
              </w:rPr>
            </w:pPr>
            <w:r w:rsidRPr="00C22ACA">
              <w:rPr>
                <w:lang w:val="fr-FR"/>
              </w:rPr>
              <w:t>Ce changement s’explique par une demande des parties prenantes d’accroitre le nombre de bénéficiaires en réduisant du montant initialement prévu d’appui par AGR.</w:t>
            </w:r>
          </w:p>
          <w:p w14:paraId="2333CCAB" w14:textId="5E2FE3EC" w:rsidR="00BE40C4" w:rsidRPr="00C22ACA" w:rsidRDefault="00BE40C4" w:rsidP="003A43D2">
            <w:pPr>
              <w:jc w:val="both"/>
              <w:rPr>
                <w:lang w:val="fr-FR"/>
              </w:rPr>
            </w:pPr>
          </w:p>
        </w:tc>
      </w:tr>
      <w:tr w:rsidR="00BE40C4" w:rsidRPr="006907AA" w14:paraId="6D7FBB42" w14:textId="77777777" w:rsidTr="003D1437">
        <w:trPr>
          <w:trHeight w:val="422"/>
        </w:trPr>
        <w:tc>
          <w:tcPr>
            <w:tcW w:w="1799" w:type="dxa"/>
            <w:vMerge/>
          </w:tcPr>
          <w:p w14:paraId="3DD7102F" w14:textId="6A87B7CF" w:rsidR="00BE40C4" w:rsidRPr="00C22ACA" w:rsidRDefault="00BE40C4" w:rsidP="00CD3BB9">
            <w:pPr>
              <w:jc w:val="both"/>
              <w:rPr>
                <w:lang w:val="fr-FR" w:eastAsia="en-US"/>
              </w:rPr>
            </w:pPr>
          </w:p>
        </w:tc>
        <w:tc>
          <w:tcPr>
            <w:tcW w:w="2070" w:type="dxa"/>
            <w:shd w:val="clear" w:color="auto" w:fill="EEECE1"/>
          </w:tcPr>
          <w:p w14:paraId="7E94BF40" w14:textId="77777777" w:rsidR="00BE40C4" w:rsidRPr="00C22ACA" w:rsidRDefault="00BE40C4" w:rsidP="00CD3BB9">
            <w:pPr>
              <w:jc w:val="both"/>
              <w:rPr>
                <w:lang w:val="fr-FR" w:eastAsia="en-US"/>
              </w:rPr>
            </w:pPr>
            <w:r w:rsidRPr="00C22ACA">
              <w:rPr>
                <w:lang w:val="fr-FR" w:eastAsia="en-US"/>
              </w:rPr>
              <w:t>Indicateur 2.3</w:t>
            </w:r>
          </w:p>
          <w:p w14:paraId="2B79F4D6" w14:textId="77777777" w:rsidR="00BE40C4" w:rsidRPr="00C22ACA" w:rsidRDefault="00BE40C4" w:rsidP="00CD3BB9">
            <w:pPr>
              <w:jc w:val="both"/>
              <w:rPr>
                <w:lang w:val="fr-FR" w:eastAsia="en-US"/>
              </w:rPr>
            </w:pPr>
            <w:r w:rsidRPr="00C22ACA">
              <w:rPr>
                <w:lang w:val="fr-FR" w:eastAsia="en-US"/>
              </w:rPr>
              <w:t>Nombre de jeunes qui renoncent aux violences.</w:t>
            </w:r>
          </w:p>
        </w:tc>
        <w:tc>
          <w:tcPr>
            <w:tcW w:w="1530" w:type="dxa"/>
            <w:shd w:val="clear" w:color="auto" w:fill="EEECE1"/>
          </w:tcPr>
          <w:p w14:paraId="00B26F84" w14:textId="77777777" w:rsidR="00BE40C4" w:rsidRPr="00C22ACA" w:rsidRDefault="00BE40C4" w:rsidP="00CD3BB9">
            <w:pPr>
              <w:jc w:val="both"/>
              <w:rPr>
                <w:bCs/>
                <w:lang w:val="fr-FR"/>
              </w:rPr>
            </w:pPr>
            <w:r w:rsidRPr="00C22ACA">
              <w:rPr>
                <w:bCs/>
                <w:lang w:val="fr-FR" w:eastAsia="en-US"/>
              </w:rPr>
              <w:t>0</w:t>
            </w:r>
          </w:p>
        </w:tc>
        <w:tc>
          <w:tcPr>
            <w:tcW w:w="1690" w:type="dxa"/>
            <w:shd w:val="clear" w:color="auto" w:fill="EEECE1"/>
          </w:tcPr>
          <w:p w14:paraId="586CD027" w14:textId="77777777" w:rsidR="00BE40C4" w:rsidRPr="00C22ACA" w:rsidRDefault="00BE40C4" w:rsidP="00CD3BB9">
            <w:pPr>
              <w:jc w:val="both"/>
              <w:rPr>
                <w:lang w:val="fr-FR"/>
              </w:rPr>
            </w:pPr>
            <w:r w:rsidRPr="00C22ACA">
              <w:rPr>
                <w:lang w:val="fr-FR" w:eastAsia="en-US"/>
              </w:rPr>
              <w:t>250</w:t>
            </w:r>
          </w:p>
        </w:tc>
        <w:tc>
          <w:tcPr>
            <w:tcW w:w="1842" w:type="dxa"/>
          </w:tcPr>
          <w:p w14:paraId="7346DC3C" w14:textId="77777777" w:rsidR="00BE40C4" w:rsidRPr="00C22ACA" w:rsidRDefault="00BE40C4" w:rsidP="003A43D2">
            <w:pPr>
              <w:jc w:val="both"/>
              <w:rPr>
                <w:bCs/>
                <w:lang w:val="fr-FR"/>
              </w:rPr>
            </w:pPr>
            <w:r w:rsidRPr="00C22ACA">
              <w:rPr>
                <w:lang w:val="fr-FR"/>
              </w:rPr>
              <w:t>Etape 1</w:t>
            </w:r>
            <w:r w:rsidR="003A43D2" w:rsidRPr="00C22ACA">
              <w:rPr>
                <w:lang w:val="fr-FR"/>
              </w:rPr>
              <w:t> : 20</w:t>
            </w:r>
            <w:r w:rsidRPr="00C22ACA">
              <w:rPr>
                <w:lang w:val="fr-FR"/>
              </w:rPr>
              <w:t>0</w:t>
            </w:r>
            <w:r w:rsidRPr="00C22ACA">
              <w:rPr>
                <w:bCs/>
                <w:lang w:val="fr-FR"/>
              </w:rPr>
              <w:t>.</w:t>
            </w:r>
          </w:p>
          <w:p w14:paraId="617A40A8" w14:textId="314EDD25" w:rsidR="003A43D2" w:rsidRPr="00C22ACA" w:rsidRDefault="003A43D2" w:rsidP="003A43D2">
            <w:pPr>
              <w:jc w:val="both"/>
              <w:rPr>
                <w:lang w:val="fr-FR"/>
              </w:rPr>
            </w:pPr>
            <w:r w:rsidRPr="00C22ACA">
              <w:rPr>
                <w:bCs/>
                <w:lang w:val="fr-FR"/>
              </w:rPr>
              <w:t>Etape 2 : 313</w:t>
            </w:r>
          </w:p>
        </w:tc>
        <w:tc>
          <w:tcPr>
            <w:tcW w:w="2127" w:type="dxa"/>
          </w:tcPr>
          <w:p w14:paraId="2A0F6631" w14:textId="2535B553" w:rsidR="00BE40C4" w:rsidRPr="00C22ACA" w:rsidRDefault="003A43D2" w:rsidP="00CD3BB9">
            <w:pPr>
              <w:jc w:val="both"/>
              <w:rPr>
                <w:lang w:val="fr-FR" w:eastAsia="en-US"/>
              </w:rPr>
            </w:pPr>
            <w:r w:rsidRPr="00C22ACA">
              <w:rPr>
                <w:lang w:val="fr-FR" w:eastAsia="en-US"/>
              </w:rPr>
              <w:t>513 jeunes démobilisés</w:t>
            </w:r>
            <w:r w:rsidR="00BE40C4" w:rsidRPr="00C22ACA">
              <w:rPr>
                <w:lang w:val="fr-FR" w:eastAsia="en-US"/>
              </w:rPr>
              <w:t>.</w:t>
            </w:r>
          </w:p>
        </w:tc>
        <w:tc>
          <w:tcPr>
            <w:tcW w:w="4252" w:type="dxa"/>
          </w:tcPr>
          <w:p w14:paraId="2BD034A0" w14:textId="22AC3C4D" w:rsidR="00BE40C4" w:rsidRPr="00C22ACA" w:rsidRDefault="00BE40C4" w:rsidP="00CD3BB9">
            <w:pPr>
              <w:jc w:val="both"/>
              <w:rPr>
                <w:lang w:val="fr-FR"/>
              </w:rPr>
            </w:pPr>
            <w:r w:rsidRPr="00C22ACA">
              <w:rPr>
                <w:lang w:val="fr-FR" w:eastAsia="en-US"/>
              </w:rPr>
              <w:t>Cet indicateur est sur la bonne voie</w:t>
            </w:r>
            <w:r w:rsidR="003A43D2" w:rsidRPr="00C22ACA">
              <w:rPr>
                <w:lang w:val="fr-FR" w:eastAsia="en-US"/>
              </w:rPr>
              <w:t xml:space="preserve"> grâce à l’engagement des autorités et des membres </w:t>
            </w:r>
            <w:r w:rsidR="00AF6A45">
              <w:rPr>
                <w:lang w:val="fr-FR" w:eastAsia="en-US"/>
              </w:rPr>
              <w:t xml:space="preserve">des </w:t>
            </w:r>
            <w:r w:rsidR="003A43D2" w:rsidRPr="00C22ACA">
              <w:rPr>
                <w:lang w:val="fr-FR" w:eastAsia="en-US"/>
              </w:rPr>
              <w:t>structures communautaires</w:t>
            </w:r>
            <w:r w:rsidRPr="00C22ACA">
              <w:rPr>
                <w:lang w:val="fr-FR" w:eastAsia="en-US"/>
              </w:rPr>
              <w:t>.</w:t>
            </w:r>
            <w:r w:rsidR="003A43D2" w:rsidRPr="00C22ACA">
              <w:rPr>
                <w:lang w:val="fr-FR" w:eastAsia="en-US"/>
              </w:rPr>
              <w:t xml:space="preserve"> En plus</w:t>
            </w:r>
            <w:r w:rsidR="00BF630A" w:rsidRPr="00C22ACA">
              <w:rPr>
                <w:lang w:val="fr-FR" w:eastAsia="en-US"/>
              </w:rPr>
              <w:t xml:space="preserve">, le contexte politique actuel </w:t>
            </w:r>
            <w:r w:rsidR="00BF630A" w:rsidRPr="00C22ACA">
              <w:rPr>
                <w:lang w:val="fr-FR" w:eastAsia="en-US"/>
              </w:rPr>
              <w:lastRenderedPageBreak/>
              <w:t>prenant suffisamment en compte au niveau de la présidence de la République la question du DDR-C</w:t>
            </w:r>
            <w:r w:rsidR="00AF6A45">
              <w:rPr>
                <w:lang w:val="fr-FR" w:eastAsia="en-US"/>
              </w:rPr>
              <w:t xml:space="preserve"> (communautaire)</w:t>
            </w:r>
            <w:r w:rsidR="00BF630A" w:rsidRPr="00C22ACA">
              <w:rPr>
                <w:lang w:val="fr-FR" w:eastAsia="en-US"/>
              </w:rPr>
              <w:t xml:space="preserve"> a contribué de manière significative à l’évolution de cet indicateur.</w:t>
            </w:r>
          </w:p>
        </w:tc>
      </w:tr>
      <w:tr w:rsidR="00BE40C4" w:rsidRPr="006907AA" w14:paraId="1A794F0C" w14:textId="77777777" w:rsidTr="003D1437">
        <w:trPr>
          <w:trHeight w:val="422"/>
        </w:trPr>
        <w:tc>
          <w:tcPr>
            <w:tcW w:w="1799" w:type="dxa"/>
            <w:vMerge w:val="restart"/>
          </w:tcPr>
          <w:p w14:paraId="583FCAB6" w14:textId="0DF4A3AF" w:rsidR="00BE40C4" w:rsidRPr="00C22ACA" w:rsidRDefault="00BE40C4" w:rsidP="00CD3BB9">
            <w:pPr>
              <w:jc w:val="both"/>
              <w:rPr>
                <w:lang w:val="fr-FR" w:eastAsia="en-US"/>
              </w:rPr>
            </w:pPr>
            <w:r w:rsidRPr="00C22ACA">
              <w:rPr>
                <w:b/>
                <w:lang w:val="fr-FR" w:eastAsia="en-US"/>
              </w:rPr>
              <w:t>Produit 2.1.</w:t>
            </w:r>
            <w:r w:rsidR="0069654A">
              <w:rPr>
                <w:lang w:val="fr-FR" w:eastAsia="en-US"/>
              </w:rPr>
              <w:t xml:space="preserve"> : </w:t>
            </w:r>
            <w:r w:rsidRPr="00C22ACA">
              <w:rPr>
                <w:lang w:val="fr-FR" w:eastAsia="en-US"/>
              </w:rPr>
              <w:t>Les jeunes filles et garçons ont amélioré leurs capacités socio-économiques renforçant leur résilience face aux conflits.</w:t>
            </w:r>
          </w:p>
        </w:tc>
        <w:tc>
          <w:tcPr>
            <w:tcW w:w="2070" w:type="dxa"/>
            <w:shd w:val="clear" w:color="auto" w:fill="EEECE1"/>
          </w:tcPr>
          <w:p w14:paraId="22508C26" w14:textId="77777777" w:rsidR="00BE40C4" w:rsidRPr="00C22ACA" w:rsidRDefault="00BE40C4" w:rsidP="00CD3BB9">
            <w:pPr>
              <w:jc w:val="both"/>
              <w:rPr>
                <w:lang w:val="fr-FR" w:eastAsia="en-US"/>
              </w:rPr>
            </w:pPr>
            <w:r w:rsidRPr="00C22ACA">
              <w:rPr>
                <w:lang w:val="fr-FR" w:eastAsia="en-US"/>
              </w:rPr>
              <w:t>Indicateur  2.1.1.</w:t>
            </w:r>
          </w:p>
          <w:p w14:paraId="071D5417" w14:textId="77777777" w:rsidR="00BE40C4" w:rsidRPr="00C22ACA" w:rsidRDefault="00BE40C4" w:rsidP="00CD3BB9">
            <w:pPr>
              <w:jc w:val="both"/>
              <w:rPr>
                <w:lang w:val="fr-FR" w:eastAsia="en-US"/>
              </w:rPr>
            </w:pPr>
            <w:r w:rsidRPr="00C22ACA">
              <w:rPr>
                <w:lang w:val="fr-FR" w:eastAsia="en-US"/>
              </w:rPr>
              <w:t>Nombre d’AGR des jeunes filles et garçons opérationnelles</w:t>
            </w:r>
          </w:p>
        </w:tc>
        <w:tc>
          <w:tcPr>
            <w:tcW w:w="1530" w:type="dxa"/>
            <w:shd w:val="clear" w:color="auto" w:fill="EEECE1"/>
          </w:tcPr>
          <w:p w14:paraId="0B2FB85F" w14:textId="77777777" w:rsidR="00BE40C4" w:rsidRPr="00C22ACA" w:rsidRDefault="00BE40C4" w:rsidP="00CD3BB9">
            <w:pPr>
              <w:jc w:val="both"/>
              <w:rPr>
                <w:bCs/>
                <w:lang w:val="fr-FR"/>
              </w:rPr>
            </w:pPr>
            <w:r w:rsidRPr="00C22ACA">
              <w:rPr>
                <w:bCs/>
                <w:lang w:val="fr-FR" w:eastAsia="en-US"/>
              </w:rPr>
              <w:t>0</w:t>
            </w:r>
          </w:p>
        </w:tc>
        <w:tc>
          <w:tcPr>
            <w:tcW w:w="1690" w:type="dxa"/>
            <w:shd w:val="clear" w:color="auto" w:fill="EEECE1"/>
          </w:tcPr>
          <w:p w14:paraId="40C0C8F6" w14:textId="77777777" w:rsidR="00BE40C4" w:rsidRPr="00C22ACA" w:rsidRDefault="00BE40C4" w:rsidP="00CD3BB9">
            <w:pPr>
              <w:jc w:val="both"/>
              <w:rPr>
                <w:bCs/>
                <w:lang w:val="fr-FR"/>
              </w:rPr>
            </w:pPr>
            <w:r w:rsidRPr="00C22ACA">
              <w:rPr>
                <w:bCs/>
                <w:lang w:val="fr-FR" w:eastAsia="en-US"/>
              </w:rPr>
              <w:t>500</w:t>
            </w:r>
          </w:p>
        </w:tc>
        <w:tc>
          <w:tcPr>
            <w:tcW w:w="1842" w:type="dxa"/>
          </w:tcPr>
          <w:p w14:paraId="40ADEF26" w14:textId="77777777" w:rsidR="00BE40C4" w:rsidRPr="00C22ACA" w:rsidRDefault="00BF630A" w:rsidP="00BF630A">
            <w:pPr>
              <w:jc w:val="both"/>
              <w:rPr>
                <w:bCs/>
                <w:lang w:val="fr-FR"/>
              </w:rPr>
            </w:pPr>
            <w:r w:rsidRPr="00C22ACA">
              <w:rPr>
                <w:bCs/>
                <w:lang w:val="fr-FR" w:eastAsia="en-US"/>
              </w:rPr>
              <w:t>Etape 1</w:t>
            </w:r>
            <w:r w:rsidR="00BE40C4" w:rsidRPr="00C22ACA">
              <w:rPr>
                <w:bCs/>
                <w:lang w:val="fr-FR" w:eastAsia="en-US"/>
              </w:rPr>
              <w:t> :</w:t>
            </w:r>
            <w:r w:rsidRPr="00C22ACA">
              <w:rPr>
                <w:bCs/>
                <w:lang w:val="fr-FR" w:eastAsia="en-US"/>
              </w:rPr>
              <w:t xml:space="preserve"> 0</w:t>
            </w:r>
            <w:r w:rsidR="00BE40C4" w:rsidRPr="00C22ACA">
              <w:rPr>
                <w:bCs/>
                <w:lang w:val="fr-FR"/>
              </w:rPr>
              <w:t>.</w:t>
            </w:r>
          </w:p>
          <w:p w14:paraId="3EEA64E7" w14:textId="4F6ED0D9" w:rsidR="00BF630A" w:rsidRPr="00C22ACA" w:rsidRDefault="00BF630A" w:rsidP="00BF630A">
            <w:pPr>
              <w:jc w:val="both"/>
              <w:rPr>
                <w:bCs/>
                <w:lang w:val="fr-FR"/>
              </w:rPr>
            </w:pPr>
            <w:r w:rsidRPr="00C22ACA">
              <w:rPr>
                <w:bCs/>
                <w:lang w:val="fr-FR"/>
              </w:rPr>
              <w:t>Etape 2 : 642</w:t>
            </w:r>
          </w:p>
        </w:tc>
        <w:tc>
          <w:tcPr>
            <w:tcW w:w="2127" w:type="dxa"/>
          </w:tcPr>
          <w:p w14:paraId="412DBC19" w14:textId="04A303B0" w:rsidR="00BE40C4" w:rsidRPr="00C22ACA" w:rsidRDefault="004529D5" w:rsidP="00CD3BB9">
            <w:pPr>
              <w:jc w:val="both"/>
              <w:rPr>
                <w:bCs/>
                <w:lang w:val="fr-FR"/>
              </w:rPr>
            </w:pPr>
            <w:r w:rsidRPr="00C22ACA">
              <w:rPr>
                <w:bCs/>
                <w:lang w:val="fr-FR" w:eastAsia="en-US"/>
              </w:rPr>
              <w:t>642 activités génératrices de revenu sont entreprises par les jeunes</w:t>
            </w:r>
          </w:p>
        </w:tc>
        <w:tc>
          <w:tcPr>
            <w:tcW w:w="4252" w:type="dxa"/>
          </w:tcPr>
          <w:p w14:paraId="41D9F38A" w14:textId="77777777" w:rsidR="00BF630A" w:rsidRPr="00C22ACA" w:rsidRDefault="00BF630A" w:rsidP="00BF630A">
            <w:pPr>
              <w:jc w:val="both"/>
              <w:rPr>
                <w:lang w:val="fr-FR"/>
              </w:rPr>
            </w:pPr>
            <w:r w:rsidRPr="00C22ACA">
              <w:rPr>
                <w:lang w:val="fr-FR"/>
              </w:rPr>
              <w:t>Ce changement s’explique par une demande des parties prenantes d’accroitre le nombre de bénéficiaires en réduisant du montant initialement prévu d’appui par AGR.</w:t>
            </w:r>
          </w:p>
          <w:p w14:paraId="1295DE2E" w14:textId="37AAB568" w:rsidR="00BE40C4" w:rsidRPr="00C22ACA" w:rsidRDefault="00BE40C4" w:rsidP="00CD3BB9">
            <w:pPr>
              <w:jc w:val="both"/>
              <w:rPr>
                <w:lang w:val="fr-FR" w:eastAsia="en-US"/>
              </w:rPr>
            </w:pPr>
          </w:p>
        </w:tc>
      </w:tr>
      <w:tr w:rsidR="00BE40C4" w:rsidRPr="006907AA" w14:paraId="7909CB3F" w14:textId="77777777" w:rsidTr="003D1437">
        <w:trPr>
          <w:trHeight w:val="458"/>
        </w:trPr>
        <w:tc>
          <w:tcPr>
            <w:tcW w:w="1799" w:type="dxa"/>
            <w:vMerge/>
          </w:tcPr>
          <w:p w14:paraId="3ADA4C03" w14:textId="77777777" w:rsidR="00BE40C4" w:rsidRPr="00C22ACA" w:rsidRDefault="00BE40C4" w:rsidP="00CD3BB9">
            <w:pPr>
              <w:jc w:val="both"/>
              <w:rPr>
                <w:b/>
                <w:lang w:val="fr-FR" w:eastAsia="en-US"/>
              </w:rPr>
            </w:pPr>
          </w:p>
        </w:tc>
        <w:tc>
          <w:tcPr>
            <w:tcW w:w="2070" w:type="dxa"/>
            <w:shd w:val="clear" w:color="auto" w:fill="EEECE1"/>
          </w:tcPr>
          <w:p w14:paraId="63A2E1F5" w14:textId="77777777" w:rsidR="00BE40C4" w:rsidRPr="00C22ACA" w:rsidRDefault="00BE40C4" w:rsidP="00CD3BB9">
            <w:pPr>
              <w:jc w:val="both"/>
              <w:rPr>
                <w:lang w:val="fr-FR" w:eastAsia="en-US"/>
              </w:rPr>
            </w:pPr>
            <w:r w:rsidRPr="00C22ACA">
              <w:rPr>
                <w:lang w:val="fr-FR" w:eastAsia="en-US"/>
              </w:rPr>
              <w:t>Indicateur  2.1.2.</w:t>
            </w:r>
          </w:p>
          <w:p w14:paraId="7AC37028" w14:textId="77777777" w:rsidR="00BE40C4" w:rsidRPr="00C22ACA" w:rsidRDefault="00BE40C4" w:rsidP="00CD3BB9">
            <w:pPr>
              <w:jc w:val="both"/>
              <w:rPr>
                <w:lang w:val="fr-FR" w:eastAsia="en-US"/>
              </w:rPr>
            </w:pPr>
            <w:r w:rsidRPr="00C22ACA">
              <w:rPr>
                <w:lang w:val="fr-FR" w:eastAsia="en-US"/>
              </w:rPr>
              <w:t>Nombre de MUSO capables d’octroyer des prêts à leurs membres.</w:t>
            </w:r>
          </w:p>
        </w:tc>
        <w:tc>
          <w:tcPr>
            <w:tcW w:w="1530" w:type="dxa"/>
            <w:shd w:val="clear" w:color="auto" w:fill="EEECE1"/>
          </w:tcPr>
          <w:p w14:paraId="36B2ADE9" w14:textId="77777777" w:rsidR="00BE40C4" w:rsidRPr="00C22ACA" w:rsidRDefault="00BE40C4" w:rsidP="00CD3BB9">
            <w:pPr>
              <w:jc w:val="both"/>
              <w:rPr>
                <w:bCs/>
                <w:lang w:val="fr-FR"/>
              </w:rPr>
            </w:pPr>
            <w:r w:rsidRPr="00C22ACA">
              <w:rPr>
                <w:bCs/>
                <w:lang w:val="fr-FR" w:eastAsia="en-US"/>
              </w:rPr>
              <w:t>0</w:t>
            </w:r>
          </w:p>
        </w:tc>
        <w:tc>
          <w:tcPr>
            <w:tcW w:w="1690" w:type="dxa"/>
            <w:shd w:val="clear" w:color="auto" w:fill="EEECE1"/>
          </w:tcPr>
          <w:p w14:paraId="7FC69563" w14:textId="77777777" w:rsidR="00BE40C4" w:rsidRPr="00C22ACA" w:rsidRDefault="00BE40C4" w:rsidP="00CD3BB9">
            <w:pPr>
              <w:jc w:val="both"/>
              <w:rPr>
                <w:bCs/>
                <w:lang w:val="fr-FR"/>
              </w:rPr>
            </w:pPr>
            <w:r w:rsidRPr="00C22ACA">
              <w:rPr>
                <w:bCs/>
                <w:lang w:val="fr-FR" w:eastAsia="en-US"/>
              </w:rPr>
              <w:t>15</w:t>
            </w:r>
          </w:p>
        </w:tc>
        <w:tc>
          <w:tcPr>
            <w:tcW w:w="1842" w:type="dxa"/>
          </w:tcPr>
          <w:p w14:paraId="07D8D69E" w14:textId="77777777" w:rsidR="00BF630A" w:rsidRPr="00C22ACA" w:rsidRDefault="00BE40C4" w:rsidP="00CD3BB9">
            <w:pPr>
              <w:jc w:val="both"/>
              <w:rPr>
                <w:bCs/>
                <w:lang w:val="fr-FR"/>
              </w:rPr>
            </w:pPr>
            <w:r w:rsidRPr="00C22ACA">
              <w:rPr>
                <w:bCs/>
                <w:lang w:val="fr-FR" w:eastAsia="en-US"/>
              </w:rPr>
              <w:t>Etape 1 : 0</w:t>
            </w:r>
            <w:r w:rsidRPr="00C22ACA">
              <w:rPr>
                <w:bCs/>
                <w:lang w:val="fr-FR"/>
              </w:rPr>
              <w:t xml:space="preserve"> </w:t>
            </w:r>
          </w:p>
          <w:p w14:paraId="005DFDB1" w14:textId="749B200E" w:rsidR="00BE40C4" w:rsidRPr="00C22ACA" w:rsidRDefault="00BF630A" w:rsidP="00BF630A">
            <w:pPr>
              <w:jc w:val="both"/>
              <w:rPr>
                <w:bCs/>
                <w:lang w:val="fr-FR"/>
              </w:rPr>
            </w:pPr>
            <w:r w:rsidRPr="00C22ACA">
              <w:rPr>
                <w:bCs/>
                <w:lang w:val="fr-FR"/>
              </w:rPr>
              <w:t>Etape 2 : 20</w:t>
            </w:r>
            <w:r w:rsidR="00BE40C4" w:rsidRPr="00C22ACA">
              <w:rPr>
                <w:bCs/>
                <w:lang w:val="fr-FR"/>
              </w:rPr>
              <w:t>.</w:t>
            </w:r>
          </w:p>
        </w:tc>
        <w:tc>
          <w:tcPr>
            <w:tcW w:w="2127" w:type="dxa"/>
          </w:tcPr>
          <w:p w14:paraId="30DA1331" w14:textId="55C3AB8A" w:rsidR="00BE40C4" w:rsidRPr="00C22ACA" w:rsidRDefault="00BF630A" w:rsidP="00CD3BB9">
            <w:pPr>
              <w:jc w:val="both"/>
              <w:rPr>
                <w:bCs/>
                <w:lang w:val="fr-FR"/>
              </w:rPr>
            </w:pPr>
            <w:r w:rsidRPr="00C22ACA">
              <w:rPr>
                <w:bCs/>
                <w:lang w:val="fr-FR" w:eastAsia="en-US"/>
              </w:rPr>
              <w:t>20 MUSO ont été mises en</w:t>
            </w:r>
            <w:r w:rsidR="004529D5" w:rsidRPr="00C22ACA">
              <w:rPr>
                <w:bCs/>
                <w:lang w:val="fr-FR" w:eastAsia="en-US"/>
              </w:rPr>
              <w:t xml:space="preserve"> place et comptent 33 membres par MUSO</w:t>
            </w:r>
          </w:p>
        </w:tc>
        <w:tc>
          <w:tcPr>
            <w:tcW w:w="4252" w:type="dxa"/>
          </w:tcPr>
          <w:p w14:paraId="391F18DE" w14:textId="5DB14DF0" w:rsidR="00BE40C4" w:rsidRPr="00C22ACA" w:rsidRDefault="00BF630A" w:rsidP="00CD3BB9">
            <w:pPr>
              <w:jc w:val="both"/>
              <w:rPr>
                <w:lang w:val="fr-FR" w:eastAsia="en-US"/>
              </w:rPr>
            </w:pPr>
            <w:r w:rsidRPr="00C22ACA">
              <w:rPr>
                <w:lang w:val="fr-FR" w:eastAsia="en-US"/>
              </w:rPr>
              <w:t>Les 20 M</w:t>
            </w:r>
            <w:r w:rsidR="00AF6A45">
              <w:rPr>
                <w:lang w:val="fr-FR" w:eastAsia="en-US"/>
              </w:rPr>
              <w:t>USO</w:t>
            </w:r>
            <w:r w:rsidRPr="00C22ACA">
              <w:rPr>
                <w:lang w:val="fr-FR" w:eastAsia="en-US"/>
              </w:rPr>
              <w:t xml:space="preserve"> ont été constituées en fonction de 20 structures communautaires existantes pour assurer le suivi des AGR, mais aussi pour leur durabilité.</w:t>
            </w:r>
          </w:p>
        </w:tc>
      </w:tr>
      <w:tr w:rsidR="00BE40C4" w:rsidRPr="006907AA" w14:paraId="38A07EAC" w14:textId="77777777" w:rsidTr="003D1437">
        <w:trPr>
          <w:trHeight w:val="512"/>
        </w:trPr>
        <w:tc>
          <w:tcPr>
            <w:tcW w:w="1799" w:type="dxa"/>
            <w:vMerge w:val="restart"/>
          </w:tcPr>
          <w:p w14:paraId="07C71E7C" w14:textId="6F4FE6EF" w:rsidR="00BE40C4" w:rsidRPr="00C22ACA" w:rsidRDefault="00BE40C4" w:rsidP="00CD3BB9">
            <w:pPr>
              <w:jc w:val="both"/>
              <w:rPr>
                <w:b/>
                <w:lang w:val="fr-FR" w:eastAsia="en-US"/>
              </w:rPr>
            </w:pPr>
            <w:r w:rsidRPr="00C22ACA">
              <w:rPr>
                <w:b/>
                <w:lang w:val="fr-FR" w:eastAsia="en-US"/>
              </w:rPr>
              <w:t>Produit 2.2.</w:t>
            </w:r>
            <w:r w:rsidR="0069654A">
              <w:rPr>
                <w:b/>
                <w:lang w:val="fr-FR" w:eastAsia="en-US"/>
              </w:rPr>
              <w:t> :</w:t>
            </w:r>
          </w:p>
          <w:p w14:paraId="7CE9326A" w14:textId="77777777" w:rsidR="00BE40C4" w:rsidRPr="00C22ACA" w:rsidRDefault="00BE40C4" w:rsidP="00CD3BB9">
            <w:pPr>
              <w:jc w:val="both"/>
              <w:rPr>
                <w:lang w:val="fr-FR" w:eastAsia="en-US"/>
              </w:rPr>
            </w:pPr>
            <w:r w:rsidRPr="00C22ACA">
              <w:rPr>
                <w:lang w:val="fr-FR" w:eastAsia="en-US"/>
              </w:rPr>
              <w:t xml:space="preserve">Les jeunes filles et garçons, les membres des conseils locaux de sécurité et les membres des comités </w:t>
            </w:r>
            <w:r w:rsidRPr="00C22ACA">
              <w:rPr>
                <w:lang w:val="fr-FR" w:eastAsia="en-US"/>
              </w:rPr>
              <w:lastRenderedPageBreak/>
              <w:t>territoriaux de la jeunesse ont amélioré leur connaissance sur les Résolutions 1325, 2250 et 2419 du conseil de sécurité de l'ONU dans le Territoire de Kalehe.</w:t>
            </w:r>
          </w:p>
        </w:tc>
        <w:tc>
          <w:tcPr>
            <w:tcW w:w="2070" w:type="dxa"/>
            <w:shd w:val="clear" w:color="auto" w:fill="EEECE1"/>
          </w:tcPr>
          <w:p w14:paraId="194015A1" w14:textId="77777777" w:rsidR="00BE40C4" w:rsidRPr="00C22ACA" w:rsidRDefault="00BE40C4" w:rsidP="00CD3BB9">
            <w:pPr>
              <w:jc w:val="both"/>
              <w:rPr>
                <w:lang w:val="fr-FR" w:eastAsia="en-US"/>
              </w:rPr>
            </w:pPr>
            <w:r w:rsidRPr="00C22ACA">
              <w:rPr>
                <w:lang w:val="fr-FR" w:eastAsia="en-US"/>
              </w:rPr>
              <w:lastRenderedPageBreak/>
              <w:t>Indicateur  2.2.1.</w:t>
            </w:r>
          </w:p>
          <w:p w14:paraId="4A8A848C" w14:textId="77777777" w:rsidR="00BE40C4" w:rsidRPr="00C22ACA" w:rsidRDefault="00BE40C4" w:rsidP="00CD3BB9">
            <w:pPr>
              <w:jc w:val="both"/>
              <w:rPr>
                <w:lang w:val="fr-FR" w:eastAsia="en-US"/>
              </w:rPr>
            </w:pPr>
            <w:r w:rsidRPr="00C22ACA">
              <w:rPr>
                <w:lang w:val="fr-FR" w:eastAsia="en-US"/>
              </w:rPr>
              <w:t xml:space="preserve">Nombre des jeunes filles et garçons, des membres des conseils locaux de sécurité et des comités territoriaux de la </w:t>
            </w:r>
            <w:r w:rsidRPr="00C22ACA">
              <w:rPr>
                <w:lang w:val="fr-FR" w:eastAsia="en-US"/>
              </w:rPr>
              <w:lastRenderedPageBreak/>
              <w:t>jeunesse, qui ont amélioré leurs connaissances sur les Résolutions 1325, 2250 et 2419.</w:t>
            </w:r>
            <w:r w:rsidRPr="00C22ACA">
              <w:rPr>
                <w:b/>
                <w:noProof/>
                <w:lang w:val="fr-FR" w:eastAsia="en-US"/>
              </w:rPr>
              <w:t> </w:t>
            </w:r>
            <w:r w:rsidRPr="00C22ACA">
              <w:rPr>
                <w:b/>
                <w:noProof/>
                <w:lang w:val="fr-FR" w:eastAsia="en-US"/>
              </w:rPr>
              <w:t> </w:t>
            </w:r>
            <w:r w:rsidRPr="00C22ACA">
              <w:rPr>
                <w:b/>
                <w:noProof/>
                <w:lang w:val="fr-FR" w:eastAsia="en-US"/>
              </w:rPr>
              <w:t> </w:t>
            </w:r>
            <w:r w:rsidRPr="00C22ACA">
              <w:rPr>
                <w:b/>
                <w:noProof/>
                <w:lang w:val="fr-FR" w:eastAsia="en-US"/>
              </w:rPr>
              <w:t> </w:t>
            </w:r>
            <w:r w:rsidRPr="00C22ACA">
              <w:rPr>
                <w:b/>
                <w:noProof/>
                <w:lang w:val="fr-FR" w:eastAsia="en-US"/>
              </w:rPr>
              <w:t> </w:t>
            </w:r>
          </w:p>
        </w:tc>
        <w:tc>
          <w:tcPr>
            <w:tcW w:w="1530" w:type="dxa"/>
            <w:shd w:val="clear" w:color="auto" w:fill="EEECE1"/>
          </w:tcPr>
          <w:p w14:paraId="3F0BDE81" w14:textId="77777777" w:rsidR="00BE40C4" w:rsidRPr="00C22ACA" w:rsidRDefault="00BE40C4" w:rsidP="00CD3BB9">
            <w:pPr>
              <w:jc w:val="both"/>
              <w:rPr>
                <w:bCs/>
                <w:lang w:val="fr-FR"/>
              </w:rPr>
            </w:pPr>
            <w:r w:rsidRPr="00C22ACA">
              <w:rPr>
                <w:bCs/>
                <w:lang w:val="fr-FR"/>
              </w:rPr>
              <w:lastRenderedPageBreak/>
              <w:t>0</w:t>
            </w:r>
          </w:p>
        </w:tc>
        <w:tc>
          <w:tcPr>
            <w:tcW w:w="1690" w:type="dxa"/>
            <w:shd w:val="clear" w:color="auto" w:fill="EEECE1"/>
          </w:tcPr>
          <w:p w14:paraId="4563C711" w14:textId="77777777" w:rsidR="00BE40C4" w:rsidRPr="00C22ACA" w:rsidRDefault="00BE40C4" w:rsidP="00CD3BB9">
            <w:pPr>
              <w:jc w:val="both"/>
              <w:rPr>
                <w:bCs/>
                <w:lang w:val="fr-FR"/>
              </w:rPr>
            </w:pPr>
            <w:r w:rsidRPr="00C22ACA">
              <w:rPr>
                <w:bCs/>
                <w:lang w:val="fr-FR" w:eastAsia="en-US"/>
              </w:rPr>
              <w:t>225</w:t>
            </w:r>
          </w:p>
        </w:tc>
        <w:tc>
          <w:tcPr>
            <w:tcW w:w="1842" w:type="dxa"/>
          </w:tcPr>
          <w:p w14:paraId="1FD8A69A" w14:textId="796581E1" w:rsidR="00BE40C4" w:rsidRPr="00C22ACA" w:rsidRDefault="00BE40C4" w:rsidP="00CD3BB9">
            <w:pPr>
              <w:jc w:val="both"/>
              <w:rPr>
                <w:bCs/>
                <w:lang w:val="fr-FR"/>
              </w:rPr>
            </w:pPr>
            <w:r w:rsidRPr="00C22ACA">
              <w:rPr>
                <w:bCs/>
                <w:lang w:val="fr-FR"/>
              </w:rPr>
              <w:t>Etape 1</w:t>
            </w:r>
            <w:r w:rsidR="00967CF6" w:rsidRPr="00C22ACA">
              <w:rPr>
                <w:bCs/>
                <w:lang w:val="fr-FR"/>
              </w:rPr>
              <w:t> : 1.122</w:t>
            </w:r>
            <w:r w:rsidRPr="00C22ACA">
              <w:rPr>
                <w:bCs/>
                <w:lang w:val="fr-FR"/>
              </w:rPr>
              <w:t>.</w:t>
            </w:r>
          </w:p>
        </w:tc>
        <w:tc>
          <w:tcPr>
            <w:tcW w:w="2127" w:type="dxa"/>
          </w:tcPr>
          <w:p w14:paraId="557C2A1A" w14:textId="7607DBDB" w:rsidR="00BE40C4" w:rsidRPr="00C22ACA" w:rsidRDefault="00967CF6" w:rsidP="00CD3BB9">
            <w:pPr>
              <w:jc w:val="both"/>
              <w:rPr>
                <w:bCs/>
                <w:lang w:val="fr-FR" w:eastAsia="en-US"/>
              </w:rPr>
            </w:pPr>
            <w:r w:rsidRPr="00C22ACA">
              <w:rPr>
                <w:bCs/>
                <w:lang w:val="fr-FR" w:eastAsia="en-US"/>
              </w:rPr>
              <w:t>1</w:t>
            </w:r>
            <w:r w:rsidR="00AF6A45">
              <w:rPr>
                <w:bCs/>
                <w:lang w:val="fr-FR" w:eastAsia="en-US"/>
              </w:rPr>
              <w:t xml:space="preserve"> </w:t>
            </w:r>
            <w:r w:rsidRPr="00C22ACA">
              <w:rPr>
                <w:bCs/>
                <w:lang w:val="fr-FR" w:eastAsia="en-US"/>
              </w:rPr>
              <w:t>122</w:t>
            </w:r>
          </w:p>
          <w:p w14:paraId="1767FE37" w14:textId="2C0C9BC9" w:rsidR="00BE40C4" w:rsidRPr="00C22ACA" w:rsidRDefault="00BE40C4" w:rsidP="00CD3BB9">
            <w:pPr>
              <w:jc w:val="both"/>
              <w:rPr>
                <w:bCs/>
                <w:lang w:val="fr-FR" w:eastAsia="en-US"/>
              </w:rPr>
            </w:pPr>
          </w:p>
        </w:tc>
        <w:tc>
          <w:tcPr>
            <w:tcW w:w="4252" w:type="dxa"/>
          </w:tcPr>
          <w:p w14:paraId="0B90447F" w14:textId="6FDA366A" w:rsidR="004529D5" w:rsidRPr="00C22ACA" w:rsidRDefault="00BE40C4" w:rsidP="00CD3BB9">
            <w:pPr>
              <w:jc w:val="both"/>
              <w:rPr>
                <w:lang w:val="fr-FR"/>
              </w:rPr>
            </w:pPr>
            <w:r w:rsidRPr="00C22ACA">
              <w:rPr>
                <w:lang w:val="fr-FR"/>
              </w:rPr>
              <w:t>L’indicateur est en bonne évolution.</w:t>
            </w:r>
          </w:p>
          <w:p w14:paraId="21666956" w14:textId="268A6170" w:rsidR="00BE40C4" w:rsidRPr="00C22ACA" w:rsidRDefault="00967CF6" w:rsidP="00967CF6">
            <w:pPr>
              <w:jc w:val="both"/>
              <w:rPr>
                <w:lang w:val="fr-FR"/>
              </w:rPr>
            </w:pPr>
            <w:r w:rsidRPr="00C22ACA">
              <w:rPr>
                <w:bCs/>
                <w:lang w:val="fr-FR" w:eastAsia="en-US"/>
              </w:rPr>
              <w:t>Après avoir eu des connaissances sur les Réso</w:t>
            </w:r>
            <w:r w:rsidR="00E84C91" w:rsidRPr="00C22ACA">
              <w:rPr>
                <w:bCs/>
                <w:lang w:val="fr-FR" w:eastAsia="en-US"/>
              </w:rPr>
              <w:t xml:space="preserve">lutions 1325, 2250 et 2419, </w:t>
            </w:r>
            <w:r w:rsidRPr="00C22ACA">
              <w:rPr>
                <w:bCs/>
                <w:lang w:val="fr-FR" w:eastAsia="en-US"/>
              </w:rPr>
              <w:t xml:space="preserve">209 acteurs formés </w:t>
            </w:r>
            <w:r w:rsidR="00E84C91" w:rsidRPr="00C22ACA">
              <w:rPr>
                <w:bCs/>
                <w:lang w:val="fr-FR" w:eastAsia="en-US"/>
              </w:rPr>
              <w:t xml:space="preserve">comme formateurs </w:t>
            </w:r>
            <w:r w:rsidRPr="00C22ACA">
              <w:rPr>
                <w:bCs/>
                <w:lang w:val="fr-FR" w:eastAsia="en-US"/>
              </w:rPr>
              <w:t>ont, à leur tour, restitué les connaissances</w:t>
            </w:r>
            <w:r w:rsidR="00E84C91" w:rsidRPr="00C22ACA">
              <w:rPr>
                <w:bCs/>
                <w:lang w:val="fr-FR" w:eastAsia="en-US"/>
              </w:rPr>
              <w:t xml:space="preserve"> acquises </w:t>
            </w:r>
            <w:r w:rsidRPr="00C22ACA">
              <w:rPr>
                <w:bCs/>
                <w:lang w:val="fr-FR" w:eastAsia="en-US"/>
              </w:rPr>
              <w:t xml:space="preserve">à 913 </w:t>
            </w:r>
            <w:r w:rsidR="009E6E6F" w:rsidRPr="00C22ACA">
              <w:rPr>
                <w:bCs/>
                <w:lang w:val="fr-FR" w:eastAsia="en-US"/>
              </w:rPr>
              <w:t>membres des communautés.</w:t>
            </w:r>
          </w:p>
        </w:tc>
      </w:tr>
      <w:tr w:rsidR="00BE40C4" w:rsidRPr="006907AA" w14:paraId="0181A5CE" w14:textId="77777777" w:rsidTr="003D1437">
        <w:trPr>
          <w:trHeight w:val="458"/>
        </w:trPr>
        <w:tc>
          <w:tcPr>
            <w:tcW w:w="1799" w:type="dxa"/>
            <w:vMerge/>
          </w:tcPr>
          <w:p w14:paraId="002871B7" w14:textId="77777777" w:rsidR="00BE40C4" w:rsidRPr="00C22ACA" w:rsidRDefault="00BE40C4" w:rsidP="00CD3BB9">
            <w:pPr>
              <w:jc w:val="both"/>
              <w:rPr>
                <w:b/>
                <w:lang w:val="fr-FR" w:eastAsia="en-US"/>
              </w:rPr>
            </w:pPr>
          </w:p>
        </w:tc>
        <w:tc>
          <w:tcPr>
            <w:tcW w:w="2070" w:type="dxa"/>
            <w:shd w:val="clear" w:color="auto" w:fill="EEECE1"/>
          </w:tcPr>
          <w:p w14:paraId="2A9F3C2B" w14:textId="77777777" w:rsidR="00BE40C4" w:rsidRPr="00C22ACA" w:rsidRDefault="00BE40C4" w:rsidP="00CD3BB9">
            <w:pPr>
              <w:jc w:val="both"/>
              <w:rPr>
                <w:lang w:val="fr-FR" w:eastAsia="en-US"/>
              </w:rPr>
            </w:pPr>
            <w:r w:rsidRPr="00C22ACA">
              <w:rPr>
                <w:lang w:val="fr-FR" w:eastAsia="en-US"/>
              </w:rPr>
              <w:t>Indicateur  2.2.2.</w:t>
            </w:r>
          </w:p>
          <w:p w14:paraId="39D40A6D" w14:textId="77777777" w:rsidR="00BE40C4" w:rsidRPr="00C22ACA" w:rsidRDefault="00BE40C4" w:rsidP="00CD3BB9">
            <w:pPr>
              <w:jc w:val="both"/>
              <w:rPr>
                <w:lang w:val="fr-FR" w:eastAsia="en-US"/>
              </w:rPr>
            </w:pPr>
            <w:r w:rsidRPr="00C22ACA">
              <w:rPr>
                <w:lang w:val="fr-FR" w:eastAsia="en-US"/>
              </w:rPr>
              <w:t>Nombre de jeunes filles et garçons impliqués dans les actions de consolidation de la paix organisées par les conseils locaux de sécurité et les structures communautaires.</w:t>
            </w:r>
          </w:p>
        </w:tc>
        <w:tc>
          <w:tcPr>
            <w:tcW w:w="1530" w:type="dxa"/>
            <w:shd w:val="clear" w:color="auto" w:fill="EEECE1"/>
          </w:tcPr>
          <w:p w14:paraId="16A0C06E" w14:textId="77777777" w:rsidR="00BE40C4" w:rsidRPr="00C22ACA" w:rsidRDefault="00BE40C4" w:rsidP="00CD3BB9">
            <w:pPr>
              <w:jc w:val="both"/>
              <w:rPr>
                <w:bCs/>
                <w:lang w:val="fr-FR"/>
              </w:rPr>
            </w:pPr>
            <w:r w:rsidRPr="00C22ACA">
              <w:rPr>
                <w:bCs/>
                <w:lang w:val="fr-FR" w:eastAsia="en-US"/>
              </w:rPr>
              <w:t>0</w:t>
            </w:r>
          </w:p>
        </w:tc>
        <w:tc>
          <w:tcPr>
            <w:tcW w:w="1690" w:type="dxa"/>
            <w:shd w:val="clear" w:color="auto" w:fill="EEECE1"/>
          </w:tcPr>
          <w:p w14:paraId="300304B8" w14:textId="77777777" w:rsidR="00BE40C4" w:rsidRPr="00C22ACA" w:rsidRDefault="00BE40C4" w:rsidP="00CD3BB9">
            <w:pPr>
              <w:jc w:val="both"/>
              <w:rPr>
                <w:bCs/>
                <w:lang w:val="fr-FR"/>
              </w:rPr>
            </w:pPr>
            <w:r w:rsidRPr="00C22ACA">
              <w:rPr>
                <w:bCs/>
                <w:lang w:val="fr-FR" w:eastAsia="en-US"/>
              </w:rPr>
              <w:t>350</w:t>
            </w:r>
          </w:p>
        </w:tc>
        <w:tc>
          <w:tcPr>
            <w:tcW w:w="1842" w:type="dxa"/>
          </w:tcPr>
          <w:p w14:paraId="7ED8C8A1" w14:textId="2810973C" w:rsidR="00BE40C4" w:rsidRPr="00C22ACA" w:rsidRDefault="00BE40C4" w:rsidP="00CD3BB9">
            <w:pPr>
              <w:jc w:val="both"/>
              <w:rPr>
                <w:lang w:val="fr-FR"/>
              </w:rPr>
            </w:pPr>
            <w:r w:rsidRPr="00C22ACA">
              <w:rPr>
                <w:lang w:val="fr-FR" w:eastAsia="en-US"/>
              </w:rPr>
              <w:t>Etape 1 : 350</w:t>
            </w:r>
            <w:r w:rsidRPr="00C22ACA">
              <w:rPr>
                <w:bCs/>
                <w:lang w:val="fr-FR"/>
              </w:rPr>
              <w:t>.</w:t>
            </w:r>
          </w:p>
        </w:tc>
        <w:tc>
          <w:tcPr>
            <w:tcW w:w="2127" w:type="dxa"/>
          </w:tcPr>
          <w:p w14:paraId="5D95B4C2" w14:textId="25C8C95A" w:rsidR="00706874" w:rsidRPr="00C22ACA" w:rsidRDefault="00706874" w:rsidP="00706874">
            <w:pPr>
              <w:jc w:val="both"/>
              <w:rPr>
                <w:bCs/>
                <w:lang w:val="fr-FR"/>
              </w:rPr>
            </w:pPr>
            <w:r w:rsidRPr="00C22ACA">
              <w:rPr>
                <w:lang w:val="fr-FR"/>
              </w:rPr>
              <w:t>8</w:t>
            </w:r>
            <w:r w:rsidR="00AF6A45">
              <w:rPr>
                <w:lang w:val="fr-FR"/>
              </w:rPr>
              <w:t xml:space="preserve"> </w:t>
            </w:r>
            <w:r w:rsidRPr="00C22ACA">
              <w:rPr>
                <w:lang w:val="fr-FR"/>
              </w:rPr>
              <w:t>589  jeunes sensibilisés par les structures communautaires.</w:t>
            </w:r>
          </w:p>
        </w:tc>
        <w:tc>
          <w:tcPr>
            <w:tcW w:w="4252" w:type="dxa"/>
          </w:tcPr>
          <w:p w14:paraId="53446273" w14:textId="22E135FF" w:rsidR="00BE40C4" w:rsidRPr="00C22ACA" w:rsidRDefault="00706874" w:rsidP="00CD3BB9">
            <w:pPr>
              <w:jc w:val="both"/>
              <w:rPr>
                <w:lang w:val="fr-FR"/>
              </w:rPr>
            </w:pPr>
            <w:r w:rsidRPr="00C22ACA">
              <w:rPr>
                <w:lang w:val="fr-FR"/>
              </w:rPr>
              <w:t xml:space="preserve">La cible de cet indicateur avait été </w:t>
            </w:r>
            <w:r w:rsidR="0069654A" w:rsidRPr="00C22ACA">
              <w:rPr>
                <w:lang w:val="fr-FR"/>
              </w:rPr>
              <w:t>sous-estimée</w:t>
            </w:r>
            <w:r w:rsidRPr="00C22ACA">
              <w:rPr>
                <w:lang w:val="fr-FR"/>
              </w:rPr>
              <w:t>.</w:t>
            </w:r>
          </w:p>
        </w:tc>
      </w:tr>
      <w:tr w:rsidR="00C22ACA" w:rsidRPr="006907AA" w14:paraId="6C676389" w14:textId="77777777" w:rsidTr="003D1437">
        <w:trPr>
          <w:trHeight w:val="458"/>
        </w:trPr>
        <w:tc>
          <w:tcPr>
            <w:tcW w:w="1799" w:type="dxa"/>
            <w:vMerge/>
          </w:tcPr>
          <w:p w14:paraId="65C28303" w14:textId="77777777" w:rsidR="00BE40C4" w:rsidRPr="00C22ACA" w:rsidRDefault="00BE40C4" w:rsidP="00CD3BB9">
            <w:pPr>
              <w:jc w:val="both"/>
              <w:rPr>
                <w:b/>
                <w:lang w:val="fr-FR" w:eastAsia="en-US"/>
              </w:rPr>
            </w:pPr>
          </w:p>
        </w:tc>
        <w:tc>
          <w:tcPr>
            <w:tcW w:w="2070" w:type="dxa"/>
            <w:shd w:val="clear" w:color="auto" w:fill="EEECE1"/>
          </w:tcPr>
          <w:p w14:paraId="7228E640" w14:textId="77777777" w:rsidR="00BE40C4" w:rsidRPr="00C22ACA" w:rsidRDefault="00BE40C4" w:rsidP="00CD3BB9">
            <w:pPr>
              <w:jc w:val="both"/>
              <w:rPr>
                <w:lang w:val="fr-FR"/>
              </w:rPr>
            </w:pPr>
            <w:r w:rsidRPr="00C22ACA">
              <w:rPr>
                <w:lang w:val="fr-FR"/>
              </w:rPr>
              <w:t>Indicateur 2.2.3.</w:t>
            </w:r>
          </w:p>
          <w:p w14:paraId="26161A97" w14:textId="77777777" w:rsidR="00BE40C4" w:rsidRPr="00C22ACA" w:rsidRDefault="00BE40C4" w:rsidP="00CD3BB9">
            <w:pPr>
              <w:jc w:val="both"/>
              <w:rPr>
                <w:lang w:val="fr-FR"/>
              </w:rPr>
            </w:pPr>
            <w:r w:rsidRPr="00C22ACA">
              <w:rPr>
                <w:lang w:val="fr-FR"/>
              </w:rPr>
              <w:t xml:space="preserve">Nombre de jeunes filles et garçons, de membres des conseils locaux de sécurité, de membres des comités </w:t>
            </w:r>
            <w:r w:rsidRPr="00C22ACA">
              <w:rPr>
                <w:lang w:val="fr-FR"/>
              </w:rPr>
              <w:lastRenderedPageBreak/>
              <w:t xml:space="preserve">territoriaux de la jeunesse et autres leaders sensibilisés sur ces Résolutions. </w:t>
            </w:r>
          </w:p>
          <w:p w14:paraId="3906D7B7" w14:textId="77777777" w:rsidR="00BE40C4" w:rsidRPr="00C22ACA" w:rsidRDefault="00BE40C4" w:rsidP="00CD3BB9">
            <w:pPr>
              <w:jc w:val="both"/>
              <w:rPr>
                <w:lang w:val="fr-FR" w:eastAsia="en-US"/>
              </w:rPr>
            </w:pPr>
          </w:p>
        </w:tc>
        <w:tc>
          <w:tcPr>
            <w:tcW w:w="1530" w:type="dxa"/>
            <w:shd w:val="clear" w:color="auto" w:fill="EEECE1"/>
          </w:tcPr>
          <w:p w14:paraId="568E5E8C" w14:textId="77777777" w:rsidR="00BE40C4" w:rsidRPr="00C22ACA" w:rsidRDefault="00BE40C4" w:rsidP="00CD3BB9">
            <w:pPr>
              <w:jc w:val="both"/>
              <w:rPr>
                <w:bCs/>
                <w:lang w:val="fr-FR" w:eastAsia="en-US"/>
              </w:rPr>
            </w:pPr>
            <w:r w:rsidRPr="00C22ACA">
              <w:rPr>
                <w:bCs/>
                <w:lang w:val="fr-FR" w:eastAsia="en-US"/>
              </w:rPr>
              <w:lastRenderedPageBreak/>
              <w:t>0</w:t>
            </w:r>
          </w:p>
        </w:tc>
        <w:tc>
          <w:tcPr>
            <w:tcW w:w="1690" w:type="dxa"/>
            <w:shd w:val="clear" w:color="auto" w:fill="EEECE1"/>
          </w:tcPr>
          <w:p w14:paraId="2ECDFD3F" w14:textId="77777777" w:rsidR="00BE40C4" w:rsidRPr="00C22ACA" w:rsidRDefault="00BE40C4" w:rsidP="00CD3BB9">
            <w:pPr>
              <w:jc w:val="both"/>
              <w:rPr>
                <w:bCs/>
                <w:lang w:val="fr-FR" w:eastAsia="en-US"/>
              </w:rPr>
            </w:pPr>
            <w:r w:rsidRPr="00C22ACA">
              <w:rPr>
                <w:bCs/>
                <w:lang w:val="fr-FR" w:eastAsia="en-US"/>
              </w:rPr>
              <w:t>15 000</w:t>
            </w:r>
          </w:p>
        </w:tc>
        <w:tc>
          <w:tcPr>
            <w:tcW w:w="1842" w:type="dxa"/>
          </w:tcPr>
          <w:p w14:paraId="5E21BCA5" w14:textId="79CD5C50" w:rsidR="00BE40C4" w:rsidRPr="00C22ACA" w:rsidRDefault="008E35A0" w:rsidP="00CD3BB9">
            <w:pPr>
              <w:jc w:val="both"/>
              <w:rPr>
                <w:bCs/>
                <w:lang w:val="fr-FR"/>
              </w:rPr>
            </w:pPr>
            <w:r w:rsidRPr="00C22ACA">
              <w:rPr>
                <w:bCs/>
                <w:lang w:val="fr-FR" w:eastAsia="en-US"/>
              </w:rPr>
              <w:t>Etape 1 : 7.283</w:t>
            </w:r>
            <w:r w:rsidR="00BE40C4" w:rsidRPr="00C22ACA">
              <w:rPr>
                <w:bCs/>
                <w:lang w:val="fr-FR"/>
              </w:rPr>
              <w:t>.</w:t>
            </w:r>
          </w:p>
          <w:p w14:paraId="2F79324E" w14:textId="30F27C03" w:rsidR="00706874" w:rsidRPr="00C22ACA" w:rsidRDefault="00706874" w:rsidP="00CD3BB9">
            <w:pPr>
              <w:jc w:val="both"/>
              <w:rPr>
                <w:bCs/>
                <w:lang w:val="fr-FR" w:eastAsia="en-US"/>
              </w:rPr>
            </w:pPr>
            <w:r w:rsidRPr="00C22ACA">
              <w:rPr>
                <w:bCs/>
                <w:lang w:val="fr-FR"/>
              </w:rPr>
              <w:t>Etape 2 :</w:t>
            </w:r>
            <w:r w:rsidR="008E35A0" w:rsidRPr="00C22ACA">
              <w:rPr>
                <w:bCs/>
                <w:lang w:val="fr-FR"/>
              </w:rPr>
              <w:t xml:space="preserve"> 4.295</w:t>
            </w:r>
          </w:p>
        </w:tc>
        <w:tc>
          <w:tcPr>
            <w:tcW w:w="2127" w:type="dxa"/>
          </w:tcPr>
          <w:p w14:paraId="578B9AB3" w14:textId="34E1493C" w:rsidR="00BE40C4" w:rsidRPr="00C22ACA" w:rsidRDefault="008E35A0" w:rsidP="008E35A0">
            <w:pPr>
              <w:jc w:val="both"/>
              <w:rPr>
                <w:bCs/>
                <w:lang w:val="fr-FR" w:eastAsia="en-US"/>
              </w:rPr>
            </w:pPr>
            <w:r w:rsidRPr="00C22ACA">
              <w:rPr>
                <w:bCs/>
                <w:lang w:val="fr-FR" w:eastAsia="en-US"/>
              </w:rPr>
              <w:t>11</w:t>
            </w:r>
            <w:r w:rsidR="00AF6A45">
              <w:rPr>
                <w:bCs/>
                <w:lang w:val="fr-FR" w:eastAsia="en-US"/>
              </w:rPr>
              <w:t xml:space="preserve"> </w:t>
            </w:r>
            <w:r w:rsidRPr="00C22ACA">
              <w:rPr>
                <w:bCs/>
                <w:lang w:val="fr-FR" w:eastAsia="en-US"/>
              </w:rPr>
              <w:t>578</w:t>
            </w:r>
            <w:r w:rsidR="009E6E6F" w:rsidRPr="00C22ACA">
              <w:rPr>
                <w:bCs/>
                <w:lang w:val="fr-FR" w:eastAsia="en-US"/>
              </w:rPr>
              <w:t xml:space="preserve"> (sans compter ceux qui ont été sensibilisés à travers les 139 émissions-radio)</w:t>
            </w:r>
            <w:r w:rsidRPr="00C22ACA">
              <w:rPr>
                <w:bCs/>
                <w:lang w:val="fr-FR" w:eastAsia="en-US"/>
              </w:rPr>
              <w:t>.</w:t>
            </w:r>
          </w:p>
        </w:tc>
        <w:tc>
          <w:tcPr>
            <w:tcW w:w="4252" w:type="dxa"/>
          </w:tcPr>
          <w:p w14:paraId="0F989A62" w14:textId="2302A3B1" w:rsidR="00BE40C4" w:rsidRPr="00C22ACA" w:rsidRDefault="008E35A0" w:rsidP="00CD3BB9">
            <w:pPr>
              <w:jc w:val="both"/>
              <w:rPr>
                <w:lang w:val="fr-FR" w:eastAsia="en-US"/>
              </w:rPr>
            </w:pPr>
            <w:r w:rsidRPr="00C22ACA">
              <w:rPr>
                <w:lang w:val="fr-FR" w:eastAsia="en-US"/>
              </w:rPr>
              <w:t>Les restrictions liées au Covid-19 n’ont pas permis d’organiser certaines activités prévues.</w:t>
            </w:r>
            <w:r w:rsidR="009E6E6F" w:rsidRPr="00C22ACA">
              <w:rPr>
                <w:lang w:val="fr-FR" w:eastAsia="en-US"/>
              </w:rPr>
              <w:t xml:space="preserve"> La stratégie média a été utile au cours de cette période pour atteindre le plus grand nombre de personnes.</w:t>
            </w:r>
          </w:p>
        </w:tc>
      </w:tr>
      <w:tr w:rsidR="00BE40C4" w:rsidRPr="00C22ACA" w14:paraId="1F4C07F7" w14:textId="77777777" w:rsidTr="003D1437">
        <w:trPr>
          <w:trHeight w:val="458"/>
        </w:trPr>
        <w:tc>
          <w:tcPr>
            <w:tcW w:w="1799" w:type="dxa"/>
            <w:vMerge w:val="restart"/>
          </w:tcPr>
          <w:p w14:paraId="556278FA" w14:textId="77777777" w:rsidR="00BE40C4" w:rsidRPr="00C22ACA" w:rsidRDefault="00BE40C4" w:rsidP="00CD3BB9">
            <w:pPr>
              <w:jc w:val="both"/>
              <w:rPr>
                <w:b/>
                <w:lang w:val="fr-FR" w:eastAsia="en-US"/>
              </w:rPr>
            </w:pPr>
            <w:r w:rsidRPr="00C22ACA">
              <w:rPr>
                <w:b/>
                <w:lang w:val="fr-FR" w:eastAsia="en-US"/>
              </w:rPr>
              <w:t>Résultat 3</w:t>
            </w:r>
          </w:p>
          <w:p w14:paraId="3DC7F28D" w14:textId="77777777" w:rsidR="00BE40C4" w:rsidRPr="00C22ACA" w:rsidRDefault="00BE40C4" w:rsidP="00CD3BB9">
            <w:pPr>
              <w:jc w:val="both"/>
              <w:rPr>
                <w:lang w:val="fr-FR"/>
              </w:rPr>
            </w:pPr>
            <w:r w:rsidRPr="00C22ACA">
              <w:rPr>
                <w:lang w:val="fr-FR"/>
              </w:rPr>
              <w:t xml:space="preserve">Les décisions prises par les décideurs politico administratifs du niveau national et provincial facilitent la réduction de violences liées à l’implication des jeunes dans les conflits violents dans les Territoires de Kabare, Kalehe, </w:t>
            </w:r>
            <w:r w:rsidRPr="00C22ACA">
              <w:rPr>
                <w:lang w:val="fr-FR"/>
              </w:rPr>
              <w:lastRenderedPageBreak/>
              <w:t>Shabunda et Walungu.</w:t>
            </w:r>
          </w:p>
          <w:p w14:paraId="3AB0DBFF" w14:textId="77777777" w:rsidR="00BE40C4" w:rsidRPr="00C22ACA" w:rsidRDefault="00BE40C4" w:rsidP="00CD3BB9">
            <w:pPr>
              <w:jc w:val="both"/>
              <w:rPr>
                <w:b/>
                <w:lang w:val="fr-FR" w:eastAsia="en-US"/>
              </w:rPr>
            </w:pPr>
          </w:p>
        </w:tc>
        <w:tc>
          <w:tcPr>
            <w:tcW w:w="2070" w:type="dxa"/>
            <w:shd w:val="clear" w:color="auto" w:fill="EEECE1"/>
          </w:tcPr>
          <w:p w14:paraId="2DF49822" w14:textId="77777777" w:rsidR="00BE40C4" w:rsidRPr="00C22ACA" w:rsidRDefault="00BE40C4" w:rsidP="00CD3BB9">
            <w:pPr>
              <w:jc w:val="both"/>
              <w:rPr>
                <w:lang w:val="fr-FR" w:eastAsia="en-US"/>
              </w:rPr>
            </w:pPr>
            <w:r w:rsidRPr="00C22ACA">
              <w:rPr>
                <w:lang w:val="fr-FR" w:eastAsia="en-US"/>
              </w:rPr>
              <w:lastRenderedPageBreak/>
              <w:t>Indicateur 3.1.</w:t>
            </w:r>
          </w:p>
          <w:p w14:paraId="1B7D29AB" w14:textId="77777777" w:rsidR="00BE40C4" w:rsidRPr="00C22ACA" w:rsidRDefault="00BE40C4" w:rsidP="00CD3BB9">
            <w:pPr>
              <w:jc w:val="both"/>
              <w:rPr>
                <w:lang w:val="fr-FR"/>
              </w:rPr>
            </w:pPr>
            <w:r w:rsidRPr="00C22ACA">
              <w:rPr>
                <w:lang w:val="fr-FR"/>
              </w:rPr>
              <w:t>Nombre de décisions qui facilitent la réduction de violences prises par les autorités du niveau territorial et provincial.</w:t>
            </w:r>
          </w:p>
        </w:tc>
        <w:tc>
          <w:tcPr>
            <w:tcW w:w="1530" w:type="dxa"/>
            <w:shd w:val="clear" w:color="auto" w:fill="EEECE1"/>
          </w:tcPr>
          <w:p w14:paraId="2BB44C61" w14:textId="77777777" w:rsidR="00BE40C4" w:rsidRPr="00C22ACA" w:rsidRDefault="00BE40C4" w:rsidP="00CD3BB9">
            <w:pPr>
              <w:jc w:val="both"/>
              <w:rPr>
                <w:bCs/>
                <w:lang w:val="fr-FR"/>
              </w:rPr>
            </w:pPr>
            <w:r w:rsidRPr="00C22ACA">
              <w:rPr>
                <w:bCs/>
                <w:lang w:val="fr-FR" w:eastAsia="en-US"/>
              </w:rPr>
              <w:t>0</w:t>
            </w:r>
          </w:p>
        </w:tc>
        <w:tc>
          <w:tcPr>
            <w:tcW w:w="1690" w:type="dxa"/>
            <w:shd w:val="clear" w:color="auto" w:fill="EEECE1"/>
          </w:tcPr>
          <w:p w14:paraId="3EE2F51D" w14:textId="77777777" w:rsidR="00BE40C4" w:rsidRPr="00C22ACA" w:rsidRDefault="00BE40C4" w:rsidP="00CD3BB9">
            <w:pPr>
              <w:jc w:val="both"/>
              <w:rPr>
                <w:bCs/>
                <w:lang w:val="fr-FR"/>
              </w:rPr>
            </w:pPr>
            <w:r w:rsidRPr="00C22ACA">
              <w:rPr>
                <w:bCs/>
                <w:lang w:val="fr-FR" w:eastAsia="en-US"/>
              </w:rPr>
              <w:t>5</w:t>
            </w:r>
          </w:p>
        </w:tc>
        <w:tc>
          <w:tcPr>
            <w:tcW w:w="1842" w:type="dxa"/>
          </w:tcPr>
          <w:p w14:paraId="08459562" w14:textId="622D4B58" w:rsidR="00BE40C4" w:rsidRPr="00C22ACA" w:rsidRDefault="002942A9" w:rsidP="00CD3BB9">
            <w:pPr>
              <w:jc w:val="both"/>
              <w:rPr>
                <w:bCs/>
                <w:lang w:val="fr-FR"/>
              </w:rPr>
            </w:pPr>
            <w:r w:rsidRPr="00C22ACA">
              <w:rPr>
                <w:bCs/>
                <w:lang w:val="fr-FR" w:eastAsia="en-US"/>
              </w:rPr>
              <w:t>Etape 1 : 4</w:t>
            </w:r>
            <w:r w:rsidR="00BE40C4" w:rsidRPr="00C22ACA">
              <w:rPr>
                <w:bCs/>
                <w:lang w:val="fr-FR"/>
              </w:rPr>
              <w:t>.</w:t>
            </w:r>
          </w:p>
          <w:p w14:paraId="23E22524" w14:textId="50F9446A" w:rsidR="008E35A0" w:rsidRPr="00C22ACA" w:rsidRDefault="008E35A0" w:rsidP="00CD3BB9">
            <w:pPr>
              <w:jc w:val="both"/>
              <w:rPr>
                <w:bCs/>
                <w:lang w:val="fr-FR"/>
              </w:rPr>
            </w:pPr>
            <w:r w:rsidRPr="00C22ACA">
              <w:rPr>
                <w:bCs/>
                <w:lang w:val="fr-FR"/>
              </w:rPr>
              <w:t xml:space="preserve">Etape 2 : </w:t>
            </w:r>
            <w:r w:rsidR="002942A9" w:rsidRPr="00C22ACA">
              <w:rPr>
                <w:bCs/>
                <w:lang w:val="fr-FR"/>
              </w:rPr>
              <w:t>0</w:t>
            </w:r>
            <w:r w:rsidRPr="00C22ACA">
              <w:rPr>
                <w:bCs/>
                <w:lang w:val="fr-FR"/>
              </w:rPr>
              <w:t>.</w:t>
            </w:r>
          </w:p>
        </w:tc>
        <w:tc>
          <w:tcPr>
            <w:tcW w:w="2127" w:type="dxa"/>
          </w:tcPr>
          <w:p w14:paraId="35B7941F" w14:textId="4B30E99F" w:rsidR="00BE40C4" w:rsidRPr="00C22ACA" w:rsidRDefault="008E35A0" w:rsidP="00CD3BB9">
            <w:pPr>
              <w:jc w:val="both"/>
              <w:rPr>
                <w:bCs/>
                <w:lang w:val="fr-FR" w:eastAsia="en-US"/>
              </w:rPr>
            </w:pPr>
            <w:r w:rsidRPr="00C22ACA">
              <w:rPr>
                <w:bCs/>
                <w:lang w:val="fr-FR" w:eastAsia="en-US"/>
              </w:rPr>
              <w:t>4</w:t>
            </w:r>
          </w:p>
          <w:p w14:paraId="5EBA2C05" w14:textId="2E7F57FF" w:rsidR="00BE40C4" w:rsidRPr="00C22ACA" w:rsidRDefault="00BE40C4" w:rsidP="00CD3BB9">
            <w:pPr>
              <w:jc w:val="both"/>
              <w:rPr>
                <w:bCs/>
                <w:lang w:val="fr-FR"/>
              </w:rPr>
            </w:pPr>
          </w:p>
        </w:tc>
        <w:tc>
          <w:tcPr>
            <w:tcW w:w="4252" w:type="dxa"/>
          </w:tcPr>
          <w:p w14:paraId="2737B5F4" w14:textId="665FA64E" w:rsidR="00BE40C4" w:rsidRPr="00C22ACA" w:rsidRDefault="00BE40C4" w:rsidP="00CD3BB9">
            <w:pPr>
              <w:jc w:val="both"/>
              <w:rPr>
                <w:lang w:val="fr-FR" w:eastAsia="en-US"/>
              </w:rPr>
            </w:pPr>
          </w:p>
        </w:tc>
      </w:tr>
      <w:tr w:rsidR="00BE40C4" w:rsidRPr="006907AA" w14:paraId="2FF353B7" w14:textId="77777777" w:rsidTr="003D1437">
        <w:trPr>
          <w:trHeight w:val="458"/>
        </w:trPr>
        <w:tc>
          <w:tcPr>
            <w:tcW w:w="1799" w:type="dxa"/>
            <w:vMerge/>
          </w:tcPr>
          <w:p w14:paraId="42DA5CA8" w14:textId="77777777" w:rsidR="00BE40C4" w:rsidRPr="00C22ACA" w:rsidRDefault="00BE40C4" w:rsidP="00CD3BB9">
            <w:pPr>
              <w:jc w:val="both"/>
              <w:rPr>
                <w:lang w:val="fr-FR" w:eastAsia="en-US"/>
              </w:rPr>
            </w:pPr>
          </w:p>
        </w:tc>
        <w:tc>
          <w:tcPr>
            <w:tcW w:w="2070" w:type="dxa"/>
            <w:shd w:val="clear" w:color="auto" w:fill="EEECE1"/>
          </w:tcPr>
          <w:p w14:paraId="4E216F46" w14:textId="77777777" w:rsidR="00BE40C4" w:rsidRPr="00C22ACA" w:rsidRDefault="00BE40C4" w:rsidP="00CD3BB9">
            <w:pPr>
              <w:jc w:val="both"/>
              <w:rPr>
                <w:lang w:val="fr-FR" w:eastAsia="en-US"/>
              </w:rPr>
            </w:pPr>
            <w:r w:rsidRPr="00C22ACA">
              <w:rPr>
                <w:lang w:val="fr-FR" w:eastAsia="en-US"/>
              </w:rPr>
              <w:t>Indicateur 3.2.</w:t>
            </w:r>
          </w:p>
          <w:p w14:paraId="73B6ACE3" w14:textId="77777777" w:rsidR="00BE40C4" w:rsidRPr="00C22ACA" w:rsidRDefault="00BE40C4" w:rsidP="00CD3BB9">
            <w:pPr>
              <w:jc w:val="both"/>
              <w:rPr>
                <w:lang w:val="fr-FR"/>
              </w:rPr>
            </w:pPr>
            <w:r w:rsidRPr="00C22ACA">
              <w:rPr>
                <w:lang w:val="fr-FR"/>
              </w:rPr>
              <w:t>% de réduction de violences dans la communauté.</w:t>
            </w:r>
          </w:p>
          <w:p w14:paraId="42138636" w14:textId="77777777" w:rsidR="00BE40C4" w:rsidRPr="00C22ACA" w:rsidRDefault="00BE40C4" w:rsidP="00CD3BB9">
            <w:pPr>
              <w:jc w:val="both"/>
              <w:rPr>
                <w:lang w:val="fr-FR" w:eastAsia="en-US"/>
              </w:rPr>
            </w:pPr>
          </w:p>
        </w:tc>
        <w:tc>
          <w:tcPr>
            <w:tcW w:w="1530" w:type="dxa"/>
            <w:shd w:val="clear" w:color="auto" w:fill="EEECE1"/>
          </w:tcPr>
          <w:p w14:paraId="0210A84D" w14:textId="77777777" w:rsidR="00BE40C4" w:rsidRPr="00C22ACA" w:rsidRDefault="00BE40C4" w:rsidP="00CD3BB9">
            <w:pPr>
              <w:jc w:val="both"/>
              <w:rPr>
                <w:bCs/>
                <w:lang w:val="fr-FR"/>
              </w:rPr>
            </w:pPr>
            <w:r w:rsidRPr="00C22ACA">
              <w:rPr>
                <w:bCs/>
                <w:lang w:val="fr-FR" w:eastAsia="en-US"/>
              </w:rPr>
              <w:t>0</w:t>
            </w:r>
          </w:p>
        </w:tc>
        <w:tc>
          <w:tcPr>
            <w:tcW w:w="1690" w:type="dxa"/>
            <w:shd w:val="clear" w:color="auto" w:fill="EEECE1"/>
          </w:tcPr>
          <w:p w14:paraId="54154DEA" w14:textId="77777777" w:rsidR="00BE40C4" w:rsidRPr="00C22ACA" w:rsidRDefault="00BE40C4" w:rsidP="00CD3BB9">
            <w:pPr>
              <w:jc w:val="both"/>
              <w:rPr>
                <w:lang w:val="fr-FR"/>
              </w:rPr>
            </w:pPr>
            <w:r w:rsidRPr="00C22ACA">
              <w:rPr>
                <w:b/>
                <w:lang w:val="fr-FR" w:eastAsia="en-US"/>
              </w:rPr>
              <w:fldChar w:fldCharType="begin">
                <w:ffData>
                  <w:name w:val=""/>
                  <w:enabled/>
                  <w:calcOnExit w:val="0"/>
                  <w:textInput>
                    <w:maxLength w:val="300"/>
                  </w:textInput>
                </w:ffData>
              </w:fldChar>
            </w:r>
            <w:r w:rsidRPr="00C22ACA">
              <w:rPr>
                <w:b/>
                <w:lang w:val="fr-FR" w:eastAsia="en-US"/>
              </w:rPr>
              <w:instrText xml:space="preserve"> FORMTEXT </w:instrText>
            </w:r>
            <w:r w:rsidRPr="00C22ACA">
              <w:rPr>
                <w:b/>
                <w:lang w:val="fr-FR" w:eastAsia="en-US"/>
              </w:rPr>
            </w:r>
            <w:r w:rsidRPr="00C22ACA">
              <w:rPr>
                <w:b/>
                <w:lang w:val="fr-FR" w:eastAsia="en-US"/>
              </w:rPr>
              <w:fldChar w:fldCharType="separate"/>
            </w:r>
            <w:r w:rsidRPr="00C22ACA">
              <w:rPr>
                <w:b/>
                <w:noProof/>
                <w:lang w:val="fr-FR" w:eastAsia="en-US"/>
              </w:rPr>
              <w:t> </w:t>
            </w:r>
            <w:r w:rsidRPr="00C22ACA">
              <w:rPr>
                <w:b/>
                <w:noProof/>
                <w:lang w:val="fr-FR" w:eastAsia="en-US"/>
              </w:rPr>
              <w:t> </w:t>
            </w:r>
            <w:r w:rsidRPr="00C22ACA">
              <w:rPr>
                <w:b/>
                <w:noProof/>
                <w:lang w:val="fr-FR" w:eastAsia="en-US"/>
              </w:rPr>
              <w:t> </w:t>
            </w:r>
            <w:r w:rsidRPr="00C22ACA">
              <w:rPr>
                <w:b/>
                <w:noProof/>
                <w:lang w:val="fr-FR" w:eastAsia="en-US"/>
              </w:rPr>
              <w:t> </w:t>
            </w:r>
            <w:r w:rsidRPr="00C22ACA">
              <w:rPr>
                <w:b/>
                <w:noProof/>
                <w:lang w:val="fr-FR" w:eastAsia="en-US"/>
              </w:rPr>
              <w:t> </w:t>
            </w:r>
            <w:r w:rsidRPr="00C22ACA">
              <w:rPr>
                <w:b/>
                <w:lang w:val="fr-FR" w:eastAsia="en-US"/>
              </w:rPr>
              <w:fldChar w:fldCharType="end"/>
            </w:r>
          </w:p>
        </w:tc>
        <w:tc>
          <w:tcPr>
            <w:tcW w:w="1842" w:type="dxa"/>
          </w:tcPr>
          <w:p w14:paraId="505AEFD6" w14:textId="7DA917B0" w:rsidR="00BE40C4" w:rsidRPr="00C22ACA" w:rsidRDefault="00BE40C4" w:rsidP="00CD3BB9">
            <w:pPr>
              <w:jc w:val="both"/>
              <w:rPr>
                <w:bCs/>
                <w:lang w:val="fr-FR"/>
              </w:rPr>
            </w:pPr>
            <w:r w:rsidRPr="00C22ACA">
              <w:rPr>
                <w:bCs/>
                <w:lang w:val="fr-FR" w:eastAsia="en-US"/>
              </w:rPr>
              <w:t>Etape 1 :</w:t>
            </w:r>
          </w:p>
        </w:tc>
        <w:tc>
          <w:tcPr>
            <w:tcW w:w="2127" w:type="dxa"/>
          </w:tcPr>
          <w:p w14:paraId="4BAFCFD0" w14:textId="77777777" w:rsidR="00BE40C4" w:rsidRPr="00C22ACA" w:rsidRDefault="00BE40C4" w:rsidP="00CD3BB9">
            <w:pPr>
              <w:jc w:val="both"/>
              <w:rPr>
                <w:bCs/>
                <w:lang w:val="fr-FR"/>
              </w:rPr>
            </w:pPr>
            <w:r w:rsidRPr="00C22ACA">
              <w:rPr>
                <w:bCs/>
                <w:lang w:val="fr-FR" w:eastAsia="en-US"/>
              </w:rPr>
              <w:t>0</w:t>
            </w:r>
          </w:p>
        </w:tc>
        <w:tc>
          <w:tcPr>
            <w:tcW w:w="4252" w:type="dxa"/>
          </w:tcPr>
          <w:p w14:paraId="7E7BE1EA" w14:textId="055356EB" w:rsidR="008E35A0" w:rsidRPr="00C22ACA" w:rsidRDefault="008E35A0" w:rsidP="00CD3BB9">
            <w:pPr>
              <w:jc w:val="both"/>
              <w:rPr>
                <w:lang w:val="fr-FR"/>
              </w:rPr>
            </w:pPr>
            <w:r w:rsidRPr="00C22ACA">
              <w:rPr>
                <w:lang w:val="fr-FR"/>
              </w:rPr>
              <w:t>On a eu des difficultés de récolter les données par rapport au pourcentage.</w:t>
            </w:r>
          </w:p>
          <w:p w14:paraId="32C44E0F" w14:textId="693A2446" w:rsidR="00BE40C4" w:rsidRPr="00C22ACA" w:rsidRDefault="00BE40C4" w:rsidP="00CD3BB9">
            <w:pPr>
              <w:jc w:val="both"/>
              <w:rPr>
                <w:lang w:val="fr-FR"/>
              </w:rPr>
            </w:pPr>
          </w:p>
        </w:tc>
      </w:tr>
      <w:tr w:rsidR="00BE40C4" w:rsidRPr="006907AA" w14:paraId="17C7CAC3" w14:textId="77777777" w:rsidTr="003D1437">
        <w:trPr>
          <w:trHeight w:val="458"/>
        </w:trPr>
        <w:tc>
          <w:tcPr>
            <w:tcW w:w="1799" w:type="dxa"/>
            <w:vMerge w:val="restart"/>
          </w:tcPr>
          <w:p w14:paraId="24DF6B26" w14:textId="77777777" w:rsidR="00BE40C4" w:rsidRPr="00C22ACA" w:rsidRDefault="00BE40C4" w:rsidP="00CD3BB9">
            <w:pPr>
              <w:jc w:val="both"/>
              <w:rPr>
                <w:b/>
                <w:lang w:val="fr-FR" w:eastAsia="en-US"/>
              </w:rPr>
            </w:pPr>
            <w:r w:rsidRPr="00C22ACA">
              <w:rPr>
                <w:b/>
                <w:lang w:val="fr-FR" w:eastAsia="en-US"/>
              </w:rPr>
              <w:t>Produit 3.1.</w:t>
            </w:r>
          </w:p>
          <w:p w14:paraId="2A1E5837" w14:textId="77777777" w:rsidR="00BE40C4" w:rsidRPr="00C22ACA" w:rsidRDefault="00BE40C4" w:rsidP="00CD3BB9">
            <w:pPr>
              <w:jc w:val="both"/>
              <w:rPr>
                <w:lang w:val="fr-FR" w:eastAsia="en-US"/>
              </w:rPr>
            </w:pPr>
            <w:r w:rsidRPr="00C22ACA">
              <w:rPr>
                <w:lang w:val="fr-FR"/>
              </w:rPr>
              <w:t>L’implication des autorités provinciales et nationales et des autres partenaires dans la mise en œuvre des  actions visant la réduction de violences communautaires contribue à la cohésion sociale dans les Territoires de Kalehe, Kabare, Shabunda et Walungu est renforcée.</w:t>
            </w:r>
          </w:p>
        </w:tc>
        <w:tc>
          <w:tcPr>
            <w:tcW w:w="2070" w:type="dxa"/>
            <w:shd w:val="clear" w:color="auto" w:fill="EEECE1"/>
          </w:tcPr>
          <w:p w14:paraId="692AED6D" w14:textId="77777777" w:rsidR="00BE40C4" w:rsidRPr="00C22ACA" w:rsidRDefault="00BE40C4" w:rsidP="00CD3BB9">
            <w:pPr>
              <w:jc w:val="both"/>
              <w:rPr>
                <w:lang w:val="fr-FR" w:eastAsia="en-US"/>
              </w:rPr>
            </w:pPr>
            <w:r w:rsidRPr="00C22ACA">
              <w:rPr>
                <w:lang w:val="fr-FR" w:eastAsia="en-US"/>
              </w:rPr>
              <w:t>Indicateur 3.1.1.</w:t>
            </w:r>
          </w:p>
          <w:p w14:paraId="2EE35853" w14:textId="77777777" w:rsidR="00BE40C4" w:rsidRPr="00C22ACA" w:rsidRDefault="00BE40C4" w:rsidP="00CD3BB9">
            <w:pPr>
              <w:jc w:val="both"/>
              <w:rPr>
                <w:lang w:val="fr-FR"/>
              </w:rPr>
            </w:pPr>
            <w:r w:rsidRPr="00C22ACA">
              <w:rPr>
                <w:lang w:val="fr-FR"/>
              </w:rPr>
              <w:t xml:space="preserve">Nombre des recommandations issues des rencontres de plaidoyer mises en œuvre par les autorités territoriales et provinciales </w:t>
            </w:r>
          </w:p>
          <w:p w14:paraId="62C026F1" w14:textId="77777777" w:rsidR="00BE40C4" w:rsidRPr="00C22ACA" w:rsidRDefault="00BE40C4" w:rsidP="00CD3BB9">
            <w:pPr>
              <w:jc w:val="both"/>
              <w:rPr>
                <w:lang w:val="fr-FR" w:eastAsia="en-US"/>
              </w:rPr>
            </w:pPr>
          </w:p>
        </w:tc>
        <w:tc>
          <w:tcPr>
            <w:tcW w:w="1530" w:type="dxa"/>
            <w:shd w:val="clear" w:color="auto" w:fill="EEECE1"/>
          </w:tcPr>
          <w:p w14:paraId="00A2CDA3" w14:textId="77777777" w:rsidR="00BE40C4" w:rsidRPr="00C22ACA" w:rsidRDefault="00BE40C4" w:rsidP="00CD3BB9">
            <w:pPr>
              <w:jc w:val="both"/>
              <w:rPr>
                <w:bCs/>
                <w:lang w:val="fr-FR"/>
              </w:rPr>
            </w:pPr>
            <w:r w:rsidRPr="00C22ACA">
              <w:rPr>
                <w:bCs/>
                <w:lang w:val="fr-FR" w:eastAsia="en-US"/>
              </w:rPr>
              <w:t>0</w:t>
            </w:r>
          </w:p>
        </w:tc>
        <w:tc>
          <w:tcPr>
            <w:tcW w:w="1690" w:type="dxa"/>
            <w:shd w:val="clear" w:color="auto" w:fill="EEECE1"/>
          </w:tcPr>
          <w:p w14:paraId="00B790C7" w14:textId="77777777" w:rsidR="00BE40C4" w:rsidRPr="00C22ACA" w:rsidRDefault="00BE40C4" w:rsidP="00CD3BB9">
            <w:pPr>
              <w:jc w:val="both"/>
              <w:rPr>
                <w:bCs/>
                <w:lang w:val="fr-FR"/>
              </w:rPr>
            </w:pPr>
            <w:r w:rsidRPr="00C22ACA">
              <w:rPr>
                <w:bCs/>
                <w:lang w:val="fr-FR" w:eastAsia="en-US"/>
              </w:rPr>
              <w:t>8</w:t>
            </w:r>
          </w:p>
        </w:tc>
        <w:tc>
          <w:tcPr>
            <w:tcW w:w="1842" w:type="dxa"/>
          </w:tcPr>
          <w:p w14:paraId="337D8A9D" w14:textId="77777777" w:rsidR="00BE40C4" w:rsidRPr="00C22ACA" w:rsidRDefault="002942A9" w:rsidP="00CD3BB9">
            <w:pPr>
              <w:jc w:val="both"/>
              <w:rPr>
                <w:bCs/>
                <w:lang w:val="fr-FR"/>
              </w:rPr>
            </w:pPr>
            <w:r w:rsidRPr="00C22ACA">
              <w:rPr>
                <w:bCs/>
                <w:lang w:val="fr-FR" w:eastAsia="en-US"/>
              </w:rPr>
              <w:t>Etape 1 : 0</w:t>
            </w:r>
            <w:r w:rsidR="00BE40C4" w:rsidRPr="00C22ACA">
              <w:rPr>
                <w:bCs/>
                <w:lang w:val="fr-FR"/>
              </w:rPr>
              <w:t>.</w:t>
            </w:r>
          </w:p>
          <w:p w14:paraId="1D39DC5E" w14:textId="540FFD28" w:rsidR="002942A9" w:rsidRPr="00C22ACA" w:rsidRDefault="002942A9" w:rsidP="00CD3BB9">
            <w:pPr>
              <w:jc w:val="both"/>
              <w:rPr>
                <w:bCs/>
                <w:lang w:val="fr-FR"/>
              </w:rPr>
            </w:pPr>
            <w:r w:rsidRPr="00C22ACA">
              <w:rPr>
                <w:bCs/>
                <w:lang w:val="fr-FR"/>
              </w:rPr>
              <w:t>Etape 2 : 4.</w:t>
            </w:r>
          </w:p>
        </w:tc>
        <w:tc>
          <w:tcPr>
            <w:tcW w:w="2127" w:type="dxa"/>
          </w:tcPr>
          <w:p w14:paraId="4FC7B85B" w14:textId="05FA3720" w:rsidR="00BE40C4" w:rsidRPr="00C22ACA" w:rsidRDefault="00BE40C4" w:rsidP="002942A9">
            <w:pPr>
              <w:jc w:val="both"/>
              <w:rPr>
                <w:bCs/>
                <w:lang w:val="fr-FR"/>
              </w:rPr>
            </w:pPr>
            <w:r w:rsidRPr="00C22ACA">
              <w:rPr>
                <w:bCs/>
                <w:lang w:val="fr-FR" w:eastAsia="en-US"/>
              </w:rPr>
              <w:t>4</w:t>
            </w:r>
            <w:r w:rsidR="004D2F16" w:rsidRPr="00C22ACA">
              <w:rPr>
                <w:bCs/>
                <w:lang w:val="fr-FR" w:eastAsia="en-US"/>
              </w:rPr>
              <w:t xml:space="preserve"> </w:t>
            </w:r>
          </w:p>
        </w:tc>
        <w:tc>
          <w:tcPr>
            <w:tcW w:w="4252" w:type="dxa"/>
          </w:tcPr>
          <w:p w14:paraId="42B0E82C" w14:textId="0BB722EF" w:rsidR="00BE40C4" w:rsidRPr="00C22ACA" w:rsidRDefault="002942A9" w:rsidP="00CD3BB9">
            <w:pPr>
              <w:jc w:val="both"/>
              <w:rPr>
                <w:lang w:val="fr-FR"/>
              </w:rPr>
            </w:pPr>
            <w:r w:rsidRPr="00C22ACA">
              <w:rPr>
                <w:lang w:val="fr-FR"/>
              </w:rPr>
              <w:t>Le contexte politique mouvant n’a pas facilité la mise en application d’un plus grand nombre de recommandations.</w:t>
            </w:r>
          </w:p>
        </w:tc>
      </w:tr>
      <w:tr w:rsidR="00BE40C4" w:rsidRPr="00C22ACA" w14:paraId="788E5EC4" w14:textId="77777777" w:rsidTr="003D1437">
        <w:trPr>
          <w:trHeight w:val="458"/>
        </w:trPr>
        <w:tc>
          <w:tcPr>
            <w:tcW w:w="1799" w:type="dxa"/>
            <w:vMerge/>
          </w:tcPr>
          <w:p w14:paraId="66BA4818" w14:textId="77777777" w:rsidR="00BE40C4" w:rsidRPr="00C22ACA" w:rsidRDefault="00BE40C4" w:rsidP="00CD3BB9">
            <w:pPr>
              <w:jc w:val="both"/>
              <w:rPr>
                <w:lang w:val="fr-FR" w:eastAsia="en-US"/>
              </w:rPr>
            </w:pPr>
          </w:p>
        </w:tc>
        <w:tc>
          <w:tcPr>
            <w:tcW w:w="2070" w:type="dxa"/>
            <w:shd w:val="clear" w:color="auto" w:fill="EEECE1"/>
          </w:tcPr>
          <w:p w14:paraId="136CB5D6" w14:textId="77777777" w:rsidR="00BE40C4" w:rsidRPr="00C22ACA" w:rsidRDefault="00BE40C4" w:rsidP="00CD3BB9">
            <w:pPr>
              <w:jc w:val="both"/>
              <w:rPr>
                <w:lang w:val="fr-FR" w:eastAsia="en-US"/>
              </w:rPr>
            </w:pPr>
            <w:r w:rsidRPr="00C22ACA">
              <w:rPr>
                <w:lang w:val="fr-FR" w:eastAsia="en-US"/>
              </w:rPr>
              <w:t>Indicateur 3.1.2</w:t>
            </w:r>
          </w:p>
          <w:p w14:paraId="4C88828C" w14:textId="77777777" w:rsidR="00BE40C4" w:rsidRPr="00C22ACA" w:rsidRDefault="00BE40C4" w:rsidP="00CD3BB9">
            <w:pPr>
              <w:jc w:val="both"/>
              <w:rPr>
                <w:lang w:val="fr-FR" w:eastAsia="en-US"/>
              </w:rPr>
            </w:pPr>
            <w:r w:rsidRPr="00C22ACA">
              <w:rPr>
                <w:lang w:val="fr-FR"/>
              </w:rPr>
              <w:t>Nombre d’engagement des autorités nationales et provinciales dans le processus de stabilisation</w:t>
            </w:r>
          </w:p>
        </w:tc>
        <w:tc>
          <w:tcPr>
            <w:tcW w:w="1530" w:type="dxa"/>
            <w:shd w:val="clear" w:color="auto" w:fill="EEECE1"/>
          </w:tcPr>
          <w:p w14:paraId="2C050A5B" w14:textId="77777777" w:rsidR="00BE40C4" w:rsidRPr="00C22ACA" w:rsidRDefault="00BE40C4" w:rsidP="00CD3BB9">
            <w:pPr>
              <w:jc w:val="both"/>
              <w:rPr>
                <w:bCs/>
                <w:lang w:val="fr-FR"/>
              </w:rPr>
            </w:pPr>
            <w:r w:rsidRPr="00C22ACA">
              <w:rPr>
                <w:bCs/>
                <w:lang w:val="fr-FR" w:eastAsia="en-US"/>
              </w:rPr>
              <w:t>0</w:t>
            </w:r>
          </w:p>
        </w:tc>
        <w:tc>
          <w:tcPr>
            <w:tcW w:w="1690" w:type="dxa"/>
            <w:shd w:val="clear" w:color="auto" w:fill="EEECE1"/>
          </w:tcPr>
          <w:p w14:paraId="586B0233" w14:textId="77777777" w:rsidR="00BE40C4" w:rsidRPr="00C22ACA" w:rsidRDefault="00BE40C4" w:rsidP="00CD3BB9">
            <w:pPr>
              <w:jc w:val="both"/>
              <w:rPr>
                <w:bCs/>
                <w:lang w:val="fr-FR"/>
              </w:rPr>
            </w:pPr>
            <w:r w:rsidRPr="00C22ACA">
              <w:rPr>
                <w:bCs/>
                <w:lang w:val="fr-FR" w:eastAsia="en-US"/>
              </w:rPr>
              <w:t>4</w:t>
            </w:r>
          </w:p>
        </w:tc>
        <w:tc>
          <w:tcPr>
            <w:tcW w:w="1842" w:type="dxa"/>
          </w:tcPr>
          <w:p w14:paraId="72E690A5" w14:textId="2C7FE7B5" w:rsidR="00BE40C4" w:rsidRPr="00C22ACA" w:rsidRDefault="002942A9" w:rsidP="002942A9">
            <w:pPr>
              <w:jc w:val="both"/>
              <w:rPr>
                <w:bCs/>
                <w:lang w:val="fr-FR"/>
              </w:rPr>
            </w:pPr>
            <w:r w:rsidRPr="00C22ACA">
              <w:rPr>
                <w:bCs/>
                <w:lang w:val="fr-FR" w:eastAsia="en-US"/>
              </w:rPr>
              <w:t>Etape 1 : 2</w:t>
            </w:r>
            <w:r w:rsidR="00BE40C4" w:rsidRPr="00C22ACA">
              <w:rPr>
                <w:bCs/>
                <w:lang w:val="fr-FR"/>
              </w:rPr>
              <w:t>.</w:t>
            </w:r>
          </w:p>
          <w:p w14:paraId="1C4040C3" w14:textId="41E8C858" w:rsidR="002942A9" w:rsidRPr="00C22ACA" w:rsidRDefault="002942A9" w:rsidP="002942A9">
            <w:pPr>
              <w:jc w:val="both"/>
              <w:rPr>
                <w:bCs/>
                <w:lang w:val="fr-FR"/>
              </w:rPr>
            </w:pPr>
            <w:r w:rsidRPr="00C22ACA">
              <w:rPr>
                <w:bCs/>
                <w:lang w:val="fr-FR"/>
              </w:rPr>
              <w:t>Etape 2 : 2</w:t>
            </w:r>
          </w:p>
        </w:tc>
        <w:tc>
          <w:tcPr>
            <w:tcW w:w="2127" w:type="dxa"/>
          </w:tcPr>
          <w:p w14:paraId="68013155" w14:textId="77335EDB" w:rsidR="00BE40C4" w:rsidRPr="00C22ACA" w:rsidRDefault="002942A9" w:rsidP="002942A9">
            <w:pPr>
              <w:jc w:val="both"/>
              <w:rPr>
                <w:bCs/>
                <w:lang w:val="fr-FR"/>
              </w:rPr>
            </w:pPr>
            <w:r w:rsidRPr="00C22ACA">
              <w:rPr>
                <w:bCs/>
                <w:lang w:val="fr-FR" w:eastAsia="en-US"/>
              </w:rPr>
              <w:t>4</w:t>
            </w:r>
          </w:p>
        </w:tc>
        <w:tc>
          <w:tcPr>
            <w:tcW w:w="4252" w:type="dxa"/>
          </w:tcPr>
          <w:p w14:paraId="10CE8870" w14:textId="7F92ECAD" w:rsidR="00BE40C4" w:rsidRPr="00C22ACA" w:rsidRDefault="00BE40C4" w:rsidP="00CD3BB9">
            <w:pPr>
              <w:jc w:val="both"/>
              <w:rPr>
                <w:lang w:val="fr-FR" w:eastAsia="en-US"/>
              </w:rPr>
            </w:pPr>
          </w:p>
          <w:p w14:paraId="5E54DC25" w14:textId="77777777" w:rsidR="00BE40C4" w:rsidRPr="00C22ACA" w:rsidRDefault="00BE40C4" w:rsidP="00CD3BB9">
            <w:pPr>
              <w:jc w:val="both"/>
              <w:rPr>
                <w:lang w:val="fr-FR"/>
              </w:rPr>
            </w:pPr>
          </w:p>
        </w:tc>
      </w:tr>
      <w:tr w:rsidR="00C22ACA" w:rsidRPr="006907AA" w14:paraId="71CDDB39" w14:textId="77777777" w:rsidTr="003D1437">
        <w:trPr>
          <w:trHeight w:val="458"/>
        </w:trPr>
        <w:tc>
          <w:tcPr>
            <w:tcW w:w="1799" w:type="dxa"/>
          </w:tcPr>
          <w:p w14:paraId="08D6718E" w14:textId="77777777" w:rsidR="00BE40C4" w:rsidRPr="00C22ACA" w:rsidRDefault="00BE40C4" w:rsidP="00CD3BB9">
            <w:pPr>
              <w:jc w:val="both"/>
              <w:rPr>
                <w:b/>
                <w:lang w:val="fr-FR" w:eastAsia="en-US"/>
              </w:rPr>
            </w:pPr>
            <w:r w:rsidRPr="00C22ACA">
              <w:rPr>
                <w:b/>
                <w:lang w:val="fr-FR" w:eastAsia="en-US"/>
              </w:rPr>
              <w:lastRenderedPageBreak/>
              <w:t>Produit 3.2.</w:t>
            </w:r>
          </w:p>
          <w:p w14:paraId="25CEFAE0" w14:textId="77777777" w:rsidR="00BE40C4" w:rsidRPr="00C22ACA" w:rsidRDefault="00BE40C4" w:rsidP="00CD3BB9">
            <w:pPr>
              <w:jc w:val="both"/>
              <w:rPr>
                <w:lang w:val="fr-FR"/>
              </w:rPr>
            </w:pPr>
            <w:r w:rsidRPr="00C22ACA">
              <w:rPr>
                <w:lang w:val="fr-FR"/>
              </w:rPr>
              <w:t>Les autorités provinciales soutiennent les projets visant le renforcement des mécanismes de l’autonomisation  socio-économique des jeunes filles et garçons pour qu’ils deviennent productifs dans leurs communautés.</w:t>
            </w:r>
          </w:p>
          <w:p w14:paraId="107B3640" w14:textId="77777777" w:rsidR="00BE40C4" w:rsidRPr="00C22ACA" w:rsidRDefault="00BE40C4" w:rsidP="00CD3BB9">
            <w:pPr>
              <w:jc w:val="both"/>
              <w:rPr>
                <w:lang w:val="fr-FR" w:eastAsia="en-US"/>
              </w:rPr>
            </w:pPr>
          </w:p>
        </w:tc>
        <w:tc>
          <w:tcPr>
            <w:tcW w:w="2070" w:type="dxa"/>
            <w:shd w:val="clear" w:color="auto" w:fill="EEECE1"/>
          </w:tcPr>
          <w:p w14:paraId="61DCE4AE" w14:textId="77777777" w:rsidR="00BE40C4" w:rsidRPr="00C22ACA" w:rsidRDefault="00BE40C4" w:rsidP="00CD3BB9">
            <w:pPr>
              <w:jc w:val="both"/>
              <w:rPr>
                <w:lang w:val="fr-FR" w:eastAsia="en-US"/>
              </w:rPr>
            </w:pPr>
            <w:r w:rsidRPr="00C22ACA">
              <w:rPr>
                <w:lang w:val="fr-FR" w:eastAsia="en-US"/>
              </w:rPr>
              <w:t>Indicateur 3.2.1.</w:t>
            </w:r>
          </w:p>
          <w:p w14:paraId="723DC039" w14:textId="77777777" w:rsidR="00BE40C4" w:rsidRPr="00C22ACA" w:rsidRDefault="00BE40C4" w:rsidP="00CD3BB9">
            <w:pPr>
              <w:jc w:val="both"/>
              <w:rPr>
                <w:lang w:val="fr-FR"/>
              </w:rPr>
            </w:pPr>
            <w:r w:rsidRPr="00C22ACA">
              <w:rPr>
                <w:lang w:val="fr-FR"/>
              </w:rPr>
              <w:t>Nombre de projets d’autonomisation des jeunes financés totalement ou partiellement par les autorités provinciales et nationales.</w:t>
            </w:r>
          </w:p>
          <w:p w14:paraId="460442D1" w14:textId="77777777" w:rsidR="00BE40C4" w:rsidRPr="00C22ACA" w:rsidRDefault="00BE40C4" w:rsidP="00CD3BB9">
            <w:pPr>
              <w:jc w:val="both"/>
              <w:rPr>
                <w:lang w:val="fr-FR" w:eastAsia="en-US"/>
              </w:rPr>
            </w:pPr>
          </w:p>
        </w:tc>
        <w:tc>
          <w:tcPr>
            <w:tcW w:w="1530" w:type="dxa"/>
            <w:shd w:val="clear" w:color="auto" w:fill="EEECE1"/>
          </w:tcPr>
          <w:p w14:paraId="2C842C5C" w14:textId="77777777" w:rsidR="00BE40C4" w:rsidRPr="00C22ACA" w:rsidRDefault="00BE40C4" w:rsidP="00CD3BB9">
            <w:pPr>
              <w:jc w:val="both"/>
              <w:rPr>
                <w:bCs/>
                <w:lang w:val="fr-FR"/>
              </w:rPr>
            </w:pPr>
            <w:r w:rsidRPr="00C22ACA">
              <w:rPr>
                <w:bCs/>
                <w:lang w:val="fr-FR" w:eastAsia="en-US"/>
              </w:rPr>
              <w:t>0</w:t>
            </w:r>
          </w:p>
        </w:tc>
        <w:tc>
          <w:tcPr>
            <w:tcW w:w="1690" w:type="dxa"/>
            <w:shd w:val="clear" w:color="auto" w:fill="EEECE1"/>
          </w:tcPr>
          <w:p w14:paraId="65A6967E" w14:textId="77777777" w:rsidR="00BE40C4" w:rsidRPr="00C22ACA" w:rsidRDefault="00BE40C4" w:rsidP="00CD3BB9">
            <w:pPr>
              <w:jc w:val="both"/>
              <w:rPr>
                <w:bCs/>
                <w:lang w:val="fr-FR"/>
              </w:rPr>
            </w:pPr>
            <w:r w:rsidRPr="00C22ACA">
              <w:rPr>
                <w:bCs/>
                <w:lang w:val="fr-FR" w:eastAsia="en-US"/>
              </w:rPr>
              <w:t>4</w:t>
            </w:r>
          </w:p>
        </w:tc>
        <w:tc>
          <w:tcPr>
            <w:tcW w:w="1842" w:type="dxa"/>
          </w:tcPr>
          <w:p w14:paraId="63F60BA6" w14:textId="77777777" w:rsidR="00BE40C4" w:rsidRPr="00C22ACA" w:rsidRDefault="00BE40C4" w:rsidP="00CD3BB9">
            <w:pPr>
              <w:jc w:val="both"/>
              <w:rPr>
                <w:bCs/>
                <w:lang w:val="fr-FR"/>
              </w:rPr>
            </w:pPr>
            <w:r w:rsidRPr="00C22ACA">
              <w:rPr>
                <w:bCs/>
                <w:lang w:val="fr-FR" w:eastAsia="en-US"/>
              </w:rPr>
              <w:t>Etape 1 : 0</w:t>
            </w:r>
            <w:r w:rsidR="00BC2EA0" w:rsidRPr="00C22ACA">
              <w:rPr>
                <w:bCs/>
                <w:lang w:val="fr-FR"/>
              </w:rPr>
              <w:t>.</w:t>
            </w:r>
          </w:p>
          <w:p w14:paraId="42E84E25" w14:textId="50367DD0" w:rsidR="00BC2EA0" w:rsidRPr="00C22ACA" w:rsidRDefault="00BC2EA0" w:rsidP="00CD3BB9">
            <w:pPr>
              <w:jc w:val="both"/>
              <w:rPr>
                <w:bCs/>
                <w:lang w:val="fr-FR"/>
              </w:rPr>
            </w:pPr>
            <w:r w:rsidRPr="00C22ACA">
              <w:rPr>
                <w:bCs/>
                <w:lang w:val="fr-FR"/>
              </w:rPr>
              <w:t>Etape 2 : 0.</w:t>
            </w:r>
          </w:p>
        </w:tc>
        <w:tc>
          <w:tcPr>
            <w:tcW w:w="2127" w:type="dxa"/>
          </w:tcPr>
          <w:p w14:paraId="650AAA45" w14:textId="77777777" w:rsidR="00BE40C4" w:rsidRPr="00C22ACA" w:rsidRDefault="00BE40C4" w:rsidP="00CD3BB9">
            <w:pPr>
              <w:jc w:val="both"/>
              <w:rPr>
                <w:bCs/>
                <w:lang w:val="fr-FR"/>
              </w:rPr>
            </w:pPr>
            <w:r w:rsidRPr="00C22ACA">
              <w:rPr>
                <w:bCs/>
                <w:lang w:val="fr-FR" w:eastAsia="en-US"/>
              </w:rPr>
              <w:t>0</w:t>
            </w:r>
          </w:p>
        </w:tc>
        <w:tc>
          <w:tcPr>
            <w:tcW w:w="4252" w:type="dxa"/>
          </w:tcPr>
          <w:p w14:paraId="490FD5B5" w14:textId="77777777" w:rsidR="00BE40C4" w:rsidRDefault="0008741C" w:rsidP="00BC2EA0">
            <w:pPr>
              <w:jc w:val="both"/>
              <w:rPr>
                <w:lang w:val="fr-FR" w:eastAsia="en-US"/>
              </w:rPr>
            </w:pPr>
            <w:r w:rsidRPr="00C22ACA">
              <w:rPr>
                <w:lang w:val="fr-FR" w:eastAsia="en-US"/>
              </w:rPr>
              <w:t>Le</w:t>
            </w:r>
            <w:r w:rsidR="00BC2EA0" w:rsidRPr="00C22ACA">
              <w:rPr>
                <w:lang w:val="fr-FR" w:eastAsia="en-US"/>
              </w:rPr>
              <w:t>s projets d’entrepreneuriat des jeunes inscrits dans le budget</w:t>
            </w:r>
            <w:r w:rsidRPr="00C22ACA">
              <w:rPr>
                <w:lang w:val="fr-FR" w:eastAsia="en-US"/>
              </w:rPr>
              <w:t xml:space="preserve"> </w:t>
            </w:r>
            <w:r w:rsidR="00BC2EA0" w:rsidRPr="00C22ACA">
              <w:rPr>
                <w:lang w:val="fr-FR" w:eastAsia="en-US"/>
              </w:rPr>
              <w:t>provincial n’ont pas encore été mis en œuvre.</w:t>
            </w:r>
            <w:r w:rsidR="00BB6622">
              <w:rPr>
                <w:lang w:val="fr-FR" w:eastAsia="en-US"/>
              </w:rPr>
              <w:t xml:space="preserve"> </w:t>
            </w:r>
          </w:p>
          <w:p w14:paraId="6533082F" w14:textId="3D91F18F" w:rsidR="00437B10" w:rsidRPr="00C22ACA" w:rsidRDefault="00437B10" w:rsidP="00AA12FE">
            <w:pPr>
              <w:jc w:val="both"/>
              <w:rPr>
                <w:lang w:val="fr-FR"/>
              </w:rPr>
            </w:pPr>
            <w:r>
              <w:rPr>
                <w:lang w:val="fr-FR" w:eastAsia="en-US"/>
              </w:rPr>
              <w:t xml:space="preserve">Lors du forum provincial des jeunes et autorités provinciales précité, </w:t>
            </w:r>
            <w:r w:rsidR="00AA12FE">
              <w:rPr>
                <w:lang w:val="fr-FR" w:eastAsia="en-US"/>
              </w:rPr>
              <w:t xml:space="preserve">il </w:t>
            </w:r>
            <w:r>
              <w:rPr>
                <w:lang w:val="fr-FR" w:eastAsia="en-US"/>
              </w:rPr>
              <w:t>a été défini un mécanisme de suivi d</w:t>
            </w:r>
            <w:r w:rsidR="00AA12FE">
              <w:rPr>
                <w:lang w:val="fr-FR" w:eastAsia="en-US"/>
              </w:rPr>
              <w:t>u plaidoyer mené par les jeunes depuis le mois de novembre 2021 auprès des autorités provinciales. L’année budgétaire dans laquelle sont inscrites les lignes sur des projets d’entrepreneuriat des jeunes allant du 1</w:t>
            </w:r>
            <w:r w:rsidR="00AA12FE" w:rsidRPr="0069654A">
              <w:rPr>
                <w:vertAlign w:val="superscript"/>
                <w:lang w:val="fr-FR" w:eastAsia="en-US"/>
              </w:rPr>
              <w:t>er</w:t>
            </w:r>
            <w:r w:rsidR="00AA12FE">
              <w:rPr>
                <w:lang w:val="fr-FR" w:eastAsia="en-US"/>
              </w:rPr>
              <w:t xml:space="preserve"> janvier au 31 décembre, le suivi devra se poursuivre pour tenter d’obtenir la matérialisation de ces projets avant la fin de l’année budgétaire.</w:t>
            </w:r>
          </w:p>
        </w:tc>
      </w:tr>
    </w:tbl>
    <w:p w14:paraId="016005FC" w14:textId="77777777" w:rsidR="00BE40C4" w:rsidRPr="00C22ACA" w:rsidRDefault="00BE40C4" w:rsidP="00BE40C4">
      <w:pPr>
        <w:jc w:val="both"/>
        <w:rPr>
          <w:b/>
          <w:lang w:val="fr-FR" w:eastAsia="en-US"/>
        </w:rPr>
      </w:pPr>
    </w:p>
    <w:p w14:paraId="52B8582B" w14:textId="77777777" w:rsidR="00BE40C4" w:rsidRPr="00C22ACA" w:rsidRDefault="00BE40C4" w:rsidP="00675507">
      <w:pPr>
        <w:outlineLvl w:val="0"/>
        <w:rPr>
          <w:sz w:val="22"/>
          <w:szCs w:val="22"/>
          <w:lang w:val="fr-FR" w:eastAsia="en-US"/>
        </w:rPr>
      </w:pPr>
    </w:p>
    <w:p w14:paraId="4E31A30E" w14:textId="1A656290" w:rsidR="00711158" w:rsidRPr="0069654A" w:rsidRDefault="00711158" w:rsidP="00675507">
      <w:pPr>
        <w:outlineLvl w:val="0"/>
        <w:rPr>
          <w:b/>
          <w:u w:val="single"/>
          <w:lang w:val="fr-FR" w:eastAsia="en-US"/>
        </w:rPr>
      </w:pPr>
      <w:r w:rsidRPr="0069654A">
        <w:rPr>
          <w:b/>
          <w:u w:val="single"/>
          <w:lang w:val="fr-FR" w:eastAsia="en-US"/>
        </w:rPr>
        <w:t>Annexes :</w:t>
      </w:r>
    </w:p>
    <w:p w14:paraId="3E82FFAF" w14:textId="77777777" w:rsidR="00711158" w:rsidRPr="00C22ACA" w:rsidRDefault="00711158" w:rsidP="00675507">
      <w:pPr>
        <w:outlineLvl w:val="0"/>
        <w:rPr>
          <w:sz w:val="22"/>
          <w:szCs w:val="22"/>
          <w:lang w:val="fr-FR" w:eastAsia="en-US"/>
        </w:rPr>
      </w:pPr>
    </w:p>
    <w:p w14:paraId="4297C074" w14:textId="052D5A29" w:rsidR="00711158" w:rsidRPr="00C22ACA" w:rsidRDefault="00711158" w:rsidP="00DD61CC">
      <w:pPr>
        <w:pStyle w:val="ListParagraph"/>
        <w:numPr>
          <w:ilvl w:val="0"/>
          <w:numId w:val="6"/>
        </w:numPr>
        <w:outlineLvl w:val="0"/>
        <w:rPr>
          <w:b/>
          <w:lang w:val="fr-FR" w:eastAsia="en-US"/>
        </w:rPr>
      </w:pPr>
      <w:r w:rsidRPr="00C22ACA">
        <w:rPr>
          <w:b/>
          <w:lang w:val="fr-FR" w:eastAsia="en-US"/>
        </w:rPr>
        <w:t>Rapport audio-visuel et notes-synthèses.</w:t>
      </w:r>
    </w:p>
    <w:p w14:paraId="55E3356A" w14:textId="77777777" w:rsidR="000C5290" w:rsidRPr="00C22ACA" w:rsidRDefault="000C5290" w:rsidP="000C5290">
      <w:pPr>
        <w:outlineLvl w:val="0"/>
        <w:rPr>
          <w:sz w:val="22"/>
          <w:szCs w:val="22"/>
          <w:lang w:val="fr-FR" w:eastAsia="en-US"/>
        </w:rPr>
      </w:pPr>
    </w:p>
    <w:p w14:paraId="728CEE08" w14:textId="77777777" w:rsidR="000C5290" w:rsidRPr="00C22ACA" w:rsidRDefault="00C621C7" w:rsidP="00DD61CC">
      <w:pPr>
        <w:pStyle w:val="ListParagraph"/>
        <w:numPr>
          <w:ilvl w:val="0"/>
          <w:numId w:val="5"/>
        </w:numPr>
        <w:rPr>
          <w:lang w:val="fr-FR"/>
        </w:rPr>
      </w:pPr>
      <w:hyperlink r:id="rId15" w:history="1">
        <w:r w:rsidR="000C5290" w:rsidRPr="00C22ACA">
          <w:rPr>
            <w:rStyle w:val="Hyperlink"/>
            <w:color w:val="auto"/>
            <w:lang w:val="fr-FR"/>
          </w:rPr>
          <w:t>https://youtu.be/EPhO1nzpHxU</w:t>
        </w:r>
      </w:hyperlink>
      <w:r w:rsidR="000C5290" w:rsidRPr="00C22ACA">
        <w:rPr>
          <w:lang w:val="fr-FR"/>
        </w:rPr>
        <w:t>, rapport audiovisuel du dialogue social de Nzibira sur les causes permanentes de l’implication des jeunes dans les groupes armés et autres violences communautaires.</w:t>
      </w:r>
    </w:p>
    <w:p w14:paraId="2394A3B7" w14:textId="10EC4680" w:rsidR="000C5290" w:rsidRPr="00C22ACA" w:rsidRDefault="00C621C7" w:rsidP="00DD61CC">
      <w:pPr>
        <w:pStyle w:val="ListParagraph"/>
        <w:numPr>
          <w:ilvl w:val="0"/>
          <w:numId w:val="5"/>
        </w:numPr>
        <w:rPr>
          <w:lang w:val="fr-FR"/>
        </w:rPr>
      </w:pPr>
      <w:hyperlink r:id="rId16" w:history="1">
        <w:r w:rsidR="000C5290" w:rsidRPr="00C22ACA">
          <w:rPr>
            <w:rStyle w:val="Hyperlink"/>
            <w:color w:val="auto"/>
            <w:lang w:val="fr-FR"/>
          </w:rPr>
          <w:t>https://apcasbl.org/2021/05/11/les-jeunes-des-territoires-de-kalehe-kabare-shabunda-et-walungu-plaident-aux-pres-du-gouvernement-povincial-et-lassemblee-du-sud-kivu-pour-linscription-au-budget-provincial-du-fina/</w:t>
        </w:r>
      </w:hyperlink>
      <w:r w:rsidR="000C5290" w:rsidRPr="00C22ACA">
        <w:rPr>
          <w:lang w:val="fr-FR"/>
        </w:rPr>
        <w:t xml:space="preserve">, note </w:t>
      </w:r>
      <w:r w:rsidR="00555742">
        <w:rPr>
          <w:lang w:val="fr-FR"/>
        </w:rPr>
        <w:t xml:space="preserve">de </w:t>
      </w:r>
      <w:r w:rsidR="000C5290" w:rsidRPr="00C22ACA">
        <w:rPr>
          <w:lang w:val="fr-FR"/>
        </w:rPr>
        <w:t>synthèse sur le plaidoyer des jeunes auprès des autorités provinciales en vue d’une inscription au budget de l’an 2021 des lignes spécifiques portant financement des initiatives d’autonomisation des jeunes.</w:t>
      </w:r>
    </w:p>
    <w:p w14:paraId="1859723C" w14:textId="10968DEC" w:rsidR="000C5290" w:rsidRPr="00C22ACA" w:rsidRDefault="00C621C7" w:rsidP="00DD61CC">
      <w:pPr>
        <w:pStyle w:val="ListParagraph"/>
        <w:numPr>
          <w:ilvl w:val="0"/>
          <w:numId w:val="5"/>
        </w:numPr>
        <w:rPr>
          <w:lang w:val="fr-FR"/>
        </w:rPr>
      </w:pPr>
      <w:hyperlink r:id="rId17" w:history="1">
        <w:r w:rsidR="000C5290" w:rsidRPr="00C22ACA">
          <w:rPr>
            <w:rStyle w:val="Hyperlink"/>
            <w:color w:val="auto"/>
            <w:lang w:val="fr-FR"/>
          </w:rPr>
          <w:t>https://apcasbl.org/2021/06/07/les-autorites-provinciales-du-sud-kivu-et-les-jeunes-de-la-meme-province-sengagent-a-accompagner-les-plans-dactions-de-stabilisation-des-territoires-de-kabare-kalehe-shabunda-et-wa/</w:t>
        </w:r>
      </w:hyperlink>
      <w:r w:rsidR="000C5290" w:rsidRPr="00C22ACA">
        <w:rPr>
          <w:lang w:val="fr-FR"/>
        </w:rPr>
        <w:t>, note</w:t>
      </w:r>
      <w:r w:rsidR="00555742">
        <w:rPr>
          <w:lang w:val="fr-FR"/>
        </w:rPr>
        <w:t xml:space="preserve"> de</w:t>
      </w:r>
      <w:r w:rsidR="000C5290" w:rsidRPr="00C22ACA">
        <w:rPr>
          <w:lang w:val="fr-FR"/>
        </w:rPr>
        <w:t xml:space="preserve"> synthèse en rapport avec le forum provincial sur les défis et perspectives de l’engagement des jeunes et autorités provinciales dans la consolidation de la paix au Sud-Kivu.</w:t>
      </w:r>
    </w:p>
    <w:p w14:paraId="3A80179A" w14:textId="5D8A7D28" w:rsidR="000C5290" w:rsidRPr="00C22ACA" w:rsidRDefault="00C621C7" w:rsidP="00DD61CC">
      <w:pPr>
        <w:pStyle w:val="ListParagraph"/>
        <w:numPr>
          <w:ilvl w:val="0"/>
          <w:numId w:val="5"/>
        </w:numPr>
        <w:rPr>
          <w:lang w:val="fr-FR"/>
        </w:rPr>
      </w:pPr>
      <w:hyperlink r:id="rId18" w:history="1">
        <w:r w:rsidR="000C5290" w:rsidRPr="00C22ACA">
          <w:rPr>
            <w:rStyle w:val="Hyperlink"/>
            <w:color w:val="auto"/>
            <w:lang w:val="fr-FR"/>
          </w:rPr>
          <w:t>https://apcasbl.org/2020/11/02/les-resolutions-1325-2250-ainsi-que-2419-des-nations-unies-et-la-consolidation-de-la-paix-dans-les-territoires-de-kabare-et-walungu/</w:t>
        </w:r>
      </w:hyperlink>
      <w:r w:rsidR="000C5290" w:rsidRPr="00C22ACA">
        <w:rPr>
          <w:lang w:val="fr-FR"/>
        </w:rPr>
        <w:t xml:space="preserve"> note</w:t>
      </w:r>
      <w:r w:rsidR="00555742">
        <w:rPr>
          <w:lang w:val="fr-FR"/>
        </w:rPr>
        <w:t xml:space="preserve"> de</w:t>
      </w:r>
      <w:r w:rsidR="000C5290" w:rsidRPr="00C22ACA">
        <w:rPr>
          <w:lang w:val="fr-FR"/>
        </w:rPr>
        <w:t xml:space="preserve"> synthèse sur les ateliers de renforcement de capacité sur les résolutions 1325, 2250 et 2419 du Conseil de sécurité des Nations Unies dans le triangle Kabare-Walungu-Shabunda.</w:t>
      </w:r>
    </w:p>
    <w:p w14:paraId="5F164470" w14:textId="45729505" w:rsidR="000C5290" w:rsidRPr="00C22ACA" w:rsidRDefault="00C621C7" w:rsidP="00DD61CC">
      <w:pPr>
        <w:pStyle w:val="ListParagraph"/>
        <w:numPr>
          <w:ilvl w:val="0"/>
          <w:numId w:val="5"/>
        </w:numPr>
        <w:rPr>
          <w:lang w:val="fr-FR"/>
        </w:rPr>
      </w:pPr>
      <w:hyperlink r:id="rId19" w:history="1">
        <w:r w:rsidR="000C5290" w:rsidRPr="00C22ACA">
          <w:rPr>
            <w:rStyle w:val="Hyperlink"/>
            <w:color w:val="auto"/>
            <w:lang w:val="fr-FR"/>
          </w:rPr>
          <w:t>https://apcasbl.org/2020/06/16/atelier-de-renforcement-des-capacites-des-acteurs-locaux-de-bunyakiri-sur-les-resolutions-1325-2250-et-2419-du-conseil-de-securite-des-nations-unies/</w:t>
        </w:r>
      </w:hyperlink>
      <w:r w:rsidR="000C5290" w:rsidRPr="00C22ACA">
        <w:rPr>
          <w:lang w:val="fr-FR"/>
        </w:rPr>
        <w:t xml:space="preserve"> note </w:t>
      </w:r>
      <w:r w:rsidR="00555742">
        <w:rPr>
          <w:lang w:val="fr-FR"/>
        </w:rPr>
        <w:t xml:space="preserve">de </w:t>
      </w:r>
      <w:r w:rsidR="000C5290" w:rsidRPr="00C22ACA">
        <w:rPr>
          <w:lang w:val="fr-FR"/>
        </w:rPr>
        <w:t>synthèse sur l’atelier de renforcement de capacité sur les résolutions 1325, 2250 et 2419 du Conseil de sécurité des Nations Unies à Bunyakiri dans le territoire de Kalehe.</w:t>
      </w:r>
    </w:p>
    <w:p w14:paraId="744C6030" w14:textId="3B6AA3A4" w:rsidR="000C5290" w:rsidRPr="00C22ACA" w:rsidRDefault="00C621C7" w:rsidP="00DD61CC">
      <w:pPr>
        <w:pStyle w:val="ListParagraph"/>
        <w:numPr>
          <w:ilvl w:val="0"/>
          <w:numId w:val="5"/>
        </w:numPr>
        <w:rPr>
          <w:lang w:val="fr-FR"/>
        </w:rPr>
      </w:pPr>
      <w:hyperlink r:id="rId20" w:history="1">
        <w:r w:rsidR="000C5290" w:rsidRPr="00C22ACA">
          <w:rPr>
            <w:rStyle w:val="Hyperlink"/>
            <w:color w:val="auto"/>
            <w:lang w:val="fr-FR"/>
          </w:rPr>
          <w:t>https://www.youtube.com/watch?v=Gt6H_TD4OTo&amp;t=12s</w:t>
        </w:r>
      </w:hyperlink>
      <w:r w:rsidR="000C5290" w:rsidRPr="00C22ACA">
        <w:rPr>
          <w:lang w:val="fr-FR"/>
        </w:rPr>
        <w:t>, rapport audiovisuel traitant de la formation sur la Recherche Action Participative à Nzibira</w:t>
      </w:r>
      <w:r w:rsidR="00555742">
        <w:rPr>
          <w:lang w:val="fr-FR"/>
        </w:rPr>
        <w:t>.</w:t>
      </w:r>
    </w:p>
    <w:p w14:paraId="31131A08" w14:textId="3C1F3C22" w:rsidR="000C5290" w:rsidRPr="00C22ACA" w:rsidRDefault="00C621C7" w:rsidP="00DD61CC">
      <w:pPr>
        <w:pStyle w:val="ListParagraph"/>
        <w:numPr>
          <w:ilvl w:val="0"/>
          <w:numId w:val="5"/>
        </w:numPr>
        <w:rPr>
          <w:lang w:val="fr-FR"/>
        </w:rPr>
      </w:pPr>
      <w:hyperlink r:id="rId21" w:history="1">
        <w:r w:rsidR="000C5290" w:rsidRPr="00C22ACA">
          <w:rPr>
            <w:rStyle w:val="Hyperlink"/>
            <w:color w:val="auto"/>
            <w:lang w:val="fr-FR"/>
          </w:rPr>
          <w:t>https://www.youtube.com/watch?v=JgB7zjDBKMk&amp;t=5s</w:t>
        </w:r>
      </w:hyperlink>
      <w:r w:rsidR="000C5290" w:rsidRPr="00C22ACA">
        <w:rPr>
          <w:lang w:val="fr-FR"/>
        </w:rPr>
        <w:t>, rapport audiovisuel en rapport avec la mise en place du Comité de Pilotage en Province du Sud-Kivu.</w:t>
      </w:r>
    </w:p>
    <w:p w14:paraId="3F54C579" w14:textId="77777777" w:rsidR="000C5290" w:rsidRPr="00C22ACA" w:rsidRDefault="000C5290" w:rsidP="000C5290">
      <w:pPr>
        <w:outlineLvl w:val="0"/>
        <w:rPr>
          <w:sz w:val="22"/>
          <w:szCs w:val="22"/>
          <w:lang w:val="fr-FR" w:eastAsia="en-US"/>
        </w:rPr>
      </w:pPr>
    </w:p>
    <w:p w14:paraId="3F0E1D48" w14:textId="788D59D1" w:rsidR="00711158" w:rsidRPr="00C22ACA" w:rsidRDefault="00711158" w:rsidP="00DD61CC">
      <w:pPr>
        <w:pStyle w:val="ListParagraph"/>
        <w:numPr>
          <w:ilvl w:val="0"/>
          <w:numId w:val="6"/>
        </w:numPr>
        <w:outlineLvl w:val="0"/>
        <w:rPr>
          <w:b/>
          <w:lang w:val="fr-FR" w:eastAsia="en-US"/>
        </w:rPr>
      </w:pPr>
      <w:r w:rsidRPr="00C22ACA">
        <w:rPr>
          <w:b/>
          <w:lang w:val="fr-FR" w:eastAsia="en-US"/>
        </w:rPr>
        <w:t>Success stories : narratifs et audio.</w:t>
      </w:r>
    </w:p>
    <w:p w14:paraId="6DCB4593" w14:textId="77777777" w:rsidR="000C5290" w:rsidRPr="00C22ACA" w:rsidRDefault="000C5290" w:rsidP="000C5290">
      <w:pPr>
        <w:outlineLvl w:val="0"/>
        <w:rPr>
          <w:b/>
          <w:lang w:val="fr-FR" w:eastAsia="en-US"/>
        </w:rPr>
      </w:pPr>
    </w:p>
    <w:p w14:paraId="7F02DAF5" w14:textId="4593DB9A" w:rsidR="000C5290" w:rsidRPr="00C22ACA" w:rsidRDefault="00C621C7" w:rsidP="00DD61CC">
      <w:pPr>
        <w:pStyle w:val="ListParagraph"/>
        <w:numPr>
          <w:ilvl w:val="0"/>
          <w:numId w:val="8"/>
        </w:numPr>
        <w:rPr>
          <w:lang w:val="fr-FR"/>
        </w:rPr>
      </w:pPr>
      <w:hyperlink r:id="rId22" w:history="1">
        <w:r w:rsidR="000C5290" w:rsidRPr="00C22ACA">
          <w:rPr>
            <w:rStyle w:val="Hyperlink"/>
            <w:color w:val="auto"/>
            <w:lang w:val="fr-FR"/>
          </w:rPr>
          <w:t>https://youtu.be/AbDxhj1ClCY</w:t>
        </w:r>
      </w:hyperlink>
      <w:r w:rsidR="000C5290" w:rsidRPr="00C22ACA">
        <w:rPr>
          <w:lang w:val="fr-FR"/>
        </w:rPr>
        <w:t>, Kazine Kahasha, ex-combattant raconte comment grâce au projet JEP, il est désormais engagé dans la sensibilisation des autres groupes armés à suivre le processus de la démobilisation.</w:t>
      </w:r>
    </w:p>
    <w:p w14:paraId="2B96E131" w14:textId="57CBB70F" w:rsidR="000C5290" w:rsidRPr="00C22ACA" w:rsidRDefault="00C621C7" w:rsidP="00DD61CC">
      <w:pPr>
        <w:pStyle w:val="ListParagraph"/>
        <w:numPr>
          <w:ilvl w:val="0"/>
          <w:numId w:val="8"/>
        </w:numPr>
        <w:rPr>
          <w:lang w:val="fr-FR"/>
        </w:rPr>
      </w:pPr>
      <w:hyperlink r:id="rId23" w:history="1">
        <w:r w:rsidR="000C5290" w:rsidRPr="00C22ACA">
          <w:rPr>
            <w:rStyle w:val="Hyperlink"/>
            <w:color w:val="auto"/>
            <w:lang w:val="fr-FR"/>
          </w:rPr>
          <w:t>https://youtu.be/fe5ow1kulIA</w:t>
        </w:r>
      </w:hyperlink>
      <w:r w:rsidR="000C5290" w:rsidRPr="00C22ACA">
        <w:rPr>
          <w:lang w:val="fr-FR"/>
        </w:rPr>
        <w:t xml:space="preserve">, Charles Mwahukanya, chef de village dans le groupement de Luhaho, jadis hostile à la participation des jeunes dans les instances de prise de décision témoigne comment grâce aux activités du projet JEP auxquelles il a eu à participer, </w:t>
      </w:r>
      <w:r w:rsidR="00555742">
        <w:rPr>
          <w:lang w:val="fr-FR"/>
        </w:rPr>
        <w:t xml:space="preserve">il </w:t>
      </w:r>
      <w:r w:rsidR="000C5290" w:rsidRPr="00C22ACA">
        <w:rPr>
          <w:lang w:val="fr-FR"/>
        </w:rPr>
        <w:t xml:space="preserve">fait actuellement des jeunes des noyaux ses partenaires au processus de la recherche de la paix.  </w:t>
      </w:r>
    </w:p>
    <w:p w14:paraId="2DADC8F3" w14:textId="77777777" w:rsidR="000C5290" w:rsidRPr="00C22ACA" w:rsidRDefault="000C5290" w:rsidP="000C5290">
      <w:pPr>
        <w:outlineLvl w:val="0"/>
        <w:rPr>
          <w:b/>
          <w:lang w:val="fr-FR" w:eastAsia="en-US"/>
        </w:rPr>
      </w:pPr>
    </w:p>
    <w:p w14:paraId="4FA37F35" w14:textId="5942A5F5" w:rsidR="000C5290" w:rsidRPr="00C22ACA" w:rsidRDefault="000C5290" w:rsidP="000C5290">
      <w:pPr>
        <w:pStyle w:val="ListParagraph"/>
        <w:jc w:val="both"/>
        <w:rPr>
          <w:b/>
          <w:i/>
          <w:lang w:val="fr-FR"/>
        </w:rPr>
      </w:pPr>
      <w:r w:rsidRPr="00C22ACA">
        <w:rPr>
          <w:b/>
          <w:i/>
          <w:lang w:val="fr-FR" w:eastAsia="en-US"/>
        </w:rPr>
        <w:t>Success story 1 :</w:t>
      </w:r>
      <w:r w:rsidRPr="00C22ACA">
        <w:rPr>
          <w:sz w:val="22"/>
          <w:szCs w:val="22"/>
          <w:lang w:val="fr-FR" w:eastAsia="en-US"/>
        </w:rPr>
        <w:t xml:space="preserve"> </w:t>
      </w:r>
      <w:r w:rsidRPr="00C22ACA">
        <w:rPr>
          <w:b/>
          <w:i/>
          <w:lang w:val="fr-FR"/>
        </w:rPr>
        <w:t>De l’autonomisation des membres des Muso à la durabilité des structures communautaires.</w:t>
      </w:r>
    </w:p>
    <w:p w14:paraId="597BDEC1" w14:textId="77777777" w:rsidR="000C5290" w:rsidRPr="00C22ACA" w:rsidRDefault="000C5290" w:rsidP="000C5290">
      <w:pPr>
        <w:pStyle w:val="ListParagraph"/>
        <w:jc w:val="both"/>
        <w:rPr>
          <w:b/>
          <w:i/>
          <w:lang w:val="fr-FR"/>
        </w:rPr>
      </w:pPr>
    </w:p>
    <w:p w14:paraId="4E53F9C8" w14:textId="5400231A" w:rsidR="000C5290" w:rsidRPr="00C22ACA" w:rsidRDefault="000C5290" w:rsidP="000C5290">
      <w:pPr>
        <w:jc w:val="both"/>
        <w:rPr>
          <w:lang w:val="fr-FR"/>
        </w:rPr>
      </w:pPr>
      <w:r w:rsidRPr="00C22ACA">
        <w:rPr>
          <w:b/>
          <w:lang w:val="fr-FR"/>
        </w:rPr>
        <w:lastRenderedPageBreak/>
        <w:t>Gédéon Ntwali</w:t>
      </w:r>
      <w:r w:rsidRPr="00C22ACA">
        <w:rPr>
          <w:lang w:val="fr-FR"/>
        </w:rPr>
        <w:t xml:space="preserve"> est superviseur des activités des structures communautaires dans le triangle de Kabare-Shabunda-Walungu. Dans les échanges avec le staff d</w:t>
      </w:r>
      <w:r w:rsidR="00555742">
        <w:rPr>
          <w:lang w:val="fr-FR"/>
        </w:rPr>
        <w:t>’</w:t>
      </w:r>
      <w:r w:rsidRPr="00C22ACA">
        <w:rPr>
          <w:lang w:val="fr-FR"/>
        </w:rPr>
        <w:t>APC, ce superviseur ne s’interdit de saluer les progrès opérés par les membres des structures communautaires dans les activités de leur autonomisation. Gédéon a déclaré ce qui suit : « Sur base des animations sur l’approche MUSO</w:t>
      </w:r>
      <w:r w:rsidR="00555742">
        <w:rPr>
          <w:lang w:val="fr-FR"/>
        </w:rPr>
        <w:t xml:space="preserve"> (Mutuelles de Solidarité)</w:t>
      </w:r>
      <w:r w:rsidRPr="00C22ACA">
        <w:rPr>
          <w:lang w:val="fr-FR"/>
        </w:rPr>
        <w:t xml:space="preserve">, 642 personnes se sont constituées en 20 groupes de mutuelles de solidarité. A travers leurs initiatives d’épargne, ces groupes ont atteint le montant de </w:t>
      </w:r>
      <w:r w:rsidRPr="00C22ACA">
        <w:rPr>
          <w:b/>
          <w:lang w:val="fr-FR"/>
        </w:rPr>
        <w:t>14 893</w:t>
      </w:r>
      <w:r w:rsidR="00555742">
        <w:rPr>
          <w:b/>
          <w:lang w:val="fr-FR"/>
        </w:rPr>
        <w:t xml:space="preserve"> </w:t>
      </w:r>
      <w:r w:rsidRPr="00C22ACA">
        <w:rPr>
          <w:b/>
          <w:lang w:val="fr-FR"/>
        </w:rPr>
        <w:t>000 Francs Congolais,</w:t>
      </w:r>
      <w:r w:rsidRPr="00C22ACA">
        <w:rPr>
          <w:lang w:val="fr-FR"/>
        </w:rPr>
        <w:t xml:space="preserve"> soit l’équivalent de </w:t>
      </w:r>
      <w:r w:rsidRPr="00C22ACA">
        <w:rPr>
          <w:b/>
          <w:lang w:val="fr-FR"/>
        </w:rPr>
        <w:t>7</w:t>
      </w:r>
      <w:r w:rsidR="00555742">
        <w:rPr>
          <w:b/>
          <w:lang w:val="fr-FR"/>
        </w:rPr>
        <w:t xml:space="preserve"> </w:t>
      </w:r>
      <w:r w:rsidRPr="00C22ACA">
        <w:rPr>
          <w:b/>
          <w:lang w:val="fr-FR"/>
        </w:rPr>
        <w:t>446,05 Dollars américains</w:t>
      </w:r>
      <w:r w:rsidRPr="00C22ACA">
        <w:rPr>
          <w:lang w:val="fr-FR"/>
        </w:rPr>
        <w:t>. Cette approche a renforcé le dynamisme et la confiance mutuelle dans les noyaux jeunesse tujenge amani. Cette performance des noyaux a éveillé les besoins d’autres organisations d’adopter cette approche. Tel est le cas des associations féminines et organisations paysannes de Nzibira dans le territoire de Walungu qui ont sollicité et obtenu une formation de la part d</w:t>
      </w:r>
      <w:r w:rsidR="00555742">
        <w:rPr>
          <w:lang w:val="fr-FR"/>
        </w:rPr>
        <w:t>’</w:t>
      </w:r>
      <w:r w:rsidRPr="00C22ACA">
        <w:rPr>
          <w:lang w:val="fr-FR"/>
        </w:rPr>
        <w:t>APC sur l’approche MUSO. Après cette formation, ces organisations ont mis en place leurs propres mutuelles de solidarité en vue de leur relèvement socio-économique et ces MUSO demeurent fonctionnelles. Dans la trilogie AGR-Structures communautaires-Muso, ces mutuelles de solidarité s’inscrivent dans l’objectif de contribuer à la durabilité et l’auto prise en charge des structures communautaires ». Pour enrichir ce succès induit par le projet JEP, Siméon Matoleo, superviseur des noyaux dans le territoire de Kalehe a déclaré au même staff d</w:t>
      </w:r>
      <w:r w:rsidR="00555742">
        <w:rPr>
          <w:lang w:val="fr-FR"/>
        </w:rPr>
        <w:t>’</w:t>
      </w:r>
      <w:r w:rsidRPr="00C22ACA">
        <w:rPr>
          <w:lang w:val="fr-FR"/>
        </w:rPr>
        <w:t xml:space="preserve">APC : « sur l’axe Bagana en Chefferie de Buloho dans le territoire de Kalehe, les membres de la MUSO sous une initiative locale et consensuelle ont accordé un crédit de 200 dollars américains </w:t>
      </w:r>
      <w:r w:rsidR="00555742">
        <w:rPr>
          <w:lang w:val="fr-FR"/>
        </w:rPr>
        <w:t xml:space="preserve">au </w:t>
      </w:r>
      <w:r w:rsidRPr="00C22ACA">
        <w:rPr>
          <w:lang w:val="fr-FR"/>
        </w:rPr>
        <w:t>noyau Tujenge Amani en vue de facilit</w:t>
      </w:r>
      <w:r w:rsidR="00555742">
        <w:rPr>
          <w:lang w:val="fr-FR"/>
        </w:rPr>
        <w:t>er</w:t>
      </w:r>
      <w:r w:rsidRPr="00C22ACA">
        <w:rPr>
          <w:lang w:val="fr-FR"/>
        </w:rPr>
        <w:t xml:space="preserve"> à cette structure de paix d’acheter une parcelle où pourra être construit prochainement un bureau pouvant servir de cadre pour les activités de paix et autres initiatives locales</w:t>
      </w:r>
      <w:r w:rsidR="00555742">
        <w:rPr>
          <w:lang w:val="fr-FR"/>
        </w:rPr>
        <w:t>.</w:t>
      </w:r>
      <w:r w:rsidRPr="00C22ACA">
        <w:rPr>
          <w:lang w:val="fr-FR"/>
        </w:rPr>
        <w:t>»</w:t>
      </w:r>
    </w:p>
    <w:p w14:paraId="4DF394C4" w14:textId="77777777" w:rsidR="000C5290" w:rsidRPr="00C22ACA" w:rsidRDefault="000C5290" w:rsidP="000C5290">
      <w:pPr>
        <w:jc w:val="both"/>
        <w:rPr>
          <w:lang w:val="fr-FR"/>
        </w:rPr>
      </w:pPr>
    </w:p>
    <w:p w14:paraId="06A24C38" w14:textId="74BF8739" w:rsidR="000C5290" w:rsidRPr="00C22ACA" w:rsidRDefault="000C5290" w:rsidP="000C5290">
      <w:pPr>
        <w:jc w:val="both"/>
        <w:rPr>
          <w:b/>
          <w:i/>
          <w:lang w:val="fr-FR"/>
        </w:rPr>
      </w:pPr>
      <w:r w:rsidRPr="00C22ACA">
        <w:rPr>
          <w:b/>
          <w:i/>
          <w:lang w:val="fr-FR"/>
        </w:rPr>
        <w:t>Success story 2 : Réponse au besoin de la participation des jeunes aux instances de prises des décisions.</w:t>
      </w:r>
    </w:p>
    <w:p w14:paraId="72B39455" w14:textId="77777777" w:rsidR="000C5290" w:rsidRPr="00C22ACA" w:rsidRDefault="000C5290" w:rsidP="000C5290">
      <w:pPr>
        <w:jc w:val="both"/>
        <w:rPr>
          <w:b/>
          <w:i/>
          <w:lang w:val="fr-FR"/>
        </w:rPr>
      </w:pPr>
    </w:p>
    <w:p w14:paraId="01249542" w14:textId="244F7563" w:rsidR="00555742" w:rsidRDefault="000C5290" w:rsidP="000C5290">
      <w:pPr>
        <w:jc w:val="both"/>
        <w:rPr>
          <w:lang w:val="fr-FR"/>
        </w:rPr>
      </w:pPr>
      <w:r w:rsidRPr="00C22ACA">
        <w:rPr>
          <w:b/>
          <w:lang w:val="fr-FR"/>
        </w:rPr>
        <w:t xml:space="preserve">Célestin Weteshi Mulirima </w:t>
      </w:r>
      <w:r w:rsidRPr="00C22ACA">
        <w:rPr>
          <w:lang w:val="fr-FR"/>
        </w:rPr>
        <w:t>est</w:t>
      </w:r>
      <w:r w:rsidRPr="00C22ACA">
        <w:rPr>
          <w:b/>
          <w:lang w:val="fr-FR"/>
        </w:rPr>
        <w:t xml:space="preserve"> </w:t>
      </w:r>
      <w:r w:rsidRPr="00C22ACA">
        <w:rPr>
          <w:lang w:val="fr-FR"/>
        </w:rPr>
        <w:t>Secrétaire administratif et</w:t>
      </w:r>
      <w:r w:rsidRPr="00C22ACA">
        <w:rPr>
          <w:b/>
          <w:lang w:val="fr-FR"/>
        </w:rPr>
        <w:t xml:space="preserve"> </w:t>
      </w:r>
      <w:r w:rsidRPr="00C22ACA">
        <w:rPr>
          <w:lang w:val="fr-FR"/>
        </w:rPr>
        <w:t>Chargé des ressources humaines au sein de la Chefferie de Buloho depuis quinze ans. Au cours d’un entretien avec l’animateur de terrain APC, il s’est prononcé en ces termes</w:t>
      </w:r>
      <w:r w:rsidR="00555742">
        <w:rPr>
          <w:lang w:val="fr-FR"/>
        </w:rPr>
        <w:t xml:space="preserve"> : </w:t>
      </w:r>
    </w:p>
    <w:p w14:paraId="69FC3EA1" w14:textId="77777777" w:rsidR="00555742" w:rsidRDefault="00555742" w:rsidP="000C5290">
      <w:pPr>
        <w:jc w:val="both"/>
        <w:rPr>
          <w:lang w:val="fr-FR"/>
        </w:rPr>
      </w:pPr>
    </w:p>
    <w:p w14:paraId="1B52BCAA" w14:textId="5F9CEFB5" w:rsidR="000C5290" w:rsidRPr="00C22ACA" w:rsidRDefault="000C5290" w:rsidP="000C5290">
      <w:pPr>
        <w:jc w:val="both"/>
        <w:rPr>
          <w:lang w:val="fr-FR"/>
        </w:rPr>
      </w:pPr>
      <w:r w:rsidRPr="00C22ACA">
        <w:rPr>
          <w:lang w:val="fr-FR"/>
        </w:rPr>
        <w:t>« </w:t>
      </w:r>
      <w:r w:rsidR="00555742">
        <w:rPr>
          <w:lang w:val="fr-FR"/>
        </w:rPr>
        <w:t>D</w:t>
      </w:r>
      <w:r w:rsidRPr="00C22ACA">
        <w:rPr>
          <w:lang w:val="fr-FR"/>
        </w:rPr>
        <w:t>epuis que je suis à ce poste, la chefferie n’avait jamais recruté ou engagé les jeunes aux instances de prise de décision. Mais après avoir participé à plusieurs activités du projet JEP, la chefferie de Buloho a pu lancer un processus de recrutement des jeunes à différentes instances de prise de décision en remplacement des certains agents de la chefferie déjà affaiblie par la vieillesse. Trois jeunes de moins de 35 ans ont été engagés. Il s’agit de :</w:t>
      </w:r>
    </w:p>
    <w:p w14:paraId="501C81B3" w14:textId="77777777" w:rsidR="000C5290" w:rsidRPr="00C22ACA" w:rsidRDefault="000C5290" w:rsidP="00DD61CC">
      <w:pPr>
        <w:pStyle w:val="ListParagraph"/>
        <w:numPr>
          <w:ilvl w:val="0"/>
          <w:numId w:val="7"/>
        </w:numPr>
        <w:spacing w:after="200" w:line="276" w:lineRule="auto"/>
        <w:jc w:val="both"/>
        <w:rPr>
          <w:lang w:val="fr-FR"/>
        </w:rPr>
      </w:pPr>
      <w:r w:rsidRPr="00C22ACA">
        <w:rPr>
          <w:lang w:val="fr-FR"/>
        </w:rPr>
        <w:t>Mademoiselle Céline Chirumbi, responsable du service genre, enfant et famille ;</w:t>
      </w:r>
    </w:p>
    <w:p w14:paraId="70A895DA" w14:textId="22A4E386" w:rsidR="000C5290" w:rsidRPr="00C22ACA" w:rsidRDefault="000C5290" w:rsidP="00DD61CC">
      <w:pPr>
        <w:pStyle w:val="ListParagraph"/>
        <w:numPr>
          <w:ilvl w:val="0"/>
          <w:numId w:val="7"/>
        </w:numPr>
        <w:spacing w:after="200" w:line="276" w:lineRule="auto"/>
        <w:jc w:val="both"/>
        <w:rPr>
          <w:lang w:val="fr-FR"/>
        </w:rPr>
      </w:pPr>
      <w:r w:rsidRPr="00C22ACA">
        <w:rPr>
          <w:lang w:val="fr-FR"/>
        </w:rPr>
        <w:t>Monsieur Katakeya Nyarukara, Secrétaire permanent de la chefferie</w:t>
      </w:r>
      <w:r w:rsidR="00555742">
        <w:rPr>
          <w:lang w:val="fr-FR"/>
        </w:rPr>
        <w:t> ;</w:t>
      </w:r>
    </w:p>
    <w:p w14:paraId="24A5459B" w14:textId="2AB94D52" w:rsidR="00555742" w:rsidRPr="00C22ACA" w:rsidRDefault="000C5290" w:rsidP="00DD61CC">
      <w:pPr>
        <w:pStyle w:val="ListParagraph"/>
        <w:numPr>
          <w:ilvl w:val="0"/>
          <w:numId w:val="7"/>
        </w:numPr>
        <w:spacing w:after="200" w:line="276" w:lineRule="auto"/>
        <w:jc w:val="both"/>
        <w:rPr>
          <w:lang w:val="fr-FR"/>
        </w:rPr>
      </w:pPr>
      <w:r w:rsidRPr="00C22ACA">
        <w:rPr>
          <w:lang w:val="fr-FR"/>
        </w:rPr>
        <w:t>Monsieur Pablo Nguliro, Comptable en Chef du service des finances de la chefferie.</w:t>
      </w:r>
    </w:p>
    <w:p w14:paraId="5695E0D5" w14:textId="4271EDB4" w:rsidR="000C5290" w:rsidRPr="00555742" w:rsidRDefault="000C5290" w:rsidP="00180474">
      <w:pPr>
        <w:spacing w:after="200" w:line="276" w:lineRule="auto"/>
        <w:jc w:val="both"/>
        <w:rPr>
          <w:lang w:val="fr-FR"/>
        </w:rPr>
      </w:pPr>
      <w:r w:rsidRPr="00555742">
        <w:rPr>
          <w:lang w:val="fr-FR"/>
        </w:rPr>
        <w:lastRenderedPageBreak/>
        <w:t>A ma grande surprise, la fille engagée comme responsable du service de genre, famille et enfant assume correctement sa fonction. Depuis que nous avons rajeuni le staff de la chefferie, le travail évolue bien. Les affaires courantes de la chefferie sont en train d’être expédiées avec célérité grâce au dynamisme de la jeunesse.»</w:t>
      </w:r>
    </w:p>
    <w:p w14:paraId="75CCDF68" w14:textId="77777777" w:rsidR="000C5290" w:rsidRPr="00C22ACA" w:rsidRDefault="000C5290" w:rsidP="000C5290">
      <w:pPr>
        <w:outlineLvl w:val="0"/>
        <w:rPr>
          <w:sz w:val="22"/>
          <w:szCs w:val="22"/>
          <w:lang w:val="fr-FR" w:eastAsia="en-US"/>
        </w:rPr>
      </w:pPr>
    </w:p>
    <w:sectPr w:rsidR="000C5290" w:rsidRPr="00C22ACA"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C744" w14:textId="77777777" w:rsidR="00C621C7" w:rsidRDefault="00C621C7" w:rsidP="00E76CA1">
      <w:r>
        <w:separator/>
      </w:r>
    </w:p>
  </w:endnote>
  <w:endnote w:type="continuationSeparator" w:id="0">
    <w:p w14:paraId="25CB6B3C" w14:textId="77777777" w:rsidR="00C621C7" w:rsidRDefault="00C621C7"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B254" w14:textId="77777777" w:rsidR="006933CA" w:rsidRDefault="006933CA">
    <w:pPr>
      <w:pStyle w:val="Footer"/>
      <w:jc w:val="center"/>
    </w:pPr>
    <w:r>
      <w:fldChar w:fldCharType="begin"/>
    </w:r>
    <w:r>
      <w:instrText xml:space="preserve"> PAGE   \* MERGEFORMAT </w:instrText>
    </w:r>
    <w:r>
      <w:fldChar w:fldCharType="separate"/>
    </w:r>
    <w:r w:rsidR="00022335">
      <w:rPr>
        <w:noProof/>
      </w:rPr>
      <w:t>24</w:t>
    </w:r>
    <w:r>
      <w:fldChar w:fldCharType="end"/>
    </w:r>
  </w:p>
  <w:p w14:paraId="6E791841" w14:textId="77777777" w:rsidR="006933CA" w:rsidRDefault="00693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68062" w14:textId="77777777" w:rsidR="00C621C7" w:rsidRDefault="00C621C7" w:rsidP="00E76CA1">
      <w:r>
        <w:separator/>
      </w:r>
    </w:p>
  </w:footnote>
  <w:footnote w:type="continuationSeparator" w:id="0">
    <w:p w14:paraId="6414CB9D" w14:textId="77777777" w:rsidR="00C621C7" w:rsidRDefault="00C621C7"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D17C" w14:textId="77777777" w:rsidR="006933CA" w:rsidRDefault="006933CA">
    <w:pPr>
      <w:pStyle w:val="Header"/>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86ED3"/>
    <w:multiLevelType w:val="hybridMultilevel"/>
    <w:tmpl w:val="FDC4E872"/>
    <w:lvl w:ilvl="0" w:tplc="5A0E40E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ACA481A"/>
    <w:multiLevelType w:val="hybridMultilevel"/>
    <w:tmpl w:val="86EA4796"/>
    <w:lvl w:ilvl="0" w:tplc="2922847E">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244369"/>
    <w:multiLevelType w:val="hybridMultilevel"/>
    <w:tmpl w:val="5F2EF890"/>
    <w:lvl w:ilvl="0" w:tplc="6A54A0D4">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32D0890"/>
    <w:multiLevelType w:val="hybridMultilevel"/>
    <w:tmpl w:val="C3CCF7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6E324BD"/>
    <w:multiLevelType w:val="hybridMultilevel"/>
    <w:tmpl w:val="607E37EC"/>
    <w:lvl w:ilvl="0" w:tplc="2922847E">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D648E7"/>
    <w:multiLevelType w:val="hybridMultilevel"/>
    <w:tmpl w:val="DC72BD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7"/>
  </w:num>
  <w:num w:numId="6">
    <w:abstractNumId w:val="1"/>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22C4"/>
    <w:rsid w:val="00002815"/>
    <w:rsid w:val="00002BCB"/>
    <w:rsid w:val="00005737"/>
    <w:rsid w:val="000057A9"/>
    <w:rsid w:val="00006DBE"/>
    <w:rsid w:val="00006EC0"/>
    <w:rsid w:val="00010EB0"/>
    <w:rsid w:val="0001109A"/>
    <w:rsid w:val="00013D36"/>
    <w:rsid w:val="00013D69"/>
    <w:rsid w:val="00014B13"/>
    <w:rsid w:val="00016CC2"/>
    <w:rsid w:val="00022335"/>
    <w:rsid w:val="000247B9"/>
    <w:rsid w:val="00025EFA"/>
    <w:rsid w:val="00026D63"/>
    <w:rsid w:val="00031640"/>
    <w:rsid w:val="00035D96"/>
    <w:rsid w:val="0004364E"/>
    <w:rsid w:val="00045C24"/>
    <w:rsid w:val="00050759"/>
    <w:rsid w:val="00051593"/>
    <w:rsid w:val="00051F71"/>
    <w:rsid w:val="0005216F"/>
    <w:rsid w:val="00052745"/>
    <w:rsid w:val="00052DE5"/>
    <w:rsid w:val="000554F8"/>
    <w:rsid w:val="00061FB7"/>
    <w:rsid w:val="00063017"/>
    <w:rsid w:val="000731D0"/>
    <w:rsid w:val="00075D98"/>
    <w:rsid w:val="0007793B"/>
    <w:rsid w:val="0008134A"/>
    <w:rsid w:val="0008233D"/>
    <w:rsid w:val="00082738"/>
    <w:rsid w:val="00084F64"/>
    <w:rsid w:val="00086835"/>
    <w:rsid w:val="0008741C"/>
    <w:rsid w:val="00091CFD"/>
    <w:rsid w:val="00092442"/>
    <w:rsid w:val="000A45F4"/>
    <w:rsid w:val="000A4660"/>
    <w:rsid w:val="000A51DA"/>
    <w:rsid w:val="000A63AE"/>
    <w:rsid w:val="000A6719"/>
    <w:rsid w:val="000B4E5C"/>
    <w:rsid w:val="000B7954"/>
    <w:rsid w:val="000C5290"/>
    <w:rsid w:val="000C7EA0"/>
    <w:rsid w:val="000D4F4B"/>
    <w:rsid w:val="000D6BBE"/>
    <w:rsid w:val="000E05AE"/>
    <w:rsid w:val="000E6A96"/>
    <w:rsid w:val="000E7162"/>
    <w:rsid w:val="000F05A2"/>
    <w:rsid w:val="000F13B1"/>
    <w:rsid w:val="000F43A8"/>
    <w:rsid w:val="00102C0E"/>
    <w:rsid w:val="00112741"/>
    <w:rsid w:val="00113D2B"/>
    <w:rsid w:val="00113EC4"/>
    <w:rsid w:val="00116449"/>
    <w:rsid w:val="0011666C"/>
    <w:rsid w:val="001171A1"/>
    <w:rsid w:val="00121B2D"/>
    <w:rsid w:val="001271D5"/>
    <w:rsid w:val="001307FA"/>
    <w:rsid w:val="00131824"/>
    <w:rsid w:val="001322FB"/>
    <w:rsid w:val="00136B32"/>
    <w:rsid w:val="001444EE"/>
    <w:rsid w:val="00145766"/>
    <w:rsid w:val="001458E9"/>
    <w:rsid w:val="00152F6C"/>
    <w:rsid w:val="00153CD9"/>
    <w:rsid w:val="00156AFA"/>
    <w:rsid w:val="00156C4C"/>
    <w:rsid w:val="00157BF2"/>
    <w:rsid w:val="001607B2"/>
    <w:rsid w:val="0016088D"/>
    <w:rsid w:val="00161D02"/>
    <w:rsid w:val="00165578"/>
    <w:rsid w:val="00165A67"/>
    <w:rsid w:val="001745E8"/>
    <w:rsid w:val="00180474"/>
    <w:rsid w:val="0018095F"/>
    <w:rsid w:val="0018313E"/>
    <w:rsid w:val="0018446E"/>
    <w:rsid w:val="00185425"/>
    <w:rsid w:val="00186529"/>
    <w:rsid w:val="00192F1D"/>
    <w:rsid w:val="001948EA"/>
    <w:rsid w:val="00194D4C"/>
    <w:rsid w:val="00196AA8"/>
    <w:rsid w:val="001A1E86"/>
    <w:rsid w:val="001A26D3"/>
    <w:rsid w:val="001A3157"/>
    <w:rsid w:val="001A374F"/>
    <w:rsid w:val="001A4786"/>
    <w:rsid w:val="001B1EAF"/>
    <w:rsid w:val="001B458D"/>
    <w:rsid w:val="001B4FC7"/>
    <w:rsid w:val="001B5D16"/>
    <w:rsid w:val="001B6DFD"/>
    <w:rsid w:val="001C4484"/>
    <w:rsid w:val="001C46E9"/>
    <w:rsid w:val="001C5691"/>
    <w:rsid w:val="001C56B8"/>
    <w:rsid w:val="001C595B"/>
    <w:rsid w:val="001C5B82"/>
    <w:rsid w:val="001D028E"/>
    <w:rsid w:val="001D1C14"/>
    <w:rsid w:val="001D575F"/>
    <w:rsid w:val="001D6683"/>
    <w:rsid w:val="001D67F9"/>
    <w:rsid w:val="001E45D7"/>
    <w:rsid w:val="001E660A"/>
    <w:rsid w:val="001F308A"/>
    <w:rsid w:val="0020130A"/>
    <w:rsid w:val="0020163C"/>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6500D"/>
    <w:rsid w:val="0027242A"/>
    <w:rsid w:val="00272A58"/>
    <w:rsid w:val="00273AD0"/>
    <w:rsid w:val="002807F6"/>
    <w:rsid w:val="00280FEA"/>
    <w:rsid w:val="002822AF"/>
    <w:rsid w:val="00282BD9"/>
    <w:rsid w:val="00286F66"/>
    <w:rsid w:val="00287878"/>
    <w:rsid w:val="002940E8"/>
    <w:rsid w:val="002942A9"/>
    <w:rsid w:val="0029441D"/>
    <w:rsid w:val="00296C15"/>
    <w:rsid w:val="002A0193"/>
    <w:rsid w:val="002A1877"/>
    <w:rsid w:val="002B055F"/>
    <w:rsid w:val="002B0F98"/>
    <w:rsid w:val="002B3207"/>
    <w:rsid w:val="002B346A"/>
    <w:rsid w:val="002B351E"/>
    <w:rsid w:val="002B4426"/>
    <w:rsid w:val="002B5F4F"/>
    <w:rsid w:val="002B740B"/>
    <w:rsid w:val="002C187A"/>
    <w:rsid w:val="002C20A8"/>
    <w:rsid w:val="002C5DD0"/>
    <w:rsid w:val="002C7051"/>
    <w:rsid w:val="002D2FBB"/>
    <w:rsid w:val="002D4247"/>
    <w:rsid w:val="002D5B78"/>
    <w:rsid w:val="002D68D7"/>
    <w:rsid w:val="002D6DA0"/>
    <w:rsid w:val="002E10E6"/>
    <w:rsid w:val="002E1CED"/>
    <w:rsid w:val="002E5250"/>
    <w:rsid w:val="002E61AA"/>
    <w:rsid w:val="002E6F58"/>
    <w:rsid w:val="002E745D"/>
    <w:rsid w:val="002F02A5"/>
    <w:rsid w:val="002F10F6"/>
    <w:rsid w:val="002F15D9"/>
    <w:rsid w:val="002F26EC"/>
    <w:rsid w:val="002F42EA"/>
    <w:rsid w:val="003040D8"/>
    <w:rsid w:val="0030455E"/>
    <w:rsid w:val="00305626"/>
    <w:rsid w:val="00307D53"/>
    <w:rsid w:val="003107C9"/>
    <w:rsid w:val="00316D58"/>
    <w:rsid w:val="003212BB"/>
    <w:rsid w:val="00321C92"/>
    <w:rsid w:val="00321CDD"/>
    <w:rsid w:val="003235DF"/>
    <w:rsid w:val="00323ABC"/>
    <w:rsid w:val="00324A7C"/>
    <w:rsid w:val="00324FE5"/>
    <w:rsid w:val="00331E30"/>
    <w:rsid w:val="00333EC9"/>
    <w:rsid w:val="0033515C"/>
    <w:rsid w:val="00336BF8"/>
    <w:rsid w:val="00341960"/>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87275"/>
    <w:rsid w:val="00391614"/>
    <w:rsid w:val="003966E6"/>
    <w:rsid w:val="003968D7"/>
    <w:rsid w:val="003A43D2"/>
    <w:rsid w:val="003A613D"/>
    <w:rsid w:val="003A6341"/>
    <w:rsid w:val="003B3A5F"/>
    <w:rsid w:val="003B4F6E"/>
    <w:rsid w:val="003B5338"/>
    <w:rsid w:val="003B7FB6"/>
    <w:rsid w:val="003C5283"/>
    <w:rsid w:val="003C5CC6"/>
    <w:rsid w:val="003D12C7"/>
    <w:rsid w:val="003D1437"/>
    <w:rsid w:val="003D228B"/>
    <w:rsid w:val="003D4CD7"/>
    <w:rsid w:val="003D4D7C"/>
    <w:rsid w:val="003F08B1"/>
    <w:rsid w:val="003F21BE"/>
    <w:rsid w:val="003F36FB"/>
    <w:rsid w:val="003F660A"/>
    <w:rsid w:val="004017BD"/>
    <w:rsid w:val="00402083"/>
    <w:rsid w:val="004023AC"/>
    <w:rsid w:val="00402514"/>
    <w:rsid w:val="0040323B"/>
    <w:rsid w:val="0040513F"/>
    <w:rsid w:val="00405DE7"/>
    <w:rsid w:val="00411A5F"/>
    <w:rsid w:val="00411C93"/>
    <w:rsid w:val="00413EAF"/>
    <w:rsid w:val="00414097"/>
    <w:rsid w:val="004163A4"/>
    <w:rsid w:val="004213AF"/>
    <w:rsid w:val="00425AF8"/>
    <w:rsid w:val="00437B10"/>
    <w:rsid w:val="00437FF5"/>
    <w:rsid w:val="00443735"/>
    <w:rsid w:val="00447911"/>
    <w:rsid w:val="004529D5"/>
    <w:rsid w:val="0046101E"/>
    <w:rsid w:val="00461944"/>
    <w:rsid w:val="00462345"/>
    <w:rsid w:val="00464188"/>
    <w:rsid w:val="00470EC3"/>
    <w:rsid w:val="00476758"/>
    <w:rsid w:val="0047799B"/>
    <w:rsid w:val="00477CF8"/>
    <w:rsid w:val="00480A02"/>
    <w:rsid w:val="0048168F"/>
    <w:rsid w:val="00483AB0"/>
    <w:rsid w:val="00484092"/>
    <w:rsid w:val="00484169"/>
    <w:rsid w:val="00495AC5"/>
    <w:rsid w:val="004965A3"/>
    <w:rsid w:val="004A17CB"/>
    <w:rsid w:val="004A210E"/>
    <w:rsid w:val="004A49E6"/>
    <w:rsid w:val="004B1E1E"/>
    <w:rsid w:val="004B5601"/>
    <w:rsid w:val="004B5B20"/>
    <w:rsid w:val="004C3DC3"/>
    <w:rsid w:val="004C4272"/>
    <w:rsid w:val="004C4F3B"/>
    <w:rsid w:val="004D141E"/>
    <w:rsid w:val="004D2F16"/>
    <w:rsid w:val="004D3960"/>
    <w:rsid w:val="004E1375"/>
    <w:rsid w:val="004E33A8"/>
    <w:rsid w:val="004E3B3E"/>
    <w:rsid w:val="004E3BD7"/>
    <w:rsid w:val="004E6614"/>
    <w:rsid w:val="004F016F"/>
    <w:rsid w:val="004F76BB"/>
    <w:rsid w:val="004F7D22"/>
    <w:rsid w:val="00500587"/>
    <w:rsid w:val="00505247"/>
    <w:rsid w:val="00505758"/>
    <w:rsid w:val="005129DA"/>
    <w:rsid w:val="00513612"/>
    <w:rsid w:val="00513D8E"/>
    <w:rsid w:val="00515EEF"/>
    <w:rsid w:val="005174D6"/>
    <w:rsid w:val="0051786C"/>
    <w:rsid w:val="005208FF"/>
    <w:rsid w:val="00521468"/>
    <w:rsid w:val="005216B2"/>
    <w:rsid w:val="0052546F"/>
    <w:rsid w:val="00526655"/>
    <w:rsid w:val="00526735"/>
    <w:rsid w:val="00526B32"/>
    <w:rsid w:val="0053126F"/>
    <w:rsid w:val="00533524"/>
    <w:rsid w:val="00535054"/>
    <w:rsid w:val="005357D9"/>
    <w:rsid w:val="00536175"/>
    <w:rsid w:val="00541F2E"/>
    <w:rsid w:val="005439BE"/>
    <w:rsid w:val="0054416C"/>
    <w:rsid w:val="00544390"/>
    <w:rsid w:val="00544781"/>
    <w:rsid w:val="005460E0"/>
    <w:rsid w:val="005470AF"/>
    <w:rsid w:val="00547F47"/>
    <w:rsid w:val="00550982"/>
    <w:rsid w:val="0055185F"/>
    <w:rsid w:val="00553A7C"/>
    <w:rsid w:val="00553D53"/>
    <w:rsid w:val="00555742"/>
    <w:rsid w:val="0056086D"/>
    <w:rsid w:val="00560AA4"/>
    <w:rsid w:val="00561C6B"/>
    <w:rsid w:val="0057086A"/>
    <w:rsid w:val="005718ED"/>
    <w:rsid w:val="005722C0"/>
    <w:rsid w:val="0058153F"/>
    <w:rsid w:val="0058301B"/>
    <w:rsid w:val="00590937"/>
    <w:rsid w:val="0059166A"/>
    <w:rsid w:val="00592733"/>
    <w:rsid w:val="00593B59"/>
    <w:rsid w:val="00595DBA"/>
    <w:rsid w:val="005A2661"/>
    <w:rsid w:val="005A26F8"/>
    <w:rsid w:val="005A56E0"/>
    <w:rsid w:val="005A67A1"/>
    <w:rsid w:val="005C187A"/>
    <w:rsid w:val="005C1FC7"/>
    <w:rsid w:val="005C4963"/>
    <w:rsid w:val="005C4BBA"/>
    <w:rsid w:val="005C68B4"/>
    <w:rsid w:val="005D15A3"/>
    <w:rsid w:val="005D2343"/>
    <w:rsid w:val="005D545C"/>
    <w:rsid w:val="005D5A4A"/>
    <w:rsid w:val="005D653E"/>
    <w:rsid w:val="005E11FE"/>
    <w:rsid w:val="005E3B28"/>
    <w:rsid w:val="005E74F2"/>
    <w:rsid w:val="005F0CC2"/>
    <w:rsid w:val="005F439F"/>
    <w:rsid w:val="005F77DA"/>
    <w:rsid w:val="00600B5F"/>
    <w:rsid w:val="006017A2"/>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076E"/>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7565E"/>
    <w:rsid w:val="006806F5"/>
    <w:rsid w:val="006811AD"/>
    <w:rsid w:val="006907AA"/>
    <w:rsid w:val="006907EE"/>
    <w:rsid w:val="00691C2F"/>
    <w:rsid w:val="006933CA"/>
    <w:rsid w:val="006947B7"/>
    <w:rsid w:val="00694B9B"/>
    <w:rsid w:val="00695FC6"/>
    <w:rsid w:val="0069654A"/>
    <w:rsid w:val="006969E7"/>
    <w:rsid w:val="006A07CA"/>
    <w:rsid w:val="006A207B"/>
    <w:rsid w:val="006A2E42"/>
    <w:rsid w:val="006A5032"/>
    <w:rsid w:val="006A5B0E"/>
    <w:rsid w:val="006B24E9"/>
    <w:rsid w:val="006B4DED"/>
    <w:rsid w:val="006B549F"/>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4EE8"/>
    <w:rsid w:val="007065B1"/>
    <w:rsid w:val="00706874"/>
    <w:rsid w:val="007073F6"/>
    <w:rsid w:val="00711158"/>
    <w:rsid w:val="007118F5"/>
    <w:rsid w:val="0071286E"/>
    <w:rsid w:val="007133CF"/>
    <w:rsid w:val="0071506D"/>
    <w:rsid w:val="00715EC6"/>
    <w:rsid w:val="00720431"/>
    <w:rsid w:val="007308CD"/>
    <w:rsid w:val="007317AD"/>
    <w:rsid w:val="00734278"/>
    <w:rsid w:val="00740B1E"/>
    <w:rsid w:val="00740D21"/>
    <w:rsid w:val="0074108E"/>
    <w:rsid w:val="00741135"/>
    <w:rsid w:val="007412B9"/>
    <w:rsid w:val="00742F27"/>
    <w:rsid w:val="00742FDD"/>
    <w:rsid w:val="007435E3"/>
    <w:rsid w:val="00744AB6"/>
    <w:rsid w:val="007451EC"/>
    <w:rsid w:val="00745803"/>
    <w:rsid w:val="00751279"/>
    <w:rsid w:val="00751324"/>
    <w:rsid w:val="00751DAF"/>
    <w:rsid w:val="00752497"/>
    <w:rsid w:val="00753159"/>
    <w:rsid w:val="007569BB"/>
    <w:rsid w:val="00761508"/>
    <w:rsid w:val="00761A14"/>
    <w:rsid w:val="007626C9"/>
    <w:rsid w:val="00764773"/>
    <w:rsid w:val="00764B9C"/>
    <w:rsid w:val="0076624E"/>
    <w:rsid w:val="00766BB8"/>
    <w:rsid w:val="00770A5C"/>
    <w:rsid w:val="007712FB"/>
    <w:rsid w:val="007717E2"/>
    <w:rsid w:val="007740D4"/>
    <w:rsid w:val="007756B0"/>
    <w:rsid w:val="00782959"/>
    <w:rsid w:val="00782E30"/>
    <w:rsid w:val="00785E5E"/>
    <w:rsid w:val="0078600B"/>
    <w:rsid w:val="00787E7C"/>
    <w:rsid w:val="00790676"/>
    <w:rsid w:val="00790A05"/>
    <w:rsid w:val="00791410"/>
    <w:rsid w:val="007937AE"/>
    <w:rsid w:val="00793DE6"/>
    <w:rsid w:val="00793E8B"/>
    <w:rsid w:val="007958F2"/>
    <w:rsid w:val="007A1B5F"/>
    <w:rsid w:val="007A39C4"/>
    <w:rsid w:val="007A4F3E"/>
    <w:rsid w:val="007A5985"/>
    <w:rsid w:val="007A777F"/>
    <w:rsid w:val="007B10F6"/>
    <w:rsid w:val="007B1BE5"/>
    <w:rsid w:val="007B368E"/>
    <w:rsid w:val="007B5B14"/>
    <w:rsid w:val="007B5D05"/>
    <w:rsid w:val="007C304F"/>
    <w:rsid w:val="007C4C65"/>
    <w:rsid w:val="007C78D3"/>
    <w:rsid w:val="007C7B57"/>
    <w:rsid w:val="007D127B"/>
    <w:rsid w:val="007D2DD6"/>
    <w:rsid w:val="007D2DE6"/>
    <w:rsid w:val="007D5138"/>
    <w:rsid w:val="007D6A05"/>
    <w:rsid w:val="007D6E52"/>
    <w:rsid w:val="007E1330"/>
    <w:rsid w:val="007E16C7"/>
    <w:rsid w:val="007E3EB8"/>
    <w:rsid w:val="007E4FA1"/>
    <w:rsid w:val="007E7BE8"/>
    <w:rsid w:val="007F182E"/>
    <w:rsid w:val="007F4C86"/>
    <w:rsid w:val="007F6F6D"/>
    <w:rsid w:val="007F7257"/>
    <w:rsid w:val="00805ADB"/>
    <w:rsid w:val="00806F85"/>
    <w:rsid w:val="00812452"/>
    <w:rsid w:val="00813E68"/>
    <w:rsid w:val="00826923"/>
    <w:rsid w:val="0083461E"/>
    <w:rsid w:val="00834A9F"/>
    <w:rsid w:val="00835990"/>
    <w:rsid w:val="008364E5"/>
    <w:rsid w:val="00837B04"/>
    <w:rsid w:val="0084221C"/>
    <w:rsid w:val="0084393C"/>
    <w:rsid w:val="00843EC6"/>
    <w:rsid w:val="00847A89"/>
    <w:rsid w:val="00847F66"/>
    <w:rsid w:val="00851057"/>
    <w:rsid w:val="00853068"/>
    <w:rsid w:val="00861669"/>
    <w:rsid w:val="008632DB"/>
    <w:rsid w:val="008640A5"/>
    <w:rsid w:val="00865780"/>
    <w:rsid w:val="00865821"/>
    <w:rsid w:val="00865AFA"/>
    <w:rsid w:val="00865FA0"/>
    <w:rsid w:val="008664A8"/>
    <w:rsid w:val="00866E96"/>
    <w:rsid w:val="00874634"/>
    <w:rsid w:val="00875EA5"/>
    <w:rsid w:val="00881D4B"/>
    <w:rsid w:val="008864EC"/>
    <w:rsid w:val="00891AE7"/>
    <w:rsid w:val="008A1155"/>
    <w:rsid w:val="008A2CC6"/>
    <w:rsid w:val="008A2F3A"/>
    <w:rsid w:val="008A3181"/>
    <w:rsid w:val="008A38B1"/>
    <w:rsid w:val="008B1B75"/>
    <w:rsid w:val="008B3518"/>
    <w:rsid w:val="008B5A12"/>
    <w:rsid w:val="008B7E23"/>
    <w:rsid w:val="008C1430"/>
    <w:rsid w:val="008C4CCB"/>
    <w:rsid w:val="008C782A"/>
    <w:rsid w:val="008D10A7"/>
    <w:rsid w:val="008E1083"/>
    <w:rsid w:val="008E35A0"/>
    <w:rsid w:val="008E3872"/>
    <w:rsid w:val="008E52F2"/>
    <w:rsid w:val="008E5AC7"/>
    <w:rsid w:val="008E729D"/>
    <w:rsid w:val="008F5112"/>
    <w:rsid w:val="008F5ED9"/>
    <w:rsid w:val="008F6703"/>
    <w:rsid w:val="008F6D3A"/>
    <w:rsid w:val="00900D78"/>
    <w:rsid w:val="00901C1E"/>
    <w:rsid w:val="00902A11"/>
    <w:rsid w:val="00910FE1"/>
    <w:rsid w:val="0091229B"/>
    <w:rsid w:val="00912D25"/>
    <w:rsid w:val="00915C96"/>
    <w:rsid w:val="00915D77"/>
    <w:rsid w:val="00916DF8"/>
    <w:rsid w:val="0091758E"/>
    <w:rsid w:val="009216A8"/>
    <w:rsid w:val="00921C68"/>
    <w:rsid w:val="009227AC"/>
    <w:rsid w:val="0092673B"/>
    <w:rsid w:val="00926FFB"/>
    <w:rsid w:val="0093134E"/>
    <w:rsid w:val="00931786"/>
    <w:rsid w:val="00932A77"/>
    <w:rsid w:val="00937ABE"/>
    <w:rsid w:val="00945925"/>
    <w:rsid w:val="0095069F"/>
    <w:rsid w:val="00952DE4"/>
    <w:rsid w:val="00953C30"/>
    <w:rsid w:val="009550B2"/>
    <w:rsid w:val="009568EF"/>
    <w:rsid w:val="00956B79"/>
    <w:rsid w:val="00965F6B"/>
    <w:rsid w:val="00967CF6"/>
    <w:rsid w:val="00970D92"/>
    <w:rsid w:val="00970F4C"/>
    <w:rsid w:val="0097130A"/>
    <w:rsid w:val="00973FA0"/>
    <w:rsid w:val="009747A2"/>
    <w:rsid w:val="00974D94"/>
    <w:rsid w:val="009751B6"/>
    <w:rsid w:val="009774FE"/>
    <w:rsid w:val="009832F8"/>
    <w:rsid w:val="009839DA"/>
    <w:rsid w:val="00985E49"/>
    <w:rsid w:val="00991418"/>
    <w:rsid w:val="00994476"/>
    <w:rsid w:val="00994B0E"/>
    <w:rsid w:val="009961D6"/>
    <w:rsid w:val="0099700D"/>
    <w:rsid w:val="00997347"/>
    <w:rsid w:val="009A012A"/>
    <w:rsid w:val="009A1CD3"/>
    <w:rsid w:val="009A44A4"/>
    <w:rsid w:val="009A4A5D"/>
    <w:rsid w:val="009A5EEF"/>
    <w:rsid w:val="009B18EB"/>
    <w:rsid w:val="009B5D1A"/>
    <w:rsid w:val="009C153E"/>
    <w:rsid w:val="009C28DE"/>
    <w:rsid w:val="009C2C5E"/>
    <w:rsid w:val="009C7F2A"/>
    <w:rsid w:val="009D0838"/>
    <w:rsid w:val="009D0C9F"/>
    <w:rsid w:val="009D10B2"/>
    <w:rsid w:val="009D2543"/>
    <w:rsid w:val="009D399B"/>
    <w:rsid w:val="009D64E4"/>
    <w:rsid w:val="009D651C"/>
    <w:rsid w:val="009E20F1"/>
    <w:rsid w:val="009E329B"/>
    <w:rsid w:val="009E38EA"/>
    <w:rsid w:val="009E5594"/>
    <w:rsid w:val="009E5D59"/>
    <w:rsid w:val="009E6E6F"/>
    <w:rsid w:val="009E777B"/>
    <w:rsid w:val="009F517D"/>
    <w:rsid w:val="009F5DA5"/>
    <w:rsid w:val="009F6554"/>
    <w:rsid w:val="009F7F98"/>
    <w:rsid w:val="00A02F58"/>
    <w:rsid w:val="00A032AE"/>
    <w:rsid w:val="00A048D2"/>
    <w:rsid w:val="00A05896"/>
    <w:rsid w:val="00A10DAC"/>
    <w:rsid w:val="00A175BF"/>
    <w:rsid w:val="00A276E1"/>
    <w:rsid w:val="00A308C4"/>
    <w:rsid w:val="00A31988"/>
    <w:rsid w:val="00A34FE2"/>
    <w:rsid w:val="00A35B22"/>
    <w:rsid w:val="00A35FDA"/>
    <w:rsid w:val="00A360E8"/>
    <w:rsid w:val="00A41736"/>
    <w:rsid w:val="00A4395F"/>
    <w:rsid w:val="00A43B9C"/>
    <w:rsid w:val="00A4581B"/>
    <w:rsid w:val="00A45BD4"/>
    <w:rsid w:val="00A46B06"/>
    <w:rsid w:val="00A471E3"/>
    <w:rsid w:val="00A47DDA"/>
    <w:rsid w:val="00A509C6"/>
    <w:rsid w:val="00A51780"/>
    <w:rsid w:val="00A52A49"/>
    <w:rsid w:val="00A53C94"/>
    <w:rsid w:val="00A53DBD"/>
    <w:rsid w:val="00A54EC4"/>
    <w:rsid w:val="00A56DD8"/>
    <w:rsid w:val="00A6017D"/>
    <w:rsid w:val="00A62C5D"/>
    <w:rsid w:val="00A64309"/>
    <w:rsid w:val="00A6484C"/>
    <w:rsid w:val="00A64A02"/>
    <w:rsid w:val="00A656C0"/>
    <w:rsid w:val="00A66688"/>
    <w:rsid w:val="00A77540"/>
    <w:rsid w:val="00A80E92"/>
    <w:rsid w:val="00A81DF0"/>
    <w:rsid w:val="00A8266F"/>
    <w:rsid w:val="00A843B5"/>
    <w:rsid w:val="00A855EA"/>
    <w:rsid w:val="00A865F8"/>
    <w:rsid w:val="00A86B3F"/>
    <w:rsid w:val="00A86F4D"/>
    <w:rsid w:val="00A87D53"/>
    <w:rsid w:val="00A9067B"/>
    <w:rsid w:val="00A90E80"/>
    <w:rsid w:val="00A91FCD"/>
    <w:rsid w:val="00A96579"/>
    <w:rsid w:val="00A97367"/>
    <w:rsid w:val="00A9791E"/>
    <w:rsid w:val="00AA12FE"/>
    <w:rsid w:val="00AA1DFA"/>
    <w:rsid w:val="00AA363D"/>
    <w:rsid w:val="00AA7C77"/>
    <w:rsid w:val="00AB1368"/>
    <w:rsid w:val="00AB37F4"/>
    <w:rsid w:val="00AB6561"/>
    <w:rsid w:val="00AB6BAD"/>
    <w:rsid w:val="00AC0EAB"/>
    <w:rsid w:val="00AC433F"/>
    <w:rsid w:val="00AC4B04"/>
    <w:rsid w:val="00AC4DC4"/>
    <w:rsid w:val="00AC5D55"/>
    <w:rsid w:val="00AC7088"/>
    <w:rsid w:val="00AD0A31"/>
    <w:rsid w:val="00AD1B06"/>
    <w:rsid w:val="00AD6104"/>
    <w:rsid w:val="00AD67C1"/>
    <w:rsid w:val="00AD6C55"/>
    <w:rsid w:val="00AD73D3"/>
    <w:rsid w:val="00AE0D84"/>
    <w:rsid w:val="00AF2D89"/>
    <w:rsid w:val="00AF6A45"/>
    <w:rsid w:val="00AF7DA4"/>
    <w:rsid w:val="00B00923"/>
    <w:rsid w:val="00B00EBD"/>
    <w:rsid w:val="00B0370E"/>
    <w:rsid w:val="00B03E68"/>
    <w:rsid w:val="00B05E35"/>
    <w:rsid w:val="00B124BD"/>
    <w:rsid w:val="00B12FB8"/>
    <w:rsid w:val="00B15758"/>
    <w:rsid w:val="00B22390"/>
    <w:rsid w:val="00B232E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5051C"/>
    <w:rsid w:val="00B600B6"/>
    <w:rsid w:val="00B6401E"/>
    <w:rsid w:val="00B652A1"/>
    <w:rsid w:val="00B66882"/>
    <w:rsid w:val="00B702C0"/>
    <w:rsid w:val="00B735DD"/>
    <w:rsid w:val="00B737D1"/>
    <w:rsid w:val="00B7459B"/>
    <w:rsid w:val="00B749E2"/>
    <w:rsid w:val="00B74CE9"/>
    <w:rsid w:val="00B7553C"/>
    <w:rsid w:val="00B75C20"/>
    <w:rsid w:val="00B82635"/>
    <w:rsid w:val="00B82C51"/>
    <w:rsid w:val="00B82E71"/>
    <w:rsid w:val="00B8354F"/>
    <w:rsid w:val="00B91F39"/>
    <w:rsid w:val="00B975F0"/>
    <w:rsid w:val="00BA4F96"/>
    <w:rsid w:val="00BA5D85"/>
    <w:rsid w:val="00BA6688"/>
    <w:rsid w:val="00BA6F4B"/>
    <w:rsid w:val="00BB04A8"/>
    <w:rsid w:val="00BB6622"/>
    <w:rsid w:val="00BC1A5D"/>
    <w:rsid w:val="00BC2EA0"/>
    <w:rsid w:val="00BC34D3"/>
    <w:rsid w:val="00BC51AD"/>
    <w:rsid w:val="00BC6808"/>
    <w:rsid w:val="00BC71E1"/>
    <w:rsid w:val="00BD2962"/>
    <w:rsid w:val="00BD5D49"/>
    <w:rsid w:val="00BD643D"/>
    <w:rsid w:val="00BE28AA"/>
    <w:rsid w:val="00BE40C4"/>
    <w:rsid w:val="00BE41D3"/>
    <w:rsid w:val="00BE720A"/>
    <w:rsid w:val="00BE7698"/>
    <w:rsid w:val="00BF1BFB"/>
    <w:rsid w:val="00BF41E2"/>
    <w:rsid w:val="00BF43F8"/>
    <w:rsid w:val="00BF4E1E"/>
    <w:rsid w:val="00BF630A"/>
    <w:rsid w:val="00C0670D"/>
    <w:rsid w:val="00C07A0C"/>
    <w:rsid w:val="00C107F6"/>
    <w:rsid w:val="00C112C4"/>
    <w:rsid w:val="00C12D6A"/>
    <w:rsid w:val="00C13590"/>
    <w:rsid w:val="00C145CF"/>
    <w:rsid w:val="00C221D7"/>
    <w:rsid w:val="00C22ACA"/>
    <w:rsid w:val="00C2331C"/>
    <w:rsid w:val="00C27302"/>
    <w:rsid w:val="00C30188"/>
    <w:rsid w:val="00C30F72"/>
    <w:rsid w:val="00C312C0"/>
    <w:rsid w:val="00C41926"/>
    <w:rsid w:val="00C42FB9"/>
    <w:rsid w:val="00C52BDA"/>
    <w:rsid w:val="00C52ED0"/>
    <w:rsid w:val="00C578BE"/>
    <w:rsid w:val="00C61129"/>
    <w:rsid w:val="00C621C7"/>
    <w:rsid w:val="00C640B2"/>
    <w:rsid w:val="00C72CF8"/>
    <w:rsid w:val="00C74E37"/>
    <w:rsid w:val="00C80044"/>
    <w:rsid w:val="00C81BFB"/>
    <w:rsid w:val="00C846A4"/>
    <w:rsid w:val="00C847EE"/>
    <w:rsid w:val="00C853D5"/>
    <w:rsid w:val="00C955F4"/>
    <w:rsid w:val="00C96336"/>
    <w:rsid w:val="00C96457"/>
    <w:rsid w:val="00CA1B43"/>
    <w:rsid w:val="00CA6C99"/>
    <w:rsid w:val="00CB02F7"/>
    <w:rsid w:val="00CB25A2"/>
    <w:rsid w:val="00CB41D7"/>
    <w:rsid w:val="00CB4B5C"/>
    <w:rsid w:val="00CB5499"/>
    <w:rsid w:val="00CB755F"/>
    <w:rsid w:val="00CC2015"/>
    <w:rsid w:val="00CC26EB"/>
    <w:rsid w:val="00CC59E5"/>
    <w:rsid w:val="00CD0558"/>
    <w:rsid w:val="00CD2F67"/>
    <w:rsid w:val="00CD3754"/>
    <w:rsid w:val="00CD3BB9"/>
    <w:rsid w:val="00CD5E04"/>
    <w:rsid w:val="00CD5E74"/>
    <w:rsid w:val="00CE0239"/>
    <w:rsid w:val="00CE132D"/>
    <w:rsid w:val="00CE3BEA"/>
    <w:rsid w:val="00CE499C"/>
    <w:rsid w:val="00CE5AA2"/>
    <w:rsid w:val="00CE7C3A"/>
    <w:rsid w:val="00CF04AE"/>
    <w:rsid w:val="00D020D5"/>
    <w:rsid w:val="00D03D06"/>
    <w:rsid w:val="00D06A43"/>
    <w:rsid w:val="00D079BC"/>
    <w:rsid w:val="00D12CC9"/>
    <w:rsid w:val="00D13792"/>
    <w:rsid w:val="00D147C9"/>
    <w:rsid w:val="00D20662"/>
    <w:rsid w:val="00D21E2D"/>
    <w:rsid w:val="00D22B42"/>
    <w:rsid w:val="00D26972"/>
    <w:rsid w:val="00D272D5"/>
    <w:rsid w:val="00D30647"/>
    <w:rsid w:val="00D3351A"/>
    <w:rsid w:val="00D34147"/>
    <w:rsid w:val="00D36AF6"/>
    <w:rsid w:val="00D36E09"/>
    <w:rsid w:val="00D41969"/>
    <w:rsid w:val="00D44632"/>
    <w:rsid w:val="00D450BB"/>
    <w:rsid w:val="00D5552B"/>
    <w:rsid w:val="00D557FD"/>
    <w:rsid w:val="00D569A1"/>
    <w:rsid w:val="00D61557"/>
    <w:rsid w:val="00D632A3"/>
    <w:rsid w:val="00D6529A"/>
    <w:rsid w:val="00D65589"/>
    <w:rsid w:val="00D65BB5"/>
    <w:rsid w:val="00D6788F"/>
    <w:rsid w:val="00D67D6E"/>
    <w:rsid w:val="00D70EC5"/>
    <w:rsid w:val="00D755D9"/>
    <w:rsid w:val="00D76947"/>
    <w:rsid w:val="00D82C29"/>
    <w:rsid w:val="00D84A39"/>
    <w:rsid w:val="00D85131"/>
    <w:rsid w:val="00D8543B"/>
    <w:rsid w:val="00D91A03"/>
    <w:rsid w:val="00DA064C"/>
    <w:rsid w:val="00DA2795"/>
    <w:rsid w:val="00DA2CD8"/>
    <w:rsid w:val="00DA5043"/>
    <w:rsid w:val="00DA741D"/>
    <w:rsid w:val="00DA7B93"/>
    <w:rsid w:val="00DC1151"/>
    <w:rsid w:val="00DC1859"/>
    <w:rsid w:val="00DC3579"/>
    <w:rsid w:val="00DC3612"/>
    <w:rsid w:val="00DC4D0A"/>
    <w:rsid w:val="00DC5066"/>
    <w:rsid w:val="00DD2242"/>
    <w:rsid w:val="00DD61CC"/>
    <w:rsid w:val="00DD7F7A"/>
    <w:rsid w:val="00DE2383"/>
    <w:rsid w:val="00DE407D"/>
    <w:rsid w:val="00DE5751"/>
    <w:rsid w:val="00DF24B9"/>
    <w:rsid w:val="00DF3624"/>
    <w:rsid w:val="00DF3676"/>
    <w:rsid w:val="00DF5EB7"/>
    <w:rsid w:val="00DF5FD1"/>
    <w:rsid w:val="00DF6A23"/>
    <w:rsid w:val="00E021C1"/>
    <w:rsid w:val="00E03A6F"/>
    <w:rsid w:val="00E04A24"/>
    <w:rsid w:val="00E0564D"/>
    <w:rsid w:val="00E07987"/>
    <w:rsid w:val="00E10926"/>
    <w:rsid w:val="00E13590"/>
    <w:rsid w:val="00E241CC"/>
    <w:rsid w:val="00E271E4"/>
    <w:rsid w:val="00E31B37"/>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67BBD"/>
    <w:rsid w:val="00E75D3B"/>
    <w:rsid w:val="00E76BB5"/>
    <w:rsid w:val="00E76CA1"/>
    <w:rsid w:val="00E76F75"/>
    <w:rsid w:val="00E84BB9"/>
    <w:rsid w:val="00E84C91"/>
    <w:rsid w:val="00E84FA2"/>
    <w:rsid w:val="00E876A0"/>
    <w:rsid w:val="00E87E96"/>
    <w:rsid w:val="00E928D7"/>
    <w:rsid w:val="00E97C4A"/>
    <w:rsid w:val="00EA0448"/>
    <w:rsid w:val="00EA2B63"/>
    <w:rsid w:val="00EA5635"/>
    <w:rsid w:val="00EB1536"/>
    <w:rsid w:val="00EB1C20"/>
    <w:rsid w:val="00EB2B6A"/>
    <w:rsid w:val="00EB4C46"/>
    <w:rsid w:val="00EC18C3"/>
    <w:rsid w:val="00EC19E1"/>
    <w:rsid w:val="00EC3396"/>
    <w:rsid w:val="00EC5F32"/>
    <w:rsid w:val="00EC5F36"/>
    <w:rsid w:val="00EC6E52"/>
    <w:rsid w:val="00ED1554"/>
    <w:rsid w:val="00ED59FD"/>
    <w:rsid w:val="00ED6399"/>
    <w:rsid w:val="00ED7365"/>
    <w:rsid w:val="00ED7FBD"/>
    <w:rsid w:val="00EE0A91"/>
    <w:rsid w:val="00EE28CD"/>
    <w:rsid w:val="00EE45FD"/>
    <w:rsid w:val="00EE5DF0"/>
    <w:rsid w:val="00EE6B58"/>
    <w:rsid w:val="00EF10E8"/>
    <w:rsid w:val="00EF34F7"/>
    <w:rsid w:val="00EF3746"/>
    <w:rsid w:val="00EF5324"/>
    <w:rsid w:val="00F03417"/>
    <w:rsid w:val="00F04A48"/>
    <w:rsid w:val="00F05682"/>
    <w:rsid w:val="00F17161"/>
    <w:rsid w:val="00F177AC"/>
    <w:rsid w:val="00F20F55"/>
    <w:rsid w:val="00F2227D"/>
    <w:rsid w:val="00F2233A"/>
    <w:rsid w:val="00F23D0F"/>
    <w:rsid w:val="00F2629E"/>
    <w:rsid w:val="00F32725"/>
    <w:rsid w:val="00F34857"/>
    <w:rsid w:val="00F3653F"/>
    <w:rsid w:val="00F36B57"/>
    <w:rsid w:val="00F434C7"/>
    <w:rsid w:val="00F4439F"/>
    <w:rsid w:val="00F5504F"/>
    <w:rsid w:val="00F5578A"/>
    <w:rsid w:val="00F63B1C"/>
    <w:rsid w:val="00F63FBE"/>
    <w:rsid w:val="00F71684"/>
    <w:rsid w:val="00F72EF3"/>
    <w:rsid w:val="00F75EBF"/>
    <w:rsid w:val="00F76C54"/>
    <w:rsid w:val="00F76F11"/>
    <w:rsid w:val="00F773B2"/>
    <w:rsid w:val="00F778A1"/>
    <w:rsid w:val="00F80B94"/>
    <w:rsid w:val="00F80B98"/>
    <w:rsid w:val="00F81B93"/>
    <w:rsid w:val="00F83161"/>
    <w:rsid w:val="00F84319"/>
    <w:rsid w:val="00F858BA"/>
    <w:rsid w:val="00F86077"/>
    <w:rsid w:val="00F86697"/>
    <w:rsid w:val="00F90494"/>
    <w:rsid w:val="00F90BC0"/>
    <w:rsid w:val="00F92DC8"/>
    <w:rsid w:val="00F933A1"/>
    <w:rsid w:val="00FA0393"/>
    <w:rsid w:val="00FA1F56"/>
    <w:rsid w:val="00FA2ECD"/>
    <w:rsid w:val="00FA49A7"/>
    <w:rsid w:val="00FA4FFB"/>
    <w:rsid w:val="00FA703B"/>
    <w:rsid w:val="00FB1CB1"/>
    <w:rsid w:val="00FB27F5"/>
    <w:rsid w:val="00FB5C17"/>
    <w:rsid w:val="00FC1022"/>
    <w:rsid w:val="00FC14D4"/>
    <w:rsid w:val="00FC1C72"/>
    <w:rsid w:val="00FC5060"/>
    <w:rsid w:val="00FC7475"/>
    <w:rsid w:val="00FD0085"/>
    <w:rsid w:val="00FD00AA"/>
    <w:rsid w:val="00FD0105"/>
    <w:rsid w:val="00FD0B1C"/>
    <w:rsid w:val="00FD2745"/>
    <w:rsid w:val="00FD7A4A"/>
    <w:rsid w:val="00FD7F5A"/>
    <w:rsid w:val="00FE2242"/>
    <w:rsid w:val="00FE41B0"/>
    <w:rsid w:val="00FE63C1"/>
    <w:rsid w:val="00FF2F2F"/>
    <w:rsid w:val="00FF72A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apcasbl.org/2020/11/02/les-resolutions-1325-2250-ainsi-que-2419-des-nations-unies-et-la-consolidation-de-la-paix-dans-les-territoires-de-kabare-et-walungu/" TargetMode="External"/><Relationship Id="rId3" Type="http://schemas.openxmlformats.org/officeDocument/2006/relationships/customXml" Target="../customXml/item3.xml"/><Relationship Id="rId21" Type="http://schemas.openxmlformats.org/officeDocument/2006/relationships/hyperlink" Target="https://www.youtube.com/watch?v=JgB7zjDBKMk&amp;t=5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apcasbl.org/2021/06/07/les-autorites-provinciales-du-sud-kivu-et-les-jeunes-de-la-meme-province-sengagent-a-accompagner-les-plans-dactions-de-stabilisation-des-territoires-de-kabare-kalehe-shabunda-et-w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casbl.org/2021/05/11/les-jeunes-des-territoires-de-kalehe-kabare-shabunda-et-walungu-plaident-aux-pres-du-gouvernement-povincial-et-lassemblee-du-sud-kivu-pour-linscription-au-budget-provincial-du-fina/" TargetMode="External"/><Relationship Id="rId20" Type="http://schemas.openxmlformats.org/officeDocument/2006/relationships/hyperlink" Target="https://www.youtube.com/watch?v=Gt6H_TD4OTo&amp;t=12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youtu.be/EPhO1nzpHxU" TargetMode="External"/><Relationship Id="rId23" Type="http://schemas.openxmlformats.org/officeDocument/2006/relationships/hyperlink" Target="https://youtu.be/fe5ow1kulIA" TargetMode="External"/><Relationship Id="rId10" Type="http://schemas.openxmlformats.org/officeDocument/2006/relationships/footnotes" Target="footnotes.xml"/><Relationship Id="rId19" Type="http://schemas.openxmlformats.org/officeDocument/2006/relationships/hyperlink" Target="https://apcasbl.org/2020/06/16/atelier-de-renforcement-des-capacites-des-acteurs-locaux-de-bunyakiri-sur-les-resolutions-1325-2250-et-2419-du-conseil-de-securite-des-nations-un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outu.be/AbDxhj1ClCY" TargetMode="External"/><Relationship Id="rId22" Type="http://schemas.openxmlformats.org/officeDocument/2006/relationships/hyperlink" Target="https://youtu.be/AbDxhj1Cl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2B0AD4-65A2-4F24-9F70-6839D2C7C252}">
  <ds:schemaRefs>
    <ds:schemaRef ds:uri="http://schemas.openxmlformats.org/officeDocument/2006/bibliography"/>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7394</Words>
  <Characters>42149</Characters>
  <Application>Microsoft Office Word</Application>
  <DocSecurity>0</DocSecurity>
  <Lines>351</Lines>
  <Paragraphs>98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49445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Sophie Aloe</cp:lastModifiedBy>
  <cp:revision>3</cp:revision>
  <cp:lastPrinted>2014-02-10T17:12:00Z</cp:lastPrinted>
  <dcterms:created xsi:type="dcterms:W3CDTF">2021-07-03T10:12:00Z</dcterms:created>
  <dcterms:modified xsi:type="dcterms:W3CDTF">2021-07-03T10:21:00Z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