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B23A" w14:textId="77777777" w:rsidR="00BE0A4B" w:rsidRPr="00A02702" w:rsidRDefault="00BE0A4B" w:rsidP="00BE0A4B">
      <w:pPr>
        <w:jc w:val="center"/>
        <w:rPr>
          <w:rFonts w:asciiTheme="majorHAnsi" w:hAnsiTheme="majorHAnsi" w:cstheme="majorHAnsi"/>
          <w:b/>
          <w:bCs/>
          <w:color w:val="0070C0"/>
          <w:sz w:val="28"/>
          <w:szCs w:val="28"/>
        </w:rPr>
      </w:pPr>
      <w:r w:rsidRPr="00A02702">
        <w:rPr>
          <w:rFonts w:asciiTheme="majorHAnsi" w:hAnsiTheme="majorHAnsi" w:cstheme="majorHAnsi"/>
          <w:b/>
          <w:bCs/>
          <w:color w:val="0070C0"/>
          <w:sz w:val="28"/>
          <w:szCs w:val="28"/>
        </w:rPr>
        <w:t>CANEVAS</w:t>
      </w:r>
      <w:r w:rsidRPr="00A02702">
        <w:rPr>
          <w:rStyle w:val="Appelnotedebasdep"/>
          <w:rFonts w:asciiTheme="majorHAnsi" w:hAnsiTheme="majorHAnsi" w:cstheme="majorHAnsi"/>
          <w:b/>
          <w:bCs/>
          <w:color w:val="0070C0"/>
          <w:sz w:val="28"/>
          <w:szCs w:val="28"/>
        </w:rPr>
        <w:footnoteReference w:id="2"/>
      </w:r>
      <w:r w:rsidRPr="00A02702">
        <w:rPr>
          <w:rFonts w:asciiTheme="majorHAnsi" w:hAnsiTheme="majorHAnsi" w:cstheme="majorHAnsi"/>
          <w:b/>
          <w:bCs/>
          <w:color w:val="0070C0"/>
          <w:sz w:val="28"/>
          <w:szCs w:val="28"/>
        </w:rPr>
        <w:t xml:space="preserve"> DE RAPPORT DU PROGRAMME REDD+</w:t>
      </w:r>
    </w:p>
    <w:p w14:paraId="5C814C83" w14:textId="77777777" w:rsidR="00BE0A4B" w:rsidRDefault="00BE0A4B" w:rsidP="00BE0A4B">
      <w:pPr>
        <w:pStyle w:val="Titre4"/>
        <w:spacing w:after="48" w:line="240" w:lineRule="auto"/>
        <w:ind w:left="968" w:right="942"/>
        <w:jc w:val="center"/>
        <w:rPr>
          <w:rFonts w:asciiTheme="minorHAnsi" w:hAnsiTheme="minorHAnsi" w:cstheme="minorHAnsi"/>
          <w:b w:val="0"/>
          <w:sz w:val="22"/>
        </w:rPr>
      </w:pPr>
    </w:p>
    <w:p w14:paraId="676117BA" w14:textId="0BDFD56E" w:rsidR="00BE0A4B" w:rsidRDefault="00BE0A4B" w:rsidP="00BE0A4B">
      <w:pPr>
        <w:pStyle w:val="Titre4"/>
        <w:spacing w:after="48" w:line="240" w:lineRule="auto"/>
        <w:ind w:left="968" w:right="942"/>
        <w:jc w:val="center"/>
        <w:rPr>
          <w:rFonts w:asciiTheme="minorHAnsi" w:hAnsiTheme="minorHAnsi" w:cstheme="minorHAnsi"/>
          <w:b w:val="0"/>
          <w:sz w:val="22"/>
        </w:rPr>
      </w:pPr>
      <w:r w:rsidRPr="004A0DC5">
        <w:rPr>
          <w:rFonts w:asciiTheme="minorHAnsi" w:hAnsiTheme="minorHAnsi" w:cstheme="minorHAnsi"/>
          <w:b w:val="0"/>
          <w:sz w:val="22"/>
        </w:rPr>
        <w:t>Période du</w:t>
      </w:r>
      <w:r w:rsidR="009B65B5">
        <w:rPr>
          <w:rFonts w:asciiTheme="minorHAnsi" w:hAnsiTheme="minorHAnsi" w:cstheme="minorHAnsi"/>
          <w:b w:val="0"/>
          <w:sz w:val="22"/>
        </w:rPr>
        <w:t xml:space="preserve"> 1</w:t>
      </w:r>
      <w:r w:rsidR="009B65B5" w:rsidRPr="009B65B5">
        <w:rPr>
          <w:rFonts w:asciiTheme="minorHAnsi" w:hAnsiTheme="minorHAnsi" w:cstheme="minorHAnsi"/>
          <w:b w:val="0"/>
          <w:sz w:val="22"/>
          <w:vertAlign w:val="superscript"/>
        </w:rPr>
        <w:t>er</w:t>
      </w:r>
      <w:r w:rsidR="009B65B5">
        <w:rPr>
          <w:rFonts w:asciiTheme="minorHAnsi" w:hAnsiTheme="minorHAnsi" w:cstheme="minorHAnsi"/>
          <w:b w:val="0"/>
          <w:sz w:val="22"/>
        </w:rPr>
        <w:t xml:space="preserve"> Janvier </w:t>
      </w:r>
      <w:r w:rsidRPr="004A0DC5">
        <w:rPr>
          <w:rFonts w:asciiTheme="minorHAnsi" w:hAnsiTheme="minorHAnsi" w:cstheme="minorHAnsi"/>
          <w:b w:val="0"/>
          <w:sz w:val="22"/>
        </w:rPr>
        <w:t>au</w:t>
      </w:r>
      <w:r>
        <w:rPr>
          <w:rFonts w:asciiTheme="minorHAnsi" w:hAnsiTheme="minorHAnsi" w:cstheme="minorHAnsi"/>
          <w:b w:val="0"/>
          <w:sz w:val="22"/>
        </w:rPr>
        <w:t xml:space="preserve"> </w:t>
      </w:r>
      <w:r w:rsidR="008844F0">
        <w:rPr>
          <w:rFonts w:asciiTheme="minorHAnsi" w:hAnsiTheme="minorHAnsi" w:cstheme="minorHAnsi"/>
          <w:b w:val="0"/>
          <w:sz w:val="22"/>
        </w:rPr>
        <w:t>31 Décembre 2021</w:t>
      </w:r>
    </w:p>
    <w:p w14:paraId="28589C0C" w14:textId="77777777" w:rsidR="003C71D8" w:rsidRPr="00B16679" w:rsidRDefault="003C71D8" w:rsidP="003C71D8">
      <w:pPr>
        <w:spacing w:after="0" w:line="259" w:lineRule="auto"/>
        <w:ind w:left="0" w:right="0" w:firstLine="0"/>
        <w:jc w:val="left"/>
        <w:rPr>
          <w:rFonts w:ascii="Times New Roman" w:hAnsi="Times New Roman" w:cs="Times New Roman"/>
          <w:sz w:val="24"/>
          <w:szCs w:val="24"/>
        </w:rPr>
      </w:pPr>
    </w:p>
    <w:tbl>
      <w:tblPr>
        <w:tblStyle w:val="TableGrid"/>
        <w:tblW w:w="9136" w:type="dxa"/>
        <w:tblInd w:w="-174" w:type="dxa"/>
        <w:tblCellMar>
          <w:top w:w="38" w:type="dxa"/>
          <w:left w:w="104" w:type="dxa"/>
          <w:right w:w="115" w:type="dxa"/>
        </w:tblCellMar>
        <w:tblLook w:val="04A0" w:firstRow="1" w:lastRow="0" w:firstColumn="1" w:lastColumn="0" w:noHBand="0" w:noVBand="1"/>
      </w:tblPr>
      <w:tblGrid>
        <w:gridCol w:w="4409"/>
        <w:gridCol w:w="317"/>
        <w:gridCol w:w="4410"/>
      </w:tblGrid>
      <w:tr w:rsidR="003C71D8" w:rsidRPr="003C71D8" w14:paraId="5CE8A81B" w14:textId="77777777" w:rsidTr="00B9384E">
        <w:trPr>
          <w:trHeight w:val="305"/>
        </w:trPr>
        <w:tc>
          <w:tcPr>
            <w:tcW w:w="4409" w:type="dxa"/>
            <w:tcBorders>
              <w:top w:val="single" w:sz="4" w:space="0" w:color="000000"/>
              <w:left w:val="single" w:sz="4" w:space="0" w:color="000000"/>
              <w:bottom w:val="nil"/>
              <w:right w:val="single" w:sz="4" w:space="0" w:color="000000"/>
            </w:tcBorders>
            <w:shd w:val="clear" w:color="auto" w:fill="F3F3F3"/>
          </w:tcPr>
          <w:p w14:paraId="6A674FCC" w14:textId="77777777" w:rsidR="003C71D8" w:rsidRPr="003C71D8" w:rsidRDefault="003C71D8" w:rsidP="00745581">
            <w:pPr>
              <w:spacing w:after="0" w:line="240" w:lineRule="auto"/>
              <w:ind w:left="8" w:right="0" w:firstLine="0"/>
              <w:jc w:val="left"/>
              <w:rPr>
                <w:rFonts w:asciiTheme="minorHAnsi" w:hAnsiTheme="minorHAnsi" w:cstheme="minorHAnsi"/>
                <w:sz w:val="22"/>
              </w:rPr>
            </w:pPr>
            <w:r w:rsidRPr="003C71D8">
              <w:rPr>
                <w:rFonts w:asciiTheme="minorHAnsi" w:hAnsiTheme="minorHAnsi" w:cstheme="minorHAnsi"/>
                <w:b/>
                <w:sz w:val="22"/>
              </w:rPr>
              <w:t>Titre du Programme &amp; Référence</w:t>
            </w:r>
            <w:r w:rsidRPr="003C71D8">
              <w:rPr>
                <w:rFonts w:asciiTheme="minorHAnsi" w:hAnsiTheme="minorHAnsi" w:cstheme="minorHAnsi"/>
                <w:sz w:val="22"/>
              </w:rPr>
              <w:t xml:space="preserve"> </w:t>
            </w:r>
          </w:p>
        </w:tc>
        <w:tc>
          <w:tcPr>
            <w:tcW w:w="317" w:type="dxa"/>
            <w:vMerge w:val="restart"/>
            <w:tcBorders>
              <w:top w:val="nil"/>
              <w:left w:val="single" w:sz="4" w:space="0" w:color="000000"/>
              <w:bottom w:val="nil"/>
              <w:right w:val="single" w:sz="4" w:space="0" w:color="000000"/>
            </w:tcBorders>
            <w:vAlign w:val="center"/>
          </w:tcPr>
          <w:p w14:paraId="186D4457" w14:textId="77777777" w:rsidR="003C71D8" w:rsidRPr="003C71D8" w:rsidRDefault="003C71D8" w:rsidP="003C71D8">
            <w:pPr>
              <w:spacing w:after="0" w:line="240" w:lineRule="auto"/>
              <w:ind w:left="0" w:right="0" w:firstLine="0"/>
              <w:jc w:val="left"/>
              <w:rPr>
                <w:rFonts w:asciiTheme="minorHAnsi" w:hAnsiTheme="minorHAnsi" w:cstheme="minorHAnsi"/>
                <w:sz w:val="22"/>
              </w:rPr>
            </w:pPr>
            <w:r w:rsidRPr="003C71D8">
              <w:rPr>
                <w:rFonts w:asciiTheme="minorHAnsi" w:hAnsiTheme="minorHAnsi" w:cstheme="minorHAnsi"/>
                <w:sz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32E3816B" w14:textId="77777777" w:rsidR="003C71D8" w:rsidRPr="003C71D8" w:rsidRDefault="003C71D8" w:rsidP="00745581">
            <w:pPr>
              <w:spacing w:after="0" w:line="240" w:lineRule="auto"/>
              <w:ind w:left="12" w:right="0" w:firstLine="0"/>
              <w:jc w:val="left"/>
              <w:rPr>
                <w:rFonts w:asciiTheme="minorHAnsi" w:hAnsiTheme="minorHAnsi" w:cstheme="minorHAnsi"/>
                <w:sz w:val="22"/>
              </w:rPr>
            </w:pPr>
            <w:r w:rsidRPr="003C71D8">
              <w:rPr>
                <w:rFonts w:asciiTheme="minorHAnsi" w:hAnsiTheme="minorHAnsi" w:cstheme="minorHAnsi"/>
                <w:b/>
                <w:sz w:val="22"/>
              </w:rPr>
              <w:t>Localité, Secteur/Thème(s) du Programme</w:t>
            </w:r>
            <w:r w:rsidRPr="003C71D8">
              <w:rPr>
                <w:rFonts w:asciiTheme="minorHAnsi" w:hAnsiTheme="minorHAnsi" w:cstheme="minorHAnsi"/>
                <w:sz w:val="22"/>
              </w:rPr>
              <w:t xml:space="preserve"> </w:t>
            </w:r>
          </w:p>
        </w:tc>
      </w:tr>
      <w:tr w:rsidR="003C71D8" w:rsidRPr="003C71D8" w14:paraId="70E74A8E" w14:textId="77777777" w:rsidTr="00B9384E">
        <w:trPr>
          <w:trHeight w:val="607"/>
        </w:trPr>
        <w:tc>
          <w:tcPr>
            <w:tcW w:w="4409" w:type="dxa"/>
            <w:vMerge w:val="restart"/>
            <w:tcBorders>
              <w:top w:val="nil"/>
              <w:left w:val="single" w:sz="4" w:space="0" w:color="000000"/>
              <w:bottom w:val="single" w:sz="4" w:space="0" w:color="000000"/>
              <w:right w:val="single" w:sz="4" w:space="0" w:color="000000"/>
            </w:tcBorders>
          </w:tcPr>
          <w:p w14:paraId="64860386" w14:textId="2AF48D8D" w:rsidR="003C71D8" w:rsidRPr="003C71D8" w:rsidRDefault="003C71D8" w:rsidP="003C71D8">
            <w:pPr>
              <w:spacing w:after="19" w:line="240" w:lineRule="auto"/>
              <w:jc w:val="left"/>
              <w:rPr>
                <w:rFonts w:asciiTheme="minorHAnsi" w:hAnsiTheme="minorHAnsi" w:cstheme="minorHAnsi"/>
                <w:b/>
                <w:sz w:val="22"/>
                <w:lang w:val="fr-FR"/>
              </w:rPr>
            </w:pPr>
            <w:r w:rsidRPr="003C71D8">
              <w:rPr>
                <w:rFonts w:asciiTheme="minorHAnsi" w:hAnsiTheme="minorHAnsi" w:cstheme="minorHAnsi"/>
                <w:sz w:val="22"/>
                <w:lang w:val="fr-FR"/>
              </w:rPr>
              <w:t>Titre du Programme REDD</w:t>
            </w:r>
            <w:r w:rsidR="00F669E0" w:rsidRPr="003C71D8">
              <w:rPr>
                <w:rFonts w:asciiTheme="minorHAnsi" w:hAnsiTheme="minorHAnsi" w:cstheme="minorHAnsi"/>
                <w:sz w:val="22"/>
                <w:lang w:val="fr-FR"/>
              </w:rPr>
              <w:t>+ :</w:t>
            </w:r>
            <w:r w:rsidRPr="003C71D8">
              <w:rPr>
                <w:rFonts w:asciiTheme="minorHAnsi" w:hAnsiTheme="minorHAnsi" w:cstheme="minorHAnsi"/>
                <w:sz w:val="22"/>
                <w:lang w:val="fr-FR"/>
              </w:rPr>
              <w:t xml:space="preserve"> </w:t>
            </w:r>
            <w:r w:rsidRPr="003C71D8">
              <w:rPr>
                <w:rFonts w:asciiTheme="minorHAnsi" w:hAnsiTheme="minorHAnsi" w:cstheme="minorHAnsi"/>
                <w:b/>
                <w:sz w:val="22"/>
                <w:lang w:val="fr-FR"/>
              </w:rPr>
              <w:t>Appui à la Réforme de l’Aménagement du Territoire</w:t>
            </w:r>
          </w:p>
          <w:p w14:paraId="04422538" w14:textId="77777777" w:rsidR="003C71D8" w:rsidRPr="003C71D8" w:rsidRDefault="003C71D8" w:rsidP="003C71D8">
            <w:pPr>
              <w:spacing w:after="19" w:line="240" w:lineRule="auto"/>
              <w:rPr>
                <w:rFonts w:asciiTheme="minorHAnsi" w:hAnsiTheme="minorHAnsi" w:cstheme="minorHAnsi"/>
                <w:sz w:val="22"/>
                <w:lang w:val="fr-FR"/>
              </w:rPr>
            </w:pPr>
            <w:r w:rsidRPr="003C71D8">
              <w:rPr>
                <w:rFonts w:asciiTheme="minorHAnsi" w:hAnsiTheme="minorHAnsi" w:cstheme="minorHAnsi"/>
                <w:sz w:val="22"/>
                <w:lang w:val="fr-FR"/>
              </w:rPr>
              <w:t>Réf. du Programme (</w:t>
            </w:r>
            <w:r w:rsidRPr="003C71D8">
              <w:rPr>
                <w:rFonts w:asciiTheme="minorHAnsi" w:hAnsiTheme="minorHAnsi" w:cstheme="minorHAnsi"/>
                <w:b/>
                <w:sz w:val="22"/>
                <w:lang w:val="fr-FR"/>
              </w:rPr>
              <w:t>le cas échéant</w:t>
            </w:r>
            <w:proofErr w:type="gramStart"/>
            <w:r w:rsidRPr="003C71D8">
              <w:rPr>
                <w:rFonts w:asciiTheme="minorHAnsi" w:hAnsiTheme="minorHAnsi" w:cstheme="minorHAnsi"/>
                <w:b/>
                <w:sz w:val="22"/>
                <w:lang w:val="fr-FR"/>
              </w:rPr>
              <w:t>)</w:t>
            </w:r>
            <w:r w:rsidRPr="003C71D8">
              <w:rPr>
                <w:rFonts w:asciiTheme="minorHAnsi" w:hAnsiTheme="minorHAnsi" w:cstheme="minorHAnsi"/>
                <w:sz w:val="22"/>
                <w:lang w:val="fr-FR"/>
              </w:rPr>
              <w:t>:</w:t>
            </w:r>
            <w:proofErr w:type="gramEnd"/>
            <w:r w:rsidRPr="003C71D8">
              <w:rPr>
                <w:rFonts w:asciiTheme="minorHAnsi" w:hAnsiTheme="minorHAnsi" w:cstheme="minorHAnsi"/>
                <w:sz w:val="22"/>
                <w:lang w:val="fr-FR"/>
              </w:rPr>
              <w:t xml:space="preserve"> -</w:t>
            </w:r>
          </w:p>
          <w:p w14:paraId="789A7A48" w14:textId="676D4D85" w:rsidR="003C71D8" w:rsidRPr="003C71D8" w:rsidRDefault="003C71D8" w:rsidP="003C71D8">
            <w:pPr>
              <w:spacing w:after="13" w:line="240" w:lineRule="auto"/>
              <w:ind w:left="0" w:right="0" w:firstLine="0"/>
              <w:jc w:val="left"/>
              <w:rPr>
                <w:rFonts w:asciiTheme="minorHAnsi" w:hAnsiTheme="minorHAnsi" w:cstheme="minorHAnsi"/>
                <w:sz w:val="22"/>
              </w:rPr>
            </w:pPr>
            <w:r w:rsidRPr="003C71D8">
              <w:rPr>
                <w:rFonts w:asciiTheme="minorHAnsi" w:hAnsiTheme="minorHAnsi" w:cstheme="minorHAnsi"/>
                <w:sz w:val="22"/>
              </w:rPr>
              <w:t xml:space="preserve">Numéro de référence du Programme/MPTF </w:t>
            </w:r>
            <w:r w:rsidR="00F669E0" w:rsidRPr="003C71D8">
              <w:rPr>
                <w:rFonts w:asciiTheme="minorHAnsi" w:hAnsiTheme="minorHAnsi" w:cstheme="minorHAnsi"/>
                <w:sz w:val="22"/>
              </w:rPr>
              <w:t>Office :</w:t>
            </w:r>
            <w:r w:rsidRPr="003C71D8">
              <w:rPr>
                <w:rFonts w:asciiTheme="minorHAnsi" w:hAnsiTheme="minorHAnsi" w:cstheme="minorHAnsi"/>
                <w:sz w:val="22"/>
                <w:vertAlign w:val="superscript"/>
              </w:rPr>
              <w:t>2</w:t>
            </w:r>
            <w:r w:rsidRPr="003C71D8">
              <w:rPr>
                <w:rFonts w:asciiTheme="minorHAnsi" w:hAnsiTheme="minorHAnsi" w:cstheme="minorHAnsi"/>
                <w:sz w:val="22"/>
              </w:rPr>
              <w:t xml:space="preserve"> </w:t>
            </w:r>
            <w:r w:rsidRPr="003C71D8">
              <w:rPr>
                <w:rFonts w:asciiTheme="minorHAnsi" w:hAnsiTheme="minorHAnsi" w:cstheme="minorHAnsi"/>
                <w:b/>
                <w:sz w:val="22"/>
              </w:rPr>
              <w:t>00105282</w:t>
            </w:r>
          </w:p>
        </w:tc>
        <w:tc>
          <w:tcPr>
            <w:tcW w:w="0" w:type="auto"/>
            <w:vMerge/>
            <w:tcBorders>
              <w:top w:val="nil"/>
              <w:left w:val="single" w:sz="4" w:space="0" w:color="000000"/>
              <w:bottom w:val="nil"/>
              <w:right w:val="single" w:sz="4" w:space="0" w:color="000000"/>
            </w:tcBorders>
          </w:tcPr>
          <w:p w14:paraId="59520B0D" w14:textId="77777777" w:rsidR="003C71D8" w:rsidRPr="003C71D8" w:rsidRDefault="003C71D8" w:rsidP="003C71D8">
            <w:pPr>
              <w:spacing w:after="160" w:line="240" w:lineRule="auto"/>
              <w:ind w:left="0" w:right="0" w:firstLine="0"/>
              <w:jc w:val="left"/>
              <w:rPr>
                <w:rFonts w:asciiTheme="minorHAnsi" w:hAnsiTheme="minorHAnsi" w:cstheme="minorHAnsi"/>
                <w:sz w:val="22"/>
              </w:rPr>
            </w:pPr>
          </w:p>
        </w:tc>
        <w:tc>
          <w:tcPr>
            <w:tcW w:w="4410" w:type="dxa"/>
            <w:tcBorders>
              <w:top w:val="nil"/>
              <w:left w:val="single" w:sz="4" w:space="0" w:color="000000"/>
              <w:bottom w:val="single" w:sz="4" w:space="0" w:color="000000"/>
              <w:right w:val="single" w:sz="4" w:space="0" w:color="000000"/>
            </w:tcBorders>
          </w:tcPr>
          <w:p w14:paraId="3B7EC4F8" w14:textId="77777777" w:rsidR="003C71D8" w:rsidRPr="003C71D8" w:rsidRDefault="003C71D8" w:rsidP="003C71D8">
            <w:pPr>
              <w:spacing w:after="19" w:line="240" w:lineRule="auto"/>
              <w:jc w:val="left"/>
              <w:rPr>
                <w:rFonts w:asciiTheme="minorHAnsi" w:hAnsiTheme="minorHAnsi" w:cstheme="minorHAnsi"/>
                <w:sz w:val="22"/>
              </w:rPr>
            </w:pPr>
            <w:r w:rsidRPr="003C71D8">
              <w:rPr>
                <w:rFonts w:asciiTheme="minorHAnsi" w:hAnsiTheme="minorHAnsi" w:cstheme="minorHAnsi"/>
                <w:sz w:val="22"/>
              </w:rPr>
              <w:t xml:space="preserve">(le cas échéant) Localité : </w:t>
            </w:r>
          </w:p>
          <w:p w14:paraId="0957305E" w14:textId="77777777" w:rsidR="003C71D8" w:rsidRPr="003C71D8" w:rsidRDefault="003C71D8" w:rsidP="003C71D8">
            <w:pPr>
              <w:spacing w:after="19" w:line="240" w:lineRule="auto"/>
              <w:jc w:val="left"/>
              <w:rPr>
                <w:rFonts w:asciiTheme="minorHAnsi" w:hAnsiTheme="minorHAnsi" w:cstheme="minorHAnsi"/>
                <w:sz w:val="22"/>
              </w:rPr>
            </w:pPr>
            <w:r w:rsidRPr="003C71D8">
              <w:rPr>
                <w:rFonts w:asciiTheme="minorHAnsi" w:hAnsiTheme="minorHAnsi" w:cstheme="minorHAnsi"/>
                <w:b/>
                <w:sz w:val="22"/>
              </w:rPr>
              <w:t>National</w:t>
            </w:r>
          </w:p>
        </w:tc>
      </w:tr>
      <w:tr w:rsidR="003C71D8" w:rsidRPr="003C71D8" w14:paraId="2CF79BFB" w14:textId="77777777" w:rsidTr="00B9384E">
        <w:trPr>
          <w:trHeight w:val="600"/>
        </w:trPr>
        <w:tc>
          <w:tcPr>
            <w:tcW w:w="0" w:type="auto"/>
            <w:vMerge/>
            <w:tcBorders>
              <w:top w:val="nil"/>
              <w:left w:val="single" w:sz="4" w:space="0" w:color="000000"/>
              <w:bottom w:val="single" w:sz="4" w:space="0" w:color="000000"/>
              <w:right w:val="single" w:sz="4" w:space="0" w:color="000000"/>
            </w:tcBorders>
          </w:tcPr>
          <w:p w14:paraId="74242391" w14:textId="77777777" w:rsidR="003C71D8" w:rsidRPr="003C71D8" w:rsidRDefault="003C71D8" w:rsidP="003C71D8">
            <w:pPr>
              <w:spacing w:after="160" w:line="240" w:lineRule="auto"/>
              <w:ind w:left="0" w:right="0" w:firstLine="0"/>
              <w:jc w:val="left"/>
              <w:rPr>
                <w:rFonts w:asciiTheme="minorHAnsi" w:hAnsiTheme="minorHAnsi" w:cstheme="minorHAnsi"/>
                <w:sz w:val="22"/>
              </w:rPr>
            </w:pPr>
          </w:p>
        </w:tc>
        <w:tc>
          <w:tcPr>
            <w:tcW w:w="0" w:type="auto"/>
            <w:vMerge/>
            <w:tcBorders>
              <w:top w:val="nil"/>
              <w:left w:val="single" w:sz="4" w:space="0" w:color="000000"/>
              <w:bottom w:val="nil"/>
              <w:right w:val="single" w:sz="4" w:space="0" w:color="000000"/>
            </w:tcBorders>
          </w:tcPr>
          <w:p w14:paraId="297566CA" w14:textId="77777777" w:rsidR="003C71D8" w:rsidRPr="003C71D8" w:rsidRDefault="003C71D8" w:rsidP="003C71D8">
            <w:pPr>
              <w:spacing w:after="160" w:line="240" w:lineRule="auto"/>
              <w:ind w:left="0" w:right="0" w:firstLine="0"/>
              <w:jc w:val="left"/>
              <w:rPr>
                <w:rFonts w:asciiTheme="minorHAnsi" w:hAnsiTheme="minorHAnsi" w:cstheme="minorHAnsi"/>
                <w:sz w:val="22"/>
              </w:rPr>
            </w:pPr>
          </w:p>
        </w:tc>
        <w:tc>
          <w:tcPr>
            <w:tcW w:w="4410" w:type="dxa"/>
            <w:tcBorders>
              <w:top w:val="single" w:sz="4" w:space="0" w:color="000000"/>
              <w:left w:val="single" w:sz="4" w:space="0" w:color="000000"/>
              <w:bottom w:val="single" w:sz="4" w:space="0" w:color="000000"/>
              <w:right w:val="single" w:sz="4" w:space="0" w:color="000000"/>
            </w:tcBorders>
          </w:tcPr>
          <w:p w14:paraId="17F529A1" w14:textId="77777777" w:rsidR="003C71D8" w:rsidRPr="003C71D8" w:rsidRDefault="003C71D8" w:rsidP="003C71D8">
            <w:pPr>
              <w:spacing w:after="19" w:line="240" w:lineRule="auto"/>
              <w:jc w:val="left"/>
              <w:rPr>
                <w:rFonts w:asciiTheme="minorHAnsi" w:hAnsiTheme="minorHAnsi" w:cstheme="minorHAnsi"/>
                <w:sz w:val="22"/>
                <w:lang w:val="fr-FR"/>
              </w:rPr>
            </w:pPr>
            <w:r w:rsidRPr="003C71D8">
              <w:rPr>
                <w:rFonts w:asciiTheme="minorHAnsi" w:hAnsiTheme="minorHAnsi" w:cstheme="minorHAnsi"/>
                <w:sz w:val="22"/>
                <w:lang w:val="fr-FR"/>
              </w:rPr>
              <w:t xml:space="preserve">Secteur/Thème(s) : </w:t>
            </w:r>
          </w:p>
          <w:p w14:paraId="334ABB96" w14:textId="77777777" w:rsidR="003C71D8" w:rsidRPr="003C71D8" w:rsidRDefault="003C71D8" w:rsidP="003C71D8">
            <w:pPr>
              <w:spacing w:after="19" w:line="240" w:lineRule="auto"/>
              <w:jc w:val="left"/>
              <w:rPr>
                <w:rFonts w:asciiTheme="minorHAnsi" w:hAnsiTheme="minorHAnsi" w:cstheme="minorHAnsi"/>
                <w:b/>
                <w:sz w:val="22"/>
                <w:lang w:val="fr-FR"/>
              </w:rPr>
            </w:pPr>
            <w:r w:rsidRPr="003C71D8">
              <w:rPr>
                <w:rFonts w:asciiTheme="minorHAnsi" w:hAnsiTheme="minorHAnsi" w:cstheme="minorHAnsi"/>
                <w:b/>
                <w:sz w:val="22"/>
                <w:lang w:val="fr-FR"/>
              </w:rPr>
              <w:t>Aménagement du Territoire</w:t>
            </w:r>
          </w:p>
          <w:p w14:paraId="550B48E0" w14:textId="77777777" w:rsidR="003C71D8" w:rsidRPr="003C71D8" w:rsidRDefault="003C71D8" w:rsidP="003C71D8">
            <w:pPr>
              <w:spacing w:after="0" w:line="240" w:lineRule="auto"/>
              <w:jc w:val="left"/>
              <w:rPr>
                <w:rFonts w:asciiTheme="minorHAnsi" w:hAnsiTheme="minorHAnsi" w:cstheme="minorHAnsi"/>
                <w:sz w:val="22"/>
                <w:lang w:val="fr-FR"/>
              </w:rPr>
            </w:pPr>
          </w:p>
        </w:tc>
      </w:tr>
    </w:tbl>
    <w:p w14:paraId="3227C786" w14:textId="77777777" w:rsidR="003C71D8" w:rsidRPr="003C71D8" w:rsidRDefault="003C71D8" w:rsidP="003C71D8">
      <w:pPr>
        <w:spacing w:after="0" w:line="240" w:lineRule="auto"/>
        <w:ind w:left="14" w:right="0" w:firstLine="0"/>
        <w:jc w:val="center"/>
        <w:rPr>
          <w:rFonts w:asciiTheme="minorHAnsi" w:hAnsiTheme="minorHAnsi" w:cstheme="minorHAnsi"/>
          <w:sz w:val="22"/>
        </w:rPr>
      </w:pPr>
      <w:r w:rsidRPr="003C71D8">
        <w:rPr>
          <w:rFonts w:asciiTheme="minorHAnsi" w:hAnsiTheme="minorHAnsi" w:cstheme="minorHAnsi"/>
          <w:b/>
          <w:sz w:val="22"/>
        </w:rPr>
        <w:t xml:space="preserve"> </w:t>
      </w:r>
    </w:p>
    <w:tbl>
      <w:tblPr>
        <w:tblStyle w:val="TableGrid"/>
        <w:tblW w:w="9090" w:type="dxa"/>
        <w:tblInd w:w="-147" w:type="dxa"/>
        <w:tblCellMar>
          <w:top w:w="50" w:type="dxa"/>
          <w:left w:w="121" w:type="dxa"/>
          <w:right w:w="111" w:type="dxa"/>
        </w:tblCellMar>
        <w:tblLook w:val="04A0" w:firstRow="1" w:lastRow="0" w:firstColumn="1" w:lastColumn="0" w:noHBand="0" w:noVBand="1"/>
      </w:tblPr>
      <w:tblGrid>
        <w:gridCol w:w="4432"/>
        <w:gridCol w:w="285"/>
        <w:gridCol w:w="4373"/>
      </w:tblGrid>
      <w:tr w:rsidR="003C71D8" w:rsidRPr="003C71D8" w14:paraId="6BCA36F9" w14:textId="77777777" w:rsidTr="00B9384E">
        <w:trPr>
          <w:trHeight w:val="421"/>
        </w:trPr>
        <w:tc>
          <w:tcPr>
            <w:tcW w:w="4432" w:type="dxa"/>
            <w:tcBorders>
              <w:top w:val="single" w:sz="4" w:space="0" w:color="000000"/>
              <w:left w:val="single" w:sz="4" w:space="0" w:color="000000"/>
              <w:bottom w:val="nil"/>
              <w:right w:val="single" w:sz="4" w:space="0" w:color="000000"/>
            </w:tcBorders>
            <w:shd w:val="clear" w:color="auto" w:fill="F3F3F3"/>
          </w:tcPr>
          <w:p w14:paraId="3B1E2344" w14:textId="77777777" w:rsidR="003C71D8" w:rsidRPr="003C71D8" w:rsidRDefault="003C71D8" w:rsidP="003C71D8">
            <w:pPr>
              <w:spacing w:after="0" w:line="240" w:lineRule="auto"/>
              <w:ind w:right="10"/>
              <w:rPr>
                <w:rFonts w:asciiTheme="minorHAnsi" w:hAnsiTheme="minorHAnsi" w:cstheme="minorHAnsi"/>
                <w:sz w:val="22"/>
              </w:rPr>
            </w:pPr>
            <w:r w:rsidRPr="003C71D8">
              <w:rPr>
                <w:rFonts w:asciiTheme="minorHAnsi" w:hAnsiTheme="minorHAnsi" w:cstheme="minorHAnsi"/>
                <w:b/>
                <w:sz w:val="22"/>
              </w:rPr>
              <w:t>Organisation participante</w:t>
            </w:r>
          </w:p>
        </w:tc>
        <w:tc>
          <w:tcPr>
            <w:tcW w:w="285" w:type="dxa"/>
            <w:vMerge w:val="restart"/>
            <w:tcBorders>
              <w:top w:val="nil"/>
              <w:left w:val="single" w:sz="4" w:space="0" w:color="000000"/>
              <w:bottom w:val="nil"/>
              <w:right w:val="single" w:sz="4" w:space="0" w:color="000000"/>
            </w:tcBorders>
            <w:vAlign w:val="center"/>
          </w:tcPr>
          <w:p w14:paraId="0E3BBB67" w14:textId="77777777" w:rsidR="003C71D8" w:rsidRPr="003C71D8" w:rsidRDefault="003C71D8" w:rsidP="003C71D8">
            <w:pPr>
              <w:spacing w:after="0" w:line="240" w:lineRule="auto"/>
              <w:ind w:left="36"/>
              <w:rPr>
                <w:rFonts w:asciiTheme="minorHAnsi" w:hAnsiTheme="minorHAnsi" w:cstheme="minorHAnsi"/>
                <w:sz w:val="22"/>
              </w:rPr>
            </w:pPr>
          </w:p>
        </w:tc>
        <w:tc>
          <w:tcPr>
            <w:tcW w:w="4373" w:type="dxa"/>
            <w:tcBorders>
              <w:top w:val="single" w:sz="4" w:space="0" w:color="000000"/>
              <w:left w:val="single" w:sz="4" w:space="0" w:color="000000"/>
              <w:bottom w:val="nil"/>
              <w:right w:val="single" w:sz="4" w:space="0" w:color="000000"/>
            </w:tcBorders>
            <w:shd w:val="clear" w:color="auto" w:fill="F3F3F3"/>
          </w:tcPr>
          <w:p w14:paraId="24910DC6" w14:textId="77777777" w:rsidR="003C71D8" w:rsidRPr="003C71D8" w:rsidRDefault="003C71D8" w:rsidP="003C71D8">
            <w:pPr>
              <w:spacing w:after="0" w:line="240" w:lineRule="auto"/>
              <w:ind w:right="11"/>
              <w:rPr>
                <w:rFonts w:asciiTheme="minorHAnsi" w:hAnsiTheme="minorHAnsi" w:cstheme="minorHAnsi"/>
                <w:sz w:val="22"/>
                <w:lang w:val="fr-FR"/>
              </w:rPr>
            </w:pPr>
            <w:r w:rsidRPr="003C71D8">
              <w:rPr>
                <w:rFonts w:asciiTheme="minorHAnsi" w:hAnsiTheme="minorHAnsi" w:cstheme="minorHAnsi"/>
                <w:b/>
                <w:sz w:val="22"/>
                <w:lang w:val="fr-FR"/>
              </w:rPr>
              <w:t>Partenaires de mise en œuvre</w:t>
            </w:r>
          </w:p>
        </w:tc>
      </w:tr>
      <w:tr w:rsidR="003C71D8" w:rsidRPr="003C71D8" w14:paraId="5E0825EF" w14:textId="77777777" w:rsidTr="00B9384E">
        <w:trPr>
          <w:trHeight w:val="646"/>
        </w:trPr>
        <w:tc>
          <w:tcPr>
            <w:tcW w:w="4432" w:type="dxa"/>
            <w:tcBorders>
              <w:top w:val="nil"/>
              <w:left w:val="single" w:sz="4" w:space="0" w:color="000000"/>
              <w:bottom w:val="single" w:sz="4" w:space="0" w:color="000000"/>
              <w:right w:val="single" w:sz="4" w:space="0" w:color="000000"/>
            </w:tcBorders>
          </w:tcPr>
          <w:p w14:paraId="47ABEAB0" w14:textId="77777777" w:rsidR="003C71D8" w:rsidRPr="003C71D8" w:rsidRDefault="003C71D8" w:rsidP="003C71D8">
            <w:pPr>
              <w:spacing w:after="0" w:line="240" w:lineRule="auto"/>
              <w:ind w:left="0" w:firstLine="0"/>
              <w:jc w:val="left"/>
              <w:rPr>
                <w:rFonts w:asciiTheme="minorHAnsi" w:hAnsiTheme="minorHAnsi" w:cstheme="minorHAnsi"/>
                <w:sz w:val="22"/>
                <w:lang w:val="fr-FR"/>
              </w:rPr>
            </w:pPr>
            <w:r w:rsidRPr="003C71D8">
              <w:rPr>
                <w:rFonts w:asciiTheme="minorHAnsi" w:hAnsiTheme="minorHAnsi" w:cstheme="minorHAnsi"/>
                <w:sz w:val="22"/>
                <w:lang w:val="fr-FR"/>
              </w:rPr>
              <w:t>Programme des Nationaux Unies pour le Développement (PNUD)</w:t>
            </w:r>
          </w:p>
        </w:tc>
        <w:tc>
          <w:tcPr>
            <w:tcW w:w="285" w:type="dxa"/>
            <w:vMerge/>
            <w:tcBorders>
              <w:top w:val="nil"/>
              <w:left w:val="single" w:sz="4" w:space="0" w:color="000000"/>
              <w:bottom w:val="nil"/>
              <w:right w:val="single" w:sz="4" w:space="0" w:color="000000"/>
            </w:tcBorders>
          </w:tcPr>
          <w:p w14:paraId="29574212" w14:textId="77777777" w:rsidR="003C71D8" w:rsidRPr="003C71D8" w:rsidRDefault="003C71D8" w:rsidP="003C71D8">
            <w:pPr>
              <w:spacing w:after="160" w:line="240" w:lineRule="auto"/>
              <w:rPr>
                <w:rFonts w:asciiTheme="minorHAnsi" w:hAnsiTheme="minorHAnsi" w:cstheme="minorHAnsi"/>
                <w:sz w:val="22"/>
                <w:lang w:val="fr-FR"/>
              </w:rPr>
            </w:pPr>
          </w:p>
        </w:tc>
        <w:tc>
          <w:tcPr>
            <w:tcW w:w="4373" w:type="dxa"/>
            <w:tcBorders>
              <w:top w:val="nil"/>
              <w:left w:val="single" w:sz="4" w:space="0" w:color="000000"/>
              <w:bottom w:val="single" w:sz="4" w:space="0" w:color="000000"/>
              <w:right w:val="single" w:sz="4" w:space="0" w:color="000000"/>
            </w:tcBorders>
          </w:tcPr>
          <w:p w14:paraId="138E881B" w14:textId="215ADA28" w:rsidR="003C71D8" w:rsidRPr="003C71D8" w:rsidRDefault="003C71D8" w:rsidP="003C71D8">
            <w:pPr>
              <w:spacing w:after="0" w:line="240" w:lineRule="auto"/>
              <w:jc w:val="left"/>
              <w:rPr>
                <w:rFonts w:asciiTheme="minorHAnsi" w:eastAsia="Arial" w:hAnsiTheme="minorHAnsi" w:cstheme="minorHAnsi"/>
                <w:sz w:val="22"/>
              </w:rPr>
            </w:pPr>
            <w:r w:rsidRPr="003C71D8">
              <w:rPr>
                <w:rFonts w:asciiTheme="minorHAnsi" w:eastAsia="Arial" w:hAnsiTheme="minorHAnsi" w:cstheme="minorHAnsi"/>
                <w:sz w:val="22"/>
                <w:lang w:val="fr-FR"/>
              </w:rPr>
              <w:t xml:space="preserve">Ministère de l’Aménagement du Territoire (MAT) et </w:t>
            </w:r>
            <w:r w:rsidR="009D46AF">
              <w:rPr>
                <w:rFonts w:asciiTheme="minorHAnsi" w:eastAsia="Arial" w:hAnsiTheme="minorHAnsi" w:cstheme="minorHAnsi"/>
                <w:sz w:val="22"/>
                <w:lang w:val="fr-FR"/>
              </w:rPr>
              <w:t>Wor</w:t>
            </w:r>
            <w:r w:rsidR="00F669E0">
              <w:rPr>
                <w:rFonts w:asciiTheme="minorHAnsi" w:eastAsia="Arial" w:hAnsiTheme="minorHAnsi" w:cstheme="minorHAnsi"/>
                <w:sz w:val="22"/>
                <w:lang w:val="fr-FR"/>
              </w:rPr>
              <w:t>ld Resources Institute (</w:t>
            </w:r>
            <w:r w:rsidRPr="003C71D8">
              <w:rPr>
                <w:rFonts w:asciiTheme="minorHAnsi" w:eastAsia="Arial" w:hAnsiTheme="minorHAnsi" w:cstheme="minorHAnsi"/>
                <w:sz w:val="22"/>
              </w:rPr>
              <w:t>WRI</w:t>
            </w:r>
            <w:r w:rsidR="00F669E0">
              <w:rPr>
                <w:rFonts w:asciiTheme="minorHAnsi" w:eastAsia="Arial" w:hAnsiTheme="minorHAnsi" w:cstheme="minorHAnsi"/>
                <w:sz w:val="22"/>
              </w:rPr>
              <w:t>)</w:t>
            </w:r>
          </w:p>
        </w:tc>
      </w:tr>
    </w:tbl>
    <w:p w14:paraId="79A42F84" w14:textId="77777777" w:rsidR="003C71D8" w:rsidRPr="003C71D8" w:rsidRDefault="003C71D8" w:rsidP="003C71D8">
      <w:pPr>
        <w:spacing w:after="0" w:line="240" w:lineRule="auto"/>
        <w:ind w:left="14"/>
        <w:jc w:val="left"/>
        <w:rPr>
          <w:rFonts w:asciiTheme="minorHAnsi" w:hAnsiTheme="minorHAnsi" w:cstheme="minorHAnsi"/>
          <w:sz w:val="22"/>
        </w:rPr>
      </w:pPr>
    </w:p>
    <w:tbl>
      <w:tblPr>
        <w:tblW w:w="9090" w:type="dxa"/>
        <w:tblInd w:w="-147" w:type="dxa"/>
        <w:tblCellMar>
          <w:top w:w="50" w:type="dxa"/>
          <w:left w:w="121" w:type="dxa"/>
          <w:right w:w="111" w:type="dxa"/>
        </w:tblCellMar>
        <w:tblLook w:val="04A0" w:firstRow="1" w:lastRow="0" w:firstColumn="1" w:lastColumn="0" w:noHBand="0" w:noVBand="1"/>
      </w:tblPr>
      <w:tblGrid>
        <w:gridCol w:w="4432"/>
        <w:gridCol w:w="285"/>
        <w:gridCol w:w="4373"/>
      </w:tblGrid>
      <w:tr w:rsidR="003C71D8" w:rsidRPr="003C71D8" w14:paraId="7B75A528" w14:textId="77777777" w:rsidTr="00B9384E">
        <w:trPr>
          <w:trHeight w:val="421"/>
        </w:trPr>
        <w:tc>
          <w:tcPr>
            <w:tcW w:w="4432" w:type="dxa"/>
            <w:tcBorders>
              <w:top w:val="single" w:sz="4" w:space="0" w:color="000000"/>
              <w:left w:val="single" w:sz="4" w:space="0" w:color="000000"/>
              <w:bottom w:val="nil"/>
              <w:right w:val="single" w:sz="4" w:space="0" w:color="000000"/>
            </w:tcBorders>
            <w:shd w:val="clear" w:color="auto" w:fill="F3F3F3"/>
          </w:tcPr>
          <w:p w14:paraId="2ABFD829" w14:textId="77777777" w:rsidR="003C71D8" w:rsidRPr="003C71D8" w:rsidRDefault="003C71D8" w:rsidP="003C71D8">
            <w:pPr>
              <w:spacing w:after="0" w:line="240" w:lineRule="auto"/>
              <w:ind w:left="14"/>
              <w:jc w:val="left"/>
              <w:rPr>
                <w:rFonts w:asciiTheme="minorHAnsi" w:hAnsiTheme="minorHAnsi" w:cstheme="minorHAnsi"/>
                <w:sz w:val="22"/>
              </w:rPr>
            </w:pPr>
            <w:r w:rsidRPr="003C71D8">
              <w:rPr>
                <w:rFonts w:asciiTheme="minorHAnsi" w:hAnsiTheme="minorHAnsi" w:cstheme="minorHAnsi"/>
                <w:b/>
                <w:sz w:val="22"/>
              </w:rPr>
              <w:t>Budget du Programme (US$)</w:t>
            </w:r>
          </w:p>
        </w:tc>
        <w:tc>
          <w:tcPr>
            <w:tcW w:w="285" w:type="dxa"/>
            <w:vMerge w:val="restart"/>
            <w:tcBorders>
              <w:top w:val="nil"/>
              <w:left w:val="single" w:sz="4" w:space="0" w:color="000000"/>
              <w:bottom w:val="nil"/>
              <w:right w:val="single" w:sz="4" w:space="0" w:color="000000"/>
            </w:tcBorders>
            <w:vAlign w:val="center"/>
          </w:tcPr>
          <w:p w14:paraId="1CD46474" w14:textId="77777777" w:rsidR="003C71D8" w:rsidRPr="003C71D8" w:rsidRDefault="003C71D8" w:rsidP="003C71D8">
            <w:pPr>
              <w:spacing w:after="0" w:line="240" w:lineRule="auto"/>
              <w:ind w:left="14"/>
              <w:jc w:val="left"/>
              <w:rPr>
                <w:rFonts w:asciiTheme="minorHAnsi" w:hAnsiTheme="minorHAnsi" w:cstheme="minorHAnsi"/>
                <w:sz w:val="22"/>
              </w:rPr>
            </w:pPr>
          </w:p>
        </w:tc>
        <w:tc>
          <w:tcPr>
            <w:tcW w:w="4373" w:type="dxa"/>
            <w:tcBorders>
              <w:top w:val="single" w:sz="4" w:space="0" w:color="000000"/>
              <w:left w:val="single" w:sz="4" w:space="0" w:color="000000"/>
              <w:bottom w:val="nil"/>
              <w:right w:val="single" w:sz="4" w:space="0" w:color="000000"/>
            </w:tcBorders>
            <w:shd w:val="clear" w:color="auto" w:fill="F3F3F3"/>
          </w:tcPr>
          <w:p w14:paraId="1B1E7B87" w14:textId="77777777" w:rsidR="003C71D8" w:rsidRPr="003C71D8" w:rsidRDefault="003C71D8" w:rsidP="003C71D8">
            <w:pPr>
              <w:spacing w:after="0" w:line="240" w:lineRule="auto"/>
              <w:ind w:left="14"/>
              <w:jc w:val="left"/>
              <w:rPr>
                <w:rFonts w:asciiTheme="minorHAnsi" w:hAnsiTheme="minorHAnsi" w:cstheme="minorHAnsi"/>
                <w:sz w:val="22"/>
                <w:lang w:val="fr-FR"/>
              </w:rPr>
            </w:pPr>
            <w:r w:rsidRPr="003C71D8">
              <w:rPr>
                <w:rFonts w:asciiTheme="minorHAnsi" w:hAnsiTheme="minorHAnsi" w:cstheme="minorHAnsi"/>
                <w:b/>
                <w:sz w:val="22"/>
              </w:rPr>
              <w:t>Durée du Programme (mois)</w:t>
            </w:r>
          </w:p>
        </w:tc>
      </w:tr>
      <w:tr w:rsidR="003C71D8" w:rsidRPr="003C71D8" w14:paraId="5571F2BB" w14:textId="77777777" w:rsidTr="00B9384E">
        <w:trPr>
          <w:trHeight w:val="646"/>
        </w:trPr>
        <w:tc>
          <w:tcPr>
            <w:tcW w:w="4432" w:type="dxa"/>
            <w:tcBorders>
              <w:top w:val="nil"/>
              <w:left w:val="single" w:sz="4" w:space="0" w:color="000000"/>
              <w:bottom w:val="single" w:sz="4" w:space="0" w:color="000000"/>
              <w:right w:val="single" w:sz="4" w:space="0" w:color="000000"/>
            </w:tcBorders>
          </w:tcPr>
          <w:p w14:paraId="6B4DFBCB" w14:textId="35B2C150" w:rsidR="003C71D8" w:rsidRPr="003C71D8" w:rsidRDefault="003C71D8" w:rsidP="003C71D8">
            <w:pPr>
              <w:spacing w:after="0" w:line="240" w:lineRule="auto"/>
              <w:ind w:left="17"/>
              <w:rPr>
                <w:rFonts w:asciiTheme="minorHAnsi" w:hAnsiTheme="minorHAnsi" w:cstheme="minorHAnsi"/>
                <w:sz w:val="22"/>
              </w:rPr>
            </w:pPr>
            <w:r w:rsidRPr="003C71D8">
              <w:rPr>
                <w:rFonts w:asciiTheme="minorHAnsi" w:hAnsiTheme="minorHAnsi" w:cstheme="minorHAnsi"/>
                <w:b/>
                <w:sz w:val="22"/>
              </w:rPr>
              <w:t>Contribution du Fonds</w:t>
            </w:r>
            <w:r>
              <w:rPr>
                <w:rFonts w:asciiTheme="minorHAnsi" w:hAnsiTheme="minorHAnsi" w:cstheme="minorHAnsi"/>
                <w:b/>
                <w:sz w:val="22"/>
              </w:rPr>
              <w:t xml:space="preserve"> </w:t>
            </w:r>
            <w:r w:rsidRPr="003C71D8">
              <w:rPr>
                <w:rFonts w:asciiTheme="minorHAnsi" w:hAnsiTheme="minorHAnsi" w:cstheme="minorHAnsi"/>
                <w:b/>
                <w:sz w:val="22"/>
              </w:rPr>
              <w:t>:</w:t>
            </w:r>
          </w:p>
          <w:p w14:paraId="29C19C26" w14:textId="13CD1F55" w:rsidR="003C71D8" w:rsidRPr="003C71D8" w:rsidRDefault="003C71D8" w:rsidP="000C32BF">
            <w:pPr>
              <w:numPr>
                <w:ilvl w:val="0"/>
                <w:numId w:val="1"/>
              </w:numPr>
              <w:tabs>
                <w:tab w:val="left" w:pos="223"/>
              </w:tabs>
              <w:spacing w:after="0" w:line="240" w:lineRule="auto"/>
              <w:ind w:right="554" w:firstLine="0"/>
              <w:jc w:val="left"/>
              <w:rPr>
                <w:rFonts w:asciiTheme="minorHAnsi" w:hAnsiTheme="minorHAnsi" w:cstheme="minorHAnsi"/>
                <w:b/>
                <w:sz w:val="22"/>
              </w:rPr>
            </w:pPr>
            <w:r w:rsidRPr="003C71D8">
              <w:rPr>
                <w:rFonts w:asciiTheme="minorHAnsi" w:hAnsiTheme="minorHAnsi" w:cstheme="minorHAnsi"/>
                <w:sz w:val="22"/>
              </w:rPr>
              <w:t>Contribution de(s) agence(s) :</w:t>
            </w:r>
            <w:r w:rsidRPr="003C71D8">
              <w:rPr>
                <w:rFonts w:asciiTheme="minorHAnsi" w:hAnsiTheme="minorHAnsi" w:cstheme="minorHAnsi"/>
                <w:b/>
                <w:sz w:val="22"/>
              </w:rPr>
              <w:t xml:space="preserve"> </w:t>
            </w:r>
            <w:r>
              <w:rPr>
                <w:rFonts w:asciiTheme="minorHAnsi" w:hAnsiTheme="minorHAnsi" w:cstheme="minorHAnsi"/>
                <w:b/>
                <w:sz w:val="22"/>
              </w:rPr>
              <w:t xml:space="preserve">       </w:t>
            </w:r>
            <w:r w:rsidRPr="003C71D8">
              <w:rPr>
                <w:rFonts w:asciiTheme="minorHAnsi" w:hAnsiTheme="minorHAnsi" w:cstheme="minorHAnsi"/>
                <w:b/>
                <w:sz w:val="22"/>
              </w:rPr>
              <w:t>-</w:t>
            </w:r>
          </w:p>
          <w:p w14:paraId="03902BF5" w14:textId="7BB5FCFF" w:rsidR="003C71D8" w:rsidRPr="003C71D8" w:rsidRDefault="003C71D8" w:rsidP="000C32BF">
            <w:pPr>
              <w:numPr>
                <w:ilvl w:val="0"/>
                <w:numId w:val="1"/>
              </w:numPr>
              <w:tabs>
                <w:tab w:val="left" w:pos="223"/>
              </w:tabs>
              <w:spacing w:after="0" w:line="240" w:lineRule="auto"/>
              <w:ind w:right="554" w:firstLine="0"/>
              <w:jc w:val="left"/>
              <w:rPr>
                <w:rFonts w:asciiTheme="minorHAnsi" w:hAnsiTheme="minorHAnsi" w:cstheme="minorHAnsi"/>
                <w:sz w:val="22"/>
              </w:rPr>
            </w:pPr>
            <w:r w:rsidRPr="003C71D8">
              <w:rPr>
                <w:rFonts w:asciiTheme="minorHAnsi" w:hAnsiTheme="minorHAnsi" w:cstheme="minorHAnsi"/>
                <w:sz w:val="22"/>
              </w:rPr>
              <w:t xml:space="preserve">Contribution du Gouvernement : </w:t>
            </w:r>
            <w:r w:rsidR="000D548A">
              <w:rPr>
                <w:rFonts w:asciiTheme="minorHAnsi" w:hAnsiTheme="minorHAnsi" w:cstheme="minorHAnsi"/>
                <w:sz w:val="22"/>
              </w:rPr>
              <w:t xml:space="preserve"> </w:t>
            </w:r>
            <w:r w:rsidRPr="003C71D8">
              <w:rPr>
                <w:rFonts w:asciiTheme="minorHAnsi" w:hAnsiTheme="minorHAnsi" w:cstheme="minorHAnsi"/>
                <w:sz w:val="22"/>
              </w:rPr>
              <w:t>-</w:t>
            </w:r>
          </w:p>
          <w:p w14:paraId="4CF31ACA" w14:textId="77777777" w:rsidR="003C71D8" w:rsidRPr="003C71D8" w:rsidRDefault="003C71D8" w:rsidP="000C32BF">
            <w:pPr>
              <w:numPr>
                <w:ilvl w:val="0"/>
                <w:numId w:val="1"/>
              </w:numPr>
              <w:tabs>
                <w:tab w:val="left" w:pos="223"/>
              </w:tabs>
              <w:spacing w:after="0" w:line="240" w:lineRule="auto"/>
              <w:ind w:left="223" w:right="554" w:hanging="206"/>
              <w:jc w:val="left"/>
              <w:rPr>
                <w:rFonts w:asciiTheme="minorHAnsi" w:hAnsiTheme="minorHAnsi" w:cstheme="minorHAnsi"/>
                <w:b/>
                <w:sz w:val="22"/>
                <w:lang w:val="en-US"/>
              </w:rPr>
            </w:pPr>
            <w:proofErr w:type="spellStart"/>
            <w:r w:rsidRPr="003C71D8">
              <w:rPr>
                <w:rFonts w:asciiTheme="minorHAnsi" w:hAnsiTheme="minorHAnsi" w:cstheme="minorHAnsi"/>
                <w:sz w:val="22"/>
                <w:lang w:val="en-US"/>
              </w:rPr>
              <w:t>Autres</w:t>
            </w:r>
            <w:proofErr w:type="spellEnd"/>
            <w:r w:rsidRPr="003C71D8">
              <w:rPr>
                <w:rFonts w:asciiTheme="minorHAnsi" w:hAnsiTheme="minorHAnsi" w:cstheme="minorHAnsi"/>
                <w:sz w:val="22"/>
                <w:lang w:val="en-US"/>
              </w:rPr>
              <w:t xml:space="preserve"> Contributions</w:t>
            </w:r>
            <w:r w:rsidRPr="003C71D8">
              <w:rPr>
                <w:rFonts w:asciiTheme="minorHAnsi" w:hAnsiTheme="minorHAnsi" w:cstheme="minorHAnsi"/>
                <w:b/>
                <w:sz w:val="22"/>
                <w:lang w:val="en-US"/>
              </w:rPr>
              <w:t xml:space="preserve"> </w:t>
            </w:r>
            <w:r w:rsidRPr="003C71D8">
              <w:rPr>
                <w:rFonts w:asciiTheme="minorHAnsi" w:hAnsiTheme="minorHAnsi" w:cstheme="minorHAnsi"/>
                <w:sz w:val="22"/>
                <w:lang w:val="en-US"/>
              </w:rPr>
              <w:t>[</w:t>
            </w:r>
            <w:proofErr w:type="spellStart"/>
            <w:r w:rsidRPr="003C71D8">
              <w:rPr>
                <w:rFonts w:asciiTheme="minorHAnsi" w:hAnsiTheme="minorHAnsi" w:cstheme="minorHAnsi"/>
                <w:sz w:val="22"/>
                <w:lang w:val="en-US"/>
              </w:rPr>
              <w:t>donateur</w:t>
            </w:r>
            <w:proofErr w:type="spellEnd"/>
            <w:r w:rsidRPr="003C71D8">
              <w:rPr>
                <w:rFonts w:asciiTheme="minorHAnsi" w:hAnsiTheme="minorHAnsi" w:cstheme="minorHAnsi"/>
                <w:sz w:val="22"/>
                <w:lang w:val="en-US"/>
              </w:rPr>
              <w:t>(s)]:</w:t>
            </w:r>
            <w:r w:rsidRPr="003C71D8">
              <w:rPr>
                <w:rFonts w:asciiTheme="minorHAnsi" w:hAnsiTheme="minorHAnsi" w:cstheme="minorHAnsi"/>
                <w:b/>
                <w:sz w:val="22"/>
                <w:lang w:val="en-US"/>
              </w:rPr>
              <w:t xml:space="preserve"> 8.000.000 US$ (cf. addendum)</w:t>
            </w:r>
          </w:p>
          <w:p w14:paraId="2557877C" w14:textId="77777777" w:rsidR="003C71D8" w:rsidRPr="003C71D8" w:rsidRDefault="003C71D8" w:rsidP="003C71D8">
            <w:pPr>
              <w:spacing w:after="0" w:line="240" w:lineRule="auto"/>
              <w:ind w:left="14"/>
              <w:jc w:val="left"/>
              <w:rPr>
                <w:rFonts w:asciiTheme="minorHAnsi" w:hAnsiTheme="minorHAnsi" w:cstheme="minorHAnsi"/>
                <w:sz w:val="22"/>
                <w:lang w:val="fr-FR"/>
              </w:rPr>
            </w:pPr>
            <w:r w:rsidRPr="003C71D8">
              <w:rPr>
                <w:rFonts w:asciiTheme="minorHAnsi" w:hAnsiTheme="minorHAnsi" w:cstheme="minorHAnsi"/>
                <w:sz w:val="22"/>
              </w:rPr>
              <w:t>TOTAL</w:t>
            </w:r>
            <w:r w:rsidRPr="003C71D8">
              <w:rPr>
                <w:rFonts w:asciiTheme="minorHAnsi" w:hAnsiTheme="minorHAnsi" w:cstheme="minorHAnsi"/>
                <w:b/>
                <w:sz w:val="22"/>
              </w:rPr>
              <w:t xml:space="preserve"> : 8.000.000 US$</w:t>
            </w:r>
          </w:p>
        </w:tc>
        <w:tc>
          <w:tcPr>
            <w:tcW w:w="285" w:type="dxa"/>
            <w:vMerge/>
            <w:tcBorders>
              <w:top w:val="nil"/>
              <w:left w:val="single" w:sz="4" w:space="0" w:color="000000"/>
              <w:bottom w:val="nil"/>
              <w:right w:val="single" w:sz="4" w:space="0" w:color="000000"/>
            </w:tcBorders>
          </w:tcPr>
          <w:p w14:paraId="29F55A31" w14:textId="77777777" w:rsidR="003C71D8" w:rsidRPr="003C71D8" w:rsidRDefault="003C71D8" w:rsidP="003C71D8">
            <w:pPr>
              <w:spacing w:after="0" w:line="240" w:lineRule="auto"/>
              <w:ind w:left="14"/>
              <w:jc w:val="left"/>
              <w:rPr>
                <w:rFonts w:asciiTheme="minorHAnsi" w:hAnsiTheme="minorHAnsi" w:cstheme="minorHAnsi"/>
                <w:sz w:val="22"/>
                <w:lang w:val="fr-FR"/>
              </w:rPr>
            </w:pPr>
          </w:p>
        </w:tc>
        <w:tc>
          <w:tcPr>
            <w:tcW w:w="4373" w:type="dxa"/>
            <w:tcBorders>
              <w:top w:val="nil"/>
              <w:left w:val="single" w:sz="4" w:space="0" w:color="000000"/>
              <w:bottom w:val="single" w:sz="4" w:space="0" w:color="000000"/>
              <w:right w:val="single" w:sz="4" w:space="0" w:color="000000"/>
            </w:tcBorders>
          </w:tcPr>
          <w:p w14:paraId="4491E1D7" w14:textId="0FB7CD8F" w:rsidR="003C71D8" w:rsidRPr="003C71D8" w:rsidRDefault="003C71D8" w:rsidP="003C71D8">
            <w:pPr>
              <w:spacing w:after="0" w:line="240" w:lineRule="auto"/>
              <w:ind w:left="0" w:firstLine="0"/>
              <w:jc w:val="left"/>
              <w:rPr>
                <w:rFonts w:asciiTheme="minorHAnsi" w:hAnsiTheme="minorHAnsi" w:cstheme="minorHAnsi"/>
                <w:sz w:val="22"/>
              </w:rPr>
            </w:pPr>
            <w:r w:rsidRPr="003C71D8">
              <w:rPr>
                <w:rFonts w:asciiTheme="minorHAnsi" w:hAnsiTheme="minorHAnsi" w:cstheme="minorHAnsi"/>
                <w:sz w:val="22"/>
              </w:rPr>
              <w:t>Durée totale (mois)</w:t>
            </w:r>
            <w:r w:rsidR="000D548A">
              <w:rPr>
                <w:rFonts w:asciiTheme="minorHAnsi" w:hAnsiTheme="minorHAnsi" w:cstheme="minorHAnsi"/>
                <w:sz w:val="22"/>
              </w:rPr>
              <w:t xml:space="preserve"> </w:t>
            </w:r>
            <w:r w:rsidRPr="003C71D8">
              <w:rPr>
                <w:rFonts w:asciiTheme="minorHAnsi" w:hAnsiTheme="minorHAnsi" w:cstheme="minorHAnsi"/>
                <w:sz w:val="22"/>
              </w:rPr>
              <w:t xml:space="preserve">: </w:t>
            </w:r>
            <w:r w:rsidRPr="003C71D8">
              <w:rPr>
                <w:rFonts w:asciiTheme="minorHAnsi" w:hAnsiTheme="minorHAnsi" w:cstheme="minorHAnsi"/>
                <w:b/>
                <w:sz w:val="22"/>
              </w:rPr>
              <w:t>48 mois</w:t>
            </w:r>
          </w:p>
          <w:p w14:paraId="2B91DF5B" w14:textId="77777777" w:rsidR="003C71D8" w:rsidRPr="003C71D8" w:rsidRDefault="003C71D8" w:rsidP="003C71D8">
            <w:pPr>
              <w:spacing w:after="0" w:line="240" w:lineRule="auto"/>
              <w:ind w:left="0" w:firstLine="0"/>
              <w:jc w:val="left"/>
              <w:rPr>
                <w:rFonts w:asciiTheme="minorHAnsi" w:hAnsiTheme="minorHAnsi" w:cstheme="minorHAnsi"/>
                <w:sz w:val="22"/>
              </w:rPr>
            </w:pPr>
            <w:r w:rsidRPr="003C71D8">
              <w:rPr>
                <w:rFonts w:asciiTheme="minorHAnsi" w:hAnsiTheme="minorHAnsi" w:cstheme="minorHAnsi"/>
                <w:sz w:val="22"/>
              </w:rPr>
              <w:t>Date de démarrage</w:t>
            </w:r>
            <w:r w:rsidRPr="003C71D8">
              <w:rPr>
                <w:rFonts w:asciiTheme="minorHAnsi" w:hAnsiTheme="minorHAnsi" w:cstheme="minorHAnsi"/>
                <w:sz w:val="22"/>
                <w:vertAlign w:val="superscript"/>
              </w:rPr>
              <w:t>3</w:t>
            </w:r>
            <w:r w:rsidRPr="003C71D8">
              <w:rPr>
                <w:rFonts w:asciiTheme="minorHAnsi" w:hAnsiTheme="minorHAnsi" w:cstheme="minorHAnsi"/>
                <w:sz w:val="22"/>
              </w:rPr>
              <w:t xml:space="preserve"> : </w:t>
            </w:r>
            <w:r w:rsidRPr="003C71D8">
              <w:rPr>
                <w:rFonts w:asciiTheme="minorHAnsi" w:hAnsiTheme="minorHAnsi" w:cstheme="minorHAnsi"/>
                <w:b/>
                <w:sz w:val="22"/>
              </w:rPr>
              <w:t>19/04/2017</w:t>
            </w:r>
          </w:p>
          <w:p w14:paraId="16326F44" w14:textId="77777777" w:rsidR="003C71D8" w:rsidRPr="003C71D8" w:rsidRDefault="003C71D8" w:rsidP="003C71D8">
            <w:pPr>
              <w:spacing w:after="0" w:line="240" w:lineRule="auto"/>
              <w:ind w:left="17"/>
              <w:jc w:val="left"/>
              <w:rPr>
                <w:rFonts w:asciiTheme="minorHAnsi" w:hAnsiTheme="minorHAnsi" w:cstheme="minorHAnsi"/>
                <w:b/>
                <w:sz w:val="22"/>
              </w:rPr>
            </w:pPr>
            <w:r w:rsidRPr="003C71D8">
              <w:rPr>
                <w:rFonts w:asciiTheme="minorHAnsi" w:hAnsiTheme="minorHAnsi" w:cstheme="minorHAnsi"/>
                <w:sz w:val="22"/>
              </w:rPr>
              <w:t>Date de clôture originale</w:t>
            </w:r>
            <w:r w:rsidRPr="003C71D8">
              <w:rPr>
                <w:rFonts w:asciiTheme="minorHAnsi" w:hAnsiTheme="minorHAnsi" w:cstheme="minorHAnsi"/>
                <w:i/>
                <w:sz w:val="22"/>
                <w:vertAlign w:val="superscript"/>
              </w:rPr>
              <w:t>4</w:t>
            </w:r>
            <w:r w:rsidRPr="003C71D8">
              <w:rPr>
                <w:rFonts w:asciiTheme="minorHAnsi" w:hAnsiTheme="minorHAnsi" w:cstheme="minorHAnsi"/>
                <w:sz w:val="22"/>
              </w:rPr>
              <w:t xml:space="preserve"> : </w:t>
            </w:r>
            <w:r w:rsidRPr="003C71D8">
              <w:rPr>
                <w:rFonts w:asciiTheme="minorHAnsi" w:hAnsiTheme="minorHAnsi" w:cstheme="minorHAnsi"/>
                <w:b/>
                <w:sz w:val="22"/>
              </w:rPr>
              <w:t>18/04/2021</w:t>
            </w:r>
          </w:p>
          <w:p w14:paraId="27E348F0" w14:textId="1DA4D721" w:rsidR="003C71D8" w:rsidRPr="003C71D8" w:rsidRDefault="003C71D8" w:rsidP="003C71D8">
            <w:pPr>
              <w:spacing w:after="0" w:line="240" w:lineRule="auto"/>
              <w:ind w:left="14"/>
              <w:jc w:val="left"/>
              <w:rPr>
                <w:rFonts w:asciiTheme="minorHAnsi" w:hAnsiTheme="minorHAnsi" w:cstheme="minorHAnsi"/>
                <w:sz w:val="22"/>
              </w:rPr>
            </w:pPr>
            <w:r w:rsidRPr="003C71D8">
              <w:rPr>
                <w:rFonts w:asciiTheme="minorHAnsi" w:hAnsiTheme="minorHAnsi" w:cstheme="minorHAnsi"/>
                <w:sz w:val="22"/>
              </w:rPr>
              <w:t>Date de clôture actuelle</w:t>
            </w:r>
            <w:r w:rsidRPr="003C71D8">
              <w:rPr>
                <w:rFonts w:asciiTheme="minorHAnsi" w:hAnsiTheme="minorHAnsi" w:cstheme="minorHAnsi"/>
                <w:sz w:val="22"/>
                <w:vertAlign w:val="superscript"/>
              </w:rPr>
              <w:t>5</w:t>
            </w:r>
            <w:r w:rsidRPr="003C71D8">
              <w:rPr>
                <w:rFonts w:asciiTheme="minorHAnsi" w:hAnsiTheme="minorHAnsi" w:cstheme="minorHAnsi"/>
                <w:sz w:val="22"/>
              </w:rPr>
              <w:t xml:space="preserve"> : </w:t>
            </w:r>
            <w:r w:rsidR="000D548A" w:rsidRPr="000D548A">
              <w:rPr>
                <w:rFonts w:asciiTheme="minorHAnsi" w:hAnsiTheme="minorHAnsi" w:cstheme="minorHAnsi"/>
                <w:b/>
                <w:bCs/>
                <w:sz w:val="22"/>
              </w:rPr>
              <w:t>31</w:t>
            </w:r>
            <w:r w:rsidRPr="000D548A">
              <w:rPr>
                <w:rFonts w:asciiTheme="minorHAnsi" w:hAnsiTheme="minorHAnsi" w:cstheme="minorHAnsi"/>
                <w:b/>
                <w:bCs/>
                <w:sz w:val="22"/>
              </w:rPr>
              <w:t>/</w:t>
            </w:r>
            <w:r w:rsidR="000D548A" w:rsidRPr="000D548A">
              <w:rPr>
                <w:rFonts w:asciiTheme="minorHAnsi" w:hAnsiTheme="minorHAnsi" w:cstheme="minorHAnsi"/>
                <w:b/>
                <w:bCs/>
                <w:sz w:val="22"/>
              </w:rPr>
              <w:t>12</w:t>
            </w:r>
            <w:r w:rsidRPr="000D548A">
              <w:rPr>
                <w:rFonts w:asciiTheme="minorHAnsi" w:hAnsiTheme="minorHAnsi" w:cstheme="minorHAnsi"/>
                <w:b/>
                <w:bCs/>
                <w:sz w:val="22"/>
              </w:rPr>
              <w:t>/202</w:t>
            </w:r>
            <w:r w:rsidR="000D548A" w:rsidRPr="000D548A">
              <w:rPr>
                <w:rFonts w:asciiTheme="minorHAnsi" w:hAnsiTheme="minorHAnsi" w:cstheme="minorHAnsi"/>
                <w:b/>
                <w:bCs/>
                <w:sz w:val="22"/>
              </w:rPr>
              <w:t>2</w:t>
            </w:r>
          </w:p>
        </w:tc>
      </w:tr>
    </w:tbl>
    <w:p w14:paraId="0F79DE15" w14:textId="77777777" w:rsidR="003C71D8" w:rsidRPr="003C71D8" w:rsidRDefault="003C71D8" w:rsidP="003C71D8">
      <w:pPr>
        <w:spacing w:after="17" w:line="240" w:lineRule="auto"/>
        <w:ind w:left="0" w:firstLine="0"/>
        <w:rPr>
          <w:rFonts w:asciiTheme="minorHAnsi" w:hAnsiTheme="minorHAnsi" w:cstheme="minorHAnsi"/>
          <w:sz w:val="22"/>
        </w:rPr>
      </w:pPr>
    </w:p>
    <w:tbl>
      <w:tblPr>
        <w:tblW w:w="9073" w:type="dxa"/>
        <w:tblInd w:w="-147" w:type="dxa"/>
        <w:tblLayout w:type="fixed"/>
        <w:tblLook w:val="01E0" w:firstRow="1" w:lastRow="1" w:firstColumn="1" w:lastColumn="1" w:noHBand="0" w:noVBand="0"/>
      </w:tblPr>
      <w:tblGrid>
        <w:gridCol w:w="4395"/>
        <w:gridCol w:w="283"/>
        <w:gridCol w:w="4395"/>
      </w:tblGrid>
      <w:tr w:rsidR="003C71D8" w:rsidRPr="003C71D8" w14:paraId="72F4B057" w14:textId="77777777" w:rsidTr="00B9384E">
        <w:trPr>
          <w:trHeight w:val="466"/>
        </w:trPr>
        <w:tc>
          <w:tcPr>
            <w:tcW w:w="4395" w:type="dxa"/>
            <w:tcBorders>
              <w:top w:val="single" w:sz="4" w:space="0" w:color="auto"/>
              <w:left w:val="single" w:sz="4" w:space="0" w:color="auto"/>
              <w:right w:val="single" w:sz="4" w:space="0" w:color="auto"/>
            </w:tcBorders>
            <w:shd w:val="clear" w:color="auto" w:fill="F3F3F3"/>
          </w:tcPr>
          <w:p w14:paraId="51497F8E" w14:textId="77777777" w:rsidR="003C71D8" w:rsidRPr="003C71D8" w:rsidRDefault="003C71D8" w:rsidP="003C71D8">
            <w:pPr>
              <w:spacing w:before="60" w:after="60" w:line="240" w:lineRule="auto"/>
              <w:ind w:right="-288"/>
              <w:contextualSpacing/>
              <w:rPr>
                <w:rFonts w:asciiTheme="minorHAnsi" w:eastAsia="Times New Roman" w:hAnsiTheme="minorHAnsi" w:cstheme="minorHAnsi"/>
                <w:b/>
                <w:bCs/>
                <w:snapToGrid w:val="0"/>
                <w:kern w:val="32"/>
                <w:sz w:val="22"/>
                <w:lang w:val="fr-FR" w:eastAsia="fr-FR"/>
              </w:rPr>
            </w:pPr>
            <w:r w:rsidRPr="003C71D8">
              <w:rPr>
                <w:rFonts w:asciiTheme="minorHAnsi" w:eastAsia="Times New Roman" w:hAnsiTheme="minorHAnsi" w:cstheme="minorHAnsi"/>
                <w:b/>
                <w:iCs/>
                <w:snapToGrid w:val="0"/>
                <w:kern w:val="32"/>
                <w:sz w:val="22"/>
                <w:lang w:val="fr-FR" w:eastAsia="fr-FR"/>
              </w:rPr>
              <w:t>Evaluation du Programme</w:t>
            </w:r>
          </w:p>
        </w:tc>
        <w:tc>
          <w:tcPr>
            <w:tcW w:w="283" w:type="dxa"/>
            <w:vMerge w:val="restart"/>
            <w:tcBorders>
              <w:left w:val="single" w:sz="4" w:space="0" w:color="auto"/>
              <w:right w:val="single" w:sz="4" w:space="0" w:color="auto"/>
            </w:tcBorders>
          </w:tcPr>
          <w:p w14:paraId="0BAF3FB5" w14:textId="77777777" w:rsidR="003C71D8" w:rsidRPr="003C71D8" w:rsidRDefault="003C71D8" w:rsidP="003C71D8">
            <w:pPr>
              <w:spacing w:line="240" w:lineRule="auto"/>
              <w:contextualSpacing/>
              <w:rPr>
                <w:rFonts w:asciiTheme="minorHAnsi" w:hAnsiTheme="minorHAnsi" w:cstheme="minorHAnsi"/>
                <w:sz w:val="22"/>
                <w:lang w:val="fr-FR"/>
              </w:rPr>
            </w:pPr>
          </w:p>
        </w:tc>
        <w:tc>
          <w:tcPr>
            <w:tcW w:w="4395" w:type="dxa"/>
            <w:tcBorders>
              <w:top w:val="single" w:sz="4" w:space="0" w:color="auto"/>
              <w:left w:val="single" w:sz="4" w:space="0" w:color="auto"/>
              <w:right w:val="single" w:sz="4" w:space="0" w:color="auto"/>
            </w:tcBorders>
            <w:shd w:val="clear" w:color="auto" w:fill="F3F3F3"/>
          </w:tcPr>
          <w:p w14:paraId="5D2BC36A" w14:textId="18C0C0D7" w:rsidR="003C71D8" w:rsidRPr="003C71D8" w:rsidRDefault="003C71D8" w:rsidP="003C71D8">
            <w:pPr>
              <w:spacing w:before="60" w:after="60" w:line="240" w:lineRule="auto"/>
              <w:contextualSpacing/>
              <w:rPr>
                <w:rFonts w:asciiTheme="minorHAnsi" w:eastAsia="Times New Roman" w:hAnsiTheme="minorHAnsi" w:cstheme="minorHAnsi"/>
                <w:b/>
                <w:bCs/>
                <w:snapToGrid w:val="0"/>
                <w:kern w:val="32"/>
                <w:sz w:val="22"/>
                <w:lang w:val="fr-FR" w:eastAsia="fr-FR"/>
              </w:rPr>
            </w:pPr>
            <w:r w:rsidRPr="003C71D8">
              <w:rPr>
                <w:rFonts w:asciiTheme="minorHAnsi" w:eastAsia="Times New Roman" w:hAnsiTheme="minorHAnsi" w:cstheme="minorHAnsi"/>
                <w:b/>
                <w:snapToGrid w:val="0"/>
                <w:kern w:val="32"/>
                <w:sz w:val="22"/>
                <w:lang w:val="fr-FR" w:eastAsia="fr-FR"/>
              </w:rPr>
              <w:t>Soumis par</w:t>
            </w:r>
            <w:r>
              <w:rPr>
                <w:rFonts w:asciiTheme="minorHAnsi" w:eastAsia="Times New Roman" w:hAnsiTheme="minorHAnsi" w:cstheme="minorHAnsi"/>
                <w:b/>
                <w:snapToGrid w:val="0"/>
                <w:kern w:val="32"/>
                <w:sz w:val="22"/>
                <w:lang w:val="fr-FR" w:eastAsia="fr-FR"/>
              </w:rPr>
              <w:t xml:space="preserve"> </w:t>
            </w:r>
            <w:r w:rsidRPr="003C71D8">
              <w:rPr>
                <w:rFonts w:asciiTheme="minorHAnsi" w:eastAsia="Times New Roman" w:hAnsiTheme="minorHAnsi" w:cstheme="minorHAnsi"/>
                <w:b/>
                <w:snapToGrid w:val="0"/>
                <w:kern w:val="32"/>
                <w:sz w:val="22"/>
                <w:lang w:val="fr-FR" w:eastAsia="fr-FR"/>
              </w:rPr>
              <w:t>:</w:t>
            </w:r>
          </w:p>
        </w:tc>
      </w:tr>
      <w:tr w:rsidR="003C71D8" w:rsidRPr="003C71D8" w14:paraId="21A88863" w14:textId="77777777" w:rsidTr="0040469F">
        <w:trPr>
          <w:trHeight w:val="1365"/>
        </w:trPr>
        <w:tc>
          <w:tcPr>
            <w:tcW w:w="4395" w:type="dxa"/>
            <w:tcBorders>
              <w:left w:val="single" w:sz="4" w:space="0" w:color="auto"/>
              <w:bottom w:val="single" w:sz="4" w:space="0" w:color="auto"/>
              <w:right w:val="single" w:sz="4" w:space="0" w:color="auto"/>
            </w:tcBorders>
          </w:tcPr>
          <w:p w14:paraId="301DFCF5" w14:textId="21D0BBE6" w:rsidR="003C71D8" w:rsidRPr="003C71D8" w:rsidRDefault="003C71D8" w:rsidP="003C71D8">
            <w:pPr>
              <w:widowControl w:val="0"/>
              <w:spacing w:after="0" w:line="240" w:lineRule="auto"/>
              <w:contextualSpacing/>
              <w:rPr>
                <w:rFonts w:asciiTheme="minorHAnsi" w:eastAsia="Times New Roman" w:hAnsiTheme="minorHAnsi" w:cstheme="minorHAnsi"/>
                <w:snapToGrid w:val="0"/>
                <w:sz w:val="22"/>
                <w:lang w:val="fr-FR" w:eastAsia="fr-FR"/>
              </w:rPr>
            </w:pPr>
            <w:r w:rsidRPr="003C71D8">
              <w:rPr>
                <w:rFonts w:asciiTheme="minorHAnsi" w:eastAsia="Times New Roman" w:hAnsiTheme="minorHAnsi" w:cstheme="minorHAnsi"/>
                <w:snapToGrid w:val="0"/>
                <w:sz w:val="22"/>
                <w:lang w:val="fr-FR" w:eastAsia="fr-FR"/>
              </w:rPr>
              <w:t xml:space="preserve">Evaluation – </w:t>
            </w:r>
            <w:r w:rsidRPr="003C71D8">
              <w:rPr>
                <w:rFonts w:asciiTheme="minorHAnsi" w:eastAsia="Times New Roman" w:hAnsiTheme="minorHAnsi" w:cstheme="minorHAnsi"/>
                <w:bCs/>
                <w:i/>
                <w:iCs/>
                <w:snapToGrid w:val="0"/>
                <w:sz w:val="22"/>
                <w:lang w:val="fr-FR" w:eastAsia="fr-FR"/>
              </w:rPr>
              <w:t>(à joindre le cas échéant)</w:t>
            </w:r>
          </w:p>
          <w:p w14:paraId="097E0685" w14:textId="4BEAFA09" w:rsidR="003C71D8" w:rsidRPr="003C71D8" w:rsidRDefault="00013098" w:rsidP="003C71D8">
            <w:pPr>
              <w:widowControl w:val="0"/>
              <w:spacing w:after="0" w:line="240" w:lineRule="auto"/>
              <w:contextualSpacing/>
              <w:rPr>
                <w:rFonts w:asciiTheme="minorHAnsi" w:eastAsia="Times New Roman" w:hAnsiTheme="minorHAnsi" w:cstheme="minorHAnsi"/>
                <w:snapToGrid w:val="0"/>
                <w:sz w:val="22"/>
                <w:lang w:val="fr-FR" w:eastAsia="fr-FR"/>
              </w:rPr>
            </w:pPr>
            <w:r w:rsidRPr="003C71D8">
              <w:rPr>
                <w:rFonts w:asciiTheme="minorHAnsi" w:eastAsia="Times New Roman" w:hAnsiTheme="minorHAnsi" w:cstheme="minorHAnsi"/>
                <w:i/>
                <w:noProof/>
                <w:sz w:val="22"/>
                <w:lang w:val="fr-FR" w:eastAsia="fr-FR"/>
              </w:rPr>
              <mc:AlternateContent>
                <mc:Choice Requires="wps">
                  <w:drawing>
                    <wp:anchor distT="0" distB="0" distL="114300" distR="114300" simplePos="0" relativeHeight="251658243" behindDoc="0" locked="0" layoutInCell="1" allowOverlap="1" wp14:anchorId="7B43990E" wp14:editId="7EFB74B2">
                      <wp:simplePos x="0" y="0"/>
                      <wp:positionH relativeFrom="column">
                        <wp:posOffset>811352</wp:posOffset>
                      </wp:positionH>
                      <wp:positionV relativeFrom="paragraph">
                        <wp:posOffset>43891</wp:posOffset>
                      </wp:positionV>
                      <wp:extent cx="90805" cy="90805"/>
                      <wp:effectExtent l="0" t="0" r="23495" b="2349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ysClr val="windowText" lastClr="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72BFA" id="Rectangle 2" o:spid="_x0000_s1026" style="position:absolute;margin-left:63.9pt;margin-top:3.4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" fillcolor="windowText"/>
                  </w:pict>
                </mc:Fallback>
              </mc:AlternateContent>
            </w:r>
            <w:r w:rsidRPr="003C71D8">
              <w:rPr>
                <w:rFonts w:asciiTheme="minorHAnsi" w:eastAsia="Times New Roman" w:hAnsiTheme="minorHAnsi" w:cstheme="minorHAnsi"/>
                <w:i/>
                <w:noProof/>
                <w:sz w:val="22"/>
                <w:lang w:val="fr-FR" w:eastAsia="fr-FR"/>
              </w:rPr>
              <mc:AlternateContent>
                <mc:Choice Requires="wps">
                  <w:drawing>
                    <wp:anchor distT="0" distB="0" distL="114300" distR="114300" simplePos="0" relativeHeight="251658240" behindDoc="0" locked="0" layoutInCell="1" allowOverlap="1" wp14:anchorId="6084DBCD" wp14:editId="08F07AF0">
                      <wp:simplePos x="0" y="0"/>
                      <wp:positionH relativeFrom="column">
                        <wp:posOffset>267919</wp:posOffset>
                      </wp:positionH>
                      <wp:positionV relativeFrom="paragraph">
                        <wp:posOffset>43180</wp:posOffset>
                      </wp:positionV>
                      <wp:extent cx="90805" cy="90805"/>
                      <wp:effectExtent l="0" t="0" r="23495" b="23495"/>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E7041" id="Rectangle 3" o:spid="_x0000_s1026" style="position:absolute;margin-left:21.1pt;margin-top:3.4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X9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"/>
                  </w:pict>
                </mc:Fallback>
              </mc:AlternateContent>
            </w:r>
            <w:r w:rsidR="0040469F" w:rsidRPr="003C71D8">
              <w:rPr>
                <w:rFonts w:asciiTheme="minorHAnsi" w:eastAsia="Times New Roman" w:hAnsiTheme="minorHAnsi" w:cstheme="minorHAnsi"/>
                <w:snapToGrid w:val="0"/>
                <w:sz w:val="22"/>
                <w:lang w:val="fr-FR" w:eastAsia="fr-FR"/>
              </w:rPr>
              <w:t>Oui         Non</w:t>
            </w:r>
            <w:r w:rsidR="0040469F" w:rsidRPr="003C71D8">
              <w:rPr>
                <w:rFonts w:asciiTheme="minorHAnsi" w:eastAsia="Times New Roman" w:hAnsiTheme="minorHAnsi" w:cstheme="minorHAnsi"/>
                <w:i/>
                <w:noProof/>
                <w:sz w:val="22"/>
                <w:lang w:val="fr-FR" w:eastAsia="fr-FR"/>
              </w:rPr>
              <w:t xml:space="preserve"> </w:t>
            </w:r>
            <w:r w:rsidR="003C71D8" w:rsidRPr="003C71D8">
              <w:rPr>
                <w:rFonts w:asciiTheme="minorHAnsi" w:eastAsia="Times New Roman" w:hAnsiTheme="minorHAnsi" w:cstheme="minorHAnsi"/>
                <w:snapToGrid w:val="0"/>
                <w:sz w:val="22"/>
                <w:lang w:val="fr-FR" w:eastAsia="fr-FR"/>
              </w:rPr>
              <w:t xml:space="preserve">        </w:t>
            </w:r>
          </w:p>
          <w:p w14:paraId="42CCC2AE" w14:textId="368789D9" w:rsidR="003C71D8" w:rsidRPr="003C71D8" w:rsidRDefault="003C71D8" w:rsidP="003C71D8">
            <w:pPr>
              <w:widowControl w:val="0"/>
              <w:spacing w:after="0" w:line="240" w:lineRule="auto"/>
              <w:contextualSpacing/>
              <w:rPr>
                <w:rFonts w:asciiTheme="minorHAnsi" w:eastAsia="Times New Roman" w:hAnsiTheme="minorHAnsi" w:cstheme="minorHAnsi"/>
                <w:bCs/>
                <w:i/>
                <w:iCs/>
                <w:snapToGrid w:val="0"/>
                <w:sz w:val="22"/>
                <w:lang w:val="fr-FR" w:eastAsia="fr-FR"/>
              </w:rPr>
            </w:pPr>
            <w:r w:rsidRPr="003C71D8">
              <w:rPr>
                <w:rFonts w:asciiTheme="minorHAnsi" w:eastAsia="Times New Roman" w:hAnsiTheme="minorHAnsi" w:cstheme="minorHAnsi"/>
                <w:snapToGrid w:val="0"/>
                <w:sz w:val="22"/>
                <w:lang w:val="fr-FR" w:eastAsia="fr-FR"/>
              </w:rPr>
              <w:t xml:space="preserve">Evaluation à mi-parcours </w:t>
            </w:r>
            <w:r w:rsidRPr="003C71D8">
              <w:rPr>
                <w:rFonts w:asciiTheme="minorHAnsi" w:eastAsia="Times New Roman" w:hAnsiTheme="minorHAnsi" w:cstheme="minorHAnsi"/>
                <w:bCs/>
                <w:i/>
                <w:iCs/>
                <w:snapToGrid w:val="0"/>
                <w:sz w:val="22"/>
                <w:lang w:val="fr-FR" w:eastAsia="fr-FR"/>
              </w:rPr>
              <w:t>– (à joindre le cas échéant)</w:t>
            </w:r>
          </w:p>
          <w:p w14:paraId="4455670D" w14:textId="3E909AC8" w:rsidR="003C71D8" w:rsidRPr="003C71D8" w:rsidRDefault="000D548A" w:rsidP="0040469F">
            <w:pPr>
              <w:widowControl w:val="0"/>
              <w:spacing w:after="0" w:line="240" w:lineRule="auto"/>
              <w:contextualSpacing/>
              <w:rPr>
                <w:rFonts w:asciiTheme="minorHAnsi" w:eastAsia="Times New Roman" w:hAnsiTheme="minorHAnsi" w:cstheme="minorHAnsi"/>
                <w:snapToGrid w:val="0"/>
                <w:sz w:val="22"/>
                <w:lang w:val="fr-FR" w:eastAsia="fr-FR"/>
              </w:rPr>
            </w:pPr>
            <w:r w:rsidRPr="003C71D8">
              <w:rPr>
                <w:rFonts w:asciiTheme="minorHAnsi" w:eastAsia="Times New Roman" w:hAnsiTheme="minorHAnsi" w:cstheme="minorHAnsi"/>
                <w:i/>
                <w:noProof/>
                <w:sz w:val="22"/>
                <w:lang w:val="fr-FR" w:eastAsia="fr-FR"/>
              </w:rPr>
              <mc:AlternateContent>
                <mc:Choice Requires="wps">
                  <w:drawing>
                    <wp:anchor distT="0" distB="0" distL="114300" distR="114300" simplePos="0" relativeHeight="251658242" behindDoc="0" locked="0" layoutInCell="1" allowOverlap="1" wp14:anchorId="40E15E2A" wp14:editId="666CB209">
                      <wp:simplePos x="0" y="0"/>
                      <wp:positionH relativeFrom="column">
                        <wp:posOffset>268910</wp:posOffset>
                      </wp:positionH>
                      <wp:positionV relativeFrom="paragraph">
                        <wp:posOffset>43180</wp:posOffset>
                      </wp:positionV>
                      <wp:extent cx="90805" cy="90805"/>
                      <wp:effectExtent l="0" t="0" r="23495" b="234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ysClr val="windowText" lastClr="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18EAD" id="Rectangle 2" o:spid="_x0000_s1026" style="position:absolute;margin-left:21.15pt;margin-top:3.4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" fillcolor="windowText"/>
                  </w:pict>
                </mc:Fallback>
              </mc:AlternateContent>
            </w:r>
            <w:r w:rsidRPr="003C71D8">
              <w:rPr>
                <w:rFonts w:asciiTheme="minorHAnsi" w:eastAsia="Times New Roman" w:hAnsiTheme="minorHAnsi" w:cstheme="minorHAnsi"/>
                <w:i/>
                <w:noProof/>
                <w:sz w:val="22"/>
                <w:lang w:val="fr-FR" w:eastAsia="fr-FR"/>
              </w:rPr>
              <mc:AlternateContent>
                <mc:Choice Requires="wps">
                  <w:drawing>
                    <wp:anchor distT="0" distB="0" distL="114300" distR="114300" simplePos="0" relativeHeight="251658241" behindDoc="0" locked="0" layoutInCell="1" allowOverlap="1" wp14:anchorId="3D7FD3E5" wp14:editId="6BF0BC00">
                      <wp:simplePos x="0" y="0"/>
                      <wp:positionH relativeFrom="column">
                        <wp:posOffset>809930</wp:posOffset>
                      </wp:positionH>
                      <wp:positionV relativeFrom="paragraph">
                        <wp:posOffset>44450</wp:posOffset>
                      </wp:positionV>
                      <wp:extent cx="90805" cy="90805"/>
                      <wp:effectExtent l="0" t="0" r="23495" b="234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2FE1D" id="Rectangle 3" o:spid="_x0000_s1026" style="position:absolute;margin-left:63.75pt;margin-top:3.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92kGgIAADk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"/>
                  </w:pict>
                </mc:Fallback>
              </mc:AlternateContent>
            </w:r>
            <w:r w:rsidRPr="003C71D8">
              <w:rPr>
                <w:rFonts w:asciiTheme="minorHAnsi" w:eastAsia="Times New Roman" w:hAnsiTheme="minorHAnsi" w:cstheme="minorHAnsi"/>
                <w:snapToGrid w:val="0"/>
                <w:sz w:val="22"/>
                <w:lang w:val="fr-FR" w:eastAsia="fr-FR"/>
              </w:rPr>
              <w:t>Oui         Non</w:t>
            </w:r>
          </w:p>
        </w:tc>
        <w:tc>
          <w:tcPr>
            <w:tcW w:w="283" w:type="dxa"/>
            <w:vMerge/>
            <w:tcBorders>
              <w:left w:val="single" w:sz="4" w:space="0" w:color="auto"/>
              <w:right w:val="single" w:sz="4" w:space="0" w:color="auto"/>
            </w:tcBorders>
          </w:tcPr>
          <w:p w14:paraId="1B5F2F66" w14:textId="77777777" w:rsidR="003C71D8" w:rsidRPr="003C71D8" w:rsidRDefault="003C71D8" w:rsidP="003C71D8">
            <w:pPr>
              <w:widowControl w:val="0"/>
              <w:spacing w:after="0" w:line="240" w:lineRule="auto"/>
              <w:contextualSpacing/>
              <w:rPr>
                <w:rFonts w:asciiTheme="minorHAnsi" w:eastAsia="Times New Roman" w:hAnsiTheme="minorHAnsi" w:cstheme="minorHAnsi"/>
                <w:snapToGrid w:val="0"/>
                <w:sz w:val="22"/>
                <w:lang w:val="fr-FR" w:eastAsia="fr-FR"/>
              </w:rPr>
            </w:pPr>
          </w:p>
        </w:tc>
        <w:tc>
          <w:tcPr>
            <w:tcW w:w="4395" w:type="dxa"/>
            <w:tcBorders>
              <w:left w:val="single" w:sz="4" w:space="0" w:color="auto"/>
              <w:bottom w:val="single" w:sz="4" w:space="0" w:color="auto"/>
              <w:right w:val="single" w:sz="4" w:space="0" w:color="auto"/>
            </w:tcBorders>
          </w:tcPr>
          <w:p w14:paraId="2DAA0F15" w14:textId="3C37FDDD" w:rsidR="003C71D8" w:rsidRPr="003C71D8" w:rsidRDefault="003C71D8" w:rsidP="000C32BF">
            <w:pPr>
              <w:numPr>
                <w:ilvl w:val="0"/>
                <w:numId w:val="9"/>
              </w:numPr>
              <w:spacing w:after="0" w:line="240" w:lineRule="auto"/>
              <w:ind w:left="342" w:right="0"/>
              <w:contextualSpacing/>
              <w:jc w:val="left"/>
              <w:rPr>
                <w:rFonts w:asciiTheme="minorHAnsi" w:hAnsiTheme="minorHAnsi" w:cstheme="minorHAnsi"/>
                <w:b/>
                <w:sz w:val="22"/>
                <w:lang w:val="fr-FR"/>
              </w:rPr>
            </w:pPr>
            <w:r w:rsidRPr="003C71D8">
              <w:rPr>
                <w:rFonts w:asciiTheme="minorHAnsi" w:hAnsiTheme="minorHAnsi" w:cstheme="minorHAnsi"/>
                <w:sz w:val="22"/>
                <w:lang w:val="fr-FR"/>
              </w:rPr>
              <w:t>Nom</w:t>
            </w:r>
            <w:r>
              <w:rPr>
                <w:rFonts w:asciiTheme="minorHAnsi" w:hAnsiTheme="minorHAnsi" w:cstheme="minorHAnsi"/>
                <w:sz w:val="22"/>
                <w:lang w:val="fr-FR"/>
              </w:rPr>
              <w:t xml:space="preserve"> </w:t>
            </w:r>
            <w:r w:rsidRPr="003C71D8">
              <w:rPr>
                <w:rFonts w:asciiTheme="minorHAnsi" w:hAnsiTheme="minorHAnsi" w:cstheme="minorHAnsi"/>
                <w:sz w:val="22"/>
                <w:lang w:val="fr-FR"/>
              </w:rPr>
              <w:t xml:space="preserve">: </w:t>
            </w:r>
            <w:r w:rsidRPr="003C71D8">
              <w:rPr>
                <w:rFonts w:asciiTheme="minorHAnsi" w:hAnsiTheme="minorHAnsi" w:cstheme="minorHAnsi"/>
                <w:b/>
                <w:sz w:val="22"/>
                <w:lang w:val="fr-FR"/>
              </w:rPr>
              <w:t>Dominic Sam</w:t>
            </w:r>
          </w:p>
          <w:p w14:paraId="701166DA" w14:textId="4B12E6E5" w:rsidR="003C71D8" w:rsidRPr="003C71D8" w:rsidRDefault="003C71D8" w:rsidP="000C32BF">
            <w:pPr>
              <w:numPr>
                <w:ilvl w:val="0"/>
                <w:numId w:val="9"/>
              </w:numPr>
              <w:spacing w:after="0" w:line="240" w:lineRule="auto"/>
              <w:ind w:left="342" w:right="0"/>
              <w:contextualSpacing/>
              <w:jc w:val="left"/>
              <w:rPr>
                <w:rFonts w:asciiTheme="minorHAnsi" w:hAnsiTheme="minorHAnsi" w:cstheme="minorHAnsi"/>
                <w:sz w:val="22"/>
                <w:lang w:val="fr-FR"/>
              </w:rPr>
            </w:pPr>
            <w:r w:rsidRPr="003C71D8">
              <w:rPr>
                <w:rFonts w:asciiTheme="minorHAnsi" w:hAnsiTheme="minorHAnsi" w:cstheme="minorHAnsi"/>
                <w:sz w:val="22"/>
                <w:lang w:val="fr-FR"/>
              </w:rPr>
              <w:t>Titre</w:t>
            </w:r>
            <w:r>
              <w:rPr>
                <w:rFonts w:asciiTheme="minorHAnsi" w:hAnsiTheme="minorHAnsi" w:cstheme="minorHAnsi"/>
                <w:sz w:val="22"/>
                <w:lang w:val="fr-FR"/>
              </w:rPr>
              <w:t xml:space="preserve"> </w:t>
            </w:r>
            <w:r w:rsidRPr="003C71D8">
              <w:rPr>
                <w:rFonts w:asciiTheme="minorHAnsi" w:hAnsiTheme="minorHAnsi" w:cstheme="minorHAnsi"/>
                <w:sz w:val="22"/>
                <w:lang w:val="fr-FR"/>
              </w:rPr>
              <w:t xml:space="preserve">: </w:t>
            </w:r>
            <w:r w:rsidRPr="003C71D8">
              <w:rPr>
                <w:rFonts w:asciiTheme="minorHAnsi" w:hAnsiTheme="minorHAnsi" w:cstheme="minorHAnsi"/>
                <w:b/>
                <w:sz w:val="22"/>
                <w:lang w:val="fr-FR"/>
              </w:rPr>
              <w:t xml:space="preserve">Représentant Résident </w:t>
            </w:r>
          </w:p>
          <w:p w14:paraId="66A3AB4F" w14:textId="2F30B057" w:rsidR="003C71D8" w:rsidRPr="003C71D8" w:rsidRDefault="003C71D8" w:rsidP="000C32BF">
            <w:pPr>
              <w:numPr>
                <w:ilvl w:val="0"/>
                <w:numId w:val="9"/>
              </w:numPr>
              <w:spacing w:after="0" w:line="240" w:lineRule="auto"/>
              <w:ind w:left="342" w:right="0"/>
              <w:contextualSpacing/>
              <w:jc w:val="left"/>
              <w:rPr>
                <w:rFonts w:asciiTheme="minorHAnsi" w:hAnsiTheme="minorHAnsi" w:cstheme="minorHAnsi"/>
                <w:sz w:val="22"/>
                <w:lang w:val="fr-FR"/>
              </w:rPr>
            </w:pPr>
            <w:r w:rsidRPr="003C71D8">
              <w:rPr>
                <w:rFonts w:asciiTheme="minorHAnsi" w:hAnsiTheme="minorHAnsi" w:cstheme="minorHAnsi"/>
                <w:sz w:val="22"/>
                <w:lang w:val="fr-FR"/>
              </w:rPr>
              <w:t>Organisation participante</w:t>
            </w:r>
            <w:r>
              <w:rPr>
                <w:rFonts w:asciiTheme="minorHAnsi" w:hAnsiTheme="minorHAnsi" w:cstheme="minorHAnsi"/>
                <w:sz w:val="22"/>
                <w:lang w:val="fr-FR"/>
              </w:rPr>
              <w:t xml:space="preserve"> </w:t>
            </w:r>
            <w:r w:rsidRPr="003C71D8">
              <w:rPr>
                <w:rFonts w:asciiTheme="minorHAnsi" w:hAnsiTheme="minorHAnsi" w:cstheme="minorHAnsi"/>
                <w:sz w:val="22"/>
                <w:lang w:val="fr-FR"/>
              </w:rPr>
              <w:t xml:space="preserve">: </w:t>
            </w:r>
            <w:r w:rsidRPr="003C71D8">
              <w:rPr>
                <w:rFonts w:asciiTheme="minorHAnsi" w:hAnsiTheme="minorHAnsi" w:cstheme="minorHAnsi"/>
                <w:b/>
                <w:sz w:val="22"/>
                <w:lang w:val="fr-FR"/>
              </w:rPr>
              <w:t>PNUD</w:t>
            </w:r>
          </w:p>
          <w:p w14:paraId="2FEFE81E" w14:textId="79E9C894" w:rsidR="003C71D8" w:rsidRPr="003C71D8" w:rsidRDefault="003C71D8" w:rsidP="000C32BF">
            <w:pPr>
              <w:numPr>
                <w:ilvl w:val="0"/>
                <w:numId w:val="10"/>
              </w:numPr>
              <w:spacing w:after="120" w:line="240" w:lineRule="auto"/>
              <w:ind w:right="0"/>
              <w:contextualSpacing/>
              <w:jc w:val="left"/>
              <w:rPr>
                <w:rFonts w:asciiTheme="minorHAnsi" w:eastAsia="Times New Roman" w:hAnsiTheme="minorHAnsi" w:cstheme="minorHAnsi"/>
                <w:b/>
                <w:bCs/>
                <w:snapToGrid w:val="0"/>
                <w:kern w:val="32"/>
                <w:sz w:val="22"/>
                <w:lang w:val="fr-FR" w:eastAsia="fr-FR"/>
              </w:rPr>
            </w:pPr>
            <w:r w:rsidRPr="003C71D8">
              <w:rPr>
                <w:rFonts w:asciiTheme="minorHAnsi" w:eastAsia="Times New Roman" w:hAnsiTheme="minorHAnsi" w:cstheme="minorHAnsi"/>
                <w:snapToGrid w:val="0"/>
                <w:sz w:val="22"/>
                <w:lang w:val="fr-FR" w:eastAsia="fr-FR"/>
              </w:rPr>
              <w:t>Adresse e-mail</w:t>
            </w:r>
            <w:r>
              <w:rPr>
                <w:rFonts w:asciiTheme="minorHAnsi" w:eastAsia="Times New Roman" w:hAnsiTheme="minorHAnsi" w:cstheme="minorHAnsi"/>
                <w:snapToGrid w:val="0"/>
                <w:sz w:val="22"/>
                <w:lang w:val="fr-FR" w:eastAsia="fr-FR"/>
              </w:rPr>
              <w:t xml:space="preserve"> </w:t>
            </w:r>
            <w:r w:rsidRPr="003C71D8">
              <w:rPr>
                <w:rFonts w:asciiTheme="minorHAnsi" w:eastAsia="Times New Roman" w:hAnsiTheme="minorHAnsi" w:cstheme="minorHAnsi"/>
                <w:snapToGrid w:val="0"/>
                <w:sz w:val="22"/>
                <w:lang w:val="fr-FR" w:eastAsia="fr-FR"/>
              </w:rPr>
              <w:t xml:space="preserve">: </w:t>
            </w:r>
            <w:r w:rsidRPr="003C71D8">
              <w:rPr>
                <w:rFonts w:asciiTheme="minorHAnsi" w:eastAsia="Times New Roman" w:hAnsiTheme="minorHAnsi" w:cstheme="minorHAnsi"/>
                <w:b/>
                <w:snapToGrid w:val="0"/>
                <w:sz w:val="22"/>
                <w:lang w:val="fr-FR" w:eastAsia="fr-FR"/>
              </w:rPr>
              <w:t>dominic.sam@undp.org</w:t>
            </w:r>
          </w:p>
        </w:tc>
      </w:tr>
    </w:tbl>
    <w:p w14:paraId="458788E5" w14:textId="1B2A33AA" w:rsidR="00BE0A4B" w:rsidRPr="003C71D8" w:rsidRDefault="00BE0A4B" w:rsidP="003C71D8">
      <w:pPr>
        <w:spacing w:after="0" w:line="240" w:lineRule="auto"/>
        <w:ind w:left="0" w:right="0" w:firstLine="0"/>
        <w:jc w:val="left"/>
        <w:rPr>
          <w:rFonts w:asciiTheme="minorHAnsi" w:hAnsiTheme="minorHAnsi" w:cstheme="minorHAnsi"/>
          <w:sz w:val="22"/>
        </w:rPr>
      </w:pPr>
    </w:p>
    <w:p w14:paraId="4C3F1539" w14:textId="526049E7" w:rsidR="00C70A23" w:rsidRPr="00F669E0" w:rsidRDefault="00C70A23" w:rsidP="00F669E0">
      <w:pPr>
        <w:spacing w:after="120" w:line="240" w:lineRule="auto"/>
        <w:ind w:left="-2" w:right="0" w:hanging="2"/>
        <w:jc w:val="center"/>
        <w:rPr>
          <w:rFonts w:ascii="Times New Roman" w:eastAsia="Times New Roman" w:hAnsi="Times New Roman" w:cs="Times New Roman"/>
          <w:b/>
          <w:bCs/>
          <w:szCs w:val="21"/>
          <w:lang w:val="fr-FR" w:eastAsia="en-US"/>
        </w:rPr>
      </w:pPr>
      <w:r w:rsidRPr="00D27721">
        <w:rPr>
          <w:rFonts w:ascii="Times New Roman" w:eastAsia="Times New Roman" w:hAnsi="Times New Roman" w:cs="Times New Roman"/>
          <w:b/>
          <w:bCs/>
          <w:szCs w:val="21"/>
          <w:lang w:val="fr-FR" w:eastAsia="en-US"/>
        </w:rPr>
        <w:t xml:space="preserve">Instructions pour le format du rapport </w:t>
      </w:r>
    </w:p>
    <w:p w14:paraId="2B1E07B8" w14:textId="6C614115" w:rsidR="00C70A23" w:rsidRPr="003B11F4" w:rsidRDefault="00C70A23" w:rsidP="000C32BF">
      <w:pPr>
        <w:numPr>
          <w:ilvl w:val="0"/>
          <w:numId w:val="5"/>
        </w:numPr>
        <w:spacing w:after="0" w:line="240" w:lineRule="auto"/>
        <w:ind w:left="357" w:right="0" w:hanging="357"/>
        <w:contextualSpacing/>
        <w:textAlignment w:val="baseline"/>
        <w:rPr>
          <w:rFonts w:asciiTheme="minorHAnsi" w:eastAsia="Times New Roman" w:hAnsiTheme="minorHAnsi" w:cstheme="minorHAnsi"/>
          <w:color w:val="0070C0"/>
          <w:sz w:val="16"/>
          <w:szCs w:val="16"/>
          <w:lang w:val="fr-FR" w:eastAsia="en-US"/>
        </w:rPr>
      </w:pPr>
      <w:r w:rsidRPr="003B11F4">
        <w:rPr>
          <w:rFonts w:asciiTheme="minorHAnsi" w:eastAsia="Times New Roman" w:hAnsiTheme="minorHAnsi" w:cstheme="minorHAnsi"/>
          <w:color w:val="0070C0"/>
          <w:sz w:val="16"/>
          <w:szCs w:val="16"/>
          <w:lang w:val="fr-FR" w:eastAsia="en-US"/>
        </w:rPr>
        <w:t xml:space="preserve">Inclure une liste des </w:t>
      </w:r>
      <w:r w:rsidR="00D5545E" w:rsidRPr="003B11F4">
        <w:rPr>
          <w:rFonts w:asciiTheme="minorHAnsi" w:eastAsia="Times New Roman" w:hAnsiTheme="minorHAnsi" w:cstheme="minorHAnsi"/>
          <w:color w:val="0070C0"/>
          <w:sz w:val="16"/>
          <w:szCs w:val="16"/>
          <w:lang w:val="fr-FR" w:eastAsia="en-US"/>
        </w:rPr>
        <w:t>abréviations</w:t>
      </w:r>
      <w:r w:rsidRPr="003B11F4">
        <w:rPr>
          <w:rFonts w:asciiTheme="minorHAnsi" w:eastAsia="Times New Roman" w:hAnsiTheme="minorHAnsi" w:cstheme="minorHAnsi"/>
          <w:color w:val="0070C0"/>
          <w:sz w:val="16"/>
          <w:szCs w:val="16"/>
          <w:lang w:val="fr-FR" w:eastAsia="en-US"/>
        </w:rPr>
        <w:t xml:space="preserve"> et acronym</w:t>
      </w:r>
      <w:r w:rsidR="00B22A9A" w:rsidRPr="003B11F4">
        <w:rPr>
          <w:rFonts w:asciiTheme="minorHAnsi" w:eastAsia="Times New Roman" w:hAnsiTheme="minorHAnsi" w:cstheme="minorHAnsi"/>
          <w:color w:val="0070C0"/>
          <w:sz w:val="16"/>
          <w:szCs w:val="16"/>
          <w:lang w:val="fr-FR" w:eastAsia="en-US"/>
        </w:rPr>
        <w:t>e</w:t>
      </w:r>
      <w:r w:rsidRPr="003B11F4">
        <w:rPr>
          <w:rFonts w:asciiTheme="minorHAnsi" w:eastAsia="Times New Roman" w:hAnsiTheme="minorHAnsi" w:cstheme="minorHAnsi"/>
          <w:color w:val="0070C0"/>
          <w:sz w:val="16"/>
          <w:szCs w:val="16"/>
          <w:lang w:val="fr-FR" w:eastAsia="en-US"/>
        </w:rPr>
        <w:t>s principaux</w:t>
      </w:r>
    </w:p>
    <w:p w14:paraId="3A1AF9C8" w14:textId="292E01A8" w:rsidR="00C70A23" w:rsidRPr="003B11F4" w:rsidRDefault="00C70A23" w:rsidP="000C32BF">
      <w:pPr>
        <w:numPr>
          <w:ilvl w:val="0"/>
          <w:numId w:val="6"/>
        </w:numPr>
        <w:spacing w:after="0" w:line="240" w:lineRule="auto"/>
        <w:ind w:left="357" w:right="0" w:hanging="357"/>
        <w:contextualSpacing/>
        <w:jc w:val="left"/>
        <w:textAlignment w:val="baseline"/>
        <w:rPr>
          <w:rFonts w:asciiTheme="minorHAnsi" w:eastAsia="Times New Roman" w:hAnsiTheme="minorHAnsi" w:cstheme="minorHAnsi"/>
          <w:color w:val="0070C0"/>
          <w:sz w:val="16"/>
          <w:szCs w:val="16"/>
          <w:lang w:val="fr-FR" w:eastAsia="en-US"/>
        </w:rPr>
      </w:pPr>
      <w:r w:rsidRPr="003B11F4">
        <w:rPr>
          <w:rFonts w:asciiTheme="minorHAnsi" w:eastAsia="Times New Roman" w:hAnsiTheme="minorHAnsi" w:cstheme="minorHAnsi"/>
          <w:color w:val="0070C0"/>
          <w:sz w:val="16"/>
          <w:szCs w:val="16"/>
          <w:lang w:val="fr-FR" w:eastAsia="en-US"/>
        </w:rPr>
        <w:t>Numérotez toutes les pages, sections et paragraphes</w:t>
      </w:r>
    </w:p>
    <w:p w14:paraId="2421CD37" w14:textId="754A311C" w:rsidR="00C70A23" w:rsidRPr="003B11F4" w:rsidRDefault="00C70A23" w:rsidP="000C32BF">
      <w:pPr>
        <w:numPr>
          <w:ilvl w:val="0"/>
          <w:numId w:val="6"/>
        </w:numPr>
        <w:spacing w:after="0" w:line="240" w:lineRule="auto"/>
        <w:ind w:left="357" w:right="0" w:hanging="357"/>
        <w:contextualSpacing/>
        <w:jc w:val="left"/>
        <w:textAlignment w:val="baseline"/>
        <w:rPr>
          <w:rFonts w:asciiTheme="minorHAnsi" w:eastAsia="Times New Roman" w:hAnsiTheme="minorHAnsi" w:cstheme="minorHAnsi"/>
          <w:color w:val="0070C0"/>
          <w:sz w:val="16"/>
          <w:szCs w:val="16"/>
          <w:lang w:val="fr-FR" w:eastAsia="en-US"/>
        </w:rPr>
      </w:pPr>
      <w:r w:rsidRPr="003B11F4">
        <w:rPr>
          <w:rFonts w:asciiTheme="minorHAnsi" w:eastAsia="Times New Roman" w:hAnsiTheme="minorHAnsi" w:cstheme="minorHAnsi"/>
          <w:color w:val="0070C0"/>
          <w:sz w:val="16"/>
          <w:szCs w:val="16"/>
          <w:lang w:val="fr-FR" w:eastAsia="en-US"/>
        </w:rPr>
        <w:t xml:space="preserve">Le rapport doit être soumis en un seul document Word ou </w:t>
      </w:r>
      <w:r w:rsidR="00D5545E" w:rsidRPr="003B11F4">
        <w:rPr>
          <w:rFonts w:asciiTheme="minorHAnsi" w:eastAsia="Times New Roman" w:hAnsiTheme="minorHAnsi" w:cstheme="minorHAnsi"/>
          <w:color w:val="0070C0"/>
          <w:sz w:val="16"/>
          <w:szCs w:val="16"/>
          <w:lang w:val="fr-FR" w:eastAsia="en-US"/>
        </w:rPr>
        <w:t>PDF</w:t>
      </w:r>
      <w:r w:rsidR="008A31D2" w:rsidRPr="003B11F4">
        <w:rPr>
          <w:rFonts w:asciiTheme="minorHAnsi" w:eastAsia="Times New Roman" w:hAnsiTheme="minorHAnsi" w:cstheme="minorHAnsi"/>
          <w:color w:val="0070C0"/>
          <w:sz w:val="16"/>
          <w:szCs w:val="16"/>
          <w:lang w:val="fr-FR" w:eastAsia="en-US"/>
        </w:rPr>
        <w:t xml:space="preserve"> </w:t>
      </w:r>
    </w:p>
    <w:p w14:paraId="0EE9FCD4" w14:textId="77777777" w:rsidR="003B11F4" w:rsidRPr="003B11F4" w:rsidRDefault="008A31D2" w:rsidP="000C32BF">
      <w:pPr>
        <w:numPr>
          <w:ilvl w:val="0"/>
          <w:numId w:val="6"/>
        </w:numPr>
        <w:spacing w:after="120" w:line="240" w:lineRule="auto"/>
        <w:ind w:left="357" w:right="0" w:hanging="357"/>
        <w:contextualSpacing/>
        <w:jc w:val="left"/>
        <w:textAlignment w:val="baseline"/>
        <w:rPr>
          <w:rFonts w:asciiTheme="minorHAnsi" w:eastAsia="Times New Roman" w:hAnsiTheme="minorHAnsi" w:cstheme="minorHAnsi"/>
          <w:color w:val="0070C0"/>
          <w:sz w:val="16"/>
          <w:szCs w:val="16"/>
          <w:lang w:val="fr-FR" w:eastAsia="en-US"/>
        </w:rPr>
      </w:pPr>
      <w:r w:rsidRPr="003B11F4">
        <w:rPr>
          <w:rFonts w:asciiTheme="minorHAnsi" w:eastAsia="Times New Roman" w:hAnsiTheme="minorHAnsi" w:cstheme="minorHAnsi"/>
          <w:color w:val="0070C0"/>
          <w:sz w:val="16"/>
          <w:szCs w:val="16"/>
          <w:lang w:val="fr-FR" w:eastAsia="en-US"/>
        </w:rPr>
        <w:t xml:space="preserve">Les annexes doivent être clairement référencées, utilisant des notes de bas de pages dans le corps du rapport </w:t>
      </w:r>
    </w:p>
    <w:p w14:paraId="3C9A4F7A" w14:textId="0482EFC2" w:rsidR="00AA3F02" w:rsidRPr="00A67FDD" w:rsidRDefault="008A31D2" w:rsidP="000C32BF">
      <w:pPr>
        <w:numPr>
          <w:ilvl w:val="0"/>
          <w:numId w:val="6"/>
        </w:numPr>
        <w:spacing w:after="120" w:line="240" w:lineRule="auto"/>
        <w:ind w:left="357" w:right="0" w:hanging="357"/>
        <w:contextualSpacing/>
        <w:jc w:val="left"/>
        <w:textAlignment w:val="baseline"/>
        <w:rPr>
          <w:rFonts w:asciiTheme="minorHAnsi" w:eastAsia="Times New Roman" w:hAnsiTheme="minorHAnsi" w:cstheme="minorHAnsi"/>
          <w:color w:val="0070C0"/>
          <w:sz w:val="16"/>
          <w:szCs w:val="16"/>
          <w:lang w:val="fr-FR" w:eastAsia="en-US"/>
        </w:rPr>
        <w:sectPr w:rsidR="00AA3F02" w:rsidRPr="00A67FDD" w:rsidSect="005F57FB">
          <w:headerReference w:type="default" r:id="rId8"/>
          <w:footerReference w:type="default" r:id="rId9"/>
          <w:headerReference w:type="first" r:id="rId10"/>
          <w:pgSz w:w="11900" w:h="16840"/>
          <w:pgMar w:top="1961" w:right="1557" w:bottom="568" w:left="1579" w:header="1020" w:footer="1115" w:gutter="0"/>
          <w:cols w:space="720"/>
          <w:titlePg/>
          <w:docGrid w:linePitch="286"/>
        </w:sectPr>
      </w:pPr>
      <w:r w:rsidRPr="003B11F4">
        <w:rPr>
          <w:rFonts w:asciiTheme="minorHAnsi" w:eastAsia="Times New Roman" w:hAnsiTheme="minorHAnsi" w:cstheme="minorHAnsi"/>
          <w:color w:val="0070C0"/>
          <w:sz w:val="16"/>
          <w:szCs w:val="16"/>
          <w:lang w:val="fr-FR" w:eastAsia="en-US"/>
        </w:rPr>
        <w:t xml:space="preserve">Fournir des hyperliens à tous les livrables finalisés </w:t>
      </w:r>
      <w:r w:rsidR="00C70A23" w:rsidRPr="003B11F4">
        <w:rPr>
          <w:rFonts w:asciiTheme="minorHAnsi" w:eastAsia="Times New Roman" w:hAnsiTheme="minorHAnsi" w:cstheme="minorHAnsi"/>
          <w:color w:val="0070C0"/>
          <w:sz w:val="16"/>
          <w:szCs w:val="16"/>
          <w:lang w:val="fr-FR" w:eastAsia="en-US"/>
        </w:rPr>
        <w:t>(r</w:t>
      </w:r>
      <w:r w:rsidRPr="003B11F4">
        <w:rPr>
          <w:rFonts w:asciiTheme="minorHAnsi" w:eastAsia="Times New Roman" w:hAnsiTheme="minorHAnsi" w:cstheme="minorHAnsi"/>
          <w:color w:val="0070C0"/>
          <w:sz w:val="16"/>
          <w:szCs w:val="16"/>
          <w:lang w:val="fr-FR" w:eastAsia="en-US"/>
        </w:rPr>
        <w:t>ap</w:t>
      </w:r>
      <w:r w:rsidR="00C70A23" w:rsidRPr="003B11F4">
        <w:rPr>
          <w:rFonts w:asciiTheme="minorHAnsi" w:eastAsia="Times New Roman" w:hAnsiTheme="minorHAnsi" w:cstheme="minorHAnsi"/>
          <w:color w:val="0070C0"/>
          <w:sz w:val="16"/>
          <w:szCs w:val="16"/>
          <w:lang w:val="fr-FR" w:eastAsia="en-US"/>
        </w:rPr>
        <w:t xml:space="preserve">ports, </w:t>
      </w:r>
      <w:r w:rsidRPr="003B11F4">
        <w:rPr>
          <w:rFonts w:asciiTheme="minorHAnsi" w:eastAsia="Times New Roman" w:hAnsiTheme="minorHAnsi" w:cstheme="minorHAnsi"/>
          <w:color w:val="0070C0"/>
          <w:sz w:val="16"/>
          <w:szCs w:val="16"/>
          <w:lang w:val="fr-FR" w:eastAsia="en-US"/>
        </w:rPr>
        <w:t xml:space="preserve">études, cartes, </w:t>
      </w:r>
      <w:r w:rsidR="00D5545E" w:rsidRPr="003B11F4">
        <w:rPr>
          <w:rFonts w:asciiTheme="minorHAnsi" w:eastAsia="Times New Roman" w:hAnsiTheme="minorHAnsi" w:cstheme="minorHAnsi"/>
          <w:color w:val="0070C0"/>
          <w:sz w:val="16"/>
          <w:szCs w:val="16"/>
          <w:lang w:val="fr-FR" w:eastAsia="en-US"/>
        </w:rPr>
        <w:t>etc.</w:t>
      </w:r>
      <w:r w:rsidR="00C70A23" w:rsidRPr="003B11F4">
        <w:rPr>
          <w:rFonts w:asciiTheme="minorHAnsi" w:eastAsia="Times New Roman" w:hAnsiTheme="minorHAnsi" w:cstheme="minorHAnsi"/>
          <w:color w:val="0070C0"/>
          <w:sz w:val="16"/>
          <w:szCs w:val="16"/>
          <w:lang w:val="fr-FR" w:eastAsia="en-US"/>
        </w:rPr>
        <w:t>)</w:t>
      </w:r>
      <w:r w:rsidRPr="003B11F4">
        <w:rPr>
          <w:rFonts w:asciiTheme="minorHAnsi" w:eastAsia="Times New Roman" w:hAnsiTheme="minorHAnsi" w:cstheme="minorHAnsi"/>
          <w:color w:val="0070C0"/>
          <w:sz w:val="16"/>
          <w:szCs w:val="16"/>
          <w:lang w:val="fr-FR" w:eastAsia="en-US"/>
        </w:rPr>
        <w:t xml:space="preserve"> dans le respect de la politique d’accès à l’information de CAFI, disponible </w:t>
      </w:r>
      <w:r w:rsidR="001A465A" w:rsidRPr="003B11F4">
        <w:rPr>
          <w:rFonts w:asciiTheme="minorHAnsi" w:eastAsia="Times New Roman" w:hAnsiTheme="minorHAnsi" w:cstheme="minorHAnsi"/>
          <w:color w:val="0070C0"/>
          <w:sz w:val="16"/>
          <w:szCs w:val="16"/>
          <w:lang w:val="fr-FR" w:eastAsia="en-US"/>
        </w:rPr>
        <w:t>en Annexe 1 des Termes de Référence de CAFI</w:t>
      </w:r>
      <w:r w:rsidR="001A465A" w:rsidRPr="003B11F4">
        <w:rPr>
          <w:rStyle w:val="Appelnotedebasdep"/>
          <w:rFonts w:asciiTheme="minorHAnsi" w:eastAsia="Times New Roman" w:hAnsiTheme="minorHAnsi" w:cstheme="minorHAnsi"/>
          <w:color w:val="0070C0"/>
          <w:sz w:val="16"/>
          <w:szCs w:val="16"/>
        </w:rPr>
        <w:footnoteReference w:id="3"/>
      </w:r>
    </w:p>
    <w:p w14:paraId="78F7E092" w14:textId="07A76A01" w:rsidR="008D6798" w:rsidRPr="003B11F4" w:rsidRDefault="008D6798" w:rsidP="005E0E57">
      <w:pPr>
        <w:spacing w:after="0" w:line="240" w:lineRule="auto"/>
        <w:ind w:left="0" w:right="-371" w:firstLine="0"/>
        <w:contextualSpacing/>
        <w:jc w:val="left"/>
        <w:textAlignment w:val="baseline"/>
        <w:rPr>
          <w:rFonts w:asciiTheme="minorHAnsi" w:eastAsia="Times New Roman" w:hAnsiTheme="minorHAnsi" w:cstheme="minorHAnsi"/>
          <w:color w:val="0070C0"/>
          <w:sz w:val="16"/>
          <w:szCs w:val="16"/>
          <w:lang w:val="fr-FR" w:eastAsia="en-US"/>
        </w:rPr>
      </w:pPr>
    </w:p>
    <w:bookmarkStart w:id="0" w:name="_Toc79470800" w:displacedByCustomXml="next"/>
    <w:sdt>
      <w:sdtPr>
        <w:id w:val="1951511138"/>
        <w:docPartObj>
          <w:docPartGallery w:val="Table of Contents"/>
          <w:docPartUnique/>
        </w:docPartObj>
      </w:sdtPr>
      <w:sdtEndPr>
        <w:rPr>
          <w:rFonts w:ascii="Calibri" w:eastAsia="Calibri" w:hAnsi="Calibri" w:cs="Calibri"/>
          <w:b/>
          <w:bCs/>
          <w:color w:val="000000"/>
          <w:sz w:val="21"/>
          <w:szCs w:val="22"/>
          <w:lang w:eastAsia="fr-CD"/>
        </w:rPr>
      </w:sdtEndPr>
      <w:sdtContent>
        <w:p w14:paraId="6AB6A134" w14:textId="66DCA816" w:rsidR="000F140A" w:rsidRDefault="000F140A" w:rsidP="00DA7917">
          <w:pPr>
            <w:pStyle w:val="En-ttedetabledesmatires"/>
            <w:spacing w:before="0" w:line="240" w:lineRule="auto"/>
            <w:ind w:right="-371"/>
          </w:pPr>
          <w:r>
            <w:t>Table des matières</w:t>
          </w:r>
        </w:p>
        <w:p w14:paraId="1CC5CCD2" w14:textId="23C99880" w:rsidR="002419FD" w:rsidRPr="002419FD" w:rsidRDefault="000F140A" w:rsidP="002419FD">
          <w:pPr>
            <w:pStyle w:val="TM1"/>
            <w:rPr>
              <w:rFonts w:cstheme="minorBidi"/>
              <w:noProof/>
              <w:lang w:val="fr-CD" w:eastAsia="fr-CD"/>
            </w:rPr>
          </w:pPr>
          <w:r>
            <w:fldChar w:fldCharType="begin"/>
          </w:r>
          <w:r>
            <w:instrText xml:space="preserve"> TOC \o "1-3" \h \z \u </w:instrText>
          </w:r>
          <w:r>
            <w:fldChar w:fldCharType="separate"/>
          </w:r>
          <w:hyperlink w:anchor="_Toc97559308" w:history="1">
            <w:r w:rsidR="002419FD" w:rsidRPr="002419FD">
              <w:rPr>
                <w:rStyle w:val="Lienhypertexte"/>
                <w:rFonts w:cstheme="minorHAnsi"/>
                <w:noProof/>
              </w:rPr>
              <w:t>Acronymes</w:t>
            </w:r>
            <w:r w:rsidR="002419FD" w:rsidRPr="002419FD">
              <w:rPr>
                <w:noProof/>
                <w:webHidden/>
              </w:rPr>
              <w:tab/>
            </w:r>
            <w:r w:rsidR="002419FD" w:rsidRPr="002419FD">
              <w:rPr>
                <w:noProof/>
                <w:webHidden/>
              </w:rPr>
              <w:fldChar w:fldCharType="begin"/>
            </w:r>
            <w:r w:rsidR="002419FD" w:rsidRPr="002419FD">
              <w:rPr>
                <w:noProof/>
                <w:webHidden/>
              </w:rPr>
              <w:instrText xml:space="preserve"> PAGEREF _Toc97559308 \h </w:instrText>
            </w:r>
            <w:r w:rsidR="002419FD" w:rsidRPr="002419FD">
              <w:rPr>
                <w:noProof/>
                <w:webHidden/>
              </w:rPr>
            </w:r>
            <w:r w:rsidR="002419FD" w:rsidRPr="002419FD">
              <w:rPr>
                <w:noProof/>
                <w:webHidden/>
              </w:rPr>
              <w:fldChar w:fldCharType="separate"/>
            </w:r>
            <w:r w:rsidR="002419FD" w:rsidRPr="002419FD">
              <w:rPr>
                <w:noProof/>
                <w:webHidden/>
              </w:rPr>
              <w:t>3</w:t>
            </w:r>
            <w:r w:rsidR="002419FD" w:rsidRPr="002419FD">
              <w:rPr>
                <w:noProof/>
                <w:webHidden/>
              </w:rPr>
              <w:fldChar w:fldCharType="end"/>
            </w:r>
          </w:hyperlink>
        </w:p>
        <w:p w14:paraId="6B4F5DF1" w14:textId="0663E5B3" w:rsidR="002419FD" w:rsidRPr="002419FD" w:rsidRDefault="002419FD" w:rsidP="002419FD">
          <w:pPr>
            <w:pStyle w:val="TM1"/>
            <w:rPr>
              <w:rFonts w:cstheme="minorBidi"/>
              <w:noProof/>
              <w:lang w:val="fr-CD" w:eastAsia="fr-CD"/>
            </w:rPr>
          </w:pPr>
          <w:hyperlink w:anchor="_Toc97559309" w:history="1">
            <w:r w:rsidRPr="002419FD">
              <w:rPr>
                <w:rStyle w:val="Lienhypertexte"/>
                <w:rFonts w:cstheme="minorHAnsi"/>
                <w:noProof/>
              </w:rPr>
              <w:t>1.</w:t>
            </w:r>
            <w:r w:rsidRPr="002419FD">
              <w:rPr>
                <w:rFonts w:cstheme="minorBidi"/>
                <w:noProof/>
                <w:lang w:val="fr-CD" w:eastAsia="fr-CD"/>
              </w:rPr>
              <w:tab/>
            </w:r>
            <w:r w:rsidRPr="002419FD">
              <w:rPr>
                <w:rStyle w:val="Lienhypertexte"/>
                <w:rFonts w:cstheme="minorHAnsi"/>
                <w:noProof/>
              </w:rPr>
              <w:t>Données clés du programme REDD+</w:t>
            </w:r>
            <w:r w:rsidRPr="002419FD">
              <w:rPr>
                <w:noProof/>
                <w:webHidden/>
              </w:rPr>
              <w:tab/>
            </w:r>
            <w:r w:rsidRPr="002419FD">
              <w:rPr>
                <w:noProof/>
                <w:webHidden/>
              </w:rPr>
              <w:fldChar w:fldCharType="begin"/>
            </w:r>
            <w:r w:rsidRPr="002419FD">
              <w:rPr>
                <w:noProof/>
                <w:webHidden/>
              </w:rPr>
              <w:instrText xml:space="preserve"> PAGEREF _Toc97559309 \h </w:instrText>
            </w:r>
            <w:r w:rsidRPr="002419FD">
              <w:rPr>
                <w:noProof/>
                <w:webHidden/>
              </w:rPr>
            </w:r>
            <w:r w:rsidRPr="002419FD">
              <w:rPr>
                <w:noProof/>
                <w:webHidden/>
              </w:rPr>
              <w:fldChar w:fldCharType="separate"/>
            </w:r>
            <w:r w:rsidRPr="002419FD">
              <w:rPr>
                <w:noProof/>
                <w:webHidden/>
              </w:rPr>
              <w:t>5</w:t>
            </w:r>
            <w:r w:rsidRPr="002419FD">
              <w:rPr>
                <w:noProof/>
                <w:webHidden/>
              </w:rPr>
              <w:fldChar w:fldCharType="end"/>
            </w:r>
          </w:hyperlink>
        </w:p>
        <w:p w14:paraId="5ED3D598" w14:textId="4BB02276" w:rsidR="002419FD" w:rsidRPr="002419FD" w:rsidRDefault="002419FD" w:rsidP="002419FD">
          <w:pPr>
            <w:pStyle w:val="TM1"/>
            <w:rPr>
              <w:rFonts w:cstheme="minorBidi"/>
              <w:noProof/>
              <w:lang w:val="fr-CD" w:eastAsia="fr-CD"/>
            </w:rPr>
          </w:pPr>
          <w:hyperlink w:anchor="_Toc97559310" w:history="1">
            <w:r w:rsidRPr="002419FD">
              <w:rPr>
                <w:rStyle w:val="Lienhypertexte"/>
                <w:rFonts w:cstheme="minorHAnsi"/>
                <w:noProof/>
              </w:rPr>
              <w:t>2.</w:t>
            </w:r>
            <w:r w:rsidRPr="002419FD">
              <w:rPr>
                <w:rFonts w:cstheme="minorBidi"/>
                <w:noProof/>
                <w:lang w:val="fr-CD" w:eastAsia="fr-CD"/>
              </w:rPr>
              <w:tab/>
            </w:r>
            <w:r w:rsidRPr="002419FD">
              <w:rPr>
                <w:rStyle w:val="Lienhypertexte"/>
                <w:rFonts w:cstheme="minorHAnsi"/>
                <w:noProof/>
              </w:rPr>
              <w:t>Résumé exécutif (maximum 1 page)</w:t>
            </w:r>
            <w:r w:rsidRPr="002419FD">
              <w:rPr>
                <w:noProof/>
                <w:webHidden/>
              </w:rPr>
              <w:tab/>
            </w:r>
            <w:r w:rsidRPr="002419FD">
              <w:rPr>
                <w:noProof/>
                <w:webHidden/>
              </w:rPr>
              <w:fldChar w:fldCharType="begin"/>
            </w:r>
            <w:r w:rsidRPr="002419FD">
              <w:rPr>
                <w:noProof/>
                <w:webHidden/>
              </w:rPr>
              <w:instrText xml:space="preserve"> PAGEREF _Toc97559310 \h </w:instrText>
            </w:r>
            <w:r w:rsidRPr="002419FD">
              <w:rPr>
                <w:noProof/>
                <w:webHidden/>
              </w:rPr>
            </w:r>
            <w:r w:rsidRPr="002419FD">
              <w:rPr>
                <w:noProof/>
                <w:webHidden/>
              </w:rPr>
              <w:fldChar w:fldCharType="separate"/>
            </w:r>
            <w:r w:rsidRPr="002419FD">
              <w:rPr>
                <w:noProof/>
                <w:webHidden/>
              </w:rPr>
              <w:t>6</w:t>
            </w:r>
            <w:r w:rsidRPr="002419FD">
              <w:rPr>
                <w:noProof/>
                <w:webHidden/>
              </w:rPr>
              <w:fldChar w:fldCharType="end"/>
            </w:r>
          </w:hyperlink>
        </w:p>
        <w:p w14:paraId="7FB6098C" w14:textId="3B92992E" w:rsidR="002419FD" w:rsidRPr="002419FD" w:rsidRDefault="002419FD" w:rsidP="002419FD">
          <w:pPr>
            <w:pStyle w:val="TM1"/>
            <w:rPr>
              <w:rFonts w:cstheme="minorBidi"/>
              <w:noProof/>
              <w:lang w:val="fr-CD" w:eastAsia="fr-CD"/>
            </w:rPr>
          </w:pPr>
          <w:hyperlink w:anchor="_Toc97559311" w:history="1">
            <w:r w:rsidRPr="002419FD">
              <w:rPr>
                <w:rStyle w:val="Lienhypertexte"/>
                <w:rFonts w:cstheme="minorHAnsi"/>
                <w:noProof/>
              </w:rPr>
              <w:t>3.</w:t>
            </w:r>
            <w:r w:rsidRPr="002419FD">
              <w:rPr>
                <w:rFonts w:cstheme="minorBidi"/>
                <w:noProof/>
                <w:lang w:val="fr-CD" w:eastAsia="fr-CD"/>
              </w:rPr>
              <w:tab/>
            </w:r>
            <w:r w:rsidRPr="002419FD">
              <w:rPr>
                <w:rStyle w:val="Lienhypertexte"/>
                <w:rFonts w:cstheme="minorHAnsi"/>
                <w:noProof/>
              </w:rPr>
              <w:t>Brève présentation du programme</w:t>
            </w:r>
            <w:r w:rsidRPr="002419FD">
              <w:rPr>
                <w:noProof/>
                <w:webHidden/>
              </w:rPr>
              <w:tab/>
            </w:r>
            <w:r w:rsidRPr="002419FD">
              <w:rPr>
                <w:noProof/>
                <w:webHidden/>
              </w:rPr>
              <w:fldChar w:fldCharType="begin"/>
            </w:r>
            <w:r w:rsidRPr="002419FD">
              <w:rPr>
                <w:noProof/>
                <w:webHidden/>
              </w:rPr>
              <w:instrText xml:space="preserve"> PAGEREF _Toc97559311 \h </w:instrText>
            </w:r>
            <w:r w:rsidRPr="002419FD">
              <w:rPr>
                <w:noProof/>
                <w:webHidden/>
              </w:rPr>
            </w:r>
            <w:r w:rsidRPr="002419FD">
              <w:rPr>
                <w:noProof/>
                <w:webHidden/>
              </w:rPr>
              <w:fldChar w:fldCharType="separate"/>
            </w:r>
            <w:r w:rsidRPr="002419FD">
              <w:rPr>
                <w:noProof/>
                <w:webHidden/>
              </w:rPr>
              <w:t>7</w:t>
            </w:r>
            <w:r w:rsidRPr="002419FD">
              <w:rPr>
                <w:noProof/>
                <w:webHidden/>
              </w:rPr>
              <w:fldChar w:fldCharType="end"/>
            </w:r>
          </w:hyperlink>
        </w:p>
        <w:p w14:paraId="05993E31" w14:textId="69E5F24F" w:rsidR="002419FD" w:rsidRPr="002419FD" w:rsidRDefault="002419FD" w:rsidP="002419FD">
          <w:pPr>
            <w:pStyle w:val="TM2"/>
            <w:tabs>
              <w:tab w:val="left" w:pos="880"/>
              <w:tab w:val="right" w:leader="dot" w:pos="9258"/>
            </w:tabs>
            <w:spacing w:line="240" w:lineRule="auto"/>
            <w:rPr>
              <w:rFonts w:cstheme="minorBidi"/>
              <w:noProof/>
              <w:lang w:val="fr-CD" w:eastAsia="fr-CD"/>
            </w:rPr>
          </w:pPr>
          <w:hyperlink w:anchor="_Toc97559312" w:history="1">
            <w:r w:rsidRPr="002419FD">
              <w:rPr>
                <w:rStyle w:val="Lienhypertexte"/>
                <w:rFonts w:cstheme="minorHAnsi"/>
                <w:noProof/>
              </w:rPr>
              <w:t>3.1.</w:t>
            </w:r>
            <w:r w:rsidRPr="002419FD">
              <w:rPr>
                <w:rFonts w:cstheme="minorBidi"/>
                <w:noProof/>
                <w:lang w:val="fr-CD" w:eastAsia="fr-CD"/>
              </w:rPr>
              <w:tab/>
            </w:r>
            <w:r w:rsidRPr="002419FD">
              <w:rPr>
                <w:rStyle w:val="Lienhypertexte"/>
                <w:rFonts w:cstheme="minorHAnsi"/>
                <w:noProof/>
              </w:rPr>
              <w:t>Objectif Général</w:t>
            </w:r>
            <w:r w:rsidRPr="002419FD">
              <w:rPr>
                <w:noProof/>
                <w:webHidden/>
              </w:rPr>
              <w:tab/>
            </w:r>
            <w:r w:rsidRPr="002419FD">
              <w:rPr>
                <w:noProof/>
                <w:webHidden/>
              </w:rPr>
              <w:fldChar w:fldCharType="begin"/>
            </w:r>
            <w:r w:rsidRPr="002419FD">
              <w:rPr>
                <w:noProof/>
                <w:webHidden/>
              </w:rPr>
              <w:instrText xml:space="preserve"> PAGEREF _Toc97559312 \h </w:instrText>
            </w:r>
            <w:r w:rsidRPr="002419FD">
              <w:rPr>
                <w:noProof/>
                <w:webHidden/>
              </w:rPr>
            </w:r>
            <w:r w:rsidRPr="002419FD">
              <w:rPr>
                <w:noProof/>
                <w:webHidden/>
              </w:rPr>
              <w:fldChar w:fldCharType="separate"/>
            </w:r>
            <w:r w:rsidRPr="002419FD">
              <w:rPr>
                <w:noProof/>
                <w:webHidden/>
              </w:rPr>
              <w:t>7</w:t>
            </w:r>
            <w:r w:rsidRPr="002419FD">
              <w:rPr>
                <w:noProof/>
                <w:webHidden/>
              </w:rPr>
              <w:fldChar w:fldCharType="end"/>
            </w:r>
          </w:hyperlink>
        </w:p>
        <w:p w14:paraId="62F39ADE" w14:textId="33898DF1" w:rsidR="002419FD" w:rsidRPr="002419FD" w:rsidRDefault="002419FD" w:rsidP="002419FD">
          <w:pPr>
            <w:pStyle w:val="TM2"/>
            <w:tabs>
              <w:tab w:val="left" w:pos="880"/>
              <w:tab w:val="right" w:leader="dot" w:pos="9258"/>
            </w:tabs>
            <w:spacing w:line="240" w:lineRule="auto"/>
            <w:rPr>
              <w:rFonts w:cstheme="minorBidi"/>
              <w:noProof/>
              <w:lang w:val="fr-CD" w:eastAsia="fr-CD"/>
            </w:rPr>
          </w:pPr>
          <w:hyperlink w:anchor="_Toc97559313" w:history="1">
            <w:r w:rsidRPr="002419FD">
              <w:rPr>
                <w:rStyle w:val="Lienhypertexte"/>
                <w:rFonts w:cstheme="minorHAnsi"/>
                <w:noProof/>
              </w:rPr>
              <w:t>3.2.</w:t>
            </w:r>
            <w:r w:rsidRPr="002419FD">
              <w:rPr>
                <w:rFonts w:cstheme="minorBidi"/>
                <w:noProof/>
                <w:lang w:val="fr-CD" w:eastAsia="fr-CD"/>
              </w:rPr>
              <w:tab/>
            </w:r>
            <w:r w:rsidRPr="002419FD">
              <w:rPr>
                <w:rStyle w:val="Lienhypertexte"/>
                <w:rFonts w:cstheme="minorHAnsi"/>
                <w:noProof/>
              </w:rPr>
              <w:t>Objectifs spécifiques et résultats attendus du programme</w:t>
            </w:r>
            <w:r w:rsidRPr="002419FD">
              <w:rPr>
                <w:noProof/>
                <w:webHidden/>
              </w:rPr>
              <w:tab/>
            </w:r>
            <w:r w:rsidRPr="002419FD">
              <w:rPr>
                <w:noProof/>
                <w:webHidden/>
              </w:rPr>
              <w:fldChar w:fldCharType="begin"/>
            </w:r>
            <w:r w:rsidRPr="002419FD">
              <w:rPr>
                <w:noProof/>
                <w:webHidden/>
              </w:rPr>
              <w:instrText xml:space="preserve"> PAGEREF _Toc97559313 \h </w:instrText>
            </w:r>
            <w:r w:rsidRPr="002419FD">
              <w:rPr>
                <w:noProof/>
                <w:webHidden/>
              </w:rPr>
            </w:r>
            <w:r w:rsidRPr="002419FD">
              <w:rPr>
                <w:noProof/>
                <w:webHidden/>
              </w:rPr>
              <w:fldChar w:fldCharType="separate"/>
            </w:r>
            <w:r w:rsidRPr="002419FD">
              <w:rPr>
                <w:noProof/>
                <w:webHidden/>
              </w:rPr>
              <w:t>7</w:t>
            </w:r>
            <w:r w:rsidRPr="002419FD">
              <w:rPr>
                <w:noProof/>
                <w:webHidden/>
              </w:rPr>
              <w:fldChar w:fldCharType="end"/>
            </w:r>
          </w:hyperlink>
        </w:p>
        <w:p w14:paraId="368911E9" w14:textId="6C974944" w:rsidR="002419FD" w:rsidRPr="002419FD" w:rsidRDefault="002419FD" w:rsidP="002419FD">
          <w:pPr>
            <w:pStyle w:val="TM2"/>
            <w:tabs>
              <w:tab w:val="left" w:pos="880"/>
              <w:tab w:val="right" w:leader="dot" w:pos="9258"/>
            </w:tabs>
            <w:spacing w:line="240" w:lineRule="auto"/>
            <w:rPr>
              <w:rFonts w:cstheme="minorBidi"/>
              <w:noProof/>
              <w:lang w:val="fr-CD" w:eastAsia="fr-CD"/>
            </w:rPr>
          </w:pPr>
          <w:hyperlink w:anchor="_Toc97559314" w:history="1">
            <w:r w:rsidRPr="002419FD">
              <w:rPr>
                <w:rStyle w:val="Lienhypertexte"/>
                <w:rFonts w:cstheme="minorHAnsi"/>
                <w:noProof/>
              </w:rPr>
              <w:t>3.3.</w:t>
            </w:r>
            <w:r w:rsidRPr="002419FD">
              <w:rPr>
                <w:rFonts w:cstheme="minorBidi"/>
                <w:noProof/>
                <w:lang w:val="fr-CD" w:eastAsia="fr-CD"/>
              </w:rPr>
              <w:tab/>
            </w:r>
            <w:r w:rsidRPr="002419FD">
              <w:rPr>
                <w:rStyle w:val="Lienhypertexte"/>
                <w:rFonts w:cstheme="minorHAnsi"/>
                <w:noProof/>
              </w:rPr>
              <w:t>Contexte du rapport</w:t>
            </w:r>
            <w:r w:rsidRPr="002419FD">
              <w:rPr>
                <w:noProof/>
                <w:webHidden/>
              </w:rPr>
              <w:tab/>
            </w:r>
            <w:r w:rsidRPr="002419FD">
              <w:rPr>
                <w:noProof/>
                <w:webHidden/>
              </w:rPr>
              <w:fldChar w:fldCharType="begin"/>
            </w:r>
            <w:r w:rsidRPr="002419FD">
              <w:rPr>
                <w:noProof/>
                <w:webHidden/>
              </w:rPr>
              <w:instrText xml:space="preserve"> PAGEREF _Toc97559314 \h </w:instrText>
            </w:r>
            <w:r w:rsidRPr="002419FD">
              <w:rPr>
                <w:noProof/>
                <w:webHidden/>
              </w:rPr>
            </w:r>
            <w:r w:rsidRPr="002419FD">
              <w:rPr>
                <w:noProof/>
                <w:webHidden/>
              </w:rPr>
              <w:fldChar w:fldCharType="separate"/>
            </w:r>
            <w:r w:rsidRPr="002419FD">
              <w:rPr>
                <w:noProof/>
                <w:webHidden/>
              </w:rPr>
              <w:t>8</w:t>
            </w:r>
            <w:r w:rsidRPr="002419FD">
              <w:rPr>
                <w:noProof/>
                <w:webHidden/>
              </w:rPr>
              <w:fldChar w:fldCharType="end"/>
            </w:r>
          </w:hyperlink>
        </w:p>
        <w:p w14:paraId="4380FAA0" w14:textId="1B3EFF45" w:rsidR="002419FD" w:rsidRPr="002419FD" w:rsidRDefault="002419FD" w:rsidP="002419FD">
          <w:pPr>
            <w:pStyle w:val="TM1"/>
            <w:rPr>
              <w:rFonts w:cstheme="minorBidi"/>
              <w:noProof/>
              <w:lang w:val="fr-CD" w:eastAsia="fr-CD"/>
            </w:rPr>
          </w:pPr>
          <w:hyperlink w:anchor="_Toc97559315" w:history="1">
            <w:r w:rsidRPr="002419FD">
              <w:rPr>
                <w:rStyle w:val="Lienhypertexte"/>
                <w:rFonts w:cstheme="minorHAnsi"/>
                <w:noProof/>
              </w:rPr>
              <w:t>1.4.1</w:t>
            </w:r>
            <w:r w:rsidRPr="002419FD">
              <w:rPr>
                <w:rFonts w:cstheme="minorBidi"/>
                <w:noProof/>
                <w:lang w:val="fr-CD" w:eastAsia="fr-CD"/>
              </w:rPr>
              <w:tab/>
            </w:r>
            <w:r w:rsidRPr="002419FD">
              <w:rPr>
                <w:rStyle w:val="Lienhypertexte"/>
                <w:rFonts w:cstheme="minorHAnsi"/>
                <w:noProof/>
              </w:rPr>
              <w:t>Etat d’avancement des activités prévues dans le PTBA pour la période de rapportage (semestre 1 ou année entière)</w:t>
            </w:r>
            <w:r w:rsidRPr="002419FD">
              <w:rPr>
                <w:noProof/>
                <w:webHidden/>
              </w:rPr>
              <w:tab/>
            </w:r>
            <w:r w:rsidRPr="002419FD">
              <w:rPr>
                <w:noProof/>
                <w:webHidden/>
              </w:rPr>
              <w:fldChar w:fldCharType="begin"/>
            </w:r>
            <w:r w:rsidRPr="002419FD">
              <w:rPr>
                <w:noProof/>
                <w:webHidden/>
              </w:rPr>
              <w:instrText xml:space="preserve"> PAGEREF _Toc97559315 \h </w:instrText>
            </w:r>
            <w:r w:rsidRPr="002419FD">
              <w:rPr>
                <w:noProof/>
                <w:webHidden/>
              </w:rPr>
            </w:r>
            <w:r w:rsidRPr="002419FD">
              <w:rPr>
                <w:noProof/>
                <w:webHidden/>
              </w:rPr>
              <w:fldChar w:fldCharType="separate"/>
            </w:r>
            <w:r w:rsidRPr="002419FD">
              <w:rPr>
                <w:noProof/>
                <w:webHidden/>
              </w:rPr>
              <w:t>9</w:t>
            </w:r>
            <w:r w:rsidRPr="002419FD">
              <w:rPr>
                <w:noProof/>
                <w:webHidden/>
              </w:rPr>
              <w:fldChar w:fldCharType="end"/>
            </w:r>
          </w:hyperlink>
        </w:p>
        <w:p w14:paraId="461BA3F1" w14:textId="67696D09" w:rsidR="002419FD" w:rsidRPr="002419FD" w:rsidRDefault="002419FD" w:rsidP="002419FD">
          <w:pPr>
            <w:pStyle w:val="TM1"/>
            <w:rPr>
              <w:rFonts w:cstheme="minorBidi"/>
              <w:noProof/>
              <w:lang w:val="fr-CD" w:eastAsia="fr-CD"/>
            </w:rPr>
          </w:pPr>
          <w:hyperlink w:anchor="_Toc97559316" w:history="1">
            <w:r w:rsidRPr="002419FD">
              <w:rPr>
                <w:rStyle w:val="Lienhypertexte"/>
                <w:rFonts w:cstheme="minorHAnsi"/>
                <w:noProof/>
              </w:rPr>
              <w:t>Résultats du Programme</w:t>
            </w:r>
            <w:r w:rsidRPr="002419FD">
              <w:rPr>
                <w:noProof/>
                <w:webHidden/>
              </w:rPr>
              <w:tab/>
            </w:r>
            <w:r w:rsidRPr="002419FD">
              <w:rPr>
                <w:noProof/>
                <w:webHidden/>
              </w:rPr>
              <w:fldChar w:fldCharType="begin"/>
            </w:r>
            <w:r w:rsidRPr="002419FD">
              <w:rPr>
                <w:noProof/>
                <w:webHidden/>
              </w:rPr>
              <w:instrText xml:space="preserve"> PAGEREF _Toc97559316 \h </w:instrText>
            </w:r>
            <w:r w:rsidRPr="002419FD">
              <w:rPr>
                <w:noProof/>
                <w:webHidden/>
              </w:rPr>
            </w:r>
            <w:r w:rsidRPr="002419FD">
              <w:rPr>
                <w:noProof/>
                <w:webHidden/>
              </w:rPr>
              <w:fldChar w:fldCharType="separate"/>
            </w:r>
            <w:r w:rsidRPr="002419FD">
              <w:rPr>
                <w:noProof/>
                <w:webHidden/>
              </w:rPr>
              <w:t>13</w:t>
            </w:r>
            <w:r w:rsidRPr="002419FD">
              <w:rPr>
                <w:noProof/>
                <w:webHidden/>
              </w:rPr>
              <w:fldChar w:fldCharType="end"/>
            </w:r>
          </w:hyperlink>
        </w:p>
        <w:p w14:paraId="2D6D29E5" w14:textId="47C96824" w:rsidR="002419FD" w:rsidRPr="002419FD" w:rsidRDefault="002419FD" w:rsidP="002419FD">
          <w:pPr>
            <w:pStyle w:val="TM1"/>
            <w:rPr>
              <w:rFonts w:cstheme="minorBidi"/>
              <w:noProof/>
              <w:lang w:val="fr-CD" w:eastAsia="fr-CD"/>
            </w:rPr>
          </w:pPr>
          <w:hyperlink w:anchor="_Toc97559317" w:history="1">
            <w:r w:rsidRPr="002419FD">
              <w:rPr>
                <w:rStyle w:val="Lienhypertexte"/>
                <w:rFonts w:cstheme="minorHAnsi"/>
                <w:noProof/>
              </w:rPr>
              <w:t>4.</w:t>
            </w:r>
            <w:r w:rsidRPr="002419FD">
              <w:rPr>
                <w:rFonts w:cstheme="minorBidi"/>
                <w:noProof/>
                <w:lang w:val="fr-CD" w:eastAsia="fr-CD"/>
              </w:rPr>
              <w:tab/>
            </w:r>
            <w:r w:rsidRPr="002419FD">
              <w:rPr>
                <w:rStyle w:val="Lienhypertexte"/>
                <w:rFonts w:cstheme="minorHAnsi"/>
                <w:noProof/>
              </w:rPr>
              <w:t>Contribution du programme à l’atteinte des Indicateurs harmonisés FONAREDD-CAFI</w:t>
            </w:r>
            <w:r w:rsidRPr="002419FD">
              <w:rPr>
                <w:noProof/>
                <w:webHidden/>
              </w:rPr>
              <w:tab/>
            </w:r>
            <w:r w:rsidRPr="002419FD">
              <w:rPr>
                <w:noProof/>
                <w:webHidden/>
              </w:rPr>
              <w:fldChar w:fldCharType="begin"/>
            </w:r>
            <w:r w:rsidRPr="002419FD">
              <w:rPr>
                <w:noProof/>
                <w:webHidden/>
              </w:rPr>
              <w:instrText xml:space="preserve"> PAGEREF _Toc97559317 \h </w:instrText>
            </w:r>
            <w:r w:rsidRPr="002419FD">
              <w:rPr>
                <w:noProof/>
                <w:webHidden/>
              </w:rPr>
            </w:r>
            <w:r w:rsidRPr="002419FD">
              <w:rPr>
                <w:noProof/>
                <w:webHidden/>
              </w:rPr>
              <w:fldChar w:fldCharType="separate"/>
            </w:r>
            <w:r w:rsidRPr="002419FD">
              <w:rPr>
                <w:noProof/>
                <w:webHidden/>
              </w:rPr>
              <w:t>19</w:t>
            </w:r>
            <w:r w:rsidRPr="002419FD">
              <w:rPr>
                <w:noProof/>
                <w:webHidden/>
              </w:rPr>
              <w:fldChar w:fldCharType="end"/>
            </w:r>
          </w:hyperlink>
        </w:p>
        <w:p w14:paraId="4FED0BC2" w14:textId="6C8D0769" w:rsidR="002419FD" w:rsidRPr="002419FD" w:rsidRDefault="002419FD" w:rsidP="002419FD">
          <w:pPr>
            <w:pStyle w:val="TM1"/>
            <w:rPr>
              <w:rFonts w:cstheme="minorBidi"/>
              <w:noProof/>
              <w:lang w:val="fr-CD" w:eastAsia="fr-CD"/>
            </w:rPr>
          </w:pPr>
          <w:hyperlink w:anchor="_Toc97559318" w:history="1">
            <w:r w:rsidRPr="002419FD">
              <w:rPr>
                <w:rStyle w:val="Lienhypertexte"/>
                <w:rFonts w:cstheme="minorHAnsi"/>
                <w:noProof/>
              </w:rPr>
              <w:t>5.</w:t>
            </w:r>
            <w:r w:rsidRPr="002419FD">
              <w:rPr>
                <w:rFonts w:cstheme="minorBidi"/>
                <w:noProof/>
                <w:lang w:val="fr-CD" w:eastAsia="fr-CD"/>
              </w:rPr>
              <w:tab/>
            </w:r>
            <w:r w:rsidRPr="002419FD">
              <w:rPr>
                <w:rStyle w:val="Lienhypertexte"/>
                <w:rFonts w:cstheme="minorHAnsi"/>
                <w:noProof/>
              </w:rPr>
              <w:t>Contribution du programme à l’atteinte des jalons de la Lettre d’intention</w:t>
            </w:r>
            <w:r w:rsidRPr="002419FD">
              <w:rPr>
                <w:noProof/>
                <w:webHidden/>
              </w:rPr>
              <w:tab/>
            </w:r>
            <w:r w:rsidRPr="002419FD">
              <w:rPr>
                <w:noProof/>
                <w:webHidden/>
              </w:rPr>
              <w:fldChar w:fldCharType="begin"/>
            </w:r>
            <w:r w:rsidRPr="002419FD">
              <w:rPr>
                <w:noProof/>
                <w:webHidden/>
              </w:rPr>
              <w:instrText xml:space="preserve"> PAGEREF _Toc97559318 \h </w:instrText>
            </w:r>
            <w:r w:rsidRPr="002419FD">
              <w:rPr>
                <w:noProof/>
                <w:webHidden/>
              </w:rPr>
            </w:r>
            <w:r w:rsidRPr="002419FD">
              <w:rPr>
                <w:noProof/>
                <w:webHidden/>
              </w:rPr>
              <w:fldChar w:fldCharType="separate"/>
            </w:r>
            <w:r w:rsidRPr="002419FD">
              <w:rPr>
                <w:noProof/>
                <w:webHidden/>
              </w:rPr>
              <w:t>20</w:t>
            </w:r>
            <w:r w:rsidRPr="002419FD">
              <w:rPr>
                <w:noProof/>
                <w:webHidden/>
              </w:rPr>
              <w:fldChar w:fldCharType="end"/>
            </w:r>
          </w:hyperlink>
        </w:p>
        <w:p w14:paraId="53E8FBF3" w14:textId="5F6A5B57" w:rsidR="002419FD" w:rsidRPr="002419FD" w:rsidRDefault="002419FD" w:rsidP="002419FD">
          <w:pPr>
            <w:pStyle w:val="TM1"/>
            <w:rPr>
              <w:rFonts w:cstheme="minorBidi"/>
              <w:noProof/>
              <w:lang w:val="fr-CD" w:eastAsia="fr-CD"/>
            </w:rPr>
          </w:pPr>
          <w:hyperlink w:anchor="_Toc97559319" w:history="1">
            <w:r w:rsidRPr="002419FD">
              <w:rPr>
                <w:rStyle w:val="Lienhypertexte"/>
                <w:rFonts w:cstheme="minorHAnsi"/>
                <w:noProof/>
              </w:rPr>
              <w:t>6.</w:t>
            </w:r>
            <w:r w:rsidRPr="002419FD">
              <w:rPr>
                <w:rFonts w:cstheme="minorBidi"/>
                <w:noProof/>
                <w:lang w:val="fr-CD" w:eastAsia="fr-CD"/>
              </w:rPr>
              <w:tab/>
            </w:r>
            <w:r w:rsidRPr="002419FD">
              <w:rPr>
                <w:rStyle w:val="Lienhypertexte"/>
                <w:rFonts w:cstheme="minorHAnsi"/>
                <w:noProof/>
              </w:rPr>
              <w:t>Exécution financière</w:t>
            </w:r>
            <w:r w:rsidRPr="002419FD">
              <w:rPr>
                <w:noProof/>
                <w:webHidden/>
              </w:rPr>
              <w:tab/>
            </w:r>
            <w:r w:rsidRPr="002419FD">
              <w:rPr>
                <w:noProof/>
                <w:webHidden/>
              </w:rPr>
              <w:fldChar w:fldCharType="begin"/>
            </w:r>
            <w:r w:rsidRPr="002419FD">
              <w:rPr>
                <w:noProof/>
                <w:webHidden/>
              </w:rPr>
              <w:instrText xml:space="preserve"> PAGEREF _Toc97559319 \h </w:instrText>
            </w:r>
            <w:r w:rsidRPr="002419FD">
              <w:rPr>
                <w:noProof/>
                <w:webHidden/>
              </w:rPr>
            </w:r>
            <w:r w:rsidRPr="002419FD">
              <w:rPr>
                <w:noProof/>
                <w:webHidden/>
              </w:rPr>
              <w:fldChar w:fldCharType="separate"/>
            </w:r>
            <w:r w:rsidRPr="002419FD">
              <w:rPr>
                <w:noProof/>
                <w:webHidden/>
              </w:rPr>
              <w:t>22</w:t>
            </w:r>
            <w:r w:rsidRPr="002419FD">
              <w:rPr>
                <w:noProof/>
                <w:webHidden/>
              </w:rPr>
              <w:fldChar w:fldCharType="end"/>
            </w:r>
          </w:hyperlink>
        </w:p>
        <w:p w14:paraId="2C167764" w14:textId="1B03BC08" w:rsidR="002419FD" w:rsidRPr="002419FD" w:rsidRDefault="002419FD" w:rsidP="002419FD">
          <w:pPr>
            <w:pStyle w:val="TM1"/>
            <w:rPr>
              <w:rFonts w:cstheme="minorBidi"/>
              <w:noProof/>
              <w:lang w:val="fr-CD" w:eastAsia="fr-CD"/>
            </w:rPr>
          </w:pPr>
          <w:hyperlink w:anchor="_Toc97559320" w:history="1">
            <w:r w:rsidRPr="002419FD">
              <w:rPr>
                <w:rStyle w:val="Lienhypertexte"/>
                <w:rFonts w:cstheme="minorHAnsi"/>
                <w:noProof/>
              </w:rPr>
              <w:t>7.</w:t>
            </w:r>
            <w:r w:rsidRPr="002419FD">
              <w:rPr>
                <w:rFonts w:cstheme="minorBidi"/>
                <w:noProof/>
                <w:lang w:val="fr-CD" w:eastAsia="fr-CD"/>
              </w:rPr>
              <w:tab/>
            </w:r>
            <w:r w:rsidRPr="002419FD">
              <w:rPr>
                <w:rStyle w:val="Lienhypertexte"/>
                <w:rFonts w:cstheme="minorHAnsi"/>
                <w:noProof/>
              </w:rPr>
              <w:t>Gestion participative</w:t>
            </w:r>
            <w:r w:rsidRPr="002419FD">
              <w:rPr>
                <w:noProof/>
                <w:webHidden/>
              </w:rPr>
              <w:tab/>
            </w:r>
            <w:r w:rsidRPr="002419FD">
              <w:rPr>
                <w:noProof/>
                <w:webHidden/>
              </w:rPr>
              <w:fldChar w:fldCharType="begin"/>
            </w:r>
            <w:r w:rsidRPr="002419FD">
              <w:rPr>
                <w:noProof/>
                <w:webHidden/>
              </w:rPr>
              <w:instrText xml:space="preserve"> PAGEREF _Toc97559320 \h </w:instrText>
            </w:r>
            <w:r w:rsidRPr="002419FD">
              <w:rPr>
                <w:noProof/>
                <w:webHidden/>
              </w:rPr>
            </w:r>
            <w:r w:rsidRPr="002419FD">
              <w:rPr>
                <w:noProof/>
                <w:webHidden/>
              </w:rPr>
              <w:fldChar w:fldCharType="separate"/>
            </w:r>
            <w:r w:rsidRPr="002419FD">
              <w:rPr>
                <w:noProof/>
                <w:webHidden/>
              </w:rPr>
              <w:t>25</w:t>
            </w:r>
            <w:r w:rsidRPr="002419FD">
              <w:rPr>
                <w:noProof/>
                <w:webHidden/>
              </w:rPr>
              <w:fldChar w:fldCharType="end"/>
            </w:r>
          </w:hyperlink>
        </w:p>
        <w:p w14:paraId="74EEF032" w14:textId="72FF0904" w:rsidR="002419FD" w:rsidRPr="002419FD" w:rsidRDefault="002419FD" w:rsidP="002419FD">
          <w:pPr>
            <w:pStyle w:val="TM1"/>
            <w:rPr>
              <w:rFonts w:cstheme="minorBidi"/>
              <w:noProof/>
              <w:lang w:val="fr-CD" w:eastAsia="fr-CD"/>
            </w:rPr>
          </w:pPr>
          <w:hyperlink w:anchor="_Toc97559321" w:history="1">
            <w:r w:rsidRPr="002419FD">
              <w:rPr>
                <w:rStyle w:val="Lienhypertexte"/>
                <w:rFonts w:cstheme="minorHAnsi"/>
                <w:noProof/>
              </w:rPr>
              <w:t>8.</w:t>
            </w:r>
            <w:r w:rsidRPr="002419FD">
              <w:rPr>
                <w:rFonts w:cstheme="minorBidi"/>
                <w:noProof/>
                <w:lang w:val="fr-CD" w:eastAsia="fr-CD"/>
              </w:rPr>
              <w:tab/>
            </w:r>
            <w:r w:rsidRPr="002419FD">
              <w:rPr>
                <w:rStyle w:val="Lienhypertexte"/>
                <w:rFonts w:cstheme="minorHAnsi"/>
                <w:noProof/>
              </w:rPr>
              <w:t>Thèmes transversaux</w:t>
            </w:r>
            <w:r w:rsidRPr="002419FD">
              <w:rPr>
                <w:noProof/>
                <w:webHidden/>
              </w:rPr>
              <w:tab/>
            </w:r>
            <w:r w:rsidRPr="002419FD">
              <w:rPr>
                <w:noProof/>
                <w:webHidden/>
              </w:rPr>
              <w:fldChar w:fldCharType="begin"/>
            </w:r>
            <w:r w:rsidRPr="002419FD">
              <w:rPr>
                <w:noProof/>
                <w:webHidden/>
              </w:rPr>
              <w:instrText xml:space="preserve"> PAGEREF _Toc97559321 \h </w:instrText>
            </w:r>
            <w:r w:rsidRPr="002419FD">
              <w:rPr>
                <w:noProof/>
                <w:webHidden/>
              </w:rPr>
            </w:r>
            <w:r w:rsidRPr="002419FD">
              <w:rPr>
                <w:noProof/>
                <w:webHidden/>
              </w:rPr>
              <w:fldChar w:fldCharType="separate"/>
            </w:r>
            <w:r w:rsidRPr="002419FD">
              <w:rPr>
                <w:noProof/>
                <w:webHidden/>
              </w:rPr>
              <w:t>25</w:t>
            </w:r>
            <w:r w:rsidRPr="002419FD">
              <w:rPr>
                <w:noProof/>
                <w:webHidden/>
              </w:rPr>
              <w:fldChar w:fldCharType="end"/>
            </w:r>
          </w:hyperlink>
        </w:p>
        <w:p w14:paraId="0D81A933" w14:textId="237B1580" w:rsidR="002419FD" w:rsidRPr="002419FD" w:rsidRDefault="002419FD" w:rsidP="002419FD">
          <w:pPr>
            <w:pStyle w:val="TM2"/>
            <w:tabs>
              <w:tab w:val="left" w:pos="880"/>
              <w:tab w:val="right" w:leader="dot" w:pos="9258"/>
            </w:tabs>
            <w:spacing w:line="240" w:lineRule="auto"/>
            <w:rPr>
              <w:rFonts w:cstheme="minorBidi"/>
              <w:noProof/>
              <w:lang w:val="fr-CD" w:eastAsia="fr-CD"/>
            </w:rPr>
          </w:pPr>
          <w:hyperlink w:anchor="_Toc97559322" w:history="1">
            <w:r w:rsidRPr="002419FD">
              <w:rPr>
                <w:rStyle w:val="Lienhypertexte"/>
                <w:rFonts w:cstheme="minorHAnsi"/>
                <w:noProof/>
              </w:rPr>
              <w:t>8.1.</w:t>
            </w:r>
            <w:r w:rsidRPr="002419FD">
              <w:rPr>
                <w:rFonts w:cstheme="minorBidi"/>
                <w:noProof/>
                <w:lang w:val="fr-CD" w:eastAsia="fr-CD"/>
              </w:rPr>
              <w:tab/>
            </w:r>
            <w:r w:rsidRPr="002419FD">
              <w:rPr>
                <w:rStyle w:val="Lienhypertexte"/>
                <w:rFonts w:cstheme="minorHAnsi"/>
                <w:noProof/>
              </w:rPr>
              <w:t>Gouvernance</w:t>
            </w:r>
            <w:r w:rsidRPr="002419FD">
              <w:rPr>
                <w:noProof/>
                <w:webHidden/>
              </w:rPr>
              <w:tab/>
            </w:r>
            <w:r w:rsidRPr="002419FD">
              <w:rPr>
                <w:noProof/>
                <w:webHidden/>
              </w:rPr>
              <w:fldChar w:fldCharType="begin"/>
            </w:r>
            <w:r w:rsidRPr="002419FD">
              <w:rPr>
                <w:noProof/>
                <w:webHidden/>
              </w:rPr>
              <w:instrText xml:space="preserve"> PAGEREF _Toc97559322 \h </w:instrText>
            </w:r>
            <w:r w:rsidRPr="002419FD">
              <w:rPr>
                <w:noProof/>
                <w:webHidden/>
              </w:rPr>
            </w:r>
            <w:r w:rsidRPr="002419FD">
              <w:rPr>
                <w:noProof/>
                <w:webHidden/>
              </w:rPr>
              <w:fldChar w:fldCharType="separate"/>
            </w:r>
            <w:r w:rsidRPr="002419FD">
              <w:rPr>
                <w:noProof/>
                <w:webHidden/>
              </w:rPr>
              <w:t>25</w:t>
            </w:r>
            <w:r w:rsidRPr="002419FD">
              <w:rPr>
                <w:noProof/>
                <w:webHidden/>
              </w:rPr>
              <w:fldChar w:fldCharType="end"/>
            </w:r>
          </w:hyperlink>
        </w:p>
        <w:p w14:paraId="4244C6E5" w14:textId="49A90068" w:rsidR="002419FD" w:rsidRPr="002419FD" w:rsidRDefault="002419FD" w:rsidP="002419FD">
          <w:pPr>
            <w:pStyle w:val="TM2"/>
            <w:tabs>
              <w:tab w:val="left" w:pos="880"/>
              <w:tab w:val="right" w:leader="dot" w:pos="9258"/>
            </w:tabs>
            <w:spacing w:line="240" w:lineRule="auto"/>
            <w:rPr>
              <w:rFonts w:cstheme="minorBidi"/>
              <w:noProof/>
              <w:lang w:val="fr-CD" w:eastAsia="fr-CD"/>
            </w:rPr>
          </w:pPr>
          <w:hyperlink w:anchor="_Toc97559323" w:history="1">
            <w:r w:rsidRPr="002419FD">
              <w:rPr>
                <w:rStyle w:val="Lienhypertexte"/>
                <w:rFonts w:cstheme="minorHAnsi"/>
                <w:noProof/>
              </w:rPr>
              <w:t>8.2.</w:t>
            </w:r>
            <w:r w:rsidRPr="002419FD">
              <w:rPr>
                <w:rFonts w:cstheme="minorBidi"/>
                <w:noProof/>
                <w:lang w:val="fr-CD" w:eastAsia="fr-CD"/>
              </w:rPr>
              <w:tab/>
            </w:r>
            <w:r w:rsidRPr="002419FD">
              <w:rPr>
                <w:rStyle w:val="Lienhypertexte"/>
                <w:rFonts w:cstheme="minorHAnsi"/>
                <w:noProof/>
              </w:rPr>
              <w:t>Genre</w:t>
            </w:r>
            <w:r w:rsidRPr="002419FD">
              <w:rPr>
                <w:noProof/>
                <w:webHidden/>
              </w:rPr>
              <w:tab/>
            </w:r>
            <w:r w:rsidRPr="002419FD">
              <w:rPr>
                <w:noProof/>
                <w:webHidden/>
              </w:rPr>
              <w:fldChar w:fldCharType="begin"/>
            </w:r>
            <w:r w:rsidRPr="002419FD">
              <w:rPr>
                <w:noProof/>
                <w:webHidden/>
              </w:rPr>
              <w:instrText xml:space="preserve"> PAGEREF _Toc97559323 \h </w:instrText>
            </w:r>
            <w:r w:rsidRPr="002419FD">
              <w:rPr>
                <w:noProof/>
                <w:webHidden/>
              </w:rPr>
            </w:r>
            <w:r w:rsidRPr="002419FD">
              <w:rPr>
                <w:noProof/>
                <w:webHidden/>
              </w:rPr>
              <w:fldChar w:fldCharType="separate"/>
            </w:r>
            <w:r w:rsidRPr="002419FD">
              <w:rPr>
                <w:noProof/>
                <w:webHidden/>
              </w:rPr>
              <w:t>26</w:t>
            </w:r>
            <w:r w:rsidRPr="002419FD">
              <w:rPr>
                <w:noProof/>
                <w:webHidden/>
              </w:rPr>
              <w:fldChar w:fldCharType="end"/>
            </w:r>
          </w:hyperlink>
        </w:p>
        <w:p w14:paraId="638F0FF6" w14:textId="7DFC70EE" w:rsidR="002419FD" w:rsidRPr="002419FD" w:rsidRDefault="002419FD" w:rsidP="002419FD">
          <w:pPr>
            <w:pStyle w:val="TM2"/>
            <w:tabs>
              <w:tab w:val="left" w:pos="880"/>
              <w:tab w:val="right" w:leader="dot" w:pos="9258"/>
            </w:tabs>
            <w:spacing w:line="240" w:lineRule="auto"/>
            <w:rPr>
              <w:rFonts w:cstheme="minorBidi"/>
              <w:noProof/>
              <w:lang w:val="fr-CD" w:eastAsia="fr-CD"/>
            </w:rPr>
          </w:pPr>
          <w:hyperlink w:anchor="_Toc97559324" w:history="1">
            <w:r w:rsidRPr="002419FD">
              <w:rPr>
                <w:rStyle w:val="Lienhypertexte"/>
                <w:rFonts w:cstheme="minorHAnsi"/>
                <w:noProof/>
              </w:rPr>
              <w:t>8.3.</w:t>
            </w:r>
            <w:r w:rsidRPr="002419FD">
              <w:rPr>
                <w:rFonts w:cstheme="minorBidi"/>
                <w:noProof/>
                <w:lang w:val="fr-CD" w:eastAsia="fr-CD"/>
              </w:rPr>
              <w:tab/>
            </w:r>
            <w:r w:rsidRPr="002419FD">
              <w:rPr>
                <w:rStyle w:val="Lienhypertexte"/>
                <w:rFonts w:cstheme="minorHAnsi"/>
                <w:noProof/>
              </w:rPr>
              <w:t>Peuples Autochtones</w:t>
            </w:r>
            <w:r w:rsidRPr="002419FD">
              <w:rPr>
                <w:noProof/>
                <w:webHidden/>
              </w:rPr>
              <w:tab/>
            </w:r>
            <w:r w:rsidRPr="002419FD">
              <w:rPr>
                <w:noProof/>
                <w:webHidden/>
              </w:rPr>
              <w:fldChar w:fldCharType="begin"/>
            </w:r>
            <w:r w:rsidRPr="002419FD">
              <w:rPr>
                <w:noProof/>
                <w:webHidden/>
              </w:rPr>
              <w:instrText xml:space="preserve"> PAGEREF _Toc97559324 \h </w:instrText>
            </w:r>
            <w:r w:rsidRPr="002419FD">
              <w:rPr>
                <w:noProof/>
                <w:webHidden/>
              </w:rPr>
            </w:r>
            <w:r w:rsidRPr="002419FD">
              <w:rPr>
                <w:noProof/>
                <w:webHidden/>
              </w:rPr>
              <w:fldChar w:fldCharType="separate"/>
            </w:r>
            <w:r w:rsidRPr="002419FD">
              <w:rPr>
                <w:noProof/>
                <w:webHidden/>
              </w:rPr>
              <w:t>26</w:t>
            </w:r>
            <w:r w:rsidRPr="002419FD">
              <w:rPr>
                <w:noProof/>
                <w:webHidden/>
              </w:rPr>
              <w:fldChar w:fldCharType="end"/>
            </w:r>
          </w:hyperlink>
        </w:p>
        <w:p w14:paraId="0264493B" w14:textId="443685C6" w:rsidR="002419FD" w:rsidRPr="002419FD" w:rsidRDefault="002419FD" w:rsidP="002419FD">
          <w:pPr>
            <w:pStyle w:val="TM2"/>
            <w:tabs>
              <w:tab w:val="left" w:pos="880"/>
              <w:tab w:val="right" w:leader="dot" w:pos="9258"/>
            </w:tabs>
            <w:spacing w:line="240" w:lineRule="auto"/>
            <w:rPr>
              <w:rFonts w:cstheme="minorBidi"/>
              <w:noProof/>
              <w:lang w:val="fr-CD" w:eastAsia="fr-CD"/>
            </w:rPr>
          </w:pPr>
          <w:hyperlink w:anchor="_Toc97559325" w:history="1">
            <w:r w:rsidRPr="002419FD">
              <w:rPr>
                <w:rStyle w:val="Lienhypertexte"/>
                <w:rFonts w:cstheme="minorHAnsi"/>
                <w:noProof/>
              </w:rPr>
              <w:t>8.4.</w:t>
            </w:r>
            <w:r w:rsidRPr="002419FD">
              <w:rPr>
                <w:rFonts w:cstheme="minorBidi"/>
                <w:noProof/>
                <w:lang w:val="fr-CD" w:eastAsia="fr-CD"/>
              </w:rPr>
              <w:tab/>
            </w:r>
            <w:r w:rsidRPr="002419FD">
              <w:rPr>
                <w:rStyle w:val="Lienhypertexte"/>
                <w:rFonts w:cstheme="minorHAnsi"/>
                <w:noProof/>
              </w:rPr>
              <w:t>Autres groupes sociaux (Jeunes, mineurs, etc.)</w:t>
            </w:r>
            <w:r w:rsidRPr="002419FD">
              <w:rPr>
                <w:noProof/>
                <w:webHidden/>
              </w:rPr>
              <w:tab/>
            </w:r>
            <w:r w:rsidRPr="002419FD">
              <w:rPr>
                <w:noProof/>
                <w:webHidden/>
              </w:rPr>
              <w:fldChar w:fldCharType="begin"/>
            </w:r>
            <w:r w:rsidRPr="002419FD">
              <w:rPr>
                <w:noProof/>
                <w:webHidden/>
              </w:rPr>
              <w:instrText xml:space="preserve"> PAGEREF _Toc97559325 \h </w:instrText>
            </w:r>
            <w:r w:rsidRPr="002419FD">
              <w:rPr>
                <w:noProof/>
                <w:webHidden/>
              </w:rPr>
            </w:r>
            <w:r w:rsidRPr="002419FD">
              <w:rPr>
                <w:noProof/>
                <w:webHidden/>
              </w:rPr>
              <w:fldChar w:fldCharType="separate"/>
            </w:r>
            <w:r w:rsidRPr="002419FD">
              <w:rPr>
                <w:noProof/>
                <w:webHidden/>
              </w:rPr>
              <w:t>26</w:t>
            </w:r>
            <w:r w:rsidRPr="002419FD">
              <w:rPr>
                <w:noProof/>
                <w:webHidden/>
              </w:rPr>
              <w:fldChar w:fldCharType="end"/>
            </w:r>
          </w:hyperlink>
        </w:p>
        <w:p w14:paraId="5C5A0F62" w14:textId="1AB339B4" w:rsidR="002419FD" w:rsidRPr="002419FD" w:rsidRDefault="002419FD" w:rsidP="002419FD">
          <w:pPr>
            <w:pStyle w:val="TM2"/>
            <w:tabs>
              <w:tab w:val="left" w:pos="880"/>
              <w:tab w:val="right" w:leader="dot" w:pos="9258"/>
            </w:tabs>
            <w:spacing w:line="240" w:lineRule="auto"/>
            <w:rPr>
              <w:rFonts w:cstheme="minorBidi"/>
              <w:noProof/>
              <w:lang w:val="fr-CD" w:eastAsia="fr-CD"/>
            </w:rPr>
          </w:pPr>
          <w:hyperlink w:anchor="_Toc97559326" w:history="1">
            <w:r w:rsidRPr="002419FD">
              <w:rPr>
                <w:rStyle w:val="Lienhypertexte"/>
                <w:rFonts w:cstheme="minorHAnsi"/>
                <w:noProof/>
              </w:rPr>
              <w:t>8.5.</w:t>
            </w:r>
            <w:r w:rsidRPr="002419FD">
              <w:rPr>
                <w:rFonts w:cstheme="minorBidi"/>
                <w:noProof/>
                <w:lang w:val="fr-CD" w:eastAsia="fr-CD"/>
              </w:rPr>
              <w:tab/>
            </w:r>
            <w:r w:rsidRPr="002419FD">
              <w:rPr>
                <w:rStyle w:val="Lienhypertexte"/>
                <w:rFonts w:cstheme="minorHAnsi"/>
                <w:noProof/>
              </w:rPr>
              <w:t>Respect de normes environnementale et sociale</w:t>
            </w:r>
            <w:r w:rsidRPr="002419FD">
              <w:rPr>
                <w:noProof/>
                <w:webHidden/>
              </w:rPr>
              <w:tab/>
            </w:r>
            <w:r w:rsidRPr="002419FD">
              <w:rPr>
                <w:noProof/>
                <w:webHidden/>
              </w:rPr>
              <w:fldChar w:fldCharType="begin"/>
            </w:r>
            <w:r w:rsidRPr="002419FD">
              <w:rPr>
                <w:noProof/>
                <w:webHidden/>
              </w:rPr>
              <w:instrText xml:space="preserve"> PAGEREF _Toc97559326 \h </w:instrText>
            </w:r>
            <w:r w:rsidRPr="002419FD">
              <w:rPr>
                <w:noProof/>
                <w:webHidden/>
              </w:rPr>
            </w:r>
            <w:r w:rsidRPr="002419FD">
              <w:rPr>
                <w:noProof/>
                <w:webHidden/>
              </w:rPr>
              <w:fldChar w:fldCharType="separate"/>
            </w:r>
            <w:r w:rsidRPr="002419FD">
              <w:rPr>
                <w:noProof/>
                <w:webHidden/>
              </w:rPr>
              <w:t>26</w:t>
            </w:r>
            <w:r w:rsidRPr="002419FD">
              <w:rPr>
                <w:noProof/>
                <w:webHidden/>
              </w:rPr>
              <w:fldChar w:fldCharType="end"/>
            </w:r>
          </w:hyperlink>
        </w:p>
        <w:p w14:paraId="060D103A" w14:textId="3290B48C" w:rsidR="002419FD" w:rsidRPr="002419FD" w:rsidRDefault="002419FD" w:rsidP="002419FD">
          <w:pPr>
            <w:pStyle w:val="TM2"/>
            <w:tabs>
              <w:tab w:val="left" w:pos="660"/>
              <w:tab w:val="right" w:leader="dot" w:pos="9258"/>
            </w:tabs>
            <w:spacing w:line="240" w:lineRule="auto"/>
            <w:rPr>
              <w:rFonts w:cstheme="minorBidi"/>
              <w:noProof/>
              <w:lang w:val="fr-CD" w:eastAsia="fr-CD"/>
            </w:rPr>
          </w:pPr>
          <w:hyperlink w:anchor="_Toc97559327" w:history="1">
            <w:r w:rsidRPr="002419FD">
              <w:rPr>
                <w:rStyle w:val="Lienhypertexte"/>
                <w:rFonts w:eastAsia="Times New Roman" w:cstheme="minorHAnsi"/>
                <w:noProof/>
                <w:lang w:val="fr-CH" w:eastAsia="fr-CH"/>
              </w:rPr>
              <w:t>a)</w:t>
            </w:r>
            <w:r w:rsidRPr="002419FD">
              <w:rPr>
                <w:rFonts w:cstheme="minorBidi"/>
                <w:noProof/>
                <w:lang w:val="fr-CD" w:eastAsia="fr-CD"/>
              </w:rPr>
              <w:tab/>
            </w:r>
            <w:r w:rsidRPr="002419FD">
              <w:rPr>
                <w:rStyle w:val="Lienhypertexte"/>
                <w:rFonts w:cstheme="minorHAnsi"/>
                <w:noProof/>
              </w:rPr>
              <w:t>Etude</w:t>
            </w:r>
            <w:r w:rsidRPr="002419FD">
              <w:rPr>
                <w:rStyle w:val="Lienhypertexte"/>
                <w:rFonts w:eastAsia="Times New Roman" w:cstheme="minorHAnsi"/>
                <w:noProof/>
                <w:lang w:val="fr-CH" w:eastAsia="fr-CH"/>
              </w:rPr>
              <w:t xml:space="preserve"> d’impact environnementale et sociale</w:t>
            </w:r>
            <w:r w:rsidRPr="002419FD">
              <w:rPr>
                <w:noProof/>
                <w:webHidden/>
              </w:rPr>
              <w:tab/>
            </w:r>
            <w:r w:rsidRPr="002419FD">
              <w:rPr>
                <w:noProof/>
                <w:webHidden/>
              </w:rPr>
              <w:fldChar w:fldCharType="begin"/>
            </w:r>
            <w:r w:rsidRPr="002419FD">
              <w:rPr>
                <w:noProof/>
                <w:webHidden/>
              </w:rPr>
              <w:instrText xml:space="preserve"> PAGEREF _Toc97559327 \h </w:instrText>
            </w:r>
            <w:r w:rsidRPr="002419FD">
              <w:rPr>
                <w:noProof/>
                <w:webHidden/>
              </w:rPr>
            </w:r>
            <w:r w:rsidRPr="002419FD">
              <w:rPr>
                <w:noProof/>
                <w:webHidden/>
              </w:rPr>
              <w:fldChar w:fldCharType="separate"/>
            </w:r>
            <w:r w:rsidRPr="002419FD">
              <w:rPr>
                <w:noProof/>
                <w:webHidden/>
              </w:rPr>
              <w:t>26</w:t>
            </w:r>
            <w:r w:rsidRPr="002419FD">
              <w:rPr>
                <w:noProof/>
                <w:webHidden/>
              </w:rPr>
              <w:fldChar w:fldCharType="end"/>
            </w:r>
          </w:hyperlink>
        </w:p>
        <w:p w14:paraId="3E344196" w14:textId="5940A642" w:rsidR="002419FD" w:rsidRPr="002419FD" w:rsidRDefault="002419FD" w:rsidP="002419FD">
          <w:pPr>
            <w:pStyle w:val="TM2"/>
            <w:tabs>
              <w:tab w:val="left" w:pos="660"/>
              <w:tab w:val="right" w:leader="dot" w:pos="9258"/>
            </w:tabs>
            <w:spacing w:line="240" w:lineRule="auto"/>
            <w:rPr>
              <w:rFonts w:cstheme="minorBidi"/>
              <w:noProof/>
              <w:lang w:val="fr-CD" w:eastAsia="fr-CD"/>
            </w:rPr>
          </w:pPr>
          <w:hyperlink w:anchor="_Toc97559328" w:history="1">
            <w:r w:rsidRPr="002419FD">
              <w:rPr>
                <w:rStyle w:val="Lienhypertexte"/>
                <w:rFonts w:cstheme="minorHAnsi"/>
                <w:noProof/>
              </w:rPr>
              <w:t>b)</w:t>
            </w:r>
            <w:r w:rsidRPr="002419FD">
              <w:rPr>
                <w:rFonts w:cstheme="minorBidi"/>
                <w:noProof/>
                <w:lang w:val="fr-CD" w:eastAsia="fr-CD"/>
              </w:rPr>
              <w:tab/>
            </w:r>
            <w:r w:rsidRPr="002419FD">
              <w:rPr>
                <w:rStyle w:val="Lienhypertexte"/>
                <w:rFonts w:cstheme="minorHAnsi"/>
                <w:noProof/>
              </w:rPr>
              <w:t>Mesures prises afin d’assurer le respect des sauvegardes</w:t>
            </w:r>
            <w:r w:rsidRPr="002419FD">
              <w:rPr>
                <w:noProof/>
                <w:webHidden/>
              </w:rPr>
              <w:tab/>
            </w:r>
            <w:r w:rsidRPr="002419FD">
              <w:rPr>
                <w:noProof/>
                <w:webHidden/>
              </w:rPr>
              <w:fldChar w:fldCharType="begin"/>
            </w:r>
            <w:r w:rsidRPr="002419FD">
              <w:rPr>
                <w:noProof/>
                <w:webHidden/>
              </w:rPr>
              <w:instrText xml:space="preserve"> PAGEREF _Toc97559328 \h </w:instrText>
            </w:r>
            <w:r w:rsidRPr="002419FD">
              <w:rPr>
                <w:noProof/>
                <w:webHidden/>
              </w:rPr>
            </w:r>
            <w:r w:rsidRPr="002419FD">
              <w:rPr>
                <w:noProof/>
                <w:webHidden/>
              </w:rPr>
              <w:fldChar w:fldCharType="separate"/>
            </w:r>
            <w:r w:rsidRPr="002419FD">
              <w:rPr>
                <w:noProof/>
                <w:webHidden/>
              </w:rPr>
              <w:t>26</w:t>
            </w:r>
            <w:r w:rsidRPr="002419FD">
              <w:rPr>
                <w:noProof/>
                <w:webHidden/>
              </w:rPr>
              <w:fldChar w:fldCharType="end"/>
            </w:r>
          </w:hyperlink>
        </w:p>
        <w:p w14:paraId="75C4DA07" w14:textId="6604F421" w:rsidR="002419FD" w:rsidRPr="002419FD" w:rsidRDefault="002419FD" w:rsidP="002419FD">
          <w:pPr>
            <w:pStyle w:val="TM2"/>
            <w:tabs>
              <w:tab w:val="left" w:pos="660"/>
              <w:tab w:val="right" w:leader="dot" w:pos="9258"/>
            </w:tabs>
            <w:spacing w:line="240" w:lineRule="auto"/>
            <w:rPr>
              <w:rFonts w:cstheme="minorBidi"/>
              <w:noProof/>
              <w:lang w:val="fr-CD" w:eastAsia="fr-CD"/>
            </w:rPr>
          </w:pPr>
          <w:hyperlink w:anchor="_Toc97559329" w:history="1">
            <w:r w:rsidRPr="002419FD">
              <w:rPr>
                <w:rStyle w:val="Lienhypertexte"/>
                <w:rFonts w:cstheme="minorHAnsi"/>
                <w:noProof/>
              </w:rPr>
              <w:t>c)</w:t>
            </w:r>
            <w:r w:rsidRPr="002419FD">
              <w:rPr>
                <w:rFonts w:cstheme="minorBidi"/>
                <w:noProof/>
                <w:lang w:val="fr-CD" w:eastAsia="fr-CD"/>
              </w:rPr>
              <w:tab/>
            </w:r>
            <w:r w:rsidRPr="002419FD">
              <w:rPr>
                <w:rStyle w:val="Lienhypertexte"/>
                <w:rFonts w:cstheme="minorHAnsi"/>
                <w:noProof/>
              </w:rPr>
              <w:t>Gestion des plaintes et recours</w:t>
            </w:r>
            <w:r w:rsidRPr="002419FD">
              <w:rPr>
                <w:noProof/>
                <w:webHidden/>
              </w:rPr>
              <w:tab/>
            </w:r>
            <w:r w:rsidRPr="002419FD">
              <w:rPr>
                <w:noProof/>
                <w:webHidden/>
              </w:rPr>
              <w:fldChar w:fldCharType="begin"/>
            </w:r>
            <w:r w:rsidRPr="002419FD">
              <w:rPr>
                <w:noProof/>
                <w:webHidden/>
              </w:rPr>
              <w:instrText xml:space="preserve"> PAGEREF _Toc97559329 \h </w:instrText>
            </w:r>
            <w:r w:rsidRPr="002419FD">
              <w:rPr>
                <w:noProof/>
                <w:webHidden/>
              </w:rPr>
            </w:r>
            <w:r w:rsidRPr="002419FD">
              <w:rPr>
                <w:noProof/>
                <w:webHidden/>
              </w:rPr>
              <w:fldChar w:fldCharType="separate"/>
            </w:r>
            <w:r w:rsidRPr="002419FD">
              <w:rPr>
                <w:noProof/>
                <w:webHidden/>
              </w:rPr>
              <w:t>28</w:t>
            </w:r>
            <w:r w:rsidRPr="002419FD">
              <w:rPr>
                <w:noProof/>
                <w:webHidden/>
              </w:rPr>
              <w:fldChar w:fldCharType="end"/>
            </w:r>
          </w:hyperlink>
        </w:p>
        <w:p w14:paraId="1BED23C6" w14:textId="70E535C6" w:rsidR="002419FD" w:rsidRPr="002419FD" w:rsidRDefault="002419FD" w:rsidP="002419FD">
          <w:pPr>
            <w:pStyle w:val="TM1"/>
            <w:rPr>
              <w:rFonts w:cstheme="minorBidi"/>
              <w:noProof/>
              <w:lang w:val="fr-CD" w:eastAsia="fr-CD"/>
            </w:rPr>
          </w:pPr>
          <w:hyperlink w:anchor="_Toc97559330" w:history="1">
            <w:r w:rsidRPr="002419FD">
              <w:rPr>
                <w:rStyle w:val="Lienhypertexte"/>
                <w:rFonts w:cstheme="minorHAnsi"/>
                <w:noProof/>
                <w:lang w:val="fr-CH" w:eastAsia="fr-CH"/>
              </w:rPr>
              <w:t>9.</w:t>
            </w:r>
            <w:r w:rsidRPr="002419FD">
              <w:rPr>
                <w:rFonts w:cstheme="minorBidi"/>
                <w:noProof/>
                <w:lang w:val="fr-CD" w:eastAsia="fr-CD"/>
              </w:rPr>
              <w:tab/>
            </w:r>
            <w:r w:rsidRPr="002419FD">
              <w:rPr>
                <w:rStyle w:val="Lienhypertexte"/>
                <w:rFonts w:cstheme="minorHAnsi"/>
                <w:noProof/>
                <w:lang w:val="fr-CH" w:eastAsia="fr-CH"/>
              </w:rPr>
              <w:t>Gestion des risques</w:t>
            </w:r>
            <w:r w:rsidRPr="002419FD">
              <w:rPr>
                <w:noProof/>
                <w:webHidden/>
              </w:rPr>
              <w:tab/>
            </w:r>
            <w:r w:rsidRPr="002419FD">
              <w:rPr>
                <w:noProof/>
                <w:webHidden/>
              </w:rPr>
              <w:fldChar w:fldCharType="begin"/>
            </w:r>
            <w:r w:rsidRPr="002419FD">
              <w:rPr>
                <w:noProof/>
                <w:webHidden/>
              </w:rPr>
              <w:instrText xml:space="preserve"> PAGEREF _Toc97559330 \h </w:instrText>
            </w:r>
            <w:r w:rsidRPr="002419FD">
              <w:rPr>
                <w:noProof/>
                <w:webHidden/>
              </w:rPr>
            </w:r>
            <w:r w:rsidRPr="002419FD">
              <w:rPr>
                <w:noProof/>
                <w:webHidden/>
              </w:rPr>
              <w:fldChar w:fldCharType="separate"/>
            </w:r>
            <w:r w:rsidRPr="002419FD">
              <w:rPr>
                <w:noProof/>
                <w:webHidden/>
              </w:rPr>
              <w:t>29</w:t>
            </w:r>
            <w:r w:rsidRPr="002419FD">
              <w:rPr>
                <w:noProof/>
                <w:webHidden/>
              </w:rPr>
              <w:fldChar w:fldCharType="end"/>
            </w:r>
          </w:hyperlink>
        </w:p>
        <w:p w14:paraId="738225B0" w14:textId="5ED0A0EE" w:rsidR="002419FD" w:rsidRPr="002419FD" w:rsidRDefault="002419FD" w:rsidP="002419FD">
          <w:pPr>
            <w:pStyle w:val="TM2"/>
            <w:tabs>
              <w:tab w:val="left" w:pos="880"/>
              <w:tab w:val="right" w:leader="dot" w:pos="9258"/>
            </w:tabs>
            <w:spacing w:line="240" w:lineRule="auto"/>
            <w:rPr>
              <w:rFonts w:cstheme="minorBidi"/>
              <w:noProof/>
              <w:lang w:val="fr-CD" w:eastAsia="fr-CD"/>
            </w:rPr>
          </w:pPr>
          <w:hyperlink w:anchor="_Toc97559331" w:history="1">
            <w:r w:rsidRPr="002419FD">
              <w:rPr>
                <w:rStyle w:val="Lienhypertexte"/>
                <w:rFonts w:cstheme="minorHAnsi"/>
                <w:noProof/>
              </w:rPr>
              <w:t>9.1.</w:t>
            </w:r>
            <w:r w:rsidRPr="002419FD">
              <w:rPr>
                <w:rFonts w:cstheme="minorBidi"/>
                <w:noProof/>
                <w:lang w:val="fr-CD" w:eastAsia="fr-CD"/>
              </w:rPr>
              <w:tab/>
            </w:r>
            <w:r w:rsidRPr="002419FD">
              <w:rPr>
                <w:rStyle w:val="Lienhypertexte"/>
                <w:rFonts w:cstheme="minorHAnsi"/>
                <w:noProof/>
              </w:rPr>
              <w:t>Mettre à jour votre matrice de gestion des risques sur la base de l'analyse effectuée.</w:t>
            </w:r>
            <w:r w:rsidRPr="002419FD">
              <w:rPr>
                <w:noProof/>
                <w:webHidden/>
              </w:rPr>
              <w:tab/>
            </w:r>
            <w:r w:rsidRPr="002419FD">
              <w:rPr>
                <w:noProof/>
                <w:webHidden/>
              </w:rPr>
              <w:fldChar w:fldCharType="begin"/>
            </w:r>
            <w:r w:rsidRPr="002419FD">
              <w:rPr>
                <w:noProof/>
                <w:webHidden/>
              </w:rPr>
              <w:instrText xml:space="preserve"> PAGEREF _Toc97559331 \h </w:instrText>
            </w:r>
            <w:r w:rsidRPr="002419FD">
              <w:rPr>
                <w:noProof/>
                <w:webHidden/>
              </w:rPr>
            </w:r>
            <w:r w:rsidRPr="002419FD">
              <w:rPr>
                <w:noProof/>
                <w:webHidden/>
              </w:rPr>
              <w:fldChar w:fldCharType="separate"/>
            </w:r>
            <w:r w:rsidRPr="002419FD">
              <w:rPr>
                <w:noProof/>
                <w:webHidden/>
              </w:rPr>
              <w:t>29</w:t>
            </w:r>
            <w:r w:rsidRPr="002419FD">
              <w:rPr>
                <w:noProof/>
                <w:webHidden/>
              </w:rPr>
              <w:fldChar w:fldCharType="end"/>
            </w:r>
          </w:hyperlink>
        </w:p>
        <w:p w14:paraId="62ECCB12" w14:textId="0E512348" w:rsidR="002419FD" w:rsidRPr="002419FD" w:rsidRDefault="002419FD" w:rsidP="002419FD">
          <w:pPr>
            <w:pStyle w:val="TM2"/>
            <w:tabs>
              <w:tab w:val="left" w:pos="880"/>
              <w:tab w:val="right" w:leader="dot" w:pos="9258"/>
            </w:tabs>
            <w:spacing w:line="240" w:lineRule="auto"/>
            <w:rPr>
              <w:rFonts w:cstheme="minorBidi"/>
              <w:noProof/>
              <w:lang w:val="fr-CD" w:eastAsia="fr-CD"/>
            </w:rPr>
          </w:pPr>
          <w:hyperlink w:anchor="_Toc97559332" w:history="1">
            <w:r w:rsidRPr="002419FD">
              <w:rPr>
                <w:rStyle w:val="Lienhypertexte"/>
                <w:rFonts w:cstheme="minorHAnsi"/>
                <w:noProof/>
              </w:rPr>
              <w:t>9.2.</w:t>
            </w:r>
            <w:r w:rsidRPr="002419FD">
              <w:rPr>
                <w:rFonts w:cstheme="minorBidi"/>
                <w:noProof/>
                <w:lang w:val="fr-CD" w:eastAsia="fr-CD"/>
              </w:rPr>
              <w:tab/>
            </w:r>
            <w:r w:rsidRPr="002419FD">
              <w:rPr>
                <w:rStyle w:val="Lienhypertexte"/>
                <w:rFonts w:cstheme="minorHAnsi"/>
                <w:noProof/>
              </w:rPr>
              <w:t>Évaluation de la transparence et de l'intégrité</w:t>
            </w:r>
            <w:r w:rsidRPr="002419FD">
              <w:rPr>
                <w:noProof/>
                <w:webHidden/>
              </w:rPr>
              <w:tab/>
            </w:r>
            <w:r w:rsidRPr="002419FD">
              <w:rPr>
                <w:noProof/>
                <w:webHidden/>
              </w:rPr>
              <w:fldChar w:fldCharType="begin"/>
            </w:r>
            <w:r w:rsidRPr="002419FD">
              <w:rPr>
                <w:noProof/>
                <w:webHidden/>
              </w:rPr>
              <w:instrText xml:space="preserve"> PAGEREF _Toc97559332 \h </w:instrText>
            </w:r>
            <w:r w:rsidRPr="002419FD">
              <w:rPr>
                <w:noProof/>
                <w:webHidden/>
              </w:rPr>
            </w:r>
            <w:r w:rsidRPr="002419FD">
              <w:rPr>
                <w:noProof/>
                <w:webHidden/>
              </w:rPr>
              <w:fldChar w:fldCharType="separate"/>
            </w:r>
            <w:r w:rsidRPr="002419FD">
              <w:rPr>
                <w:noProof/>
                <w:webHidden/>
              </w:rPr>
              <w:t>32</w:t>
            </w:r>
            <w:r w:rsidRPr="002419FD">
              <w:rPr>
                <w:noProof/>
                <w:webHidden/>
              </w:rPr>
              <w:fldChar w:fldCharType="end"/>
            </w:r>
          </w:hyperlink>
        </w:p>
        <w:p w14:paraId="31374E60" w14:textId="31F48529" w:rsidR="002419FD" w:rsidRPr="002419FD" w:rsidRDefault="002419FD" w:rsidP="002419FD">
          <w:pPr>
            <w:pStyle w:val="TM1"/>
            <w:rPr>
              <w:rFonts w:cstheme="minorBidi"/>
              <w:noProof/>
              <w:lang w:val="fr-CD" w:eastAsia="fr-CD"/>
            </w:rPr>
          </w:pPr>
          <w:hyperlink w:anchor="_Toc97559333" w:history="1">
            <w:r w:rsidRPr="002419FD">
              <w:rPr>
                <w:rStyle w:val="Lienhypertexte"/>
                <w:rFonts w:cstheme="minorHAnsi"/>
                <w:noProof/>
              </w:rPr>
              <w:t>10.</w:t>
            </w:r>
            <w:r w:rsidRPr="002419FD">
              <w:rPr>
                <w:rFonts w:cstheme="minorBidi"/>
                <w:noProof/>
                <w:lang w:val="fr-CD" w:eastAsia="fr-CD"/>
              </w:rPr>
              <w:tab/>
            </w:r>
            <w:r w:rsidRPr="002419FD">
              <w:rPr>
                <w:rStyle w:val="Lienhypertexte"/>
                <w:rFonts w:cstheme="minorHAnsi"/>
                <w:noProof/>
              </w:rPr>
              <w:t>Illustration narrative spécifique</w:t>
            </w:r>
            <w:r w:rsidRPr="002419FD">
              <w:rPr>
                <w:noProof/>
                <w:webHidden/>
              </w:rPr>
              <w:tab/>
            </w:r>
            <w:r w:rsidRPr="002419FD">
              <w:rPr>
                <w:noProof/>
                <w:webHidden/>
              </w:rPr>
              <w:fldChar w:fldCharType="begin"/>
            </w:r>
            <w:r w:rsidRPr="002419FD">
              <w:rPr>
                <w:noProof/>
                <w:webHidden/>
              </w:rPr>
              <w:instrText xml:space="preserve"> PAGEREF _Toc97559333 \h </w:instrText>
            </w:r>
            <w:r w:rsidRPr="002419FD">
              <w:rPr>
                <w:noProof/>
                <w:webHidden/>
              </w:rPr>
            </w:r>
            <w:r w:rsidRPr="002419FD">
              <w:rPr>
                <w:noProof/>
                <w:webHidden/>
              </w:rPr>
              <w:fldChar w:fldCharType="separate"/>
            </w:r>
            <w:r w:rsidRPr="002419FD">
              <w:rPr>
                <w:noProof/>
                <w:webHidden/>
              </w:rPr>
              <w:t>32</w:t>
            </w:r>
            <w:r w:rsidRPr="002419FD">
              <w:rPr>
                <w:noProof/>
                <w:webHidden/>
              </w:rPr>
              <w:fldChar w:fldCharType="end"/>
            </w:r>
          </w:hyperlink>
        </w:p>
        <w:p w14:paraId="31C694BD" w14:textId="65FBD598" w:rsidR="002419FD" w:rsidRPr="002419FD" w:rsidRDefault="002419FD" w:rsidP="002419FD">
          <w:pPr>
            <w:pStyle w:val="TM1"/>
            <w:rPr>
              <w:rFonts w:cstheme="minorBidi"/>
              <w:noProof/>
              <w:lang w:val="fr-CD" w:eastAsia="fr-CD"/>
            </w:rPr>
          </w:pPr>
          <w:hyperlink w:anchor="_Toc97559334" w:history="1">
            <w:r w:rsidRPr="002419FD">
              <w:rPr>
                <w:rStyle w:val="Lienhypertexte"/>
                <w:rFonts w:cstheme="minorHAnsi"/>
                <w:noProof/>
              </w:rPr>
              <w:t>11.</w:t>
            </w:r>
            <w:r w:rsidRPr="002419FD">
              <w:rPr>
                <w:rFonts w:cstheme="minorBidi"/>
                <w:noProof/>
                <w:lang w:val="fr-CD" w:eastAsia="fr-CD"/>
              </w:rPr>
              <w:tab/>
            </w:r>
            <w:r w:rsidRPr="002419FD">
              <w:rPr>
                <w:rStyle w:val="Lienhypertexte"/>
                <w:rFonts w:cstheme="minorHAnsi"/>
                <w:noProof/>
              </w:rPr>
              <w:t>Modalités de suivi</w:t>
            </w:r>
            <w:r w:rsidRPr="002419FD">
              <w:rPr>
                <w:noProof/>
                <w:webHidden/>
              </w:rPr>
              <w:tab/>
            </w:r>
            <w:r w:rsidRPr="002419FD">
              <w:rPr>
                <w:noProof/>
                <w:webHidden/>
              </w:rPr>
              <w:fldChar w:fldCharType="begin"/>
            </w:r>
            <w:r w:rsidRPr="002419FD">
              <w:rPr>
                <w:noProof/>
                <w:webHidden/>
              </w:rPr>
              <w:instrText xml:space="preserve"> PAGEREF _Toc97559334 \h </w:instrText>
            </w:r>
            <w:r w:rsidRPr="002419FD">
              <w:rPr>
                <w:noProof/>
                <w:webHidden/>
              </w:rPr>
            </w:r>
            <w:r w:rsidRPr="002419FD">
              <w:rPr>
                <w:noProof/>
                <w:webHidden/>
              </w:rPr>
              <w:fldChar w:fldCharType="separate"/>
            </w:r>
            <w:r w:rsidRPr="002419FD">
              <w:rPr>
                <w:noProof/>
                <w:webHidden/>
              </w:rPr>
              <w:t>33</w:t>
            </w:r>
            <w:r w:rsidRPr="002419FD">
              <w:rPr>
                <w:noProof/>
                <w:webHidden/>
              </w:rPr>
              <w:fldChar w:fldCharType="end"/>
            </w:r>
          </w:hyperlink>
        </w:p>
        <w:p w14:paraId="2A44E4AA" w14:textId="6BB0EF51" w:rsidR="002419FD" w:rsidRDefault="002419FD" w:rsidP="002419FD">
          <w:pPr>
            <w:pStyle w:val="TM1"/>
            <w:rPr>
              <w:rFonts w:cstheme="minorBidi"/>
              <w:noProof/>
              <w:lang w:val="fr-CD" w:eastAsia="fr-CD"/>
            </w:rPr>
          </w:pPr>
          <w:hyperlink w:anchor="_Toc97559335" w:history="1">
            <w:r w:rsidRPr="002419FD">
              <w:rPr>
                <w:rStyle w:val="Lienhypertexte"/>
                <w:rFonts w:cstheme="minorHAnsi"/>
                <w:noProof/>
              </w:rPr>
              <w:t>12.</w:t>
            </w:r>
            <w:r w:rsidRPr="002419FD">
              <w:rPr>
                <w:rFonts w:cstheme="minorBidi"/>
                <w:noProof/>
                <w:lang w:val="fr-CD" w:eastAsia="fr-CD"/>
              </w:rPr>
              <w:tab/>
            </w:r>
            <w:r w:rsidRPr="002419FD">
              <w:rPr>
                <w:rStyle w:val="Lienhypertexte"/>
                <w:rFonts w:cstheme="minorHAnsi"/>
                <w:noProof/>
              </w:rPr>
              <w:t>Révisions programmatiques (le cas échéant)</w:t>
            </w:r>
            <w:r w:rsidRPr="002419FD">
              <w:rPr>
                <w:noProof/>
                <w:webHidden/>
              </w:rPr>
              <w:tab/>
            </w:r>
            <w:r w:rsidRPr="002419FD">
              <w:rPr>
                <w:noProof/>
                <w:webHidden/>
              </w:rPr>
              <w:fldChar w:fldCharType="begin"/>
            </w:r>
            <w:r w:rsidRPr="002419FD">
              <w:rPr>
                <w:noProof/>
                <w:webHidden/>
              </w:rPr>
              <w:instrText xml:space="preserve"> PAGEREF _Toc97559335 \h </w:instrText>
            </w:r>
            <w:r w:rsidRPr="002419FD">
              <w:rPr>
                <w:noProof/>
                <w:webHidden/>
              </w:rPr>
            </w:r>
            <w:r w:rsidRPr="002419FD">
              <w:rPr>
                <w:noProof/>
                <w:webHidden/>
              </w:rPr>
              <w:fldChar w:fldCharType="separate"/>
            </w:r>
            <w:r w:rsidRPr="002419FD">
              <w:rPr>
                <w:noProof/>
                <w:webHidden/>
              </w:rPr>
              <w:t>34</w:t>
            </w:r>
            <w:r w:rsidRPr="002419FD">
              <w:rPr>
                <w:noProof/>
                <w:webHidden/>
              </w:rPr>
              <w:fldChar w:fldCharType="end"/>
            </w:r>
          </w:hyperlink>
        </w:p>
        <w:p w14:paraId="3005049B" w14:textId="498592E6" w:rsidR="002419FD" w:rsidRDefault="002419FD">
          <w:pPr>
            <w:pStyle w:val="TM1"/>
            <w:rPr>
              <w:rFonts w:cstheme="minorBidi"/>
              <w:noProof/>
              <w:lang w:val="fr-CD" w:eastAsia="fr-CD"/>
            </w:rPr>
          </w:pPr>
          <w:hyperlink w:anchor="_Toc97559336" w:history="1">
            <w:r w:rsidRPr="00BE410D">
              <w:rPr>
                <w:rStyle w:val="Lienhypertexte"/>
                <w:rFonts w:cstheme="minorHAnsi"/>
                <w:noProof/>
              </w:rPr>
              <w:t>13.</w:t>
            </w:r>
            <w:r>
              <w:rPr>
                <w:rFonts w:cstheme="minorBidi"/>
                <w:noProof/>
                <w:lang w:val="fr-CD" w:eastAsia="fr-CD"/>
              </w:rPr>
              <w:tab/>
            </w:r>
            <w:r w:rsidRPr="00BE410D">
              <w:rPr>
                <w:rStyle w:val="Lienhypertexte"/>
                <w:rFonts w:cstheme="minorHAnsi"/>
                <w:noProof/>
              </w:rPr>
              <w:t>Communication et promotion</w:t>
            </w:r>
            <w:r>
              <w:rPr>
                <w:noProof/>
                <w:webHidden/>
              </w:rPr>
              <w:tab/>
            </w:r>
            <w:r>
              <w:rPr>
                <w:noProof/>
                <w:webHidden/>
              </w:rPr>
              <w:fldChar w:fldCharType="begin"/>
            </w:r>
            <w:r>
              <w:rPr>
                <w:noProof/>
                <w:webHidden/>
              </w:rPr>
              <w:instrText xml:space="preserve"> PAGEREF _Toc97559336 \h </w:instrText>
            </w:r>
            <w:r>
              <w:rPr>
                <w:noProof/>
                <w:webHidden/>
              </w:rPr>
            </w:r>
            <w:r>
              <w:rPr>
                <w:noProof/>
                <w:webHidden/>
              </w:rPr>
              <w:fldChar w:fldCharType="separate"/>
            </w:r>
            <w:r>
              <w:rPr>
                <w:noProof/>
                <w:webHidden/>
              </w:rPr>
              <w:t>34</w:t>
            </w:r>
            <w:r>
              <w:rPr>
                <w:noProof/>
                <w:webHidden/>
              </w:rPr>
              <w:fldChar w:fldCharType="end"/>
            </w:r>
          </w:hyperlink>
        </w:p>
        <w:p w14:paraId="4B8E86A6" w14:textId="588D2D71" w:rsidR="002419FD" w:rsidRDefault="002419FD">
          <w:pPr>
            <w:pStyle w:val="TM1"/>
            <w:rPr>
              <w:rFonts w:cstheme="minorBidi"/>
              <w:noProof/>
              <w:lang w:val="fr-CD" w:eastAsia="fr-CD"/>
            </w:rPr>
          </w:pPr>
          <w:hyperlink w:anchor="_Toc97559337" w:history="1">
            <w:r w:rsidRPr="00BE410D">
              <w:rPr>
                <w:rStyle w:val="Lienhypertexte"/>
                <w:rFonts w:cstheme="minorHAnsi"/>
                <w:noProof/>
              </w:rPr>
              <w:t>14.</w:t>
            </w:r>
            <w:r>
              <w:rPr>
                <w:rFonts w:cstheme="minorBidi"/>
                <w:noProof/>
                <w:lang w:val="fr-CD" w:eastAsia="fr-CD"/>
              </w:rPr>
              <w:tab/>
            </w:r>
            <w:r w:rsidRPr="00BE410D">
              <w:rPr>
                <w:rStyle w:val="Lienhypertexte"/>
                <w:rFonts w:cstheme="minorHAnsi"/>
                <w:noProof/>
              </w:rPr>
              <w:t>Auto-évaluation du programme</w:t>
            </w:r>
            <w:r>
              <w:rPr>
                <w:noProof/>
                <w:webHidden/>
              </w:rPr>
              <w:tab/>
            </w:r>
            <w:r>
              <w:rPr>
                <w:noProof/>
                <w:webHidden/>
              </w:rPr>
              <w:fldChar w:fldCharType="begin"/>
            </w:r>
            <w:r>
              <w:rPr>
                <w:noProof/>
                <w:webHidden/>
              </w:rPr>
              <w:instrText xml:space="preserve"> PAGEREF _Toc97559337 \h </w:instrText>
            </w:r>
            <w:r>
              <w:rPr>
                <w:noProof/>
                <w:webHidden/>
              </w:rPr>
            </w:r>
            <w:r>
              <w:rPr>
                <w:noProof/>
                <w:webHidden/>
              </w:rPr>
              <w:fldChar w:fldCharType="separate"/>
            </w:r>
            <w:r>
              <w:rPr>
                <w:noProof/>
                <w:webHidden/>
              </w:rPr>
              <w:t>35</w:t>
            </w:r>
            <w:r>
              <w:rPr>
                <w:noProof/>
                <w:webHidden/>
              </w:rPr>
              <w:fldChar w:fldCharType="end"/>
            </w:r>
          </w:hyperlink>
        </w:p>
        <w:p w14:paraId="35D06E10" w14:textId="7CCC962B" w:rsidR="002419FD" w:rsidRDefault="002419FD">
          <w:pPr>
            <w:pStyle w:val="TM1"/>
            <w:rPr>
              <w:rFonts w:cstheme="minorBidi"/>
              <w:noProof/>
              <w:lang w:val="fr-CD" w:eastAsia="fr-CD"/>
            </w:rPr>
          </w:pPr>
          <w:hyperlink w:anchor="_Toc97559338" w:history="1">
            <w:r w:rsidRPr="00BE410D">
              <w:rPr>
                <w:rStyle w:val="Lienhypertexte"/>
                <w:rFonts w:cstheme="minorHAnsi"/>
                <w:noProof/>
              </w:rPr>
              <w:t>15.</w:t>
            </w:r>
            <w:r>
              <w:rPr>
                <w:rFonts w:cstheme="minorBidi"/>
                <w:noProof/>
                <w:lang w:val="fr-CD" w:eastAsia="fr-CD"/>
              </w:rPr>
              <w:tab/>
            </w:r>
            <w:r w:rsidRPr="00BE410D">
              <w:rPr>
                <w:rStyle w:val="Lienhypertexte"/>
                <w:rFonts w:cstheme="minorHAnsi"/>
                <w:noProof/>
              </w:rPr>
              <w:t>Difficultés rencontrées et mesures prises</w:t>
            </w:r>
            <w:r>
              <w:rPr>
                <w:noProof/>
                <w:webHidden/>
              </w:rPr>
              <w:tab/>
            </w:r>
            <w:r>
              <w:rPr>
                <w:noProof/>
                <w:webHidden/>
              </w:rPr>
              <w:fldChar w:fldCharType="begin"/>
            </w:r>
            <w:r>
              <w:rPr>
                <w:noProof/>
                <w:webHidden/>
              </w:rPr>
              <w:instrText xml:space="preserve"> PAGEREF _Toc97559338 \h </w:instrText>
            </w:r>
            <w:r>
              <w:rPr>
                <w:noProof/>
                <w:webHidden/>
              </w:rPr>
            </w:r>
            <w:r>
              <w:rPr>
                <w:noProof/>
                <w:webHidden/>
              </w:rPr>
              <w:fldChar w:fldCharType="separate"/>
            </w:r>
            <w:r>
              <w:rPr>
                <w:noProof/>
                <w:webHidden/>
              </w:rPr>
              <w:t>35</w:t>
            </w:r>
            <w:r>
              <w:rPr>
                <w:noProof/>
                <w:webHidden/>
              </w:rPr>
              <w:fldChar w:fldCharType="end"/>
            </w:r>
          </w:hyperlink>
        </w:p>
        <w:p w14:paraId="181B3AE6" w14:textId="58404B6B" w:rsidR="002419FD" w:rsidRDefault="002419FD">
          <w:pPr>
            <w:pStyle w:val="TM1"/>
            <w:rPr>
              <w:rFonts w:cstheme="minorBidi"/>
              <w:noProof/>
              <w:lang w:val="fr-CD" w:eastAsia="fr-CD"/>
            </w:rPr>
          </w:pPr>
          <w:hyperlink w:anchor="_Toc97559339" w:history="1">
            <w:r w:rsidRPr="00BE410D">
              <w:rPr>
                <w:rStyle w:val="Lienhypertexte"/>
                <w:rFonts w:cstheme="minorHAnsi"/>
                <w:noProof/>
              </w:rPr>
              <w:t>16.</w:t>
            </w:r>
            <w:r>
              <w:rPr>
                <w:rFonts w:cstheme="minorBidi"/>
                <w:noProof/>
                <w:lang w:val="fr-CD" w:eastAsia="fr-CD"/>
              </w:rPr>
              <w:tab/>
            </w:r>
            <w:r w:rsidRPr="00BE410D">
              <w:rPr>
                <w:rStyle w:val="Lienhypertexte"/>
                <w:rFonts w:cstheme="minorHAnsi"/>
                <w:noProof/>
              </w:rPr>
              <w:t>Défis et leçons apprises dans la mise en œuvre du programme</w:t>
            </w:r>
            <w:r>
              <w:rPr>
                <w:noProof/>
                <w:webHidden/>
              </w:rPr>
              <w:tab/>
            </w:r>
            <w:r>
              <w:rPr>
                <w:noProof/>
                <w:webHidden/>
              </w:rPr>
              <w:fldChar w:fldCharType="begin"/>
            </w:r>
            <w:r>
              <w:rPr>
                <w:noProof/>
                <w:webHidden/>
              </w:rPr>
              <w:instrText xml:space="preserve"> PAGEREF _Toc97559339 \h </w:instrText>
            </w:r>
            <w:r>
              <w:rPr>
                <w:noProof/>
                <w:webHidden/>
              </w:rPr>
            </w:r>
            <w:r>
              <w:rPr>
                <w:noProof/>
                <w:webHidden/>
              </w:rPr>
              <w:fldChar w:fldCharType="separate"/>
            </w:r>
            <w:r>
              <w:rPr>
                <w:noProof/>
                <w:webHidden/>
              </w:rPr>
              <w:t>35</w:t>
            </w:r>
            <w:r>
              <w:rPr>
                <w:noProof/>
                <w:webHidden/>
              </w:rPr>
              <w:fldChar w:fldCharType="end"/>
            </w:r>
          </w:hyperlink>
        </w:p>
        <w:p w14:paraId="67AF5049" w14:textId="3695FB5B" w:rsidR="002419FD" w:rsidRDefault="002419FD">
          <w:pPr>
            <w:pStyle w:val="TM1"/>
            <w:rPr>
              <w:rFonts w:cstheme="minorBidi"/>
              <w:noProof/>
              <w:lang w:val="fr-CD" w:eastAsia="fr-CD"/>
            </w:rPr>
          </w:pPr>
          <w:hyperlink w:anchor="_Toc97559340" w:history="1">
            <w:r w:rsidRPr="00BE410D">
              <w:rPr>
                <w:rStyle w:val="Lienhypertexte"/>
                <w:rFonts w:cstheme="minorHAnsi"/>
                <w:noProof/>
              </w:rPr>
              <w:t>17.</w:t>
            </w:r>
            <w:r>
              <w:rPr>
                <w:rFonts w:cstheme="minorBidi"/>
                <w:noProof/>
                <w:lang w:val="fr-CD" w:eastAsia="fr-CD"/>
              </w:rPr>
              <w:tab/>
            </w:r>
            <w:r w:rsidRPr="00BE410D">
              <w:rPr>
                <w:rStyle w:val="Lienhypertexte"/>
                <w:rFonts w:cstheme="minorHAnsi"/>
                <w:noProof/>
              </w:rPr>
              <w:t>Conclusion et recommandations</w:t>
            </w:r>
            <w:r>
              <w:rPr>
                <w:noProof/>
                <w:webHidden/>
              </w:rPr>
              <w:tab/>
            </w:r>
            <w:r>
              <w:rPr>
                <w:noProof/>
                <w:webHidden/>
              </w:rPr>
              <w:fldChar w:fldCharType="begin"/>
            </w:r>
            <w:r>
              <w:rPr>
                <w:noProof/>
                <w:webHidden/>
              </w:rPr>
              <w:instrText xml:space="preserve"> PAGEREF _Toc97559340 \h </w:instrText>
            </w:r>
            <w:r>
              <w:rPr>
                <w:noProof/>
                <w:webHidden/>
              </w:rPr>
            </w:r>
            <w:r>
              <w:rPr>
                <w:noProof/>
                <w:webHidden/>
              </w:rPr>
              <w:fldChar w:fldCharType="separate"/>
            </w:r>
            <w:r>
              <w:rPr>
                <w:noProof/>
                <w:webHidden/>
              </w:rPr>
              <w:t>35</w:t>
            </w:r>
            <w:r>
              <w:rPr>
                <w:noProof/>
                <w:webHidden/>
              </w:rPr>
              <w:fldChar w:fldCharType="end"/>
            </w:r>
          </w:hyperlink>
        </w:p>
        <w:p w14:paraId="4BA7EC57" w14:textId="4B915C17" w:rsidR="002419FD" w:rsidRDefault="002419FD">
          <w:pPr>
            <w:pStyle w:val="TM1"/>
            <w:rPr>
              <w:rFonts w:cstheme="minorBidi"/>
              <w:noProof/>
              <w:lang w:val="fr-CD" w:eastAsia="fr-CD"/>
            </w:rPr>
          </w:pPr>
          <w:hyperlink w:anchor="_Toc97559341" w:history="1">
            <w:r w:rsidRPr="00BE410D">
              <w:rPr>
                <w:rStyle w:val="Lienhypertexte"/>
                <w:rFonts w:cstheme="minorHAnsi"/>
                <w:noProof/>
              </w:rPr>
              <w:t>18.</w:t>
            </w:r>
            <w:r>
              <w:rPr>
                <w:rFonts w:cstheme="minorBidi"/>
                <w:noProof/>
                <w:lang w:val="fr-CD" w:eastAsia="fr-CD"/>
              </w:rPr>
              <w:tab/>
            </w:r>
            <w:r w:rsidRPr="00BE410D">
              <w:rPr>
                <w:rStyle w:val="Lienhypertexte"/>
                <w:rFonts w:cstheme="minorHAnsi"/>
                <w:noProof/>
              </w:rPr>
              <w:t>Récapitulatif des livrables</w:t>
            </w:r>
            <w:r>
              <w:rPr>
                <w:noProof/>
                <w:webHidden/>
              </w:rPr>
              <w:tab/>
            </w:r>
            <w:r>
              <w:rPr>
                <w:noProof/>
                <w:webHidden/>
              </w:rPr>
              <w:fldChar w:fldCharType="begin"/>
            </w:r>
            <w:r>
              <w:rPr>
                <w:noProof/>
                <w:webHidden/>
              </w:rPr>
              <w:instrText xml:space="preserve"> PAGEREF _Toc97559341 \h </w:instrText>
            </w:r>
            <w:r>
              <w:rPr>
                <w:noProof/>
                <w:webHidden/>
              </w:rPr>
            </w:r>
            <w:r>
              <w:rPr>
                <w:noProof/>
                <w:webHidden/>
              </w:rPr>
              <w:fldChar w:fldCharType="separate"/>
            </w:r>
            <w:r>
              <w:rPr>
                <w:noProof/>
                <w:webHidden/>
              </w:rPr>
              <w:t>36</w:t>
            </w:r>
            <w:r>
              <w:rPr>
                <w:noProof/>
                <w:webHidden/>
              </w:rPr>
              <w:fldChar w:fldCharType="end"/>
            </w:r>
          </w:hyperlink>
        </w:p>
        <w:p w14:paraId="0422AE0F" w14:textId="6030DA78" w:rsidR="002419FD" w:rsidRDefault="002419FD">
          <w:pPr>
            <w:pStyle w:val="TM1"/>
            <w:rPr>
              <w:rFonts w:cstheme="minorBidi"/>
              <w:noProof/>
              <w:lang w:val="fr-CD" w:eastAsia="fr-CD"/>
            </w:rPr>
          </w:pPr>
          <w:hyperlink w:anchor="_Toc97559342" w:history="1">
            <w:r w:rsidRPr="00BE410D">
              <w:rPr>
                <w:rStyle w:val="Lienhypertexte"/>
                <w:noProof/>
              </w:rPr>
              <w:t>19.</w:t>
            </w:r>
            <w:r>
              <w:rPr>
                <w:rFonts w:cstheme="minorBidi"/>
                <w:noProof/>
                <w:lang w:val="fr-CD" w:eastAsia="fr-CD"/>
              </w:rPr>
              <w:tab/>
            </w:r>
            <w:r w:rsidRPr="00BE410D">
              <w:rPr>
                <w:rStyle w:val="Lienhypertexte"/>
                <w:noProof/>
              </w:rPr>
              <w:t>Annexes</w:t>
            </w:r>
            <w:r>
              <w:rPr>
                <w:noProof/>
                <w:webHidden/>
              </w:rPr>
              <w:tab/>
            </w:r>
            <w:r>
              <w:rPr>
                <w:noProof/>
                <w:webHidden/>
              </w:rPr>
              <w:fldChar w:fldCharType="begin"/>
            </w:r>
            <w:r>
              <w:rPr>
                <w:noProof/>
                <w:webHidden/>
              </w:rPr>
              <w:instrText xml:space="preserve"> PAGEREF _Toc97559342 \h </w:instrText>
            </w:r>
            <w:r>
              <w:rPr>
                <w:noProof/>
                <w:webHidden/>
              </w:rPr>
            </w:r>
            <w:r>
              <w:rPr>
                <w:noProof/>
                <w:webHidden/>
              </w:rPr>
              <w:fldChar w:fldCharType="separate"/>
            </w:r>
            <w:r>
              <w:rPr>
                <w:noProof/>
                <w:webHidden/>
              </w:rPr>
              <w:t>36</w:t>
            </w:r>
            <w:r>
              <w:rPr>
                <w:noProof/>
                <w:webHidden/>
              </w:rPr>
              <w:fldChar w:fldCharType="end"/>
            </w:r>
          </w:hyperlink>
        </w:p>
        <w:p w14:paraId="7B5333EF" w14:textId="417C30DE" w:rsidR="000F140A" w:rsidRDefault="000F140A" w:rsidP="00DA7917">
          <w:pPr>
            <w:spacing w:line="240" w:lineRule="auto"/>
            <w:ind w:right="-371"/>
          </w:pPr>
          <w:r>
            <w:rPr>
              <w:b/>
              <w:bCs/>
              <w:lang w:val="fr-FR"/>
            </w:rPr>
            <w:fldChar w:fldCharType="end"/>
          </w:r>
        </w:p>
      </w:sdtContent>
    </w:sdt>
    <w:p w14:paraId="3D40CDA4" w14:textId="77777777" w:rsidR="00F52C8D" w:rsidRDefault="00F52C8D" w:rsidP="00BE5D60">
      <w:pPr>
        <w:pStyle w:val="Titre1"/>
        <w:ind w:left="20" w:firstLine="0"/>
        <w:rPr>
          <w:rFonts w:cstheme="minorHAnsi"/>
        </w:rPr>
        <w:sectPr w:rsidR="00F52C8D" w:rsidSect="00DA7917">
          <w:pgSz w:w="11900" w:h="16840"/>
          <w:pgMar w:top="993" w:right="1552" w:bottom="993" w:left="1080" w:header="1020" w:footer="1115" w:gutter="0"/>
          <w:cols w:space="720"/>
          <w:titlePg/>
          <w:docGrid w:linePitch="286"/>
        </w:sectPr>
      </w:pPr>
    </w:p>
    <w:p w14:paraId="47EC7A96" w14:textId="3C9C44DC" w:rsidR="00BE5D60" w:rsidRPr="00544580" w:rsidRDefault="00BE5D60" w:rsidP="00BE5D60">
      <w:pPr>
        <w:pStyle w:val="Titre1"/>
        <w:ind w:left="20" w:firstLine="0"/>
        <w:rPr>
          <w:rFonts w:cstheme="minorHAnsi"/>
        </w:rPr>
      </w:pPr>
      <w:bookmarkStart w:id="1" w:name="_Toc97559308"/>
      <w:r w:rsidRPr="00544580">
        <w:rPr>
          <w:rFonts w:cstheme="minorHAnsi"/>
        </w:rPr>
        <w:t>A</w:t>
      </w:r>
      <w:r>
        <w:rPr>
          <w:rFonts w:cstheme="minorHAnsi"/>
        </w:rPr>
        <w:t>cronymes</w:t>
      </w:r>
      <w:bookmarkEnd w:id="0"/>
      <w:bookmarkEnd w:id="1"/>
      <w:r w:rsidRPr="00544580">
        <w:rPr>
          <w:rFonts w:cstheme="minorHAnsi"/>
        </w:rPr>
        <w:t xml:space="preserve"> </w:t>
      </w:r>
    </w:p>
    <w:p w14:paraId="5627A2BC" w14:textId="77777777" w:rsidR="00BE5D60" w:rsidRPr="003F0531" w:rsidRDefault="00BE5D60" w:rsidP="00BE5D60">
      <w:pPr>
        <w:rPr>
          <w:rFonts w:ascii="Arial Narrow" w:hAnsi="Arial Narrow"/>
          <w:b/>
        </w:rPr>
      </w:pPr>
    </w:p>
    <w:tbl>
      <w:tblPr>
        <w:tblW w:w="9776" w:type="dxa"/>
        <w:jc w:val="center"/>
        <w:tblCellMar>
          <w:left w:w="70" w:type="dxa"/>
          <w:right w:w="70" w:type="dxa"/>
        </w:tblCellMar>
        <w:tblLook w:val="04A0" w:firstRow="1" w:lastRow="0" w:firstColumn="1" w:lastColumn="0" w:noHBand="0" w:noVBand="1"/>
      </w:tblPr>
      <w:tblGrid>
        <w:gridCol w:w="1276"/>
        <w:gridCol w:w="8500"/>
      </w:tblGrid>
      <w:tr w:rsidR="00E244DE" w:rsidRPr="00497040" w14:paraId="00132417" w14:textId="77777777" w:rsidTr="000C1686">
        <w:trPr>
          <w:trHeight w:val="305"/>
          <w:jc w:val="center"/>
        </w:trPr>
        <w:tc>
          <w:tcPr>
            <w:tcW w:w="1276" w:type="dxa"/>
            <w:shd w:val="clear" w:color="auto" w:fill="auto"/>
            <w:noWrap/>
          </w:tcPr>
          <w:p w14:paraId="66322450" w14:textId="77777777" w:rsidR="00E244DE" w:rsidRDefault="00E244DE" w:rsidP="00954A31">
            <w:pPr>
              <w:spacing w:after="0" w:line="240" w:lineRule="auto"/>
              <w:rPr>
                <w:rFonts w:asciiTheme="minorHAnsi" w:eastAsia="Times New Roman" w:hAnsiTheme="minorHAnsi" w:cstheme="minorHAnsi"/>
                <w:color w:val="auto"/>
                <w:sz w:val="22"/>
                <w:lang w:val="fr-FR" w:eastAsia="fr-FR"/>
              </w:rPr>
            </w:pPr>
            <w:r>
              <w:rPr>
                <w:rFonts w:asciiTheme="minorHAnsi" w:eastAsia="Times New Roman" w:hAnsiTheme="minorHAnsi" w:cstheme="minorHAnsi"/>
                <w:color w:val="auto"/>
                <w:sz w:val="22"/>
                <w:lang w:val="fr-FR" w:eastAsia="fr-FR"/>
              </w:rPr>
              <w:t>AN</w:t>
            </w:r>
          </w:p>
          <w:p w14:paraId="2CA7FA6A" w14:textId="77777777" w:rsidR="00E244DE" w:rsidRPr="00497040"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AT </w:t>
            </w:r>
          </w:p>
        </w:tc>
        <w:tc>
          <w:tcPr>
            <w:tcW w:w="8500" w:type="dxa"/>
            <w:shd w:val="clear" w:color="auto" w:fill="auto"/>
            <w:noWrap/>
          </w:tcPr>
          <w:p w14:paraId="433E76D2" w14:textId="77777777" w:rsidR="00E244DE" w:rsidRPr="002419FD"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Pr>
                <w:rFonts w:asciiTheme="minorHAnsi" w:eastAsia="Times New Roman" w:hAnsiTheme="minorHAnsi" w:cstheme="minorHAnsi"/>
                <w:color w:val="auto"/>
                <w:sz w:val="22"/>
                <w:lang w:val="fr-FR" w:eastAsia="fr-FR"/>
              </w:rPr>
              <w:t>Assemblée Nationale</w:t>
            </w:r>
          </w:p>
          <w:p w14:paraId="4E61269D" w14:textId="77777777" w:rsidR="00E244DE" w:rsidRPr="00497040" w:rsidRDefault="00E244DE" w:rsidP="00954A31">
            <w:pPr>
              <w:spacing w:after="0" w:line="240" w:lineRule="auto"/>
              <w:ind w:right="-559"/>
              <w:rPr>
                <w:rFonts w:asciiTheme="minorHAnsi" w:eastAsia="Times New Roman" w:hAnsiTheme="minorHAnsi" w:cstheme="minorHAnsi"/>
                <w:color w:val="auto"/>
                <w:sz w:val="22"/>
                <w:lang w:val="fr-FR" w:eastAsia="fr-FR"/>
              </w:rPr>
            </w:pPr>
            <w:r>
              <w:rPr>
                <w:rFonts w:asciiTheme="minorHAnsi" w:eastAsia="Times New Roman" w:hAnsiTheme="minorHAnsi" w:cstheme="minorHAnsi"/>
                <w:color w:val="auto"/>
                <w:sz w:val="22"/>
                <w:lang w:val="fr-FR" w:eastAsia="fr-FR"/>
              </w:rPr>
              <w:t xml:space="preserve">: </w:t>
            </w:r>
            <w:r w:rsidRPr="00497040">
              <w:rPr>
                <w:rFonts w:asciiTheme="minorHAnsi" w:eastAsia="Times New Roman" w:hAnsiTheme="minorHAnsi" w:cstheme="minorHAnsi"/>
                <w:color w:val="auto"/>
                <w:sz w:val="22"/>
                <w:lang w:val="fr-FR" w:eastAsia="fr-FR"/>
              </w:rPr>
              <w:t>Aménagement du Territoire</w:t>
            </w:r>
          </w:p>
        </w:tc>
      </w:tr>
      <w:tr w:rsidR="00E244DE" w:rsidRPr="00497040" w14:paraId="1ADF167E" w14:textId="77777777" w:rsidTr="000C1686">
        <w:trPr>
          <w:trHeight w:val="305"/>
          <w:jc w:val="center"/>
        </w:trPr>
        <w:tc>
          <w:tcPr>
            <w:tcW w:w="1276" w:type="dxa"/>
            <w:shd w:val="clear" w:color="auto" w:fill="auto"/>
            <w:noWrap/>
          </w:tcPr>
          <w:p w14:paraId="795C2BAB" w14:textId="77777777" w:rsidR="00E244DE" w:rsidRPr="00497040"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AO</w:t>
            </w:r>
          </w:p>
        </w:tc>
        <w:tc>
          <w:tcPr>
            <w:tcW w:w="8500" w:type="dxa"/>
            <w:shd w:val="clear" w:color="auto" w:fill="auto"/>
            <w:noWrap/>
          </w:tcPr>
          <w:p w14:paraId="60042A7E" w14:textId="77777777" w:rsidR="00E244DE" w:rsidRPr="00497040"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iCs/>
                <w:color w:val="auto"/>
                <w:sz w:val="22"/>
                <w:lang w:val="fr-FR" w:eastAsia="fr-FR"/>
              </w:rPr>
              <w:t>: Appel d’offre</w:t>
            </w:r>
          </w:p>
        </w:tc>
      </w:tr>
      <w:tr w:rsidR="00E244DE" w:rsidRPr="00497040" w:rsidDel="00D3525C" w14:paraId="3E09DB0F" w14:textId="77777777" w:rsidTr="000C1686">
        <w:trPr>
          <w:trHeight w:val="305"/>
          <w:jc w:val="center"/>
        </w:trPr>
        <w:tc>
          <w:tcPr>
            <w:tcW w:w="1276" w:type="dxa"/>
            <w:shd w:val="clear" w:color="auto" w:fill="auto"/>
            <w:noWrap/>
            <w:hideMark/>
          </w:tcPr>
          <w:p w14:paraId="7B6E96C4"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CAFI</w:t>
            </w:r>
          </w:p>
        </w:tc>
        <w:tc>
          <w:tcPr>
            <w:tcW w:w="8500" w:type="dxa"/>
            <w:shd w:val="clear" w:color="auto" w:fill="auto"/>
            <w:noWrap/>
            <w:hideMark/>
          </w:tcPr>
          <w:p w14:paraId="5C9AE9D8" w14:textId="77777777" w:rsidR="00E244DE" w:rsidRPr="00497040" w:rsidDel="00D3525C" w:rsidRDefault="00E244DE" w:rsidP="00954A31">
            <w:pPr>
              <w:spacing w:after="0" w:line="240" w:lineRule="auto"/>
              <w:ind w:right="-559"/>
              <w:rPr>
                <w:rFonts w:asciiTheme="minorHAnsi" w:eastAsia="Times New Roman" w:hAnsiTheme="minorHAnsi" w:cstheme="minorHAnsi"/>
                <w:i/>
                <w:iCs/>
                <w:color w:val="auto"/>
                <w:sz w:val="22"/>
                <w:lang w:val="fr-FR" w:eastAsia="fr-FR"/>
              </w:rPr>
            </w:pPr>
            <w:r w:rsidRPr="00497040">
              <w:rPr>
                <w:rFonts w:asciiTheme="minorHAnsi" w:eastAsia="Times New Roman" w:hAnsiTheme="minorHAnsi" w:cstheme="minorHAnsi"/>
                <w:iCs/>
                <w:color w:val="auto"/>
                <w:sz w:val="22"/>
                <w:lang w:val="fr-FR" w:eastAsia="fr-FR"/>
              </w:rPr>
              <w:t xml:space="preserve">: </w:t>
            </w:r>
            <w:r w:rsidRPr="00497040" w:rsidDel="00D3525C">
              <w:rPr>
                <w:rFonts w:asciiTheme="minorHAnsi" w:eastAsia="Times New Roman" w:hAnsiTheme="minorHAnsi" w:cstheme="minorHAnsi"/>
                <w:iCs/>
                <w:color w:val="auto"/>
                <w:sz w:val="22"/>
                <w:lang w:val="fr-FR" w:eastAsia="fr-FR"/>
              </w:rPr>
              <w:t>Central African Forest Initiative (Initiative pour la forêt de l’Afrique</w:t>
            </w:r>
            <w:r w:rsidRPr="00497040">
              <w:rPr>
                <w:rFonts w:asciiTheme="minorHAnsi" w:eastAsia="Times New Roman" w:hAnsiTheme="minorHAnsi" w:cstheme="minorHAnsi"/>
                <w:iCs/>
                <w:color w:val="auto"/>
                <w:sz w:val="22"/>
                <w:lang w:val="fr-FR" w:eastAsia="fr-FR"/>
              </w:rPr>
              <w:t xml:space="preserve">  </w:t>
            </w:r>
            <w:r w:rsidRPr="00497040" w:rsidDel="00D3525C">
              <w:rPr>
                <w:rFonts w:asciiTheme="minorHAnsi" w:eastAsia="Times New Roman" w:hAnsiTheme="minorHAnsi" w:cstheme="minorHAnsi"/>
                <w:iCs/>
                <w:color w:val="auto"/>
                <w:sz w:val="22"/>
                <w:lang w:val="fr-FR" w:eastAsia="fr-FR"/>
              </w:rPr>
              <w:t xml:space="preserve"> centrale)</w:t>
            </w:r>
            <w:r w:rsidRPr="00497040" w:rsidDel="00D3525C">
              <w:rPr>
                <w:rFonts w:asciiTheme="minorHAnsi" w:eastAsia="Times New Roman" w:hAnsiTheme="minorHAnsi" w:cstheme="minorHAnsi"/>
                <w:i/>
                <w:iCs/>
                <w:color w:val="auto"/>
                <w:sz w:val="22"/>
                <w:lang w:val="fr-FR" w:eastAsia="fr-FR"/>
              </w:rPr>
              <w:t xml:space="preserve"> </w:t>
            </w:r>
          </w:p>
        </w:tc>
      </w:tr>
      <w:tr w:rsidR="00E244DE" w:rsidRPr="00497040" w14:paraId="7A6FE00F" w14:textId="77777777" w:rsidTr="000C1686">
        <w:trPr>
          <w:trHeight w:val="305"/>
          <w:jc w:val="center"/>
        </w:trPr>
        <w:tc>
          <w:tcPr>
            <w:tcW w:w="1276" w:type="dxa"/>
            <w:shd w:val="clear" w:color="auto" w:fill="auto"/>
            <w:noWrap/>
          </w:tcPr>
          <w:p w14:paraId="1B25B541" w14:textId="77777777" w:rsidR="00E244DE" w:rsidRPr="00497040"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CAT</w:t>
            </w:r>
          </w:p>
        </w:tc>
        <w:tc>
          <w:tcPr>
            <w:tcW w:w="8500" w:type="dxa"/>
            <w:shd w:val="clear" w:color="auto" w:fill="auto"/>
            <w:noWrap/>
          </w:tcPr>
          <w:p w14:paraId="10A73A2F" w14:textId="77777777" w:rsidR="00E244DE" w:rsidRPr="00497040" w:rsidRDefault="00E244DE" w:rsidP="00954A31">
            <w:pPr>
              <w:spacing w:after="0" w:line="240" w:lineRule="auto"/>
              <w:ind w:right="-559"/>
              <w:rPr>
                <w:rFonts w:asciiTheme="minorHAnsi" w:eastAsia="Times New Roman" w:hAnsiTheme="minorHAnsi" w:cstheme="minorHAnsi"/>
                <w:iCs/>
                <w:color w:val="auto"/>
                <w:sz w:val="22"/>
                <w:lang w:val="fr-FR" w:eastAsia="fr-FR"/>
              </w:rPr>
            </w:pPr>
            <w:r w:rsidRPr="00497040">
              <w:rPr>
                <w:rFonts w:asciiTheme="minorHAnsi" w:eastAsia="Times New Roman" w:hAnsiTheme="minorHAnsi" w:cstheme="minorHAnsi"/>
                <w:iCs/>
                <w:color w:val="auto"/>
                <w:sz w:val="22"/>
                <w:lang w:val="fr-FR" w:eastAsia="fr-FR"/>
              </w:rPr>
              <w:t>: Cellule d’Appui Technique à la Réforme de l’Aménagement du Territoire</w:t>
            </w:r>
          </w:p>
        </w:tc>
      </w:tr>
      <w:tr w:rsidR="00E244DE" w:rsidRPr="00497040" w:rsidDel="00D3525C" w14:paraId="40393033" w14:textId="77777777" w:rsidTr="000C1686">
        <w:trPr>
          <w:trHeight w:val="305"/>
          <w:jc w:val="center"/>
        </w:trPr>
        <w:tc>
          <w:tcPr>
            <w:tcW w:w="1276" w:type="dxa"/>
            <w:shd w:val="clear" w:color="auto" w:fill="auto"/>
            <w:noWrap/>
          </w:tcPr>
          <w:p w14:paraId="30F38820"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eastAsia="fr-FR"/>
              </w:rPr>
            </w:pPr>
            <w:r w:rsidRPr="00497040" w:rsidDel="00D3525C">
              <w:rPr>
                <w:rFonts w:asciiTheme="minorHAnsi" w:eastAsia="Times New Roman" w:hAnsiTheme="minorHAnsi" w:cstheme="minorHAnsi"/>
                <w:color w:val="auto"/>
                <w:sz w:val="22"/>
                <w:lang w:eastAsia="fr-FR"/>
              </w:rPr>
              <w:t>CCCA</w:t>
            </w:r>
          </w:p>
        </w:tc>
        <w:tc>
          <w:tcPr>
            <w:tcW w:w="8500" w:type="dxa"/>
            <w:shd w:val="clear" w:color="auto" w:fill="auto"/>
            <w:noWrap/>
          </w:tcPr>
          <w:p w14:paraId="09BA0407"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 xml:space="preserve">Cadre de consultation et concertation sur </w:t>
            </w:r>
            <w:r w:rsidRPr="00497040">
              <w:rPr>
                <w:rFonts w:asciiTheme="minorHAnsi" w:eastAsia="Times New Roman" w:hAnsiTheme="minorHAnsi" w:cstheme="minorHAnsi"/>
                <w:color w:val="auto"/>
                <w:sz w:val="22"/>
                <w:lang w:val="fr-FR" w:eastAsia="fr-FR"/>
              </w:rPr>
              <w:t>l’Aménagement du T</w:t>
            </w:r>
            <w:r w:rsidRPr="00497040" w:rsidDel="00D3525C">
              <w:rPr>
                <w:rFonts w:asciiTheme="minorHAnsi" w:eastAsia="Times New Roman" w:hAnsiTheme="minorHAnsi" w:cstheme="minorHAnsi"/>
                <w:color w:val="auto"/>
                <w:sz w:val="22"/>
                <w:lang w:val="fr-FR" w:eastAsia="fr-FR"/>
              </w:rPr>
              <w:t>erritoire</w:t>
            </w:r>
          </w:p>
        </w:tc>
      </w:tr>
      <w:tr w:rsidR="00E244DE" w:rsidRPr="00497040" w:rsidDel="00D3525C" w14:paraId="3BDA2D82" w14:textId="77777777" w:rsidTr="000C1686">
        <w:trPr>
          <w:trHeight w:val="305"/>
          <w:jc w:val="center"/>
        </w:trPr>
        <w:tc>
          <w:tcPr>
            <w:tcW w:w="1276" w:type="dxa"/>
            <w:shd w:val="clear" w:color="auto" w:fill="auto"/>
            <w:noWrap/>
          </w:tcPr>
          <w:p w14:paraId="6CFADC15"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CCEV</w:t>
            </w:r>
          </w:p>
        </w:tc>
        <w:tc>
          <w:tcPr>
            <w:tcW w:w="8500" w:type="dxa"/>
            <w:shd w:val="clear" w:color="auto" w:fill="auto"/>
            <w:noWrap/>
          </w:tcPr>
          <w:p w14:paraId="6ED9FD60"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Changement climatique et économie verte</w:t>
            </w:r>
          </w:p>
        </w:tc>
      </w:tr>
      <w:tr w:rsidR="00E244DE" w:rsidRPr="00497040" w:rsidDel="00D3525C" w14:paraId="5E02EF27" w14:textId="77777777" w:rsidTr="000C1686">
        <w:trPr>
          <w:trHeight w:val="305"/>
          <w:jc w:val="center"/>
        </w:trPr>
        <w:tc>
          <w:tcPr>
            <w:tcW w:w="1276" w:type="dxa"/>
            <w:shd w:val="clear" w:color="auto" w:fill="auto"/>
            <w:noWrap/>
          </w:tcPr>
          <w:p w14:paraId="3C10A1C7"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CIDD</w:t>
            </w:r>
          </w:p>
        </w:tc>
        <w:tc>
          <w:tcPr>
            <w:tcW w:w="8500" w:type="dxa"/>
            <w:shd w:val="clear" w:color="auto" w:fill="auto"/>
            <w:noWrap/>
          </w:tcPr>
          <w:p w14:paraId="651B290E"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Croissance inclusive et développement durable</w:t>
            </w:r>
          </w:p>
        </w:tc>
      </w:tr>
      <w:tr w:rsidR="00E244DE" w:rsidRPr="00497040" w14:paraId="77ACBA15" w14:textId="77777777" w:rsidTr="000C1686">
        <w:trPr>
          <w:trHeight w:val="305"/>
          <w:jc w:val="center"/>
        </w:trPr>
        <w:tc>
          <w:tcPr>
            <w:tcW w:w="1276" w:type="dxa"/>
            <w:shd w:val="clear" w:color="auto" w:fill="auto"/>
            <w:noWrap/>
          </w:tcPr>
          <w:p w14:paraId="319D88AE" w14:textId="77777777" w:rsidR="00E244DE" w:rsidRPr="00497040" w:rsidRDefault="00E244DE" w:rsidP="00954A31">
            <w:pPr>
              <w:spacing w:after="0" w:line="240" w:lineRule="auto"/>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CONARAT</w:t>
            </w:r>
          </w:p>
        </w:tc>
        <w:tc>
          <w:tcPr>
            <w:tcW w:w="8500" w:type="dxa"/>
            <w:shd w:val="clear" w:color="auto" w:fill="auto"/>
            <w:noWrap/>
          </w:tcPr>
          <w:p w14:paraId="03914911" w14:textId="77777777" w:rsidR="00E244DE" w:rsidRPr="00497040"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Commission Nationale de la Réforme de l’Aménagement du Territoire</w:t>
            </w:r>
          </w:p>
        </w:tc>
      </w:tr>
      <w:tr w:rsidR="00E244DE" w:rsidRPr="00497040" w:rsidDel="00D3525C" w14:paraId="3ECF3E25" w14:textId="77777777" w:rsidTr="000C1686">
        <w:trPr>
          <w:trHeight w:val="305"/>
          <w:jc w:val="center"/>
        </w:trPr>
        <w:tc>
          <w:tcPr>
            <w:tcW w:w="1276" w:type="dxa"/>
            <w:shd w:val="clear" w:color="auto" w:fill="auto"/>
            <w:noWrap/>
            <w:hideMark/>
          </w:tcPr>
          <w:p w14:paraId="386BBE93"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COPIL</w:t>
            </w:r>
          </w:p>
        </w:tc>
        <w:tc>
          <w:tcPr>
            <w:tcW w:w="8500" w:type="dxa"/>
            <w:shd w:val="clear" w:color="auto" w:fill="auto"/>
            <w:noWrap/>
            <w:hideMark/>
          </w:tcPr>
          <w:p w14:paraId="187AEC7D"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Comité de Pilotage</w:t>
            </w:r>
          </w:p>
        </w:tc>
      </w:tr>
      <w:tr w:rsidR="00E244DE" w:rsidRPr="00497040" w:rsidDel="00D3525C" w14:paraId="366FEE25" w14:textId="77777777" w:rsidTr="000C1686">
        <w:trPr>
          <w:trHeight w:val="305"/>
          <w:jc w:val="center"/>
        </w:trPr>
        <w:tc>
          <w:tcPr>
            <w:tcW w:w="1276" w:type="dxa"/>
            <w:shd w:val="clear" w:color="auto" w:fill="auto"/>
            <w:noWrap/>
          </w:tcPr>
          <w:p w14:paraId="2F8FD6E7"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COPIRAT</w:t>
            </w:r>
          </w:p>
        </w:tc>
        <w:tc>
          <w:tcPr>
            <w:tcW w:w="8500" w:type="dxa"/>
            <w:shd w:val="clear" w:color="auto" w:fill="auto"/>
            <w:noWrap/>
          </w:tcPr>
          <w:p w14:paraId="3C341E01"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Comité de pilotage intersectoriel de la réforme de l’Aménagement du   Territoire</w:t>
            </w:r>
          </w:p>
        </w:tc>
      </w:tr>
      <w:tr w:rsidR="00E244DE" w:rsidRPr="00497040" w:rsidDel="00D3525C" w14:paraId="5CAA902F" w14:textId="77777777" w:rsidTr="000C1686">
        <w:trPr>
          <w:trHeight w:val="305"/>
          <w:jc w:val="center"/>
        </w:trPr>
        <w:tc>
          <w:tcPr>
            <w:tcW w:w="1276" w:type="dxa"/>
            <w:shd w:val="clear" w:color="auto" w:fill="auto"/>
            <w:noWrap/>
          </w:tcPr>
          <w:p w14:paraId="7F0FDCDA"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xml:space="preserve">CT </w:t>
            </w:r>
          </w:p>
        </w:tc>
        <w:tc>
          <w:tcPr>
            <w:tcW w:w="8500" w:type="dxa"/>
            <w:shd w:val="clear" w:color="auto" w:fill="auto"/>
            <w:noWrap/>
          </w:tcPr>
          <w:p w14:paraId="1E98881D"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xml:space="preserve">: Comité technique </w:t>
            </w:r>
            <w:proofErr w:type="gramStart"/>
            <w:r w:rsidRPr="00497040">
              <w:rPr>
                <w:rFonts w:asciiTheme="minorHAnsi" w:eastAsia="Times New Roman" w:hAnsiTheme="minorHAnsi" w:cstheme="minorHAnsi"/>
                <w:color w:val="auto"/>
                <w:sz w:val="22"/>
                <w:lang w:eastAsia="fr-FR"/>
              </w:rPr>
              <w:t>( de</w:t>
            </w:r>
            <w:proofErr w:type="gramEnd"/>
            <w:r w:rsidRPr="00497040">
              <w:rPr>
                <w:rFonts w:asciiTheme="minorHAnsi" w:eastAsia="Times New Roman" w:hAnsiTheme="minorHAnsi" w:cstheme="minorHAnsi"/>
                <w:color w:val="auto"/>
                <w:sz w:val="22"/>
                <w:lang w:eastAsia="fr-FR"/>
              </w:rPr>
              <w:t xml:space="preserve"> la réforme de l’AT)</w:t>
            </w:r>
          </w:p>
        </w:tc>
      </w:tr>
      <w:tr w:rsidR="00E244DE" w:rsidRPr="00497040" w:rsidDel="00D3525C" w14:paraId="6AB2A3E6" w14:textId="77777777" w:rsidTr="000C1686">
        <w:trPr>
          <w:trHeight w:val="305"/>
          <w:jc w:val="center"/>
        </w:trPr>
        <w:tc>
          <w:tcPr>
            <w:tcW w:w="1276" w:type="dxa"/>
            <w:shd w:val="clear" w:color="auto" w:fill="auto"/>
            <w:noWrap/>
          </w:tcPr>
          <w:p w14:paraId="166A3823"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CTR</w:t>
            </w:r>
          </w:p>
        </w:tc>
        <w:tc>
          <w:tcPr>
            <w:tcW w:w="8500" w:type="dxa"/>
            <w:shd w:val="clear" w:color="auto" w:fill="auto"/>
            <w:noWrap/>
          </w:tcPr>
          <w:p w14:paraId="03F8611F"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Comité Technique de suivi des Réformes (Ministère des finances)</w:t>
            </w:r>
          </w:p>
        </w:tc>
      </w:tr>
      <w:tr w:rsidR="00E244DE" w:rsidRPr="00497040" w14:paraId="26C4069E" w14:textId="77777777" w:rsidTr="000C1686">
        <w:trPr>
          <w:trHeight w:val="305"/>
          <w:jc w:val="center"/>
        </w:trPr>
        <w:tc>
          <w:tcPr>
            <w:tcW w:w="1276" w:type="dxa"/>
            <w:shd w:val="clear" w:color="auto" w:fill="auto"/>
            <w:noWrap/>
          </w:tcPr>
          <w:p w14:paraId="62468CE3" w14:textId="77777777" w:rsidR="00E244DE" w:rsidRPr="00497040" w:rsidRDefault="00E244DE" w:rsidP="00954A31">
            <w:pPr>
              <w:spacing w:after="0" w:line="240" w:lineRule="auto"/>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CTS</w:t>
            </w:r>
          </w:p>
        </w:tc>
        <w:tc>
          <w:tcPr>
            <w:tcW w:w="8500" w:type="dxa"/>
            <w:shd w:val="clear" w:color="auto" w:fill="auto"/>
            <w:noWrap/>
          </w:tcPr>
          <w:p w14:paraId="4797D49B" w14:textId="77777777" w:rsidR="00E244DE" w:rsidRPr="00497040"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Comité Technique de Suivi de la réforme </w:t>
            </w:r>
          </w:p>
        </w:tc>
      </w:tr>
      <w:tr w:rsidR="00E244DE" w:rsidRPr="00497040" w:rsidDel="00D3525C" w14:paraId="767014E4" w14:textId="77777777" w:rsidTr="000C1686">
        <w:trPr>
          <w:trHeight w:val="305"/>
          <w:jc w:val="center"/>
        </w:trPr>
        <w:tc>
          <w:tcPr>
            <w:tcW w:w="1276" w:type="dxa"/>
            <w:shd w:val="clear" w:color="auto" w:fill="auto"/>
            <w:noWrap/>
          </w:tcPr>
          <w:p w14:paraId="493E99BD" w14:textId="77777777" w:rsidR="00E244DE" w:rsidRPr="00497040" w:rsidRDefault="00E244DE" w:rsidP="00954A31">
            <w:pPr>
              <w:spacing w:after="0" w:line="240" w:lineRule="auto"/>
              <w:ind w:left="0" w:firstLine="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DGPA</w:t>
            </w:r>
          </w:p>
        </w:tc>
        <w:tc>
          <w:tcPr>
            <w:tcW w:w="8500" w:type="dxa"/>
            <w:shd w:val="clear" w:color="auto" w:fill="auto"/>
            <w:noWrap/>
          </w:tcPr>
          <w:p w14:paraId="019CC64C"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Dynamique des Groupes des Peuples Autochtones</w:t>
            </w:r>
          </w:p>
        </w:tc>
      </w:tr>
      <w:tr w:rsidR="00E244DE" w:rsidRPr="00497040" w:rsidDel="00D3525C" w14:paraId="1D1C2BC5" w14:textId="77777777" w:rsidTr="000C1686">
        <w:trPr>
          <w:trHeight w:val="305"/>
          <w:jc w:val="center"/>
        </w:trPr>
        <w:tc>
          <w:tcPr>
            <w:tcW w:w="1276" w:type="dxa"/>
            <w:shd w:val="clear" w:color="auto" w:fill="auto"/>
            <w:noWrap/>
          </w:tcPr>
          <w:p w14:paraId="44DE7361"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eastAsia="fr-FR"/>
              </w:rPr>
            </w:pPr>
            <w:r w:rsidRPr="00497040" w:rsidDel="00D3525C">
              <w:rPr>
                <w:rFonts w:asciiTheme="minorHAnsi" w:eastAsia="Times New Roman" w:hAnsiTheme="minorHAnsi" w:cstheme="minorHAnsi"/>
                <w:color w:val="auto"/>
                <w:sz w:val="22"/>
                <w:lang w:eastAsia="fr-FR"/>
              </w:rPr>
              <w:t>DIM</w:t>
            </w:r>
          </w:p>
        </w:tc>
        <w:tc>
          <w:tcPr>
            <w:tcW w:w="8500" w:type="dxa"/>
            <w:shd w:val="clear" w:color="auto" w:fill="auto"/>
            <w:noWrap/>
          </w:tcPr>
          <w:p w14:paraId="24FD1BB1"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Direct Implementation Modality</w:t>
            </w:r>
          </w:p>
        </w:tc>
      </w:tr>
      <w:tr w:rsidR="00E244DE" w:rsidRPr="00497040" w:rsidDel="00D3525C" w14:paraId="62D02E2D" w14:textId="77777777" w:rsidTr="000C1686">
        <w:trPr>
          <w:trHeight w:val="305"/>
          <w:jc w:val="center"/>
        </w:trPr>
        <w:tc>
          <w:tcPr>
            <w:tcW w:w="1276" w:type="dxa"/>
            <w:shd w:val="clear" w:color="auto" w:fill="auto"/>
            <w:noWrap/>
          </w:tcPr>
          <w:p w14:paraId="5CC7EF91"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eastAsia="fr-FR"/>
              </w:rPr>
            </w:pPr>
            <w:r>
              <w:rPr>
                <w:sz w:val="22"/>
              </w:rPr>
              <w:t>ESES</w:t>
            </w:r>
          </w:p>
        </w:tc>
        <w:tc>
          <w:tcPr>
            <w:tcW w:w="8500" w:type="dxa"/>
            <w:shd w:val="clear" w:color="auto" w:fill="auto"/>
            <w:noWrap/>
          </w:tcPr>
          <w:p w14:paraId="7D3E870E" w14:textId="77777777" w:rsidR="00E244DE" w:rsidRPr="00497040" w:rsidRDefault="00E244DE" w:rsidP="00954A31">
            <w:pPr>
              <w:spacing w:after="0" w:line="240" w:lineRule="auto"/>
              <w:ind w:right="-559"/>
              <w:rPr>
                <w:rFonts w:asciiTheme="minorHAnsi" w:eastAsia="Times New Roman" w:hAnsiTheme="minorHAnsi" w:cstheme="minorHAnsi"/>
                <w:color w:val="auto"/>
                <w:sz w:val="22"/>
                <w:lang w:val="fr-FR" w:eastAsia="fr-FR"/>
              </w:rPr>
            </w:pPr>
            <w:r>
              <w:rPr>
                <w:rFonts w:asciiTheme="minorHAnsi" w:eastAsia="Times New Roman" w:hAnsiTheme="minorHAnsi" w:cstheme="minorHAnsi"/>
                <w:color w:val="auto"/>
                <w:sz w:val="22"/>
                <w:lang w:val="fr-FR" w:eastAsia="fr-FR"/>
              </w:rPr>
              <w:t>: Evaluation stratégique environnementale et sociale</w:t>
            </w:r>
          </w:p>
        </w:tc>
      </w:tr>
      <w:tr w:rsidR="00E244DE" w:rsidRPr="00497040" w:rsidDel="00D3525C" w14:paraId="633585B3" w14:textId="77777777" w:rsidTr="000C1686">
        <w:trPr>
          <w:trHeight w:val="305"/>
          <w:jc w:val="center"/>
        </w:trPr>
        <w:tc>
          <w:tcPr>
            <w:tcW w:w="1276" w:type="dxa"/>
            <w:shd w:val="clear" w:color="auto" w:fill="auto"/>
            <w:noWrap/>
            <w:hideMark/>
          </w:tcPr>
          <w:p w14:paraId="67886B8E"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F</w:t>
            </w:r>
            <w:r w:rsidRPr="00497040">
              <w:rPr>
                <w:rFonts w:asciiTheme="minorHAnsi" w:eastAsia="Times New Roman" w:hAnsiTheme="minorHAnsi" w:cstheme="minorHAnsi"/>
                <w:color w:val="auto"/>
                <w:sz w:val="22"/>
                <w:lang w:val="fr-FR" w:eastAsia="fr-FR"/>
              </w:rPr>
              <w:t>ONAREDD</w:t>
            </w:r>
          </w:p>
        </w:tc>
        <w:tc>
          <w:tcPr>
            <w:tcW w:w="8500" w:type="dxa"/>
            <w:shd w:val="clear" w:color="auto" w:fill="auto"/>
            <w:noWrap/>
            <w:hideMark/>
          </w:tcPr>
          <w:p w14:paraId="77932669"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 xml:space="preserve">Fonds National REDD+ </w:t>
            </w:r>
          </w:p>
        </w:tc>
      </w:tr>
      <w:tr w:rsidR="00E244DE" w:rsidRPr="00497040" w:rsidDel="00D3525C" w14:paraId="6F7474A8" w14:textId="77777777" w:rsidTr="000C1686">
        <w:trPr>
          <w:trHeight w:val="305"/>
          <w:jc w:val="center"/>
        </w:trPr>
        <w:tc>
          <w:tcPr>
            <w:tcW w:w="1276" w:type="dxa"/>
            <w:shd w:val="clear" w:color="auto" w:fill="auto"/>
            <w:noWrap/>
          </w:tcPr>
          <w:p w14:paraId="1757121A"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GM</w:t>
            </w:r>
          </w:p>
        </w:tc>
        <w:tc>
          <w:tcPr>
            <w:tcW w:w="8500" w:type="dxa"/>
            <w:shd w:val="clear" w:color="auto" w:fill="auto"/>
            <w:noWrap/>
          </w:tcPr>
          <w:p w14:paraId="025E1C68"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Guides méthodologiques</w:t>
            </w:r>
          </w:p>
        </w:tc>
      </w:tr>
      <w:tr w:rsidR="00E244DE" w:rsidRPr="00497040" w:rsidDel="00D3525C" w14:paraId="3BC3624F" w14:textId="77777777" w:rsidTr="000C1686">
        <w:trPr>
          <w:trHeight w:val="305"/>
          <w:jc w:val="center"/>
        </w:trPr>
        <w:tc>
          <w:tcPr>
            <w:tcW w:w="1276" w:type="dxa"/>
            <w:shd w:val="clear" w:color="auto" w:fill="auto"/>
            <w:noWrap/>
          </w:tcPr>
          <w:p w14:paraId="61AC37AF" w14:textId="77777777" w:rsidR="00E244DE" w:rsidRDefault="00E244DE" w:rsidP="00954A31">
            <w:pPr>
              <w:spacing w:after="0" w:line="240" w:lineRule="auto"/>
              <w:rPr>
                <w:rFonts w:asciiTheme="minorHAnsi" w:eastAsia="Times New Roman" w:hAnsiTheme="minorHAnsi" w:cstheme="minorHAnsi"/>
                <w:color w:val="auto"/>
                <w:sz w:val="22"/>
                <w:lang w:val="en-US" w:eastAsia="fr-FR"/>
              </w:rPr>
            </w:pPr>
            <w:r>
              <w:rPr>
                <w:rFonts w:asciiTheme="minorHAnsi" w:eastAsia="Times New Roman" w:hAnsiTheme="minorHAnsi" w:cstheme="minorHAnsi"/>
                <w:color w:val="auto"/>
                <w:sz w:val="22"/>
                <w:lang w:val="en-US" w:eastAsia="fr-FR"/>
              </w:rPr>
              <w:t>GT</w:t>
            </w:r>
          </w:p>
          <w:p w14:paraId="26E11FA6"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GTCRR</w:t>
            </w:r>
          </w:p>
        </w:tc>
        <w:tc>
          <w:tcPr>
            <w:tcW w:w="8500" w:type="dxa"/>
            <w:shd w:val="clear" w:color="auto" w:fill="auto"/>
            <w:noWrap/>
          </w:tcPr>
          <w:p w14:paraId="2587EC70" w14:textId="77777777" w:rsidR="00E244DE"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xml:space="preserve">: </w:t>
            </w:r>
            <w:r>
              <w:rPr>
                <w:rFonts w:asciiTheme="minorHAnsi" w:eastAsia="Times New Roman" w:hAnsiTheme="minorHAnsi" w:cstheme="minorHAnsi"/>
                <w:color w:val="auto"/>
                <w:sz w:val="22"/>
                <w:lang w:eastAsia="fr-FR"/>
              </w:rPr>
              <w:t xml:space="preserve">Groupes thématiques </w:t>
            </w:r>
          </w:p>
          <w:p w14:paraId="6A8642F3"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Pr>
                <w:rFonts w:asciiTheme="minorHAnsi" w:eastAsia="Times New Roman" w:hAnsiTheme="minorHAnsi" w:cstheme="minorHAnsi"/>
                <w:color w:val="auto"/>
                <w:sz w:val="22"/>
                <w:lang w:eastAsia="fr-FR"/>
              </w:rPr>
              <w:t xml:space="preserve">: </w:t>
            </w:r>
            <w:r w:rsidRPr="00497040">
              <w:rPr>
                <w:rFonts w:asciiTheme="minorHAnsi" w:eastAsia="Times New Roman" w:hAnsiTheme="minorHAnsi" w:cstheme="minorHAnsi"/>
                <w:color w:val="auto"/>
                <w:sz w:val="22"/>
                <w:lang w:eastAsia="fr-FR"/>
              </w:rPr>
              <w:t>Groupe de Travail Climat REDD Rénové</w:t>
            </w:r>
          </w:p>
        </w:tc>
      </w:tr>
      <w:tr w:rsidR="00E244DE" w:rsidRPr="00497040" w:rsidDel="00D3525C" w14:paraId="5D3A341F" w14:textId="77777777" w:rsidTr="000C1686">
        <w:trPr>
          <w:trHeight w:val="305"/>
          <w:jc w:val="center"/>
        </w:trPr>
        <w:tc>
          <w:tcPr>
            <w:tcW w:w="1276" w:type="dxa"/>
            <w:shd w:val="clear" w:color="auto" w:fill="auto"/>
            <w:noWrap/>
          </w:tcPr>
          <w:p w14:paraId="519F381B" w14:textId="77777777" w:rsidR="00E244DE" w:rsidRPr="00497040"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IFC </w:t>
            </w:r>
          </w:p>
        </w:tc>
        <w:tc>
          <w:tcPr>
            <w:tcW w:w="8500" w:type="dxa"/>
            <w:shd w:val="clear" w:color="auto" w:fill="auto"/>
            <w:noWrap/>
          </w:tcPr>
          <w:p w14:paraId="6438419E"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International Finance Corporation</w:t>
            </w:r>
          </w:p>
        </w:tc>
      </w:tr>
      <w:tr w:rsidR="00E244DE" w:rsidRPr="00497040" w:rsidDel="00D3525C" w14:paraId="0A1903C8" w14:textId="77777777" w:rsidTr="000C1686">
        <w:trPr>
          <w:trHeight w:val="305"/>
          <w:jc w:val="center"/>
        </w:trPr>
        <w:tc>
          <w:tcPr>
            <w:tcW w:w="1276" w:type="dxa"/>
            <w:shd w:val="clear" w:color="auto" w:fill="auto"/>
            <w:noWrap/>
          </w:tcPr>
          <w:p w14:paraId="1CEE6E6B" w14:textId="77777777" w:rsidR="00E244DE" w:rsidRPr="00497040"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LAT</w:t>
            </w:r>
          </w:p>
        </w:tc>
        <w:tc>
          <w:tcPr>
            <w:tcW w:w="8500" w:type="dxa"/>
            <w:shd w:val="clear" w:color="auto" w:fill="auto"/>
            <w:noWrap/>
          </w:tcPr>
          <w:p w14:paraId="020EBA98" w14:textId="77777777" w:rsidR="00E244DE" w:rsidRPr="00497040"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Loi relative à l’Aménagement du Territoire</w:t>
            </w:r>
          </w:p>
        </w:tc>
      </w:tr>
      <w:tr w:rsidR="00E244DE" w:rsidRPr="00497040" w:rsidDel="00D3525C" w14:paraId="64445F4E" w14:textId="77777777" w:rsidTr="000C1686">
        <w:trPr>
          <w:trHeight w:val="305"/>
          <w:jc w:val="center"/>
        </w:trPr>
        <w:tc>
          <w:tcPr>
            <w:tcW w:w="1276" w:type="dxa"/>
            <w:shd w:val="clear" w:color="auto" w:fill="auto"/>
            <w:noWrap/>
          </w:tcPr>
          <w:p w14:paraId="7CB2C9BA" w14:textId="77777777" w:rsidR="00E244DE" w:rsidRPr="00497040" w:rsidRDefault="00E244DE" w:rsidP="00954A31">
            <w:pPr>
              <w:spacing w:after="0" w:line="240" w:lineRule="auto"/>
              <w:ind w:left="0" w:firstLine="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LINAPYCO</w:t>
            </w:r>
          </w:p>
        </w:tc>
        <w:tc>
          <w:tcPr>
            <w:tcW w:w="8500" w:type="dxa"/>
            <w:shd w:val="clear" w:color="auto" w:fill="auto"/>
            <w:noWrap/>
          </w:tcPr>
          <w:p w14:paraId="71F1CCA2"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Ligue Nationale des Associations Autochtones Pygmées au Congo</w:t>
            </w:r>
          </w:p>
        </w:tc>
      </w:tr>
      <w:tr w:rsidR="00E244DE" w:rsidRPr="00497040" w:rsidDel="00D3525C" w14:paraId="4ECEDAA0" w14:textId="77777777" w:rsidTr="000C1686">
        <w:trPr>
          <w:trHeight w:val="305"/>
          <w:jc w:val="center"/>
        </w:trPr>
        <w:tc>
          <w:tcPr>
            <w:tcW w:w="1276" w:type="dxa"/>
            <w:shd w:val="clear" w:color="auto" w:fill="auto"/>
            <w:noWrap/>
          </w:tcPr>
          <w:p w14:paraId="2E09284D" w14:textId="77777777" w:rsidR="00E244DE" w:rsidRPr="00497040" w:rsidRDefault="00E244DE" w:rsidP="00954A31">
            <w:pPr>
              <w:spacing w:after="0" w:line="240" w:lineRule="auto"/>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LOI</w:t>
            </w:r>
          </w:p>
        </w:tc>
        <w:tc>
          <w:tcPr>
            <w:tcW w:w="8500" w:type="dxa"/>
            <w:shd w:val="clear" w:color="auto" w:fill="auto"/>
            <w:noWrap/>
          </w:tcPr>
          <w:p w14:paraId="305BDA34" w14:textId="77777777" w:rsidR="00E244DE" w:rsidRPr="00497040"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proofErr w:type="spellStart"/>
            <w:r w:rsidRPr="00497040" w:rsidDel="00D3525C">
              <w:rPr>
                <w:rFonts w:asciiTheme="minorHAnsi" w:eastAsia="Times New Roman" w:hAnsiTheme="minorHAnsi" w:cstheme="minorHAnsi"/>
                <w:color w:val="auto"/>
                <w:sz w:val="22"/>
                <w:lang w:val="fr-FR" w:eastAsia="fr-FR"/>
              </w:rPr>
              <w:t>Letter</w:t>
            </w:r>
            <w:proofErr w:type="spellEnd"/>
            <w:r w:rsidRPr="00497040" w:rsidDel="00D3525C">
              <w:rPr>
                <w:rFonts w:asciiTheme="minorHAnsi" w:eastAsia="Times New Roman" w:hAnsiTheme="minorHAnsi" w:cstheme="minorHAnsi"/>
                <w:color w:val="auto"/>
                <w:sz w:val="22"/>
                <w:lang w:val="fr-FR" w:eastAsia="fr-FR"/>
              </w:rPr>
              <w:t xml:space="preserve"> for Intente (Lettre d’intention)</w:t>
            </w:r>
          </w:p>
        </w:tc>
      </w:tr>
      <w:tr w:rsidR="00E244DE" w:rsidRPr="00497040" w:rsidDel="00D3525C" w14:paraId="639ACFDF" w14:textId="77777777" w:rsidTr="000C1686">
        <w:trPr>
          <w:trHeight w:val="305"/>
          <w:jc w:val="center"/>
        </w:trPr>
        <w:tc>
          <w:tcPr>
            <w:tcW w:w="1276" w:type="dxa"/>
            <w:shd w:val="clear" w:color="auto" w:fill="auto"/>
            <w:noWrap/>
          </w:tcPr>
          <w:p w14:paraId="70A60EE1"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LTA</w:t>
            </w:r>
          </w:p>
        </w:tc>
        <w:tc>
          <w:tcPr>
            <w:tcW w:w="8500" w:type="dxa"/>
            <w:shd w:val="clear" w:color="auto" w:fill="auto"/>
            <w:noWrap/>
          </w:tcPr>
          <w:p w14:paraId="2D95B704"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Contrat à long terme relatif à la fourniture de service au PNUD</w:t>
            </w:r>
          </w:p>
        </w:tc>
      </w:tr>
      <w:tr w:rsidR="00E244DE" w:rsidRPr="00497040" w:rsidDel="00D3525C" w14:paraId="032848BF" w14:textId="77777777" w:rsidTr="000C1686">
        <w:trPr>
          <w:trHeight w:val="305"/>
          <w:jc w:val="center"/>
        </w:trPr>
        <w:tc>
          <w:tcPr>
            <w:tcW w:w="1276" w:type="dxa"/>
            <w:shd w:val="clear" w:color="auto" w:fill="auto"/>
            <w:noWrap/>
          </w:tcPr>
          <w:p w14:paraId="4525796D"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xml:space="preserve">M$ </w:t>
            </w:r>
          </w:p>
        </w:tc>
        <w:tc>
          <w:tcPr>
            <w:tcW w:w="8500" w:type="dxa"/>
            <w:shd w:val="clear" w:color="auto" w:fill="auto"/>
            <w:noWrap/>
          </w:tcPr>
          <w:p w14:paraId="49B01527"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Million de dollars américains</w:t>
            </w:r>
          </w:p>
        </w:tc>
      </w:tr>
      <w:tr w:rsidR="00E244DE" w:rsidRPr="00497040" w:rsidDel="00D3525C" w14:paraId="259F95DD" w14:textId="77777777" w:rsidTr="000C1686">
        <w:trPr>
          <w:trHeight w:val="305"/>
          <w:jc w:val="center"/>
        </w:trPr>
        <w:tc>
          <w:tcPr>
            <w:tcW w:w="1276" w:type="dxa"/>
            <w:shd w:val="clear" w:color="auto" w:fill="auto"/>
            <w:noWrap/>
          </w:tcPr>
          <w:p w14:paraId="3B7B771E" w14:textId="77777777" w:rsidR="00E244DE" w:rsidRPr="00497040"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MATUH</w:t>
            </w:r>
          </w:p>
        </w:tc>
        <w:tc>
          <w:tcPr>
            <w:tcW w:w="8500" w:type="dxa"/>
            <w:shd w:val="clear" w:color="auto" w:fill="auto"/>
            <w:noWrap/>
          </w:tcPr>
          <w:p w14:paraId="0A95886E" w14:textId="77777777" w:rsidR="00E244DE" w:rsidRPr="00497040"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Ministère de l’Aménagement du T</w:t>
            </w:r>
            <w:r w:rsidRPr="00497040" w:rsidDel="00D3525C">
              <w:rPr>
                <w:rFonts w:asciiTheme="minorHAnsi" w:eastAsia="Times New Roman" w:hAnsiTheme="minorHAnsi" w:cstheme="minorHAnsi"/>
                <w:color w:val="auto"/>
                <w:sz w:val="22"/>
                <w:lang w:val="fr-FR" w:eastAsia="fr-FR"/>
              </w:rPr>
              <w:t>erritoir</w:t>
            </w:r>
            <w:r w:rsidRPr="00497040">
              <w:rPr>
                <w:rFonts w:asciiTheme="minorHAnsi" w:eastAsia="Times New Roman" w:hAnsiTheme="minorHAnsi" w:cstheme="minorHAnsi"/>
                <w:color w:val="auto"/>
                <w:sz w:val="22"/>
                <w:lang w:val="fr-FR" w:eastAsia="fr-FR"/>
              </w:rPr>
              <w:t>e, Urbanisme et Habitat</w:t>
            </w:r>
          </w:p>
        </w:tc>
      </w:tr>
      <w:tr w:rsidR="00E244DE" w:rsidRPr="00497040" w:rsidDel="00D3525C" w14:paraId="0CA81C88" w14:textId="77777777" w:rsidTr="000C1686">
        <w:trPr>
          <w:trHeight w:val="305"/>
          <w:jc w:val="center"/>
        </w:trPr>
        <w:tc>
          <w:tcPr>
            <w:tcW w:w="1276" w:type="dxa"/>
            <w:shd w:val="clear" w:color="auto" w:fill="auto"/>
            <w:noWrap/>
          </w:tcPr>
          <w:p w14:paraId="76451812" w14:textId="77777777" w:rsidR="00E244DE" w:rsidRPr="00497040" w:rsidRDefault="00E244DE" w:rsidP="00954A31">
            <w:pPr>
              <w:spacing w:after="0" w:line="240" w:lineRule="auto"/>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M</w:t>
            </w:r>
            <w:r w:rsidRPr="00497040">
              <w:rPr>
                <w:rFonts w:asciiTheme="minorHAnsi" w:eastAsia="Times New Roman" w:hAnsiTheme="minorHAnsi" w:cstheme="minorHAnsi"/>
                <w:color w:val="auto"/>
                <w:sz w:val="22"/>
                <w:lang w:val="fr-FR" w:eastAsia="fr-FR"/>
              </w:rPr>
              <w:t>in</w:t>
            </w:r>
            <w:r w:rsidRPr="00497040" w:rsidDel="00D3525C">
              <w:rPr>
                <w:rFonts w:asciiTheme="minorHAnsi" w:eastAsia="Times New Roman" w:hAnsiTheme="minorHAnsi" w:cstheme="minorHAnsi"/>
                <w:color w:val="auto"/>
                <w:sz w:val="22"/>
                <w:lang w:val="fr-FR" w:eastAsia="fr-FR"/>
              </w:rPr>
              <w:t>AT</w:t>
            </w:r>
          </w:p>
        </w:tc>
        <w:tc>
          <w:tcPr>
            <w:tcW w:w="8500" w:type="dxa"/>
            <w:shd w:val="clear" w:color="auto" w:fill="auto"/>
            <w:noWrap/>
          </w:tcPr>
          <w:p w14:paraId="53B9741B" w14:textId="77777777" w:rsidR="00E244DE" w:rsidRPr="00497040"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Ministère de l’Aménagement du T</w:t>
            </w:r>
            <w:r w:rsidRPr="00497040" w:rsidDel="00D3525C">
              <w:rPr>
                <w:rFonts w:asciiTheme="minorHAnsi" w:eastAsia="Times New Roman" w:hAnsiTheme="minorHAnsi" w:cstheme="minorHAnsi"/>
                <w:color w:val="auto"/>
                <w:sz w:val="22"/>
                <w:lang w:val="fr-FR" w:eastAsia="fr-FR"/>
              </w:rPr>
              <w:t>erritoir</w:t>
            </w:r>
            <w:r w:rsidRPr="00497040">
              <w:rPr>
                <w:rFonts w:asciiTheme="minorHAnsi" w:eastAsia="Times New Roman" w:hAnsiTheme="minorHAnsi" w:cstheme="minorHAnsi"/>
                <w:color w:val="auto"/>
                <w:sz w:val="22"/>
                <w:lang w:val="fr-FR" w:eastAsia="fr-FR"/>
              </w:rPr>
              <w:t>e</w:t>
            </w:r>
          </w:p>
        </w:tc>
      </w:tr>
      <w:tr w:rsidR="00E244DE" w:rsidRPr="007C16AF" w:rsidDel="00D3525C" w14:paraId="57F00EF0" w14:textId="77777777" w:rsidTr="000C1686">
        <w:trPr>
          <w:trHeight w:val="305"/>
          <w:jc w:val="center"/>
        </w:trPr>
        <w:tc>
          <w:tcPr>
            <w:tcW w:w="1276" w:type="dxa"/>
            <w:shd w:val="clear" w:color="auto" w:fill="auto"/>
            <w:noWrap/>
          </w:tcPr>
          <w:p w14:paraId="285B5663" w14:textId="77777777" w:rsidR="00E244DE" w:rsidRPr="00497040"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MPTF </w:t>
            </w:r>
          </w:p>
        </w:tc>
        <w:tc>
          <w:tcPr>
            <w:tcW w:w="8500" w:type="dxa"/>
            <w:shd w:val="clear" w:color="auto" w:fill="auto"/>
            <w:noWrap/>
          </w:tcPr>
          <w:p w14:paraId="530DEAA8"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Multi-Partner Trust Fund Office</w:t>
            </w:r>
          </w:p>
        </w:tc>
      </w:tr>
      <w:tr w:rsidR="0019756B" w:rsidRPr="0019756B" w:rsidDel="00D3525C" w14:paraId="65832E92" w14:textId="77777777" w:rsidTr="000C1686">
        <w:trPr>
          <w:trHeight w:val="305"/>
          <w:jc w:val="center"/>
        </w:trPr>
        <w:tc>
          <w:tcPr>
            <w:tcW w:w="1276" w:type="dxa"/>
            <w:shd w:val="clear" w:color="auto" w:fill="auto"/>
            <w:noWrap/>
          </w:tcPr>
          <w:p w14:paraId="511F8FAC" w14:textId="0B32B5F7" w:rsidR="0019756B" w:rsidRPr="0019756B" w:rsidRDefault="0019756B" w:rsidP="0019756B">
            <w:pPr>
              <w:spacing w:after="0" w:line="240" w:lineRule="auto"/>
              <w:rPr>
                <w:rFonts w:asciiTheme="minorHAnsi" w:eastAsia="Times New Roman" w:hAnsiTheme="minorHAnsi" w:cstheme="minorHAnsi"/>
                <w:color w:val="auto"/>
                <w:sz w:val="22"/>
                <w:lang w:val="en-US" w:eastAsia="fr-FR"/>
              </w:rPr>
            </w:pPr>
            <w:r>
              <w:rPr>
                <w:rFonts w:asciiTheme="minorHAnsi" w:eastAsia="Times New Roman" w:hAnsiTheme="minorHAnsi" w:cstheme="minorHAnsi"/>
                <w:color w:val="auto"/>
                <w:sz w:val="22"/>
                <w:lang w:val="en-US" w:eastAsia="fr-FR"/>
              </w:rPr>
              <w:t xml:space="preserve">NTIC </w:t>
            </w:r>
          </w:p>
        </w:tc>
        <w:tc>
          <w:tcPr>
            <w:tcW w:w="8500" w:type="dxa"/>
            <w:shd w:val="clear" w:color="auto" w:fill="auto"/>
            <w:noWrap/>
          </w:tcPr>
          <w:p w14:paraId="42D7A289" w14:textId="710E6C9B" w:rsidR="0019756B" w:rsidRPr="0019756B" w:rsidRDefault="0019756B" w:rsidP="0019756B">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Pr>
                <w:rFonts w:asciiTheme="minorHAnsi" w:eastAsia="Times New Roman" w:hAnsiTheme="minorHAnsi" w:cstheme="minorHAnsi"/>
                <w:color w:val="auto"/>
                <w:sz w:val="22"/>
                <w:lang w:val="fr-FR" w:eastAsia="fr-FR"/>
              </w:rPr>
              <w:t xml:space="preserve">Nouvelles Technologie de l’Information et de communication </w:t>
            </w:r>
          </w:p>
        </w:tc>
      </w:tr>
      <w:tr w:rsidR="00E244DE" w:rsidRPr="00497040" w:rsidDel="00D3525C" w14:paraId="63BE0061" w14:textId="77777777" w:rsidTr="000C1686">
        <w:trPr>
          <w:trHeight w:val="305"/>
          <w:jc w:val="center"/>
        </w:trPr>
        <w:tc>
          <w:tcPr>
            <w:tcW w:w="1276" w:type="dxa"/>
            <w:shd w:val="clear" w:color="auto" w:fill="auto"/>
            <w:noWrap/>
          </w:tcPr>
          <w:p w14:paraId="2F79FA36" w14:textId="2A9D6DCF"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ONAT</w:t>
            </w:r>
            <w:r w:rsidRPr="00497040" w:rsidDel="00D3525C">
              <w:rPr>
                <w:rFonts w:asciiTheme="minorHAnsi" w:eastAsia="Times New Roman" w:hAnsiTheme="minorHAnsi" w:cstheme="minorHAnsi"/>
                <w:color w:val="auto"/>
                <w:sz w:val="22"/>
                <w:lang w:val="fr-FR" w:eastAsia="fr-FR"/>
              </w:rPr>
              <w:t xml:space="preserve"> </w:t>
            </w:r>
          </w:p>
        </w:tc>
        <w:tc>
          <w:tcPr>
            <w:tcW w:w="8500" w:type="dxa"/>
            <w:shd w:val="clear" w:color="auto" w:fill="auto"/>
            <w:noWrap/>
          </w:tcPr>
          <w:p w14:paraId="7580A81B" w14:textId="441101C5" w:rsidR="00E244DE" w:rsidRPr="00497040" w:rsidDel="00D3525C" w:rsidRDefault="005F46DE" w:rsidP="00954A31">
            <w:pPr>
              <w:spacing w:after="0" w:line="240" w:lineRule="auto"/>
              <w:ind w:right="-559"/>
              <w:rPr>
                <w:rFonts w:asciiTheme="minorHAnsi" w:eastAsia="Times New Roman" w:hAnsiTheme="minorHAnsi" w:cstheme="minorHAnsi"/>
                <w:color w:val="auto"/>
                <w:sz w:val="22"/>
                <w:lang w:val="fr-FR" w:eastAsia="fr-FR"/>
              </w:rPr>
            </w:pPr>
            <w:r>
              <w:rPr>
                <w:rFonts w:asciiTheme="minorHAnsi" w:eastAsia="Times New Roman" w:hAnsiTheme="minorHAnsi" w:cstheme="minorHAnsi"/>
                <w:color w:val="auto"/>
                <w:sz w:val="22"/>
                <w:lang w:val="fr-FR" w:eastAsia="fr-FR"/>
              </w:rPr>
              <w:t xml:space="preserve">: </w:t>
            </w:r>
            <w:r w:rsidR="00E244DE" w:rsidRPr="00497040">
              <w:rPr>
                <w:rFonts w:asciiTheme="minorHAnsi" w:eastAsia="Times New Roman" w:hAnsiTheme="minorHAnsi" w:cstheme="minorHAnsi"/>
                <w:color w:val="auto"/>
                <w:sz w:val="22"/>
                <w:lang w:val="fr-FR" w:eastAsia="fr-FR"/>
              </w:rPr>
              <w:t>Observatoire national de l’Aménagement du Territoire</w:t>
            </w:r>
          </w:p>
        </w:tc>
      </w:tr>
      <w:tr w:rsidR="00E244DE" w:rsidRPr="00497040" w:rsidDel="00D3525C" w14:paraId="792B4C6C" w14:textId="77777777" w:rsidTr="000C1686">
        <w:trPr>
          <w:trHeight w:val="305"/>
          <w:jc w:val="center"/>
        </w:trPr>
        <w:tc>
          <w:tcPr>
            <w:tcW w:w="1276" w:type="dxa"/>
            <w:shd w:val="clear" w:color="auto" w:fill="auto"/>
            <w:noWrap/>
          </w:tcPr>
          <w:p w14:paraId="0B216AB9" w14:textId="77777777" w:rsidR="00E244DE" w:rsidRPr="00497040" w:rsidRDefault="00E244DE" w:rsidP="00954A31">
            <w:pPr>
              <w:spacing w:after="0" w:line="240" w:lineRule="auto"/>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ONG</w:t>
            </w:r>
          </w:p>
        </w:tc>
        <w:tc>
          <w:tcPr>
            <w:tcW w:w="8500" w:type="dxa"/>
            <w:shd w:val="clear" w:color="auto" w:fill="auto"/>
            <w:noWrap/>
          </w:tcPr>
          <w:p w14:paraId="1C07FAC0" w14:textId="77777777" w:rsidR="00E244DE" w:rsidRPr="00497040"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Organisation Non Gouvernementale</w:t>
            </w:r>
          </w:p>
        </w:tc>
      </w:tr>
      <w:tr w:rsidR="00E244DE" w:rsidRPr="00497040" w:rsidDel="00D3525C" w14:paraId="7463C6B7" w14:textId="77777777" w:rsidTr="000C1686">
        <w:trPr>
          <w:trHeight w:val="305"/>
          <w:jc w:val="center"/>
        </w:trPr>
        <w:tc>
          <w:tcPr>
            <w:tcW w:w="1276" w:type="dxa"/>
            <w:shd w:val="clear" w:color="auto" w:fill="auto"/>
            <w:noWrap/>
          </w:tcPr>
          <w:p w14:paraId="0D1FBFAD" w14:textId="77777777" w:rsidR="00E244DE" w:rsidRPr="00497040" w:rsidRDefault="00E244DE" w:rsidP="00954A31">
            <w:pPr>
              <w:spacing w:after="0" w:line="240" w:lineRule="auto"/>
              <w:ind w:left="0" w:firstLine="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OSC</w:t>
            </w:r>
          </w:p>
        </w:tc>
        <w:tc>
          <w:tcPr>
            <w:tcW w:w="8500" w:type="dxa"/>
            <w:shd w:val="clear" w:color="auto" w:fill="auto"/>
            <w:noWrap/>
          </w:tcPr>
          <w:p w14:paraId="16090DD1"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Organisations de la société civile</w:t>
            </w:r>
          </w:p>
        </w:tc>
      </w:tr>
      <w:tr w:rsidR="00E244DE" w:rsidRPr="00497040" w:rsidDel="00D3525C" w14:paraId="39DF11FE" w14:textId="77777777" w:rsidTr="000C1686">
        <w:trPr>
          <w:trHeight w:val="305"/>
          <w:jc w:val="center"/>
        </w:trPr>
        <w:tc>
          <w:tcPr>
            <w:tcW w:w="1276" w:type="dxa"/>
            <w:shd w:val="clear" w:color="auto" w:fill="auto"/>
            <w:noWrap/>
          </w:tcPr>
          <w:p w14:paraId="32CB58BC"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xml:space="preserve">PA </w:t>
            </w:r>
          </w:p>
        </w:tc>
        <w:tc>
          <w:tcPr>
            <w:tcW w:w="8500" w:type="dxa"/>
            <w:shd w:val="clear" w:color="auto" w:fill="auto"/>
            <w:noWrap/>
          </w:tcPr>
          <w:p w14:paraId="3E1800AF"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Peuples autochtones</w:t>
            </w:r>
          </w:p>
        </w:tc>
      </w:tr>
      <w:tr w:rsidR="00E244DE" w:rsidRPr="00497040" w:rsidDel="00D3525C" w14:paraId="786778D1" w14:textId="77777777" w:rsidTr="000C1686">
        <w:trPr>
          <w:trHeight w:val="305"/>
          <w:jc w:val="center"/>
        </w:trPr>
        <w:tc>
          <w:tcPr>
            <w:tcW w:w="1276" w:type="dxa"/>
            <w:shd w:val="clear" w:color="auto" w:fill="auto"/>
            <w:noWrap/>
          </w:tcPr>
          <w:p w14:paraId="3DC1FDA3"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PARAT</w:t>
            </w:r>
          </w:p>
        </w:tc>
        <w:tc>
          <w:tcPr>
            <w:tcW w:w="8500" w:type="dxa"/>
            <w:shd w:val="clear" w:color="auto" w:fill="auto"/>
            <w:noWrap/>
          </w:tcPr>
          <w:p w14:paraId="562C312D"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hAnsiTheme="minorHAnsi" w:cstheme="minorHAnsi"/>
                <w:color w:val="auto"/>
                <w:sz w:val="22"/>
              </w:rPr>
              <w:t>: P</w:t>
            </w:r>
            <w:r w:rsidRPr="00497040">
              <w:rPr>
                <w:rFonts w:asciiTheme="minorHAnsi" w:hAnsiTheme="minorHAnsi" w:cstheme="minorHAnsi"/>
                <w:color w:val="auto"/>
                <w:sz w:val="22"/>
                <w:lang w:val="fr-FR"/>
              </w:rPr>
              <w:t>rogramme d’appui à la réforme de l’Aménagement du Territoire </w:t>
            </w:r>
          </w:p>
        </w:tc>
      </w:tr>
      <w:tr w:rsidR="00E244DE" w:rsidRPr="00497040" w:rsidDel="00D3525C" w14:paraId="7DE9CAA9" w14:textId="77777777" w:rsidTr="000C1686">
        <w:trPr>
          <w:trHeight w:val="305"/>
          <w:jc w:val="center"/>
        </w:trPr>
        <w:tc>
          <w:tcPr>
            <w:tcW w:w="1276" w:type="dxa"/>
            <w:shd w:val="clear" w:color="auto" w:fill="auto"/>
            <w:noWrap/>
          </w:tcPr>
          <w:p w14:paraId="3492D23A"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PGDF</w:t>
            </w:r>
          </w:p>
        </w:tc>
        <w:tc>
          <w:tcPr>
            <w:tcW w:w="8500" w:type="dxa"/>
            <w:shd w:val="clear" w:color="auto" w:fill="auto"/>
            <w:noWrap/>
          </w:tcPr>
          <w:p w14:paraId="7F97CEE9"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hAnsiTheme="minorHAnsi" w:cstheme="minorHAnsi"/>
                <w:iCs/>
                <w:color w:val="auto"/>
                <w:sz w:val="22"/>
                <w:lang w:val="fr-CH"/>
              </w:rPr>
              <w:t xml:space="preserve">: Programme Gestion Durable des Forêts </w:t>
            </w:r>
          </w:p>
        </w:tc>
      </w:tr>
      <w:tr w:rsidR="00E244DE" w:rsidRPr="00497040" w:rsidDel="00D3525C" w14:paraId="15DF460E" w14:textId="77777777" w:rsidTr="000C1686">
        <w:trPr>
          <w:trHeight w:val="305"/>
          <w:jc w:val="center"/>
        </w:trPr>
        <w:tc>
          <w:tcPr>
            <w:tcW w:w="1276" w:type="dxa"/>
            <w:shd w:val="clear" w:color="auto" w:fill="auto"/>
            <w:noWrap/>
          </w:tcPr>
          <w:p w14:paraId="0D10A5B7"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PIREDD</w:t>
            </w:r>
          </w:p>
        </w:tc>
        <w:tc>
          <w:tcPr>
            <w:tcW w:w="8500" w:type="dxa"/>
            <w:shd w:val="clear" w:color="auto" w:fill="auto"/>
            <w:noWrap/>
          </w:tcPr>
          <w:p w14:paraId="52B21BBF"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 xml:space="preserve">Programme Intégré REDD+ </w:t>
            </w:r>
          </w:p>
        </w:tc>
      </w:tr>
      <w:tr w:rsidR="00E244DE" w:rsidRPr="00497040" w:rsidDel="00D3525C" w14:paraId="141FDEDB" w14:textId="77777777" w:rsidTr="000C1686">
        <w:trPr>
          <w:trHeight w:val="305"/>
          <w:jc w:val="center"/>
        </w:trPr>
        <w:tc>
          <w:tcPr>
            <w:tcW w:w="1276" w:type="dxa"/>
            <w:shd w:val="clear" w:color="auto" w:fill="auto"/>
            <w:noWrap/>
          </w:tcPr>
          <w:p w14:paraId="318F4E7E"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PIREDD-O</w:t>
            </w:r>
          </w:p>
        </w:tc>
        <w:tc>
          <w:tcPr>
            <w:tcW w:w="8500" w:type="dxa"/>
            <w:shd w:val="clear" w:color="auto" w:fill="auto"/>
            <w:noWrap/>
          </w:tcPr>
          <w:p w14:paraId="61C31595"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xml:space="preserve">: </w:t>
            </w:r>
            <w:r w:rsidRPr="00497040" w:rsidDel="00D3525C">
              <w:rPr>
                <w:rFonts w:asciiTheme="minorHAnsi" w:eastAsia="Times New Roman" w:hAnsiTheme="minorHAnsi" w:cstheme="minorHAnsi"/>
                <w:color w:val="auto"/>
                <w:sz w:val="22"/>
                <w:lang w:val="fr-FR" w:eastAsia="fr-FR"/>
              </w:rPr>
              <w:t>Programme Intégré REDD+</w:t>
            </w:r>
            <w:r w:rsidRPr="00497040">
              <w:rPr>
                <w:rFonts w:asciiTheme="minorHAnsi" w:eastAsia="Times New Roman" w:hAnsiTheme="minorHAnsi" w:cstheme="minorHAnsi"/>
                <w:color w:val="auto"/>
                <w:sz w:val="22"/>
                <w:lang w:val="fr-FR" w:eastAsia="fr-FR"/>
              </w:rPr>
              <w:t xml:space="preserve"> Oriental</w:t>
            </w:r>
          </w:p>
        </w:tc>
      </w:tr>
      <w:tr w:rsidR="00E244DE" w:rsidRPr="00497040" w:rsidDel="00D3525C" w14:paraId="0618716F" w14:textId="77777777" w:rsidTr="000C1686">
        <w:trPr>
          <w:trHeight w:val="305"/>
          <w:jc w:val="center"/>
        </w:trPr>
        <w:tc>
          <w:tcPr>
            <w:tcW w:w="1276" w:type="dxa"/>
            <w:shd w:val="clear" w:color="auto" w:fill="auto"/>
            <w:noWrap/>
          </w:tcPr>
          <w:p w14:paraId="25B5365A"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eastAsia="fr-FR"/>
              </w:rPr>
            </w:pPr>
            <w:r w:rsidRPr="00497040" w:rsidDel="00D3525C">
              <w:rPr>
                <w:rFonts w:asciiTheme="minorHAnsi" w:eastAsia="Times New Roman" w:hAnsiTheme="minorHAnsi" w:cstheme="minorHAnsi"/>
                <w:color w:val="auto"/>
                <w:sz w:val="22"/>
                <w:lang w:eastAsia="fr-FR"/>
              </w:rPr>
              <w:t>PLAT</w:t>
            </w:r>
          </w:p>
        </w:tc>
        <w:tc>
          <w:tcPr>
            <w:tcW w:w="8500" w:type="dxa"/>
            <w:shd w:val="clear" w:color="auto" w:fill="auto"/>
            <w:noWrap/>
          </w:tcPr>
          <w:p w14:paraId="33F2D66A"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Plan Local d’Aménagement du T</w:t>
            </w:r>
            <w:r w:rsidRPr="00497040" w:rsidDel="00D3525C">
              <w:rPr>
                <w:rFonts w:asciiTheme="minorHAnsi" w:eastAsia="Times New Roman" w:hAnsiTheme="minorHAnsi" w:cstheme="minorHAnsi"/>
                <w:color w:val="auto"/>
                <w:sz w:val="22"/>
                <w:lang w:val="fr-FR" w:eastAsia="fr-FR"/>
              </w:rPr>
              <w:t>erritoire</w:t>
            </w:r>
          </w:p>
        </w:tc>
      </w:tr>
      <w:tr w:rsidR="00E244DE" w:rsidRPr="00497040" w:rsidDel="00D3525C" w14:paraId="0F1EDF5D" w14:textId="77777777" w:rsidTr="000C1686">
        <w:trPr>
          <w:trHeight w:val="305"/>
          <w:jc w:val="center"/>
        </w:trPr>
        <w:tc>
          <w:tcPr>
            <w:tcW w:w="1276" w:type="dxa"/>
            <w:shd w:val="clear" w:color="auto" w:fill="auto"/>
            <w:noWrap/>
          </w:tcPr>
          <w:p w14:paraId="72C46964"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eastAsia="fr-FR"/>
              </w:rPr>
            </w:pPr>
            <w:r w:rsidRPr="00497040" w:rsidDel="00D3525C">
              <w:rPr>
                <w:rFonts w:asciiTheme="minorHAnsi" w:eastAsia="Times New Roman" w:hAnsiTheme="minorHAnsi" w:cstheme="minorHAnsi"/>
                <w:color w:val="auto"/>
                <w:sz w:val="22"/>
                <w:lang w:eastAsia="fr-FR"/>
              </w:rPr>
              <w:t>P</w:t>
            </w:r>
            <w:r w:rsidRPr="00497040">
              <w:rPr>
                <w:rFonts w:asciiTheme="minorHAnsi" w:eastAsia="Times New Roman" w:hAnsiTheme="minorHAnsi" w:cstheme="minorHAnsi"/>
                <w:color w:val="auto"/>
                <w:sz w:val="22"/>
                <w:lang w:eastAsia="fr-FR"/>
              </w:rPr>
              <w:t>N</w:t>
            </w:r>
            <w:r w:rsidRPr="00497040" w:rsidDel="00D3525C">
              <w:rPr>
                <w:rFonts w:asciiTheme="minorHAnsi" w:eastAsia="Times New Roman" w:hAnsiTheme="minorHAnsi" w:cstheme="minorHAnsi"/>
                <w:color w:val="auto"/>
                <w:sz w:val="22"/>
                <w:lang w:eastAsia="fr-FR"/>
              </w:rPr>
              <w:t>AT</w:t>
            </w:r>
          </w:p>
        </w:tc>
        <w:tc>
          <w:tcPr>
            <w:tcW w:w="8500" w:type="dxa"/>
            <w:shd w:val="clear" w:color="auto" w:fill="auto"/>
            <w:noWrap/>
          </w:tcPr>
          <w:p w14:paraId="740C18C3"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Politique national d’Aménagement du T</w:t>
            </w:r>
            <w:r w:rsidRPr="00497040" w:rsidDel="00D3525C">
              <w:rPr>
                <w:rFonts w:asciiTheme="minorHAnsi" w:eastAsia="Times New Roman" w:hAnsiTheme="minorHAnsi" w:cstheme="minorHAnsi"/>
                <w:color w:val="auto"/>
                <w:sz w:val="22"/>
                <w:lang w:val="fr-FR" w:eastAsia="fr-FR"/>
              </w:rPr>
              <w:t>erritoire</w:t>
            </w:r>
          </w:p>
        </w:tc>
      </w:tr>
      <w:tr w:rsidR="00E244DE" w:rsidRPr="00497040" w:rsidDel="00D3525C" w14:paraId="621602DA" w14:textId="77777777" w:rsidTr="000C1686">
        <w:trPr>
          <w:trHeight w:val="305"/>
          <w:jc w:val="center"/>
        </w:trPr>
        <w:tc>
          <w:tcPr>
            <w:tcW w:w="1276" w:type="dxa"/>
            <w:shd w:val="clear" w:color="auto" w:fill="auto"/>
            <w:noWrap/>
          </w:tcPr>
          <w:p w14:paraId="2E6BA344"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lastRenderedPageBreak/>
              <w:t>PNSD</w:t>
            </w:r>
          </w:p>
        </w:tc>
        <w:tc>
          <w:tcPr>
            <w:tcW w:w="8500" w:type="dxa"/>
            <w:shd w:val="clear" w:color="auto" w:fill="auto"/>
            <w:noWrap/>
          </w:tcPr>
          <w:p w14:paraId="72632F2F"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Plan national stratégique de développement </w:t>
            </w:r>
          </w:p>
        </w:tc>
      </w:tr>
      <w:tr w:rsidR="00E244DE" w:rsidRPr="00497040" w:rsidDel="00D3525C" w14:paraId="07F40AAC" w14:textId="77777777" w:rsidTr="000C1686">
        <w:trPr>
          <w:trHeight w:val="305"/>
          <w:jc w:val="center"/>
        </w:trPr>
        <w:tc>
          <w:tcPr>
            <w:tcW w:w="1276" w:type="dxa"/>
            <w:shd w:val="clear" w:color="auto" w:fill="auto"/>
            <w:noWrap/>
          </w:tcPr>
          <w:p w14:paraId="197E0E3A" w14:textId="111C65B7" w:rsidR="0074045A" w:rsidRDefault="0074045A" w:rsidP="00954A31">
            <w:pPr>
              <w:spacing w:after="0" w:line="240" w:lineRule="auto"/>
              <w:rPr>
                <w:rFonts w:asciiTheme="minorHAnsi" w:eastAsia="Times New Roman" w:hAnsiTheme="minorHAnsi" w:cstheme="minorHAnsi"/>
                <w:color w:val="auto"/>
                <w:sz w:val="22"/>
                <w:lang w:eastAsia="fr-FR"/>
              </w:rPr>
            </w:pPr>
            <w:r>
              <w:rPr>
                <w:rFonts w:asciiTheme="minorHAnsi" w:eastAsia="Times New Roman" w:hAnsiTheme="minorHAnsi" w:cstheme="minorHAnsi"/>
                <w:color w:val="auto"/>
                <w:sz w:val="22"/>
                <w:lang w:eastAsia="fr-FR"/>
              </w:rPr>
              <w:t>PAT</w:t>
            </w:r>
          </w:p>
          <w:p w14:paraId="01784AE1" w14:textId="13A76FF0" w:rsidR="00E244DE" w:rsidRPr="00497040" w:rsidRDefault="00E244DE" w:rsidP="00954A31">
            <w:pPr>
              <w:spacing w:after="0" w:line="240" w:lineRule="auto"/>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PPAT</w:t>
            </w:r>
          </w:p>
        </w:tc>
        <w:tc>
          <w:tcPr>
            <w:tcW w:w="8500" w:type="dxa"/>
            <w:shd w:val="clear" w:color="auto" w:fill="auto"/>
            <w:noWrap/>
          </w:tcPr>
          <w:p w14:paraId="24A6A330" w14:textId="111FC840" w:rsidR="0074045A" w:rsidRDefault="00E244DE" w:rsidP="00954A31">
            <w:pPr>
              <w:spacing w:after="0" w:line="240" w:lineRule="auto"/>
              <w:ind w:right="-559"/>
              <w:rPr>
                <w:rFonts w:asciiTheme="minorHAnsi" w:hAnsiTheme="minorHAnsi" w:cstheme="minorHAnsi"/>
                <w:color w:val="auto"/>
                <w:sz w:val="22"/>
              </w:rPr>
            </w:pPr>
            <w:r w:rsidRPr="00497040">
              <w:rPr>
                <w:rFonts w:asciiTheme="minorHAnsi" w:hAnsiTheme="minorHAnsi" w:cstheme="minorHAnsi"/>
                <w:color w:val="auto"/>
                <w:sz w:val="22"/>
              </w:rPr>
              <w:t xml:space="preserve">: </w:t>
            </w:r>
            <w:r w:rsidR="0074045A">
              <w:rPr>
                <w:rFonts w:asciiTheme="minorHAnsi" w:hAnsiTheme="minorHAnsi" w:cstheme="minorHAnsi"/>
                <w:color w:val="auto"/>
                <w:sz w:val="22"/>
              </w:rPr>
              <w:t>Plan d’Aménagement du Territoire</w:t>
            </w:r>
          </w:p>
          <w:p w14:paraId="7EDD3981" w14:textId="2E15BA5C" w:rsidR="00E244DE" w:rsidRPr="00497040" w:rsidRDefault="0074045A" w:rsidP="00954A31">
            <w:pPr>
              <w:spacing w:after="0" w:line="240" w:lineRule="auto"/>
              <w:ind w:right="-559"/>
              <w:rPr>
                <w:rFonts w:asciiTheme="minorHAnsi" w:hAnsiTheme="minorHAnsi" w:cstheme="minorHAnsi"/>
                <w:color w:val="auto"/>
                <w:sz w:val="22"/>
              </w:rPr>
            </w:pPr>
            <w:r>
              <w:rPr>
                <w:rFonts w:asciiTheme="minorHAnsi" w:hAnsiTheme="minorHAnsi" w:cstheme="minorHAnsi"/>
                <w:color w:val="auto"/>
                <w:sz w:val="22"/>
              </w:rPr>
              <w:t xml:space="preserve">: </w:t>
            </w:r>
            <w:r w:rsidR="00E244DE" w:rsidRPr="00497040">
              <w:rPr>
                <w:rFonts w:asciiTheme="minorHAnsi" w:hAnsiTheme="minorHAnsi" w:cstheme="minorHAnsi"/>
                <w:color w:val="auto"/>
                <w:sz w:val="22"/>
              </w:rPr>
              <w:t>Plan provincial d’Aménagement du Territoire</w:t>
            </w:r>
          </w:p>
        </w:tc>
      </w:tr>
      <w:tr w:rsidR="00E244DE" w:rsidRPr="00497040" w14:paraId="1CD6549C" w14:textId="77777777" w:rsidTr="000C1686">
        <w:trPr>
          <w:trHeight w:val="305"/>
          <w:jc w:val="center"/>
        </w:trPr>
        <w:tc>
          <w:tcPr>
            <w:tcW w:w="1276" w:type="dxa"/>
            <w:shd w:val="clear" w:color="auto" w:fill="auto"/>
            <w:noWrap/>
          </w:tcPr>
          <w:p w14:paraId="384A0A6D" w14:textId="77777777" w:rsidR="00E244DE" w:rsidRPr="00497040" w:rsidRDefault="00E244DE" w:rsidP="00954A31">
            <w:pPr>
              <w:spacing w:after="0" w:line="240" w:lineRule="auto"/>
              <w:rPr>
                <w:rFonts w:asciiTheme="minorHAnsi" w:eastAsia="Times New Roman" w:hAnsiTheme="minorHAnsi" w:cstheme="minorHAnsi"/>
                <w:color w:val="auto"/>
                <w:sz w:val="22"/>
                <w:lang w:eastAsia="fr-FR"/>
              </w:rPr>
            </w:pPr>
            <w:r w:rsidRPr="00497040" w:rsidDel="00D3525C">
              <w:rPr>
                <w:rFonts w:asciiTheme="minorHAnsi" w:eastAsia="Times New Roman" w:hAnsiTheme="minorHAnsi" w:cstheme="minorHAnsi"/>
                <w:color w:val="auto"/>
                <w:sz w:val="22"/>
                <w:lang w:eastAsia="fr-FR"/>
              </w:rPr>
              <w:t>PRODOC</w:t>
            </w:r>
          </w:p>
        </w:tc>
        <w:tc>
          <w:tcPr>
            <w:tcW w:w="8500" w:type="dxa"/>
            <w:shd w:val="clear" w:color="auto" w:fill="auto"/>
            <w:noWrap/>
          </w:tcPr>
          <w:p w14:paraId="0B7EDC4E" w14:textId="77777777" w:rsidR="00E244DE" w:rsidRPr="00497040"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Document du programme</w:t>
            </w:r>
          </w:p>
        </w:tc>
      </w:tr>
      <w:tr w:rsidR="00E244DE" w:rsidRPr="00497040" w:rsidDel="00D3525C" w14:paraId="1B515295" w14:textId="77777777" w:rsidTr="000C1686">
        <w:trPr>
          <w:trHeight w:val="305"/>
          <w:jc w:val="center"/>
        </w:trPr>
        <w:tc>
          <w:tcPr>
            <w:tcW w:w="1276" w:type="dxa"/>
            <w:shd w:val="clear" w:color="auto" w:fill="auto"/>
            <w:noWrap/>
          </w:tcPr>
          <w:p w14:paraId="6578A7F5" w14:textId="77777777" w:rsidR="00E244DE" w:rsidRDefault="00E244DE" w:rsidP="00954A31">
            <w:pPr>
              <w:spacing w:after="0" w:line="240" w:lineRule="auto"/>
              <w:rPr>
                <w:rFonts w:asciiTheme="minorHAnsi" w:eastAsia="Times New Roman" w:hAnsiTheme="minorHAnsi" w:cstheme="minorHAnsi"/>
                <w:color w:val="auto"/>
                <w:sz w:val="22"/>
                <w:lang w:val="en-US" w:eastAsia="fr-FR"/>
              </w:rPr>
            </w:pPr>
            <w:r>
              <w:rPr>
                <w:rFonts w:asciiTheme="minorHAnsi" w:eastAsia="Times New Roman" w:hAnsiTheme="minorHAnsi" w:cstheme="minorHAnsi"/>
                <w:color w:val="auto"/>
                <w:sz w:val="22"/>
                <w:lang w:val="en-US" w:eastAsia="fr-FR"/>
              </w:rPr>
              <w:t>PSAT</w:t>
            </w:r>
          </w:p>
          <w:p w14:paraId="60D04030"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PSGRN</w:t>
            </w:r>
          </w:p>
        </w:tc>
        <w:tc>
          <w:tcPr>
            <w:tcW w:w="8500" w:type="dxa"/>
            <w:shd w:val="clear" w:color="auto" w:fill="auto"/>
            <w:noWrap/>
          </w:tcPr>
          <w:p w14:paraId="303B57A4" w14:textId="77777777" w:rsidR="00E244DE"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xml:space="preserve">: </w:t>
            </w:r>
            <w:r>
              <w:rPr>
                <w:rFonts w:asciiTheme="minorHAnsi" w:eastAsia="Times New Roman" w:hAnsiTheme="minorHAnsi" w:cstheme="minorHAnsi"/>
                <w:color w:val="auto"/>
                <w:sz w:val="22"/>
                <w:lang w:eastAsia="fr-FR"/>
              </w:rPr>
              <w:t>Plan simple d’Aménagement du Territoire</w:t>
            </w:r>
          </w:p>
          <w:p w14:paraId="6F9DFF20"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Pr>
                <w:rFonts w:asciiTheme="minorHAnsi" w:eastAsia="Times New Roman" w:hAnsiTheme="minorHAnsi" w:cstheme="minorHAnsi"/>
                <w:color w:val="auto"/>
                <w:sz w:val="22"/>
                <w:lang w:eastAsia="fr-FR"/>
              </w:rPr>
              <w:t xml:space="preserve">: </w:t>
            </w:r>
            <w:r w:rsidRPr="00497040">
              <w:rPr>
                <w:rFonts w:asciiTheme="minorHAnsi" w:eastAsia="Times New Roman" w:hAnsiTheme="minorHAnsi" w:cstheme="minorHAnsi"/>
                <w:color w:val="auto"/>
                <w:sz w:val="22"/>
                <w:lang w:eastAsia="fr-FR"/>
              </w:rPr>
              <w:t>Plan simple de gestion des ressources naturelles</w:t>
            </w:r>
          </w:p>
        </w:tc>
      </w:tr>
      <w:tr w:rsidR="00E244DE" w:rsidRPr="00497040" w:rsidDel="00D3525C" w14:paraId="4740BD14" w14:textId="77777777" w:rsidTr="000C1686">
        <w:trPr>
          <w:trHeight w:val="305"/>
          <w:jc w:val="center"/>
        </w:trPr>
        <w:tc>
          <w:tcPr>
            <w:tcW w:w="1276" w:type="dxa"/>
            <w:shd w:val="clear" w:color="auto" w:fill="auto"/>
            <w:noWrap/>
          </w:tcPr>
          <w:p w14:paraId="19D9DD99"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xml:space="preserve">PTA </w:t>
            </w:r>
          </w:p>
        </w:tc>
        <w:tc>
          <w:tcPr>
            <w:tcW w:w="8500" w:type="dxa"/>
            <w:shd w:val="clear" w:color="auto" w:fill="auto"/>
            <w:noWrap/>
          </w:tcPr>
          <w:p w14:paraId="5616E44A"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hAnsiTheme="minorHAnsi" w:cstheme="minorHAnsi"/>
                <w:color w:val="auto"/>
                <w:sz w:val="22"/>
              </w:rPr>
              <w:t>: Plan de travail annuel</w:t>
            </w:r>
          </w:p>
        </w:tc>
      </w:tr>
      <w:tr w:rsidR="00E244DE" w:rsidRPr="00497040" w:rsidDel="00D3525C" w14:paraId="5434A688" w14:textId="77777777" w:rsidTr="000C1686">
        <w:trPr>
          <w:trHeight w:val="305"/>
          <w:jc w:val="center"/>
        </w:trPr>
        <w:tc>
          <w:tcPr>
            <w:tcW w:w="1276" w:type="dxa"/>
            <w:shd w:val="clear" w:color="auto" w:fill="auto"/>
            <w:noWrap/>
          </w:tcPr>
          <w:p w14:paraId="19A28C13"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PTBA</w:t>
            </w:r>
          </w:p>
        </w:tc>
        <w:tc>
          <w:tcPr>
            <w:tcW w:w="8500" w:type="dxa"/>
            <w:shd w:val="clear" w:color="auto" w:fill="auto"/>
            <w:noWrap/>
          </w:tcPr>
          <w:p w14:paraId="0BE46649"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Plan de travail budgété annuel</w:t>
            </w:r>
          </w:p>
        </w:tc>
      </w:tr>
      <w:tr w:rsidR="00E244DE" w:rsidRPr="00497040" w:rsidDel="00D3525C" w14:paraId="56D4FE8F" w14:textId="77777777" w:rsidTr="000C1686">
        <w:trPr>
          <w:trHeight w:val="305"/>
          <w:jc w:val="center"/>
        </w:trPr>
        <w:tc>
          <w:tcPr>
            <w:tcW w:w="1276" w:type="dxa"/>
            <w:shd w:val="clear" w:color="auto" w:fill="auto"/>
            <w:noWrap/>
          </w:tcPr>
          <w:p w14:paraId="02E58919"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RAS</w:t>
            </w:r>
          </w:p>
        </w:tc>
        <w:tc>
          <w:tcPr>
            <w:tcW w:w="8500" w:type="dxa"/>
            <w:shd w:val="clear" w:color="auto" w:fill="auto"/>
            <w:noWrap/>
          </w:tcPr>
          <w:p w14:paraId="3AC947D1"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Rien à signaler</w:t>
            </w:r>
          </w:p>
        </w:tc>
      </w:tr>
      <w:tr w:rsidR="00E244DE" w:rsidRPr="00497040" w:rsidDel="00D3525C" w14:paraId="121CBEF4" w14:textId="77777777" w:rsidTr="000C1686">
        <w:trPr>
          <w:trHeight w:val="305"/>
          <w:jc w:val="center"/>
        </w:trPr>
        <w:tc>
          <w:tcPr>
            <w:tcW w:w="1276" w:type="dxa"/>
            <w:shd w:val="clear" w:color="auto" w:fill="auto"/>
            <w:noWrap/>
          </w:tcPr>
          <w:p w14:paraId="4436986E" w14:textId="77777777" w:rsidR="00E244DE" w:rsidRPr="00497040" w:rsidRDefault="00E244DE" w:rsidP="00954A31">
            <w:pPr>
              <w:spacing w:after="0" w:line="240" w:lineRule="auto"/>
              <w:rPr>
                <w:rFonts w:asciiTheme="minorHAnsi" w:eastAsia="Times New Roman" w:hAnsiTheme="minorHAnsi" w:cstheme="minorHAnsi"/>
                <w:color w:val="auto"/>
                <w:sz w:val="22"/>
                <w:lang w:eastAsia="fr-FR"/>
              </w:rPr>
            </w:pPr>
            <w:r w:rsidRPr="00497040" w:rsidDel="00D3525C">
              <w:rPr>
                <w:rFonts w:asciiTheme="minorHAnsi" w:eastAsia="Times New Roman" w:hAnsiTheme="minorHAnsi" w:cstheme="minorHAnsi"/>
                <w:color w:val="auto"/>
                <w:sz w:val="22"/>
                <w:lang w:val="fr-FR" w:eastAsia="fr-FR"/>
              </w:rPr>
              <w:t>RDC</w:t>
            </w:r>
          </w:p>
        </w:tc>
        <w:tc>
          <w:tcPr>
            <w:tcW w:w="8500" w:type="dxa"/>
            <w:shd w:val="clear" w:color="auto" w:fill="auto"/>
            <w:noWrap/>
          </w:tcPr>
          <w:p w14:paraId="7D827DB0" w14:textId="77777777" w:rsidR="00E244DE" w:rsidRPr="00497040" w:rsidRDefault="00E244DE" w:rsidP="00954A31">
            <w:pPr>
              <w:spacing w:after="0" w:line="240" w:lineRule="auto"/>
              <w:ind w:right="-559"/>
              <w:rPr>
                <w:rFonts w:asciiTheme="minorHAnsi" w:hAnsiTheme="minorHAnsi" w:cstheme="minorHAnsi"/>
                <w:color w:val="auto"/>
                <w:sz w:val="22"/>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République Démocratique du Congo</w:t>
            </w:r>
          </w:p>
        </w:tc>
      </w:tr>
      <w:tr w:rsidR="00E244DE" w:rsidRPr="00497040" w:rsidDel="00D3525C" w14:paraId="544917C4" w14:textId="77777777" w:rsidTr="000C1686">
        <w:trPr>
          <w:trHeight w:val="305"/>
          <w:jc w:val="center"/>
        </w:trPr>
        <w:tc>
          <w:tcPr>
            <w:tcW w:w="1276" w:type="dxa"/>
            <w:shd w:val="clear" w:color="auto" w:fill="auto"/>
            <w:noWrap/>
          </w:tcPr>
          <w:p w14:paraId="73D64D69"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 xml:space="preserve">REDD </w:t>
            </w:r>
          </w:p>
        </w:tc>
        <w:tc>
          <w:tcPr>
            <w:tcW w:w="8500" w:type="dxa"/>
            <w:shd w:val="clear" w:color="auto" w:fill="auto"/>
            <w:noWrap/>
          </w:tcPr>
          <w:p w14:paraId="7F64ACE0"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Réduction des Emissions liées à la Déforestation et à la Dégradation des</w:t>
            </w: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forêts</w:t>
            </w:r>
          </w:p>
        </w:tc>
      </w:tr>
      <w:tr w:rsidR="00E244DE" w:rsidRPr="00497040" w:rsidDel="00D3525C" w14:paraId="568299AA" w14:textId="77777777" w:rsidTr="000C1686">
        <w:trPr>
          <w:trHeight w:val="305"/>
          <w:jc w:val="center"/>
        </w:trPr>
        <w:tc>
          <w:tcPr>
            <w:tcW w:w="1276" w:type="dxa"/>
            <w:shd w:val="clear" w:color="auto" w:fill="auto"/>
            <w:noWrap/>
          </w:tcPr>
          <w:p w14:paraId="1321A6ED" w14:textId="77777777" w:rsidR="00E244DE" w:rsidRPr="00497040" w:rsidRDefault="00E244DE" w:rsidP="00954A31">
            <w:pPr>
              <w:spacing w:after="0" w:line="240" w:lineRule="auto"/>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 xml:space="preserve">REDD+ </w:t>
            </w:r>
          </w:p>
          <w:p w14:paraId="0D0D9B15"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p>
        </w:tc>
        <w:tc>
          <w:tcPr>
            <w:tcW w:w="8500" w:type="dxa"/>
            <w:shd w:val="clear" w:color="auto" w:fill="auto"/>
            <w:noWrap/>
          </w:tcPr>
          <w:p w14:paraId="5E0324F5" w14:textId="77777777" w:rsidR="00E244DE" w:rsidRPr="00497040" w:rsidRDefault="00E244DE" w:rsidP="00954A31">
            <w:pPr>
              <w:spacing w:after="0" w:line="240" w:lineRule="auto"/>
              <w:ind w:right="213"/>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Réduction des Emissions liées à la Déforestation et à la Dégradation des</w:t>
            </w: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forêts</w:t>
            </w:r>
            <w:r w:rsidRPr="00497040">
              <w:rPr>
                <w:rFonts w:asciiTheme="minorHAnsi" w:eastAsia="Times New Roman" w:hAnsiTheme="minorHAnsi" w:cstheme="minorHAnsi"/>
                <w:color w:val="auto"/>
                <w:sz w:val="22"/>
                <w:lang w:val="fr-FR" w:eastAsia="fr-FR"/>
              </w:rPr>
              <w:t xml:space="preserve"> ainsi que</w:t>
            </w:r>
          </w:p>
          <w:p w14:paraId="39ADAAEA" w14:textId="77777777" w:rsidR="00E244DE" w:rsidRPr="00497040" w:rsidRDefault="00E244DE" w:rsidP="00954A31">
            <w:pPr>
              <w:spacing w:after="0" w:line="240" w:lineRule="auto"/>
              <w:ind w:right="213"/>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la conservation, la gestion durable et l’augmentation des stocks de carbone forestier</w:t>
            </w:r>
          </w:p>
        </w:tc>
      </w:tr>
      <w:tr w:rsidR="00E244DE" w:rsidRPr="00497040" w:rsidDel="00D3525C" w14:paraId="744EF001" w14:textId="77777777" w:rsidTr="000C1686">
        <w:trPr>
          <w:trHeight w:val="305"/>
          <w:jc w:val="center"/>
        </w:trPr>
        <w:tc>
          <w:tcPr>
            <w:tcW w:w="1276" w:type="dxa"/>
            <w:shd w:val="clear" w:color="auto" w:fill="auto"/>
            <w:noWrap/>
          </w:tcPr>
          <w:p w14:paraId="6B4DF39C"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xml:space="preserve">RN </w:t>
            </w:r>
          </w:p>
        </w:tc>
        <w:tc>
          <w:tcPr>
            <w:tcW w:w="8500" w:type="dxa"/>
            <w:shd w:val="clear" w:color="auto" w:fill="auto"/>
            <w:noWrap/>
          </w:tcPr>
          <w:p w14:paraId="2887943F"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Ressources naturelles</w:t>
            </w:r>
          </w:p>
        </w:tc>
      </w:tr>
      <w:tr w:rsidR="00E244DE" w:rsidRPr="00497040" w:rsidDel="00D3525C" w14:paraId="724F6219" w14:textId="77777777" w:rsidTr="000C1686">
        <w:trPr>
          <w:trHeight w:val="305"/>
          <w:jc w:val="center"/>
        </w:trPr>
        <w:tc>
          <w:tcPr>
            <w:tcW w:w="1276" w:type="dxa"/>
            <w:shd w:val="clear" w:color="auto" w:fill="auto"/>
            <w:noWrap/>
          </w:tcPr>
          <w:p w14:paraId="135A3C45"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RPA</w:t>
            </w:r>
          </w:p>
        </w:tc>
        <w:tc>
          <w:tcPr>
            <w:tcW w:w="8500" w:type="dxa"/>
            <w:shd w:val="clear" w:color="auto" w:fill="auto"/>
            <w:noWrap/>
          </w:tcPr>
          <w:p w14:paraId="07C6D7BF"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xml:space="preserve">: Responsible party agreement </w:t>
            </w:r>
          </w:p>
        </w:tc>
      </w:tr>
      <w:tr w:rsidR="00E244DE" w:rsidRPr="00497040" w:rsidDel="00D3525C" w14:paraId="02EBB8F5" w14:textId="77777777" w:rsidTr="000C1686">
        <w:trPr>
          <w:trHeight w:val="305"/>
          <w:jc w:val="center"/>
        </w:trPr>
        <w:tc>
          <w:tcPr>
            <w:tcW w:w="1276" w:type="dxa"/>
            <w:shd w:val="clear" w:color="auto" w:fill="auto"/>
            <w:noWrap/>
          </w:tcPr>
          <w:p w14:paraId="6A733D42"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SC</w:t>
            </w:r>
          </w:p>
        </w:tc>
        <w:tc>
          <w:tcPr>
            <w:tcW w:w="8500" w:type="dxa"/>
            <w:shd w:val="clear" w:color="auto" w:fill="auto"/>
            <w:noWrap/>
          </w:tcPr>
          <w:p w14:paraId="620207A2"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Service contract/Contrat de service </w:t>
            </w:r>
          </w:p>
        </w:tc>
      </w:tr>
      <w:tr w:rsidR="00E244DE" w:rsidRPr="00497040" w:rsidDel="00D3525C" w14:paraId="199068F4" w14:textId="77777777" w:rsidTr="000C1686">
        <w:trPr>
          <w:trHeight w:val="305"/>
          <w:jc w:val="center"/>
        </w:trPr>
        <w:tc>
          <w:tcPr>
            <w:tcW w:w="1276" w:type="dxa"/>
            <w:shd w:val="clear" w:color="auto" w:fill="auto"/>
            <w:noWrap/>
          </w:tcPr>
          <w:p w14:paraId="28234015"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SC</w:t>
            </w:r>
          </w:p>
        </w:tc>
        <w:tc>
          <w:tcPr>
            <w:tcW w:w="8500" w:type="dxa"/>
            <w:shd w:val="clear" w:color="auto" w:fill="auto"/>
            <w:noWrap/>
          </w:tcPr>
          <w:p w14:paraId="6B5E3E7E"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Société civile</w:t>
            </w:r>
          </w:p>
        </w:tc>
      </w:tr>
      <w:tr w:rsidR="00E244DE" w:rsidRPr="00497040" w:rsidDel="00D3525C" w14:paraId="3D28A61F" w14:textId="77777777" w:rsidTr="000C1686">
        <w:trPr>
          <w:trHeight w:val="305"/>
          <w:jc w:val="center"/>
        </w:trPr>
        <w:tc>
          <w:tcPr>
            <w:tcW w:w="1276" w:type="dxa"/>
            <w:shd w:val="clear" w:color="auto" w:fill="auto"/>
            <w:noWrap/>
          </w:tcPr>
          <w:p w14:paraId="541711CF"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SE</w:t>
            </w:r>
          </w:p>
        </w:tc>
        <w:tc>
          <w:tcPr>
            <w:tcW w:w="8500" w:type="dxa"/>
            <w:shd w:val="clear" w:color="auto" w:fill="auto"/>
            <w:noWrap/>
          </w:tcPr>
          <w:p w14:paraId="141322BF"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Secrétariat exécutif (FONAREDD)</w:t>
            </w:r>
          </w:p>
        </w:tc>
      </w:tr>
      <w:tr w:rsidR="00E244DE" w:rsidRPr="00497040" w:rsidDel="00D3525C" w14:paraId="7C5811AA" w14:textId="77777777" w:rsidTr="000C1686">
        <w:trPr>
          <w:trHeight w:val="305"/>
          <w:jc w:val="center"/>
        </w:trPr>
        <w:tc>
          <w:tcPr>
            <w:tcW w:w="1276" w:type="dxa"/>
            <w:shd w:val="clear" w:color="auto" w:fill="auto"/>
            <w:noWrap/>
          </w:tcPr>
          <w:p w14:paraId="5B79B798"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SG</w:t>
            </w:r>
          </w:p>
        </w:tc>
        <w:tc>
          <w:tcPr>
            <w:tcW w:w="8500" w:type="dxa"/>
            <w:shd w:val="clear" w:color="auto" w:fill="auto"/>
            <w:noWrap/>
          </w:tcPr>
          <w:p w14:paraId="6785353B" w14:textId="77777777" w:rsidR="00E244DE" w:rsidRPr="00497040"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Secrétariat général</w:t>
            </w:r>
          </w:p>
        </w:tc>
      </w:tr>
      <w:tr w:rsidR="00E244DE" w:rsidRPr="00497040" w:rsidDel="00D3525C" w14:paraId="56C7CBCC" w14:textId="77777777" w:rsidTr="000C1686">
        <w:trPr>
          <w:trHeight w:val="305"/>
          <w:jc w:val="center"/>
        </w:trPr>
        <w:tc>
          <w:tcPr>
            <w:tcW w:w="1276" w:type="dxa"/>
            <w:shd w:val="clear" w:color="auto" w:fill="auto"/>
            <w:noWrap/>
          </w:tcPr>
          <w:p w14:paraId="59AAA2EA"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xml:space="preserve">SIG </w:t>
            </w:r>
          </w:p>
        </w:tc>
        <w:tc>
          <w:tcPr>
            <w:tcW w:w="8500" w:type="dxa"/>
            <w:shd w:val="clear" w:color="auto" w:fill="auto"/>
            <w:noWrap/>
          </w:tcPr>
          <w:p w14:paraId="0238C41A"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Système d’information géographique</w:t>
            </w:r>
          </w:p>
        </w:tc>
      </w:tr>
      <w:tr w:rsidR="00E244DE" w:rsidRPr="00497040" w:rsidDel="00D3525C" w14:paraId="68AA6176" w14:textId="77777777" w:rsidTr="000C1686">
        <w:trPr>
          <w:trHeight w:val="305"/>
          <w:jc w:val="center"/>
        </w:trPr>
        <w:tc>
          <w:tcPr>
            <w:tcW w:w="1276" w:type="dxa"/>
            <w:shd w:val="clear" w:color="auto" w:fill="auto"/>
            <w:noWrap/>
          </w:tcPr>
          <w:p w14:paraId="49E22D59"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SNAT</w:t>
            </w:r>
          </w:p>
        </w:tc>
        <w:tc>
          <w:tcPr>
            <w:tcW w:w="8500" w:type="dxa"/>
            <w:shd w:val="clear" w:color="auto" w:fill="auto"/>
            <w:noWrap/>
          </w:tcPr>
          <w:p w14:paraId="04F290D1"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Schéma National d’Aménagement du T</w:t>
            </w:r>
            <w:r w:rsidRPr="00497040" w:rsidDel="00D3525C">
              <w:rPr>
                <w:rFonts w:asciiTheme="minorHAnsi" w:eastAsia="Times New Roman" w:hAnsiTheme="minorHAnsi" w:cstheme="minorHAnsi"/>
                <w:color w:val="auto"/>
                <w:sz w:val="22"/>
                <w:lang w:val="fr-FR" w:eastAsia="fr-FR"/>
              </w:rPr>
              <w:t>erritoire</w:t>
            </w:r>
          </w:p>
        </w:tc>
      </w:tr>
      <w:tr w:rsidR="00E244DE" w:rsidRPr="00497040" w:rsidDel="00D3525C" w14:paraId="3F1CCF68" w14:textId="77777777" w:rsidTr="000C1686">
        <w:trPr>
          <w:trHeight w:val="305"/>
          <w:jc w:val="center"/>
        </w:trPr>
        <w:tc>
          <w:tcPr>
            <w:tcW w:w="1276" w:type="dxa"/>
            <w:shd w:val="clear" w:color="auto" w:fill="auto"/>
            <w:noWrap/>
          </w:tcPr>
          <w:p w14:paraId="6B69ED44"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eastAsia="fr-FR"/>
              </w:rPr>
              <w:t>SPAT</w:t>
            </w:r>
          </w:p>
        </w:tc>
        <w:tc>
          <w:tcPr>
            <w:tcW w:w="8500" w:type="dxa"/>
            <w:shd w:val="clear" w:color="auto" w:fill="auto"/>
            <w:noWrap/>
          </w:tcPr>
          <w:p w14:paraId="59C03E24"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Schéma Provincial d’Aménagement du T</w:t>
            </w:r>
            <w:r w:rsidRPr="00497040" w:rsidDel="00D3525C">
              <w:rPr>
                <w:rFonts w:asciiTheme="minorHAnsi" w:eastAsia="Times New Roman" w:hAnsiTheme="minorHAnsi" w:cstheme="minorHAnsi"/>
                <w:color w:val="auto"/>
                <w:sz w:val="22"/>
                <w:lang w:val="fr-FR" w:eastAsia="fr-FR"/>
              </w:rPr>
              <w:t>erritoire</w:t>
            </w:r>
          </w:p>
        </w:tc>
      </w:tr>
      <w:tr w:rsidR="00E244DE" w:rsidRPr="00497040" w:rsidDel="00D3525C" w14:paraId="2B018894" w14:textId="77777777" w:rsidTr="000C1686">
        <w:trPr>
          <w:trHeight w:val="305"/>
          <w:jc w:val="center"/>
        </w:trPr>
        <w:tc>
          <w:tcPr>
            <w:tcW w:w="1276" w:type="dxa"/>
            <w:shd w:val="clear" w:color="auto" w:fill="auto"/>
            <w:noWrap/>
          </w:tcPr>
          <w:p w14:paraId="4F4DAAF0"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TdR</w:t>
            </w:r>
          </w:p>
        </w:tc>
        <w:tc>
          <w:tcPr>
            <w:tcW w:w="8500" w:type="dxa"/>
            <w:shd w:val="clear" w:color="auto" w:fill="auto"/>
            <w:noWrap/>
          </w:tcPr>
          <w:p w14:paraId="71A39113" w14:textId="77777777" w:rsidR="00E244DE" w:rsidRPr="00497040"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 xml:space="preserve">Termes de </w:t>
            </w:r>
            <w:r w:rsidRPr="00497040">
              <w:rPr>
                <w:rFonts w:asciiTheme="minorHAnsi" w:eastAsia="Times New Roman" w:hAnsiTheme="minorHAnsi" w:cstheme="minorHAnsi"/>
                <w:color w:val="auto"/>
                <w:sz w:val="22"/>
                <w:lang w:val="fr-FR" w:eastAsia="fr-FR"/>
              </w:rPr>
              <w:t>R</w:t>
            </w:r>
            <w:r w:rsidRPr="00497040" w:rsidDel="00D3525C">
              <w:rPr>
                <w:rFonts w:asciiTheme="minorHAnsi" w:eastAsia="Times New Roman" w:hAnsiTheme="minorHAnsi" w:cstheme="minorHAnsi"/>
                <w:color w:val="auto"/>
                <w:sz w:val="22"/>
                <w:lang w:val="fr-FR" w:eastAsia="fr-FR"/>
              </w:rPr>
              <w:t>éférence</w:t>
            </w:r>
          </w:p>
        </w:tc>
      </w:tr>
      <w:tr w:rsidR="00E244DE" w:rsidRPr="00497040" w:rsidDel="00D3525C" w14:paraId="171148F9" w14:textId="77777777" w:rsidTr="000C1686">
        <w:trPr>
          <w:trHeight w:val="305"/>
          <w:jc w:val="center"/>
        </w:trPr>
        <w:tc>
          <w:tcPr>
            <w:tcW w:w="1276" w:type="dxa"/>
            <w:shd w:val="clear" w:color="auto" w:fill="auto"/>
            <w:noWrap/>
          </w:tcPr>
          <w:p w14:paraId="74E16736" w14:textId="77777777" w:rsidR="00E244DE" w:rsidRPr="00497040" w:rsidRDefault="00E244DE" w:rsidP="00954A31">
            <w:pPr>
              <w:spacing w:after="0" w:line="240" w:lineRule="auto"/>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UAAT</w:t>
            </w:r>
          </w:p>
        </w:tc>
        <w:tc>
          <w:tcPr>
            <w:tcW w:w="8500" w:type="dxa"/>
            <w:shd w:val="clear" w:color="auto" w:fill="auto"/>
            <w:noWrap/>
          </w:tcPr>
          <w:p w14:paraId="06416D78"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Unité d’appui à la réforme de l’Aménagement du Territoire</w:t>
            </w:r>
          </w:p>
        </w:tc>
      </w:tr>
      <w:tr w:rsidR="00E244DE" w:rsidRPr="007C16AF" w:rsidDel="00D3525C" w14:paraId="303B7663" w14:textId="77777777" w:rsidTr="000C1686">
        <w:trPr>
          <w:trHeight w:val="305"/>
          <w:jc w:val="center"/>
        </w:trPr>
        <w:tc>
          <w:tcPr>
            <w:tcW w:w="1276" w:type="dxa"/>
            <w:shd w:val="clear" w:color="auto" w:fill="auto"/>
            <w:noWrap/>
          </w:tcPr>
          <w:p w14:paraId="0D292AAA" w14:textId="77777777" w:rsidR="00E244DE" w:rsidRPr="00497040"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USD</w:t>
            </w:r>
          </w:p>
        </w:tc>
        <w:tc>
          <w:tcPr>
            <w:tcW w:w="8500" w:type="dxa"/>
            <w:shd w:val="clear" w:color="auto" w:fill="auto"/>
            <w:noWrap/>
          </w:tcPr>
          <w:p w14:paraId="7F5663B1"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xml:space="preserve">: United states Dollar (dollar </w:t>
            </w:r>
            <w:proofErr w:type="spellStart"/>
            <w:r w:rsidRPr="00497040">
              <w:rPr>
                <w:rFonts w:asciiTheme="minorHAnsi" w:eastAsia="Times New Roman" w:hAnsiTheme="minorHAnsi" w:cstheme="minorHAnsi"/>
                <w:color w:val="auto"/>
                <w:sz w:val="22"/>
                <w:lang w:val="en-US" w:eastAsia="fr-FR"/>
              </w:rPr>
              <w:t>américain</w:t>
            </w:r>
            <w:proofErr w:type="spellEnd"/>
            <w:r w:rsidRPr="00497040">
              <w:rPr>
                <w:rFonts w:asciiTheme="minorHAnsi" w:eastAsia="Times New Roman" w:hAnsiTheme="minorHAnsi" w:cstheme="minorHAnsi"/>
                <w:color w:val="auto"/>
                <w:sz w:val="22"/>
                <w:lang w:val="en-US" w:eastAsia="fr-FR"/>
              </w:rPr>
              <w:t>)</w:t>
            </w:r>
          </w:p>
        </w:tc>
      </w:tr>
      <w:tr w:rsidR="00E244DE" w:rsidRPr="00497040" w:rsidDel="00D3525C" w14:paraId="0564B403" w14:textId="77777777" w:rsidTr="000C1686">
        <w:trPr>
          <w:trHeight w:val="305"/>
          <w:jc w:val="center"/>
        </w:trPr>
        <w:tc>
          <w:tcPr>
            <w:tcW w:w="1276" w:type="dxa"/>
            <w:shd w:val="clear" w:color="auto" w:fill="auto"/>
            <w:noWrap/>
          </w:tcPr>
          <w:p w14:paraId="74397BD1"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val="fr-FR" w:eastAsia="fr-FR"/>
              </w:rPr>
              <w:t>VNU</w:t>
            </w:r>
          </w:p>
        </w:tc>
        <w:tc>
          <w:tcPr>
            <w:tcW w:w="8500" w:type="dxa"/>
            <w:shd w:val="clear" w:color="auto" w:fill="auto"/>
            <w:noWrap/>
          </w:tcPr>
          <w:p w14:paraId="5C50088B" w14:textId="77777777" w:rsidR="00E244DE" w:rsidRPr="00497040" w:rsidDel="00D3525C" w:rsidRDefault="00E244DE" w:rsidP="00954A31">
            <w:pPr>
              <w:spacing w:after="0" w:line="240" w:lineRule="auto"/>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Volontaire des nations unies</w:t>
            </w:r>
          </w:p>
        </w:tc>
      </w:tr>
      <w:tr w:rsidR="00E244DE" w:rsidRPr="00497040" w:rsidDel="00D3525C" w14:paraId="11856B94" w14:textId="77777777" w:rsidTr="000C1686">
        <w:trPr>
          <w:trHeight w:val="305"/>
          <w:jc w:val="center"/>
        </w:trPr>
        <w:tc>
          <w:tcPr>
            <w:tcW w:w="1276" w:type="dxa"/>
            <w:shd w:val="clear" w:color="auto" w:fill="auto"/>
            <w:noWrap/>
          </w:tcPr>
          <w:p w14:paraId="035A7FB4" w14:textId="77777777" w:rsidR="00E244DE" w:rsidRPr="00497040" w:rsidDel="00D3525C" w:rsidRDefault="00E244DE" w:rsidP="00954A31">
            <w:pPr>
              <w:spacing w:after="0" w:line="240" w:lineRule="auto"/>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WRI</w:t>
            </w:r>
          </w:p>
        </w:tc>
        <w:tc>
          <w:tcPr>
            <w:tcW w:w="8500" w:type="dxa"/>
            <w:shd w:val="clear" w:color="auto" w:fill="auto"/>
            <w:noWrap/>
          </w:tcPr>
          <w:p w14:paraId="41E1E11A" w14:textId="77777777" w:rsidR="00E244DE" w:rsidRPr="00497040" w:rsidRDefault="00E244DE" w:rsidP="00954A31">
            <w:pPr>
              <w:spacing w:after="0" w:line="240" w:lineRule="auto"/>
              <w:ind w:left="0" w:right="-559" w:firstLine="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World Resources Institute</w:t>
            </w:r>
          </w:p>
        </w:tc>
      </w:tr>
    </w:tbl>
    <w:p w14:paraId="19F1AC5D" w14:textId="77777777" w:rsidR="00BE5D60" w:rsidRDefault="00BE5D60" w:rsidP="00BE5D60">
      <w:pPr>
        <w:pStyle w:val="Titre1"/>
        <w:ind w:left="0" w:firstLine="0"/>
        <w:rPr>
          <w:rFonts w:cstheme="minorHAnsi"/>
        </w:rPr>
        <w:sectPr w:rsidR="00BE5D60" w:rsidSect="00336818">
          <w:pgSz w:w="11900" w:h="16840"/>
          <w:pgMar w:top="993" w:right="1080" w:bottom="993" w:left="1080" w:header="1020" w:footer="1115" w:gutter="0"/>
          <w:cols w:space="720"/>
          <w:titlePg/>
          <w:docGrid w:linePitch="286"/>
        </w:sectPr>
      </w:pPr>
    </w:p>
    <w:p w14:paraId="757C4686" w14:textId="1D490D73" w:rsidR="00C37121" w:rsidRPr="00A84C08" w:rsidRDefault="00663CA7" w:rsidP="000C32BF">
      <w:pPr>
        <w:pStyle w:val="Titre1"/>
        <w:numPr>
          <w:ilvl w:val="0"/>
          <w:numId w:val="2"/>
        </w:numPr>
        <w:rPr>
          <w:rFonts w:cstheme="minorHAnsi"/>
        </w:rPr>
      </w:pPr>
      <w:bookmarkStart w:id="2" w:name="_Toc97559309"/>
      <w:r w:rsidRPr="004A0DC5">
        <w:rPr>
          <w:rFonts w:cstheme="minorHAnsi"/>
        </w:rPr>
        <w:lastRenderedPageBreak/>
        <w:t>Données clés du programme</w:t>
      </w:r>
      <w:r w:rsidR="00EF60F6" w:rsidRPr="004A0DC5">
        <w:rPr>
          <w:rFonts w:cstheme="minorHAnsi"/>
        </w:rPr>
        <w:t xml:space="preserve"> REDD+</w:t>
      </w:r>
      <w:bookmarkEnd w:id="2"/>
    </w:p>
    <w:tbl>
      <w:tblPr>
        <w:tblStyle w:val="Grilledutableau"/>
        <w:tblW w:w="8764" w:type="dxa"/>
        <w:tblInd w:w="20" w:type="dxa"/>
        <w:tblLook w:val="04A0" w:firstRow="1" w:lastRow="0" w:firstColumn="1" w:lastColumn="0" w:noHBand="0" w:noVBand="1"/>
      </w:tblPr>
      <w:tblGrid>
        <w:gridCol w:w="4795"/>
        <w:gridCol w:w="3969"/>
      </w:tblGrid>
      <w:tr w:rsidR="00C37121" w:rsidRPr="00C37121" w14:paraId="29FD9277" w14:textId="77777777" w:rsidTr="00804AB5">
        <w:tc>
          <w:tcPr>
            <w:tcW w:w="4795" w:type="dxa"/>
            <w:shd w:val="clear" w:color="auto" w:fill="auto"/>
            <w:vAlign w:val="center"/>
          </w:tcPr>
          <w:p w14:paraId="7CC51E99" w14:textId="77777777" w:rsidR="00C37121" w:rsidRPr="00C37121" w:rsidRDefault="00C37121" w:rsidP="00B9384E">
            <w:pPr>
              <w:spacing w:line="240" w:lineRule="auto"/>
              <w:ind w:left="0" w:firstLine="0"/>
              <w:jc w:val="center"/>
              <w:rPr>
                <w:rFonts w:asciiTheme="minorHAnsi" w:hAnsiTheme="minorHAnsi" w:cstheme="minorHAnsi"/>
                <w:b/>
                <w:color w:val="000000" w:themeColor="text1"/>
                <w:sz w:val="18"/>
                <w:szCs w:val="18"/>
              </w:rPr>
            </w:pPr>
            <w:r w:rsidRPr="00C37121">
              <w:rPr>
                <w:rFonts w:asciiTheme="minorHAnsi" w:hAnsiTheme="minorHAnsi" w:cstheme="minorHAnsi"/>
                <w:b/>
                <w:color w:val="000000" w:themeColor="text1"/>
                <w:sz w:val="18"/>
                <w:szCs w:val="18"/>
              </w:rPr>
              <w:t>Titre du Programme &amp; Référence</w:t>
            </w:r>
          </w:p>
        </w:tc>
        <w:tc>
          <w:tcPr>
            <w:tcW w:w="3969" w:type="dxa"/>
            <w:shd w:val="clear" w:color="auto" w:fill="auto"/>
            <w:vAlign w:val="center"/>
          </w:tcPr>
          <w:p w14:paraId="3133C447" w14:textId="77777777" w:rsidR="00C37121" w:rsidRPr="00C37121" w:rsidRDefault="00C37121" w:rsidP="00B9384E">
            <w:pPr>
              <w:spacing w:after="19" w:line="259" w:lineRule="auto"/>
              <w:jc w:val="center"/>
              <w:rPr>
                <w:rFonts w:asciiTheme="minorHAnsi" w:hAnsiTheme="minorHAnsi" w:cstheme="minorHAnsi"/>
                <w:b/>
                <w:sz w:val="18"/>
                <w:szCs w:val="18"/>
                <w:lang w:val="fr-FR"/>
              </w:rPr>
            </w:pPr>
            <w:r w:rsidRPr="00C37121">
              <w:rPr>
                <w:rFonts w:asciiTheme="minorHAnsi" w:hAnsiTheme="minorHAnsi" w:cstheme="minorHAnsi"/>
                <w:b/>
                <w:sz w:val="18"/>
                <w:szCs w:val="18"/>
                <w:lang w:val="fr-FR"/>
              </w:rPr>
              <w:t>Programme d’appui à la réforme de l’aménagement du territoire</w:t>
            </w:r>
          </w:p>
        </w:tc>
      </w:tr>
      <w:tr w:rsidR="00C37121" w:rsidRPr="00C37121" w14:paraId="7F6BEF7C" w14:textId="77777777" w:rsidTr="00C37121">
        <w:tc>
          <w:tcPr>
            <w:tcW w:w="4795" w:type="dxa"/>
          </w:tcPr>
          <w:p w14:paraId="7FE89B52" w14:textId="77777777" w:rsidR="00C37121" w:rsidRPr="00C37121" w:rsidRDefault="00C37121" w:rsidP="00B9384E">
            <w:pPr>
              <w:spacing w:line="240" w:lineRule="auto"/>
              <w:ind w:left="0" w:firstLine="0"/>
              <w:rPr>
                <w:rFonts w:asciiTheme="minorHAnsi" w:hAnsiTheme="minorHAnsi" w:cstheme="minorHAnsi"/>
                <w:bCs/>
                <w:color w:val="000000" w:themeColor="text1"/>
                <w:sz w:val="18"/>
                <w:szCs w:val="18"/>
              </w:rPr>
            </w:pPr>
            <w:r w:rsidRPr="00C37121">
              <w:rPr>
                <w:rFonts w:asciiTheme="minorHAnsi" w:hAnsiTheme="minorHAnsi" w:cstheme="minorHAnsi"/>
                <w:bCs/>
                <w:color w:val="000000" w:themeColor="text1"/>
                <w:sz w:val="18"/>
                <w:szCs w:val="18"/>
              </w:rPr>
              <w:t xml:space="preserve">Numéro de référence du Programme/MPTF </w:t>
            </w:r>
          </w:p>
        </w:tc>
        <w:tc>
          <w:tcPr>
            <w:tcW w:w="3969" w:type="dxa"/>
          </w:tcPr>
          <w:p w14:paraId="199B8C8E" w14:textId="77777777" w:rsidR="00C37121" w:rsidRPr="00C37121" w:rsidRDefault="00C37121" w:rsidP="00B9384E">
            <w:pPr>
              <w:spacing w:line="240" w:lineRule="auto"/>
              <w:ind w:left="0" w:firstLine="0"/>
              <w:rPr>
                <w:rFonts w:asciiTheme="minorHAnsi" w:hAnsiTheme="minorHAnsi" w:cstheme="minorHAnsi"/>
                <w:b/>
                <w:color w:val="000000" w:themeColor="text1"/>
                <w:sz w:val="18"/>
                <w:szCs w:val="18"/>
              </w:rPr>
            </w:pPr>
            <w:r w:rsidRPr="00C37121">
              <w:rPr>
                <w:rFonts w:asciiTheme="minorHAnsi" w:hAnsiTheme="minorHAnsi" w:cstheme="minorHAnsi"/>
                <w:b/>
                <w:sz w:val="18"/>
                <w:szCs w:val="18"/>
              </w:rPr>
              <w:t>00105282</w:t>
            </w:r>
          </w:p>
        </w:tc>
      </w:tr>
      <w:tr w:rsidR="00C37121" w:rsidRPr="00C37121" w14:paraId="48AB1117" w14:textId="77777777" w:rsidTr="00C37121">
        <w:tc>
          <w:tcPr>
            <w:tcW w:w="4795" w:type="dxa"/>
          </w:tcPr>
          <w:p w14:paraId="6ACF6852" w14:textId="77777777" w:rsidR="00C37121" w:rsidRPr="00C37121" w:rsidRDefault="00C37121" w:rsidP="00B9384E">
            <w:pPr>
              <w:spacing w:line="240" w:lineRule="auto"/>
              <w:ind w:left="0" w:firstLine="0"/>
              <w:rPr>
                <w:rFonts w:asciiTheme="minorHAnsi" w:hAnsiTheme="minorHAnsi" w:cstheme="minorHAnsi"/>
                <w:bCs/>
                <w:color w:val="000000" w:themeColor="text1"/>
                <w:sz w:val="18"/>
                <w:szCs w:val="18"/>
              </w:rPr>
            </w:pPr>
            <w:r w:rsidRPr="00C37121">
              <w:rPr>
                <w:rFonts w:asciiTheme="minorHAnsi" w:hAnsiTheme="minorHAnsi" w:cstheme="minorHAnsi"/>
                <w:bCs/>
                <w:color w:val="000000" w:themeColor="text1"/>
                <w:sz w:val="18"/>
                <w:szCs w:val="18"/>
              </w:rPr>
              <w:t>Localité, Secteur/Thème(s) du Programme</w:t>
            </w:r>
          </w:p>
        </w:tc>
        <w:tc>
          <w:tcPr>
            <w:tcW w:w="3969" w:type="dxa"/>
          </w:tcPr>
          <w:p w14:paraId="31E210CB" w14:textId="77777777" w:rsidR="00C37121" w:rsidRPr="00C37121" w:rsidRDefault="00C37121" w:rsidP="00B9384E">
            <w:pPr>
              <w:spacing w:line="240" w:lineRule="auto"/>
              <w:ind w:left="0" w:firstLine="0"/>
              <w:rPr>
                <w:rFonts w:asciiTheme="minorHAnsi" w:hAnsiTheme="minorHAnsi" w:cstheme="minorHAnsi"/>
                <w:b/>
                <w:color w:val="000000" w:themeColor="text1"/>
                <w:sz w:val="18"/>
                <w:szCs w:val="18"/>
              </w:rPr>
            </w:pPr>
            <w:r w:rsidRPr="00C37121">
              <w:rPr>
                <w:rFonts w:asciiTheme="minorHAnsi" w:hAnsiTheme="minorHAnsi" w:cstheme="minorHAnsi"/>
                <w:b/>
                <w:sz w:val="18"/>
                <w:szCs w:val="18"/>
                <w:lang w:val="fr-FR"/>
              </w:rPr>
              <w:t xml:space="preserve">National </w:t>
            </w:r>
          </w:p>
        </w:tc>
      </w:tr>
      <w:tr w:rsidR="00C37121" w:rsidRPr="00C37121" w14:paraId="77210B5C" w14:textId="77777777" w:rsidTr="00C37121">
        <w:tc>
          <w:tcPr>
            <w:tcW w:w="4795" w:type="dxa"/>
          </w:tcPr>
          <w:p w14:paraId="65BB74EC" w14:textId="77777777" w:rsidR="00C37121" w:rsidRPr="00C37121" w:rsidRDefault="00C37121" w:rsidP="00B9384E">
            <w:pPr>
              <w:spacing w:line="240" w:lineRule="auto"/>
              <w:ind w:left="0" w:firstLine="0"/>
              <w:rPr>
                <w:rFonts w:asciiTheme="minorHAnsi" w:hAnsiTheme="minorHAnsi" w:cstheme="minorHAnsi"/>
                <w:bCs/>
                <w:color w:val="000000" w:themeColor="text1"/>
                <w:sz w:val="18"/>
                <w:szCs w:val="18"/>
              </w:rPr>
            </w:pPr>
            <w:r w:rsidRPr="00C37121">
              <w:rPr>
                <w:rFonts w:asciiTheme="minorHAnsi" w:hAnsiTheme="minorHAnsi" w:cstheme="minorHAnsi"/>
                <w:bCs/>
                <w:color w:val="000000" w:themeColor="text1"/>
                <w:sz w:val="18"/>
                <w:szCs w:val="18"/>
              </w:rPr>
              <w:t>Partenaires de mise en œuvre</w:t>
            </w:r>
          </w:p>
        </w:tc>
        <w:tc>
          <w:tcPr>
            <w:tcW w:w="3969" w:type="dxa"/>
          </w:tcPr>
          <w:p w14:paraId="50173736" w14:textId="77777777" w:rsidR="00C77325" w:rsidRPr="00C77325" w:rsidRDefault="00C77325" w:rsidP="000C32BF">
            <w:pPr>
              <w:pStyle w:val="Paragraphedeliste"/>
              <w:numPr>
                <w:ilvl w:val="0"/>
                <w:numId w:val="11"/>
              </w:numPr>
              <w:spacing w:after="0" w:line="240" w:lineRule="auto"/>
              <w:ind w:left="178" w:hanging="178"/>
              <w:jc w:val="left"/>
              <w:rPr>
                <w:rFonts w:asciiTheme="minorHAnsi" w:hAnsiTheme="minorHAnsi" w:cstheme="minorHAnsi"/>
                <w:b/>
                <w:sz w:val="18"/>
                <w:szCs w:val="18"/>
                <w:lang w:val="fr-FR"/>
              </w:rPr>
            </w:pPr>
            <w:r w:rsidRPr="00C77325">
              <w:rPr>
                <w:rFonts w:asciiTheme="minorHAnsi" w:hAnsiTheme="minorHAnsi" w:cstheme="minorHAnsi"/>
                <w:b/>
                <w:sz w:val="18"/>
                <w:szCs w:val="18"/>
                <w:lang w:val="fr-FR"/>
              </w:rPr>
              <w:t>Ministère de l’Aménagement du Territoire,</w:t>
            </w:r>
          </w:p>
          <w:p w14:paraId="63816C35" w14:textId="46B665E0" w:rsidR="00C37121" w:rsidRPr="00C77325" w:rsidRDefault="00C37121" w:rsidP="000C32BF">
            <w:pPr>
              <w:pStyle w:val="Paragraphedeliste"/>
              <w:numPr>
                <w:ilvl w:val="0"/>
                <w:numId w:val="11"/>
              </w:numPr>
              <w:spacing w:after="0" w:line="240" w:lineRule="auto"/>
              <w:ind w:left="178" w:hanging="178"/>
              <w:jc w:val="left"/>
              <w:rPr>
                <w:rFonts w:asciiTheme="minorHAnsi" w:hAnsiTheme="minorHAnsi" w:cstheme="minorHAnsi"/>
                <w:bCs/>
                <w:sz w:val="18"/>
                <w:szCs w:val="18"/>
                <w:lang w:val="fr-FR"/>
              </w:rPr>
            </w:pPr>
            <w:r w:rsidRPr="00C77325">
              <w:rPr>
                <w:rFonts w:asciiTheme="minorHAnsi" w:hAnsiTheme="minorHAnsi" w:cstheme="minorHAnsi"/>
                <w:b/>
                <w:sz w:val="18"/>
                <w:szCs w:val="18"/>
                <w:lang w:val="fr-FR"/>
              </w:rPr>
              <w:t>World Resources Institute</w:t>
            </w:r>
            <w:r w:rsidR="00C77325">
              <w:rPr>
                <w:rFonts w:asciiTheme="minorHAnsi" w:hAnsiTheme="minorHAnsi" w:cstheme="minorHAnsi"/>
                <w:b/>
                <w:sz w:val="18"/>
                <w:szCs w:val="18"/>
                <w:lang w:val="fr-FR"/>
              </w:rPr>
              <w:t xml:space="preserve"> </w:t>
            </w:r>
          </w:p>
        </w:tc>
      </w:tr>
      <w:tr w:rsidR="00C37121" w:rsidRPr="00C37121" w14:paraId="2C25DA80" w14:textId="77777777" w:rsidTr="00C37121">
        <w:tc>
          <w:tcPr>
            <w:tcW w:w="4795" w:type="dxa"/>
          </w:tcPr>
          <w:p w14:paraId="49BDCE05" w14:textId="77777777" w:rsidR="00C37121" w:rsidRPr="00C37121" w:rsidRDefault="00C37121" w:rsidP="00B9384E">
            <w:pPr>
              <w:spacing w:line="240" w:lineRule="auto"/>
              <w:ind w:left="0" w:firstLine="0"/>
              <w:rPr>
                <w:rFonts w:asciiTheme="minorHAnsi" w:hAnsiTheme="minorHAnsi" w:cstheme="minorHAnsi"/>
                <w:bCs/>
                <w:color w:val="000000" w:themeColor="text1"/>
                <w:sz w:val="18"/>
                <w:szCs w:val="18"/>
              </w:rPr>
            </w:pPr>
            <w:r w:rsidRPr="00C37121">
              <w:rPr>
                <w:rFonts w:asciiTheme="minorHAnsi" w:hAnsiTheme="minorHAnsi" w:cstheme="minorHAnsi"/>
                <w:bCs/>
                <w:color w:val="000000" w:themeColor="text1"/>
                <w:sz w:val="18"/>
                <w:szCs w:val="18"/>
              </w:rPr>
              <w:t>Organisations participantes</w:t>
            </w:r>
          </w:p>
        </w:tc>
        <w:tc>
          <w:tcPr>
            <w:tcW w:w="3969" w:type="dxa"/>
          </w:tcPr>
          <w:p w14:paraId="11956A90" w14:textId="77777777" w:rsidR="00C37121" w:rsidRPr="00C37121" w:rsidRDefault="00C37121" w:rsidP="00B9384E">
            <w:pPr>
              <w:spacing w:line="240" w:lineRule="auto"/>
              <w:ind w:left="0" w:firstLine="0"/>
              <w:jc w:val="left"/>
              <w:rPr>
                <w:rFonts w:asciiTheme="minorHAnsi" w:hAnsiTheme="minorHAnsi" w:cstheme="minorHAnsi"/>
                <w:b/>
                <w:bCs/>
                <w:color w:val="000000" w:themeColor="text1"/>
                <w:sz w:val="18"/>
                <w:szCs w:val="18"/>
              </w:rPr>
            </w:pPr>
            <w:r w:rsidRPr="00C37121">
              <w:rPr>
                <w:rFonts w:asciiTheme="minorHAnsi" w:hAnsiTheme="minorHAnsi" w:cstheme="minorHAnsi"/>
                <w:b/>
                <w:bCs/>
                <w:sz w:val="18"/>
                <w:szCs w:val="18"/>
                <w:lang w:val="fr-FR"/>
              </w:rPr>
              <w:t>Programme des Nations Unies pour le Développement (PNUD)</w:t>
            </w:r>
          </w:p>
        </w:tc>
      </w:tr>
      <w:tr w:rsidR="00C37121" w:rsidRPr="00C37121" w14:paraId="6187D9C3" w14:textId="77777777" w:rsidTr="00C37121">
        <w:tc>
          <w:tcPr>
            <w:tcW w:w="4795" w:type="dxa"/>
          </w:tcPr>
          <w:p w14:paraId="433C1F37" w14:textId="77777777" w:rsidR="00C37121" w:rsidRPr="00C37121" w:rsidRDefault="00C37121" w:rsidP="00B9384E">
            <w:pPr>
              <w:spacing w:line="240" w:lineRule="auto"/>
              <w:ind w:left="0" w:firstLine="0"/>
              <w:rPr>
                <w:rFonts w:asciiTheme="minorHAnsi" w:hAnsiTheme="minorHAnsi" w:cstheme="minorHAnsi"/>
                <w:bCs/>
                <w:color w:val="000000" w:themeColor="text1"/>
                <w:sz w:val="18"/>
                <w:szCs w:val="18"/>
              </w:rPr>
            </w:pPr>
            <w:r w:rsidRPr="00C37121">
              <w:rPr>
                <w:rFonts w:asciiTheme="minorHAnsi" w:hAnsiTheme="minorHAnsi" w:cstheme="minorHAnsi"/>
                <w:bCs/>
                <w:color w:val="000000" w:themeColor="text1"/>
                <w:sz w:val="18"/>
                <w:szCs w:val="18"/>
              </w:rPr>
              <w:t>Budget du Programme (USD)</w:t>
            </w:r>
          </w:p>
        </w:tc>
        <w:tc>
          <w:tcPr>
            <w:tcW w:w="3969" w:type="dxa"/>
          </w:tcPr>
          <w:p w14:paraId="74865C17" w14:textId="77777777" w:rsidR="00C37121" w:rsidRPr="00C37121" w:rsidRDefault="00C37121" w:rsidP="00B9384E">
            <w:pPr>
              <w:spacing w:line="240" w:lineRule="auto"/>
              <w:ind w:left="0" w:firstLine="0"/>
              <w:rPr>
                <w:rFonts w:asciiTheme="minorHAnsi" w:hAnsiTheme="minorHAnsi" w:cstheme="minorHAnsi"/>
                <w:b/>
                <w:color w:val="000000" w:themeColor="text1"/>
                <w:sz w:val="18"/>
                <w:szCs w:val="18"/>
              </w:rPr>
            </w:pPr>
            <w:r w:rsidRPr="00C37121">
              <w:rPr>
                <w:rFonts w:asciiTheme="minorHAnsi" w:hAnsiTheme="minorHAnsi" w:cstheme="minorHAnsi"/>
                <w:b/>
                <w:color w:val="000000" w:themeColor="text1"/>
                <w:sz w:val="18"/>
                <w:szCs w:val="18"/>
              </w:rPr>
              <w:t>8 000 000 USD</w:t>
            </w:r>
          </w:p>
        </w:tc>
      </w:tr>
      <w:tr w:rsidR="00C37121" w:rsidRPr="00C37121" w14:paraId="22C3A94F" w14:textId="77777777" w:rsidTr="00C37121">
        <w:trPr>
          <w:trHeight w:val="253"/>
        </w:trPr>
        <w:tc>
          <w:tcPr>
            <w:tcW w:w="4795" w:type="dxa"/>
          </w:tcPr>
          <w:p w14:paraId="33B9EDF9" w14:textId="7EB3CFBC" w:rsidR="00C37121" w:rsidRPr="004363A8" w:rsidRDefault="00C37121" w:rsidP="00B9384E">
            <w:pPr>
              <w:spacing w:line="240" w:lineRule="auto"/>
              <w:ind w:left="0" w:firstLine="0"/>
              <w:rPr>
                <w:rFonts w:asciiTheme="minorHAnsi" w:hAnsiTheme="minorHAnsi" w:cstheme="minorHAnsi"/>
                <w:bCs/>
                <w:color w:val="auto"/>
                <w:sz w:val="18"/>
                <w:szCs w:val="18"/>
              </w:rPr>
            </w:pPr>
            <w:r w:rsidRPr="004363A8">
              <w:rPr>
                <w:rFonts w:asciiTheme="minorHAnsi" w:hAnsiTheme="minorHAnsi" w:cstheme="minorHAnsi"/>
                <w:bCs/>
                <w:color w:val="auto"/>
                <w:sz w:val="18"/>
                <w:szCs w:val="18"/>
              </w:rPr>
              <w:t>Durée totale programme (mois)</w:t>
            </w:r>
            <w:r w:rsidR="00B41848" w:rsidRPr="004363A8">
              <w:rPr>
                <w:rFonts w:asciiTheme="minorHAnsi" w:hAnsiTheme="minorHAnsi" w:cstheme="minorHAnsi"/>
                <w:bCs/>
                <w:color w:val="auto"/>
                <w:sz w:val="18"/>
                <w:szCs w:val="18"/>
              </w:rPr>
              <w:t xml:space="preserve"> </w:t>
            </w:r>
            <w:r w:rsidRPr="004363A8">
              <w:rPr>
                <w:rFonts w:asciiTheme="minorHAnsi" w:hAnsiTheme="minorHAnsi" w:cstheme="minorHAnsi"/>
                <w:bCs/>
                <w:color w:val="auto"/>
                <w:sz w:val="18"/>
                <w:szCs w:val="18"/>
              </w:rPr>
              <w:t xml:space="preserve">:  </w:t>
            </w:r>
          </w:p>
        </w:tc>
        <w:tc>
          <w:tcPr>
            <w:tcW w:w="3969" w:type="dxa"/>
          </w:tcPr>
          <w:p w14:paraId="7EEB4504" w14:textId="7928D569" w:rsidR="00C37121" w:rsidRPr="004363A8" w:rsidRDefault="00C37121" w:rsidP="00B9384E">
            <w:pPr>
              <w:spacing w:line="240" w:lineRule="auto"/>
              <w:ind w:left="0" w:firstLine="0"/>
              <w:rPr>
                <w:rFonts w:asciiTheme="minorHAnsi" w:hAnsiTheme="minorHAnsi" w:cstheme="minorHAnsi"/>
                <w:b/>
                <w:color w:val="auto"/>
                <w:sz w:val="18"/>
                <w:szCs w:val="18"/>
              </w:rPr>
            </w:pPr>
            <w:r w:rsidRPr="004363A8">
              <w:rPr>
                <w:rFonts w:asciiTheme="minorHAnsi" w:hAnsiTheme="minorHAnsi" w:cstheme="minorHAnsi"/>
                <w:b/>
                <w:color w:val="auto"/>
                <w:sz w:val="18"/>
                <w:szCs w:val="18"/>
              </w:rPr>
              <w:t xml:space="preserve">48 mois </w:t>
            </w:r>
            <w:r w:rsidR="004363A8" w:rsidRPr="004363A8">
              <w:rPr>
                <w:rFonts w:asciiTheme="minorHAnsi" w:hAnsiTheme="minorHAnsi" w:cstheme="minorHAnsi"/>
                <w:b/>
                <w:color w:val="auto"/>
                <w:sz w:val="18"/>
                <w:szCs w:val="18"/>
              </w:rPr>
              <w:t>(+21 mois d’extension)</w:t>
            </w:r>
          </w:p>
        </w:tc>
      </w:tr>
      <w:tr w:rsidR="00C37121" w:rsidRPr="00C37121" w14:paraId="1CB39720" w14:textId="77777777" w:rsidTr="00C37121">
        <w:trPr>
          <w:trHeight w:val="253"/>
        </w:trPr>
        <w:tc>
          <w:tcPr>
            <w:tcW w:w="4795" w:type="dxa"/>
          </w:tcPr>
          <w:p w14:paraId="4743031B" w14:textId="77777777" w:rsidR="00C37121" w:rsidRPr="00A33BE2" w:rsidRDefault="00C37121" w:rsidP="00B9384E">
            <w:pPr>
              <w:spacing w:line="240" w:lineRule="auto"/>
              <w:ind w:left="0" w:firstLine="0"/>
              <w:jc w:val="left"/>
              <w:rPr>
                <w:rFonts w:asciiTheme="minorHAnsi" w:hAnsiTheme="minorHAnsi" w:cstheme="minorHAnsi"/>
                <w:bCs/>
                <w:color w:val="auto"/>
                <w:sz w:val="18"/>
                <w:szCs w:val="18"/>
              </w:rPr>
            </w:pPr>
            <w:r w:rsidRPr="00A33BE2">
              <w:rPr>
                <w:rFonts w:asciiTheme="minorHAnsi" w:hAnsiTheme="minorHAnsi" w:cstheme="minorHAnsi"/>
                <w:bCs/>
                <w:color w:val="auto"/>
                <w:sz w:val="18"/>
                <w:szCs w:val="18"/>
              </w:rPr>
              <w:t>Date d’approbation du programme en COPIL FONAREDD (</w:t>
            </w:r>
            <w:proofErr w:type="gramStart"/>
            <w:r w:rsidRPr="00A33BE2">
              <w:rPr>
                <w:rFonts w:asciiTheme="minorHAnsi" w:hAnsiTheme="minorHAnsi" w:cstheme="minorHAnsi"/>
                <w:bCs/>
                <w:color w:val="auto"/>
                <w:sz w:val="18"/>
                <w:szCs w:val="18"/>
              </w:rPr>
              <w:t>dd.mm.yyyy</w:t>
            </w:r>
            <w:proofErr w:type="gramEnd"/>
            <w:r w:rsidRPr="00A33BE2">
              <w:rPr>
                <w:rFonts w:asciiTheme="minorHAnsi" w:hAnsiTheme="minorHAnsi" w:cstheme="minorHAnsi"/>
                <w:bCs/>
                <w:color w:val="auto"/>
                <w:sz w:val="18"/>
                <w:szCs w:val="18"/>
              </w:rPr>
              <w:t>):</w:t>
            </w:r>
          </w:p>
        </w:tc>
        <w:tc>
          <w:tcPr>
            <w:tcW w:w="3969" w:type="dxa"/>
          </w:tcPr>
          <w:p w14:paraId="70DB009E" w14:textId="77777777" w:rsidR="00C37121" w:rsidRPr="00C37121" w:rsidRDefault="00C37121" w:rsidP="00B9384E">
            <w:pPr>
              <w:spacing w:line="240" w:lineRule="auto"/>
              <w:ind w:left="0" w:firstLine="0"/>
              <w:rPr>
                <w:rFonts w:asciiTheme="minorHAnsi" w:hAnsiTheme="minorHAnsi" w:cstheme="minorHAnsi"/>
                <w:b/>
                <w:color w:val="000000" w:themeColor="text1"/>
                <w:sz w:val="18"/>
                <w:szCs w:val="18"/>
              </w:rPr>
            </w:pPr>
            <w:r w:rsidRPr="00C37121">
              <w:rPr>
                <w:rFonts w:asciiTheme="minorHAnsi" w:hAnsiTheme="minorHAnsi" w:cstheme="minorHAnsi"/>
                <w:b/>
                <w:color w:val="000000" w:themeColor="text1"/>
                <w:sz w:val="18"/>
                <w:szCs w:val="18"/>
              </w:rPr>
              <w:t>08/02/2017</w:t>
            </w:r>
          </w:p>
        </w:tc>
      </w:tr>
      <w:tr w:rsidR="00C37121" w:rsidRPr="00C37121" w14:paraId="24165CAC" w14:textId="77777777" w:rsidTr="00C37121">
        <w:trPr>
          <w:trHeight w:val="253"/>
        </w:trPr>
        <w:tc>
          <w:tcPr>
            <w:tcW w:w="4795" w:type="dxa"/>
          </w:tcPr>
          <w:p w14:paraId="30B9657E" w14:textId="77777777" w:rsidR="00C37121" w:rsidRPr="00A33BE2" w:rsidRDefault="00C37121" w:rsidP="00B9384E">
            <w:pPr>
              <w:spacing w:line="240" w:lineRule="auto"/>
              <w:ind w:left="0" w:firstLine="0"/>
              <w:jc w:val="left"/>
              <w:rPr>
                <w:rFonts w:asciiTheme="minorHAnsi" w:hAnsiTheme="minorHAnsi" w:cstheme="minorHAnsi"/>
                <w:bCs/>
                <w:color w:val="auto"/>
                <w:sz w:val="18"/>
                <w:szCs w:val="18"/>
              </w:rPr>
            </w:pPr>
            <w:r w:rsidRPr="00A33BE2">
              <w:rPr>
                <w:rFonts w:asciiTheme="minorHAnsi" w:hAnsiTheme="minorHAnsi" w:cstheme="minorHAnsi"/>
                <w:bCs/>
                <w:color w:val="auto"/>
                <w:sz w:val="18"/>
                <w:szCs w:val="18"/>
              </w:rPr>
              <w:t>Date de transfert de fonds par MPTF (</w:t>
            </w:r>
            <w:proofErr w:type="gramStart"/>
            <w:r w:rsidRPr="00A33BE2">
              <w:rPr>
                <w:rFonts w:asciiTheme="minorHAnsi" w:hAnsiTheme="minorHAnsi" w:cstheme="minorHAnsi"/>
                <w:bCs/>
                <w:color w:val="auto"/>
                <w:sz w:val="18"/>
                <w:szCs w:val="18"/>
              </w:rPr>
              <w:t>dd.mm.yyyy</w:t>
            </w:r>
            <w:proofErr w:type="gramEnd"/>
            <w:r w:rsidRPr="00A33BE2">
              <w:rPr>
                <w:rFonts w:asciiTheme="minorHAnsi" w:hAnsiTheme="minorHAnsi" w:cstheme="minorHAnsi"/>
                <w:bCs/>
                <w:color w:val="auto"/>
                <w:sz w:val="18"/>
                <w:szCs w:val="18"/>
              </w:rPr>
              <w:t>):</w:t>
            </w:r>
          </w:p>
        </w:tc>
        <w:tc>
          <w:tcPr>
            <w:tcW w:w="3969" w:type="dxa"/>
          </w:tcPr>
          <w:p w14:paraId="53775575" w14:textId="77777777" w:rsidR="00C37121" w:rsidRPr="008E2A1E" w:rsidRDefault="00C37121" w:rsidP="00B9384E">
            <w:pPr>
              <w:spacing w:line="240" w:lineRule="auto"/>
              <w:ind w:left="0" w:firstLine="0"/>
              <w:rPr>
                <w:rFonts w:asciiTheme="minorHAnsi" w:hAnsiTheme="minorHAnsi" w:cstheme="minorHAnsi"/>
                <w:b/>
                <w:color w:val="FF0000"/>
                <w:sz w:val="18"/>
                <w:szCs w:val="18"/>
              </w:rPr>
            </w:pPr>
            <w:r w:rsidRPr="00A33BE2">
              <w:rPr>
                <w:rFonts w:asciiTheme="minorHAnsi" w:hAnsiTheme="minorHAnsi" w:cstheme="minorHAnsi"/>
                <w:b/>
                <w:color w:val="auto"/>
                <w:sz w:val="18"/>
                <w:szCs w:val="18"/>
              </w:rPr>
              <w:t>19/04/2017</w:t>
            </w:r>
          </w:p>
        </w:tc>
      </w:tr>
      <w:tr w:rsidR="00C37121" w:rsidRPr="00C37121" w14:paraId="6B8330DA" w14:textId="77777777" w:rsidTr="00C37121">
        <w:tc>
          <w:tcPr>
            <w:tcW w:w="4795" w:type="dxa"/>
          </w:tcPr>
          <w:p w14:paraId="08EDECEF" w14:textId="77777777" w:rsidR="00C37121" w:rsidRPr="00A33BE2" w:rsidRDefault="00C37121" w:rsidP="00B9384E">
            <w:pPr>
              <w:spacing w:line="240" w:lineRule="auto"/>
              <w:ind w:left="0" w:firstLine="0"/>
              <w:jc w:val="left"/>
              <w:rPr>
                <w:rFonts w:asciiTheme="minorHAnsi" w:hAnsiTheme="minorHAnsi" w:cstheme="minorHAnsi"/>
                <w:bCs/>
                <w:color w:val="auto"/>
                <w:sz w:val="18"/>
                <w:szCs w:val="18"/>
              </w:rPr>
            </w:pPr>
            <w:r w:rsidRPr="00A33BE2">
              <w:rPr>
                <w:rFonts w:asciiTheme="minorHAnsi" w:hAnsiTheme="minorHAnsi" w:cstheme="minorHAnsi"/>
                <w:bCs/>
                <w:color w:val="auto"/>
                <w:sz w:val="18"/>
                <w:szCs w:val="18"/>
              </w:rPr>
              <w:t>Date de lancement officiel/Démarrage effectif (</w:t>
            </w:r>
            <w:proofErr w:type="gramStart"/>
            <w:r w:rsidRPr="00A33BE2">
              <w:rPr>
                <w:rFonts w:asciiTheme="minorHAnsi" w:hAnsiTheme="minorHAnsi" w:cstheme="minorHAnsi"/>
                <w:bCs/>
                <w:color w:val="auto"/>
                <w:sz w:val="18"/>
                <w:szCs w:val="18"/>
              </w:rPr>
              <w:t>dd.mm.yyyy</w:t>
            </w:r>
            <w:proofErr w:type="gramEnd"/>
            <w:r w:rsidRPr="00A33BE2">
              <w:rPr>
                <w:rFonts w:asciiTheme="minorHAnsi" w:hAnsiTheme="minorHAnsi" w:cstheme="minorHAnsi"/>
                <w:bCs/>
                <w:color w:val="auto"/>
                <w:sz w:val="18"/>
                <w:szCs w:val="18"/>
              </w:rPr>
              <w:t xml:space="preserve">): </w:t>
            </w:r>
          </w:p>
        </w:tc>
        <w:tc>
          <w:tcPr>
            <w:tcW w:w="3969" w:type="dxa"/>
          </w:tcPr>
          <w:p w14:paraId="2AA73403" w14:textId="77777777" w:rsidR="00C37121" w:rsidRPr="001C5CFD" w:rsidRDefault="00C37121" w:rsidP="00B9384E">
            <w:pPr>
              <w:tabs>
                <w:tab w:val="left" w:pos="3624"/>
              </w:tabs>
              <w:spacing w:line="240" w:lineRule="auto"/>
              <w:ind w:left="0" w:firstLine="0"/>
              <w:rPr>
                <w:rFonts w:asciiTheme="minorHAnsi" w:hAnsiTheme="minorHAnsi" w:cstheme="minorHAnsi"/>
                <w:b/>
                <w:color w:val="auto"/>
                <w:sz w:val="18"/>
                <w:szCs w:val="18"/>
              </w:rPr>
            </w:pPr>
            <w:r w:rsidRPr="001C5CFD">
              <w:rPr>
                <w:rFonts w:asciiTheme="minorHAnsi" w:hAnsiTheme="minorHAnsi" w:cstheme="minorHAnsi"/>
                <w:b/>
                <w:color w:val="auto"/>
                <w:sz w:val="18"/>
                <w:szCs w:val="18"/>
              </w:rPr>
              <w:t>15/05/2017</w:t>
            </w:r>
            <w:r w:rsidRPr="001C5CFD">
              <w:rPr>
                <w:rFonts w:asciiTheme="minorHAnsi" w:hAnsiTheme="minorHAnsi" w:cstheme="minorHAnsi"/>
                <w:b/>
                <w:color w:val="auto"/>
                <w:sz w:val="18"/>
                <w:szCs w:val="18"/>
              </w:rPr>
              <w:tab/>
            </w:r>
          </w:p>
        </w:tc>
      </w:tr>
      <w:tr w:rsidR="00C37121" w:rsidRPr="00C37121" w14:paraId="66D7AFEA" w14:textId="77777777" w:rsidTr="00C37121">
        <w:trPr>
          <w:trHeight w:val="281"/>
        </w:trPr>
        <w:tc>
          <w:tcPr>
            <w:tcW w:w="4795" w:type="dxa"/>
          </w:tcPr>
          <w:p w14:paraId="22F60C44" w14:textId="77777777" w:rsidR="00C37121" w:rsidRPr="00A33BE2" w:rsidRDefault="00C37121" w:rsidP="00B9384E">
            <w:pPr>
              <w:spacing w:line="240" w:lineRule="auto"/>
              <w:ind w:left="0" w:firstLine="0"/>
              <w:jc w:val="left"/>
              <w:rPr>
                <w:rFonts w:asciiTheme="minorHAnsi" w:hAnsiTheme="minorHAnsi" w:cstheme="minorHAnsi"/>
                <w:bCs/>
                <w:color w:val="auto"/>
                <w:sz w:val="18"/>
                <w:szCs w:val="18"/>
              </w:rPr>
            </w:pPr>
            <w:r w:rsidRPr="00A33BE2">
              <w:rPr>
                <w:rFonts w:asciiTheme="minorHAnsi" w:hAnsiTheme="minorHAnsi" w:cstheme="minorHAnsi"/>
                <w:bCs/>
                <w:color w:val="auto"/>
                <w:sz w:val="18"/>
                <w:szCs w:val="18"/>
              </w:rPr>
              <w:t>Date de clôture originale (</w:t>
            </w:r>
            <w:proofErr w:type="gramStart"/>
            <w:r w:rsidRPr="00A33BE2">
              <w:rPr>
                <w:rFonts w:asciiTheme="minorHAnsi" w:hAnsiTheme="minorHAnsi" w:cstheme="minorHAnsi"/>
                <w:bCs/>
                <w:color w:val="auto"/>
                <w:sz w:val="18"/>
                <w:szCs w:val="18"/>
              </w:rPr>
              <w:t>dd.mm.yyyy</w:t>
            </w:r>
            <w:proofErr w:type="gramEnd"/>
            <w:r w:rsidRPr="00A33BE2">
              <w:rPr>
                <w:rFonts w:asciiTheme="minorHAnsi" w:hAnsiTheme="minorHAnsi" w:cstheme="minorHAnsi"/>
                <w:bCs/>
                <w:color w:val="auto"/>
                <w:sz w:val="18"/>
                <w:szCs w:val="18"/>
              </w:rPr>
              <w:t xml:space="preserve">)  </w:t>
            </w:r>
          </w:p>
        </w:tc>
        <w:tc>
          <w:tcPr>
            <w:tcW w:w="3969" w:type="dxa"/>
          </w:tcPr>
          <w:p w14:paraId="544143ED" w14:textId="77777777" w:rsidR="00C37121" w:rsidRPr="001C5CFD" w:rsidRDefault="00C37121" w:rsidP="00B9384E">
            <w:pPr>
              <w:spacing w:line="240" w:lineRule="auto"/>
              <w:ind w:left="0" w:firstLine="0"/>
              <w:rPr>
                <w:rFonts w:asciiTheme="minorHAnsi" w:hAnsiTheme="minorHAnsi" w:cstheme="minorHAnsi"/>
                <w:b/>
                <w:color w:val="auto"/>
                <w:sz w:val="18"/>
                <w:szCs w:val="18"/>
              </w:rPr>
            </w:pPr>
            <w:r w:rsidRPr="001C5CFD">
              <w:rPr>
                <w:rFonts w:asciiTheme="minorHAnsi" w:hAnsiTheme="minorHAnsi" w:cstheme="minorHAnsi"/>
                <w:b/>
                <w:color w:val="auto"/>
                <w:sz w:val="18"/>
                <w:szCs w:val="18"/>
              </w:rPr>
              <w:t>18/04/2021</w:t>
            </w:r>
          </w:p>
        </w:tc>
      </w:tr>
      <w:tr w:rsidR="00C37121" w:rsidRPr="00C37121" w14:paraId="629646DA" w14:textId="77777777" w:rsidTr="00C37121">
        <w:tc>
          <w:tcPr>
            <w:tcW w:w="4795" w:type="dxa"/>
          </w:tcPr>
          <w:p w14:paraId="7B849585" w14:textId="77777777" w:rsidR="00C37121" w:rsidRPr="00A33BE2" w:rsidRDefault="00C37121" w:rsidP="00B9384E">
            <w:pPr>
              <w:spacing w:line="240" w:lineRule="auto"/>
              <w:ind w:left="0" w:firstLine="0"/>
              <w:rPr>
                <w:rFonts w:asciiTheme="minorHAnsi" w:hAnsiTheme="minorHAnsi" w:cstheme="minorHAnsi"/>
                <w:bCs/>
                <w:color w:val="auto"/>
                <w:sz w:val="18"/>
                <w:szCs w:val="18"/>
              </w:rPr>
            </w:pPr>
            <w:r w:rsidRPr="00A33BE2">
              <w:rPr>
                <w:rFonts w:asciiTheme="minorHAnsi" w:hAnsiTheme="minorHAnsi" w:cstheme="minorHAnsi"/>
                <w:bCs/>
                <w:color w:val="auto"/>
                <w:sz w:val="18"/>
                <w:szCs w:val="18"/>
              </w:rPr>
              <w:t>Date de clôture actuelle (</w:t>
            </w:r>
            <w:proofErr w:type="gramStart"/>
            <w:r w:rsidRPr="00A33BE2">
              <w:rPr>
                <w:rFonts w:asciiTheme="minorHAnsi" w:hAnsiTheme="minorHAnsi" w:cstheme="minorHAnsi"/>
                <w:bCs/>
                <w:color w:val="auto"/>
                <w:sz w:val="18"/>
                <w:szCs w:val="18"/>
              </w:rPr>
              <w:t>dd.mm.yyyy</w:t>
            </w:r>
            <w:proofErr w:type="gramEnd"/>
            <w:r w:rsidRPr="00A33BE2">
              <w:rPr>
                <w:rFonts w:asciiTheme="minorHAnsi" w:hAnsiTheme="minorHAnsi" w:cstheme="minorHAnsi"/>
                <w:bCs/>
                <w:color w:val="auto"/>
                <w:sz w:val="18"/>
                <w:szCs w:val="18"/>
              </w:rPr>
              <w:t>)</w:t>
            </w:r>
          </w:p>
        </w:tc>
        <w:tc>
          <w:tcPr>
            <w:tcW w:w="3969" w:type="dxa"/>
          </w:tcPr>
          <w:p w14:paraId="286916A4" w14:textId="29E20FF9" w:rsidR="00C37121" w:rsidRPr="00C37121" w:rsidRDefault="008E2A1E" w:rsidP="00B9384E">
            <w:pPr>
              <w:spacing w:line="240" w:lineRule="auto"/>
              <w:rPr>
                <w:rFonts w:asciiTheme="minorHAnsi" w:hAnsiTheme="minorHAnsi" w:cstheme="minorHAnsi"/>
                <w:b/>
                <w:color w:val="auto"/>
                <w:sz w:val="18"/>
                <w:szCs w:val="18"/>
              </w:rPr>
            </w:pPr>
            <w:r>
              <w:rPr>
                <w:rFonts w:asciiTheme="minorHAnsi" w:hAnsiTheme="minorHAnsi" w:cstheme="minorHAnsi"/>
                <w:b/>
                <w:color w:val="auto"/>
                <w:sz w:val="18"/>
                <w:szCs w:val="18"/>
              </w:rPr>
              <w:t>31/12/2022</w:t>
            </w:r>
          </w:p>
        </w:tc>
      </w:tr>
      <w:tr w:rsidR="00C37121" w:rsidRPr="00C37121" w14:paraId="0AC109BE" w14:textId="77777777" w:rsidTr="00C37121">
        <w:tc>
          <w:tcPr>
            <w:tcW w:w="4795" w:type="dxa"/>
          </w:tcPr>
          <w:p w14:paraId="3A28F8A8" w14:textId="1CF05FE6" w:rsidR="00C37121" w:rsidRPr="00A33BE2" w:rsidRDefault="00C37121" w:rsidP="00B9384E">
            <w:pPr>
              <w:spacing w:line="240" w:lineRule="auto"/>
              <w:ind w:left="0" w:firstLine="0"/>
              <w:rPr>
                <w:rFonts w:asciiTheme="minorHAnsi" w:hAnsiTheme="minorHAnsi" w:cstheme="minorHAnsi"/>
                <w:bCs/>
                <w:color w:val="auto"/>
                <w:sz w:val="18"/>
                <w:szCs w:val="18"/>
              </w:rPr>
            </w:pPr>
            <w:r w:rsidRPr="00A33BE2">
              <w:rPr>
                <w:rFonts w:asciiTheme="minorHAnsi" w:hAnsiTheme="minorHAnsi" w:cstheme="minorHAnsi"/>
                <w:bCs/>
                <w:color w:val="auto"/>
                <w:sz w:val="18"/>
                <w:szCs w:val="18"/>
              </w:rPr>
              <w:t>Décaissements au 31/12/202</w:t>
            </w:r>
            <w:r w:rsidR="00E16C5B" w:rsidRPr="00A33BE2">
              <w:rPr>
                <w:rFonts w:asciiTheme="minorHAnsi" w:hAnsiTheme="minorHAnsi" w:cstheme="minorHAnsi"/>
                <w:bCs/>
                <w:color w:val="auto"/>
                <w:sz w:val="18"/>
                <w:szCs w:val="18"/>
              </w:rPr>
              <w:t>1</w:t>
            </w:r>
          </w:p>
        </w:tc>
        <w:tc>
          <w:tcPr>
            <w:tcW w:w="3969" w:type="dxa"/>
          </w:tcPr>
          <w:p w14:paraId="50D8083E" w14:textId="6914A769" w:rsidR="00C37121" w:rsidRPr="00C37121" w:rsidRDefault="00646CCA" w:rsidP="00B9384E">
            <w:pPr>
              <w:spacing w:line="240" w:lineRule="auto"/>
              <w:ind w:left="0" w:firstLine="0"/>
              <w:rPr>
                <w:rFonts w:asciiTheme="minorHAnsi" w:hAnsiTheme="minorHAnsi" w:cstheme="minorHAnsi"/>
                <w:b/>
                <w:color w:val="auto"/>
                <w:sz w:val="18"/>
                <w:szCs w:val="18"/>
              </w:rPr>
            </w:pPr>
            <w:r>
              <w:rPr>
                <w:rFonts w:asciiTheme="minorHAnsi" w:hAnsiTheme="minorHAnsi" w:cstheme="minorHAnsi"/>
                <w:b/>
                <w:color w:val="auto"/>
                <w:sz w:val="18"/>
                <w:szCs w:val="18"/>
              </w:rPr>
              <w:t>5 775 605</w:t>
            </w:r>
            <w:r w:rsidR="00C37121" w:rsidRPr="00C37121">
              <w:rPr>
                <w:rFonts w:asciiTheme="minorHAnsi" w:hAnsiTheme="minorHAnsi" w:cstheme="minorHAnsi"/>
                <w:b/>
                <w:color w:val="auto"/>
                <w:sz w:val="18"/>
                <w:szCs w:val="18"/>
              </w:rPr>
              <w:t>,00 USD</w:t>
            </w:r>
            <w:r w:rsidR="00647024">
              <w:rPr>
                <w:rStyle w:val="Appelnotedebasdep"/>
                <w:rFonts w:asciiTheme="minorHAnsi" w:hAnsiTheme="minorHAnsi" w:cstheme="minorHAnsi"/>
                <w:b/>
                <w:color w:val="auto"/>
                <w:szCs w:val="18"/>
              </w:rPr>
              <w:footnoteReference w:id="4"/>
            </w:r>
          </w:p>
        </w:tc>
      </w:tr>
      <w:tr w:rsidR="00C37121" w:rsidRPr="00C37121" w14:paraId="76D32A51" w14:textId="77777777" w:rsidTr="00C37121">
        <w:tc>
          <w:tcPr>
            <w:tcW w:w="4795" w:type="dxa"/>
          </w:tcPr>
          <w:p w14:paraId="2A9F81FC" w14:textId="53696374" w:rsidR="00C37121" w:rsidRPr="00A33BE2" w:rsidRDefault="00C37121" w:rsidP="00B9384E">
            <w:pPr>
              <w:spacing w:line="240" w:lineRule="auto"/>
              <w:ind w:left="0" w:firstLine="0"/>
              <w:rPr>
                <w:rFonts w:asciiTheme="minorHAnsi" w:hAnsiTheme="minorHAnsi" w:cstheme="minorHAnsi"/>
                <w:bCs/>
                <w:color w:val="auto"/>
                <w:sz w:val="18"/>
                <w:szCs w:val="18"/>
              </w:rPr>
            </w:pPr>
            <w:r w:rsidRPr="00A33BE2">
              <w:rPr>
                <w:rFonts w:asciiTheme="minorHAnsi" w:hAnsiTheme="minorHAnsi" w:cstheme="minorHAnsi"/>
                <w:bCs/>
                <w:color w:val="auto"/>
                <w:sz w:val="18"/>
                <w:szCs w:val="18"/>
              </w:rPr>
              <w:t>Dépenses globales (USD) au 31/12/202</w:t>
            </w:r>
            <w:r w:rsidR="00E16C5B" w:rsidRPr="00A33BE2">
              <w:rPr>
                <w:rFonts w:asciiTheme="minorHAnsi" w:hAnsiTheme="minorHAnsi" w:cstheme="minorHAnsi"/>
                <w:bCs/>
                <w:color w:val="auto"/>
                <w:sz w:val="18"/>
                <w:szCs w:val="18"/>
              </w:rPr>
              <w:t>1</w:t>
            </w:r>
          </w:p>
        </w:tc>
        <w:tc>
          <w:tcPr>
            <w:tcW w:w="3969" w:type="dxa"/>
          </w:tcPr>
          <w:p w14:paraId="444A70B8" w14:textId="55984E6F" w:rsidR="00C37121" w:rsidRPr="004363A8" w:rsidRDefault="00876800" w:rsidP="00B9384E">
            <w:pPr>
              <w:spacing w:line="240" w:lineRule="auto"/>
              <w:ind w:left="0" w:firstLine="0"/>
              <w:rPr>
                <w:rFonts w:asciiTheme="minorHAnsi" w:hAnsiTheme="minorHAnsi" w:cstheme="minorHAnsi"/>
                <w:b/>
                <w:color w:val="auto"/>
                <w:sz w:val="18"/>
                <w:szCs w:val="18"/>
              </w:rPr>
            </w:pPr>
            <w:r>
              <w:rPr>
                <w:rFonts w:asciiTheme="minorHAnsi" w:hAnsiTheme="minorHAnsi" w:cstheme="minorHAnsi"/>
                <w:b/>
                <w:color w:val="auto"/>
                <w:sz w:val="18"/>
                <w:szCs w:val="18"/>
              </w:rPr>
              <w:t>5 000 000</w:t>
            </w:r>
            <w:r w:rsidR="00C37121" w:rsidRPr="004363A8">
              <w:rPr>
                <w:rFonts w:asciiTheme="minorHAnsi" w:hAnsiTheme="minorHAnsi" w:cstheme="minorHAnsi"/>
                <w:b/>
                <w:color w:val="auto"/>
                <w:sz w:val="18"/>
                <w:szCs w:val="18"/>
              </w:rPr>
              <w:t xml:space="preserve"> USD</w:t>
            </w:r>
          </w:p>
        </w:tc>
      </w:tr>
      <w:tr w:rsidR="00C37121" w:rsidRPr="00C37121" w14:paraId="473387EC" w14:textId="77777777" w:rsidTr="00C37121">
        <w:tc>
          <w:tcPr>
            <w:tcW w:w="4795" w:type="dxa"/>
          </w:tcPr>
          <w:p w14:paraId="1E0B5FB6" w14:textId="77777777" w:rsidR="00C37121" w:rsidRPr="00A33BE2" w:rsidRDefault="00C37121" w:rsidP="00B9384E">
            <w:pPr>
              <w:spacing w:line="240" w:lineRule="auto"/>
              <w:ind w:left="0" w:firstLine="0"/>
              <w:rPr>
                <w:rFonts w:asciiTheme="minorHAnsi" w:hAnsiTheme="minorHAnsi" w:cstheme="minorHAnsi"/>
                <w:bCs/>
                <w:color w:val="auto"/>
                <w:sz w:val="18"/>
                <w:szCs w:val="18"/>
              </w:rPr>
            </w:pPr>
            <w:r w:rsidRPr="00A33BE2">
              <w:rPr>
                <w:rFonts w:asciiTheme="minorHAnsi" w:hAnsiTheme="minorHAnsi" w:cstheme="minorHAnsi"/>
                <w:bCs/>
                <w:color w:val="auto"/>
                <w:sz w:val="18"/>
                <w:szCs w:val="18"/>
              </w:rPr>
              <w:t>Taux de consommation de la 1</w:t>
            </w:r>
            <w:r w:rsidRPr="00A33BE2">
              <w:rPr>
                <w:rFonts w:asciiTheme="minorHAnsi" w:hAnsiTheme="minorHAnsi" w:cstheme="minorHAnsi"/>
                <w:bCs/>
                <w:color w:val="auto"/>
                <w:sz w:val="18"/>
                <w:szCs w:val="18"/>
                <w:vertAlign w:val="superscript"/>
              </w:rPr>
              <w:t>ère</w:t>
            </w:r>
            <w:r w:rsidRPr="00A33BE2">
              <w:rPr>
                <w:rFonts w:asciiTheme="minorHAnsi" w:hAnsiTheme="minorHAnsi" w:cstheme="minorHAnsi"/>
                <w:bCs/>
                <w:color w:val="auto"/>
                <w:sz w:val="18"/>
                <w:szCs w:val="18"/>
              </w:rPr>
              <w:t xml:space="preserve"> tranche</w:t>
            </w:r>
          </w:p>
        </w:tc>
        <w:tc>
          <w:tcPr>
            <w:tcW w:w="3969" w:type="dxa"/>
          </w:tcPr>
          <w:p w14:paraId="35638D61" w14:textId="7FB906A9" w:rsidR="00C37121" w:rsidRPr="004363A8" w:rsidRDefault="00647024" w:rsidP="00B9384E">
            <w:pPr>
              <w:spacing w:line="240" w:lineRule="auto"/>
              <w:ind w:left="0" w:firstLine="0"/>
              <w:rPr>
                <w:rFonts w:asciiTheme="minorHAnsi" w:hAnsiTheme="minorHAnsi" w:cstheme="minorHAnsi"/>
                <w:b/>
                <w:color w:val="auto"/>
                <w:sz w:val="18"/>
                <w:szCs w:val="18"/>
              </w:rPr>
            </w:pPr>
            <w:r w:rsidRPr="004363A8">
              <w:rPr>
                <w:rFonts w:asciiTheme="minorHAnsi" w:hAnsiTheme="minorHAnsi" w:cstheme="minorHAnsi"/>
                <w:b/>
                <w:color w:val="auto"/>
                <w:sz w:val="18"/>
                <w:szCs w:val="18"/>
              </w:rPr>
              <w:t>8</w:t>
            </w:r>
            <w:r w:rsidR="00A33BE2">
              <w:rPr>
                <w:rFonts w:asciiTheme="minorHAnsi" w:hAnsiTheme="minorHAnsi" w:cstheme="minorHAnsi"/>
                <w:b/>
                <w:color w:val="auto"/>
                <w:sz w:val="18"/>
                <w:szCs w:val="18"/>
              </w:rPr>
              <w:t>6</w:t>
            </w:r>
            <w:r w:rsidRPr="004363A8">
              <w:rPr>
                <w:rFonts w:asciiTheme="minorHAnsi" w:hAnsiTheme="minorHAnsi" w:cstheme="minorHAnsi"/>
                <w:b/>
                <w:color w:val="auto"/>
                <w:sz w:val="18"/>
                <w:szCs w:val="18"/>
              </w:rPr>
              <w:t>,5</w:t>
            </w:r>
            <w:r w:rsidR="00A33BE2">
              <w:rPr>
                <w:rFonts w:asciiTheme="minorHAnsi" w:hAnsiTheme="minorHAnsi" w:cstheme="minorHAnsi"/>
                <w:b/>
                <w:color w:val="auto"/>
                <w:sz w:val="18"/>
                <w:szCs w:val="18"/>
              </w:rPr>
              <w:t>7</w:t>
            </w:r>
            <w:r w:rsidR="00C37121" w:rsidRPr="004363A8">
              <w:rPr>
                <w:rFonts w:asciiTheme="minorHAnsi" w:hAnsiTheme="minorHAnsi" w:cstheme="minorHAnsi"/>
                <w:b/>
                <w:color w:val="auto"/>
                <w:sz w:val="18"/>
                <w:szCs w:val="18"/>
              </w:rPr>
              <w:t xml:space="preserve"> %</w:t>
            </w:r>
          </w:p>
        </w:tc>
      </w:tr>
      <w:tr w:rsidR="00C37121" w:rsidRPr="00C37121" w14:paraId="296AA173" w14:textId="77777777" w:rsidTr="00C37121">
        <w:tc>
          <w:tcPr>
            <w:tcW w:w="4795" w:type="dxa"/>
          </w:tcPr>
          <w:p w14:paraId="1EF23FBA" w14:textId="0812FAC5" w:rsidR="00C37121" w:rsidRPr="00A33BE2" w:rsidRDefault="00C37121" w:rsidP="00B9384E">
            <w:pPr>
              <w:spacing w:line="240" w:lineRule="auto"/>
              <w:ind w:left="0" w:firstLine="0"/>
              <w:rPr>
                <w:rFonts w:asciiTheme="minorHAnsi" w:hAnsiTheme="minorHAnsi" w:cstheme="minorHAnsi"/>
                <w:bCs/>
                <w:color w:val="auto"/>
                <w:sz w:val="18"/>
                <w:szCs w:val="18"/>
              </w:rPr>
            </w:pPr>
            <w:r w:rsidRPr="00A33BE2">
              <w:rPr>
                <w:rFonts w:asciiTheme="minorHAnsi" w:hAnsiTheme="minorHAnsi" w:cstheme="minorHAnsi"/>
                <w:bCs/>
                <w:color w:val="auto"/>
                <w:sz w:val="18"/>
                <w:szCs w:val="18"/>
              </w:rPr>
              <w:t>Date d’évaluation à mi-parcours le cas échéant</w:t>
            </w:r>
            <w:r w:rsidR="00BE5D60" w:rsidRPr="00A33BE2">
              <w:rPr>
                <w:rStyle w:val="Appelnotedebasdep"/>
                <w:rFonts w:asciiTheme="minorHAnsi" w:hAnsiTheme="minorHAnsi" w:cstheme="minorHAnsi"/>
                <w:bCs/>
                <w:color w:val="auto"/>
                <w:szCs w:val="18"/>
              </w:rPr>
              <w:footnoteReference w:id="5"/>
            </w:r>
          </w:p>
        </w:tc>
        <w:tc>
          <w:tcPr>
            <w:tcW w:w="3969" w:type="dxa"/>
          </w:tcPr>
          <w:p w14:paraId="4E8397FD" w14:textId="77777777" w:rsidR="00C37121" w:rsidRPr="00C37121" w:rsidRDefault="00C37121" w:rsidP="00B9384E">
            <w:pPr>
              <w:spacing w:line="240" w:lineRule="auto"/>
              <w:rPr>
                <w:rFonts w:asciiTheme="minorHAnsi" w:hAnsiTheme="minorHAnsi" w:cstheme="minorHAnsi"/>
                <w:b/>
                <w:color w:val="auto"/>
                <w:sz w:val="18"/>
                <w:szCs w:val="18"/>
              </w:rPr>
            </w:pPr>
            <w:r w:rsidRPr="00C37121">
              <w:rPr>
                <w:rFonts w:asciiTheme="minorHAnsi" w:hAnsiTheme="minorHAnsi" w:cstheme="minorHAnsi"/>
                <w:b/>
                <w:color w:val="auto"/>
                <w:sz w:val="18"/>
                <w:szCs w:val="18"/>
              </w:rPr>
              <w:t>-</w:t>
            </w:r>
          </w:p>
        </w:tc>
      </w:tr>
      <w:tr w:rsidR="00C37121" w:rsidRPr="00C37121" w14:paraId="242FDED6" w14:textId="77777777" w:rsidTr="00C37121">
        <w:tc>
          <w:tcPr>
            <w:tcW w:w="4795" w:type="dxa"/>
          </w:tcPr>
          <w:p w14:paraId="7AC078C3" w14:textId="77777777" w:rsidR="00C37121" w:rsidRPr="00C37121" w:rsidRDefault="00C37121" w:rsidP="00B9384E">
            <w:pPr>
              <w:spacing w:line="240" w:lineRule="auto"/>
              <w:ind w:left="0" w:firstLine="0"/>
              <w:rPr>
                <w:rFonts w:asciiTheme="minorHAnsi" w:hAnsiTheme="minorHAnsi" w:cstheme="minorHAnsi"/>
                <w:bCs/>
                <w:color w:val="000000" w:themeColor="text1"/>
                <w:sz w:val="18"/>
                <w:szCs w:val="18"/>
              </w:rPr>
            </w:pPr>
            <w:r w:rsidRPr="00C37121">
              <w:rPr>
                <w:rFonts w:asciiTheme="minorHAnsi" w:hAnsiTheme="minorHAnsi" w:cstheme="minorHAnsi"/>
                <w:bCs/>
                <w:color w:val="000000" w:themeColor="text1"/>
                <w:sz w:val="18"/>
                <w:szCs w:val="18"/>
              </w:rPr>
              <w:t>Contact (Nom, titre, organisation participante et adresse mail :</w:t>
            </w:r>
          </w:p>
        </w:tc>
        <w:tc>
          <w:tcPr>
            <w:tcW w:w="3969" w:type="dxa"/>
          </w:tcPr>
          <w:p w14:paraId="44E5D5B0" w14:textId="77777777" w:rsidR="00C37121" w:rsidRPr="00C37121" w:rsidRDefault="00C37121" w:rsidP="000C32BF">
            <w:pPr>
              <w:pStyle w:val="Paragraphedeliste"/>
              <w:numPr>
                <w:ilvl w:val="0"/>
                <w:numId w:val="11"/>
              </w:numPr>
              <w:spacing w:after="0" w:line="240" w:lineRule="auto"/>
              <w:ind w:left="178" w:hanging="178"/>
              <w:jc w:val="left"/>
              <w:rPr>
                <w:rFonts w:asciiTheme="minorHAnsi" w:hAnsiTheme="minorHAnsi" w:cstheme="minorHAnsi"/>
                <w:b/>
                <w:sz w:val="18"/>
                <w:szCs w:val="18"/>
                <w:lang w:val="fr-FR"/>
              </w:rPr>
            </w:pPr>
            <w:r w:rsidRPr="00C37121">
              <w:rPr>
                <w:rFonts w:asciiTheme="minorHAnsi" w:hAnsiTheme="minorHAnsi" w:cstheme="minorHAnsi"/>
                <w:bCs/>
                <w:sz w:val="18"/>
                <w:szCs w:val="18"/>
                <w:lang w:val="fr-FR"/>
              </w:rPr>
              <w:t>Nom :</w:t>
            </w:r>
            <w:r w:rsidRPr="00C37121">
              <w:rPr>
                <w:rFonts w:asciiTheme="minorHAnsi" w:hAnsiTheme="minorHAnsi" w:cstheme="minorHAnsi"/>
                <w:b/>
                <w:sz w:val="18"/>
                <w:szCs w:val="18"/>
                <w:lang w:val="fr-FR"/>
              </w:rPr>
              <w:t xml:space="preserve"> Dominic Sam </w:t>
            </w:r>
          </w:p>
          <w:p w14:paraId="40439CBA" w14:textId="77777777" w:rsidR="00C37121" w:rsidRPr="00C37121" w:rsidRDefault="00C37121" w:rsidP="000C32BF">
            <w:pPr>
              <w:pStyle w:val="Paragraphedeliste"/>
              <w:numPr>
                <w:ilvl w:val="0"/>
                <w:numId w:val="11"/>
              </w:numPr>
              <w:spacing w:after="0" w:line="240" w:lineRule="auto"/>
              <w:ind w:left="178" w:hanging="178"/>
              <w:jc w:val="left"/>
              <w:rPr>
                <w:rFonts w:asciiTheme="minorHAnsi" w:hAnsiTheme="minorHAnsi" w:cstheme="minorHAnsi"/>
                <w:b/>
                <w:sz w:val="18"/>
                <w:szCs w:val="18"/>
                <w:lang w:val="fr-FR"/>
              </w:rPr>
            </w:pPr>
            <w:r w:rsidRPr="00C37121">
              <w:rPr>
                <w:rFonts w:asciiTheme="minorHAnsi" w:hAnsiTheme="minorHAnsi" w:cstheme="minorHAnsi"/>
                <w:bCs/>
                <w:sz w:val="18"/>
                <w:szCs w:val="18"/>
                <w:lang w:val="fr-FR"/>
              </w:rPr>
              <w:t>Titre :</w:t>
            </w:r>
            <w:r w:rsidRPr="00C37121">
              <w:rPr>
                <w:rFonts w:asciiTheme="minorHAnsi" w:hAnsiTheme="minorHAnsi" w:cstheme="minorHAnsi"/>
                <w:b/>
                <w:sz w:val="18"/>
                <w:szCs w:val="18"/>
                <w:lang w:val="fr-FR"/>
              </w:rPr>
              <w:t xml:space="preserve"> Représentant Résident PNUD</w:t>
            </w:r>
          </w:p>
          <w:p w14:paraId="7CE05299" w14:textId="77777777" w:rsidR="00C37121" w:rsidRPr="00C37121" w:rsidRDefault="00C37121" w:rsidP="000C32BF">
            <w:pPr>
              <w:pStyle w:val="Paragraphedeliste"/>
              <w:numPr>
                <w:ilvl w:val="0"/>
                <w:numId w:val="11"/>
              </w:numPr>
              <w:spacing w:after="0" w:line="240" w:lineRule="auto"/>
              <w:ind w:left="178" w:hanging="178"/>
              <w:jc w:val="left"/>
              <w:rPr>
                <w:rFonts w:asciiTheme="minorHAnsi" w:hAnsiTheme="minorHAnsi" w:cstheme="minorHAnsi"/>
                <w:b/>
                <w:sz w:val="18"/>
                <w:szCs w:val="18"/>
                <w:lang w:val="fr-FR"/>
              </w:rPr>
            </w:pPr>
            <w:r w:rsidRPr="00C37121">
              <w:rPr>
                <w:rFonts w:asciiTheme="minorHAnsi" w:hAnsiTheme="minorHAnsi" w:cstheme="minorHAnsi"/>
                <w:bCs/>
                <w:sz w:val="18"/>
                <w:szCs w:val="18"/>
                <w:lang w:val="fr-FR"/>
              </w:rPr>
              <w:t>Adresse :</w:t>
            </w:r>
            <w:r w:rsidRPr="00C37121">
              <w:rPr>
                <w:rFonts w:asciiTheme="minorHAnsi" w:hAnsiTheme="minorHAnsi" w:cstheme="minorHAnsi"/>
                <w:b/>
                <w:sz w:val="18"/>
                <w:szCs w:val="18"/>
                <w:lang w:val="fr-FR"/>
              </w:rPr>
              <w:t xml:space="preserve"> </w:t>
            </w:r>
            <w:r w:rsidRPr="00C37121">
              <w:rPr>
                <w:rFonts w:asciiTheme="minorHAnsi" w:hAnsiTheme="minorHAnsi" w:cstheme="minorHAnsi"/>
                <w:b/>
                <w:sz w:val="18"/>
                <w:szCs w:val="18"/>
                <w:lang w:eastAsia="rw-RW"/>
              </w:rPr>
              <w:t>Immeuble LOSONIA, Boulevard du 30 juin, Kinshasa-Gombe</w:t>
            </w:r>
            <w:r w:rsidRPr="00C37121">
              <w:rPr>
                <w:rFonts w:asciiTheme="minorHAnsi" w:hAnsiTheme="minorHAnsi" w:cstheme="minorHAnsi"/>
                <w:b/>
                <w:sz w:val="18"/>
                <w:szCs w:val="18"/>
                <w:lang w:val="fr-FR"/>
              </w:rPr>
              <w:t xml:space="preserve"> </w:t>
            </w:r>
          </w:p>
          <w:p w14:paraId="44CDBF47" w14:textId="77777777" w:rsidR="00C37121" w:rsidRPr="00C37121" w:rsidRDefault="00C37121" w:rsidP="000C32BF">
            <w:pPr>
              <w:pStyle w:val="Paragraphedeliste"/>
              <w:numPr>
                <w:ilvl w:val="0"/>
                <w:numId w:val="11"/>
              </w:numPr>
              <w:spacing w:after="0" w:line="240" w:lineRule="auto"/>
              <w:ind w:left="178" w:hanging="178"/>
              <w:jc w:val="left"/>
              <w:rPr>
                <w:rFonts w:asciiTheme="minorHAnsi" w:hAnsiTheme="minorHAnsi" w:cstheme="minorHAnsi"/>
                <w:b/>
                <w:sz w:val="18"/>
                <w:szCs w:val="18"/>
                <w:lang w:val="fr-FR"/>
              </w:rPr>
            </w:pPr>
            <w:r w:rsidRPr="00C37121">
              <w:rPr>
                <w:rFonts w:asciiTheme="minorHAnsi" w:hAnsiTheme="minorHAnsi" w:cstheme="minorHAnsi"/>
                <w:bCs/>
                <w:sz w:val="18"/>
                <w:szCs w:val="18"/>
                <w:lang w:val="fr-FR"/>
              </w:rPr>
              <w:t>Email :</w:t>
            </w:r>
            <w:r w:rsidRPr="00C37121">
              <w:rPr>
                <w:rFonts w:asciiTheme="minorHAnsi" w:hAnsiTheme="minorHAnsi" w:cstheme="minorHAnsi"/>
                <w:b/>
                <w:sz w:val="18"/>
                <w:szCs w:val="18"/>
                <w:lang w:val="fr-FR"/>
              </w:rPr>
              <w:t xml:space="preserve"> </w:t>
            </w:r>
            <w:r w:rsidRPr="00C37121">
              <w:rPr>
                <w:rFonts w:asciiTheme="minorHAnsi" w:eastAsia="Times New Roman" w:hAnsiTheme="minorHAnsi" w:cstheme="minorHAnsi"/>
                <w:b/>
                <w:snapToGrid w:val="0"/>
                <w:sz w:val="18"/>
                <w:szCs w:val="18"/>
                <w:lang w:val="fr-FR" w:eastAsia="fr-FR"/>
              </w:rPr>
              <w:t>dominic.sam@undp.org</w:t>
            </w:r>
          </w:p>
        </w:tc>
      </w:tr>
    </w:tbl>
    <w:p w14:paraId="033F1628" w14:textId="19A7EAC2" w:rsidR="00697A90" w:rsidRPr="004A0DC5" w:rsidRDefault="00A1572F" w:rsidP="00F5775D">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73D54A07" w14:textId="3F9FE60D" w:rsidR="00352CB5" w:rsidRPr="004A0DC5" w:rsidRDefault="00FA4940" w:rsidP="000C32BF">
      <w:pPr>
        <w:pStyle w:val="Titre1"/>
        <w:numPr>
          <w:ilvl w:val="0"/>
          <w:numId w:val="2"/>
        </w:numPr>
        <w:rPr>
          <w:rFonts w:cstheme="minorHAnsi"/>
        </w:rPr>
      </w:pPr>
      <w:bookmarkStart w:id="3" w:name="_Toc97559310"/>
      <w:r w:rsidRPr="004A0DC5">
        <w:rPr>
          <w:rFonts w:cstheme="minorHAnsi"/>
        </w:rPr>
        <w:lastRenderedPageBreak/>
        <w:t xml:space="preserve">Résumé exécutif </w:t>
      </w:r>
      <w:r w:rsidR="00FC2940">
        <w:rPr>
          <w:rFonts w:cstheme="minorHAnsi"/>
        </w:rPr>
        <w:t xml:space="preserve">(maximum </w:t>
      </w:r>
      <w:r w:rsidR="007D0C5E">
        <w:rPr>
          <w:rFonts w:cstheme="minorHAnsi"/>
        </w:rPr>
        <w:t xml:space="preserve">1 </w:t>
      </w:r>
      <w:r w:rsidR="00FC2940">
        <w:rPr>
          <w:rFonts w:cstheme="minorHAnsi"/>
        </w:rPr>
        <w:t>page)</w:t>
      </w:r>
      <w:bookmarkEnd w:id="3"/>
    </w:p>
    <w:p w14:paraId="43B71E6B" w14:textId="5E83DE64" w:rsidR="00F41857" w:rsidRPr="00C81243" w:rsidRDefault="00882FA8" w:rsidP="000C32BF">
      <w:pPr>
        <w:pStyle w:val="Paragraphedeliste"/>
        <w:numPr>
          <w:ilvl w:val="0"/>
          <w:numId w:val="12"/>
        </w:numPr>
        <w:spacing w:before="120" w:after="0" w:line="240" w:lineRule="auto"/>
        <w:ind w:right="0"/>
        <w:rPr>
          <w:rFonts w:asciiTheme="minorHAnsi" w:hAnsiTheme="minorHAnsi" w:cstheme="minorHAnsi"/>
          <w:iCs/>
          <w:color w:val="auto"/>
          <w:sz w:val="22"/>
        </w:rPr>
      </w:pPr>
      <w:r w:rsidRPr="00777CF9">
        <w:rPr>
          <w:rFonts w:asciiTheme="minorHAnsi" w:hAnsiTheme="minorHAnsi" w:cstheme="minorHAnsi"/>
          <w:iCs/>
          <w:color w:val="auto"/>
          <w:sz w:val="22"/>
        </w:rPr>
        <w:t>L’année 2021 est la 4</w:t>
      </w:r>
      <w:r w:rsidRPr="00777CF9">
        <w:rPr>
          <w:rFonts w:asciiTheme="minorHAnsi" w:hAnsiTheme="minorHAnsi" w:cstheme="minorHAnsi"/>
          <w:iCs/>
          <w:color w:val="auto"/>
          <w:sz w:val="22"/>
          <w:vertAlign w:val="superscript"/>
        </w:rPr>
        <w:t>ème</w:t>
      </w:r>
      <w:r w:rsidRPr="00777CF9">
        <w:rPr>
          <w:rFonts w:asciiTheme="minorHAnsi" w:hAnsiTheme="minorHAnsi" w:cstheme="minorHAnsi"/>
          <w:iCs/>
          <w:color w:val="auto"/>
          <w:sz w:val="22"/>
        </w:rPr>
        <w:t xml:space="preserve"> année de mise en œuvre du programme</w:t>
      </w:r>
      <w:r w:rsidR="00362058" w:rsidRPr="00777CF9">
        <w:rPr>
          <w:rFonts w:asciiTheme="minorHAnsi" w:hAnsiTheme="minorHAnsi" w:cstheme="minorHAnsi"/>
          <w:iCs/>
          <w:color w:val="auto"/>
          <w:sz w:val="22"/>
        </w:rPr>
        <w:t xml:space="preserve"> AT</w:t>
      </w:r>
      <w:r w:rsidRPr="00777CF9">
        <w:rPr>
          <w:rFonts w:asciiTheme="minorHAnsi" w:hAnsiTheme="minorHAnsi" w:cstheme="minorHAnsi"/>
          <w:iCs/>
          <w:color w:val="auto"/>
          <w:sz w:val="22"/>
        </w:rPr>
        <w:t xml:space="preserve">. </w:t>
      </w:r>
      <w:r w:rsidR="006B1D60" w:rsidRPr="00777CF9">
        <w:rPr>
          <w:rFonts w:asciiTheme="minorHAnsi" w:hAnsiTheme="minorHAnsi" w:cstheme="minorHAnsi"/>
          <w:iCs/>
          <w:color w:val="auto"/>
          <w:sz w:val="22"/>
        </w:rPr>
        <w:t xml:space="preserve">Comme en 2020, </w:t>
      </w:r>
      <w:r w:rsidR="00362058" w:rsidRPr="00777CF9">
        <w:rPr>
          <w:rFonts w:asciiTheme="minorHAnsi" w:hAnsiTheme="minorHAnsi" w:cstheme="minorHAnsi"/>
          <w:iCs/>
          <w:color w:val="auto"/>
          <w:sz w:val="22"/>
        </w:rPr>
        <w:t>elle a été</w:t>
      </w:r>
      <w:r w:rsidR="0074332D" w:rsidRPr="00777CF9">
        <w:rPr>
          <w:rFonts w:asciiTheme="minorHAnsi" w:hAnsiTheme="minorHAnsi" w:cstheme="minorHAnsi"/>
          <w:iCs/>
          <w:color w:val="auto"/>
          <w:sz w:val="22"/>
        </w:rPr>
        <w:t xml:space="preserve"> marquée </w:t>
      </w:r>
      <w:r w:rsidR="006B1D60" w:rsidRPr="00777CF9">
        <w:rPr>
          <w:rFonts w:asciiTheme="minorHAnsi" w:hAnsiTheme="minorHAnsi" w:cstheme="minorHAnsi"/>
          <w:iCs/>
          <w:color w:val="auto"/>
          <w:sz w:val="22"/>
        </w:rPr>
        <w:t xml:space="preserve">par le gel des activités à cause </w:t>
      </w:r>
      <w:r w:rsidR="00677E61" w:rsidRPr="00777CF9">
        <w:rPr>
          <w:rFonts w:asciiTheme="minorHAnsi" w:hAnsiTheme="minorHAnsi" w:cstheme="minorHAnsi"/>
          <w:iCs/>
          <w:color w:val="auto"/>
          <w:sz w:val="22"/>
        </w:rPr>
        <w:t xml:space="preserve">du </w:t>
      </w:r>
      <w:r w:rsidR="004F2090" w:rsidRPr="00777CF9">
        <w:rPr>
          <w:rFonts w:asciiTheme="minorHAnsi" w:hAnsiTheme="minorHAnsi" w:cstheme="minorHAnsi"/>
          <w:iCs/>
          <w:color w:val="auto"/>
          <w:sz w:val="22"/>
        </w:rPr>
        <w:t xml:space="preserve">manque de </w:t>
      </w:r>
      <w:r w:rsidR="00293BE6" w:rsidRPr="00777CF9">
        <w:rPr>
          <w:rFonts w:asciiTheme="minorHAnsi" w:hAnsiTheme="minorHAnsi" w:cstheme="minorHAnsi"/>
          <w:iCs/>
          <w:color w:val="auto"/>
          <w:sz w:val="22"/>
        </w:rPr>
        <w:t>financement et</w:t>
      </w:r>
      <w:r w:rsidR="00677E61" w:rsidRPr="00777CF9">
        <w:rPr>
          <w:rFonts w:asciiTheme="minorHAnsi" w:hAnsiTheme="minorHAnsi" w:cstheme="minorHAnsi"/>
          <w:iCs/>
          <w:color w:val="auto"/>
          <w:sz w:val="22"/>
        </w:rPr>
        <w:t xml:space="preserve"> du </w:t>
      </w:r>
      <w:r w:rsidR="004F2090" w:rsidRPr="00777CF9">
        <w:rPr>
          <w:rFonts w:asciiTheme="minorHAnsi" w:hAnsiTheme="minorHAnsi" w:cstheme="minorHAnsi"/>
          <w:iCs/>
          <w:color w:val="auto"/>
          <w:sz w:val="22"/>
        </w:rPr>
        <w:t>maintien des mesures relatives à la lutte contre la COVID-19</w:t>
      </w:r>
      <w:r w:rsidR="00677E61" w:rsidRPr="00777CF9">
        <w:rPr>
          <w:rFonts w:asciiTheme="minorHAnsi" w:hAnsiTheme="minorHAnsi" w:cstheme="minorHAnsi"/>
          <w:iCs/>
          <w:color w:val="auto"/>
          <w:sz w:val="22"/>
        </w:rPr>
        <w:t xml:space="preserve">. </w:t>
      </w:r>
      <w:r w:rsidR="00AE6248" w:rsidRPr="00777CF9">
        <w:rPr>
          <w:rFonts w:asciiTheme="minorHAnsi" w:hAnsiTheme="minorHAnsi" w:cstheme="minorHAnsi"/>
          <w:iCs/>
          <w:color w:val="auto"/>
          <w:sz w:val="22"/>
        </w:rPr>
        <w:t>Par ailleurs,</w:t>
      </w:r>
      <w:r w:rsidR="005258FE" w:rsidRPr="00777CF9">
        <w:rPr>
          <w:rFonts w:asciiTheme="minorHAnsi" w:hAnsiTheme="minorHAnsi" w:cstheme="minorHAnsi"/>
          <w:iCs/>
          <w:color w:val="auto"/>
          <w:sz w:val="22"/>
        </w:rPr>
        <w:t xml:space="preserve"> la durée du programme </w:t>
      </w:r>
      <w:r w:rsidR="00C81243" w:rsidRPr="00777CF9">
        <w:rPr>
          <w:rFonts w:asciiTheme="minorHAnsi" w:hAnsiTheme="minorHAnsi" w:cstheme="minorHAnsi"/>
          <w:iCs/>
          <w:color w:val="auto"/>
          <w:sz w:val="22"/>
        </w:rPr>
        <w:t>dont la clôture initiale était prévue le 1</w:t>
      </w:r>
      <w:r w:rsidR="005258FE" w:rsidRPr="00777CF9">
        <w:rPr>
          <w:rFonts w:asciiTheme="minorHAnsi" w:hAnsiTheme="minorHAnsi" w:cstheme="minorHAnsi"/>
          <w:iCs/>
          <w:color w:val="auto"/>
          <w:sz w:val="22"/>
        </w:rPr>
        <w:t xml:space="preserve">8/04/2021 a été prorogée </w:t>
      </w:r>
      <w:r w:rsidR="00C81243" w:rsidRPr="00777CF9">
        <w:rPr>
          <w:rFonts w:asciiTheme="minorHAnsi" w:hAnsiTheme="minorHAnsi" w:cstheme="minorHAnsi"/>
          <w:iCs/>
          <w:color w:val="auto"/>
          <w:sz w:val="22"/>
        </w:rPr>
        <w:t>pour une 1</w:t>
      </w:r>
      <w:r w:rsidR="00C81243" w:rsidRPr="00777CF9">
        <w:rPr>
          <w:rFonts w:asciiTheme="minorHAnsi" w:hAnsiTheme="minorHAnsi" w:cstheme="minorHAnsi"/>
          <w:iCs/>
          <w:color w:val="auto"/>
          <w:sz w:val="22"/>
          <w:vertAlign w:val="superscript"/>
        </w:rPr>
        <w:t>ère</w:t>
      </w:r>
      <w:r w:rsidR="00C81243" w:rsidRPr="00777CF9">
        <w:rPr>
          <w:rFonts w:asciiTheme="minorHAnsi" w:hAnsiTheme="minorHAnsi" w:cstheme="minorHAnsi"/>
          <w:iCs/>
          <w:color w:val="auto"/>
          <w:sz w:val="22"/>
        </w:rPr>
        <w:t xml:space="preserve"> fois jusqu’au 18/01/2022 (9 mois) par la session spéciale de son </w:t>
      </w:r>
      <w:hyperlink r:id="rId11" w:history="1">
        <w:r w:rsidR="00C81243" w:rsidRPr="0067675F">
          <w:rPr>
            <w:rStyle w:val="Lienhypertexte"/>
            <w:rFonts w:asciiTheme="minorHAnsi" w:hAnsiTheme="minorHAnsi" w:cstheme="minorHAnsi"/>
            <w:iCs/>
            <w:sz w:val="22"/>
          </w:rPr>
          <w:t>COPIL du 13/04/2021</w:t>
        </w:r>
      </w:hyperlink>
      <w:r w:rsidR="00C81243" w:rsidRPr="00777CF9">
        <w:rPr>
          <w:rFonts w:asciiTheme="minorHAnsi" w:hAnsiTheme="minorHAnsi" w:cstheme="minorHAnsi"/>
          <w:iCs/>
          <w:color w:val="auto"/>
          <w:sz w:val="22"/>
        </w:rPr>
        <w:t>. Cette période a été mise à profit pour permettre la participation des staffs et des experts du MinAT à l’évaluation indépendante à mi-parcours entre mars et septembre 2021</w:t>
      </w:r>
      <w:r w:rsidR="00C81243" w:rsidRPr="00777CF9">
        <w:rPr>
          <w:rFonts w:asciiTheme="minorHAnsi" w:hAnsiTheme="minorHAnsi" w:cstheme="minorHAnsi"/>
          <w:iCs/>
          <w:color w:val="auto"/>
          <w:sz w:val="22"/>
          <w:lang w:val="fr-FR"/>
        </w:rPr>
        <w:t>. Par la suite, le programme a bénéficié d’une 2</w:t>
      </w:r>
      <w:r w:rsidR="00C81243" w:rsidRPr="00777CF9">
        <w:rPr>
          <w:rFonts w:asciiTheme="minorHAnsi" w:hAnsiTheme="minorHAnsi" w:cstheme="minorHAnsi"/>
          <w:iCs/>
          <w:color w:val="auto"/>
          <w:sz w:val="22"/>
          <w:vertAlign w:val="superscript"/>
          <w:lang w:val="fr-FR"/>
        </w:rPr>
        <w:t>ème</w:t>
      </w:r>
      <w:r w:rsidR="00C81243" w:rsidRPr="00777CF9">
        <w:rPr>
          <w:rFonts w:asciiTheme="minorHAnsi" w:hAnsiTheme="minorHAnsi" w:cstheme="minorHAnsi"/>
          <w:iCs/>
          <w:color w:val="auto"/>
          <w:sz w:val="22"/>
          <w:lang w:val="fr-FR"/>
        </w:rPr>
        <w:t xml:space="preserve"> extension de 12 mois (janvier – décembre 2022) accordée par le </w:t>
      </w:r>
      <w:hyperlink r:id="rId12" w:history="1">
        <w:r w:rsidR="00C81243" w:rsidRPr="000B0910">
          <w:rPr>
            <w:rStyle w:val="Lienhypertexte"/>
            <w:rFonts w:asciiTheme="minorHAnsi" w:hAnsiTheme="minorHAnsi" w:cstheme="minorHAnsi"/>
            <w:iCs/>
            <w:sz w:val="22"/>
            <w:lang w:val="fr-FR"/>
          </w:rPr>
          <w:t>COPIL 11 du FONAREDD</w:t>
        </w:r>
      </w:hyperlink>
      <w:r w:rsidR="00C81243" w:rsidRPr="00777CF9">
        <w:rPr>
          <w:rFonts w:asciiTheme="minorHAnsi" w:hAnsiTheme="minorHAnsi" w:cstheme="minorHAnsi"/>
          <w:iCs/>
          <w:color w:val="auto"/>
          <w:sz w:val="22"/>
          <w:lang w:val="fr-FR"/>
        </w:rPr>
        <w:t xml:space="preserve"> tenu en décembre 2021 pour ne pas bloquer la mise en œuvre des activités en attendant les conclusions de l’évaluation indépendante à mi-parcours. </w:t>
      </w:r>
      <w:r w:rsidR="00777CF9" w:rsidRPr="00777CF9">
        <w:rPr>
          <w:rFonts w:asciiTheme="minorHAnsi" w:hAnsiTheme="minorHAnsi" w:cstheme="minorHAnsi"/>
          <w:iCs/>
          <w:color w:val="auto"/>
          <w:sz w:val="22"/>
          <w:lang w:val="fr-FR"/>
        </w:rPr>
        <w:t xml:space="preserve">A l’occasion, ce COPIL a approuvé </w:t>
      </w:r>
      <w:r w:rsidR="00777CF9">
        <w:rPr>
          <w:rFonts w:asciiTheme="minorHAnsi" w:hAnsiTheme="minorHAnsi" w:cstheme="minorHAnsi"/>
          <w:iCs/>
          <w:color w:val="auto"/>
          <w:sz w:val="22"/>
          <w:lang w:val="fr-FR"/>
        </w:rPr>
        <w:t xml:space="preserve">a </w:t>
      </w:r>
      <w:r w:rsidR="00C81243" w:rsidRPr="00777CF9">
        <w:rPr>
          <w:rFonts w:asciiTheme="minorHAnsi" w:hAnsiTheme="minorHAnsi" w:cstheme="minorHAnsi"/>
          <w:iCs/>
          <w:color w:val="auto"/>
          <w:sz w:val="22"/>
          <w:lang w:val="fr-FR"/>
        </w:rPr>
        <w:t>approuvé le décaissement de la 2</w:t>
      </w:r>
      <w:r w:rsidR="00C81243" w:rsidRPr="00777CF9">
        <w:rPr>
          <w:rFonts w:asciiTheme="minorHAnsi" w:hAnsiTheme="minorHAnsi" w:cstheme="minorHAnsi"/>
          <w:iCs/>
          <w:color w:val="auto"/>
          <w:sz w:val="22"/>
          <w:vertAlign w:val="superscript"/>
          <w:lang w:val="fr-FR"/>
        </w:rPr>
        <w:t>ème</w:t>
      </w:r>
      <w:r w:rsidR="00C81243" w:rsidRPr="00777CF9">
        <w:rPr>
          <w:rFonts w:asciiTheme="minorHAnsi" w:hAnsiTheme="minorHAnsi" w:cstheme="minorHAnsi"/>
          <w:iCs/>
          <w:color w:val="auto"/>
          <w:sz w:val="22"/>
          <w:lang w:val="fr-FR"/>
        </w:rPr>
        <w:t xml:space="preserve"> tranche à hauteur 1,6 M $ au profit du programme. </w:t>
      </w:r>
    </w:p>
    <w:p w14:paraId="591DC7B4" w14:textId="2BDEDB93" w:rsidR="001275F4" w:rsidRPr="006362C2" w:rsidRDefault="00BA2829" w:rsidP="000C32BF">
      <w:pPr>
        <w:pStyle w:val="Paragraphedeliste"/>
        <w:numPr>
          <w:ilvl w:val="0"/>
          <w:numId w:val="12"/>
        </w:numPr>
        <w:spacing w:before="120" w:after="0" w:line="240" w:lineRule="auto"/>
        <w:ind w:right="0"/>
        <w:rPr>
          <w:rFonts w:asciiTheme="minorHAnsi" w:hAnsiTheme="minorHAnsi" w:cstheme="minorHAnsi"/>
          <w:iCs/>
          <w:color w:val="auto"/>
          <w:sz w:val="22"/>
        </w:rPr>
      </w:pPr>
      <w:r w:rsidRPr="006362C2">
        <w:rPr>
          <w:rFonts w:asciiTheme="minorHAnsi" w:hAnsiTheme="minorHAnsi" w:cstheme="minorHAnsi"/>
          <w:iCs/>
          <w:color w:val="auto"/>
          <w:sz w:val="22"/>
        </w:rPr>
        <w:t xml:space="preserve">Malgré </w:t>
      </w:r>
      <w:r w:rsidR="005B743E" w:rsidRPr="006362C2">
        <w:rPr>
          <w:rFonts w:asciiTheme="minorHAnsi" w:hAnsiTheme="minorHAnsi" w:cstheme="minorHAnsi"/>
          <w:iCs/>
          <w:color w:val="auto"/>
          <w:sz w:val="22"/>
        </w:rPr>
        <w:t xml:space="preserve">le contexte difficile </w:t>
      </w:r>
      <w:r w:rsidR="00ED3EB2" w:rsidRPr="006362C2">
        <w:rPr>
          <w:rFonts w:asciiTheme="minorHAnsi" w:hAnsiTheme="minorHAnsi" w:cstheme="minorHAnsi"/>
          <w:iCs/>
          <w:color w:val="auto"/>
          <w:sz w:val="22"/>
        </w:rPr>
        <w:t xml:space="preserve">évoqué ci-haut </w:t>
      </w:r>
      <w:r w:rsidR="00B132A0" w:rsidRPr="006362C2">
        <w:rPr>
          <w:rFonts w:asciiTheme="minorHAnsi" w:hAnsiTheme="minorHAnsi" w:cstheme="minorHAnsi"/>
          <w:iCs/>
          <w:color w:val="auto"/>
          <w:sz w:val="22"/>
        </w:rPr>
        <w:t xml:space="preserve">et </w:t>
      </w:r>
      <w:r w:rsidR="00777CF9">
        <w:rPr>
          <w:rFonts w:asciiTheme="minorHAnsi" w:hAnsiTheme="minorHAnsi" w:cstheme="minorHAnsi"/>
          <w:iCs/>
          <w:color w:val="auto"/>
          <w:sz w:val="22"/>
        </w:rPr>
        <w:t xml:space="preserve">son </w:t>
      </w:r>
      <w:r w:rsidR="00DD1A2D" w:rsidRPr="006362C2">
        <w:rPr>
          <w:rFonts w:asciiTheme="minorHAnsi" w:hAnsiTheme="minorHAnsi" w:cstheme="minorHAnsi"/>
          <w:iCs/>
          <w:color w:val="auto"/>
          <w:sz w:val="22"/>
        </w:rPr>
        <w:t>impact</w:t>
      </w:r>
      <w:r w:rsidR="00777CF9">
        <w:rPr>
          <w:rFonts w:asciiTheme="minorHAnsi" w:hAnsiTheme="minorHAnsi" w:cstheme="minorHAnsi"/>
          <w:iCs/>
          <w:color w:val="auto"/>
          <w:sz w:val="22"/>
        </w:rPr>
        <w:t xml:space="preserve"> </w:t>
      </w:r>
      <w:r w:rsidR="00DD1A2D" w:rsidRPr="006362C2">
        <w:rPr>
          <w:rFonts w:asciiTheme="minorHAnsi" w:hAnsiTheme="minorHAnsi" w:cstheme="minorHAnsi"/>
          <w:iCs/>
          <w:color w:val="auto"/>
          <w:sz w:val="22"/>
        </w:rPr>
        <w:t>négati</w:t>
      </w:r>
      <w:r w:rsidR="00777CF9">
        <w:rPr>
          <w:rFonts w:asciiTheme="minorHAnsi" w:hAnsiTheme="minorHAnsi" w:cstheme="minorHAnsi"/>
          <w:iCs/>
          <w:color w:val="auto"/>
          <w:sz w:val="22"/>
        </w:rPr>
        <w:t xml:space="preserve">f </w:t>
      </w:r>
      <w:r w:rsidR="00DD1A2D" w:rsidRPr="006362C2">
        <w:rPr>
          <w:rFonts w:asciiTheme="minorHAnsi" w:hAnsiTheme="minorHAnsi" w:cstheme="minorHAnsi"/>
          <w:iCs/>
          <w:color w:val="auto"/>
          <w:sz w:val="22"/>
        </w:rPr>
        <w:t xml:space="preserve">sur le </w:t>
      </w:r>
      <w:hyperlink r:id="rId13" w:history="1">
        <w:r w:rsidR="00DD1A2D" w:rsidRPr="00DB268E">
          <w:rPr>
            <w:rStyle w:val="Lienhypertexte"/>
            <w:rFonts w:asciiTheme="minorHAnsi" w:hAnsiTheme="minorHAnsi" w:cstheme="minorHAnsi"/>
            <w:iCs/>
            <w:sz w:val="22"/>
          </w:rPr>
          <w:t>PTA 2021</w:t>
        </w:r>
      </w:hyperlink>
      <w:r w:rsidR="00DD1A2D" w:rsidRPr="006362C2">
        <w:rPr>
          <w:rFonts w:asciiTheme="minorHAnsi" w:hAnsiTheme="minorHAnsi" w:cstheme="minorHAnsi"/>
          <w:iCs/>
          <w:color w:val="auto"/>
          <w:sz w:val="22"/>
        </w:rPr>
        <w:t xml:space="preserve">, </w:t>
      </w:r>
      <w:r w:rsidR="004D7A6C" w:rsidRPr="006362C2">
        <w:rPr>
          <w:rFonts w:asciiTheme="minorHAnsi" w:hAnsiTheme="minorHAnsi" w:cstheme="minorHAnsi"/>
          <w:iCs/>
          <w:color w:val="auto"/>
          <w:sz w:val="22"/>
        </w:rPr>
        <w:t xml:space="preserve">le programme a réalisé des </w:t>
      </w:r>
      <w:r w:rsidR="00BB4C0D" w:rsidRPr="006362C2">
        <w:rPr>
          <w:rFonts w:asciiTheme="minorHAnsi" w:hAnsiTheme="minorHAnsi" w:cstheme="minorHAnsi"/>
          <w:iCs/>
          <w:color w:val="auto"/>
          <w:sz w:val="22"/>
        </w:rPr>
        <w:t xml:space="preserve">progrès </w:t>
      </w:r>
      <w:r w:rsidR="004D7A6C" w:rsidRPr="006362C2">
        <w:rPr>
          <w:rFonts w:asciiTheme="minorHAnsi" w:hAnsiTheme="minorHAnsi" w:cstheme="minorHAnsi"/>
          <w:iCs/>
          <w:color w:val="auto"/>
          <w:sz w:val="22"/>
        </w:rPr>
        <w:t xml:space="preserve">encourageants au cours de la </w:t>
      </w:r>
      <w:r w:rsidR="00442BB0" w:rsidRPr="006362C2">
        <w:rPr>
          <w:rFonts w:asciiTheme="minorHAnsi" w:hAnsiTheme="minorHAnsi" w:cstheme="minorHAnsi"/>
          <w:iCs/>
          <w:color w:val="auto"/>
          <w:sz w:val="22"/>
        </w:rPr>
        <w:t>période sous examen</w:t>
      </w:r>
      <w:r w:rsidR="00777CF9">
        <w:rPr>
          <w:rFonts w:asciiTheme="minorHAnsi" w:hAnsiTheme="minorHAnsi" w:cstheme="minorHAnsi"/>
          <w:iCs/>
          <w:color w:val="auto"/>
          <w:sz w:val="22"/>
        </w:rPr>
        <w:t xml:space="preserve"> ci-après : </w:t>
      </w:r>
      <w:r w:rsidR="00BB4C0D" w:rsidRPr="006362C2">
        <w:rPr>
          <w:rFonts w:asciiTheme="minorHAnsi" w:hAnsiTheme="minorHAnsi" w:cstheme="minorHAnsi"/>
          <w:iCs/>
          <w:color w:val="auto"/>
          <w:sz w:val="22"/>
        </w:rPr>
        <w:t xml:space="preserve"> </w:t>
      </w:r>
      <w:r w:rsidR="00D5698C" w:rsidRPr="006362C2">
        <w:rPr>
          <w:rFonts w:asciiTheme="minorHAnsi" w:hAnsiTheme="minorHAnsi" w:cstheme="minorHAnsi"/>
          <w:iCs/>
          <w:color w:val="auto"/>
          <w:sz w:val="22"/>
        </w:rPr>
        <w:t xml:space="preserve"> </w:t>
      </w:r>
      <w:r w:rsidR="003362CC" w:rsidRPr="006362C2">
        <w:rPr>
          <w:rFonts w:asciiTheme="minorHAnsi" w:hAnsiTheme="minorHAnsi" w:cstheme="minorHAnsi"/>
          <w:iCs/>
          <w:color w:val="auto"/>
          <w:sz w:val="22"/>
        </w:rPr>
        <w:t xml:space="preserve">  </w:t>
      </w:r>
    </w:p>
    <w:p w14:paraId="3F3E8E45" w14:textId="77777777" w:rsidR="009E7CC0" w:rsidRPr="006362C2" w:rsidRDefault="009E7CC0" w:rsidP="009E7CC0">
      <w:pPr>
        <w:pStyle w:val="Paragraphedeliste"/>
        <w:numPr>
          <w:ilvl w:val="0"/>
          <w:numId w:val="13"/>
        </w:numPr>
        <w:spacing w:before="240" w:line="240" w:lineRule="auto"/>
        <w:rPr>
          <w:rFonts w:asciiTheme="minorHAnsi" w:hAnsiTheme="minorHAnsi" w:cstheme="minorHAnsi"/>
          <w:iCs/>
          <w:color w:val="auto"/>
          <w:sz w:val="22"/>
        </w:rPr>
      </w:pPr>
      <w:r>
        <w:rPr>
          <w:rFonts w:asciiTheme="minorHAnsi" w:hAnsiTheme="minorHAnsi" w:cstheme="minorHAnsi"/>
          <w:iCs/>
          <w:color w:val="auto"/>
          <w:sz w:val="22"/>
        </w:rPr>
        <w:t>V</w:t>
      </w:r>
      <w:r w:rsidRPr="006362C2">
        <w:rPr>
          <w:rFonts w:asciiTheme="minorHAnsi" w:hAnsiTheme="minorHAnsi" w:cstheme="minorHAnsi"/>
          <w:iCs/>
          <w:color w:val="auto"/>
          <w:sz w:val="22"/>
        </w:rPr>
        <w:t xml:space="preserve">ulgarisation </w:t>
      </w:r>
      <w:r>
        <w:rPr>
          <w:rFonts w:asciiTheme="minorHAnsi" w:hAnsiTheme="minorHAnsi" w:cstheme="minorHAnsi"/>
          <w:iCs/>
          <w:color w:val="auto"/>
          <w:sz w:val="22"/>
        </w:rPr>
        <w:t xml:space="preserve">du </w:t>
      </w:r>
      <w:r w:rsidRPr="006362C2">
        <w:rPr>
          <w:rFonts w:asciiTheme="minorHAnsi" w:hAnsiTheme="minorHAnsi" w:cstheme="minorHAnsi"/>
          <w:iCs/>
          <w:color w:val="auto"/>
          <w:sz w:val="22"/>
        </w:rPr>
        <w:t>document de PNAT dans 14 provinces de la RDC</w:t>
      </w:r>
      <w:r w:rsidRPr="006362C2">
        <w:rPr>
          <w:rStyle w:val="Appelnotedebasdep"/>
          <w:rFonts w:asciiTheme="minorHAnsi" w:hAnsiTheme="minorHAnsi" w:cstheme="minorHAnsi"/>
          <w:iCs w:val="0"/>
          <w:color w:val="auto"/>
        </w:rPr>
        <w:footnoteReference w:id="6"/>
      </w:r>
      <w:r>
        <w:rPr>
          <w:rFonts w:asciiTheme="minorHAnsi" w:hAnsiTheme="minorHAnsi" w:cstheme="minorHAnsi"/>
          <w:iCs/>
          <w:color w:val="auto"/>
          <w:sz w:val="22"/>
          <w:lang w:val="fr-FR"/>
        </w:rPr>
        <w:t xml:space="preserve"> avec le </w:t>
      </w:r>
      <w:r w:rsidRPr="006362C2">
        <w:rPr>
          <w:rFonts w:asciiTheme="minorHAnsi" w:hAnsiTheme="minorHAnsi" w:cstheme="minorHAnsi"/>
          <w:iCs/>
          <w:color w:val="auto"/>
          <w:sz w:val="22"/>
        </w:rPr>
        <w:t>fonds de contrepartie</w:t>
      </w:r>
      <w:r>
        <w:rPr>
          <w:rFonts w:asciiTheme="minorHAnsi" w:hAnsiTheme="minorHAnsi" w:cstheme="minorHAnsi"/>
          <w:iCs/>
          <w:color w:val="auto"/>
          <w:sz w:val="22"/>
        </w:rPr>
        <w:t xml:space="preserve"> ; </w:t>
      </w:r>
    </w:p>
    <w:p w14:paraId="7E379BD2" w14:textId="2C37B719" w:rsidR="009E7CC0" w:rsidRPr="006362C2" w:rsidRDefault="00530D23" w:rsidP="009E7CC0">
      <w:pPr>
        <w:pStyle w:val="Paragraphedeliste"/>
        <w:numPr>
          <w:ilvl w:val="0"/>
          <w:numId w:val="13"/>
        </w:numPr>
        <w:spacing w:line="240" w:lineRule="auto"/>
        <w:rPr>
          <w:rFonts w:asciiTheme="minorHAnsi" w:hAnsiTheme="minorHAnsi" w:cstheme="minorHAnsi"/>
          <w:iCs/>
          <w:color w:val="auto"/>
          <w:sz w:val="22"/>
        </w:rPr>
      </w:pPr>
      <w:r>
        <w:rPr>
          <w:rFonts w:asciiTheme="minorHAnsi" w:hAnsiTheme="minorHAnsi" w:cstheme="minorHAnsi"/>
          <w:iCs/>
          <w:color w:val="auto"/>
          <w:sz w:val="22"/>
        </w:rPr>
        <w:t>E</w:t>
      </w:r>
      <w:r w:rsidR="00690C2B">
        <w:rPr>
          <w:rFonts w:asciiTheme="minorHAnsi" w:hAnsiTheme="minorHAnsi" w:cstheme="minorHAnsi"/>
          <w:iCs/>
          <w:color w:val="auto"/>
          <w:sz w:val="22"/>
        </w:rPr>
        <w:t xml:space="preserve">xamen </w:t>
      </w:r>
      <w:r w:rsidR="00381515">
        <w:rPr>
          <w:rFonts w:asciiTheme="minorHAnsi" w:hAnsiTheme="minorHAnsi" w:cstheme="minorHAnsi"/>
          <w:iCs/>
          <w:color w:val="auto"/>
          <w:sz w:val="22"/>
        </w:rPr>
        <w:t xml:space="preserve">approfondi </w:t>
      </w:r>
      <w:r w:rsidR="00690C2B">
        <w:rPr>
          <w:rFonts w:asciiTheme="minorHAnsi" w:hAnsiTheme="minorHAnsi" w:cstheme="minorHAnsi"/>
          <w:iCs/>
          <w:color w:val="auto"/>
          <w:sz w:val="22"/>
        </w:rPr>
        <w:t xml:space="preserve">du </w:t>
      </w:r>
      <w:r w:rsidR="009E7CC0" w:rsidRPr="006362C2">
        <w:rPr>
          <w:rFonts w:asciiTheme="minorHAnsi" w:hAnsiTheme="minorHAnsi" w:cstheme="minorHAnsi"/>
          <w:iCs/>
          <w:color w:val="auto"/>
          <w:sz w:val="22"/>
        </w:rPr>
        <w:t xml:space="preserve">« Projet de LAT » </w:t>
      </w:r>
      <w:r>
        <w:rPr>
          <w:rFonts w:asciiTheme="minorHAnsi" w:hAnsiTheme="minorHAnsi" w:cstheme="minorHAnsi"/>
          <w:iCs/>
          <w:color w:val="auto"/>
          <w:sz w:val="22"/>
        </w:rPr>
        <w:t xml:space="preserve">par la commission AT&amp;NTIC </w:t>
      </w:r>
      <w:r w:rsidR="009E7CC0" w:rsidRPr="006362C2">
        <w:rPr>
          <w:rFonts w:asciiTheme="minorHAnsi" w:hAnsiTheme="minorHAnsi" w:cstheme="minorHAnsi"/>
          <w:iCs/>
          <w:color w:val="auto"/>
          <w:sz w:val="22"/>
        </w:rPr>
        <w:t xml:space="preserve">après </w:t>
      </w:r>
      <w:r w:rsidR="00381515">
        <w:rPr>
          <w:rFonts w:asciiTheme="minorHAnsi" w:hAnsiTheme="minorHAnsi" w:cstheme="minorHAnsi"/>
          <w:iCs/>
          <w:color w:val="auto"/>
          <w:sz w:val="22"/>
        </w:rPr>
        <w:t xml:space="preserve">son </w:t>
      </w:r>
      <w:r w:rsidR="00904EA7">
        <w:rPr>
          <w:rFonts w:asciiTheme="minorHAnsi" w:hAnsiTheme="minorHAnsi" w:cstheme="minorHAnsi"/>
          <w:iCs/>
          <w:color w:val="auto"/>
          <w:sz w:val="22"/>
        </w:rPr>
        <w:t>harmonisation</w:t>
      </w:r>
      <w:r w:rsidR="00381515">
        <w:rPr>
          <w:rFonts w:asciiTheme="minorHAnsi" w:hAnsiTheme="minorHAnsi" w:cstheme="minorHAnsi"/>
          <w:iCs/>
          <w:color w:val="auto"/>
          <w:sz w:val="22"/>
        </w:rPr>
        <w:t xml:space="preserve">, </w:t>
      </w:r>
      <w:r w:rsidR="009E7CC0" w:rsidRPr="006362C2">
        <w:rPr>
          <w:rFonts w:asciiTheme="minorHAnsi" w:hAnsiTheme="minorHAnsi" w:cstheme="minorHAnsi"/>
          <w:iCs/>
          <w:color w:val="auto"/>
          <w:sz w:val="22"/>
        </w:rPr>
        <w:t xml:space="preserve">sa </w:t>
      </w:r>
      <w:r w:rsidR="00690C2B">
        <w:rPr>
          <w:rFonts w:asciiTheme="minorHAnsi" w:hAnsiTheme="minorHAnsi" w:cstheme="minorHAnsi"/>
          <w:iCs/>
          <w:color w:val="auto"/>
          <w:sz w:val="22"/>
        </w:rPr>
        <w:t xml:space="preserve">présentation </w:t>
      </w:r>
      <w:r w:rsidR="00381515">
        <w:rPr>
          <w:rFonts w:asciiTheme="minorHAnsi" w:hAnsiTheme="minorHAnsi" w:cstheme="minorHAnsi"/>
          <w:iCs/>
          <w:color w:val="auto"/>
          <w:sz w:val="22"/>
        </w:rPr>
        <w:t>et sa défense par le MinAT à l’AN </w:t>
      </w:r>
      <w:r w:rsidR="00904EA7">
        <w:rPr>
          <w:rFonts w:asciiTheme="minorHAnsi" w:hAnsiTheme="minorHAnsi" w:cstheme="minorHAnsi"/>
          <w:iCs/>
          <w:color w:val="auto"/>
          <w:sz w:val="22"/>
        </w:rPr>
        <w:t>en octobre 2021 ;</w:t>
      </w:r>
    </w:p>
    <w:p w14:paraId="49FE81E6" w14:textId="47D0A218" w:rsidR="00444304" w:rsidRPr="006362C2" w:rsidRDefault="00777CF9" w:rsidP="000C32BF">
      <w:pPr>
        <w:pStyle w:val="Paragraphedeliste"/>
        <w:numPr>
          <w:ilvl w:val="0"/>
          <w:numId w:val="13"/>
        </w:numPr>
        <w:spacing w:before="240" w:line="240" w:lineRule="auto"/>
        <w:rPr>
          <w:rFonts w:asciiTheme="minorHAnsi" w:hAnsiTheme="minorHAnsi" w:cstheme="minorHAnsi"/>
          <w:iCs/>
          <w:color w:val="auto"/>
          <w:sz w:val="22"/>
        </w:rPr>
      </w:pPr>
      <w:r>
        <w:rPr>
          <w:rFonts w:asciiTheme="minorHAnsi" w:hAnsiTheme="minorHAnsi" w:cstheme="minorHAnsi"/>
          <w:iCs/>
          <w:color w:val="auto"/>
          <w:sz w:val="22"/>
        </w:rPr>
        <w:t>F</w:t>
      </w:r>
      <w:r w:rsidR="00167088" w:rsidRPr="006362C2">
        <w:rPr>
          <w:rFonts w:asciiTheme="minorHAnsi" w:hAnsiTheme="minorHAnsi" w:cstheme="minorHAnsi"/>
          <w:iCs/>
          <w:color w:val="auto"/>
          <w:sz w:val="22"/>
        </w:rPr>
        <w:t xml:space="preserve">inalisation </w:t>
      </w:r>
      <w:r w:rsidR="00BB4C0D" w:rsidRPr="006362C2">
        <w:rPr>
          <w:rFonts w:asciiTheme="minorHAnsi" w:hAnsiTheme="minorHAnsi" w:cstheme="minorHAnsi"/>
          <w:iCs/>
          <w:color w:val="auto"/>
          <w:sz w:val="22"/>
        </w:rPr>
        <w:t xml:space="preserve">du </w:t>
      </w:r>
      <w:r w:rsidR="00781D73" w:rsidRPr="006362C2">
        <w:rPr>
          <w:rFonts w:asciiTheme="minorHAnsi" w:hAnsiTheme="minorHAnsi" w:cstheme="minorHAnsi"/>
          <w:iCs/>
          <w:color w:val="auto"/>
          <w:sz w:val="22"/>
        </w:rPr>
        <w:t xml:space="preserve">« guide méthodologique </w:t>
      </w:r>
      <w:r w:rsidR="00AE26A7" w:rsidRPr="006362C2">
        <w:rPr>
          <w:rFonts w:asciiTheme="minorHAnsi" w:hAnsiTheme="minorHAnsi" w:cstheme="minorHAnsi"/>
          <w:iCs/>
          <w:color w:val="auto"/>
          <w:sz w:val="22"/>
        </w:rPr>
        <w:t xml:space="preserve">de </w:t>
      </w:r>
      <w:r w:rsidR="00781D73" w:rsidRPr="006362C2">
        <w:rPr>
          <w:rFonts w:asciiTheme="minorHAnsi" w:hAnsiTheme="minorHAnsi" w:cstheme="minorHAnsi"/>
          <w:iCs/>
          <w:color w:val="auto"/>
          <w:sz w:val="22"/>
        </w:rPr>
        <w:t>zonage participatif des terroirs villageois et entités territoriales </w:t>
      </w:r>
      <w:r w:rsidR="00444304" w:rsidRPr="006362C2">
        <w:rPr>
          <w:rFonts w:asciiTheme="minorHAnsi" w:hAnsiTheme="minorHAnsi" w:cstheme="minorHAnsi"/>
          <w:iCs/>
          <w:color w:val="auto"/>
          <w:sz w:val="22"/>
        </w:rPr>
        <w:t xml:space="preserve">en vue de </w:t>
      </w:r>
      <w:r w:rsidR="00AE26A7" w:rsidRPr="006362C2">
        <w:rPr>
          <w:rFonts w:asciiTheme="minorHAnsi" w:hAnsiTheme="minorHAnsi" w:cstheme="minorHAnsi"/>
          <w:iCs/>
          <w:color w:val="auto"/>
          <w:sz w:val="22"/>
        </w:rPr>
        <w:t xml:space="preserve">la réalisation des PSAT </w:t>
      </w:r>
      <w:r w:rsidR="00781D73" w:rsidRPr="006362C2">
        <w:rPr>
          <w:rFonts w:asciiTheme="minorHAnsi" w:hAnsiTheme="minorHAnsi" w:cstheme="minorHAnsi"/>
          <w:iCs/>
          <w:color w:val="auto"/>
          <w:sz w:val="22"/>
        </w:rPr>
        <w:t>»</w:t>
      </w:r>
      <w:r>
        <w:rPr>
          <w:rFonts w:asciiTheme="minorHAnsi" w:hAnsiTheme="minorHAnsi" w:cstheme="minorHAnsi"/>
          <w:iCs/>
          <w:color w:val="auto"/>
          <w:sz w:val="22"/>
        </w:rPr>
        <w:t xml:space="preserve"> </w:t>
      </w:r>
      <w:r w:rsidR="00444304" w:rsidRPr="006362C2">
        <w:rPr>
          <w:rFonts w:asciiTheme="minorHAnsi" w:hAnsiTheme="minorHAnsi" w:cstheme="minorHAnsi"/>
          <w:iCs/>
          <w:color w:val="auto"/>
          <w:sz w:val="22"/>
        </w:rPr>
        <w:t>;</w:t>
      </w:r>
    </w:p>
    <w:p w14:paraId="00A2BA0E" w14:textId="64FF25CD" w:rsidR="00AE03C6" w:rsidRPr="006362C2" w:rsidRDefault="00777CF9" w:rsidP="000C32BF">
      <w:pPr>
        <w:pStyle w:val="Paragraphedeliste"/>
        <w:numPr>
          <w:ilvl w:val="0"/>
          <w:numId w:val="13"/>
        </w:numPr>
        <w:spacing w:before="240" w:line="240" w:lineRule="auto"/>
        <w:rPr>
          <w:rFonts w:asciiTheme="minorHAnsi" w:hAnsiTheme="minorHAnsi" w:cstheme="minorHAnsi"/>
          <w:iCs/>
          <w:color w:val="auto"/>
          <w:sz w:val="22"/>
        </w:rPr>
      </w:pPr>
      <w:r>
        <w:rPr>
          <w:rFonts w:asciiTheme="minorHAnsi" w:hAnsiTheme="minorHAnsi" w:cstheme="minorHAnsi"/>
          <w:iCs/>
          <w:color w:val="auto"/>
          <w:sz w:val="22"/>
        </w:rPr>
        <w:t>E</w:t>
      </w:r>
      <w:r w:rsidR="00386483" w:rsidRPr="006362C2">
        <w:rPr>
          <w:rFonts w:asciiTheme="minorHAnsi" w:hAnsiTheme="minorHAnsi" w:cstheme="minorHAnsi"/>
          <w:iCs/>
          <w:color w:val="auto"/>
          <w:sz w:val="22"/>
        </w:rPr>
        <w:t>laboration d</w:t>
      </w:r>
      <w:r w:rsidR="002B354A" w:rsidRPr="006362C2">
        <w:rPr>
          <w:rFonts w:asciiTheme="minorHAnsi" w:hAnsiTheme="minorHAnsi" w:cstheme="minorHAnsi"/>
          <w:iCs/>
          <w:color w:val="auto"/>
          <w:sz w:val="22"/>
        </w:rPr>
        <w:t xml:space="preserve">es </w:t>
      </w:r>
      <w:r w:rsidR="009A4211" w:rsidRPr="006362C2">
        <w:rPr>
          <w:rFonts w:asciiTheme="minorHAnsi" w:hAnsiTheme="minorHAnsi" w:cstheme="minorHAnsi"/>
          <w:iCs/>
          <w:color w:val="auto"/>
          <w:sz w:val="22"/>
        </w:rPr>
        <w:t xml:space="preserve">versions provisoires </w:t>
      </w:r>
      <w:r w:rsidR="00406274" w:rsidRPr="006362C2">
        <w:rPr>
          <w:rFonts w:asciiTheme="minorHAnsi" w:hAnsiTheme="minorHAnsi" w:cstheme="minorHAnsi"/>
          <w:iCs/>
          <w:color w:val="auto"/>
          <w:sz w:val="22"/>
        </w:rPr>
        <w:t xml:space="preserve">du </w:t>
      </w:r>
      <w:r w:rsidR="009A4211" w:rsidRPr="006362C2">
        <w:rPr>
          <w:rFonts w:asciiTheme="minorHAnsi" w:hAnsiTheme="minorHAnsi" w:cstheme="minorHAnsi"/>
          <w:iCs/>
          <w:color w:val="auto"/>
          <w:sz w:val="22"/>
        </w:rPr>
        <w:t xml:space="preserve">PDF </w:t>
      </w:r>
      <w:r w:rsidR="00406274" w:rsidRPr="006362C2">
        <w:rPr>
          <w:rFonts w:asciiTheme="minorHAnsi" w:hAnsiTheme="minorHAnsi" w:cstheme="minorHAnsi"/>
          <w:iCs/>
          <w:color w:val="auto"/>
          <w:sz w:val="22"/>
        </w:rPr>
        <w:t xml:space="preserve">et </w:t>
      </w:r>
      <w:r>
        <w:rPr>
          <w:rFonts w:asciiTheme="minorHAnsi" w:hAnsiTheme="minorHAnsi" w:cstheme="minorHAnsi"/>
          <w:iCs/>
          <w:color w:val="auto"/>
          <w:sz w:val="22"/>
        </w:rPr>
        <w:t xml:space="preserve">du </w:t>
      </w:r>
      <w:r w:rsidR="009A4211" w:rsidRPr="006362C2">
        <w:rPr>
          <w:rFonts w:asciiTheme="minorHAnsi" w:hAnsiTheme="minorHAnsi" w:cstheme="minorHAnsi"/>
          <w:iCs/>
          <w:color w:val="auto"/>
          <w:sz w:val="22"/>
        </w:rPr>
        <w:t xml:space="preserve">PDI </w:t>
      </w:r>
      <w:r w:rsidR="00AE03C6" w:rsidRPr="006362C2">
        <w:rPr>
          <w:rFonts w:asciiTheme="minorHAnsi" w:hAnsiTheme="minorHAnsi" w:cstheme="minorHAnsi"/>
          <w:iCs/>
          <w:color w:val="auto"/>
          <w:sz w:val="22"/>
        </w:rPr>
        <w:t xml:space="preserve">du MinAT </w:t>
      </w:r>
      <w:r>
        <w:rPr>
          <w:rFonts w:asciiTheme="minorHAnsi" w:hAnsiTheme="minorHAnsi" w:cstheme="minorHAnsi"/>
          <w:iCs/>
          <w:color w:val="auto"/>
          <w:sz w:val="22"/>
        </w:rPr>
        <w:t>av</w:t>
      </w:r>
      <w:r w:rsidR="00AE03C6" w:rsidRPr="006362C2">
        <w:rPr>
          <w:rFonts w:asciiTheme="minorHAnsi" w:hAnsiTheme="minorHAnsi" w:cstheme="minorHAnsi"/>
          <w:iCs/>
          <w:color w:val="auto"/>
          <w:sz w:val="22"/>
        </w:rPr>
        <w:t xml:space="preserve">ec l’appui du </w:t>
      </w:r>
      <w:r w:rsidR="00526C67" w:rsidRPr="006362C2">
        <w:rPr>
          <w:rFonts w:asciiTheme="minorHAnsi" w:hAnsiTheme="minorHAnsi" w:cstheme="minorHAnsi"/>
          <w:iCs/>
          <w:color w:val="auto"/>
          <w:sz w:val="22"/>
        </w:rPr>
        <w:t>cabinet KPMG</w:t>
      </w:r>
      <w:r w:rsidR="00526C67" w:rsidRPr="006362C2">
        <w:rPr>
          <w:rStyle w:val="Appelnotedebasdep"/>
          <w:rFonts w:asciiTheme="minorHAnsi" w:hAnsiTheme="minorHAnsi" w:cstheme="minorHAnsi"/>
          <w:iCs w:val="0"/>
          <w:color w:val="auto"/>
        </w:rPr>
        <w:footnoteReference w:id="7"/>
      </w:r>
      <w:r w:rsidR="001F5A38" w:rsidRPr="006362C2">
        <w:rPr>
          <w:rFonts w:asciiTheme="minorHAnsi" w:hAnsiTheme="minorHAnsi" w:cstheme="minorHAnsi"/>
          <w:iCs/>
          <w:color w:val="auto"/>
          <w:sz w:val="22"/>
        </w:rPr>
        <w:t> </w:t>
      </w:r>
      <w:r w:rsidR="001F5A38" w:rsidRPr="006362C2">
        <w:rPr>
          <w:rFonts w:asciiTheme="minorHAnsi" w:hAnsiTheme="minorHAnsi" w:cstheme="minorHAnsi"/>
          <w:iCs/>
          <w:color w:val="auto"/>
          <w:sz w:val="22"/>
          <w:lang w:val="fr-FR"/>
        </w:rPr>
        <w:t xml:space="preserve">; </w:t>
      </w:r>
    </w:p>
    <w:p w14:paraId="10FBC136" w14:textId="250AD229" w:rsidR="009A1573" w:rsidRPr="006362C2" w:rsidRDefault="00E70B5B" w:rsidP="000C32BF">
      <w:pPr>
        <w:pStyle w:val="Paragraphedeliste"/>
        <w:numPr>
          <w:ilvl w:val="0"/>
          <w:numId w:val="12"/>
        </w:numPr>
        <w:spacing w:line="240" w:lineRule="auto"/>
        <w:rPr>
          <w:rFonts w:asciiTheme="minorHAnsi" w:hAnsiTheme="minorHAnsi" w:cstheme="minorHAnsi"/>
          <w:iCs/>
          <w:color w:val="auto"/>
          <w:sz w:val="22"/>
        </w:rPr>
      </w:pPr>
      <w:r w:rsidRPr="006362C2">
        <w:rPr>
          <w:rFonts w:asciiTheme="minorHAnsi" w:hAnsiTheme="minorHAnsi" w:cstheme="minorHAnsi"/>
          <w:iCs/>
          <w:color w:val="auto"/>
          <w:sz w:val="22"/>
        </w:rPr>
        <w:t xml:space="preserve">Les </w:t>
      </w:r>
      <w:r w:rsidR="00303DA5" w:rsidRPr="006362C2">
        <w:rPr>
          <w:rFonts w:asciiTheme="minorHAnsi" w:hAnsiTheme="minorHAnsi" w:cstheme="minorHAnsi"/>
          <w:iCs/>
          <w:color w:val="auto"/>
          <w:sz w:val="22"/>
        </w:rPr>
        <w:t xml:space="preserve">progrès </w:t>
      </w:r>
      <w:r w:rsidR="00352318" w:rsidRPr="006362C2">
        <w:rPr>
          <w:rFonts w:asciiTheme="minorHAnsi" w:hAnsiTheme="minorHAnsi" w:cstheme="minorHAnsi"/>
          <w:iCs/>
          <w:color w:val="auto"/>
          <w:sz w:val="22"/>
        </w:rPr>
        <w:t xml:space="preserve">accomplis </w:t>
      </w:r>
      <w:r w:rsidRPr="006362C2">
        <w:rPr>
          <w:rFonts w:asciiTheme="minorHAnsi" w:hAnsiTheme="minorHAnsi" w:cstheme="minorHAnsi"/>
          <w:iCs/>
          <w:color w:val="auto"/>
          <w:sz w:val="22"/>
        </w:rPr>
        <w:t xml:space="preserve">par le programme </w:t>
      </w:r>
      <w:r w:rsidR="00303DA5" w:rsidRPr="006362C2">
        <w:rPr>
          <w:rFonts w:asciiTheme="minorHAnsi" w:hAnsiTheme="minorHAnsi" w:cstheme="minorHAnsi"/>
          <w:iCs/>
          <w:color w:val="auto"/>
          <w:sz w:val="22"/>
        </w:rPr>
        <w:t>d</w:t>
      </w:r>
      <w:r w:rsidR="00DF451B" w:rsidRPr="006362C2">
        <w:rPr>
          <w:rFonts w:asciiTheme="minorHAnsi" w:hAnsiTheme="minorHAnsi" w:cstheme="minorHAnsi"/>
          <w:iCs/>
          <w:color w:val="auto"/>
          <w:sz w:val="22"/>
        </w:rPr>
        <w:t xml:space="preserve">epuis </w:t>
      </w:r>
      <w:r w:rsidRPr="006362C2">
        <w:rPr>
          <w:rFonts w:asciiTheme="minorHAnsi" w:hAnsiTheme="minorHAnsi" w:cstheme="minorHAnsi"/>
          <w:iCs/>
          <w:color w:val="auto"/>
          <w:sz w:val="22"/>
        </w:rPr>
        <w:t xml:space="preserve">son </w:t>
      </w:r>
      <w:r w:rsidR="00DF451B" w:rsidRPr="006362C2">
        <w:rPr>
          <w:rFonts w:asciiTheme="minorHAnsi" w:hAnsiTheme="minorHAnsi" w:cstheme="minorHAnsi"/>
          <w:iCs/>
          <w:color w:val="auto"/>
          <w:sz w:val="22"/>
        </w:rPr>
        <w:t xml:space="preserve">lancement </w:t>
      </w:r>
      <w:r w:rsidR="00352318" w:rsidRPr="006362C2">
        <w:rPr>
          <w:rFonts w:asciiTheme="minorHAnsi" w:hAnsiTheme="minorHAnsi" w:cstheme="minorHAnsi"/>
          <w:iCs/>
          <w:color w:val="auto"/>
          <w:sz w:val="22"/>
        </w:rPr>
        <w:t xml:space="preserve">officiel du programme </w:t>
      </w:r>
      <w:r w:rsidR="00DF451B" w:rsidRPr="006362C2">
        <w:rPr>
          <w:rFonts w:asciiTheme="minorHAnsi" w:hAnsiTheme="minorHAnsi" w:cstheme="minorHAnsi"/>
          <w:iCs/>
          <w:color w:val="auto"/>
          <w:sz w:val="22"/>
        </w:rPr>
        <w:t xml:space="preserve">en </w:t>
      </w:r>
      <w:r w:rsidR="00352318" w:rsidRPr="006362C2">
        <w:rPr>
          <w:rFonts w:asciiTheme="minorHAnsi" w:hAnsiTheme="minorHAnsi" w:cstheme="minorHAnsi"/>
          <w:iCs/>
          <w:color w:val="auto"/>
          <w:sz w:val="22"/>
        </w:rPr>
        <w:t xml:space="preserve">mai </w:t>
      </w:r>
      <w:r w:rsidR="00DF451B" w:rsidRPr="006362C2">
        <w:rPr>
          <w:rFonts w:asciiTheme="minorHAnsi" w:hAnsiTheme="minorHAnsi" w:cstheme="minorHAnsi"/>
          <w:iCs/>
          <w:color w:val="auto"/>
          <w:sz w:val="22"/>
        </w:rPr>
        <w:t>2017</w:t>
      </w:r>
      <w:r w:rsidR="00CE1C60" w:rsidRPr="006362C2">
        <w:rPr>
          <w:rFonts w:asciiTheme="minorHAnsi" w:hAnsiTheme="minorHAnsi" w:cstheme="minorHAnsi"/>
          <w:iCs/>
          <w:color w:val="auto"/>
          <w:sz w:val="22"/>
        </w:rPr>
        <w:t> </w:t>
      </w:r>
      <w:r w:rsidR="008E703A" w:rsidRPr="006362C2">
        <w:rPr>
          <w:rFonts w:asciiTheme="minorHAnsi" w:hAnsiTheme="minorHAnsi" w:cstheme="minorHAnsi"/>
          <w:iCs/>
          <w:color w:val="auto"/>
          <w:sz w:val="22"/>
        </w:rPr>
        <w:t xml:space="preserve">portent sur </w:t>
      </w:r>
      <w:r w:rsidR="00CE1C60" w:rsidRPr="006362C2">
        <w:rPr>
          <w:rFonts w:asciiTheme="minorHAnsi" w:hAnsiTheme="minorHAnsi" w:cstheme="minorHAnsi"/>
          <w:iCs/>
          <w:color w:val="auto"/>
          <w:sz w:val="22"/>
        </w:rPr>
        <w:t xml:space="preserve">: </w:t>
      </w:r>
      <w:r w:rsidR="00630B02" w:rsidRPr="006362C2">
        <w:rPr>
          <w:rFonts w:asciiTheme="minorHAnsi" w:hAnsiTheme="minorHAnsi" w:cstheme="minorHAnsi"/>
          <w:iCs/>
          <w:color w:val="auto"/>
          <w:sz w:val="22"/>
        </w:rPr>
        <w:t xml:space="preserve"> </w:t>
      </w:r>
    </w:p>
    <w:p w14:paraId="40A0FD09" w14:textId="4F283B06" w:rsidR="00036E4F" w:rsidRPr="006362C2" w:rsidRDefault="00DF693A" w:rsidP="000C32BF">
      <w:pPr>
        <w:pStyle w:val="Paragraphedeliste"/>
        <w:numPr>
          <w:ilvl w:val="0"/>
          <w:numId w:val="14"/>
        </w:numPr>
        <w:spacing w:line="240" w:lineRule="auto"/>
        <w:rPr>
          <w:rFonts w:asciiTheme="minorHAnsi" w:hAnsiTheme="minorHAnsi" w:cstheme="minorHAnsi"/>
          <w:iCs/>
          <w:color w:val="auto"/>
          <w:sz w:val="22"/>
        </w:rPr>
      </w:pPr>
      <w:r w:rsidRPr="006362C2">
        <w:rPr>
          <w:rFonts w:asciiTheme="minorHAnsi" w:hAnsiTheme="minorHAnsi" w:cstheme="minorHAnsi"/>
          <w:iCs/>
          <w:color w:val="auto"/>
          <w:sz w:val="22"/>
        </w:rPr>
        <w:t>L</w:t>
      </w:r>
      <w:r w:rsidR="008E703A" w:rsidRPr="006362C2">
        <w:rPr>
          <w:rFonts w:asciiTheme="minorHAnsi" w:hAnsiTheme="minorHAnsi" w:cstheme="minorHAnsi"/>
          <w:iCs/>
          <w:color w:val="auto"/>
          <w:sz w:val="22"/>
        </w:rPr>
        <w:t xml:space="preserve">’adoption du </w:t>
      </w:r>
      <w:r w:rsidR="001B34B1" w:rsidRPr="006362C2">
        <w:rPr>
          <w:rFonts w:asciiTheme="minorHAnsi" w:hAnsiTheme="minorHAnsi" w:cstheme="minorHAnsi"/>
          <w:iCs/>
          <w:color w:val="auto"/>
          <w:sz w:val="22"/>
        </w:rPr>
        <w:t>« D</w:t>
      </w:r>
      <w:r w:rsidR="00CE1C60" w:rsidRPr="006362C2">
        <w:rPr>
          <w:rFonts w:asciiTheme="minorHAnsi" w:hAnsiTheme="minorHAnsi" w:cstheme="minorHAnsi"/>
          <w:iCs/>
          <w:color w:val="auto"/>
          <w:sz w:val="22"/>
        </w:rPr>
        <w:t xml:space="preserve">ocument de </w:t>
      </w:r>
      <w:r w:rsidR="003E024F" w:rsidRPr="006362C2">
        <w:rPr>
          <w:rFonts w:asciiTheme="minorHAnsi" w:hAnsiTheme="minorHAnsi" w:cstheme="minorHAnsi"/>
          <w:iCs/>
          <w:color w:val="auto"/>
          <w:sz w:val="22"/>
        </w:rPr>
        <w:t>PNAT</w:t>
      </w:r>
      <w:r w:rsidR="001B34B1" w:rsidRPr="006362C2">
        <w:rPr>
          <w:rFonts w:asciiTheme="minorHAnsi" w:hAnsiTheme="minorHAnsi" w:cstheme="minorHAnsi"/>
          <w:iCs/>
          <w:color w:val="auto"/>
          <w:sz w:val="22"/>
        </w:rPr>
        <w:t> »</w:t>
      </w:r>
      <w:r w:rsidR="003E024F" w:rsidRPr="006362C2">
        <w:rPr>
          <w:rFonts w:asciiTheme="minorHAnsi" w:hAnsiTheme="minorHAnsi" w:cstheme="minorHAnsi"/>
          <w:iCs/>
          <w:color w:val="auto"/>
          <w:sz w:val="22"/>
        </w:rPr>
        <w:t xml:space="preserve"> </w:t>
      </w:r>
      <w:r w:rsidR="008E703A" w:rsidRPr="006362C2">
        <w:rPr>
          <w:rFonts w:asciiTheme="minorHAnsi" w:hAnsiTheme="minorHAnsi" w:cstheme="minorHAnsi"/>
          <w:iCs/>
          <w:color w:val="auto"/>
          <w:sz w:val="22"/>
        </w:rPr>
        <w:t>par le</w:t>
      </w:r>
      <w:r w:rsidR="00AC5BB7" w:rsidRPr="006362C2">
        <w:rPr>
          <w:rFonts w:asciiTheme="minorHAnsi" w:hAnsiTheme="minorHAnsi" w:cstheme="minorHAnsi"/>
          <w:iCs/>
          <w:color w:val="auto"/>
          <w:sz w:val="22"/>
        </w:rPr>
        <w:t xml:space="preserve"> </w:t>
      </w:r>
      <w:r w:rsidR="008E703A" w:rsidRPr="006362C2">
        <w:rPr>
          <w:rFonts w:asciiTheme="minorHAnsi" w:hAnsiTheme="minorHAnsi" w:cstheme="minorHAnsi"/>
          <w:iCs/>
          <w:color w:val="auto"/>
          <w:sz w:val="22"/>
        </w:rPr>
        <w:t xml:space="preserve">conseil des ministres </w:t>
      </w:r>
      <w:r w:rsidR="00AC5BB7" w:rsidRPr="006362C2">
        <w:rPr>
          <w:rFonts w:asciiTheme="minorHAnsi" w:hAnsiTheme="minorHAnsi" w:cstheme="minorHAnsi"/>
          <w:iCs/>
          <w:color w:val="auto"/>
          <w:sz w:val="22"/>
        </w:rPr>
        <w:t xml:space="preserve">du 3 </w:t>
      </w:r>
      <w:r w:rsidR="008E703A" w:rsidRPr="006362C2">
        <w:rPr>
          <w:rFonts w:asciiTheme="minorHAnsi" w:hAnsiTheme="minorHAnsi" w:cstheme="minorHAnsi"/>
          <w:iCs/>
          <w:color w:val="auto"/>
          <w:sz w:val="22"/>
        </w:rPr>
        <w:t>juillet 2020</w:t>
      </w:r>
      <w:r w:rsidR="00AC5BB7" w:rsidRPr="006362C2">
        <w:rPr>
          <w:rFonts w:asciiTheme="minorHAnsi" w:hAnsiTheme="minorHAnsi" w:cstheme="minorHAnsi"/>
          <w:iCs/>
          <w:color w:val="auto"/>
          <w:sz w:val="22"/>
        </w:rPr>
        <w:t xml:space="preserve"> après sa validation par les </w:t>
      </w:r>
      <w:r w:rsidR="00CE1C60" w:rsidRPr="006362C2">
        <w:rPr>
          <w:rFonts w:asciiTheme="minorHAnsi" w:hAnsiTheme="minorHAnsi" w:cstheme="minorHAnsi"/>
          <w:iCs/>
          <w:color w:val="auto"/>
          <w:sz w:val="22"/>
        </w:rPr>
        <w:t xml:space="preserve">parties prenantes </w:t>
      </w:r>
      <w:r w:rsidR="00AC5BB7" w:rsidRPr="006362C2">
        <w:rPr>
          <w:rFonts w:asciiTheme="minorHAnsi" w:hAnsiTheme="minorHAnsi" w:cstheme="minorHAnsi"/>
          <w:iCs/>
          <w:color w:val="auto"/>
          <w:sz w:val="22"/>
        </w:rPr>
        <w:t>en date du 15 janvier 2020</w:t>
      </w:r>
      <w:r w:rsidR="00036E4F" w:rsidRPr="006362C2">
        <w:rPr>
          <w:rFonts w:asciiTheme="minorHAnsi" w:hAnsiTheme="minorHAnsi" w:cstheme="minorHAnsi"/>
          <w:iCs/>
          <w:color w:val="auto"/>
          <w:sz w:val="22"/>
        </w:rPr>
        <w:t> ;</w:t>
      </w:r>
    </w:p>
    <w:p w14:paraId="3E100005" w14:textId="49A19068" w:rsidR="00AC5BB7" w:rsidRPr="006362C2" w:rsidRDefault="00AC5BB7" w:rsidP="000C32BF">
      <w:pPr>
        <w:pStyle w:val="Paragraphedeliste"/>
        <w:numPr>
          <w:ilvl w:val="0"/>
          <w:numId w:val="14"/>
        </w:numPr>
        <w:spacing w:line="240" w:lineRule="auto"/>
        <w:rPr>
          <w:rFonts w:asciiTheme="minorHAnsi" w:hAnsiTheme="minorHAnsi" w:cstheme="minorHAnsi"/>
          <w:iCs/>
          <w:color w:val="auto"/>
          <w:sz w:val="22"/>
        </w:rPr>
      </w:pPr>
      <w:r w:rsidRPr="006362C2">
        <w:rPr>
          <w:rFonts w:asciiTheme="minorHAnsi" w:hAnsiTheme="minorHAnsi" w:cstheme="minorHAnsi"/>
          <w:iCs/>
          <w:color w:val="auto"/>
          <w:sz w:val="22"/>
        </w:rPr>
        <w:t xml:space="preserve">L’adoption du </w:t>
      </w:r>
      <w:r w:rsidR="00BC1306" w:rsidRPr="006362C2">
        <w:rPr>
          <w:rFonts w:asciiTheme="minorHAnsi" w:hAnsiTheme="minorHAnsi" w:cstheme="minorHAnsi"/>
          <w:iCs/>
          <w:color w:val="auto"/>
          <w:sz w:val="22"/>
        </w:rPr>
        <w:t>« P</w:t>
      </w:r>
      <w:r w:rsidRPr="006362C2">
        <w:rPr>
          <w:rFonts w:asciiTheme="minorHAnsi" w:hAnsiTheme="minorHAnsi" w:cstheme="minorHAnsi"/>
          <w:iCs/>
          <w:color w:val="auto"/>
          <w:sz w:val="22"/>
        </w:rPr>
        <w:t>rojet de LAT</w:t>
      </w:r>
      <w:r w:rsidR="00BC1306" w:rsidRPr="006362C2">
        <w:rPr>
          <w:rFonts w:asciiTheme="minorHAnsi" w:hAnsiTheme="minorHAnsi" w:cstheme="minorHAnsi"/>
          <w:iCs/>
          <w:color w:val="auto"/>
          <w:sz w:val="22"/>
        </w:rPr>
        <w:t> »</w:t>
      </w:r>
      <w:r w:rsidRPr="006362C2">
        <w:rPr>
          <w:rFonts w:asciiTheme="minorHAnsi" w:hAnsiTheme="minorHAnsi" w:cstheme="minorHAnsi"/>
          <w:iCs/>
          <w:color w:val="auto"/>
          <w:sz w:val="22"/>
        </w:rPr>
        <w:t xml:space="preserve"> par le conseil des ministres du 18 septembre 2020 après sa validation par les parties prenantes en date du 22 janvier 2020 ;</w:t>
      </w:r>
    </w:p>
    <w:p w14:paraId="78014D0F" w14:textId="00F178CD" w:rsidR="00F06B91" w:rsidRPr="006362C2" w:rsidRDefault="005D75EF" w:rsidP="000C32BF">
      <w:pPr>
        <w:pStyle w:val="Paragraphedeliste"/>
        <w:numPr>
          <w:ilvl w:val="0"/>
          <w:numId w:val="14"/>
        </w:numPr>
        <w:spacing w:line="240" w:lineRule="auto"/>
        <w:rPr>
          <w:rFonts w:asciiTheme="minorHAnsi" w:hAnsiTheme="minorHAnsi" w:cstheme="minorHAnsi"/>
          <w:iCs/>
          <w:color w:val="auto"/>
          <w:sz w:val="22"/>
        </w:rPr>
      </w:pPr>
      <w:r w:rsidRPr="006362C2">
        <w:rPr>
          <w:rFonts w:asciiTheme="minorHAnsi" w:hAnsiTheme="minorHAnsi" w:cstheme="minorHAnsi"/>
          <w:iCs/>
          <w:color w:val="auto"/>
          <w:sz w:val="22"/>
        </w:rPr>
        <w:t xml:space="preserve">Le renforcement des </w:t>
      </w:r>
      <w:r w:rsidR="00036E4F" w:rsidRPr="006362C2">
        <w:rPr>
          <w:rFonts w:asciiTheme="minorHAnsi" w:hAnsiTheme="minorHAnsi" w:cstheme="minorHAnsi"/>
          <w:iCs/>
          <w:color w:val="auto"/>
          <w:sz w:val="22"/>
        </w:rPr>
        <w:t xml:space="preserve">capacités institutionnelles </w:t>
      </w:r>
      <w:r w:rsidR="00D61136" w:rsidRPr="006362C2">
        <w:rPr>
          <w:rFonts w:asciiTheme="minorHAnsi" w:hAnsiTheme="minorHAnsi" w:cstheme="minorHAnsi"/>
          <w:iCs/>
          <w:color w:val="auto"/>
          <w:sz w:val="22"/>
        </w:rPr>
        <w:t>du MinAT sur plan matériel et techn</w:t>
      </w:r>
      <w:r w:rsidR="00F06B91" w:rsidRPr="006362C2">
        <w:rPr>
          <w:rFonts w:asciiTheme="minorHAnsi" w:hAnsiTheme="minorHAnsi" w:cstheme="minorHAnsi"/>
          <w:iCs/>
          <w:color w:val="auto"/>
          <w:sz w:val="22"/>
        </w:rPr>
        <w:t>i</w:t>
      </w:r>
      <w:r w:rsidR="00D61136" w:rsidRPr="006362C2">
        <w:rPr>
          <w:rFonts w:asciiTheme="minorHAnsi" w:hAnsiTheme="minorHAnsi" w:cstheme="minorHAnsi"/>
          <w:iCs/>
          <w:color w:val="auto"/>
          <w:sz w:val="22"/>
        </w:rPr>
        <w:t xml:space="preserve">que et humain </w:t>
      </w:r>
      <w:r w:rsidR="00F06B91" w:rsidRPr="006362C2">
        <w:rPr>
          <w:rFonts w:asciiTheme="minorHAnsi" w:hAnsiTheme="minorHAnsi" w:cstheme="minorHAnsi"/>
          <w:iCs/>
          <w:color w:val="auto"/>
          <w:sz w:val="22"/>
        </w:rPr>
        <w:t xml:space="preserve">pour </w:t>
      </w:r>
      <w:r w:rsidR="00A25249" w:rsidRPr="006362C2">
        <w:rPr>
          <w:rFonts w:asciiTheme="minorHAnsi" w:hAnsiTheme="minorHAnsi" w:cstheme="minorHAnsi"/>
          <w:iCs/>
          <w:color w:val="auto"/>
          <w:sz w:val="22"/>
        </w:rPr>
        <w:t xml:space="preserve">assurer </w:t>
      </w:r>
      <w:r w:rsidR="00F06B91" w:rsidRPr="006362C2">
        <w:rPr>
          <w:rFonts w:asciiTheme="minorHAnsi" w:hAnsiTheme="minorHAnsi" w:cstheme="minorHAnsi"/>
          <w:iCs/>
          <w:color w:val="auto"/>
          <w:sz w:val="22"/>
        </w:rPr>
        <w:t>le pilotage</w:t>
      </w:r>
      <w:r w:rsidR="00A25249" w:rsidRPr="006362C2">
        <w:rPr>
          <w:rFonts w:asciiTheme="minorHAnsi" w:hAnsiTheme="minorHAnsi" w:cstheme="minorHAnsi"/>
          <w:iCs/>
          <w:color w:val="auto"/>
          <w:sz w:val="22"/>
        </w:rPr>
        <w:t xml:space="preserve"> et </w:t>
      </w:r>
      <w:r w:rsidR="00F06B91" w:rsidRPr="006362C2">
        <w:rPr>
          <w:rFonts w:asciiTheme="minorHAnsi" w:hAnsiTheme="minorHAnsi" w:cstheme="minorHAnsi"/>
          <w:iCs/>
          <w:color w:val="auto"/>
          <w:sz w:val="22"/>
        </w:rPr>
        <w:t>la mise en œuvre de la réforme de l’AT </w:t>
      </w:r>
      <w:r w:rsidRPr="006362C2">
        <w:rPr>
          <w:rFonts w:asciiTheme="minorHAnsi" w:hAnsiTheme="minorHAnsi" w:cstheme="minorHAnsi"/>
          <w:iCs/>
          <w:color w:val="auto"/>
          <w:sz w:val="22"/>
        </w:rPr>
        <w:t xml:space="preserve">(mise à disposition de l’expertise nationale et internationale, appui au fonctionnement, etc.) </w:t>
      </w:r>
      <w:r w:rsidR="00F06B91" w:rsidRPr="006362C2">
        <w:rPr>
          <w:rFonts w:asciiTheme="minorHAnsi" w:hAnsiTheme="minorHAnsi" w:cstheme="minorHAnsi"/>
          <w:iCs/>
          <w:color w:val="auto"/>
          <w:sz w:val="22"/>
        </w:rPr>
        <w:t>;</w:t>
      </w:r>
    </w:p>
    <w:p w14:paraId="72D0B352" w14:textId="2050B393" w:rsidR="00D13B78" w:rsidRPr="006362C2" w:rsidRDefault="00DB3376" w:rsidP="000C32BF">
      <w:pPr>
        <w:pStyle w:val="Paragraphedeliste"/>
        <w:numPr>
          <w:ilvl w:val="0"/>
          <w:numId w:val="14"/>
        </w:numPr>
        <w:spacing w:line="240" w:lineRule="auto"/>
        <w:rPr>
          <w:rFonts w:asciiTheme="minorHAnsi" w:hAnsiTheme="minorHAnsi" w:cstheme="minorHAnsi"/>
          <w:iCs/>
          <w:color w:val="auto"/>
          <w:sz w:val="22"/>
        </w:rPr>
      </w:pPr>
      <w:r w:rsidRPr="006362C2">
        <w:rPr>
          <w:rFonts w:asciiTheme="minorHAnsi" w:hAnsiTheme="minorHAnsi" w:cstheme="minorHAnsi"/>
          <w:iCs/>
          <w:color w:val="auto"/>
          <w:sz w:val="22"/>
        </w:rPr>
        <w:t>L</w:t>
      </w:r>
      <w:r w:rsidR="00721930" w:rsidRPr="006362C2">
        <w:rPr>
          <w:rFonts w:asciiTheme="minorHAnsi" w:hAnsiTheme="minorHAnsi" w:cstheme="minorHAnsi"/>
          <w:iCs/>
          <w:color w:val="auto"/>
          <w:sz w:val="22"/>
        </w:rPr>
        <w:t>a réalisation de la phase de</w:t>
      </w:r>
      <w:r w:rsidR="006E1ED0" w:rsidRPr="006362C2">
        <w:rPr>
          <w:rFonts w:asciiTheme="minorHAnsi" w:hAnsiTheme="minorHAnsi" w:cstheme="minorHAnsi"/>
          <w:iCs/>
          <w:color w:val="auto"/>
          <w:sz w:val="22"/>
        </w:rPr>
        <w:t>s</w:t>
      </w:r>
      <w:r w:rsidR="00721930" w:rsidRPr="006362C2">
        <w:rPr>
          <w:rFonts w:asciiTheme="minorHAnsi" w:hAnsiTheme="minorHAnsi" w:cstheme="minorHAnsi"/>
          <w:iCs/>
          <w:color w:val="auto"/>
          <w:sz w:val="22"/>
        </w:rPr>
        <w:t xml:space="preserve"> diagnostic</w:t>
      </w:r>
      <w:r w:rsidR="006E1ED0" w:rsidRPr="006362C2">
        <w:rPr>
          <w:rFonts w:asciiTheme="minorHAnsi" w:hAnsiTheme="minorHAnsi" w:cstheme="minorHAnsi"/>
          <w:iCs/>
          <w:color w:val="auto"/>
          <w:sz w:val="22"/>
        </w:rPr>
        <w:t xml:space="preserve">s </w:t>
      </w:r>
      <w:r w:rsidR="00147A0A" w:rsidRPr="006362C2">
        <w:rPr>
          <w:rFonts w:asciiTheme="minorHAnsi" w:hAnsiTheme="minorHAnsi" w:cstheme="minorHAnsi"/>
          <w:iCs/>
          <w:color w:val="auto"/>
          <w:sz w:val="22"/>
        </w:rPr>
        <w:t xml:space="preserve">sectoriels </w:t>
      </w:r>
      <w:r w:rsidR="006E1ED0" w:rsidRPr="006362C2">
        <w:rPr>
          <w:rFonts w:asciiTheme="minorHAnsi" w:hAnsiTheme="minorHAnsi" w:cstheme="minorHAnsi"/>
          <w:iCs/>
          <w:color w:val="auto"/>
          <w:sz w:val="22"/>
        </w:rPr>
        <w:t>du processus SNAT</w:t>
      </w:r>
      <w:r w:rsidR="00147A0A" w:rsidRPr="006362C2">
        <w:rPr>
          <w:rFonts w:asciiTheme="minorHAnsi" w:hAnsiTheme="minorHAnsi" w:cstheme="minorHAnsi"/>
          <w:iCs/>
          <w:color w:val="auto"/>
          <w:sz w:val="22"/>
        </w:rPr>
        <w:t xml:space="preserve"> dont le </w:t>
      </w:r>
      <w:r w:rsidR="00BC1306" w:rsidRPr="006362C2">
        <w:rPr>
          <w:rFonts w:asciiTheme="minorHAnsi" w:hAnsiTheme="minorHAnsi" w:cstheme="minorHAnsi"/>
          <w:iCs/>
          <w:color w:val="auto"/>
          <w:sz w:val="22"/>
        </w:rPr>
        <w:t>« R</w:t>
      </w:r>
      <w:r w:rsidR="006E1ED0" w:rsidRPr="006362C2">
        <w:rPr>
          <w:rFonts w:asciiTheme="minorHAnsi" w:hAnsiTheme="minorHAnsi" w:cstheme="minorHAnsi"/>
          <w:iCs/>
          <w:color w:val="auto"/>
          <w:sz w:val="22"/>
        </w:rPr>
        <w:t>apport provisoire</w:t>
      </w:r>
      <w:r w:rsidR="00BC1306" w:rsidRPr="006362C2">
        <w:rPr>
          <w:rFonts w:asciiTheme="minorHAnsi" w:hAnsiTheme="minorHAnsi" w:cstheme="minorHAnsi"/>
          <w:iCs/>
          <w:color w:val="auto"/>
          <w:sz w:val="22"/>
        </w:rPr>
        <w:t> »</w:t>
      </w:r>
      <w:r w:rsidR="006E1ED0" w:rsidRPr="006362C2">
        <w:rPr>
          <w:rFonts w:asciiTheme="minorHAnsi" w:hAnsiTheme="minorHAnsi" w:cstheme="minorHAnsi"/>
          <w:iCs/>
          <w:color w:val="auto"/>
          <w:sz w:val="22"/>
        </w:rPr>
        <w:t xml:space="preserve"> </w:t>
      </w:r>
      <w:r w:rsidR="00147A0A" w:rsidRPr="006362C2">
        <w:rPr>
          <w:rFonts w:asciiTheme="minorHAnsi" w:hAnsiTheme="minorHAnsi" w:cstheme="minorHAnsi"/>
          <w:iCs/>
          <w:color w:val="auto"/>
          <w:sz w:val="22"/>
        </w:rPr>
        <w:t>est dispo</w:t>
      </w:r>
      <w:r w:rsidR="00A73814" w:rsidRPr="006362C2">
        <w:rPr>
          <w:rFonts w:asciiTheme="minorHAnsi" w:hAnsiTheme="minorHAnsi" w:cstheme="minorHAnsi"/>
          <w:iCs/>
          <w:color w:val="auto"/>
          <w:sz w:val="22"/>
        </w:rPr>
        <w:t>nible et sera finalisé en 2022 ;</w:t>
      </w:r>
    </w:p>
    <w:p w14:paraId="47B2B3B2" w14:textId="35D4054E" w:rsidR="004E2F46" w:rsidRPr="006362C2" w:rsidRDefault="00DF693A" w:rsidP="000C32BF">
      <w:pPr>
        <w:pStyle w:val="Paragraphedeliste"/>
        <w:numPr>
          <w:ilvl w:val="0"/>
          <w:numId w:val="14"/>
        </w:numPr>
        <w:spacing w:line="240" w:lineRule="auto"/>
        <w:rPr>
          <w:rFonts w:asciiTheme="minorHAnsi" w:hAnsiTheme="minorHAnsi" w:cstheme="minorHAnsi"/>
          <w:iCs/>
          <w:color w:val="auto"/>
          <w:sz w:val="22"/>
        </w:rPr>
      </w:pPr>
      <w:r w:rsidRPr="006362C2">
        <w:rPr>
          <w:rFonts w:asciiTheme="minorHAnsi" w:hAnsiTheme="minorHAnsi" w:cstheme="minorHAnsi"/>
          <w:iCs/>
          <w:color w:val="auto"/>
          <w:sz w:val="22"/>
        </w:rPr>
        <w:t>L</w:t>
      </w:r>
      <w:r w:rsidR="00CE5B5C" w:rsidRPr="006362C2">
        <w:rPr>
          <w:rFonts w:asciiTheme="minorHAnsi" w:hAnsiTheme="minorHAnsi" w:cstheme="minorHAnsi"/>
          <w:iCs/>
          <w:color w:val="auto"/>
          <w:sz w:val="22"/>
        </w:rPr>
        <w:t>’élaboration d</w:t>
      </w:r>
      <w:r w:rsidRPr="006362C2">
        <w:rPr>
          <w:rFonts w:asciiTheme="minorHAnsi" w:hAnsiTheme="minorHAnsi" w:cstheme="minorHAnsi"/>
          <w:iCs/>
          <w:color w:val="auto"/>
          <w:sz w:val="22"/>
        </w:rPr>
        <w:t xml:space="preserve">es </w:t>
      </w:r>
      <w:r w:rsidR="00BC1306" w:rsidRPr="006362C2">
        <w:rPr>
          <w:rFonts w:asciiTheme="minorHAnsi" w:hAnsiTheme="minorHAnsi" w:cstheme="minorHAnsi"/>
          <w:iCs/>
          <w:color w:val="auto"/>
          <w:sz w:val="22"/>
        </w:rPr>
        <w:t>« G</w:t>
      </w:r>
      <w:r w:rsidR="00E66DE0" w:rsidRPr="006362C2">
        <w:rPr>
          <w:rFonts w:asciiTheme="minorHAnsi" w:hAnsiTheme="minorHAnsi" w:cstheme="minorHAnsi"/>
          <w:iCs/>
          <w:color w:val="auto"/>
          <w:sz w:val="22"/>
        </w:rPr>
        <w:t>uides méthodologiques pour la réalisation des PPAT et PLAT</w:t>
      </w:r>
      <w:r w:rsidR="00BC1306" w:rsidRPr="006362C2">
        <w:rPr>
          <w:rFonts w:asciiTheme="minorHAnsi" w:hAnsiTheme="minorHAnsi" w:cstheme="minorHAnsi"/>
          <w:iCs/>
          <w:color w:val="auto"/>
          <w:sz w:val="22"/>
        </w:rPr>
        <w:t xml:space="preserve"> » </w:t>
      </w:r>
      <w:r w:rsidR="00CE5B5C" w:rsidRPr="006362C2">
        <w:rPr>
          <w:rFonts w:asciiTheme="minorHAnsi" w:hAnsiTheme="minorHAnsi" w:cstheme="minorHAnsi"/>
          <w:iCs/>
          <w:color w:val="auto"/>
          <w:sz w:val="22"/>
        </w:rPr>
        <w:t xml:space="preserve">dont les versions provisoires </w:t>
      </w:r>
      <w:r w:rsidR="00E83187" w:rsidRPr="006362C2">
        <w:rPr>
          <w:rFonts w:asciiTheme="minorHAnsi" w:hAnsiTheme="minorHAnsi" w:cstheme="minorHAnsi"/>
          <w:iCs/>
          <w:color w:val="auto"/>
          <w:sz w:val="22"/>
        </w:rPr>
        <w:t xml:space="preserve">sont disponibles et seront finalisées en 2022 </w:t>
      </w:r>
      <w:r w:rsidR="00E66DE0" w:rsidRPr="006362C2">
        <w:rPr>
          <w:rFonts w:asciiTheme="minorHAnsi" w:hAnsiTheme="minorHAnsi" w:cstheme="minorHAnsi"/>
          <w:iCs/>
          <w:color w:val="auto"/>
          <w:sz w:val="22"/>
        </w:rPr>
        <w:t>;</w:t>
      </w:r>
    </w:p>
    <w:p w14:paraId="608F69EF" w14:textId="18BAF0C0" w:rsidR="00D447C6" w:rsidRPr="006362C2" w:rsidRDefault="00DF693A" w:rsidP="000C32BF">
      <w:pPr>
        <w:pStyle w:val="Paragraphedeliste"/>
        <w:numPr>
          <w:ilvl w:val="0"/>
          <w:numId w:val="14"/>
        </w:numPr>
        <w:spacing w:line="240" w:lineRule="auto"/>
        <w:rPr>
          <w:rFonts w:asciiTheme="minorHAnsi" w:hAnsiTheme="minorHAnsi" w:cstheme="minorHAnsi"/>
          <w:iCs/>
          <w:color w:val="auto"/>
          <w:sz w:val="22"/>
        </w:rPr>
      </w:pPr>
      <w:r w:rsidRPr="006362C2">
        <w:rPr>
          <w:rFonts w:asciiTheme="minorHAnsi" w:hAnsiTheme="minorHAnsi" w:cstheme="minorHAnsi"/>
          <w:iCs/>
          <w:color w:val="auto"/>
          <w:sz w:val="22"/>
        </w:rPr>
        <w:t>L</w:t>
      </w:r>
      <w:r w:rsidR="00FE2FAD" w:rsidRPr="006362C2">
        <w:rPr>
          <w:rFonts w:asciiTheme="minorHAnsi" w:hAnsiTheme="minorHAnsi" w:cstheme="minorHAnsi"/>
          <w:iCs/>
          <w:color w:val="auto"/>
          <w:sz w:val="22"/>
        </w:rPr>
        <w:t>’a</w:t>
      </w:r>
      <w:r w:rsidR="00E83187" w:rsidRPr="006362C2">
        <w:rPr>
          <w:rFonts w:asciiTheme="minorHAnsi" w:hAnsiTheme="minorHAnsi" w:cstheme="minorHAnsi"/>
          <w:iCs/>
          <w:color w:val="auto"/>
          <w:sz w:val="22"/>
        </w:rPr>
        <w:t>ccompagnement de</w:t>
      </w:r>
      <w:r w:rsidR="007741B8" w:rsidRPr="006362C2">
        <w:rPr>
          <w:rFonts w:asciiTheme="minorHAnsi" w:hAnsiTheme="minorHAnsi" w:cstheme="minorHAnsi"/>
          <w:iCs/>
          <w:color w:val="auto"/>
          <w:sz w:val="22"/>
        </w:rPr>
        <w:t xml:space="preserve">s </w:t>
      </w:r>
      <w:r w:rsidR="00FE2FAD" w:rsidRPr="006362C2">
        <w:rPr>
          <w:rFonts w:asciiTheme="minorHAnsi" w:hAnsiTheme="minorHAnsi" w:cstheme="minorHAnsi"/>
          <w:iCs/>
          <w:color w:val="auto"/>
          <w:sz w:val="22"/>
        </w:rPr>
        <w:t xml:space="preserve">processus </w:t>
      </w:r>
      <w:r w:rsidR="00042BE4" w:rsidRPr="006362C2">
        <w:rPr>
          <w:rFonts w:asciiTheme="minorHAnsi" w:hAnsiTheme="minorHAnsi" w:cstheme="minorHAnsi"/>
          <w:iCs/>
          <w:color w:val="auto"/>
          <w:sz w:val="22"/>
        </w:rPr>
        <w:t xml:space="preserve">provinciaux </w:t>
      </w:r>
      <w:r w:rsidR="00FE2FAD" w:rsidRPr="006362C2">
        <w:rPr>
          <w:rFonts w:asciiTheme="minorHAnsi" w:hAnsiTheme="minorHAnsi" w:cstheme="minorHAnsi"/>
          <w:iCs/>
          <w:color w:val="auto"/>
          <w:sz w:val="22"/>
        </w:rPr>
        <w:t>d’AT conduits par les PIREDD-O</w:t>
      </w:r>
      <w:r w:rsidR="00EF5903" w:rsidRPr="006362C2">
        <w:rPr>
          <w:rFonts w:asciiTheme="minorHAnsi" w:hAnsiTheme="minorHAnsi" w:cstheme="minorHAnsi"/>
          <w:iCs/>
          <w:color w:val="auto"/>
          <w:sz w:val="22"/>
        </w:rPr>
        <w:t xml:space="preserve"> </w:t>
      </w:r>
      <w:r w:rsidR="00FE2FAD" w:rsidRPr="006362C2">
        <w:rPr>
          <w:rFonts w:asciiTheme="minorHAnsi" w:hAnsiTheme="minorHAnsi" w:cstheme="minorHAnsi"/>
          <w:iCs/>
          <w:color w:val="auto"/>
          <w:sz w:val="22"/>
        </w:rPr>
        <w:t>et Sud Ubangi</w:t>
      </w:r>
      <w:r w:rsidR="007741B8" w:rsidRPr="006362C2">
        <w:rPr>
          <w:rFonts w:asciiTheme="minorHAnsi" w:hAnsiTheme="minorHAnsi" w:cstheme="minorHAnsi"/>
          <w:iCs/>
          <w:color w:val="auto"/>
          <w:sz w:val="22"/>
        </w:rPr>
        <w:t xml:space="preserve"> </w:t>
      </w:r>
      <w:r w:rsidR="00FB1F9A" w:rsidRPr="006362C2">
        <w:rPr>
          <w:rFonts w:asciiTheme="minorHAnsi" w:hAnsiTheme="minorHAnsi" w:cstheme="minorHAnsi"/>
          <w:iCs/>
          <w:color w:val="auto"/>
          <w:sz w:val="22"/>
        </w:rPr>
        <w:t>(contribution</w:t>
      </w:r>
      <w:r w:rsidR="00E6189B" w:rsidRPr="006362C2">
        <w:rPr>
          <w:rFonts w:asciiTheme="minorHAnsi" w:hAnsiTheme="minorHAnsi" w:cstheme="minorHAnsi"/>
          <w:iCs/>
          <w:color w:val="auto"/>
          <w:sz w:val="22"/>
        </w:rPr>
        <w:t xml:space="preserve"> à la définition de l’approche </w:t>
      </w:r>
      <w:r w:rsidR="00197476" w:rsidRPr="006362C2">
        <w:rPr>
          <w:rFonts w:asciiTheme="minorHAnsi" w:hAnsiTheme="minorHAnsi" w:cstheme="minorHAnsi"/>
          <w:iCs/>
          <w:color w:val="auto"/>
          <w:sz w:val="22"/>
        </w:rPr>
        <w:t>méthodologique pour la réalisation des PPAT et PLAT</w:t>
      </w:r>
      <w:r w:rsidR="00E6189B" w:rsidRPr="006362C2">
        <w:rPr>
          <w:rFonts w:asciiTheme="minorHAnsi" w:hAnsiTheme="minorHAnsi" w:cstheme="minorHAnsi"/>
          <w:iCs/>
          <w:color w:val="auto"/>
          <w:sz w:val="22"/>
        </w:rPr>
        <w:t>)</w:t>
      </w:r>
      <w:r w:rsidR="00FE2FAD" w:rsidRPr="006362C2">
        <w:rPr>
          <w:rFonts w:asciiTheme="minorHAnsi" w:hAnsiTheme="minorHAnsi" w:cstheme="minorHAnsi"/>
          <w:iCs/>
          <w:color w:val="auto"/>
          <w:sz w:val="22"/>
        </w:rPr>
        <w:t>.</w:t>
      </w:r>
    </w:p>
    <w:p w14:paraId="656345FF" w14:textId="235345BD" w:rsidR="007A2509" w:rsidRPr="006362C2" w:rsidRDefault="00E6189B" w:rsidP="000C32BF">
      <w:pPr>
        <w:pStyle w:val="Paragraphedeliste"/>
        <w:numPr>
          <w:ilvl w:val="0"/>
          <w:numId w:val="12"/>
        </w:numPr>
        <w:spacing w:before="240" w:line="240" w:lineRule="auto"/>
        <w:rPr>
          <w:rFonts w:asciiTheme="minorHAnsi" w:hAnsiTheme="minorHAnsi" w:cstheme="minorHAnsi"/>
          <w:iCs/>
          <w:color w:val="auto"/>
          <w:sz w:val="22"/>
        </w:rPr>
      </w:pPr>
      <w:r w:rsidRPr="006362C2">
        <w:rPr>
          <w:rFonts w:asciiTheme="minorHAnsi" w:hAnsiTheme="minorHAnsi" w:cstheme="minorHAnsi"/>
          <w:iCs/>
          <w:color w:val="auto"/>
          <w:sz w:val="22"/>
        </w:rPr>
        <w:t xml:space="preserve">Par rapport aux </w:t>
      </w:r>
      <w:r w:rsidR="001524BF" w:rsidRPr="006362C2">
        <w:rPr>
          <w:rFonts w:asciiTheme="minorHAnsi" w:hAnsiTheme="minorHAnsi" w:cstheme="minorHAnsi"/>
          <w:iCs/>
          <w:color w:val="auto"/>
          <w:sz w:val="22"/>
        </w:rPr>
        <w:t>jalons de la 1</w:t>
      </w:r>
      <w:r w:rsidR="001524BF" w:rsidRPr="006362C2">
        <w:rPr>
          <w:rFonts w:asciiTheme="minorHAnsi" w:hAnsiTheme="minorHAnsi" w:cstheme="minorHAnsi"/>
          <w:iCs/>
          <w:color w:val="auto"/>
          <w:sz w:val="22"/>
          <w:vertAlign w:val="superscript"/>
        </w:rPr>
        <w:t>ère</w:t>
      </w:r>
      <w:r w:rsidR="001524BF" w:rsidRPr="006362C2">
        <w:rPr>
          <w:rFonts w:asciiTheme="minorHAnsi" w:hAnsiTheme="minorHAnsi" w:cstheme="minorHAnsi"/>
          <w:iCs/>
          <w:color w:val="auto"/>
          <w:sz w:val="22"/>
        </w:rPr>
        <w:t xml:space="preserve"> LOI/CAFI-RDC</w:t>
      </w:r>
      <w:r w:rsidR="00FB1F9A" w:rsidRPr="006362C2">
        <w:rPr>
          <w:rFonts w:asciiTheme="minorHAnsi" w:hAnsiTheme="minorHAnsi" w:cstheme="minorHAnsi"/>
          <w:iCs/>
          <w:color w:val="auto"/>
          <w:sz w:val="22"/>
        </w:rPr>
        <w:t xml:space="preserve">, </w:t>
      </w:r>
      <w:r w:rsidR="006E170B" w:rsidRPr="006362C2">
        <w:rPr>
          <w:rFonts w:asciiTheme="minorHAnsi" w:hAnsiTheme="minorHAnsi" w:cstheme="minorHAnsi"/>
          <w:iCs/>
          <w:color w:val="auto"/>
          <w:sz w:val="22"/>
        </w:rPr>
        <w:t>le</w:t>
      </w:r>
      <w:r w:rsidR="00777CF9">
        <w:rPr>
          <w:rFonts w:asciiTheme="minorHAnsi" w:hAnsiTheme="minorHAnsi" w:cstheme="minorHAnsi"/>
          <w:iCs/>
          <w:color w:val="auto"/>
          <w:sz w:val="22"/>
        </w:rPr>
        <w:t xml:space="preserve"> </w:t>
      </w:r>
      <w:r w:rsidR="006E170B" w:rsidRPr="006362C2">
        <w:rPr>
          <w:rFonts w:asciiTheme="minorHAnsi" w:hAnsiTheme="minorHAnsi" w:cstheme="minorHAnsi"/>
          <w:iCs/>
          <w:color w:val="auto"/>
          <w:sz w:val="22"/>
        </w:rPr>
        <w:t>programme</w:t>
      </w:r>
      <w:r w:rsidR="009611CD" w:rsidRPr="006362C2">
        <w:rPr>
          <w:rFonts w:asciiTheme="minorHAnsi" w:hAnsiTheme="minorHAnsi" w:cstheme="minorHAnsi"/>
          <w:iCs/>
          <w:color w:val="auto"/>
          <w:sz w:val="22"/>
        </w:rPr>
        <w:t xml:space="preserve"> </w:t>
      </w:r>
      <w:r w:rsidR="00777CF9">
        <w:rPr>
          <w:rFonts w:asciiTheme="minorHAnsi" w:hAnsiTheme="minorHAnsi" w:cstheme="minorHAnsi"/>
          <w:iCs/>
          <w:color w:val="auto"/>
          <w:sz w:val="22"/>
        </w:rPr>
        <w:t xml:space="preserve">réalisé les avances </w:t>
      </w:r>
      <w:r w:rsidR="007A2509" w:rsidRPr="006362C2">
        <w:rPr>
          <w:rFonts w:asciiTheme="minorHAnsi" w:hAnsiTheme="minorHAnsi" w:cstheme="minorHAnsi"/>
          <w:iCs/>
          <w:color w:val="auto"/>
          <w:sz w:val="22"/>
        </w:rPr>
        <w:t xml:space="preserve">suivants : </w:t>
      </w:r>
    </w:p>
    <w:p w14:paraId="282075A9" w14:textId="36F78BC8" w:rsidR="00EB42CC" w:rsidRPr="006362C2" w:rsidRDefault="00777CF9" w:rsidP="000C32BF">
      <w:pPr>
        <w:pStyle w:val="Paragraphedeliste"/>
        <w:numPr>
          <w:ilvl w:val="0"/>
          <w:numId w:val="14"/>
        </w:numPr>
        <w:spacing w:line="240" w:lineRule="auto"/>
        <w:rPr>
          <w:rFonts w:asciiTheme="minorHAnsi" w:hAnsiTheme="minorHAnsi" w:cstheme="minorHAnsi"/>
          <w:iCs/>
          <w:color w:val="auto"/>
          <w:sz w:val="22"/>
        </w:rPr>
      </w:pPr>
      <w:r>
        <w:rPr>
          <w:rFonts w:asciiTheme="minorHAnsi" w:hAnsiTheme="minorHAnsi" w:cstheme="minorHAnsi"/>
          <w:iCs/>
          <w:color w:val="auto"/>
          <w:sz w:val="22"/>
        </w:rPr>
        <w:t xml:space="preserve">Adoption d’une </w:t>
      </w:r>
      <w:r w:rsidR="003F5855" w:rsidRPr="006362C2">
        <w:rPr>
          <w:rFonts w:asciiTheme="minorHAnsi" w:hAnsiTheme="minorHAnsi" w:cstheme="minorHAnsi"/>
          <w:iCs/>
          <w:color w:val="auto"/>
          <w:sz w:val="22"/>
        </w:rPr>
        <w:t xml:space="preserve">[1] </w:t>
      </w:r>
      <w:r w:rsidR="009B5674" w:rsidRPr="006362C2">
        <w:rPr>
          <w:rFonts w:asciiTheme="minorHAnsi" w:hAnsiTheme="minorHAnsi" w:cstheme="minorHAnsi"/>
          <w:iCs/>
          <w:color w:val="auto"/>
          <w:sz w:val="22"/>
        </w:rPr>
        <w:t xml:space="preserve">PNAT </w:t>
      </w:r>
      <w:r w:rsidRPr="006362C2">
        <w:rPr>
          <w:rFonts w:asciiTheme="minorHAnsi" w:hAnsiTheme="minorHAnsi" w:cstheme="minorHAnsi"/>
          <w:iCs/>
          <w:color w:val="auto"/>
          <w:sz w:val="22"/>
        </w:rPr>
        <w:t xml:space="preserve">(Jalon 2020) </w:t>
      </w:r>
      <w:r>
        <w:rPr>
          <w:rFonts w:asciiTheme="minorHAnsi" w:hAnsiTheme="minorHAnsi" w:cstheme="minorHAnsi"/>
          <w:iCs/>
          <w:color w:val="auto"/>
          <w:sz w:val="22"/>
        </w:rPr>
        <w:t xml:space="preserve">et d’un </w:t>
      </w:r>
      <w:r w:rsidRPr="006362C2">
        <w:rPr>
          <w:rFonts w:asciiTheme="minorHAnsi" w:hAnsiTheme="minorHAnsi" w:cstheme="minorHAnsi"/>
          <w:iCs/>
          <w:color w:val="auto"/>
          <w:sz w:val="22"/>
        </w:rPr>
        <w:t xml:space="preserve">[1] </w:t>
      </w:r>
      <w:r>
        <w:rPr>
          <w:rFonts w:asciiTheme="minorHAnsi" w:hAnsiTheme="minorHAnsi" w:cstheme="minorHAnsi"/>
          <w:iCs/>
          <w:color w:val="auto"/>
          <w:sz w:val="22"/>
        </w:rPr>
        <w:t xml:space="preserve">projet de LAT </w:t>
      </w:r>
      <w:r w:rsidR="009B5674" w:rsidRPr="006362C2">
        <w:rPr>
          <w:rFonts w:asciiTheme="minorHAnsi" w:hAnsiTheme="minorHAnsi" w:cstheme="minorHAnsi"/>
          <w:iCs/>
          <w:color w:val="auto"/>
          <w:sz w:val="22"/>
        </w:rPr>
        <w:t>respectueu</w:t>
      </w:r>
      <w:r>
        <w:rPr>
          <w:rFonts w:asciiTheme="minorHAnsi" w:hAnsiTheme="minorHAnsi" w:cstheme="minorHAnsi"/>
          <w:iCs/>
          <w:color w:val="auto"/>
          <w:sz w:val="22"/>
        </w:rPr>
        <w:t>x</w:t>
      </w:r>
      <w:r w:rsidR="009B5674" w:rsidRPr="006362C2">
        <w:rPr>
          <w:rFonts w:asciiTheme="minorHAnsi" w:hAnsiTheme="minorHAnsi" w:cstheme="minorHAnsi"/>
          <w:iCs/>
          <w:color w:val="auto"/>
          <w:sz w:val="22"/>
        </w:rPr>
        <w:t xml:space="preserve"> de la ressource forestière et des droits et besoins des CL et PA/pygmées validée par les parties prenantes et adoptée en conseil des ministères </w:t>
      </w:r>
      <w:r>
        <w:rPr>
          <w:rFonts w:asciiTheme="minorHAnsi" w:hAnsiTheme="minorHAnsi" w:cstheme="minorHAnsi"/>
          <w:iCs/>
          <w:color w:val="auto"/>
          <w:sz w:val="22"/>
        </w:rPr>
        <w:t xml:space="preserve">en </w:t>
      </w:r>
      <w:r w:rsidR="009B5674" w:rsidRPr="006362C2">
        <w:rPr>
          <w:rFonts w:asciiTheme="minorHAnsi" w:hAnsiTheme="minorHAnsi" w:cstheme="minorHAnsi"/>
          <w:iCs/>
          <w:color w:val="auto"/>
          <w:sz w:val="22"/>
        </w:rPr>
        <w:t>2020 </w:t>
      </w:r>
      <w:r w:rsidR="00B475D2" w:rsidRPr="006362C2">
        <w:rPr>
          <w:rFonts w:asciiTheme="minorHAnsi" w:hAnsiTheme="minorHAnsi" w:cstheme="minorHAnsi"/>
          <w:iCs/>
          <w:color w:val="auto"/>
          <w:sz w:val="22"/>
        </w:rPr>
        <w:t>;</w:t>
      </w:r>
    </w:p>
    <w:p w14:paraId="381BA964" w14:textId="65E7C8FE" w:rsidR="00777CF9" w:rsidRPr="005926EE" w:rsidRDefault="00777CF9" w:rsidP="000C32BF">
      <w:pPr>
        <w:pStyle w:val="Paragraphedeliste"/>
        <w:numPr>
          <w:ilvl w:val="0"/>
          <w:numId w:val="14"/>
        </w:numPr>
        <w:spacing w:line="240" w:lineRule="auto"/>
        <w:rPr>
          <w:rFonts w:asciiTheme="minorHAnsi" w:hAnsiTheme="minorHAnsi" w:cstheme="minorHAnsi"/>
          <w:iCs/>
          <w:color w:val="auto"/>
          <w:sz w:val="22"/>
        </w:rPr>
      </w:pPr>
      <w:r>
        <w:rPr>
          <w:rFonts w:asciiTheme="minorHAnsi" w:hAnsiTheme="minorHAnsi" w:cstheme="minorHAnsi"/>
          <w:iCs/>
          <w:color w:val="auto"/>
          <w:sz w:val="22"/>
        </w:rPr>
        <w:t xml:space="preserve">Réalisation d’une </w:t>
      </w:r>
      <w:r w:rsidR="003F5855" w:rsidRPr="006362C2">
        <w:rPr>
          <w:rFonts w:asciiTheme="minorHAnsi" w:hAnsiTheme="minorHAnsi" w:cstheme="minorHAnsi"/>
          <w:iCs/>
          <w:color w:val="auto"/>
          <w:sz w:val="22"/>
        </w:rPr>
        <w:t xml:space="preserve">[1] </w:t>
      </w:r>
      <w:r w:rsidR="009B5674" w:rsidRPr="006362C2">
        <w:rPr>
          <w:rFonts w:asciiTheme="minorHAnsi" w:hAnsiTheme="minorHAnsi" w:cstheme="minorHAnsi"/>
          <w:iCs/>
          <w:color w:val="auto"/>
          <w:sz w:val="22"/>
        </w:rPr>
        <w:t xml:space="preserve">analyse sectorielle portant sur le </w:t>
      </w:r>
      <w:r w:rsidR="00A670F2" w:rsidRPr="006362C2">
        <w:rPr>
          <w:rFonts w:asciiTheme="minorHAnsi" w:hAnsiTheme="minorHAnsi" w:cstheme="minorHAnsi"/>
          <w:iCs/>
          <w:color w:val="auto"/>
          <w:sz w:val="22"/>
        </w:rPr>
        <w:t>« </w:t>
      </w:r>
      <w:r w:rsidR="009B5674" w:rsidRPr="006362C2">
        <w:rPr>
          <w:rFonts w:asciiTheme="minorHAnsi" w:hAnsiTheme="minorHAnsi" w:cstheme="minorHAnsi"/>
          <w:iCs/>
          <w:color w:val="auto"/>
          <w:sz w:val="22"/>
        </w:rPr>
        <w:t>bilan-diagnostic de la situation juridique de l’AT</w:t>
      </w:r>
      <w:r w:rsidR="00A670F2" w:rsidRPr="006362C2">
        <w:rPr>
          <w:rFonts w:asciiTheme="minorHAnsi" w:hAnsiTheme="minorHAnsi" w:cstheme="minorHAnsi"/>
          <w:iCs/>
          <w:color w:val="auto"/>
          <w:sz w:val="22"/>
        </w:rPr>
        <w:t> »</w:t>
      </w:r>
      <w:r w:rsidR="009B5674" w:rsidRPr="006362C2">
        <w:rPr>
          <w:rFonts w:asciiTheme="minorHAnsi" w:hAnsiTheme="minorHAnsi" w:cstheme="minorHAnsi"/>
          <w:iCs/>
          <w:color w:val="auto"/>
          <w:sz w:val="22"/>
        </w:rPr>
        <w:t xml:space="preserve"> en RDC dans le cadre de l’élaboration de la PNAT a été réalisée (j</w:t>
      </w:r>
      <w:r w:rsidR="007A2509" w:rsidRPr="006362C2">
        <w:rPr>
          <w:rFonts w:asciiTheme="minorHAnsi" w:hAnsiTheme="minorHAnsi" w:cstheme="minorHAnsi"/>
          <w:iCs/>
          <w:color w:val="auto"/>
          <w:sz w:val="22"/>
        </w:rPr>
        <w:t>alon 20</w:t>
      </w:r>
      <w:r w:rsidR="00C210E0" w:rsidRPr="006362C2">
        <w:rPr>
          <w:rFonts w:asciiTheme="minorHAnsi" w:hAnsiTheme="minorHAnsi" w:cstheme="minorHAnsi"/>
          <w:iCs/>
          <w:color w:val="auto"/>
          <w:sz w:val="22"/>
        </w:rPr>
        <w:t>18a</w:t>
      </w:r>
      <w:r w:rsidR="009B5674" w:rsidRPr="006362C2">
        <w:rPr>
          <w:rFonts w:asciiTheme="minorHAnsi" w:hAnsiTheme="minorHAnsi" w:cstheme="minorHAnsi"/>
          <w:iCs/>
          <w:color w:val="auto"/>
          <w:sz w:val="22"/>
        </w:rPr>
        <w:t xml:space="preserve">) </w:t>
      </w:r>
      <w:r w:rsidR="003D5BE4" w:rsidRPr="006362C2">
        <w:rPr>
          <w:rFonts w:asciiTheme="minorHAnsi" w:hAnsiTheme="minorHAnsi" w:cstheme="minorHAnsi"/>
          <w:iCs/>
          <w:color w:val="auto"/>
          <w:sz w:val="22"/>
        </w:rPr>
        <w:t xml:space="preserve">; </w:t>
      </w:r>
    </w:p>
    <w:p w14:paraId="1A4C1452" w14:textId="38C0F8BE" w:rsidR="00D3721C" w:rsidRPr="007405A2" w:rsidRDefault="00777CF9" w:rsidP="000C32BF">
      <w:pPr>
        <w:pStyle w:val="Default"/>
        <w:numPr>
          <w:ilvl w:val="0"/>
          <w:numId w:val="14"/>
        </w:numPr>
        <w:jc w:val="both"/>
        <w:rPr>
          <w:rFonts w:asciiTheme="minorHAnsi" w:eastAsia="Calibri" w:hAnsiTheme="minorHAnsi" w:cstheme="minorHAnsi"/>
          <w:iCs/>
          <w:color w:val="auto"/>
          <w:sz w:val="22"/>
          <w:szCs w:val="22"/>
          <w:lang w:eastAsia="fr-CD"/>
        </w:rPr>
        <w:sectPr w:rsidR="00D3721C" w:rsidRPr="007405A2" w:rsidSect="00AE49C1">
          <w:pgSz w:w="11900" w:h="16840"/>
          <w:pgMar w:top="1440" w:right="1080" w:bottom="567" w:left="1080" w:header="1020" w:footer="1115" w:gutter="0"/>
          <w:cols w:space="720"/>
          <w:titlePg/>
          <w:docGrid w:linePitch="286"/>
        </w:sectPr>
      </w:pPr>
      <w:r>
        <w:rPr>
          <w:rFonts w:asciiTheme="minorHAnsi" w:eastAsia="Calibri" w:hAnsiTheme="minorHAnsi" w:cstheme="minorHAnsi"/>
          <w:iCs/>
          <w:color w:val="auto"/>
          <w:sz w:val="22"/>
          <w:szCs w:val="22"/>
          <w:lang w:eastAsia="fr-CD"/>
        </w:rPr>
        <w:t xml:space="preserve">Elaboration d’un </w:t>
      </w:r>
      <w:r w:rsidR="003F5855" w:rsidRPr="00CB6558">
        <w:rPr>
          <w:rFonts w:asciiTheme="minorHAnsi" w:hAnsiTheme="minorHAnsi" w:cstheme="minorHAnsi"/>
          <w:iCs/>
          <w:color w:val="auto"/>
          <w:sz w:val="22"/>
        </w:rPr>
        <w:t>[</w:t>
      </w:r>
      <w:r w:rsidR="003F5855">
        <w:rPr>
          <w:rFonts w:asciiTheme="minorHAnsi" w:hAnsiTheme="minorHAnsi" w:cstheme="minorHAnsi"/>
          <w:iCs/>
          <w:color w:val="auto"/>
          <w:sz w:val="22"/>
        </w:rPr>
        <w:t>1</w:t>
      </w:r>
      <w:r w:rsidR="003F5855" w:rsidRPr="00CB6558">
        <w:rPr>
          <w:rFonts w:asciiTheme="minorHAnsi" w:hAnsiTheme="minorHAnsi" w:cstheme="minorHAnsi"/>
          <w:iCs/>
          <w:color w:val="auto"/>
          <w:sz w:val="22"/>
        </w:rPr>
        <w:t xml:space="preserve">] </w:t>
      </w:r>
      <w:r w:rsidR="009B5674" w:rsidRPr="007405A2">
        <w:rPr>
          <w:rFonts w:asciiTheme="minorHAnsi" w:eastAsia="Calibri" w:hAnsiTheme="minorHAnsi" w:cstheme="minorHAnsi"/>
          <w:iCs/>
          <w:color w:val="auto"/>
          <w:sz w:val="22"/>
          <w:szCs w:val="22"/>
          <w:lang w:eastAsia="fr-CD"/>
        </w:rPr>
        <w:t>guide méthodologique accompagné de normes de qualité claires pour la réalisation du zonage participatif des terroirs villageois et des entités territoriales, dans le cadre des PIREDD et sur base des démarches locales de planification</w:t>
      </w:r>
      <w:r>
        <w:rPr>
          <w:rFonts w:asciiTheme="minorHAnsi" w:eastAsia="Calibri" w:hAnsiTheme="minorHAnsi" w:cstheme="minorHAnsi"/>
          <w:iCs/>
          <w:color w:val="auto"/>
          <w:sz w:val="22"/>
          <w:szCs w:val="22"/>
          <w:lang w:eastAsia="fr-CD"/>
        </w:rPr>
        <w:t>s</w:t>
      </w:r>
      <w:r w:rsidR="009B5674" w:rsidRPr="007405A2">
        <w:rPr>
          <w:rFonts w:asciiTheme="minorHAnsi" w:eastAsia="Calibri" w:hAnsiTheme="minorHAnsi" w:cstheme="minorHAnsi"/>
          <w:iCs/>
          <w:color w:val="auto"/>
          <w:sz w:val="22"/>
          <w:szCs w:val="22"/>
          <w:lang w:eastAsia="fr-CD"/>
        </w:rPr>
        <w:t xml:space="preserve"> existante</w:t>
      </w:r>
      <w:r>
        <w:rPr>
          <w:rFonts w:asciiTheme="minorHAnsi" w:eastAsia="Calibri" w:hAnsiTheme="minorHAnsi" w:cstheme="minorHAnsi"/>
          <w:iCs/>
          <w:color w:val="auto"/>
          <w:sz w:val="22"/>
          <w:szCs w:val="22"/>
          <w:lang w:eastAsia="fr-CD"/>
        </w:rPr>
        <w:t>s</w:t>
      </w:r>
      <w:r w:rsidR="009B5674" w:rsidRPr="007405A2">
        <w:rPr>
          <w:rFonts w:asciiTheme="minorHAnsi" w:eastAsia="Calibri" w:hAnsiTheme="minorHAnsi" w:cstheme="minorHAnsi"/>
          <w:iCs/>
          <w:color w:val="auto"/>
          <w:sz w:val="22"/>
          <w:szCs w:val="22"/>
          <w:lang w:eastAsia="fr-CD"/>
        </w:rPr>
        <w:t xml:space="preserve"> </w:t>
      </w:r>
      <w:r w:rsidR="009B5674">
        <w:rPr>
          <w:rFonts w:asciiTheme="minorHAnsi" w:eastAsia="Calibri" w:hAnsiTheme="minorHAnsi" w:cstheme="minorHAnsi"/>
          <w:iCs/>
          <w:color w:val="auto"/>
          <w:sz w:val="22"/>
          <w:szCs w:val="22"/>
          <w:lang w:eastAsia="fr-CD"/>
        </w:rPr>
        <w:t>(ja</w:t>
      </w:r>
      <w:r w:rsidR="00C210E0" w:rsidRPr="007405A2">
        <w:rPr>
          <w:rFonts w:asciiTheme="minorHAnsi" w:eastAsia="Calibri" w:hAnsiTheme="minorHAnsi" w:cstheme="minorHAnsi"/>
          <w:iCs/>
          <w:color w:val="auto"/>
          <w:sz w:val="22"/>
          <w:szCs w:val="22"/>
          <w:lang w:eastAsia="fr-CD"/>
        </w:rPr>
        <w:t>lon 2018b</w:t>
      </w:r>
      <w:r w:rsidR="009B5674">
        <w:rPr>
          <w:rFonts w:asciiTheme="minorHAnsi" w:eastAsia="Calibri" w:hAnsiTheme="minorHAnsi" w:cstheme="minorHAnsi"/>
          <w:iCs/>
          <w:color w:val="auto"/>
          <w:sz w:val="22"/>
          <w:szCs w:val="22"/>
          <w:lang w:eastAsia="fr-CD"/>
        </w:rPr>
        <w:t>).</w:t>
      </w:r>
      <w:r w:rsidR="009B2328" w:rsidRPr="007405A2">
        <w:rPr>
          <w:rFonts w:asciiTheme="minorHAnsi" w:eastAsia="Calibri" w:hAnsiTheme="minorHAnsi" w:cstheme="minorHAnsi"/>
          <w:iCs/>
          <w:color w:val="auto"/>
          <w:sz w:val="22"/>
          <w:szCs w:val="22"/>
          <w:lang w:eastAsia="fr-CD"/>
        </w:rPr>
        <w:t xml:space="preserve"> </w:t>
      </w:r>
    </w:p>
    <w:p w14:paraId="36D17249" w14:textId="56395AF6" w:rsidR="00556DC1" w:rsidRPr="004A0DC5" w:rsidRDefault="006515A1" w:rsidP="000C32BF">
      <w:pPr>
        <w:pStyle w:val="Titre1"/>
        <w:numPr>
          <w:ilvl w:val="0"/>
          <w:numId w:val="2"/>
        </w:numPr>
        <w:rPr>
          <w:rFonts w:cstheme="minorHAnsi"/>
        </w:rPr>
      </w:pPr>
      <w:bookmarkStart w:id="4" w:name="_Toc97559311"/>
      <w:r w:rsidRPr="006515A1">
        <w:rPr>
          <w:rFonts w:cstheme="minorHAnsi"/>
        </w:rPr>
        <w:lastRenderedPageBreak/>
        <w:t>Brève présentation du programme</w:t>
      </w:r>
      <w:bookmarkEnd w:id="4"/>
      <w:r w:rsidRPr="006515A1">
        <w:rPr>
          <w:rFonts w:cstheme="minorHAnsi"/>
        </w:rPr>
        <w:t xml:space="preserve"> </w:t>
      </w:r>
    </w:p>
    <w:p w14:paraId="32916A88" w14:textId="312566DA" w:rsidR="00556DC1" w:rsidRPr="00DA083B" w:rsidRDefault="00C850E5" w:rsidP="000C32BF">
      <w:pPr>
        <w:pStyle w:val="Titre2"/>
        <w:numPr>
          <w:ilvl w:val="1"/>
          <w:numId w:val="2"/>
        </w:numPr>
        <w:rPr>
          <w:rFonts w:asciiTheme="minorHAnsi" w:hAnsiTheme="minorHAnsi" w:cstheme="minorHAnsi"/>
          <w:b/>
          <w:bCs/>
          <w:sz w:val="22"/>
          <w:szCs w:val="22"/>
        </w:rPr>
      </w:pPr>
      <w:bookmarkStart w:id="5" w:name="_Toc97559312"/>
      <w:r w:rsidRPr="00DA083B">
        <w:rPr>
          <w:rFonts w:asciiTheme="minorHAnsi" w:hAnsiTheme="minorHAnsi" w:cstheme="minorHAnsi"/>
          <w:b/>
          <w:bCs/>
          <w:sz w:val="22"/>
          <w:szCs w:val="22"/>
        </w:rPr>
        <w:t>Objectif</w:t>
      </w:r>
      <w:r w:rsidR="006515A1" w:rsidRPr="00DA083B">
        <w:rPr>
          <w:rFonts w:asciiTheme="minorHAnsi" w:hAnsiTheme="minorHAnsi" w:cstheme="minorHAnsi"/>
          <w:b/>
          <w:bCs/>
          <w:sz w:val="22"/>
          <w:szCs w:val="22"/>
        </w:rPr>
        <w:t xml:space="preserve"> Général</w:t>
      </w:r>
      <w:bookmarkEnd w:id="5"/>
    </w:p>
    <w:p w14:paraId="2A87527C" w14:textId="77777777" w:rsidR="00BA6168" w:rsidRDefault="00BA6168" w:rsidP="00BA6168">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035FA55A" w14:textId="75687111" w:rsidR="001672CD" w:rsidRPr="001672CD" w:rsidRDefault="00B637A8" w:rsidP="000C32BF">
      <w:pPr>
        <w:pStyle w:val="Paragraphedeliste"/>
        <w:numPr>
          <w:ilvl w:val="0"/>
          <w:numId w:val="12"/>
        </w:numPr>
        <w:spacing w:after="0" w:line="240" w:lineRule="auto"/>
        <w:ind w:right="0"/>
        <w:rPr>
          <w:rFonts w:asciiTheme="minorHAnsi" w:hAnsiTheme="minorHAnsi" w:cstheme="minorHAnsi"/>
          <w:iCs/>
          <w:color w:val="auto"/>
          <w:sz w:val="22"/>
        </w:rPr>
      </w:pPr>
      <w:r>
        <w:rPr>
          <w:color w:val="000000" w:themeColor="text1"/>
          <w:sz w:val="22"/>
        </w:rPr>
        <w:t>L’</w:t>
      </w:r>
      <w:r w:rsidR="00721578">
        <w:rPr>
          <w:color w:val="000000" w:themeColor="text1"/>
          <w:sz w:val="22"/>
        </w:rPr>
        <w:t xml:space="preserve">objectif </w:t>
      </w:r>
      <w:r>
        <w:rPr>
          <w:color w:val="000000" w:themeColor="text1"/>
          <w:sz w:val="22"/>
        </w:rPr>
        <w:t xml:space="preserve">général </w:t>
      </w:r>
      <w:r w:rsidR="005218E9" w:rsidRPr="00AC5A64">
        <w:rPr>
          <w:color w:val="000000" w:themeColor="text1"/>
          <w:sz w:val="22"/>
        </w:rPr>
        <w:t>d</w:t>
      </w:r>
      <w:r w:rsidR="006A6FF8">
        <w:rPr>
          <w:color w:val="000000" w:themeColor="text1"/>
          <w:sz w:val="22"/>
        </w:rPr>
        <w:t xml:space="preserve">u </w:t>
      </w:r>
      <w:r w:rsidR="005218E9" w:rsidRPr="00AC5A64">
        <w:rPr>
          <w:color w:val="000000" w:themeColor="text1"/>
          <w:sz w:val="22"/>
        </w:rPr>
        <w:t xml:space="preserve">programme est </w:t>
      </w:r>
      <w:r>
        <w:rPr>
          <w:color w:val="000000" w:themeColor="text1"/>
          <w:sz w:val="22"/>
        </w:rPr>
        <w:t xml:space="preserve">de </w:t>
      </w:r>
      <w:r w:rsidR="00FE0C4D" w:rsidRPr="00AC5A64">
        <w:rPr>
          <w:color w:val="000000" w:themeColor="text1"/>
          <w:sz w:val="22"/>
        </w:rPr>
        <w:t>soutenir</w:t>
      </w:r>
      <w:r w:rsidR="005218E9" w:rsidRPr="00AC5A64">
        <w:rPr>
          <w:color w:val="000000" w:themeColor="text1"/>
          <w:sz w:val="22"/>
        </w:rPr>
        <w:t xml:space="preserve"> la mise en œuvre de la stratégie nationale de lutte contre la déforestation et la dégradation des forêts connue sous le nom de la « stratégie-cadre nationale REDD+ ». </w:t>
      </w:r>
    </w:p>
    <w:p w14:paraId="5A94ED7A" w14:textId="475AE74C" w:rsidR="00775A88" w:rsidRDefault="00F11E20" w:rsidP="000C32BF">
      <w:pPr>
        <w:pStyle w:val="Paragraphedeliste"/>
        <w:numPr>
          <w:ilvl w:val="0"/>
          <w:numId w:val="12"/>
        </w:numPr>
        <w:spacing w:before="120" w:after="0" w:line="240" w:lineRule="auto"/>
        <w:ind w:right="0"/>
        <w:rPr>
          <w:color w:val="000000" w:themeColor="text1"/>
          <w:sz w:val="22"/>
        </w:rPr>
      </w:pPr>
      <w:r>
        <w:rPr>
          <w:color w:val="000000" w:themeColor="text1"/>
          <w:sz w:val="22"/>
        </w:rPr>
        <w:t xml:space="preserve">Par rapport </w:t>
      </w:r>
      <w:r w:rsidR="00775A88">
        <w:rPr>
          <w:color w:val="000000" w:themeColor="text1"/>
          <w:sz w:val="22"/>
        </w:rPr>
        <w:t xml:space="preserve">aux objectifs généraux de la </w:t>
      </w:r>
      <w:r w:rsidR="00D76589">
        <w:rPr>
          <w:color w:val="000000" w:themeColor="text1"/>
          <w:sz w:val="22"/>
        </w:rPr>
        <w:t>LOI/CAFI-RDC</w:t>
      </w:r>
      <w:r>
        <w:rPr>
          <w:color w:val="000000" w:themeColor="text1"/>
          <w:sz w:val="22"/>
        </w:rPr>
        <w:t xml:space="preserve">, </w:t>
      </w:r>
      <w:r w:rsidR="006A6923">
        <w:rPr>
          <w:color w:val="000000" w:themeColor="text1"/>
          <w:sz w:val="22"/>
        </w:rPr>
        <w:t xml:space="preserve">il </w:t>
      </w:r>
      <w:r w:rsidR="00BA7331">
        <w:rPr>
          <w:color w:val="000000" w:themeColor="text1"/>
          <w:sz w:val="22"/>
        </w:rPr>
        <w:t xml:space="preserve">contribue </w:t>
      </w:r>
      <w:r w:rsidR="00775A88">
        <w:rPr>
          <w:color w:val="000000" w:themeColor="text1"/>
          <w:sz w:val="22"/>
        </w:rPr>
        <w:t xml:space="preserve">à </w:t>
      </w:r>
      <w:r w:rsidR="00D76589">
        <w:rPr>
          <w:color w:val="000000" w:themeColor="text1"/>
          <w:sz w:val="22"/>
        </w:rPr>
        <w:t>« l’é</w:t>
      </w:r>
      <w:r w:rsidR="00133884" w:rsidRPr="001672CD">
        <w:rPr>
          <w:color w:val="000000" w:themeColor="text1"/>
          <w:sz w:val="22"/>
        </w:rPr>
        <w:t>labor</w:t>
      </w:r>
      <w:r w:rsidR="00D76589">
        <w:rPr>
          <w:color w:val="000000" w:themeColor="text1"/>
          <w:sz w:val="22"/>
        </w:rPr>
        <w:t xml:space="preserve">ation et la mise en </w:t>
      </w:r>
      <w:r w:rsidR="00133884" w:rsidRPr="001672CD">
        <w:rPr>
          <w:color w:val="000000" w:themeColor="text1"/>
          <w:sz w:val="22"/>
        </w:rPr>
        <w:t xml:space="preserve">oeuvre de manière participative et transparente </w:t>
      </w:r>
      <w:r w:rsidR="004E6624">
        <w:rPr>
          <w:color w:val="000000" w:themeColor="text1"/>
          <w:sz w:val="22"/>
        </w:rPr>
        <w:t>d’</w:t>
      </w:r>
      <w:r w:rsidR="00133884" w:rsidRPr="001672CD">
        <w:rPr>
          <w:color w:val="000000" w:themeColor="text1"/>
          <w:sz w:val="22"/>
        </w:rPr>
        <w:t>une politique d’</w:t>
      </w:r>
      <w:r w:rsidR="00133884">
        <w:rPr>
          <w:color w:val="000000" w:themeColor="text1"/>
          <w:sz w:val="22"/>
        </w:rPr>
        <w:t xml:space="preserve">AT </w:t>
      </w:r>
      <w:r w:rsidR="00133884" w:rsidRPr="001672CD">
        <w:rPr>
          <w:color w:val="000000" w:themeColor="text1"/>
          <w:sz w:val="22"/>
        </w:rPr>
        <w:t>organisant et optimisant l’utilisation des terres et des ressources forestières par les divers secteurs de l’économie nationale dans le respect des droits reconnus par le système légal de la RDC , afin d’en réduire l’impact sur les forêts, de réduire les conflits et d’assurer le développement durable aux niveaux national et local</w:t>
      </w:r>
      <w:r w:rsidR="004E6624">
        <w:rPr>
          <w:color w:val="000000" w:themeColor="text1"/>
          <w:sz w:val="22"/>
        </w:rPr>
        <w:t>.</w:t>
      </w:r>
    </w:p>
    <w:p w14:paraId="5BE808DD" w14:textId="6CB45D8B" w:rsidR="00775A88" w:rsidRPr="00DA083B" w:rsidRDefault="00775A88" w:rsidP="000C32BF">
      <w:pPr>
        <w:pStyle w:val="Paragraphedeliste"/>
        <w:numPr>
          <w:ilvl w:val="0"/>
          <w:numId w:val="12"/>
        </w:numPr>
        <w:spacing w:before="120" w:after="0" w:line="240" w:lineRule="auto"/>
        <w:ind w:right="0"/>
        <w:rPr>
          <w:color w:val="000000" w:themeColor="text1"/>
          <w:sz w:val="22"/>
        </w:rPr>
      </w:pPr>
      <w:r w:rsidRPr="00775A88">
        <w:rPr>
          <w:color w:val="000000" w:themeColor="text1"/>
          <w:sz w:val="22"/>
        </w:rPr>
        <w:t>En ce qui concerne le cadre de résultats de CAFI</w:t>
      </w:r>
      <w:r w:rsidRPr="003144D8">
        <w:rPr>
          <w:color w:val="000000" w:themeColor="text1"/>
          <w:sz w:val="22"/>
        </w:rPr>
        <w:t xml:space="preserve">, </w:t>
      </w:r>
      <w:r w:rsidR="002231F2">
        <w:rPr>
          <w:color w:val="000000" w:themeColor="text1"/>
          <w:sz w:val="22"/>
        </w:rPr>
        <w:t xml:space="preserve">le programme </w:t>
      </w:r>
      <w:r w:rsidR="003144D8" w:rsidRPr="003144D8">
        <w:rPr>
          <w:color w:val="000000" w:themeColor="text1"/>
          <w:sz w:val="22"/>
        </w:rPr>
        <w:t>contribue à l’</w:t>
      </w:r>
      <w:r w:rsidR="00DB6F35">
        <w:rPr>
          <w:color w:val="000000" w:themeColor="text1"/>
          <w:sz w:val="22"/>
        </w:rPr>
        <w:t>e</w:t>
      </w:r>
      <w:r w:rsidR="003144D8" w:rsidRPr="003144D8">
        <w:rPr>
          <w:color w:val="000000" w:themeColor="text1"/>
          <w:sz w:val="22"/>
        </w:rPr>
        <w:t xml:space="preserve">ffet 5 </w:t>
      </w:r>
      <w:r w:rsidR="00DB6F35">
        <w:rPr>
          <w:color w:val="000000" w:themeColor="text1"/>
          <w:sz w:val="22"/>
        </w:rPr>
        <w:t xml:space="preserve">suivant : </w:t>
      </w:r>
      <w:r w:rsidR="003144D8" w:rsidRPr="003144D8">
        <w:rPr>
          <w:color w:val="000000" w:themeColor="text1"/>
          <w:sz w:val="22"/>
        </w:rPr>
        <w:t>« l’AT pre</w:t>
      </w:r>
      <w:r w:rsidR="00B27F64" w:rsidRPr="003144D8">
        <w:rPr>
          <w:color w:val="000000" w:themeColor="text1"/>
          <w:sz w:val="22"/>
        </w:rPr>
        <w:t>nd en compte la contribution des forêts au changement climatique, et une amélioration de la sécurité foncière</w:t>
      </w:r>
      <w:r w:rsidR="00861AD8">
        <w:rPr>
          <w:color w:val="000000" w:themeColor="text1"/>
          <w:sz w:val="22"/>
        </w:rPr>
        <w:t> ».</w:t>
      </w:r>
      <w:r w:rsidR="00B27F64" w:rsidRPr="003144D8">
        <w:rPr>
          <w:color w:val="000000" w:themeColor="text1"/>
          <w:sz w:val="22"/>
        </w:rPr>
        <w:t> </w:t>
      </w:r>
    </w:p>
    <w:p w14:paraId="3672FEDD" w14:textId="638388CF" w:rsidR="00763518" w:rsidRDefault="00BB1FF4" w:rsidP="000C32BF">
      <w:pPr>
        <w:pStyle w:val="Paragraphedeliste"/>
        <w:numPr>
          <w:ilvl w:val="0"/>
          <w:numId w:val="12"/>
        </w:numPr>
        <w:spacing w:before="120" w:after="0" w:line="240" w:lineRule="auto"/>
        <w:ind w:right="0"/>
        <w:rPr>
          <w:color w:val="000000" w:themeColor="text1"/>
          <w:sz w:val="22"/>
        </w:rPr>
      </w:pPr>
      <w:r>
        <w:rPr>
          <w:color w:val="000000" w:themeColor="text1"/>
          <w:sz w:val="22"/>
        </w:rPr>
        <w:t xml:space="preserve">S’agissant </w:t>
      </w:r>
      <w:r w:rsidR="00B0627C">
        <w:rPr>
          <w:color w:val="000000" w:themeColor="text1"/>
          <w:sz w:val="22"/>
        </w:rPr>
        <w:t xml:space="preserve">des </w:t>
      </w:r>
      <w:r w:rsidR="006B11EC" w:rsidRPr="006B11EC">
        <w:rPr>
          <w:color w:val="000000" w:themeColor="text1"/>
          <w:sz w:val="22"/>
        </w:rPr>
        <w:t>résultats du Cadre national d’investissement REDD+ de la RDC</w:t>
      </w:r>
      <w:r w:rsidR="006B11EC">
        <w:rPr>
          <w:color w:val="000000" w:themeColor="text1"/>
          <w:sz w:val="22"/>
        </w:rPr>
        <w:t xml:space="preserve">, </w:t>
      </w:r>
      <w:r w:rsidR="00B8319E">
        <w:rPr>
          <w:color w:val="000000" w:themeColor="text1"/>
          <w:sz w:val="22"/>
        </w:rPr>
        <w:t xml:space="preserve">il s’agit </w:t>
      </w:r>
      <w:r w:rsidR="00D55A31">
        <w:rPr>
          <w:color w:val="000000" w:themeColor="text1"/>
          <w:sz w:val="22"/>
        </w:rPr>
        <w:t>d</w:t>
      </w:r>
      <w:r w:rsidR="002D26C6">
        <w:rPr>
          <w:color w:val="000000" w:themeColor="text1"/>
          <w:sz w:val="22"/>
        </w:rPr>
        <w:t>’atteindre l’</w:t>
      </w:r>
      <w:r w:rsidR="00723054">
        <w:rPr>
          <w:color w:val="000000" w:themeColor="text1"/>
          <w:sz w:val="22"/>
        </w:rPr>
        <w:t xml:space="preserve">effet </w:t>
      </w:r>
      <w:r w:rsidR="002D26C6">
        <w:rPr>
          <w:color w:val="000000" w:themeColor="text1"/>
          <w:sz w:val="22"/>
        </w:rPr>
        <w:t>5 suivant : « L</w:t>
      </w:r>
      <w:r w:rsidR="009561FB" w:rsidRPr="009561FB">
        <w:rPr>
          <w:color w:val="000000" w:themeColor="text1"/>
          <w:sz w:val="22"/>
        </w:rPr>
        <w:t>es   diverses   activités   humaines   sont   mieux   planifiés permettant ainsi une optimisation de l’utilisation de l’espace et des ressources naturelles et une diminution de leur impact sur les forêts</w:t>
      </w:r>
      <w:r w:rsidR="002D26C6">
        <w:rPr>
          <w:color w:val="000000" w:themeColor="text1"/>
          <w:sz w:val="22"/>
        </w:rPr>
        <w:t> »</w:t>
      </w:r>
      <w:r w:rsidR="00DA083B">
        <w:rPr>
          <w:color w:val="000000" w:themeColor="text1"/>
          <w:sz w:val="22"/>
        </w:rPr>
        <w:t>.</w:t>
      </w:r>
    </w:p>
    <w:p w14:paraId="3E47A7FD" w14:textId="77777777" w:rsidR="00DA083B" w:rsidRPr="00DA083B" w:rsidRDefault="00DA083B" w:rsidP="00DA083B">
      <w:pPr>
        <w:pStyle w:val="Paragraphedeliste"/>
        <w:spacing w:before="120" w:after="0" w:line="240" w:lineRule="auto"/>
        <w:ind w:right="0" w:firstLine="0"/>
        <w:rPr>
          <w:color w:val="000000" w:themeColor="text1"/>
          <w:sz w:val="22"/>
        </w:rPr>
      </w:pPr>
    </w:p>
    <w:p w14:paraId="4407D104" w14:textId="54317227" w:rsidR="00763518" w:rsidRPr="005E5CF1" w:rsidRDefault="006515A1" w:rsidP="000C32BF">
      <w:pPr>
        <w:pStyle w:val="Titre2"/>
        <w:numPr>
          <w:ilvl w:val="1"/>
          <w:numId w:val="2"/>
        </w:numPr>
        <w:rPr>
          <w:rFonts w:asciiTheme="minorHAnsi" w:hAnsiTheme="minorHAnsi" w:cstheme="minorHAnsi"/>
          <w:b/>
          <w:bCs/>
          <w:sz w:val="22"/>
          <w:szCs w:val="22"/>
        </w:rPr>
      </w:pPr>
      <w:bookmarkStart w:id="6" w:name="_Toc97559313"/>
      <w:r w:rsidRPr="00DA083B">
        <w:rPr>
          <w:rFonts w:asciiTheme="minorHAnsi" w:hAnsiTheme="minorHAnsi" w:cstheme="minorHAnsi"/>
          <w:b/>
          <w:bCs/>
          <w:sz w:val="22"/>
          <w:szCs w:val="22"/>
        </w:rPr>
        <w:t>Objectifs spécifiques</w:t>
      </w:r>
      <w:r w:rsidR="00AE2332" w:rsidRPr="00DA083B">
        <w:rPr>
          <w:rFonts w:asciiTheme="minorHAnsi" w:hAnsiTheme="minorHAnsi" w:cstheme="minorHAnsi"/>
          <w:b/>
          <w:bCs/>
          <w:sz w:val="22"/>
          <w:szCs w:val="22"/>
        </w:rPr>
        <w:t xml:space="preserve"> et résultats attendus du programme</w:t>
      </w:r>
      <w:bookmarkEnd w:id="6"/>
    </w:p>
    <w:p w14:paraId="0DD354DD" w14:textId="37D02BB2" w:rsidR="00A122A5" w:rsidRPr="00A122A5" w:rsidRDefault="008E6368" w:rsidP="000C32BF">
      <w:pPr>
        <w:pStyle w:val="Paragraphedeliste"/>
        <w:numPr>
          <w:ilvl w:val="0"/>
          <w:numId w:val="12"/>
        </w:numPr>
        <w:spacing w:before="120" w:after="0" w:line="240" w:lineRule="auto"/>
        <w:ind w:right="0"/>
        <w:rPr>
          <w:color w:val="000000" w:themeColor="text1"/>
          <w:sz w:val="22"/>
        </w:rPr>
      </w:pPr>
      <w:r w:rsidRPr="00A122A5">
        <w:rPr>
          <w:color w:val="000000" w:themeColor="text1"/>
          <w:sz w:val="22"/>
        </w:rPr>
        <w:t>L</w:t>
      </w:r>
      <w:r w:rsidR="008D59C4" w:rsidRPr="00A122A5">
        <w:rPr>
          <w:color w:val="000000" w:themeColor="text1"/>
          <w:sz w:val="22"/>
        </w:rPr>
        <w:t>’</w:t>
      </w:r>
      <w:r w:rsidRPr="00A122A5">
        <w:rPr>
          <w:color w:val="000000" w:themeColor="text1"/>
          <w:sz w:val="22"/>
        </w:rPr>
        <w:t>objectif</w:t>
      </w:r>
      <w:r w:rsidR="008D59C4" w:rsidRPr="00A122A5">
        <w:rPr>
          <w:color w:val="000000" w:themeColor="text1"/>
          <w:sz w:val="22"/>
        </w:rPr>
        <w:t xml:space="preserve"> spécifique du programme</w:t>
      </w:r>
      <w:r w:rsidR="00A122A5" w:rsidRPr="00A122A5">
        <w:rPr>
          <w:color w:val="000000" w:themeColor="text1"/>
          <w:sz w:val="22"/>
        </w:rPr>
        <w:t xml:space="preserve"> </w:t>
      </w:r>
      <w:r w:rsidR="00A122A5">
        <w:rPr>
          <w:color w:val="000000" w:themeColor="text1"/>
          <w:sz w:val="22"/>
        </w:rPr>
        <w:t>est de d</w:t>
      </w:r>
      <w:r w:rsidR="00A122A5" w:rsidRPr="00A122A5">
        <w:rPr>
          <w:color w:val="000000" w:themeColor="text1"/>
          <w:sz w:val="22"/>
        </w:rPr>
        <w:t xml:space="preserve">oter la RDC d’une politique nationale d’aménagement du territoire (PNAT) respectueuse de la ressource forestière et des droits et besoins des communautés locales et peuples autochtones, ainsi que d’un schéma national d’aménagement du territoire (SNAT) dans une perspective de gestion rationnelle, durable et économe de l’espace. </w:t>
      </w:r>
    </w:p>
    <w:p w14:paraId="37686DFE" w14:textId="2890E991" w:rsidR="00453FF6" w:rsidRPr="00776C8B" w:rsidRDefault="008D59C4" w:rsidP="000C32BF">
      <w:pPr>
        <w:pStyle w:val="Paragraphedeliste"/>
        <w:numPr>
          <w:ilvl w:val="0"/>
          <w:numId w:val="12"/>
        </w:numPr>
        <w:spacing w:line="240" w:lineRule="auto"/>
        <w:rPr>
          <w:color w:val="000000" w:themeColor="text1"/>
          <w:sz w:val="22"/>
        </w:rPr>
      </w:pPr>
      <w:r>
        <w:rPr>
          <w:color w:val="000000" w:themeColor="text1"/>
          <w:sz w:val="22"/>
        </w:rPr>
        <w:t xml:space="preserve">Le </w:t>
      </w:r>
      <w:r w:rsidR="00453FF6" w:rsidRPr="00776C8B">
        <w:rPr>
          <w:color w:val="000000" w:themeColor="text1"/>
          <w:sz w:val="22"/>
        </w:rPr>
        <w:t xml:space="preserve">programme est articulé autour de trois (3) volets et quatre (4) résultats repris dans le tableau ci-après :  </w:t>
      </w:r>
    </w:p>
    <w:p w14:paraId="3C507C98" w14:textId="77777777" w:rsidR="00453FF6" w:rsidRDefault="00453FF6" w:rsidP="00453FF6">
      <w:pPr>
        <w:spacing w:line="240" w:lineRule="auto"/>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2"/>
      </w:tblGrid>
      <w:tr w:rsidR="00453FF6" w:rsidRPr="00453FF6" w14:paraId="382631AD" w14:textId="77777777" w:rsidTr="00776C8B">
        <w:trPr>
          <w:trHeight w:val="363"/>
        </w:trPr>
        <w:tc>
          <w:tcPr>
            <w:tcW w:w="1838" w:type="dxa"/>
            <w:shd w:val="clear" w:color="auto" w:fill="B4C6E7" w:themeFill="accent1" w:themeFillTint="66"/>
            <w:vAlign w:val="center"/>
          </w:tcPr>
          <w:p w14:paraId="76C8AC75" w14:textId="77777777" w:rsidR="00453FF6" w:rsidRPr="00453FF6" w:rsidRDefault="00453FF6" w:rsidP="002C40F3">
            <w:pPr>
              <w:spacing w:after="0" w:line="240" w:lineRule="auto"/>
              <w:jc w:val="center"/>
              <w:rPr>
                <w:rFonts w:eastAsia="Times New Roman" w:cs="Times New Roman"/>
                <w:b/>
                <w:bCs/>
                <w:color w:val="auto"/>
                <w:sz w:val="22"/>
                <w:lang w:eastAsia="en-US"/>
              </w:rPr>
            </w:pPr>
            <w:r w:rsidRPr="00453FF6">
              <w:rPr>
                <w:rFonts w:eastAsia="Times New Roman" w:cs="Times New Roman"/>
                <w:b/>
                <w:bCs/>
                <w:color w:val="auto"/>
                <w:sz w:val="22"/>
                <w:lang w:eastAsia="en-US"/>
              </w:rPr>
              <w:t xml:space="preserve">Volet </w:t>
            </w:r>
          </w:p>
        </w:tc>
        <w:tc>
          <w:tcPr>
            <w:tcW w:w="7092" w:type="dxa"/>
            <w:shd w:val="clear" w:color="auto" w:fill="B4C6E7" w:themeFill="accent1" w:themeFillTint="66"/>
            <w:vAlign w:val="center"/>
          </w:tcPr>
          <w:p w14:paraId="0B8CEB29" w14:textId="77777777" w:rsidR="00453FF6" w:rsidRPr="00453FF6" w:rsidRDefault="00453FF6" w:rsidP="002C40F3">
            <w:pPr>
              <w:spacing w:after="0" w:line="240" w:lineRule="auto"/>
              <w:ind w:left="0" w:right="0" w:firstLine="0"/>
              <w:jc w:val="center"/>
              <w:rPr>
                <w:b/>
                <w:bCs/>
                <w:color w:val="auto"/>
                <w:sz w:val="22"/>
                <w:lang w:eastAsia="en-US"/>
              </w:rPr>
            </w:pPr>
            <w:r w:rsidRPr="00453FF6">
              <w:rPr>
                <w:b/>
                <w:bCs/>
                <w:color w:val="auto"/>
                <w:sz w:val="22"/>
                <w:lang w:eastAsia="en-US"/>
              </w:rPr>
              <w:t>Résultats</w:t>
            </w:r>
          </w:p>
        </w:tc>
      </w:tr>
      <w:tr w:rsidR="00453FF6" w:rsidRPr="00453FF6" w14:paraId="66D3B90B" w14:textId="77777777" w:rsidTr="00776C8B">
        <w:trPr>
          <w:trHeight w:val="560"/>
        </w:trPr>
        <w:tc>
          <w:tcPr>
            <w:tcW w:w="1838" w:type="dxa"/>
            <w:shd w:val="clear" w:color="auto" w:fill="auto"/>
            <w:vAlign w:val="center"/>
            <w:hideMark/>
          </w:tcPr>
          <w:p w14:paraId="2C4C9304" w14:textId="77777777" w:rsidR="00453FF6" w:rsidRPr="00453FF6" w:rsidRDefault="00453FF6" w:rsidP="002C40F3">
            <w:pPr>
              <w:spacing w:after="0" w:line="240" w:lineRule="auto"/>
              <w:jc w:val="center"/>
              <w:rPr>
                <w:rFonts w:eastAsia="Times New Roman" w:cs="Times New Roman"/>
                <w:b/>
                <w:bCs/>
                <w:color w:val="auto"/>
                <w:sz w:val="22"/>
                <w:lang w:eastAsia="en-US"/>
              </w:rPr>
            </w:pPr>
            <w:r w:rsidRPr="00453FF6">
              <w:rPr>
                <w:rFonts w:eastAsia="Times New Roman"/>
                <w:b/>
                <w:bCs/>
                <w:sz w:val="22"/>
              </w:rPr>
              <w:t>Volet 1 : Juridiques et réglementaire</w:t>
            </w:r>
          </w:p>
        </w:tc>
        <w:tc>
          <w:tcPr>
            <w:tcW w:w="7092" w:type="dxa"/>
            <w:shd w:val="clear" w:color="auto" w:fill="auto"/>
            <w:hideMark/>
          </w:tcPr>
          <w:p w14:paraId="10B0B9C7" w14:textId="77777777" w:rsidR="00453FF6" w:rsidRPr="00453FF6" w:rsidRDefault="00453FF6" w:rsidP="002C40F3">
            <w:pPr>
              <w:spacing w:after="0" w:line="240" w:lineRule="auto"/>
              <w:ind w:left="10" w:right="0" w:firstLine="0"/>
              <w:jc w:val="left"/>
              <w:rPr>
                <w:color w:val="auto"/>
                <w:sz w:val="22"/>
                <w:lang w:eastAsia="en-US"/>
              </w:rPr>
            </w:pPr>
            <w:r w:rsidRPr="00453FF6">
              <w:rPr>
                <w:rFonts w:eastAsia="Times New Roman"/>
                <w:b/>
                <w:bCs/>
                <w:sz w:val="22"/>
                <w:u w:val="single"/>
              </w:rPr>
              <w:t>Résultat 1</w:t>
            </w:r>
            <w:r w:rsidRPr="00453FF6">
              <w:rPr>
                <w:rFonts w:eastAsia="Times New Roman"/>
                <w:sz w:val="22"/>
              </w:rPr>
              <w:t xml:space="preserve"> : la RDC est dotée d'un référentiel juridique et réglementaire de l'AT pour le cadrage des programmes publics de développement</w:t>
            </w:r>
            <w:r w:rsidRPr="00453FF6">
              <w:rPr>
                <w:color w:val="auto"/>
                <w:sz w:val="22"/>
                <w:lang w:eastAsia="en-US"/>
              </w:rPr>
              <w:t xml:space="preserve"> </w:t>
            </w:r>
          </w:p>
        </w:tc>
      </w:tr>
      <w:tr w:rsidR="00453FF6" w:rsidRPr="00453FF6" w14:paraId="22BD94C9" w14:textId="77777777" w:rsidTr="00776C8B">
        <w:trPr>
          <w:trHeight w:val="520"/>
        </w:trPr>
        <w:tc>
          <w:tcPr>
            <w:tcW w:w="1838" w:type="dxa"/>
            <w:vMerge w:val="restart"/>
            <w:shd w:val="clear" w:color="auto" w:fill="auto"/>
            <w:vAlign w:val="center"/>
          </w:tcPr>
          <w:p w14:paraId="636ECC36" w14:textId="77777777" w:rsidR="00453FF6" w:rsidRPr="00453FF6" w:rsidRDefault="00453FF6" w:rsidP="002C40F3">
            <w:pPr>
              <w:spacing w:after="0" w:line="240" w:lineRule="auto"/>
              <w:jc w:val="center"/>
              <w:rPr>
                <w:rFonts w:eastAsia="Times New Roman" w:cs="Times New Roman"/>
                <w:b/>
                <w:bCs/>
                <w:color w:val="auto"/>
                <w:sz w:val="22"/>
                <w:lang w:eastAsia="en-US"/>
              </w:rPr>
            </w:pPr>
            <w:r w:rsidRPr="00453FF6">
              <w:rPr>
                <w:rFonts w:eastAsia="Times New Roman"/>
                <w:b/>
                <w:bCs/>
                <w:sz w:val="22"/>
              </w:rPr>
              <w:t>Volet 2 : Organisationnel et institutionnel</w:t>
            </w:r>
          </w:p>
        </w:tc>
        <w:tc>
          <w:tcPr>
            <w:tcW w:w="7092" w:type="dxa"/>
            <w:shd w:val="clear" w:color="auto" w:fill="auto"/>
          </w:tcPr>
          <w:p w14:paraId="2C9D1F11" w14:textId="77777777" w:rsidR="00453FF6" w:rsidRPr="00453FF6" w:rsidRDefault="00453FF6" w:rsidP="002C40F3">
            <w:pPr>
              <w:spacing w:after="0" w:line="240" w:lineRule="auto"/>
              <w:ind w:left="0" w:right="0" w:firstLine="0"/>
              <w:jc w:val="left"/>
              <w:rPr>
                <w:color w:val="auto"/>
                <w:sz w:val="22"/>
                <w:lang w:eastAsia="en-US"/>
              </w:rPr>
            </w:pPr>
            <w:r w:rsidRPr="00453FF6">
              <w:rPr>
                <w:rFonts w:eastAsia="Times New Roman"/>
                <w:b/>
                <w:bCs/>
                <w:sz w:val="22"/>
                <w:u w:val="single"/>
              </w:rPr>
              <w:t>Résultat 2</w:t>
            </w:r>
            <w:r w:rsidRPr="00453FF6">
              <w:rPr>
                <w:rFonts w:eastAsia="Times New Roman"/>
                <w:sz w:val="22"/>
              </w:rPr>
              <w:t xml:space="preserve"> : La RDC est dotée d'institutions de pilotage, de mise en œuvre et de concertation performantes et professionnelles</w:t>
            </w:r>
          </w:p>
        </w:tc>
      </w:tr>
      <w:tr w:rsidR="00453FF6" w:rsidRPr="00453FF6" w14:paraId="33BC11EF" w14:textId="77777777" w:rsidTr="00776C8B">
        <w:trPr>
          <w:trHeight w:val="580"/>
        </w:trPr>
        <w:tc>
          <w:tcPr>
            <w:tcW w:w="1838" w:type="dxa"/>
            <w:vMerge/>
            <w:vAlign w:val="center"/>
          </w:tcPr>
          <w:p w14:paraId="5E01B30B" w14:textId="77777777" w:rsidR="00453FF6" w:rsidRPr="00453FF6" w:rsidRDefault="00453FF6" w:rsidP="002C40F3">
            <w:pPr>
              <w:spacing w:after="0" w:line="240" w:lineRule="auto"/>
              <w:jc w:val="center"/>
              <w:rPr>
                <w:rFonts w:eastAsia="Times New Roman" w:cs="Times New Roman"/>
                <w:b/>
                <w:bCs/>
                <w:color w:val="auto"/>
                <w:sz w:val="22"/>
                <w:lang w:eastAsia="en-US"/>
              </w:rPr>
            </w:pPr>
          </w:p>
        </w:tc>
        <w:tc>
          <w:tcPr>
            <w:tcW w:w="7092" w:type="dxa"/>
            <w:shd w:val="clear" w:color="auto" w:fill="auto"/>
          </w:tcPr>
          <w:p w14:paraId="023E868A" w14:textId="77777777" w:rsidR="00453FF6" w:rsidRPr="00453FF6" w:rsidRDefault="00453FF6" w:rsidP="002C40F3">
            <w:pPr>
              <w:pStyle w:val="NormalWeb"/>
              <w:widowControl w:val="0"/>
              <w:autoSpaceDE w:val="0"/>
              <w:autoSpaceDN w:val="0"/>
              <w:adjustRightInd w:val="0"/>
              <w:spacing w:before="0" w:beforeAutospacing="0" w:after="0" w:afterAutospacing="0"/>
              <w:contextualSpacing/>
              <w:rPr>
                <w:rFonts w:asciiTheme="minorHAnsi" w:hAnsiTheme="minorHAnsi" w:cs="Calibri"/>
                <w:sz w:val="22"/>
                <w:szCs w:val="22"/>
                <w:lang w:val="fr-CD"/>
              </w:rPr>
            </w:pPr>
            <w:r w:rsidRPr="00453FF6">
              <w:rPr>
                <w:rFonts w:ascii="Calibri" w:hAnsi="Calibri" w:cs="Calibri"/>
                <w:b/>
                <w:bCs/>
                <w:sz w:val="22"/>
                <w:szCs w:val="22"/>
                <w:u w:val="single"/>
                <w:lang w:val="fr-CD" w:eastAsia="fr-CD"/>
              </w:rPr>
              <w:t>Résultat 3</w:t>
            </w:r>
            <w:r w:rsidRPr="00453FF6">
              <w:rPr>
                <w:rFonts w:ascii="Calibri" w:hAnsi="Calibri" w:cs="Calibri"/>
                <w:sz w:val="22"/>
                <w:szCs w:val="22"/>
                <w:lang w:val="fr-CD" w:eastAsia="fr-CD"/>
              </w:rPr>
              <w:t xml:space="preserve"> : Les capacités (techniques, humaines et matérielles) et le leadership de l'Administration centrale et provinciale du Ministère de l'AT sont renforcés pour appuyer le processus de réforme de l'AT</w:t>
            </w:r>
          </w:p>
        </w:tc>
      </w:tr>
      <w:tr w:rsidR="00453FF6" w:rsidRPr="00453FF6" w14:paraId="5C4F983A" w14:textId="77777777" w:rsidTr="00776C8B">
        <w:trPr>
          <w:trHeight w:val="560"/>
        </w:trPr>
        <w:tc>
          <w:tcPr>
            <w:tcW w:w="1838" w:type="dxa"/>
            <w:shd w:val="clear" w:color="auto" w:fill="auto"/>
            <w:vAlign w:val="center"/>
          </w:tcPr>
          <w:p w14:paraId="5108C156" w14:textId="77777777" w:rsidR="00453FF6" w:rsidRPr="00453FF6" w:rsidRDefault="00453FF6" w:rsidP="002C40F3">
            <w:pPr>
              <w:spacing w:after="0" w:line="240" w:lineRule="auto"/>
              <w:jc w:val="center"/>
              <w:rPr>
                <w:rFonts w:eastAsia="Times New Roman" w:cs="Times New Roman"/>
                <w:b/>
                <w:bCs/>
                <w:color w:val="auto"/>
                <w:sz w:val="22"/>
                <w:lang w:eastAsia="en-US"/>
              </w:rPr>
            </w:pPr>
            <w:r w:rsidRPr="00453FF6">
              <w:rPr>
                <w:rFonts w:eastAsia="Times New Roman"/>
                <w:b/>
                <w:bCs/>
                <w:sz w:val="22"/>
              </w:rPr>
              <w:t>Volet 3 : Technique</w:t>
            </w:r>
          </w:p>
        </w:tc>
        <w:tc>
          <w:tcPr>
            <w:tcW w:w="7092" w:type="dxa"/>
            <w:shd w:val="clear" w:color="auto" w:fill="auto"/>
          </w:tcPr>
          <w:p w14:paraId="57EDE3F8" w14:textId="06A6C079" w:rsidR="00453FF6" w:rsidRPr="00453FF6" w:rsidRDefault="00453FF6" w:rsidP="002C40F3">
            <w:pPr>
              <w:spacing w:after="0" w:line="240" w:lineRule="auto"/>
              <w:ind w:left="0" w:right="0" w:firstLine="0"/>
              <w:jc w:val="left"/>
              <w:rPr>
                <w:color w:val="auto"/>
                <w:sz w:val="22"/>
                <w:lang w:eastAsia="en-US"/>
              </w:rPr>
            </w:pPr>
            <w:r w:rsidRPr="00453FF6">
              <w:rPr>
                <w:rFonts w:eastAsia="Times New Roman"/>
                <w:b/>
                <w:bCs/>
                <w:sz w:val="22"/>
                <w:u w:val="single"/>
              </w:rPr>
              <w:t>Résultat 4</w:t>
            </w:r>
            <w:r w:rsidRPr="00453FF6">
              <w:rPr>
                <w:rFonts w:eastAsia="Times New Roman"/>
                <w:sz w:val="22"/>
              </w:rPr>
              <w:t xml:space="preserve"> : La vision commune sur l’affectation de l’espace est dégagée et oriente les politiques publiques afin de promouvoir une croissance inclusive et durable</w:t>
            </w:r>
          </w:p>
        </w:tc>
      </w:tr>
    </w:tbl>
    <w:p w14:paraId="1ADBF09F" w14:textId="77777777" w:rsidR="001F0E8B" w:rsidRDefault="001F0E8B" w:rsidP="00D27721">
      <w:pPr>
        <w:ind w:left="0" w:firstLine="0"/>
        <w:rPr>
          <w:lang w:val="fr-FR"/>
        </w:rPr>
        <w:sectPr w:rsidR="001F0E8B" w:rsidSect="00781276">
          <w:pgSz w:w="11900" w:h="16840"/>
          <w:pgMar w:top="1440" w:right="1080" w:bottom="851" w:left="1080" w:header="1020" w:footer="1115" w:gutter="0"/>
          <w:cols w:space="720"/>
          <w:titlePg/>
          <w:docGrid w:linePitch="286"/>
        </w:sectPr>
      </w:pPr>
    </w:p>
    <w:p w14:paraId="2E717B59" w14:textId="346F54F0" w:rsidR="006515A1" w:rsidRDefault="006515A1" w:rsidP="000C32BF">
      <w:pPr>
        <w:pStyle w:val="Titre2"/>
        <w:numPr>
          <w:ilvl w:val="1"/>
          <w:numId w:val="2"/>
        </w:numPr>
        <w:rPr>
          <w:rFonts w:asciiTheme="minorHAnsi" w:hAnsiTheme="minorHAnsi" w:cstheme="minorHAnsi"/>
          <w:b/>
          <w:bCs/>
          <w:sz w:val="22"/>
          <w:szCs w:val="22"/>
        </w:rPr>
      </w:pPr>
      <w:bookmarkStart w:id="7" w:name="_Toc97559314"/>
      <w:r w:rsidRPr="00F433E8">
        <w:rPr>
          <w:rFonts w:asciiTheme="minorHAnsi" w:hAnsiTheme="minorHAnsi" w:cstheme="minorHAnsi"/>
          <w:b/>
          <w:bCs/>
          <w:sz w:val="22"/>
          <w:szCs w:val="22"/>
        </w:rPr>
        <w:lastRenderedPageBreak/>
        <w:t>Contexte</w:t>
      </w:r>
      <w:r w:rsidR="00105009" w:rsidRPr="00F433E8">
        <w:rPr>
          <w:rStyle w:val="Appelnotedebasdep"/>
          <w:rFonts w:asciiTheme="minorHAnsi" w:hAnsiTheme="minorHAnsi" w:cstheme="minorHAnsi"/>
          <w:b/>
          <w:bCs/>
          <w:sz w:val="22"/>
          <w:szCs w:val="22"/>
        </w:rPr>
        <w:footnoteReference w:id="8"/>
      </w:r>
      <w:r w:rsidRPr="00F433E8">
        <w:rPr>
          <w:rFonts w:asciiTheme="minorHAnsi" w:hAnsiTheme="minorHAnsi" w:cstheme="minorHAnsi"/>
          <w:b/>
          <w:bCs/>
          <w:sz w:val="22"/>
          <w:szCs w:val="22"/>
        </w:rPr>
        <w:t xml:space="preserve"> du rapport</w:t>
      </w:r>
      <w:bookmarkEnd w:id="7"/>
    </w:p>
    <w:p w14:paraId="51D1F4B9" w14:textId="7EA63D30" w:rsidR="00CB6558" w:rsidRDefault="00CB6558" w:rsidP="00CB6558"/>
    <w:p w14:paraId="1D7B8C55" w14:textId="122785DF" w:rsidR="00CB6558" w:rsidRPr="00CB6558" w:rsidRDefault="00CB6558" w:rsidP="000C32BF">
      <w:pPr>
        <w:pStyle w:val="Paragraphedeliste"/>
        <w:numPr>
          <w:ilvl w:val="0"/>
          <w:numId w:val="12"/>
        </w:numPr>
        <w:spacing w:line="240" w:lineRule="auto"/>
        <w:rPr>
          <w:rFonts w:asciiTheme="minorHAnsi" w:hAnsiTheme="minorHAnsi" w:cstheme="minorHAnsi"/>
          <w:iCs/>
          <w:color w:val="auto"/>
          <w:sz w:val="22"/>
        </w:rPr>
      </w:pPr>
      <w:r w:rsidRPr="00CB6558">
        <w:rPr>
          <w:rFonts w:asciiTheme="minorHAnsi" w:hAnsiTheme="minorHAnsi" w:cstheme="minorHAnsi"/>
          <w:iCs/>
          <w:color w:val="auto"/>
          <w:sz w:val="22"/>
        </w:rPr>
        <w:t xml:space="preserve">Les éléments clés du contexte de mise en œuvre du programme au cours de la période sous examen sont :  </w:t>
      </w:r>
    </w:p>
    <w:p w14:paraId="27C35F77" w14:textId="02D97F9F" w:rsidR="00CB6558" w:rsidRPr="00747B9E" w:rsidRDefault="00733E25" w:rsidP="000C32BF">
      <w:pPr>
        <w:pStyle w:val="Paragraphedeliste"/>
        <w:numPr>
          <w:ilvl w:val="0"/>
          <w:numId w:val="17"/>
        </w:numPr>
        <w:spacing w:after="0" w:line="240" w:lineRule="auto"/>
        <w:rPr>
          <w:rFonts w:asciiTheme="minorHAnsi" w:hAnsiTheme="minorHAnsi" w:cstheme="minorHAnsi"/>
          <w:iCs/>
          <w:color w:val="auto"/>
          <w:sz w:val="22"/>
        </w:rPr>
      </w:pPr>
      <w:r>
        <w:rPr>
          <w:rFonts w:asciiTheme="minorHAnsi" w:hAnsiTheme="minorHAnsi" w:cstheme="minorHAnsi"/>
          <w:iCs/>
          <w:color w:val="auto"/>
          <w:sz w:val="22"/>
        </w:rPr>
        <w:t>L</w:t>
      </w:r>
      <w:r w:rsidR="00CB6558" w:rsidRPr="00747B9E">
        <w:rPr>
          <w:rFonts w:asciiTheme="minorHAnsi" w:hAnsiTheme="minorHAnsi" w:cstheme="minorHAnsi"/>
          <w:iCs/>
          <w:color w:val="auto"/>
          <w:sz w:val="22"/>
        </w:rPr>
        <w:t xml:space="preserve">e </w:t>
      </w:r>
      <w:r w:rsidR="00CB6558" w:rsidRPr="00BE4A5C">
        <w:rPr>
          <w:rFonts w:asciiTheme="minorHAnsi" w:hAnsiTheme="minorHAnsi" w:cstheme="minorHAnsi"/>
          <w:iCs/>
          <w:color w:val="auto"/>
          <w:sz w:val="22"/>
        </w:rPr>
        <w:t>gel des activités à</w:t>
      </w:r>
      <w:r w:rsidR="00CB6558" w:rsidRPr="00747B9E">
        <w:rPr>
          <w:rFonts w:asciiTheme="minorHAnsi" w:hAnsiTheme="minorHAnsi" w:cstheme="minorHAnsi"/>
          <w:iCs/>
          <w:color w:val="auto"/>
          <w:sz w:val="22"/>
        </w:rPr>
        <w:t xml:space="preserve"> cause de la non-disponibilité des ressources pour assurer les engagements financiers </w:t>
      </w:r>
      <w:r w:rsidR="00CB6558">
        <w:rPr>
          <w:rFonts w:asciiTheme="minorHAnsi" w:hAnsiTheme="minorHAnsi" w:cstheme="minorHAnsi"/>
          <w:iCs/>
          <w:color w:val="auto"/>
          <w:sz w:val="22"/>
        </w:rPr>
        <w:t xml:space="preserve">du PNUD vis-à-vis </w:t>
      </w:r>
      <w:r w:rsidR="00CB6558" w:rsidRPr="00747B9E">
        <w:rPr>
          <w:rFonts w:asciiTheme="minorHAnsi" w:hAnsiTheme="minorHAnsi" w:cstheme="minorHAnsi"/>
          <w:iCs/>
          <w:color w:val="auto"/>
          <w:sz w:val="22"/>
        </w:rPr>
        <w:t xml:space="preserve">du programme. </w:t>
      </w:r>
      <w:r w:rsidR="00303580">
        <w:rPr>
          <w:rFonts w:asciiTheme="minorHAnsi" w:hAnsiTheme="minorHAnsi" w:cstheme="minorHAnsi"/>
          <w:iCs/>
          <w:color w:val="auto"/>
          <w:sz w:val="22"/>
        </w:rPr>
        <w:t>D</w:t>
      </w:r>
      <w:r w:rsidR="00303580" w:rsidRPr="00747B9E">
        <w:rPr>
          <w:rFonts w:asciiTheme="minorHAnsi" w:hAnsiTheme="minorHAnsi" w:cstheme="minorHAnsi"/>
          <w:iCs/>
          <w:color w:val="auto"/>
          <w:sz w:val="22"/>
        </w:rPr>
        <w:t>at</w:t>
      </w:r>
      <w:r w:rsidR="00303580">
        <w:rPr>
          <w:rFonts w:asciiTheme="minorHAnsi" w:hAnsiTheme="minorHAnsi" w:cstheme="minorHAnsi"/>
          <w:iCs/>
          <w:color w:val="auto"/>
          <w:sz w:val="22"/>
        </w:rPr>
        <w:t xml:space="preserve">ant de </w:t>
      </w:r>
      <w:r w:rsidR="00303580" w:rsidRPr="00747B9E">
        <w:rPr>
          <w:rFonts w:asciiTheme="minorHAnsi" w:hAnsiTheme="minorHAnsi" w:cstheme="minorHAnsi"/>
          <w:iCs/>
          <w:color w:val="auto"/>
          <w:sz w:val="22"/>
        </w:rPr>
        <w:t>juillet 2020</w:t>
      </w:r>
      <w:r w:rsidR="00303580">
        <w:rPr>
          <w:rFonts w:asciiTheme="minorHAnsi" w:hAnsiTheme="minorHAnsi" w:cstheme="minorHAnsi"/>
          <w:iCs/>
          <w:color w:val="auto"/>
          <w:sz w:val="22"/>
        </w:rPr>
        <w:t>, c</w:t>
      </w:r>
      <w:r w:rsidR="00B67BC0">
        <w:rPr>
          <w:rFonts w:asciiTheme="minorHAnsi" w:hAnsiTheme="minorHAnsi" w:cstheme="minorHAnsi"/>
          <w:iCs/>
          <w:color w:val="auto"/>
          <w:sz w:val="22"/>
        </w:rPr>
        <w:t xml:space="preserve">ette situation </w:t>
      </w:r>
      <w:r w:rsidR="005A5A57">
        <w:rPr>
          <w:rFonts w:asciiTheme="minorHAnsi" w:hAnsiTheme="minorHAnsi" w:cstheme="minorHAnsi"/>
          <w:iCs/>
          <w:color w:val="auto"/>
          <w:sz w:val="22"/>
        </w:rPr>
        <w:t>n’</w:t>
      </w:r>
      <w:r w:rsidR="00495314">
        <w:rPr>
          <w:rFonts w:asciiTheme="minorHAnsi" w:hAnsiTheme="minorHAnsi" w:cstheme="minorHAnsi"/>
          <w:iCs/>
          <w:color w:val="auto"/>
          <w:sz w:val="22"/>
        </w:rPr>
        <w:t xml:space="preserve">a </w:t>
      </w:r>
      <w:r w:rsidR="00CB6558" w:rsidRPr="00747B9E">
        <w:rPr>
          <w:rFonts w:asciiTheme="minorHAnsi" w:hAnsiTheme="minorHAnsi" w:cstheme="minorHAnsi"/>
          <w:iCs/>
          <w:color w:val="auto"/>
          <w:sz w:val="22"/>
        </w:rPr>
        <w:t>trouvé</w:t>
      </w:r>
      <w:r w:rsidR="00495314">
        <w:rPr>
          <w:rFonts w:asciiTheme="minorHAnsi" w:hAnsiTheme="minorHAnsi" w:cstheme="minorHAnsi"/>
          <w:iCs/>
          <w:color w:val="auto"/>
          <w:sz w:val="22"/>
        </w:rPr>
        <w:t xml:space="preserve"> de solution </w:t>
      </w:r>
      <w:r w:rsidR="005A5A57">
        <w:rPr>
          <w:rFonts w:asciiTheme="minorHAnsi" w:hAnsiTheme="minorHAnsi" w:cstheme="minorHAnsi"/>
          <w:iCs/>
          <w:color w:val="auto"/>
          <w:sz w:val="22"/>
        </w:rPr>
        <w:t>qu’en décembre 2021</w:t>
      </w:r>
      <w:r w:rsidR="007228FB">
        <w:rPr>
          <w:rFonts w:asciiTheme="minorHAnsi" w:hAnsiTheme="minorHAnsi" w:cstheme="minorHAnsi"/>
          <w:iCs/>
          <w:color w:val="auto"/>
          <w:sz w:val="22"/>
        </w:rPr>
        <w:t xml:space="preserve"> </w:t>
      </w:r>
      <w:r w:rsidR="00522AFF">
        <w:rPr>
          <w:rFonts w:asciiTheme="minorHAnsi" w:hAnsiTheme="minorHAnsi" w:cstheme="minorHAnsi"/>
          <w:iCs/>
          <w:color w:val="auto"/>
          <w:sz w:val="22"/>
        </w:rPr>
        <w:t>à la suite du</w:t>
      </w:r>
      <w:r w:rsidR="00495314">
        <w:rPr>
          <w:rFonts w:asciiTheme="minorHAnsi" w:hAnsiTheme="minorHAnsi" w:cstheme="minorHAnsi"/>
          <w:iCs/>
          <w:color w:val="auto"/>
          <w:sz w:val="22"/>
        </w:rPr>
        <w:t xml:space="preserve"> </w:t>
      </w:r>
      <w:r w:rsidR="007228FB">
        <w:rPr>
          <w:rFonts w:asciiTheme="minorHAnsi" w:hAnsiTheme="minorHAnsi" w:cstheme="minorHAnsi"/>
          <w:iCs/>
          <w:color w:val="auto"/>
          <w:sz w:val="22"/>
        </w:rPr>
        <w:t>transfert d’une partie de la 2</w:t>
      </w:r>
      <w:r w:rsidR="007228FB" w:rsidRPr="007228FB">
        <w:rPr>
          <w:rFonts w:asciiTheme="minorHAnsi" w:hAnsiTheme="minorHAnsi" w:cstheme="minorHAnsi"/>
          <w:iCs/>
          <w:color w:val="auto"/>
          <w:sz w:val="22"/>
          <w:vertAlign w:val="superscript"/>
        </w:rPr>
        <w:t>ème</w:t>
      </w:r>
      <w:r w:rsidR="007228FB">
        <w:rPr>
          <w:rFonts w:asciiTheme="minorHAnsi" w:hAnsiTheme="minorHAnsi" w:cstheme="minorHAnsi"/>
          <w:iCs/>
          <w:color w:val="auto"/>
          <w:sz w:val="22"/>
        </w:rPr>
        <w:t xml:space="preserve"> tranche (775.605 USD)</w:t>
      </w:r>
      <w:r w:rsidR="00C47BDA">
        <w:rPr>
          <w:rFonts w:asciiTheme="minorHAnsi" w:hAnsiTheme="minorHAnsi" w:cstheme="minorHAnsi"/>
          <w:iCs/>
          <w:color w:val="auto"/>
          <w:sz w:val="22"/>
        </w:rPr>
        <w:t> ;</w:t>
      </w:r>
    </w:p>
    <w:p w14:paraId="0D320FC1" w14:textId="75C4229F" w:rsidR="00CB6558" w:rsidRDefault="00733E25" w:rsidP="000C32BF">
      <w:pPr>
        <w:pStyle w:val="Paragraphedeliste"/>
        <w:numPr>
          <w:ilvl w:val="0"/>
          <w:numId w:val="17"/>
        </w:numPr>
        <w:spacing w:after="0" w:line="240" w:lineRule="auto"/>
        <w:rPr>
          <w:rFonts w:asciiTheme="minorHAnsi" w:hAnsiTheme="minorHAnsi" w:cstheme="minorHAnsi"/>
          <w:iCs/>
          <w:color w:val="auto"/>
          <w:sz w:val="22"/>
        </w:rPr>
      </w:pPr>
      <w:r>
        <w:rPr>
          <w:rFonts w:asciiTheme="minorHAnsi" w:hAnsiTheme="minorHAnsi" w:cstheme="minorHAnsi"/>
          <w:iCs/>
          <w:color w:val="auto"/>
          <w:sz w:val="22"/>
        </w:rPr>
        <w:t>L</w:t>
      </w:r>
      <w:r w:rsidR="00CB6558">
        <w:rPr>
          <w:rFonts w:asciiTheme="minorHAnsi" w:hAnsiTheme="minorHAnsi" w:cstheme="minorHAnsi"/>
          <w:iCs/>
          <w:color w:val="auto"/>
          <w:sz w:val="22"/>
        </w:rPr>
        <w:t xml:space="preserve">a pandémie de la </w:t>
      </w:r>
      <w:r w:rsidR="00CB6558" w:rsidRPr="00747B9E">
        <w:rPr>
          <w:rFonts w:asciiTheme="minorHAnsi" w:hAnsiTheme="minorHAnsi" w:cstheme="minorHAnsi"/>
          <w:iCs/>
          <w:color w:val="auto"/>
          <w:sz w:val="22"/>
        </w:rPr>
        <w:t>« </w:t>
      </w:r>
      <w:r w:rsidR="00CB6558" w:rsidRPr="00747B9E">
        <w:rPr>
          <w:rFonts w:asciiTheme="minorHAnsi" w:hAnsiTheme="minorHAnsi" w:cstheme="minorHAnsi"/>
          <w:b/>
          <w:bCs/>
          <w:iCs/>
          <w:color w:val="auto"/>
          <w:sz w:val="22"/>
        </w:rPr>
        <w:t>COVID-19</w:t>
      </w:r>
      <w:r w:rsidR="00CB6558" w:rsidRPr="00747B9E">
        <w:rPr>
          <w:rFonts w:asciiTheme="minorHAnsi" w:hAnsiTheme="minorHAnsi" w:cstheme="minorHAnsi"/>
          <w:iCs/>
          <w:color w:val="auto"/>
          <w:sz w:val="22"/>
        </w:rPr>
        <w:t> » dont l</w:t>
      </w:r>
      <w:r w:rsidR="00CB6558">
        <w:rPr>
          <w:rFonts w:asciiTheme="minorHAnsi" w:hAnsiTheme="minorHAnsi" w:cstheme="minorHAnsi"/>
          <w:iCs/>
          <w:color w:val="auto"/>
          <w:sz w:val="22"/>
        </w:rPr>
        <w:t xml:space="preserve">a propagation se poursuit jusqu’à ce jour. Les mesures mises en place pour lutter contre cette maladie, bien que </w:t>
      </w:r>
      <w:r w:rsidR="00CB6558" w:rsidRPr="00747B9E">
        <w:rPr>
          <w:rFonts w:asciiTheme="minorHAnsi" w:hAnsiTheme="minorHAnsi" w:cstheme="minorHAnsi"/>
          <w:iCs/>
          <w:color w:val="auto"/>
          <w:sz w:val="22"/>
        </w:rPr>
        <w:t>salutaires et incontournables</w:t>
      </w:r>
      <w:r w:rsidR="00CB6558">
        <w:rPr>
          <w:rFonts w:asciiTheme="minorHAnsi" w:hAnsiTheme="minorHAnsi" w:cstheme="minorHAnsi"/>
          <w:iCs/>
          <w:color w:val="auto"/>
          <w:sz w:val="22"/>
        </w:rPr>
        <w:t xml:space="preserve"> </w:t>
      </w:r>
      <w:r w:rsidR="00CB6558" w:rsidRPr="00747B9E">
        <w:rPr>
          <w:rFonts w:asciiTheme="minorHAnsi" w:hAnsiTheme="minorHAnsi" w:cstheme="minorHAnsi"/>
          <w:iCs/>
          <w:color w:val="auto"/>
          <w:sz w:val="22"/>
        </w:rPr>
        <w:t xml:space="preserve">ont empêché l’exécution </w:t>
      </w:r>
      <w:r w:rsidR="00CB6558">
        <w:rPr>
          <w:rFonts w:asciiTheme="minorHAnsi" w:hAnsiTheme="minorHAnsi" w:cstheme="minorHAnsi"/>
          <w:iCs/>
          <w:color w:val="auto"/>
          <w:sz w:val="22"/>
        </w:rPr>
        <w:t xml:space="preserve">normale </w:t>
      </w:r>
      <w:r w:rsidR="00CB6558" w:rsidRPr="00747B9E">
        <w:rPr>
          <w:rFonts w:asciiTheme="minorHAnsi" w:hAnsiTheme="minorHAnsi" w:cstheme="minorHAnsi"/>
          <w:iCs/>
          <w:color w:val="auto"/>
          <w:sz w:val="22"/>
        </w:rPr>
        <w:t>de</w:t>
      </w:r>
      <w:r w:rsidR="00CB6558">
        <w:rPr>
          <w:rFonts w:asciiTheme="minorHAnsi" w:hAnsiTheme="minorHAnsi" w:cstheme="minorHAnsi"/>
          <w:iCs/>
          <w:color w:val="auto"/>
          <w:sz w:val="22"/>
        </w:rPr>
        <w:t xml:space="preserve">s </w:t>
      </w:r>
      <w:r w:rsidR="00CB6558" w:rsidRPr="00747B9E">
        <w:rPr>
          <w:rFonts w:asciiTheme="minorHAnsi" w:hAnsiTheme="minorHAnsi" w:cstheme="minorHAnsi"/>
          <w:iCs/>
          <w:color w:val="auto"/>
          <w:sz w:val="22"/>
        </w:rPr>
        <w:t xml:space="preserve">activités nécessitant l’organisation des réunions, ateliers et </w:t>
      </w:r>
      <w:r w:rsidR="00CB6558">
        <w:rPr>
          <w:rFonts w:asciiTheme="minorHAnsi" w:hAnsiTheme="minorHAnsi" w:cstheme="minorHAnsi"/>
          <w:iCs/>
          <w:color w:val="auto"/>
          <w:sz w:val="22"/>
        </w:rPr>
        <w:t xml:space="preserve">voyages telles que les consultations et les </w:t>
      </w:r>
      <w:r w:rsidR="00CB6558" w:rsidRPr="00747B9E">
        <w:rPr>
          <w:rFonts w:asciiTheme="minorHAnsi" w:hAnsiTheme="minorHAnsi" w:cstheme="minorHAnsi"/>
          <w:iCs/>
          <w:color w:val="auto"/>
          <w:sz w:val="22"/>
        </w:rPr>
        <w:t xml:space="preserve">missions </w:t>
      </w:r>
      <w:r w:rsidR="00CB6558">
        <w:rPr>
          <w:rFonts w:asciiTheme="minorHAnsi" w:hAnsiTheme="minorHAnsi" w:cstheme="minorHAnsi"/>
          <w:iCs/>
          <w:color w:val="auto"/>
          <w:sz w:val="22"/>
        </w:rPr>
        <w:t>de terrain ;</w:t>
      </w:r>
      <w:r w:rsidR="00CB6558" w:rsidRPr="00747B9E">
        <w:rPr>
          <w:rFonts w:asciiTheme="minorHAnsi" w:hAnsiTheme="minorHAnsi" w:cstheme="minorHAnsi"/>
          <w:iCs/>
          <w:color w:val="auto"/>
          <w:sz w:val="22"/>
        </w:rPr>
        <w:t xml:space="preserve"> </w:t>
      </w:r>
    </w:p>
    <w:p w14:paraId="164CEA38" w14:textId="2C730A4B" w:rsidR="00377F12" w:rsidRPr="00DB268E" w:rsidRDefault="00733E25" w:rsidP="000C32BF">
      <w:pPr>
        <w:pStyle w:val="Paragraphedeliste"/>
        <w:numPr>
          <w:ilvl w:val="0"/>
          <w:numId w:val="17"/>
        </w:numPr>
        <w:spacing w:after="0" w:line="240" w:lineRule="auto"/>
        <w:rPr>
          <w:rFonts w:asciiTheme="minorHAnsi" w:hAnsiTheme="minorHAnsi" w:cstheme="minorHAnsi"/>
          <w:iCs/>
          <w:color w:val="auto"/>
          <w:sz w:val="22"/>
        </w:rPr>
      </w:pPr>
      <w:r w:rsidRPr="00DB268E">
        <w:rPr>
          <w:rFonts w:asciiTheme="minorHAnsi" w:hAnsiTheme="minorHAnsi" w:cstheme="minorHAnsi"/>
          <w:iCs/>
          <w:color w:val="auto"/>
          <w:sz w:val="22"/>
        </w:rPr>
        <w:t>L</w:t>
      </w:r>
      <w:r w:rsidR="00CB6558" w:rsidRPr="00DB268E">
        <w:rPr>
          <w:rFonts w:asciiTheme="minorHAnsi" w:hAnsiTheme="minorHAnsi" w:cstheme="minorHAnsi"/>
          <w:iCs/>
          <w:color w:val="auto"/>
          <w:sz w:val="22"/>
        </w:rPr>
        <w:t xml:space="preserve">a clôture initiale du programme intervenue le 18/04/2021 après 48 mois de mise en œuvre. </w:t>
      </w:r>
      <w:r w:rsidR="0011351D" w:rsidRPr="00DB268E">
        <w:rPr>
          <w:rFonts w:asciiTheme="minorHAnsi" w:hAnsiTheme="minorHAnsi" w:cstheme="minorHAnsi"/>
          <w:iCs/>
          <w:color w:val="auto"/>
          <w:sz w:val="22"/>
        </w:rPr>
        <w:t xml:space="preserve">Vu la pertinence et </w:t>
      </w:r>
      <w:r w:rsidR="00CB6558" w:rsidRPr="00DB268E">
        <w:rPr>
          <w:rFonts w:asciiTheme="minorHAnsi" w:hAnsiTheme="minorHAnsi" w:cstheme="minorHAnsi"/>
          <w:iCs/>
          <w:color w:val="auto"/>
          <w:sz w:val="22"/>
        </w:rPr>
        <w:t>conformément aux procédures du FONAREDD</w:t>
      </w:r>
      <w:r w:rsidR="00A97949" w:rsidRPr="00DB268E">
        <w:rPr>
          <w:rFonts w:asciiTheme="minorHAnsi" w:hAnsiTheme="minorHAnsi" w:cstheme="minorHAnsi"/>
          <w:iCs/>
          <w:color w:val="auto"/>
          <w:sz w:val="22"/>
        </w:rPr>
        <w:t xml:space="preserve"> en la matière</w:t>
      </w:r>
      <w:r w:rsidR="00CB6558" w:rsidRPr="00DB268E">
        <w:rPr>
          <w:rFonts w:asciiTheme="minorHAnsi" w:hAnsiTheme="minorHAnsi" w:cstheme="minorHAnsi"/>
          <w:iCs/>
          <w:color w:val="auto"/>
          <w:sz w:val="22"/>
        </w:rPr>
        <w:t xml:space="preserve">, le </w:t>
      </w:r>
      <w:r w:rsidR="00401FFE" w:rsidRPr="00DB268E">
        <w:rPr>
          <w:rFonts w:asciiTheme="minorHAnsi" w:hAnsiTheme="minorHAnsi" w:cstheme="minorHAnsi"/>
          <w:iCs/>
          <w:color w:val="auto"/>
          <w:sz w:val="22"/>
        </w:rPr>
        <w:t>« </w:t>
      </w:r>
      <w:r w:rsidR="00CB6558" w:rsidRPr="00151BBA">
        <w:rPr>
          <w:rFonts w:asciiTheme="minorHAnsi" w:hAnsiTheme="minorHAnsi" w:cstheme="minorHAnsi"/>
          <w:iCs/>
          <w:sz w:val="22"/>
        </w:rPr>
        <w:t xml:space="preserve">COPIL spécial du </w:t>
      </w:r>
      <w:r w:rsidR="00A97949" w:rsidRPr="00151BBA">
        <w:rPr>
          <w:rFonts w:asciiTheme="minorHAnsi" w:hAnsiTheme="minorHAnsi" w:cstheme="minorHAnsi"/>
          <w:iCs/>
          <w:sz w:val="22"/>
        </w:rPr>
        <w:t>programme</w:t>
      </w:r>
      <w:r w:rsidR="00401FFE" w:rsidRPr="00DB268E">
        <w:rPr>
          <w:rFonts w:asciiTheme="minorHAnsi" w:hAnsiTheme="minorHAnsi" w:cstheme="minorHAnsi"/>
          <w:iCs/>
          <w:color w:val="auto"/>
          <w:sz w:val="22"/>
        </w:rPr>
        <w:t> »</w:t>
      </w:r>
      <w:r w:rsidR="00A97949" w:rsidRPr="00DB268E">
        <w:rPr>
          <w:rFonts w:asciiTheme="minorHAnsi" w:hAnsiTheme="minorHAnsi" w:cstheme="minorHAnsi"/>
          <w:iCs/>
          <w:color w:val="auto"/>
          <w:sz w:val="22"/>
        </w:rPr>
        <w:t xml:space="preserve"> tenu le </w:t>
      </w:r>
      <w:r w:rsidR="00CB6558" w:rsidRPr="00DB268E">
        <w:rPr>
          <w:rFonts w:asciiTheme="minorHAnsi" w:hAnsiTheme="minorHAnsi" w:cstheme="minorHAnsi"/>
          <w:iCs/>
          <w:color w:val="auto"/>
          <w:sz w:val="22"/>
        </w:rPr>
        <w:t xml:space="preserve">13/04/2021 via la plateforme numérique « Zoom » a accordé une extension sans coût de </w:t>
      </w:r>
      <w:r w:rsidR="00A97949" w:rsidRPr="00DB268E">
        <w:rPr>
          <w:rFonts w:asciiTheme="minorHAnsi" w:hAnsiTheme="minorHAnsi" w:cstheme="minorHAnsi"/>
          <w:iCs/>
          <w:color w:val="auto"/>
          <w:sz w:val="22"/>
        </w:rPr>
        <w:t xml:space="preserve">neuf [9] </w:t>
      </w:r>
      <w:r w:rsidR="00CB6558" w:rsidRPr="00DB268E">
        <w:rPr>
          <w:rFonts w:asciiTheme="minorHAnsi" w:hAnsiTheme="minorHAnsi" w:cstheme="minorHAnsi"/>
          <w:iCs/>
          <w:color w:val="auto"/>
          <w:sz w:val="22"/>
        </w:rPr>
        <w:t>mois au programme</w:t>
      </w:r>
      <w:r w:rsidR="00D32622" w:rsidRPr="00DB268E">
        <w:rPr>
          <w:rFonts w:asciiTheme="minorHAnsi" w:hAnsiTheme="minorHAnsi" w:cstheme="minorHAnsi"/>
          <w:iCs/>
          <w:color w:val="auto"/>
          <w:sz w:val="22"/>
        </w:rPr>
        <w:t xml:space="preserve"> </w:t>
      </w:r>
      <w:r w:rsidR="00377F12" w:rsidRPr="00DB268E">
        <w:rPr>
          <w:rFonts w:asciiTheme="minorHAnsi" w:hAnsiTheme="minorHAnsi" w:cstheme="minorHAnsi"/>
          <w:iCs/>
          <w:color w:val="auto"/>
          <w:sz w:val="22"/>
        </w:rPr>
        <w:t>repouss</w:t>
      </w:r>
      <w:r w:rsidR="00D32622" w:rsidRPr="00DB268E">
        <w:rPr>
          <w:rFonts w:asciiTheme="minorHAnsi" w:hAnsiTheme="minorHAnsi" w:cstheme="minorHAnsi"/>
          <w:iCs/>
          <w:color w:val="auto"/>
          <w:sz w:val="22"/>
        </w:rPr>
        <w:t xml:space="preserve">ant ainsi sa </w:t>
      </w:r>
      <w:r w:rsidR="00CB6558" w:rsidRPr="00DB268E">
        <w:rPr>
          <w:rFonts w:asciiTheme="minorHAnsi" w:hAnsiTheme="minorHAnsi" w:cstheme="minorHAnsi"/>
          <w:iCs/>
          <w:color w:val="auto"/>
          <w:sz w:val="22"/>
        </w:rPr>
        <w:t xml:space="preserve">date de clôture au 18/01/2022. </w:t>
      </w:r>
      <w:r w:rsidR="006F6715" w:rsidRPr="00DB268E">
        <w:rPr>
          <w:rFonts w:asciiTheme="minorHAnsi" w:hAnsiTheme="minorHAnsi" w:cstheme="minorHAnsi"/>
          <w:iCs/>
          <w:color w:val="auto"/>
          <w:sz w:val="22"/>
        </w:rPr>
        <w:t>Par la suite</w:t>
      </w:r>
      <w:r w:rsidR="00D32622" w:rsidRPr="00DB268E">
        <w:rPr>
          <w:rFonts w:asciiTheme="minorHAnsi" w:hAnsiTheme="minorHAnsi" w:cstheme="minorHAnsi"/>
          <w:iCs/>
          <w:color w:val="auto"/>
          <w:sz w:val="22"/>
        </w:rPr>
        <w:t xml:space="preserve">, le programme a bénéficié d’une </w:t>
      </w:r>
      <w:r w:rsidR="00D11437" w:rsidRPr="00DB268E">
        <w:rPr>
          <w:rFonts w:asciiTheme="minorHAnsi" w:hAnsiTheme="minorHAnsi" w:cstheme="minorHAnsi"/>
          <w:iCs/>
          <w:color w:val="auto"/>
          <w:sz w:val="22"/>
        </w:rPr>
        <w:t xml:space="preserve">nouvelle extension le COPIL </w:t>
      </w:r>
      <w:r w:rsidR="00401FFE" w:rsidRPr="00DB268E">
        <w:rPr>
          <w:rFonts w:asciiTheme="minorHAnsi" w:hAnsiTheme="minorHAnsi" w:cstheme="minorHAnsi"/>
          <w:iCs/>
          <w:color w:val="auto"/>
          <w:sz w:val="22"/>
        </w:rPr>
        <w:t xml:space="preserve">11 </w:t>
      </w:r>
      <w:r w:rsidR="00D11437" w:rsidRPr="00DB268E">
        <w:rPr>
          <w:rFonts w:asciiTheme="minorHAnsi" w:hAnsiTheme="minorHAnsi" w:cstheme="minorHAnsi"/>
          <w:iCs/>
          <w:color w:val="auto"/>
          <w:sz w:val="22"/>
        </w:rPr>
        <w:t>du FONAREDD en décembre 2021</w:t>
      </w:r>
      <w:r w:rsidR="00083307" w:rsidRPr="00DB268E">
        <w:rPr>
          <w:rFonts w:asciiTheme="minorHAnsi" w:hAnsiTheme="minorHAnsi" w:cstheme="minorHAnsi"/>
          <w:iCs/>
          <w:color w:val="auto"/>
          <w:sz w:val="22"/>
        </w:rPr>
        <w:t xml:space="preserve"> </w:t>
      </w:r>
      <w:r w:rsidR="00D11437" w:rsidRPr="00DB268E">
        <w:rPr>
          <w:rFonts w:asciiTheme="minorHAnsi" w:hAnsiTheme="minorHAnsi" w:cstheme="minorHAnsi"/>
          <w:iCs/>
          <w:color w:val="auto"/>
          <w:sz w:val="22"/>
        </w:rPr>
        <w:t>jusqu’au 31/12/202</w:t>
      </w:r>
      <w:r w:rsidR="00EE47D9" w:rsidRPr="00DB268E">
        <w:rPr>
          <w:rFonts w:asciiTheme="minorHAnsi" w:hAnsiTheme="minorHAnsi" w:cstheme="minorHAnsi"/>
          <w:iCs/>
          <w:color w:val="auto"/>
          <w:sz w:val="22"/>
        </w:rPr>
        <w:t xml:space="preserve">2 afin de réaliser les deux [2] </w:t>
      </w:r>
      <w:r w:rsidR="00140F8F" w:rsidRPr="00DB268E">
        <w:rPr>
          <w:rFonts w:asciiTheme="minorHAnsi" w:hAnsiTheme="minorHAnsi" w:cstheme="minorHAnsi"/>
          <w:iCs/>
          <w:color w:val="auto"/>
          <w:sz w:val="22"/>
        </w:rPr>
        <w:t xml:space="preserve">études </w:t>
      </w:r>
      <w:r w:rsidR="00EE47D9" w:rsidRPr="00DB268E">
        <w:rPr>
          <w:rFonts w:asciiTheme="minorHAnsi" w:hAnsiTheme="minorHAnsi" w:cstheme="minorHAnsi"/>
          <w:iCs/>
          <w:color w:val="auto"/>
          <w:sz w:val="22"/>
        </w:rPr>
        <w:t xml:space="preserve">sectorielles </w:t>
      </w:r>
      <w:r w:rsidR="00140F8F" w:rsidRPr="00DB268E">
        <w:rPr>
          <w:rFonts w:asciiTheme="minorHAnsi" w:hAnsiTheme="minorHAnsi" w:cstheme="minorHAnsi"/>
          <w:iCs/>
          <w:color w:val="auto"/>
          <w:sz w:val="22"/>
        </w:rPr>
        <w:t>de base</w:t>
      </w:r>
      <w:r w:rsidR="00112F04" w:rsidRPr="00DB268E">
        <w:rPr>
          <w:rFonts w:asciiTheme="minorHAnsi" w:hAnsiTheme="minorHAnsi" w:cstheme="minorHAnsi"/>
          <w:iCs/>
          <w:color w:val="auto"/>
          <w:sz w:val="22"/>
        </w:rPr>
        <w:t xml:space="preserve"> </w:t>
      </w:r>
      <w:r w:rsidR="00EE47D9" w:rsidRPr="00DB268E">
        <w:rPr>
          <w:rFonts w:asciiTheme="minorHAnsi" w:hAnsiTheme="minorHAnsi" w:cstheme="minorHAnsi"/>
          <w:iCs/>
          <w:color w:val="auto"/>
          <w:sz w:val="22"/>
        </w:rPr>
        <w:t xml:space="preserve">jugées </w:t>
      </w:r>
      <w:r w:rsidR="00522AFF" w:rsidRPr="00DB268E">
        <w:rPr>
          <w:rFonts w:asciiTheme="minorHAnsi" w:hAnsiTheme="minorHAnsi" w:cstheme="minorHAnsi"/>
          <w:iCs/>
          <w:color w:val="auto"/>
          <w:sz w:val="22"/>
        </w:rPr>
        <w:t xml:space="preserve">prioritaires. Il s’agit de l’étude du </w:t>
      </w:r>
      <w:r w:rsidR="00112F04" w:rsidRPr="00DB268E">
        <w:rPr>
          <w:rFonts w:asciiTheme="minorHAnsi" w:hAnsiTheme="minorHAnsi" w:cstheme="minorHAnsi"/>
          <w:iCs/>
          <w:color w:val="auto"/>
          <w:sz w:val="22"/>
        </w:rPr>
        <w:t xml:space="preserve">capital forestier </w:t>
      </w:r>
      <w:r w:rsidR="00522AFF" w:rsidRPr="00DB268E">
        <w:rPr>
          <w:rFonts w:asciiTheme="minorHAnsi" w:hAnsiTheme="minorHAnsi" w:cstheme="minorHAnsi"/>
          <w:iCs/>
          <w:color w:val="auto"/>
          <w:sz w:val="22"/>
        </w:rPr>
        <w:t xml:space="preserve">national </w:t>
      </w:r>
      <w:r w:rsidR="00112F04" w:rsidRPr="00DB268E">
        <w:rPr>
          <w:rFonts w:asciiTheme="minorHAnsi" w:hAnsiTheme="minorHAnsi" w:cstheme="minorHAnsi"/>
          <w:iCs/>
          <w:color w:val="auto"/>
          <w:sz w:val="22"/>
        </w:rPr>
        <w:t xml:space="preserve">et </w:t>
      </w:r>
      <w:r w:rsidR="00522AFF" w:rsidRPr="00DB268E">
        <w:rPr>
          <w:rFonts w:asciiTheme="minorHAnsi" w:hAnsiTheme="minorHAnsi" w:cstheme="minorHAnsi"/>
          <w:iCs/>
          <w:color w:val="auto"/>
          <w:sz w:val="22"/>
        </w:rPr>
        <w:t>l’étude du potentiel agricole de la RDC ;</w:t>
      </w:r>
      <w:r w:rsidR="00140F8F" w:rsidRPr="00DB268E">
        <w:rPr>
          <w:rFonts w:asciiTheme="minorHAnsi" w:hAnsiTheme="minorHAnsi" w:cstheme="minorHAnsi"/>
          <w:iCs/>
          <w:color w:val="auto"/>
          <w:sz w:val="22"/>
        </w:rPr>
        <w:t xml:space="preserve"> </w:t>
      </w:r>
    </w:p>
    <w:p w14:paraId="4F67E4BB" w14:textId="7AFB2BF9" w:rsidR="008B3E86" w:rsidRPr="00DB268E" w:rsidRDefault="00733E25" w:rsidP="000C32BF">
      <w:pPr>
        <w:pStyle w:val="Paragraphedeliste"/>
        <w:numPr>
          <w:ilvl w:val="0"/>
          <w:numId w:val="17"/>
        </w:numPr>
        <w:spacing w:after="0" w:line="240" w:lineRule="auto"/>
        <w:rPr>
          <w:rFonts w:asciiTheme="minorHAnsi" w:hAnsiTheme="minorHAnsi" w:cstheme="minorHAnsi"/>
          <w:iCs/>
          <w:color w:val="auto"/>
          <w:sz w:val="22"/>
        </w:rPr>
      </w:pPr>
      <w:r w:rsidRPr="00DB268E">
        <w:rPr>
          <w:rFonts w:asciiTheme="minorHAnsi" w:hAnsiTheme="minorHAnsi" w:cstheme="minorHAnsi"/>
          <w:iCs/>
          <w:color w:val="auto"/>
          <w:sz w:val="22"/>
        </w:rPr>
        <w:t>L</w:t>
      </w:r>
      <w:r w:rsidR="00CB6558" w:rsidRPr="00DB268E">
        <w:rPr>
          <w:rFonts w:asciiTheme="minorHAnsi" w:hAnsiTheme="minorHAnsi" w:cstheme="minorHAnsi"/>
          <w:iCs/>
          <w:color w:val="auto"/>
          <w:sz w:val="22"/>
        </w:rPr>
        <w:t xml:space="preserve">’évaluation indépendante à mi-parcours entre mars et juin 2021 par le FONAREDD en vue de mesurer la performance du programme. Les conclusions de cette mission et les décisions de CAFI y afférentes ne sont pas encore disponibles mais elles sont capitales pour </w:t>
      </w:r>
      <w:r w:rsidR="008B3E86" w:rsidRPr="00DB268E">
        <w:rPr>
          <w:rFonts w:asciiTheme="minorHAnsi" w:hAnsiTheme="minorHAnsi" w:cstheme="minorHAnsi"/>
          <w:iCs/>
          <w:color w:val="auto"/>
          <w:sz w:val="22"/>
        </w:rPr>
        <w:t>l’avenir de la réforme de l’AT ;</w:t>
      </w:r>
    </w:p>
    <w:p w14:paraId="0A183875" w14:textId="09A89C68" w:rsidR="00001DCF" w:rsidRPr="00001DCF" w:rsidRDefault="00733E25" w:rsidP="000C32BF">
      <w:pPr>
        <w:pStyle w:val="Paragraphedeliste"/>
        <w:numPr>
          <w:ilvl w:val="0"/>
          <w:numId w:val="17"/>
        </w:numPr>
        <w:spacing w:after="0" w:line="240" w:lineRule="auto"/>
        <w:rPr>
          <w:rFonts w:asciiTheme="minorHAnsi" w:hAnsiTheme="minorHAnsi" w:cstheme="minorHAnsi"/>
          <w:iCs/>
          <w:color w:val="auto"/>
          <w:sz w:val="22"/>
        </w:rPr>
      </w:pPr>
      <w:r w:rsidRPr="00DB268E">
        <w:rPr>
          <w:rFonts w:asciiTheme="minorHAnsi" w:hAnsiTheme="minorHAnsi" w:cstheme="minorHAnsi"/>
          <w:iCs/>
          <w:color w:val="auto"/>
          <w:sz w:val="22"/>
        </w:rPr>
        <w:t>L</w:t>
      </w:r>
      <w:r w:rsidR="00245FA7" w:rsidRPr="00DB268E">
        <w:rPr>
          <w:rFonts w:asciiTheme="minorHAnsi" w:hAnsiTheme="minorHAnsi" w:cstheme="minorHAnsi"/>
          <w:iCs/>
          <w:color w:val="auto"/>
          <w:sz w:val="22"/>
        </w:rPr>
        <w:t xml:space="preserve">’approbation du </w:t>
      </w:r>
      <w:r w:rsidR="00C132E6" w:rsidRPr="00DB268E">
        <w:rPr>
          <w:rFonts w:asciiTheme="minorHAnsi" w:hAnsiTheme="minorHAnsi" w:cstheme="minorHAnsi"/>
          <w:iCs/>
          <w:color w:val="auto"/>
          <w:sz w:val="22"/>
        </w:rPr>
        <w:t>« </w:t>
      </w:r>
      <w:hyperlink r:id="rId14" w:history="1">
        <w:r w:rsidR="00245FA7" w:rsidRPr="00027D13">
          <w:rPr>
            <w:rStyle w:val="Lienhypertexte"/>
            <w:rFonts w:eastAsiaTheme="minorHAnsi"/>
            <w:sz w:val="22"/>
            <w:lang w:eastAsia="en-US"/>
          </w:rPr>
          <w:t>Plan de travail de la période intérimaire</w:t>
        </w:r>
        <w:r w:rsidR="00C132E6" w:rsidRPr="00027D13">
          <w:rPr>
            <w:rStyle w:val="Lienhypertexte"/>
            <w:rFonts w:eastAsiaTheme="minorHAnsi"/>
            <w:sz w:val="22"/>
            <w:lang w:eastAsia="en-US"/>
          </w:rPr>
          <w:t> </w:t>
        </w:r>
      </w:hyperlink>
      <w:r w:rsidR="00C132E6" w:rsidRPr="00DB268E">
        <w:rPr>
          <w:rFonts w:eastAsiaTheme="minorHAnsi"/>
          <w:sz w:val="22"/>
          <w:lang w:eastAsia="en-US"/>
        </w:rPr>
        <w:t>»</w:t>
      </w:r>
      <w:r w:rsidR="00245FA7" w:rsidRPr="00DB268E">
        <w:rPr>
          <w:rFonts w:eastAsiaTheme="minorHAnsi"/>
          <w:sz w:val="22"/>
          <w:lang w:eastAsia="en-US"/>
        </w:rPr>
        <w:t xml:space="preserve"> de 12 mois, soit de janvier à décembre 2022</w:t>
      </w:r>
      <w:r w:rsidR="00451A21" w:rsidRPr="00DB268E">
        <w:rPr>
          <w:rFonts w:eastAsiaTheme="minorHAnsi"/>
          <w:sz w:val="22"/>
          <w:lang w:eastAsia="en-US"/>
        </w:rPr>
        <w:t xml:space="preserve"> par le COPIL du FONAREDD </w:t>
      </w:r>
      <w:r w:rsidR="00F721B8" w:rsidRPr="00DB268E">
        <w:rPr>
          <w:rFonts w:eastAsiaTheme="minorHAnsi"/>
          <w:sz w:val="22"/>
          <w:lang w:eastAsia="en-US"/>
        </w:rPr>
        <w:t xml:space="preserve">de décembre 2021 </w:t>
      </w:r>
      <w:r w:rsidR="00245FA7" w:rsidRPr="00DB268E">
        <w:rPr>
          <w:rFonts w:eastAsiaTheme="minorHAnsi"/>
          <w:sz w:val="22"/>
          <w:lang w:eastAsia="en-US"/>
        </w:rPr>
        <w:t xml:space="preserve">et </w:t>
      </w:r>
      <w:r w:rsidR="00F721B8" w:rsidRPr="00DB268E">
        <w:rPr>
          <w:rFonts w:eastAsiaTheme="minorHAnsi"/>
          <w:sz w:val="22"/>
          <w:lang w:eastAsia="en-US"/>
        </w:rPr>
        <w:t>l’</w:t>
      </w:r>
      <w:r w:rsidR="00245FA7" w:rsidRPr="00DB268E">
        <w:rPr>
          <w:rFonts w:eastAsiaTheme="minorHAnsi"/>
          <w:sz w:val="22"/>
          <w:lang w:eastAsia="en-US"/>
        </w:rPr>
        <w:t>endoss</w:t>
      </w:r>
      <w:r w:rsidR="00F721B8" w:rsidRPr="00DB268E">
        <w:rPr>
          <w:rFonts w:eastAsiaTheme="minorHAnsi"/>
          <w:sz w:val="22"/>
          <w:lang w:eastAsia="en-US"/>
        </w:rPr>
        <w:t>ement</w:t>
      </w:r>
      <w:r w:rsidR="00F721B8" w:rsidRPr="00001DCF">
        <w:rPr>
          <w:rFonts w:eastAsiaTheme="minorHAnsi"/>
          <w:sz w:val="22"/>
          <w:lang w:eastAsia="en-US"/>
        </w:rPr>
        <w:t xml:space="preserve"> </w:t>
      </w:r>
      <w:r w:rsidR="00245FA7" w:rsidRPr="00001DCF">
        <w:rPr>
          <w:rFonts w:eastAsiaTheme="minorHAnsi"/>
          <w:sz w:val="22"/>
          <w:lang w:eastAsia="en-US"/>
        </w:rPr>
        <w:t>par le Ministre d’Etat de l’Aménagement du Territoire pour un montant total de 2.471.950 $ USD</w:t>
      </w:r>
      <w:r w:rsidR="00B95954">
        <w:rPr>
          <w:rFonts w:eastAsiaTheme="minorHAnsi"/>
          <w:sz w:val="22"/>
          <w:lang w:eastAsia="en-US"/>
        </w:rPr>
        <w:t xml:space="preserve">. </w:t>
      </w:r>
      <w:r w:rsidR="004F001B">
        <w:rPr>
          <w:rFonts w:eastAsiaTheme="minorHAnsi"/>
          <w:sz w:val="22"/>
          <w:lang w:eastAsia="en-US"/>
        </w:rPr>
        <w:t xml:space="preserve">Le budget de </w:t>
      </w:r>
      <w:r w:rsidR="00CE459A">
        <w:rPr>
          <w:rFonts w:eastAsiaTheme="minorHAnsi"/>
          <w:sz w:val="22"/>
          <w:lang w:eastAsia="en-US"/>
        </w:rPr>
        <w:t>c</w:t>
      </w:r>
      <w:r w:rsidR="00B95954">
        <w:rPr>
          <w:rFonts w:eastAsiaTheme="minorHAnsi"/>
          <w:sz w:val="22"/>
          <w:lang w:eastAsia="en-US"/>
        </w:rPr>
        <w:t xml:space="preserve">e PTA </w:t>
      </w:r>
      <w:r w:rsidR="004F001B">
        <w:rPr>
          <w:rFonts w:eastAsiaTheme="minorHAnsi"/>
          <w:sz w:val="22"/>
          <w:lang w:eastAsia="en-US"/>
        </w:rPr>
        <w:t>fera l’objet d’</w:t>
      </w:r>
      <w:r w:rsidR="00ED1123">
        <w:rPr>
          <w:rFonts w:eastAsiaTheme="minorHAnsi"/>
          <w:sz w:val="22"/>
          <w:lang w:eastAsia="en-US"/>
        </w:rPr>
        <w:t>a</w:t>
      </w:r>
      <w:r w:rsidR="00B95954">
        <w:rPr>
          <w:rFonts w:eastAsiaTheme="minorHAnsi"/>
          <w:sz w:val="22"/>
          <w:lang w:eastAsia="en-US"/>
        </w:rPr>
        <w:t>ctualis</w:t>
      </w:r>
      <w:r w:rsidR="00ED1123">
        <w:rPr>
          <w:rFonts w:eastAsiaTheme="minorHAnsi"/>
          <w:sz w:val="22"/>
          <w:lang w:eastAsia="en-US"/>
        </w:rPr>
        <w:t>ation</w:t>
      </w:r>
      <w:r w:rsidR="008D3245">
        <w:rPr>
          <w:rFonts w:eastAsiaTheme="minorHAnsi"/>
          <w:sz w:val="22"/>
          <w:lang w:eastAsia="en-US"/>
        </w:rPr>
        <w:t xml:space="preserve"> </w:t>
      </w:r>
      <w:r w:rsidR="00CE459A">
        <w:rPr>
          <w:rFonts w:eastAsiaTheme="minorHAnsi"/>
          <w:sz w:val="22"/>
          <w:lang w:eastAsia="en-US"/>
        </w:rPr>
        <w:t xml:space="preserve">en janvier 2021 afin d’intégrer </w:t>
      </w:r>
      <w:r w:rsidR="004256C7">
        <w:rPr>
          <w:rFonts w:eastAsiaTheme="minorHAnsi"/>
          <w:sz w:val="22"/>
          <w:lang w:eastAsia="en-US"/>
        </w:rPr>
        <w:t xml:space="preserve">le montant exact </w:t>
      </w:r>
      <w:r w:rsidR="00CE459A">
        <w:rPr>
          <w:rFonts w:eastAsiaTheme="minorHAnsi"/>
          <w:sz w:val="22"/>
          <w:lang w:eastAsia="en-US"/>
        </w:rPr>
        <w:t xml:space="preserve">qui sera </w:t>
      </w:r>
      <w:r w:rsidR="00C81EA4">
        <w:rPr>
          <w:rFonts w:eastAsiaTheme="minorHAnsi"/>
          <w:sz w:val="22"/>
          <w:lang w:eastAsia="en-US"/>
        </w:rPr>
        <w:t>récupéré</w:t>
      </w:r>
      <w:r w:rsidR="004256C7">
        <w:rPr>
          <w:rFonts w:eastAsiaTheme="minorHAnsi"/>
          <w:sz w:val="22"/>
          <w:lang w:eastAsia="en-US"/>
        </w:rPr>
        <w:t xml:space="preserve"> </w:t>
      </w:r>
      <w:r w:rsidR="00CE459A">
        <w:rPr>
          <w:rFonts w:eastAsiaTheme="minorHAnsi"/>
          <w:sz w:val="22"/>
          <w:lang w:eastAsia="en-US"/>
        </w:rPr>
        <w:t xml:space="preserve">après négociation et établissement de l’avenant n°2 au contrat </w:t>
      </w:r>
      <w:r w:rsidR="00C81EA4">
        <w:rPr>
          <w:rFonts w:eastAsiaTheme="minorHAnsi"/>
          <w:sz w:val="22"/>
          <w:lang w:eastAsia="en-US"/>
        </w:rPr>
        <w:t>signé en 2018 avec les firmes pour la réalisation du SNAT et l’élaboration des GM</w:t>
      </w:r>
      <w:r w:rsidR="00CE459A">
        <w:rPr>
          <w:rFonts w:eastAsiaTheme="minorHAnsi"/>
          <w:sz w:val="22"/>
          <w:lang w:eastAsia="en-US"/>
        </w:rPr>
        <w:t xml:space="preserve"> ; </w:t>
      </w:r>
    </w:p>
    <w:p w14:paraId="09CE2459" w14:textId="2D0C0DF4" w:rsidR="00401FFE" w:rsidRPr="0067027D" w:rsidRDefault="00733E25" w:rsidP="000C32BF">
      <w:pPr>
        <w:pStyle w:val="Paragraphedeliste"/>
        <w:numPr>
          <w:ilvl w:val="0"/>
          <w:numId w:val="17"/>
        </w:numPr>
        <w:spacing w:before="240" w:after="0" w:line="240" w:lineRule="auto"/>
        <w:rPr>
          <w:rFonts w:asciiTheme="minorHAnsi" w:hAnsiTheme="minorHAnsi" w:cstheme="minorHAnsi"/>
          <w:iCs/>
          <w:color w:val="auto"/>
          <w:sz w:val="22"/>
        </w:rPr>
      </w:pPr>
      <w:r>
        <w:rPr>
          <w:rFonts w:eastAsiaTheme="minorHAnsi"/>
          <w:sz w:val="22"/>
          <w:lang w:eastAsia="en-US"/>
        </w:rPr>
        <w:t>L</w:t>
      </w:r>
      <w:r w:rsidR="001B6A40" w:rsidRPr="008B3E86">
        <w:rPr>
          <w:rFonts w:eastAsiaTheme="minorHAnsi"/>
          <w:sz w:val="22"/>
          <w:lang w:eastAsia="en-US"/>
        </w:rPr>
        <w:t>’approbation de l’</w:t>
      </w:r>
      <w:r w:rsidR="00245FA7" w:rsidRPr="008B3E86">
        <w:rPr>
          <w:rFonts w:eastAsiaTheme="minorHAnsi"/>
          <w:sz w:val="22"/>
          <w:lang w:eastAsia="en-US"/>
        </w:rPr>
        <w:t xml:space="preserve">extension du programme pour </w:t>
      </w:r>
      <w:r w:rsidR="005275C8">
        <w:rPr>
          <w:rFonts w:eastAsiaTheme="minorHAnsi"/>
          <w:sz w:val="22"/>
          <w:lang w:eastAsia="en-US"/>
        </w:rPr>
        <w:t xml:space="preserve">douze </w:t>
      </w:r>
      <w:r w:rsidR="005275C8" w:rsidRPr="00CB6558">
        <w:rPr>
          <w:rFonts w:asciiTheme="minorHAnsi" w:hAnsiTheme="minorHAnsi" w:cstheme="minorHAnsi"/>
          <w:iCs/>
          <w:color w:val="auto"/>
          <w:sz w:val="22"/>
        </w:rPr>
        <w:t>[</w:t>
      </w:r>
      <w:r w:rsidR="005275C8">
        <w:rPr>
          <w:rFonts w:asciiTheme="minorHAnsi" w:hAnsiTheme="minorHAnsi" w:cstheme="minorHAnsi"/>
          <w:iCs/>
          <w:color w:val="auto"/>
          <w:sz w:val="22"/>
        </w:rPr>
        <w:t>12</w:t>
      </w:r>
      <w:r w:rsidR="005275C8" w:rsidRPr="00CB6558">
        <w:rPr>
          <w:rFonts w:asciiTheme="minorHAnsi" w:hAnsiTheme="minorHAnsi" w:cstheme="minorHAnsi"/>
          <w:iCs/>
          <w:color w:val="auto"/>
          <w:sz w:val="22"/>
        </w:rPr>
        <w:t>]</w:t>
      </w:r>
      <w:r w:rsidR="005275C8">
        <w:rPr>
          <w:rFonts w:asciiTheme="minorHAnsi" w:hAnsiTheme="minorHAnsi" w:cstheme="minorHAnsi"/>
          <w:iCs/>
          <w:color w:val="auto"/>
          <w:sz w:val="22"/>
        </w:rPr>
        <w:t xml:space="preserve"> m</w:t>
      </w:r>
      <w:r w:rsidR="00245FA7" w:rsidRPr="008B3E86">
        <w:rPr>
          <w:rFonts w:eastAsiaTheme="minorHAnsi"/>
          <w:sz w:val="22"/>
          <w:lang w:eastAsia="en-US"/>
        </w:rPr>
        <w:t>ois supplémentaires, soit jusqu’au 31</w:t>
      </w:r>
      <w:r w:rsidR="00D3277F" w:rsidRPr="008B3E86">
        <w:rPr>
          <w:rFonts w:eastAsiaTheme="minorHAnsi"/>
          <w:sz w:val="22"/>
          <w:lang w:eastAsia="en-US"/>
        </w:rPr>
        <w:t>/12/</w:t>
      </w:r>
      <w:r w:rsidR="00245FA7" w:rsidRPr="008B3E86">
        <w:rPr>
          <w:rFonts w:eastAsiaTheme="minorHAnsi"/>
          <w:sz w:val="22"/>
          <w:lang w:eastAsia="en-US"/>
        </w:rPr>
        <w:t>2022</w:t>
      </w:r>
      <w:r w:rsidR="005470B8">
        <w:rPr>
          <w:rFonts w:eastAsiaTheme="minorHAnsi"/>
          <w:sz w:val="22"/>
          <w:lang w:eastAsia="en-US"/>
        </w:rPr>
        <w:t xml:space="preserve"> ainsi que </w:t>
      </w:r>
      <w:r w:rsidR="00245FA7" w:rsidRPr="008B3E86">
        <w:rPr>
          <w:rFonts w:eastAsiaTheme="minorHAnsi"/>
          <w:sz w:val="22"/>
          <w:lang w:eastAsia="en-US"/>
        </w:rPr>
        <w:t xml:space="preserve">le décaissement de 1.625.605 $ USD en faveur du </w:t>
      </w:r>
      <w:r w:rsidR="005470B8">
        <w:rPr>
          <w:rFonts w:eastAsiaTheme="minorHAnsi"/>
          <w:sz w:val="22"/>
          <w:lang w:eastAsia="en-US"/>
        </w:rPr>
        <w:t>p</w:t>
      </w:r>
      <w:r w:rsidR="00245FA7" w:rsidRPr="008B3E86">
        <w:rPr>
          <w:rFonts w:eastAsiaTheme="minorHAnsi"/>
          <w:sz w:val="22"/>
          <w:lang w:eastAsia="en-US"/>
        </w:rPr>
        <w:t>rogramme en deux</w:t>
      </w:r>
      <w:r w:rsidR="005470B8">
        <w:rPr>
          <w:rFonts w:eastAsiaTheme="minorHAnsi"/>
          <w:sz w:val="22"/>
          <w:lang w:eastAsia="en-US"/>
        </w:rPr>
        <w:t xml:space="preserve"> </w:t>
      </w:r>
      <w:r w:rsidR="005470B8" w:rsidRPr="00CB6558">
        <w:rPr>
          <w:rFonts w:asciiTheme="minorHAnsi" w:hAnsiTheme="minorHAnsi" w:cstheme="minorHAnsi"/>
          <w:iCs/>
          <w:color w:val="auto"/>
          <w:sz w:val="22"/>
        </w:rPr>
        <w:t>[</w:t>
      </w:r>
      <w:r w:rsidR="005470B8">
        <w:rPr>
          <w:rFonts w:asciiTheme="minorHAnsi" w:hAnsiTheme="minorHAnsi" w:cstheme="minorHAnsi"/>
          <w:iCs/>
          <w:color w:val="auto"/>
          <w:sz w:val="22"/>
        </w:rPr>
        <w:t>2</w:t>
      </w:r>
      <w:r w:rsidR="00235625" w:rsidRPr="00CB6558">
        <w:rPr>
          <w:rFonts w:asciiTheme="minorHAnsi" w:hAnsiTheme="minorHAnsi" w:cstheme="minorHAnsi"/>
          <w:iCs/>
          <w:color w:val="auto"/>
          <w:sz w:val="22"/>
        </w:rPr>
        <w:t xml:space="preserve">] </w:t>
      </w:r>
      <w:r w:rsidR="00235625" w:rsidRPr="008B3E86">
        <w:rPr>
          <w:rFonts w:eastAsiaTheme="minorHAnsi"/>
          <w:sz w:val="22"/>
          <w:lang w:eastAsia="en-US"/>
        </w:rPr>
        <w:t>transferts</w:t>
      </w:r>
      <w:r w:rsidR="005470B8">
        <w:rPr>
          <w:rFonts w:eastAsiaTheme="minorHAnsi"/>
          <w:sz w:val="22"/>
          <w:lang w:eastAsia="en-US"/>
        </w:rPr>
        <w:t xml:space="preserve"> : </w:t>
      </w:r>
      <w:r w:rsidR="0077055A">
        <w:rPr>
          <w:rFonts w:eastAsiaTheme="minorHAnsi"/>
          <w:sz w:val="22"/>
          <w:lang w:eastAsia="en-US"/>
        </w:rPr>
        <w:t xml:space="preserve">le </w:t>
      </w:r>
      <w:r w:rsidR="00C53265" w:rsidRPr="008B3E86">
        <w:rPr>
          <w:rFonts w:eastAsiaTheme="minorHAnsi"/>
          <w:sz w:val="22"/>
          <w:lang w:eastAsia="en-US"/>
        </w:rPr>
        <w:t>1</w:t>
      </w:r>
      <w:r w:rsidR="00C53265" w:rsidRPr="008B3E86">
        <w:rPr>
          <w:rFonts w:eastAsiaTheme="minorHAnsi"/>
          <w:sz w:val="22"/>
          <w:vertAlign w:val="superscript"/>
          <w:lang w:eastAsia="en-US"/>
        </w:rPr>
        <w:t>er</w:t>
      </w:r>
      <w:r w:rsidR="00C53265" w:rsidRPr="008B3E86">
        <w:rPr>
          <w:rFonts w:eastAsiaTheme="minorHAnsi"/>
          <w:sz w:val="22"/>
          <w:lang w:eastAsia="en-US"/>
        </w:rPr>
        <w:t xml:space="preserve"> </w:t>
      </w:r>
      <w:r w:rsidR="00245FA7" w:rsidRPr="008B3E86">
        <w:rPr>
          <w:rFonts w:eastAsiaTheme="minorHAnsi"/>
          <w:sz w:val="22"/>
          <w:lang w:eastAsia="en-US"/>
        </w:rPr>
        <w:t xml:space="preserve">transfert </w:t>
      </w:r>
      <w:r w:rsidR="0077055A">
        <w:rPr>
          <w:rFonts w:eastAsiaTheme="minorHAnsi"/>
          <w:sz w:val="22"/>
          <w:lang w:eastAsia="en-US"/>
        </w:rPr>
        <w:t>(</w:t>
      </w:r>
      <w:r w:rsidR="00480DC1" w:rsidRPr="008B3E86">
        <w:rPr>
          <w:rFonts w:eastAsiaTheme="minorHAnsi"/>
          <w:sz w:val="22"/>
          <w:lang w:eastAsia="en-US"/>
        </w:rPr>
        <w:t>775.605 $ USD</w:t>
      </w:r>
      <w:r w:rsidR="0077055A">
        <w:rPr>
          <w:rFonts w:eastAsiaTheme="minorHAnsi"/>
          <w:sz w:val="22"/>
          <w:lang w:eastAsia="en-US"/>
        </w:rPr>
        <w:t>)</w:t>
      </w:r>
      <w:r w:rsidR="00480DC1" w:rsidRPr="008B3E86">
        <w:rPr>
          <w:rFonts w:eastAsiaTheme="minorHAnsi"/>
          <w:sz w:val="22"/>
          <w:lang w:eastAsia="en-US"/>
        </w:rPr>
        <w:t xml:space="preserve"> est </w:t>
      </w:r>
      <w:r w:rsidR="00245FA7" w:rsidRPr="008B3E86">
        <w:rPr>
          <w:rFonts w:eastAsiaTheme="minorHAnsi"/>
          <w:sz w:val="22"/>
          <w:lang w:eastAsia="en-US"/>
        </w:rPr>
        <w:t>non conditionnel</w:t>
      </w:r>
      <w:r w:rsidR="0077055A">
        <w:rPr>
          <w:rFonts w:eastAsiaTheme="minorHAnsi"/>
          <w:sz w:val="22"/>
          <w:lang w:eastAsia="en-US"/>
        </w:rPr>
        <w:t xml:space="preserve"> ; tandis que le </w:t>
      </w:r>
      <w:r w:rsidR="00C53265" w:rsidRPr="008B3E86">
        <w:rPr>
          <w:rFonts w:eastAsiaTheme="minorHAnsi"/>
          <w:sz w:val="22"/>
          <w:lang w:eastAsia="en-US"/>
        </w:rPr>
        <w:t>2</w:t>
      </w:r>
      <w:r w:rsidR="00C53265" w:rsidRPr="008B3E86">
        <w:rPr>
          <w:rFonts w:eastAsiaTheme="minorHAnsi"/>
          <w:sz w:val="22"/>
          <w:vertAlign w:val="superscript"/>
          <w:lang w:eastAsia="en-US"/>
        </w:rPr>
        <w:t>ème</w:t>
      </w:r>
      <w:r w:rsidR="00C53265" w:rsidRPr="008B3E86">
        <w:rPr>
          <w:rFonts w:eastAsiaTheme="minorHAnsi"/>
          <w:sz w:val="22"/>
          <w:lang w:eastAsia="en-US"/>
        </w:rPr>
        <w:t xml:space="preserve"> </w:t>
      </w:r>
      <w:r w:rsidR="00245FA7" w:rsidRPr="008B3E86">
        <w:rPr>
          <w:rFonts w:eastAsiaTheme="minorHAnsi"/>
          <w:sz w:val="22"/>
          <w:lang w:eastAsia="en-US"/>
        </w:rPr>
        <w:t xml:space="preserve">transfert </w:t>
      </w:r>
      <w:r w:rsidR="0077055A">
        <w:rPr>
          <w:rFonts w:eastAsiaTheme="minorHAnsi"/>
          <w:sz w:val="22"/>
          <w:lang w:eastAsia="en-US"/>
        </w:rPr>
        <w:t>(</w:t>
      </w:r>
      <w:r w:rsidR="00245FA7" w:rsidRPr="008B3E86">
        <w:rPr>
          <w:rFonts w:eastAsiaTheme="minorHAnsi"/>
          <w:sz w:val="22"/>
          <w:lang w:eastAsia="en-US"/>
        </w:rPr>
        <w:t>850.000 $ USD</w:t>
      </w:r>
      <w:r w:rsidR="0077055A">
        <w:rPr>
          <w:rFonts w:eastAsiaTheme="minorHAnsi"/>
          <w:sz w:val="22"/>
          <w:lang w:eastAsia="en-US"/>
        </w:rPr>
        <w:t>)</w:t>
      </w:r>
      <w:r w:rsidR="00245FA7" w:rsidRPr="008B3E86">
        <w:rPr>
          <w:rFonts w:eastAsiaTheme="minorHAnsi"/>
          <w:sz w:val="22"/>
          <w:lang w:eastAsia="en-US"/>
        </w:rPr>
        <w:t xml:space="preserve"> </w:t>
      </w:r>
      <w:r w:rsidR="00480DC1" w:rsidRPr="008B3E86">
        <w:rPr>
          <w:rFonts w:eastAsiaTheme="minorHAnsi"/>
          <w:sz w:val="22"/>
          <w:lang w:eastAsia="en-US"/>
        </w:rPr>
        <w:t xml:space="preserve">est </w:t>
      </w:r>
      <w:r w:rsidR="00245FA7" w:rsidRPr="008B3E86">
        <w:rPr>
          <w:rFonts w:eastAsiaTheme="minorHAnsi"/>
          <w:sz w:val="22"/>
          <w:lang w:eastAsia="en-US"/>
        </w:rPr>
        <w:t xml:space="preserve">conditionné par le recrutement des </w:t>
      </w:r>
      <w:r w:rsidR="003F5855" w:rsidRPr="008B3E86">
        <w:rPr>
          <w:rFonts w:eastAsiaTheme="minorHAnsi"/>
          <w:sz w:val="22"/>
          <w:lang w:eastAsia="en-US"/>
        </w:rPr>
        <w:t xml:space="preserve">cabinets spécialisés pour la </w:t>
      </w:r>
      <w:r w:rsidR="00245FA7" w:rsidRPr="008B3E86">
        <w:rPr>
          <w:rFonts w:eastAsiaTheme="minorHAnsi"/>
          <w:sz w:val="22"/>
          <w:lang w:eastAsia="en-US"/>
        </w:rPr>
        <w:t>réalis</w:t>
      </w:r>
      <w:r w:rsidR="003F5855" w:rsidRPr="008B3E86">
        <w:rPr>
          <w:rFonts w:eastAsiaTheme="minorHAnsi"/>
          <w:sz w:val="22"/>
          <w:lang w:eastAsia="en-US"/>
        </w:rPr>
        <w:t xml:space="preserve">ation de </w:t>
      </w:r>
      <w:r w:rsidR="0077055A">
        <w:rPr>
          <w:rFonts w:eastAsiaTheme="minorHAnsi"/>
          <w:sz w:val="22"/>
          <w:lang w:eastAsia="en-US"/>
        </w:rPr>
        <w:t>l’</w:t>
      </w:r>
      <w:r w:rsidR="00235625">
        <w:rPr>
          <w:rFonts w:eastAsiaTheme="minorHAnsi"/>
          <w:sz w:val="22"/>
          <w:lang w:eastAsia="en-US"/>
        </w:rPr>
        <w:t>é</w:t>
      </w:r>
      <w:r w:rsidR="0077055A">
        <w:rPr>
          <w:rFonts w:eastAsiaTheme="minorHAnsi"/>
          <w:sz w:val="22"/>
          <w:lang w:eastAsia="en-US"/>
        </w:rPr>
        <w:t xml:space="preserve">tude </w:t>
      </w:r>
      <w:r w:rsidR="00235625">
        <w:rPr>
          <w:rFonts w:eastAsiaTheme="minorHAnsi"/>
          <w:sz w:val="22"/>
          <w:lang w:eastAsia="en-US"/>
        </w:rPr>
        <w:t xml:space="preserve">du </w:t>
      </w:r>
      <w:r w:rsidR="00245FA7" w:rsidRPr="008B3E86">
        <w:rPr>
          <w:rFonts w:eastAsiaTheme="minorHAnsi"/>
          <w:sz w:val="22"/>
          <w:lang w:eastAsia="en-US"/>
        </w:rPr>
        <w:t xml:space="preserve">capital forestier et </w:t>
      </w:r>
      <w:r w:rsidR="00235625">
        <w:rPr>
          <w:rFonts w:eastAsiaTheme="minorHAnsi"/>
          <w:sz w:val="22"/>
          <w:lang w:eastAsia="en-US"/>
        </w:rPr>
        <w:t xml:space="preserve">celle du </w:t>
      </w:r>
      <w:r w:rsidR="00245FA7" w:rsidRPr="008B3E86">
        <w:rPr>
          <w:rFonts w:eastAsiaTheme="minorHAnsi"/>
          <w:sz w:val="22"/>
          <w:lang w:eastAsia="en-US"/>
        </w:rPr>
        <w:t>potentiel agricole</w:t>
      </w:r>
      <w:r w:rsidR="0067027D">
        <w:rPr>
          <w:rFonts w:eastAsiaTheme="minorHAnsi"/>
          <w:sz w:val="22"/>
          <w:lang w:eastAsia="en-US"/>
        </w:rPr>
        <w:t>.</w:t>
      </w:r>
    </w:p>
    <w:p w14:paraId="62ED9B96" w14:textId="77777777" w:rsidR="004244BA" w:rsidRDefault="00CB6558" w:rsidP="000C32BF">
      <w:pPr>
        <w:pStyle w:val="Paragraphedeliste"/>
        <w:numPr>
          <w:ilvl w:val="0"/>
          <w:numId w:val="12"/>
        </w:numPr>
        <w:spacing w:before="240" w:after="0" w:line="240" w:lineRule="auto"/>
        <w:rPr>
          <w:rFonts w:asciiTheme="minorHAnsi" w:hAnsiTheme="minorHAnsi" w:cstheme="minorHAnsi"/>
          <w:iCs/>
          <w:color w:val="auto"/>
          <w:sz w:val="22"/>
        </w:rPr>
      </w:pPr>
      <w:r w:rsidRPr="00235625">
        <w:rPr>
          <w:rFonts w:asciiTheme="minorHAnsi" w:hAnsiTheme="minorHAnsi" w:cstheme="minorHAnsi"/>
          <w:iCs/>
          <w:color w:val="auto"/>
          <w:sz w:val="22"/>
        </w:rPr>
        <w:t xml:space="preserve">En dépit du gel des activités </w:t>
      </w:r>
      <w:r w:rsidR="0067027D">
        <w:rPr>
          <w:rFonts w:asciiTheme="minorHAnsi" w:hAnsiTheme="minorHAnsi" w:cstheme="minorHAnsi"/>
          <w:iCs/>
          <w:color w:val="auto"/>
          <w:sz w:val="22"/>
        </w:rPr>
        <w:t xml:space="preserve">faute de financement </w:t>
      </w:r>
      <w:r w:rsidRPr="00235625">
        <w:rPr>
          <w:rFonts w:asciiTheme="minorHAnsi" w:hAnsiTheme="minorHAnsi" w:cstheme="minorHAnsi"/>
          <w:iCs/>
          <w:color w:val="auto"/>
          <w:sz w:val="22"/>
        </w:rPr>
        <w:t>et d</w:t>
      </w:r>
      <w:r w:rsidR="0067027D">
        <w:rPr>
          <w:rFonts w:asciiTheme="minorHAnsi" w:hAnsiTheme="minorHAnsi" w:cstheme="minorHAnsi"/>
          <w:iCs/>
          <w:color w:val="auto"/>
          <w:sz w:val="22"/>
        </w:rPr>
        <w:t xml:space="preserve">u contexte de travail imposé par </w:t>
      </w:r>
      <w:r w:rsidRPr="00235625">
        <w:rPr>
          <w:rFonts w:asciiTheme="minorHAnsi" w:hAnsiTheme="minorHAnsi" w:cstheme="minorHAnsi"/>
          <w:iCs/>
          <w:color w:val="auto"/>
          <w:sz w:val="22"/>
        </w:rPr>
        <w:t xml:space="preserve">la COVID-19, le programme a </w:t>
      </w:r>
      <w:r w:rsidR="00AF5F49">
        <w:rPr>
          <w:rFonts w:asciiTheme="minorHAnsi" w:hAnsiTheme="minorHAnsi" w:cstheme="minorHAnsi"/>
          <w:iCs/>
          <w:color w:val="auto"/>
          <w:sz w:val="22"/>
        </w:rPr>
        <w:t xml:space="preserve">réalisé </w:t>
      </w:r>
      <w:r w:rsidRPr="00235625">
        <w:rPr>
          <w:rFonts w:asciiTheme="minorHAnsi" w:hAnsiTheme="minorHAnsi" w:cstheme="minorHAnsi"/>
          <w:iCs/>
          <w:color w:val="auto"/>
          <w:sz w:val="22"/>
        </w:rPr>
        <w:t xml:space="preserve">un certain </w:t>
      </w:r>
      <w:r w:rsidR="00AF5F49">
        <w:rPr>
          <w:rFonts w:asciiTheme="minorHAnsi" w:hAnsiTheme="minorHAnsi" w:cstheme="minorHAnsi"/>
          <w:iCs/>
          <w:color w:val="auto"/>
          <w:sz w:val="22"/>
        </w:rPr>
        <w:t>nombre d’avancées</w:t>
      </w:r>
      <w:r w:rsidR="00D0297C">
        <w:rPr>
          <w:rFonts w:asciiTheme="minorHAnsi" w:hAnsiTheme="minorHAnsi" w:cstheme="minorHAnsi"/>
          <w:iCs/>
          <w:color w:val="auto"/>
          <w:sz w:val="22"/>
        </w:rPr>
        <w:t xml:space="preserve"> </w:t>
      </w:r>
      <w:r w:rsidR="00440666">
        <w:rPr>
          <w:rFonts w:asciiTheme="minorHAnsi" w:hAnsiTheme="minorHAnsi" w:cstheme="minorHAnsi"/>
          <w:iCs/>
          <w:color w:val="auto"/>
          <w:sz w:val="22"/>
        </w:rPr>
        <w:t>en 2021. Celles-ci concernent essentiellement les ac</w:t>
      </w:r>
      <w:r w:rsidRPr="00235625">
        <w:rPr>
          <w:rFonts w:asciiTheme="minorHAnsi" w:hAnsiTheme="minorHAnsi" w:cstheme="minorHAnsi"/>
          <w:iCs/>
          <w:color w:val="auto"/>
          <w:sz w:val="22"/>
        </w:rPr>
        <w:t xml:space="preserve">tivités dont les ressources </w:t>
      </w:r>
      <w:r w:rsidR="00440666">
        <w:rPr>
          <w:rFonts w:asciiTheme="minorHAnsi" w:hAnsiTheme="minorHAnsi" w:cstheme="minorHAnsi"/>
          <w:iCs/>
          <w:color w:val="auto"/>
          <w:sz w:val="22"/>
        </w:rPr>
        <w:t xml:space="preserve">ont été </w:t>
      </w:r>
      <w:r w:rsidRPr="00235625">
        <w:rPr>
          <w:rFonts w:asciiTheme="minorHAnsi" w:hAnsiTheme="minorHAnsi" w:cstheme="minorHAnsi"/>
          <w:iCs/>
          <w:color w:val="auto"/>
          <w:sz w:val="22"/>
        </w:rPr>
        <w:t>sécurisées par des engagements fermes</w:t>
      </w:r>
      <w:r w:rsidR="00D0297C">
        <w:rPr>
          <w:rFonts w:asciiTheme="minorHAnsi" w:hAnsiTheme="minorHAnsi" w:cstheme="minorHAnsi"/>
          <w:iCs/>
          <w:color w:val="auto"/>
          <w:sz w:val="22"/>
        </w:rPr>
        <w:t xml:space="preserve">. </w:t>
      </w:r>
      <w:r w:rsidRPr="00235625">
        <w:rPr>
          <w:rFonts w:asciiTheme="minorHAnsi" w:hAnsiTheme="minorHAnsi" w:cstheme="minorHAnsi"/>
          <w:iCs/>
          <w:color w:val="auto"/>
          <w:sz w:val="22"/>
        </w:rPr>
        <w:t xml:space="preserve"> </w:t>
      </w:r>
    </w:p>
    <w:p w14:paraId="66A2C543" w14:textId="3096049E" w:rsidR="00CB6558" w:rsidRPr="00235625" w:rsidRDefault="004244BA" w:rsidP="000C32BF">
      <w:pPr>
        <w:pStyle w:val="Paragraphedeliste"/>
        <w:numPr>
          <w:ilvl w:val="0"/>
          <w:numId w:val="12"/>
        </w:numPr>
        <w:spacing w:before="240" w:after="0" w:line="240" w:lineRule="auto"/>
        <w:rPr>
          <w:rFonts w:asciiTheme="minorHAnsi" w:hAnsiTheme="minorHAnsi" w:cstheme="minorHAnsi"/>
          <w:iCs/>
          <w:color w:val="auto"/>
          <w:sz w:val="22"/>
        </w:rPr>
      </w:pPr>
      <w:r>
        <w:rPr>
          <w:rFonts w:asciiTheme="minorHAnsi" w:hAnsiTheme="minorHAnsi" w:cstheme="minorHAnsi"/>
          <w:iCs/>
          <w:color w:val="auto"/>
          <w:sz w:val="22"/>
        </w:rPr>
        <w:t xml:space="preserve">Il s’agit notamment de l’élaboration du guide méthodologique pour la réalisation du zonage participatif des terroirs villageois et entités territoriales ainsi que du plan directeur de formation et du plan directeur informatique du MinAT. </w:t>
      </w:r>
      <w:r w:rsidR="002E6C7C">
        <w:rPr>
          <w:rFonts w:asciiTheme="minorHAnsi" w:hAnsiTheme="minorHAnsi" w:cstheme="minorHAnsi"/>
          <w:iCs/>
          <w:color w:val="auto"/>
          <w:sz w:val="22"/>
        </w:rPr>
        <w:t xml:space="preserve">Quant aux autres </w:t>
      </w:r>
      <w:r w:rsidR="00CB6558" w:rsidRPr="00235625">
        <w:rPr>
          <w:rFonts w:asciiTheme="minorHAnsi" w:hAnsiTheme="minorHAnsi" w:cstheme="minorHAnsi"/>
          <w:iCs/>
          <w:color w:val="auto"/>
          <w:sz w:val="22"/>
        </w:rPr>
        <w:t>activités</w:t>
      </w:r>
      <w:r w:rsidR="000F190B">
        <w:rPr>
          <w:rFonts w:asciiTheme="minorHAnsi" w:hAnsiTheme="minorHAnsi" w:cstheme="minorHAnsi"/>
          <w:iCs/>
          <w:color w:val="auto"/>
          <w:sz w:val="22"/>
        </w:rPr>
        <w:t>, elles ont été reportées pour 2</w:t>
      </w:r>
      <w:r w:rsidR="00BE1C9D" w:rsidRPr="00235625">
        <w:rPr>
          <w:rFonts w:asciiTheme="minorHAnsi" w:hAnsiTheme="minorHAnsi" w:cstheme="minorHAnsi"/>
          <w:iCs/>
          <w:color w:val="auto"/>
          <w:sz w:val="22"/>
        </w:rPr>
        <w:t>022</w:t>
      </w:r>
      <w:r w:rsidR="00E7433B" w:rsidRPr="00235625">
        <w:rPr>
          <w:rFonts w:asciiTheme="minorHAnsi" w:hAnsiTheme="minorHAnsi" w:cstheme="minorHAnsi"/>
          <w:iCs/>
          <w:color w:val="auto"/>
          <w:sz w:val="22"/>
        </w:rPr>
        <w:t xml:space="preserve">. </w:t>
      </w:r>
      <w:r w:rsidR="00CB6558" w:rsidRPr="00235625">
        <w:rPr>
          <w:rFonts w:asciiTheme="minorHAnsi" w:hAnsiTheme="minorHAnsi" w:cstheme="minorHAnsi"/>
          <w:iCs/>
          <w:color w:val="auto"/>
          <w:sz w:val="22"/>
        </w:rPr>
        <w:t xml:space="preserve"> </w:t>
      </w:r>
    </w:p>
    <w:p w14:paraId="72985E66" w14:textId="5A6A75B3" w:rsidR="00B20FC4" w:rsidRDefault="00B20FC4" w:rsidP="00981D75">
      <w:pPr>
        <w:ind w:left="0" w:firstLine="0"/>
      </w:pPr>
    </w:p>
    <w:p w14:paraId="54812B1E" w14:textId="77777777" w:rsidR="005B4CBB" w:rsidRDefault="005B4CBB" w:rsidP="000C32BF">
      <w:pPr>
        <w:pStyle w:val="Titre1"/>
        <w:numPr>
          <w:ilvl w:val="2"/>
          <w:numId w:val="7"/>
        </w:numPr>
        <w:spacing w:line="240" w:lineRule="auto"/>
        <w:ind w:left="709" w:hanging="709"/>
        <w:rPr>
          <w:rFonts w:cstheme="minorHAnsi"/>
        </w:rPr>
        <w:sectPr w:rsidR="005B4CBB" w:rsidSect="00781276">
          <w:pgSz w:w="11900" w:h="16840"/>
          <w:pgMar w:top="1440" w:right="1080" w:bottom="851" w:left="1080" w:header="1020" w:footer="1115" w:gutter="0"/>
          <w:cols w:space="720"/>
          <w:titlePg/>
          <w:docGrid w:linePitch="286"/>
        </w:sectPr>
      </w:pPr>
    </w:p>
    <w:p w14:paraId="565EF93D" w14:textId="5527DD48" w:rsidR="00556DC1" w:rsidRPr="009515DD" w:rsidRDefault="00FA4940" w:rsidP="000C32BF">
      <w:pPr>
        <w:pStyle w:val="Titre1"/>
        <w:numPr>
          <w:ilvl w:val="2"/>
          <w:numId w:val="7"/>
        </w:numPr>
        <w:spacing w:line="240" w:lineRule="auto"/>
        <w:ind w:left="709" w:hanging="709"/>
        <w:rPr>
          <w:rFonts w:cstheme="minorHAnsi"/>
          <w:sz w:val="12"/>
          <w:szCs w:val="12"/>
        </w:rPr>
      </w:pPr>
      <w:bookmarkStart w:id="8" w:name="_Toc97559315"/>
      <w:r w:rsidRPr="009515DD">
        <w:rPr>
          <w:rFonts w:cstheme="minorHAnsi"/>
        </w:rPr>
        <w:lastRenderedPageBreak/>
        <w:t xml:space="preserve">Etat d’avancement des </w:t>
      </w:r>
      <w:r w:rsidR="006D5D24" w:rsidRPr="009515DD">
        <w:rPr>
          <w:rFonts w:cstheme="minorHAnsi"/>
        </w:rPr>
        <w:t xml:space="preserve">activités prévues dans le PTBA </w:t>
      </w:r>
      <w:r w:rsidR="00A50634" w:rsidRPr="009515DD">
        <w:rPr>
          <w:rFonts w:cstheme="minorHAnsi"/>
        </w:rPr>
        <w:t xml:space="preserve">pour la période de rapportage </w:t>
      </w:r>
      <w:r w:rsidR="009515DD" w:rsidRPr="009515DD">
        <w:rPr>
          <w:rFonts w:cstheme="minorHAnsi"/>
        </w:rPr>
        <w:t>(semestre 1 ou année entière)</w:t>
      </w:r>
      <w:bookmarkEnd w:id="8"/>
    </w:p>
    <w:p w14:paraId="0925DDA0" w14:textId="763768E1" w:rsidR="00E67A0B" w:rsidRPr="004A0DC5" w:rsidRDefault="00E67A0B" w:rsidP="00E67A0B">
      <w:pPr>
        <w:spacing w:line="240" w:lineRule="auto"/>
        <w:rPr>
          <w:rFonts w:asciiTheme="minorHAnsi" w:hAnsiTheme="minorHAnsi" w:cstheme="minorHAnsi"/>
          <w:color w:val="000000" w:themeColor="text1"/>
          <w:sz w:val="22"/>
          <w:lang w:val="fr-FR"/>
        </w:rPr>
      </w:pPr>
      <w:r w:rsidRPr="004A0DC5">
        <w:rPr>
          <w:rFonts w:asciiTheme="minorHAnsi" w:hAnsiTheme="minorHAnsi" w:cstheme="minorHAnsi"/>
          <w:color w:val="000000" w:themeColor="text1"/>
          <w:sz w:val="22"/>
          <w:lang w:val="fr-FR"/>
        </w:rPr>
        <w:t>Tableau 1 </w:t>
      </w:r>
      <w:r w:rsidR="008F5A8F">
        <w:rPr>
          <w:rFonts w:asciiTheme="minorHAnsi" w:hAnsiTheme="minorHAnsi" w:cstheme="minorHAnsi"/>
          <w:color w:val="000000" w:themeColor="text1"/>
          <w:sz w:val="22"/>
          <w:lang w:val="fr-FR"/>
        </w:rPr>
        <w:t>-</w:t>
      </w:r>
      <w:r w:rsidRPr="004A0DC5">
        <w:rPr>
          <w:rFonts w:asciiTheme="minorHAnsi" w:hAnsiTheme="minorHAnsi" w:cstheme="minorHAnsi"/>
          <w:color w:val="000000" w:themeColor="text1"/>
          <w:sz w:val="22"/>
          <w:lang w:val="fr-FR"/>
        </w:rPr>
        <w:t xml:space="preserve"> </w:t>
      </w:r>
      <w:r w:rsidR="0094240C">
        <w:rPr>
          <w:rFonts w:asciiTheme="minorHAnsi" w:hAnsiTheme="minorHAnsi" w:cstheme="minorHAnsi"/>
          <w:color w:val="000000" w:themeColor="text1"/>
          <w:sz w:val="22"/>
          <w:lang w:val="fr-FR"/>
        </w:rPr>
        <w:t>Activités prévues et réalisées, résultats attendus et atteints au bout de la période sous examen.</w:t>
      </w:r>
    </w:p>
    <w:p w14:paraId="260FE8F7" w14:textId="77777777" w:rsidR="009E6283" w:rsidRPr="00FF35AB" w:rsidRDefault="009E6283" w:rsidP="009E6283">
      <w:pPr>
        <w:spacing w:line="240" w:lineRule="auto"/>
        <w:rPr>
          <w:rFonts w:asciiTheme="minorHAnsi" w:hAnsiTheme="minorHAnsi" w:cstheme="minorHAnsi"/>
          <w:b/>
          <w:bCs/>
          <w:color w:val="000000" w:themeColor="text1"/>
          <w:sz w:val="22"/>
          <w:lang w:val="fr-F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2126"/>
        <w:gridCol w:w="2977"/>
        <w:gridCol w:w="2409"/>
        <w:gridCol w:w="1134"/>
        <w:gridCol w:w="2268"/>
        <w:gridCol w:w="2268"/>
      </w:tblGrid>
      <w:tr w:rsidR="009E6283" w:rsidRPr="000165E1" w14:paraId="4EB0A8BD" w14:textId="77777777" w:rsidTr="001C628B">
        <w:trPr>
          <w:trHeight w:val="794"/>
          <w:tblHeader/>
        </w:trPr>
        <w:tc>
          <w:tcPr>
            <w:tcW w:w="2122" w:type="dxa"/>
            <w:shd w:val="clear" w:color="auto" w:fill="BDD6EE" w:themeFill="accent5" w:themeFillTint="66"/>
            <w:vAlign w:val="center"/>
          </w:tcPr>
          <w:p w14:paraId="4B6924F8" w14:textId="77777777" w:rsidR="009E6283" w:rsidRPr="000165E1" w:rsidRDefault="009E6283" w:rsidP="00EC3566">
            <w:pPr>
              <w:spacing w:after="0" w:line="240" w:lineRule="auto"/>
              <w:ind w:left="0" w:right="0" w:firstLine="0"/>
              <w:jc w:val="center"/>
              <w:rPr>
                <w:rFonts w:eastAsiaTheme="minorEastAsia"/>
                <w:b/>
                <w:bCs/>
                <w:color w:val="auto"/>
                <w:sz w:val="20"/>
                <w:szCs w:val="20"/>
              </w:rPr>
            </w:pPr>
            <w:r w:rsidRPr="000165E1">
              <w:rPr>
                <w:rFonts w:asciiTheme="minorHAnsi" w:eastAsiaTheme="minorEastAsia" w:hAnsiTheme="minorHAnsi" w:cstheme="minorHAnsi"/>
                <w:b/>
                <w:bCs/>
                <w:color w:val="auto"/>
                <w:sz w:val="20"/>
                <w:szCs w:val="20"/>
                <w:lang w:val="fr-FR"/>
              </w:rPr>
              <w:t>Activités prévue</w:t>
            </w:r>
            <w:r>
              <w:rPr>
                <w:rFonts w:asciiTheme="minorHAnsi" w:eastAsiaTheme="minorEastAsia" w:hAnsiTheme="minorHAnsi" w:cstheme="minorHAnsi"/>
                <w:b/>
                <w:bCs/>
                <w:color w:val="auto"/>
                <w:sz w:val="20"/>
                <w:szCs w:val="20"/>
                <w:lang w:val="fr-FR"/>
              </w:rPr>
              <w:t>s</w:t>
            </w:r>
            <w:r w:rsidRPr="000165E1">
              <w:rPr>
                <w:rFonts w:asciiTheme="minorHAnsi" w:eastAsiaTheme="minorEastAsia" w:hAnsiTheme="minorHAnsi" w:cstheme="minorHAnsi"/>
                <w:b/>
                <w:bCs/>
                <w:color w:val="auto"/>
                <w:sz w:val="20"/>
                <w:szCs w:val="20"/>
                <w:lang w:val="fr-FR"/>
              </w:rPr>
              <w:t xml:space="preserve"> dans le PTBA</w:t>
            </w:r>
          </w:p>
        </w:tc>
        <w:tc>
          <w:tcPr>
            <w:tcW w:w="2126" w:type="dxa"/>
            <w:shd w:val="clear" w:color="auto" w:fill="BDD6EE" w:themeFill="accent5" w:themeFillTint="66"/>
            <w:vAlign w:val="center"/>
          </w:tcPr>
          <w:p w14:paraId="1BBC24C0" w14:textId="77777777" w:rsidR="009E6283" w:rsidRPr="000165E1" w:rsidRDefault="009E6283" w:rsidP="00EC3566">
            <w:pPr>
              <w:spacing w:after="0" w:line="240" w:lineRule="auto"/>
              <w:ind w:left="0" w:right="0" w:firstLine="0"/>
              <w:jc w:val="center"/>
              <w:rPr>
                <w:rFonts w:eastAsiaTheme="minorEastAsia"/>
                <w:b/>
                <w:bCs/>
                <w:color w:val="auto"/>
                <w:sz w:val="20"/>
                <w:szCs w:val="20"/>
              </w:rPr>
            </w:pPr>
            <w:r w:rsidRPr="000165E1">
              <w:rPr>
                <w:rFonts w:asciiTheme="minorHAnsi" w:eastAsiaTheme="minorEastAsia" w:hAnsiTheme="minorHAnsi" w:cstheme="minorHAnsi"/>
                <w:b/>
                <w:bCs/>
                <w:color w:val="auto"/>
                <w:sz w:val="20"/>
                <w:szCs w:val="20"/>
                <w:lang w:val="fr-FR"/>
              </w:rPr>
              <w:t>Activités réalisées</w:t>
            </w:r>
          </w:p>
        </w:tc>
        <w:tc>
          <w:tcPr>
            <w:tcW w:w="2977" w:type="dxa"/>
            <w:shd w:val="clear" w:color="auto" w:fill="BDD6EE" w:themeFill="accent5" w:themeFillTint="66"/>
            <w:vAlign w:val="center"/>
          </w:tcPr>
          <w:p w14:paraId="1BDA8762" w14:textId="77777777" w:rsidR="009E6283" w:rsidRPr="000165E1" w:rsidRDefault="009E6283" w:rsidP="00EC3566">
            <w:pPr>
              <w:spacing w:after="0" w:line="240" w:lineRule="auto"/>
              <w:ind w:left="0" w:right="0" w:firstLine="0"/>
              <w:jc w:val="center"/>
              <w:rPr>
                <w:rFonts w:eastAsiaTheme="minorEastAsia"/>
                <w:b/>
                <w:bCs/>
                <w:color w:val="auto"/>
                <w:sz w:val="20"/>
                <w:szCs w:val="20"/>
              </w:rPr>
            </w:pPr>
            <w:r w:rsidRPr="000165E1">
              <w:rPr>
                <w:rFonts w:asciiTheme="minorHAnsi" w:eastAsiaTheme="minorEastAsia" w:hAnsiTheme="minorHAnsi" w:cstheme="minorHAnsi"/>
                <w:b/>
                <w:bCs/>
                <w:color w:val="auto"/>
                <w:sz w:val="20"/>
                <w:szCs w:val="20"/>
                <w:lang w:val="fr-FR"/>
              </w:rPr>
              <w:t>Résultats attendus</w:t>
            </w:r>
          </w:p>
        </w:tc>
        <w:tc>
          <w:tcPr>
            <w:tcW w:w="2409" w:type="dxa"/>
            <w:shd w:val="clear" w:color="auto" w:fill="BDD6EE" w:themeFill="accent5" w:themeFillTint="66"/>
            <w:vAlign w:val="center"/>
          </w:tcPr>
          <w:p w14:paraId="298885D5" w14:textId="77777777" w:rsidR="009E6283" w:rsidRPr="000165E1" w:rsidRDefault="009E6283" w:rsidP="00EC3566">
            <w:pPr>
              <w:spacing w:after="0" w:line="240" w:lineRule="auto"/>
              <w:ind w:left="0" w:right="0" w:firstLine="0"/>
              <w:jc w:val="center"/>
              <w:rPr>
                <w:rFonts w:eastAsiaTheme="minorEastAsia"/>
                <w:b/>
                <w:bCs/>
                <w:color w:val="auto"/>
                <w:sz w:val="20"/>
                <w:szCs w:val="20"/>
              </w:rPr>
            </w:pPr>
            <w:r w:rsidRPr="000165E1">
              <w:rPr>
                <w:rFonts w:asciiTheme="minorHAnsi" w:eastAsiaTheme="minorEastAsia" w:hAnsiTheme="minorHAnsi" w:cstheme="minorHAnsi"/>
                <w:b/>
                <w:bCs/>
                <w:color w:val="auto"/>
                <w:sz w:val="20"/>
                <w:szCs w:val="20"/>
                <w:lang w:val="fr-FR"/>
              </w:rPr>
              <w:t>Résultats atteints</w:t>
            </w:r>
          </w:p>
        </w:tc>
        <w:tc>
          <w:tcPr>
            <w:tcW w:w="1134" w:type="dxa"/>
            <w:shd w:val="clear" w:color="auto" w:fill="BDD6EE" w:themeFill="accent5" w:themeFillTint="66"/>
            <w:vAlign w:val="center"/>
          </w:tcPr>
          <w:p w14:paraId="7582FDF0" w14:textId="77777777" w:rsidR="009E6283" w:rsidRPr="000165E1" w:rsidRDefault="009E6283" w:rsidP="00EC3566">
            <w:pPr>
              <w:spacing w:after="0" w:line="240" w:lineRule="auto"/>
              <w:ind w:left="0" w:right="0" w:firstLine="0"/>
              <w:jc w:val="center"/>
              <w:rPr>
                <w:rFonts w:eastAsiaTheme="minorEastAsia"/>
                <w:b/>
                <w:bCs/>
                <w:color w:val="auto"/>
                <w:sz w:val="20"/>
                <w:szCs w:val="20"/>
              </w:rPr>
            </w:pPr>
            <w:r w:rsidRPr="000165E1">
              <w:rPr>
                <w:rFonts w:asciiTheme="minorHAnsi" w:eastAsiaTheme="minorEastAsia" w:hAnsiTheme="minorHAnsi" w:cstheme="minorHAnsi"/>
                <w:b/>
                <w:bCs/>
                <w:color w:val="auto"/>
                <w:sz w:val="20"/>
                <w:szCs w:val="20"/>
                <w:lang w:val="fr-FR"/>
              </w:rPr>
              <w:t>Degré de réalisation en %</w:t>
            </w:r>
          </w:p>
        </w:tc>
        <w:tc>
          <w:tcPr>
            <w:tcW w:w="2268" w:type="dxa"/>
            <w:shd w:val="clear" w:color="auto" w:fill="BDD6EE" w:themeFill="accent5" w:themeFillTint="66"/>
            <w:vAlign w:val="center"/>
          </w:tcPr>
          <w:p w14:paraId="3D54DDEB" w14:textId="77777777" w:rsidR="009E6283" w:rsidRPr="000165E1" w:rsidRDefault="009E6283" w:rsidP="00EC3566">
            <w:pPr>
              <w:spacing w:after="160" w:line="240" w:lineRule="auto"/>
              <w:ind w:left="0" w:right="0" w:firstLine="0"/>
              <w:jc w:val="center"/>
              <w:rPr>
                <w:rFonts w:asciiTheme="minorHAnsi" w:eastAsiaTheme="minorEastAsia" w:hAnsiTheme="minorHAnsi" w:cstheme="minorHAnsi"/>
                <w:b/>
                <w:bCs/>
                <w:color w:val="auto"/>
                <w:sz w:val="20"/>
                <w:szCs w:val="20"/>
                <w:lang w:val="fr-FR"/>
              </w:rPr>
            </w:pPr>
            <w:r w:rsidRPr="000165E1">
              <w:rPr>
                <w:rFonts w:asciiTheme="minorHAnsi" w:eastAsiaTheme="minorEastAsia" w:hAnsiTheme="minorHAnsi" w:cstheme="minorHAnsi"/>
                <w:b/>
                <w:bCs/>
                <w:color w:val="auto"/>
                <w:sz w:val="20"/>
                <w:szCs w:val="20"/>
                <w:lang w:val="fr-FR"/>
              </w:rPr>
              <w:t>Sources de vérification</w:t>
            </w:r>
          </w:p>
        </w:tc>
        <w:tc>
          <w:tcPr>
            <w:tcW w:w="2268" w:type="dxa"/>
            <w:shd w:val="clear" w:color="auto" w:fill="BDD6EE" w:themeFill="accent5" w:themeFillTint="66"/>
            <w:vAlign w:val="center"/>
          </w:tcPr>
          <w:p w14:paraId="7BD2526A" w14:textId="77777777" w:rsidR="009E6283" w:rsidRPr="000165E1" w:rsidRDefault="009E6283" w:rsidP="00EC3566">
            <w:pPr>
              <w:spacing w:after="160" w:line="240" w:lineRule="auto"/>
              <w:ind w:left="0" w:right="0" w:firstLine="0"/>
              <w:jc w:val="center"/>
              <w:rPr>
                <w:rFonts w:asciiTheme="minorHAnsi" w:eastAsiaTheme="minorEastAsia" w:hAnsiTheme="minorHAnsi" w:cstheme="minorHAnsi"/>
                <w:b/>
                <w:bCs/>
                <w:color w:val="auto"/>
                <w:sz w:val="20"/>
                <w:szCs w:val="20"/>
                <w:lang w:val="fr-FR"/>
              </w:rPr>
            </w:pPr>
            <w:r w:rsidRPr="000165E1">
              <w:rPr>
                <w:rFonts w:asciiTheme="minorHAnsi" w:eastAsiaTheme="minorEastAsia" w:hAnsiTheme="minorHAnsi" w:cstheme="minorHAnsi"/>
                <w:b/>
                <w:bCs/>
                <w:color w:val="auto"/>
                <w:sz w:val="20"/>
                <w:szCs w:val="20"/>
                <w:lang w:val="fr-FR"/>
              </w:rPr>
              <w:t xml:space="preserve">En cas d’une réalisation </w:t>
            </w:r>
            <w:r w:rsidRPr="000165E1">
              <w:rPr>
                <w:rFonts w:asciiTheme="minorHAnsi" w:eastAsiaTheme="minorEastAsia" w:hAnsiTheme="minorHAnsi" w:cs="Times New Roman"/>
                <w:b/>
                <w:bCs/>
                <w:color w:val="auto"/>
                <w:sz w:val="20"/>
                <w:szCs w:val="20"/>
                <w:lang w:val="fr-FR"/>
              </w:rPr>
              <w:t>≤</w:t>
            </w:r>
            <w:r w:rsidRPr="000165E1">
              <w:rPr>
                <w:rFonts w:asciiTheme="minorHAnsi" w:eastAsiaTheme="minorEastAsia" w:hAnsiTheme="minorHAnsi" w:cstheme="minorHAnsi"/>
                <w:b/>
                <w:bCs/>
                <w:color w:val="auto"/>
                <w:sz w:val="20"/>
                <w:szCs w:val="20"/>
                <w:lang w:val="fr-FR"/>
              </w:rPr>
              <w:t xml:space="preserve"> à 100%, activités prévues pour plus tard/ou commentaires</w:t>
            </w:r>
          </w:p>
        </w:tc>
      </w:tr>
      <w:tr w:rsidR="009E6283" w:rsidRPr="000165E1" w14:paraId="234A594F" w14:textId="77777777" w:rsidTr="001C628B">
        <w:trPr>
          <w:trHeight w:val="411"/>
        </w:trPr>
        <w:tc>
          <w:tcPr>
            <w:tcW w:w="15304" w:type="dxa"/>
            <w:gridSpan w:val="7"/>
            <w:shd w:val="clear" w:color="auto" w:fill="auto"/>
            <w:vAlign w:val="center"/>
          </w:tcPr>
          <w:p w14:paraId="6A463ACA" w14:textId="77777777" w:rsidR="009E6283" w:rsidRPr="000165E1" w:rsidRDefault="009E6283" w:rsidP="00EC3566">
            <w:pPr>
              <w:spacing w:after="0" w:line="240" w:lineRule="auto"/>
              <w:ind w:left="0" w:right="0" w:firstLine="0"/>
              <w:jc w:val="left"/>
              <w:rPr>
                <w:rFonts w:asciiTheme="minorHAnsi" w:eastAsiaTheme="minorEastAsia" w:hAnsiTheme="minorHAnsi" w:cstheme="minorHAnsi"/>
                <w:b/>
                <w:bCs/>
                <w:color w:val="auto"/>
                <w:sz w:val="20"/>
                <w:szCs w:val="20"/>
                <w:lang w:val="fr-FR"/>
              </w:rPr>
            </w:pPr>
            <w:r w:rsidRPr="00F94464">
              <w:rPr>
                <w:rFonts w:eastAsia="Times New Roman"/>
                <w:b/>
                <w:bCs/>
                <w:sz w:val="20"/>
                <w:szCs w:val="20"/>
              </w:rPr>
              <w:t>VOLET 1 : JURIDIQUES ET RÉGLEMENTAIRE</w:t>
            </w:r>
          </w:p>
        </w:tc>
      </w:tr>
      <w:tr w:rsidR="009E6283" w:rsidRPr="000165E1" w14:paraId="1D1A9323" w14:textId="77777777" w:rsidTr="001C628B">
        <w:trPr>
          <w:trHeight w:val="428"/>
        </w:trPr>
        <w:tc>
          <w:tcPr>
            <w:tcW w:w="15304" w:type="dxa"/>
            <w:gridSpan w:val="7"/>
            <w:shd w:val="clear" w:color="auto" w:fill="auto"/>
            <w:vAlign w:val="center"/>
          </w:tcPr>
          <w:p w14:paraId="76510430" w14:textId="77777777" w:rsidR="009E6283" w:rsidRPr="000165E1" w:rsidRDefault="009E6283" w:rsidP="00EC3566">
            <w:pPr>
              <w:spacing w:after="0" w:line="240" w:lineRule="auto"/>
              <w:ind w:left="0" w:right="0" w:firstLine="0"/>
              <w:jc w:val="left"/>
              <w:rPr>
                <w:rFonts w:asciiTheme="minorHAnsi" w:eastAsiaTheme="minorEastAsia" w:hAnsiTheme="minorHAnsi" w:cstheme="minorHAnsi"/>
                <w:b/>
                <w:bCs/>
                <w:color w:val="auto"/>
                <w:sz w:val="20"/>
                <w:szCs w:val="20"/>
                <w:lang w:val="fr-FR"/>
              </w:rPr>
            </w:pPr>
            <w:r>
              <w:rPr>
                <w:rFonts w:eastAsia="Times New Roman"/>
                <w:b/>
                <w:bCs/>
                <w:sz w:val="20"/>
                <w:szCs w:val="20"/>
              </w:rPr>
              <w:t xml:space="preserve">Résultat </w:t>
            </w:r>
            <w:r w:rsidRPr="00F94464">
              <w:rPr>
                <w:rFonts w:eastAsia="Times New Roman"/>
                <w:b/>
                <w:bCs/>
                <w:sz w:val="20"/>
                <w:szCs w:val="20"/>
              </w:rPr>
              <w:t>1 : La RDC est dotée d'un référentiel juridique et réglementaire de l'AT pour le cadrage des programmes publics de développement</w:t>
            </w:r>
          </w:p>
        </w:tc>
      </w:tr>
      <w:tr w:rsidR="009E6283" w:rsidRPr="000165E1" w14:paraId="5AA10695" w14:textId="77777777" w:rsidTr="001C628B">
        <w:trPr>
          <w:trHeight w:val="476"/>
        </w:trPr>
        <w:tc>
          <w:tcPr>
            <w:tcW w:w="2122" w:type="dxa"/>
            <w:shd w:val="clear" w:color="auto" w:fill="auto"/>
            <w:vAlign w:val="center"/>
          </w:tcPr>
          <w:p w14:paraId="1F8B5632" w14:textId="77777777" w:rsidR="009E6283" w:rsidRPr="00FA6D28" w:rsidRDefault="009E6283" w:rsidP="00EC3566">
            <w:pPr>
              <w:spacing w:after="0" w:line="240" w:lineRule="auto"/>
              <w:jc w:val="left"/>
              <w:rPr>
                <w:rFonts w:eastAsia="Times New Roman"/>
                <w:sz w:val="20"/>
                <w:szCs w:val="20"/>
              </w:rPr>
            </w:pPr>
            <w:r w:rsidRPr="00F94464">
              <w:rPr>
                <w:rFonts w:eastAsia="Times New Roman"/>
                <w:sz w:val="20"/>
                <w:szCs w:val="20"/>
              </w:rPr>
              <w:t xml:space="preserve">Appuyer la mise en œuvre du plan de communication et vulgarisation sur la politique et la Loi-cadre d'AT </w:t>
            </w:r>
          </w:p>
        </w:tc>
        <w:tc>
          <w:tcPr>
            <w:tcW w:w="2126" w:type="dxa"/>
            <w:shd w:val="clear" w:color="auto" w:fill="auto"/>
            <w:vAlign w:val="center"/>
          </w:tcPr>
          <w:p w14:paraId="3F7683A5" w14:textId="77777777" w:rsidR="009E6283" w:rsidRPr="000165E1" w:rsidRDefault="009E6283" w:rsidP="00EC3566">
            <w:pPr>
              <w:pStyle w:val="Paragraphedeliste"/>
              <w:spacing w:after="0" w:line="240" w:lineRule="auto"/>
              <w:ind w:left="215" w:right="0" w:firstLine="0"/>
              <w:jc w:val="center"/>
              <w:rPr>
                <w:rFonts w:eastAsiaTheme="minorEastAsia"/>
                <w:color w:val="auto"/>
                <w:sz w:val="20"/>
                <w:szCs w:val="20"/>
              </w:rPr>
            </w:pPr>
            <w:r>
              <w:rPr>
                <w:rFonts w:eastAsiaTheme="minorEastAsia"/>
                <w:color w:val="auto"/>
                <w:sz w:val="20"/>
                <w:szCs w:val="20"/>
              </w:rPr>
              <w:t>RAS</w:t>
            </w:r>
          </w:p>
        </w:tc>
        <w:tc>
          <w:tcPr>
            <w:tcW w:w="2977" w:type="dxa"/>
            <w:shd w:val="clear" w:color="auto" w:fill="auto"/>
            <w:vAlign w:val="center"/>
          </w:tcPr>
          <w:p w14:paraId="3F792FF1" w14:textId="4C315C79" w:rsidR="009E6283" w:rsidRPr="001C2F88"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sidRPr="001109D8">
              <w:rPr>
                <w:rFonts w:eastAsiaTheme="minorEastAsia"/>
                <w:color w:val="auto"/>
                <w:sz w:val="20"/>
                <w:szCs w:val="20"/>
              </w:rPr>
              <w:t>le plan de communication de la réforme de l’AT a été validé</w:t>
            </w:r>
            <w:r w:rsidR="00491D38" w:rsidRPr="001109D8">
              <w:rPr>
                <w:rFonts w:eastAsiaTheme="minorEastAsia"/>
                <w:color w:val="auto"/>
                <w:sz w:val="20"/>
                <w:szCs w:val="20"/>
              </w:rPr>
              <w:t xml:space="preserve"> </w:t>
            </w:r>
            <w:r w:rsidR="001109D8" w:rsidRPr="001109D8">
              <w:rPr>
                <w:rFonts w:eastAsiaTheme="minorEastAsia"/>
                <w:color w:val="auto"/>
                <w:sz w:val="20"/>
                <w:szCs w:val="20"/>
              </w:rPr>
              <w:t xml:space="preserve">et mise en œuvre </w:t>
            </w:r>
          </w:p>
        </w:tc>
        <w:tc>
          <w:tcPr>
            <w:tcW w:w="2409" w:type="dxa"/>
            <w:shd w:val="clear" w:color="auto" w:fill="auto"/>
            <w:vAlign w:val="center"/>
          </w:tcPr>
          <w:p w14:paraId="27310F1D" w14:textId="0E4DF279" w:rsidR="009E6283" w:rsidRPr="001C2F88" w:rsidRDefault="00981D75"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la c</w:t>
            </w:r>
            <w:r w:rsidR="00491D38">
              <w:rPr>
                <w:rFonts w:eastAsiaTheme="minorEastAsia"/>
                <w:color w:val="auto"/>
                <w:sz w:val="20"/>
                <w:szCs w:val="20"/>
              </w:rPr>
              <w:t xml:space="preserve">ampagne de </w:t>
            </w:r>
            <w:r w:rsidR="00001079">
              <w:rPr>
                <w:rFonts w:eastAsiaTheme="minorEastAsia"/>
                <w:color w:val="auto"/>
                <w:sz w:val="20"/>
                <w:szCs w:val="20"/>
              </w:rPr>
              <w:t xml:space="preserve">vulgarisation de la PNAT réalisée dans 14 provinces </w:t>
            </w:r>
            <w:r w:rsidR="008D546A">
              <w:rPr>
                <w:rFonts w:eastAsiaTheme="minorEastAsia"/>
                <w:color w:val="auto"/>
                <w:sz w:val="20"/>
                <w:szCs w:val="20"/>
              </w:rPr>
              <w:t>réalisée</w:t>
            </w:r>
          </w:p>
        </w:tc>
        <w:tc>
          <w:tcPr>
            <w:tcW w:w="1134" w:type="dxa"/>
            <w:shd w:val="clear" w:color="auto" w:fill="auto"/>
            <w:vAlign w:val="center"/>
          </w:tcPr>
          <w:p w14:paraId="201D87DB" w14:textId="75A3D70E" w:rsidR="009E6283" w:rsidRPr="000165E1" w:rsidRDefault="001109D8"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5</w:t>
            </w:r>
            <w:r w:rsidR="0046250D">
              <w:rPr>
                <w:rFonts w:eastAsiaTheme="minorEastAsia"/>
                <w:color w:val="auto"/>
                <w:sz w:val="20"/>
                <w:szCs w:val="20"/>
              </w:rPr>
              <w:t>0</w:t>
            </w:r>
            <w:r w:rsidR="009E6283">
              <w:rPr>
                <w:rFonts w:eastAsiaTheme="minorEastAsia"/>
                <w:color w:val="auto"/>
                <w:sz w:val="20"/>
                <w:szCs w:val="20"/>
              </w:rPr>
              <w:t>%</w:t>
            </w:r>
          </w:p>
        </w:tc>
        <w:tc>
          <w:tcPr>
            <w:tcW w:w="2268" w:type="dxa"/>
            <w:shd w:val="clear" w:color="auto" w:fill="auto"/>
            <w:vAlign w:val="center"/>
          </w:tcPr>
          <w:p w14:paraId="27F19881" w14:textId="77777777" w:rsidR="009E6283" w:rsidRPr="000165E1" w:rsidRDefault="009E6283" w:rsidP="00EC3566">
            <w:pPr>
              <w:pStyle w:val="Paragraphedeliste"/>
              <w:spacing w:after="0" w:line="240" w:lineRule="auto"/>
              <w:ind w:left="215" w:right="0" w:firstLine="0"/>
              <w:jc w:val="left"/>
              <w:rPr>
                <w:rFonts w:eastAsiaTheme="minorEastAsia"/>
                <w:color w:val="auto"/>
                <w:sz w:val="20"/>
                <w:szCs w:val="20"/>
              </w:rPr>
            </w:pPr>
            <w:r>
              <w:rPr>
                <w:rFonts w:eastAsiaTheme="minorEastAsia"/>
                <w:color w:val="auto"/>
                <w:sz w:val="20"/>
                <w:szCs w:val="20"/>
              </w:rPr>
              <w:t xml:space="preserve">Rapports du MinAT </w:t>
            </w:r>
          </w:p>
        </w:tc>
        <w:tc>
          <w:tcPr>
            <w:tcW w:w="2268" w:type="dxa"/>
            <w:shd w:val="clear" w:color="auto" w:fill="auto"/>
            <w:vAlign w:val="center"/>
          </w:tcPr>
          <w:p w14:paraId="4B9B7FDC" w14:textId="61619A87" w:rsidR="00734297" w:rsidRPr="007D56E3" w:rsidRDefault="007D56E3" w:rsidP="000C32BF">
            <w:pPr>
              <w:pStyle w:val="Paragraphedeliste"/>
              <w:numPr>
                <w:ilvl w:val="0"/>
                <w:numId w:val="15"/>
              </w:numPr>
              <w:spacing w:after="0" w:line="240" w:lineRule="auto"/>
              <w:ind w:left="215" w:right="0" w:hanging="215"/>
              <w:jc w:val="left"/>
              <w:rPr>
                <w:rFonts w:eastAsiaTheme="minorEastAsia"/>
                <w:color w:val="auto"/>
                <w:sz w:val="20"/>
                <w:szCs w:val="20"/>
              </w:rPr>
            </w:pPr>
            <w:r w:rsidRPr="007D56E3">
              <w:rPr>
                <w:rFonts w:eastAsiaTheme="minorEastAsia"/>
                <w:color w:val="auto"/>
                <w:sz w:val="20"/>
                <w:szCs w:val="20"/>
              </w:rPr>
              <w:t>le d</w:t>
            </w:r>
            <w:r w:rsidR="009E6283" w:rsidRPr="007D56E3">
              <w:rPr>
                <w:rFonts w:eastAsiaTheme="minorEastAsia"/>
                <w:color w:val="auto"/>
                <w:sz w:val="20"/>
                <w:szCs w:val="20"/>
              </w:rPr>
              <w:t xml:space="preserve">raft du plan de communication </w:t>
            </w:r>
            <w:r w:rsidRPr="007D56E3">
              <w:rPr>
                <w:rFonts w:eastAsiaTheme="minorEastAsia"/>
                <w:color w:val="auto"/>
                <w:sz w:val="20"/>
                <w:szCs w:val="20"/>
              </w:rPr>
              <w:t xml:space="preserve">est </w:t>
            </w:r>
            <w:r w:rsidR="009E6283" w:rsidRPr="007D56E3">
              <w:rPr>
                <w:rFonts w:eastAsiaTheme="minorEastAsia"/>
                <w:color w:val="auto"/>
                <w:sz w:val="20"/>
                <w:szCs w:val="20"/>
              </w:rPr>
              <w:t>disponible</w:t>
            </w:r>
            <w:r w:rsidRPr="007D56E3">
              <w:rPr>
                <w:rFonts w:eastAsiaTheme="minorEastAsia"/>
                <w:color w:val="auto"/>
                <w:sz w:val="20"/>
                <w:szCs w:val="20"/>
              </w:rPr>
              <w:t xml:space="preserve">. Sa </w:t>
            </w:r>
            <w:r>
              <w:rPr>
                <w:rFonts w:eastAsiaTheme="minorEastAsia"/>
                <w:color w:val="auto"/>
                <w:sz w:val="20"/>
                <w:szCs w:val="20"/>
              </w:rPr>
              <w:t>v</w:t>
            </w:r>
            <w:r w:rsidR="009E6283" w:rsidRPr="007D56E3">
              <w:rPr>
                <w:rFonts w:eastAsiaTheme="minorEastAsia"/>
                <w:color w:val="auto"/>
                <w:sz w:val="20"/>
                <w:szCs w:val="20"/>
              </w:rPr>
              <w:t xml:space="preserve">alidation </w:t>
            </w:r>
            <w:r>
              <w:rPr>
                <w:rFonts w:eastAsiaTheme="minorEastAsia"/>
                <w:color w:val="auto"/>
                <w:sz w:val="20"/>
                <w:szCs w:val="20"/>
              </w:rPr>
              <w:t xml:space="preserve">attend </w:t>
            </w:r>
            <w:r w:rsidR="009E6283" w:rsidRPr="007D56E3">
              <w:rPr>
                <w:rFonts w:eastAsiaTheme="minorEastAsia"/>
                <w:color w:val="auto"/>
                <w:sz w:val="20"/>
                <w:szCs w:val="20"/>
              </w:rPr>
              <w:t>de la 2ème tranche</w:t>
            </w:r>
            <w:r w:rsidR="00734297" w:rsidRPr="007D56E3">
              <w:rPr>
                <w:rFonts w:eastAsiaTheme="minorEastAsia"/>
                <w:color w:val="auto"/>
                <w:sz w:val="20"/>
                <w:szCs w:val="20"/>
              </w:rPr>
              <w:t>,</w:t>
            </w:r>
          </w:p>
          <w:p w14:paraId="7A744C53" w14:textId="4E886398" w:rsidR="009E6283" w:rsidRPr="000165E1" w:rsidRDefault="002B695A"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le MinAT a réalisé la </w:t>
            </w:r>
            <w:r w:rsidR="00001079">
              <w:rPr>
                <w:rFonts w:eastAsiaTheme="minorEastAsia"/>
                <w:color w:val="auto"/>
                <w:sz w:val="20"/>
                <w:szCs w:val="20"/>
              </w:rPr>
              <w:t>campagne de vulga</w:t>
            </w:r>
            <w:r w:rsidR="00734297">
              <w:rPr>
                <w:rFonts w:eastAsiaTheme="minorEastAsia"/>
                <w:color w:val="auto"/>
                <w:sz w:val="20"/>
                <w:szCs w:val="20"/>
              </w:rPr>
              <w:t>risation de la PNAT avec le fonds de contrepartie</w:t>
            </w:r>
            <w:r w:rsidR="005E6BC0">
              <w:rPr>
                <w:rFonts w:eastAsiaTheme="minorEastAsia"/>
                <w:color w:val="auto"/>
                <w:sz w:val="20"/>
                <w:szCs w:val="20"/>
              </w:rPr>
              <w:t>.</w:t>
            </w:r>
            <w:r w:rsidR="00734297">
              <w:rPr>
                <w:rFonts w:eastAsiaTheme="minorEastAsia"/>
                <w:color w:val="auto"/>
                <w:sz w:val="20"/>
                <w:szCs w:val="20"/>
              </w:rPr>
              <w:t xml:space="preserve"> </w:t>
            </w:r>
          </w:p>
        </w:tc>
      </w:tr>
      <w:tr w:rsidR="009E6283" w:rsidRPr="000165E1" w14:paraId="3823557C" w14:textId="77777777" w:rsidTr="001C628B">
        <w:trPr>
          <w:trHeight w:val="295"/>
        </w:trPr>
        <w:tc>
          <w:tcPr>
            <w:tcW w:w="15304" w:type="dxa"/>
            <w:gridSpan w:val="7"/>
            <w:shd w:val="clear" w:color="auto" w:fill="auto"/>
            <w:vAlign w:val="center"/>
          </w:tcPr>
          <w:p w14:paraId="6E867AD6" w14:textId="77777777" w:rsidR="009E6283" w:rsidRPr="000165E1" w:rsidRDefault="009E6283" w:rsidP="00EC3566">
            <w:pPr>
              <w:spacing w:after="0" w:line="240" w:lineRule="auto"/>
              <w:ind w:left="0" w:right="0" w:firstLine="0"/>
              <w:jc w:val="left"/>
              <w:rPr>
                <w:rFonts w:eastAsiaTheme="minorEastAsia"/>
                <w:color w:val="auto"/>
                <w:sz w:val="20"/>
                <w:szCs w:val="20"/>
              </w:rPr>
            </w:pPr>
            <w:r w:rsidRPr="00F94464">
              <w:rPr>
                <w:rFonts w:eastAsia="Times New Roman"/>
                <w:b/>
                <w:bCs/>
                <w:sz w:val="20"/>
                <w:szCs w:val="20"/>
              </w:rPr>
              <w:t>VOLET 2 : ORGANISATIONNEL ET INSTITUTIONNEL</w:t>
            </w:r>
          </w:p>
        </w:tc>
      </w:tr>
      <w:tr w:rsidR="009E6283" w:rsidRPr="000165E1" w14:paraId="32E59ABA" w14:textId="77777777" w:rsidTr="001C628B">
        <w:trPr>
          <w:trHeight w:val="413"/>
        </w:trPr>
        <w:tc>
          <w:tcPr>
            <w:tcW w:w="15304" w:type="dxa"/>
            <w:gridSpan w:val="7"/>
            <w:shd w:val="clear" w:color="auto" w:fill="auto"/>
            <w:vAlign w:val="center"/>
          </w:tcPr>
          <w:p w14:paraId="3E9345B2" w14:textId="77777777" w:rsidR="009E6283" w:rsidRPr="000165E1" w:rsidRDefault="009E6283" w:rsidP="00EC3566">
            <w:pPr>
              <w:spacing w:after="0" w:line="240" w:lineRule="auto"/>
              <w:ind w:left="0" w:right="0" w:firstLine="0"/>
              <w:jc w:val="left"/>
              <w:rPr>
                <w:rFonts w:eastAsiaTheme="minorEastAsia"/>
                <w:color w:val="auto"/>
                <w:sz w:val="20"/>
                <w:szCs w:val="20"/>
              </w:rPr>
            </w:pPr>
            <w:r>
              <w:rPr>
                <w:rFonts w:eastAsia="Times New Roman"/>
                <w:b/>
                <w:bCs/>
                <w:sz w:val="20"/>
                <w:szCs w:val="20"/>
              </w:rPr>
              <w:t xml:space="preserve">Résultat </w:t>
            </w:r>
            <w:r w:rsidRPr="00F94464">
              <w:rPr>
                <w:rFonts w:eastAsia="Times New Roman"/>
                <w:b/>
                <w:bCs/>
                <w:sz w:val="20"/>
                <w:szCs w:val="20"/>
              </w:rPr>
              <w:t>2 : La RDC est dotée d'institutions de pilotage, de mise en œuvre et de concertation performantes et professionnelles</w:t>
            </w:r>
          </w:p>
        </w:tc>
      </w:tr>
      <w:tr w:rsidR="009E6283" w:rsidRPr="000165E1" w14:paraId="7900C79E" w14:textId="77777777" w:rsidTr="001C628B">
        <w:trPr>
          <w:trHeight w:val="490"/>
        </w:trPr>
        <w:tc>
          <w:tcPr>
            <w:tcW w:w="2122" w:type="dxa"/>
            <w:shd w:val="clear" w:color="auto" w:fill="auto"/>
            <w:vAlign w:val="center"/>
          </w:tcPr>
          <w:p w14:paraId="2D6D9BFA" w14:textId="156AB61B" w:rsidR="009E6283" w:rsidRPr="001425C2" w:rsidRDefault="009E6283" w:rsidP="00EC3566">
            <w:pPr>
              <w:spacing w:after="0" w:line="240" w:lineRule="auto"/>
              <w:jc w:val="left"/>
            </w:pPr>
            <w:r w:rsidRPr="00F94464">
              <w:rPr>
                <w:rFonts w:eastAsia="Times New Roman"/>
                <w:sz w:val="20"/>
                <w:szCs w:val="20"/>
              </w:rPr>
              <w:t>Fournir un appui ciblé au Secrétariat général à l’AT (bureau du SG et directions clés)</w:t>
            </w:r>
          </w:p>
        </w:tc>
        <w:tc>
          <w:tcPr>
            <w:tcW w:w="2126" w:type="dxa"/>
            <w:shd w:val="clear" w:color="auto" w:fill="auto"/>
            <w:vAlign w:val="center"/>
          </w:tcPr>
          <w:p w14:paraId="61058775" w14:textId="77777777" w:rsidR="009E6283" w:rsidRPr="00931C11" w:rsidRDefault="009E6283" w:rsidP="00EC3566">
            <w:pPr>
              <w:pStyle w:val="Paragraphedeliste"/>
              <w:spacing w:after="0" w:line="240" w:lineRule="auto"/>
              <w:ind w:left="215" w:right="0" w:firstLine="0"/>
              <w:jc w:val="center"/>
              <w:rPr>
                <w:rFonts w:eastAsiaTheme="minorEastAsia"/>
                <w:color w:val="auto"/>
                <w:sz w:val="20"/>
                <w:szCs w:val="20"/>
              </w:rPr>
            </w:pPr>
            <w:r>
              <w:rPr>
                <w:rFonts w:eastAsiaTheme="minorEastAsia"/>
                <w:color w:val="auto"/>
                <w:sz w:val="20"/>
                <w:szCs w:val="20"/>
              </w:rPr>
              <w:t>RAS</w:t>
            </w:r>
          </w:p>
        </w:tc>
        <w:tc>
          <w:tcPr>
            <w:tcW w:w="2977" w:type="dxa"/>
            <w:shd w:val="clear" w:color="auto" w:fill="auto"/>
            <w:vAlign w:val="center"/>
          </w:tcPr>
          <w:p w14:paraId="2C2A71D7" w14:textId="4684820A" w:rsidR="009E6283" w:rsidRPr="00FE7726" w:rsidRDefault="009E6283" w:rsidP="000C32BF">
            <w:pPr>
              <w:pStyle w:val="Paragraphedeliste"/>
              <w:numPr>
                <w:ilvl w:val="0"/>
                <w:numId w:val="15"/>
              </w:numPr>
              <w:spacing w:after="0" w:line="240" w:lineRule="auto"/>
              <w:ind w:left="214" w:right="0" w:hanging="214"/>
              <w:jc w:val="left"/>
              <w:rPr>
                <w:rFonts w:eastAsiaTheme="minorEastAsia"/>
                <w:color w:val="auto"/>
                <w:sz w:val="20"/>
                <w:szCs w:val="20"/>
              </w:rPr>
            </w:pPr>
            <w:r>
              <w:rPr>
                <w:rFonts w:eastAsiaTheme="minorEastAsia"/>
                <w:color w:val="auto"/>
                <w:sz w:val="20"/>
                <w:szCs w:val="20"/>
              </w:rPr>
              <w:t>le f</w:t>
            </w:r>
            <w:r w:rsidRPr="00FE7726">
              <w:rPr>
                <w:rFonts w:eastAsiaTheme="minorEastAsia"/>
                <w:color w:val="auto"/>
                <w:sz w:val="20"/>
                <w:szCs w:val="20"/>
              </w:rPr>
              <w:t xml:space="preserve">onctionnement du SG/AT </w:t>
            </w:r>
            <w:r>
              <w:rPr>
                <w:rFonts w:eastAsiaTheme="minorEastAsia"/>
                <w:color w:val="auto"/>
                <w:sz w:val="20"/>
                <w:szCs w:val="20"/>
              </w:rPr>
              <w:t xml:space="preserve">(incitations salariales, fournitures &amp; matériels de bureau, frais de communication) </w:t>
            </w:r>
            <w:r w:rsidR="00877ACE">
              <w:rPr>
                <w:rFonts w:eastAsiaTheme="minorEastAsia"/>
                <w:color w:val="auto"/>
                <w:sz w:val="20"/>
                <w:szCs w:val="20"/>
              </w:rPr>
              <w:t xml:space="preserve">est assuré </w:t>
            </w:r>
          </w:p>
        </w:tc>
        <w:tc>
          <w:tcPr>
            <w:tcW w:w="2409" w:type="dxa"/>
            <w:shd w:val="clear" w:color="auto" w:fill="auto"/>
            <w:vAlign w:val="center"/>
          </w:tcPr>
          <w:p w14:paraId="735E12E1" w14:textId="77777777" w:rsidR="009E6283" w:rsidRPr="00273FC7" w:rsidRDefault="009E6283" w:rsidP="00EC3566">
            <w:pPr>
              <w:pStyle w:val="Paragraphedeliste"/>
              <w:spacing w:after="0" w:line="240" w:lineRule="auto"/>
              <w:ind w:left="215" w:right="0" w:firstLine="0"/>
              <w:jc w:val="center"/>
              <w:rPr>
                <w:rFonts w:eastAsiaTheme="minorEastAsia"/>
                <w:color w:val="auto"/>
                <w:sz w:val="20"/>
                <w:szCs w:val="20"/>
              </w:rPr>
            </w:pPr>
            <w:r>
              <w:rPr>
                <w:rFonts w:eastAsiaTheme="minorEastAsia"/>
                <w:color w:val="auto"/>
                <w:sz w:val="20"/>
                <w:szCs w:val="20"/>
              </w:rPr>
              <w:t>RAS</w:t>
            </w:r>
          </w:p>
        </w:tc>
        <w:tc>
          <w:tcPr>
            <w:tcW w:w="1134" w:type="dxa"/>
            <w:shd w:val="clear" w:color="auto" w:fill="auto"/>
            <w:vAlign w:val="center"/>
          </w:tcPr>
          <w:p w14:paraId="7B073067" w14:textId="49816541" w:rsidR="009E6283" w:rsidRPr="000165E1" w:rsidRDefault="007C77BB"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50% </w:t>
            </w:r>
          </w:p>
        </w:tc>
        <w:tc>
          <w:tcPr>
            <w:tcW w:w="2268" w:type="dxa"/>
            <w:shd w:val="clear" w:color="auto" w:fill="auto"/>
            <w:vAlign w:val="center"/>
          </w:tcPr>
          <w:p w14:paraId="5DD8EA8F" w14:textId="77777777"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Rapports du MinAT</w:t>
            </w:r>
          </w:p>
        </w:tc>
        <w:tc>
          <w:tcPr>
            <w:tcW w:w="2268" w:type="dxa"/>
            <w:shd w:val="clear" w:color="auto" w:fill="auto"/>
            <w:vAlign w:val="center"/>
          </w:tcPr>
          <w:p w14:paraId="5495736A" w14:textId="73A740FF" w:rsidR="009E6283" w:rsidRDefault="007C77BB"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w:t>
            </w:r>
            <w:r w:rsidR="00EE5D82">
              <w:rPr>
                <w:rFonts w:eastAsiaTheme="minorEastAsia"/>
                <w:color w:val="auto"/>
                <w:sz w:val="20"/>
                <w:szCs w:val="20"/>
              </w:rPr>
              <w:t>a</w:t>
            </w:r>
            <w:r w:rsidR="009E6283">
              <w:rPr>
                <w:rFonts w:eastAsiaTheme="minorEastAsia"/>
                <w:color w:val="auto"/>
                <w:sz w:val="20"/>
                <w:szCs w:val="20"/>
              </w:rPr>
              <w:t>ppui suspendu en attendant la 2</w:t>
            </w:r>
            <w:r w:rsidR="009E6283" w:rsidRPr="007C77BB">
              <w:rPr>
                <w:rFonts w:eastAsiaTheme="minorEastAsia"/>
                <w:color w:val="auto"/>
                <w:sz w:val="20"/>
                <w:szCs w:val="20"/>
              </w:rPr>
              <w:t>ème</w:t>
            </w:r>
            <w:r w:rsidR="009E6283">
              <w:rPr>
                <w:rFonts w:eastAsiaTheme="minorEastAsia"/>
                <w:color w:val="auto"/>
                <w:sz w:val="20"/>
                <w:szCs w:val="20"/>
              </w:rPr>
              <w:t xml:space="preserve"> tranche</w:t>
            </w:r>
            <w:r>
              <w:rPr>
                <w:rFonts w:eastAsiaTheme="minorEastAsia"/>
                <w:color w:val="auto"/>
                <w:sz w:val="20"/>
                <w:szCs w:val="20"/>
              </w:rPr>
              <w:t>,</w:t>
            </w:r>
          </w:p>
          <w:p w14:paraId="65AB55A0" w14:textId="4DFCAA0B" w:rsidR="007C77BB" w:rsidRPr="000165E1" w:rsidRDefault="00EE5D82"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w:t>
            </w:r>
            <w:r w:rsidR="007C77BB">
              <w:rPr>
                <w:rFonts w:eastAsiaTheme="minorEastAsia"/>
                <w:color w:val="auto"/>
                <w:sz w:val="20"/>
                <w:szCs w:val="20"/>
              </w:rPr>
              <w:t xml:space="preserve">e MinAT a </w:t>
            </w:r>
            <w:r>
              <w:rPr>
                <w:rFonts w:eastAsiaTheme="minorEastAsia"/>
                <w:color w:val="auto"/>
                <w:sz w:val="20"/>
                <w:szCs w:val="20"/>
              </w:rPr>
              <w:t xml:space="preserve">assuré le fonctionnement du SG/AT avec </w:t>
            </w:r>
            <w:r w:rsidR="007C77BB">
              <w:rPr>
                <w:rFonts w:eastAsiaTheme="minorEastAsia"/>
                <w:color w:val="auto"/>
                <w:sz w:val="20"/>
                <w:szCs w:val="20"/>
              </w:rPr>
              <w:t>le fonds de contrepartie</w:t>
            </w:r>
            <w:r w:rsidR="005E6BC0">
              <w:rPr>
                <w:rFonts w:eastAsiaTheme="minorEastAsia"/>
                <w:color w:val="auto"/>
                <w:sz w:val="20"/>
                <w:szCs w:val="20"/>
              </w:rPr>
              <w:t>.</w:t>
            </w:r>
          </w:p>
        </w:tc>
      </w:tr>
      <w:tr w:rsidR="009E6283" w:rsidRPr="000165E1" w14:paraId="08605ACF" w14:textId="77777777" w:rsidTr="001C628B">
        <w:trPr>
          <w:trHeight w:val="870"/>
        </w:trPr>
        <w:tc>
          <w:tcPr>
            <w:tcW w:w="2122" w:type="dxa"/>
            <w:shd w:val="clear" w:color="auto" w:fill="auto"/>
            <w:vAlign w:val="center"/>
          </w:tcPr>
          <w:p w14:paraId="2DF6F934" w14:textId="77777777" w:rsidR="009E6283" w:rsidRPr="001425C2" w:rsidRDefault="009E6283" w:rsidP="00EC3566">
            <w:pPr>
              <w:spacing w:after="0" w:line="240" w:lineRule="auto"/>
              <w:jc w:val="center"/>
              <w:rPr>
                <w:rFonts w:eastAsia="Times New Roman"/>
                <w:sz w:val="20"/>
                <w:szCs w:val="20"/>
              </w:rPr>
            </w:pPr>
            <w:r w:rsidRPr="00F94464">
              <w:rPr>
                <w:rFonts w:eastAsia="Times New Roman"/>
                <w:sz w:val="20"/>
                <w:szCs w:val="20"/>
              </w:rPr>
              <w:lastRenderedPageBreak/>
              <w:t>Mettre en place et/ou faire fonctionner les structures (institutions) de pilotage et de mise en œuvre du processus de la réforme AT</w:t>
            </w:r>
          </w:p>
        </w:tc>
        <w:tc>
          <w:tcPr>
            <w:tcW w:w="2126" w:type="dxa"/>
            <w:shd w:val="clear" w:color="auto" w:fill="auto"/>
            <w:vAlign w:val="center"/>
          </w:tcPr>
          <w:p w14:paraId="76C2FCA8" w14:textId="77777777" w:rsidR="009E6283" w:rsidRPr="002D45C9" w:rsidRDefault="009E6283" w:rsidP="001B3B84">
            <w:pPr>
              <w:spacing w:after="0" w:line="240" w:lineRule="auto"/>
              <w:ind w:right="0"/>
              <w:jc w:val="left"/>
              <w:rPr>
                <w:rFonts w:eastAsiaTheme="minorEastAsia"/>
                <w:color w:val="auto"/>
                <w:sz w:val="20"/>
                <w:szCs w:val="20"/>
              </w:rPr>
            </w:pPr>
            <w:r w:rsidRPr="002D45C9">
              <w:rPr>
                <w:rFonts w:eastAsiaTheme="minorEastAsia"/>
                <w:color w:val="auto"/>
                <w:sz w:val="20"/>
                <w:szCs w:val="20"/>
              </w:rPr>
              <w:t>Suiv</w:t>
            </w:r>
            <w:r>
              <w:rPr>
                <w:rFonts w:eastAsiaTheme="minorEastAsia"/>
                <w:color w:val="auto"/>
                <w:sz w:val="20"/>
                <w:szCs w:val="20"/>
              </w:rPr>
              <w:t xml:space="preserve">re le </w:t>
            </w:r>
            <w:r w:rsidRPr="002D45C9">
              <w:rPr>
                <w:rFonts w:eastAsiaTheme="minorEastAsia"/>
                <w:color w:val="auto"/>
                <w:sz w:val="20"/>
                <w:szCs w:val="20"/>
              </w:rPr>
              <w:t xml:space="preserve">processus de </w:t>
            </w:r>
            <w:r>
              <w:rPr>
                <w:rFonts w:eastAsiaTheme="minorEastAsia"/>
                <w:color w:val="auto"/>
                <w:sz w:val="20"/>
                <w:szCs w:val="20"/>
              </w:rPr>
              <w:t xml:space="preserve">finalisation du projet de </w:t>
            </w:r>
            <w:r w:rsidRPr="002D45C9">
              <w:rPr>
                <w:rFonts w:eastAsiaTheme="minorEastAsia"/>
                <w:color w:val="auto"/>
                <w:sz w:val="20"/>
                <w:szCs w:val="20"/>
              </w:rPr>
              <w:t>décret portant création du COPIRAT et son organe technique (CT)</w:t>
            </w:r>
            <w:r>
              <w:rPr>
                <w:rFonts w:eastAsiaTheme="minorEastAsia"/>
                <w:color w:val="auto"/>
                <w:sz w:val="20"/>
                <w:szCs w:val="20"/>
              </w:rPr>
              <w:t xml:space="preserve"> au niveau du gouvernement</w:t>
            </w:r>
          </w:p>
        </w:tc>
        <w:tc>
          <w:tcPr>
            <w:tcW w:w="2977" w:type="dxa"/>
            <w:shd w:val="clear" w:color="auto" w:fill="auto"/>
            <w:vAlign w:val="center"/>
          </w:tcPr>
          <w:p w14:paraId="31639EC9" w14:textId="562B08A8"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le Décret a été </w:t>
            </w:r>
            <w:r w:rsidR="001B3B84">
              <w:rPr>
                <w:rFonts w:eastAsiaTheme="minorEastAsia"/>
                <w:color w:val="auto"/>
                <w:sz w:val="20"/>
                <w:szCs w:val="20"/>
              </w:rPr>
              <w:t>promulgué ;</w:t>
            </w:r>
          </w:p>
          <w:p w14:paraId="55CF5245" w14:textId="77777777" w:rsidR="009E6283" w:rsidRPr="000165E1"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le COPIRAT et le CT sont fonctionnels</w:t>
            </w:r>
          </w:p>
        </w:tc>
        <w:tc>
          <w:tcPr>
            <w:tcW w:w="2409" w:type="dxa"/>
            <w:shd w:val="clear" w:color="auto" w:fill="auto"/>
            <w:vAlign w:val="center"/>
          </w:tcPr>
          <w:p w14:paraId="0D940553" w14:textId="3378DF9C" w:rsidR="009E6283" w:rsidRPr="00273FC7" w:rsidRDefault="00981D75"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le s</w:t>
            </w:r>
            <w:r w:rsidR="009E6283">
              <w:rPr>
                <w:rFonts w:eastAsiaTheme="minorEastAsia"/>
                <w:color w:val="auto"/>
                <w:sz w:val="20"/>
                <w:szCs w:val="20"/>
              </w:rPr>
              <w:t>uivi assuré par le SG/AT (projet de décret en cours d’examen au niveau du gouvernement)</w:t>
            </w:r>
            <w:r w:rsidR="008D546A">
              <w:rPr>
                <w:rFonts w:eastAsiaTheme="minorEastAsia"/>
                <w:color w:val="auto"/>
                <w:sz w:val="20"/>
                <w:szCs w:val="20"/>
              </w:rPr>
              <w:t xml:space="preserve"> </w:t>
            </w:r>
            <w:r w:rsidR="005E4FDB">
              <w:rPr>
                <w:rFonts w:eastAsiaTheme="minorEastAsia"/>
                <w:color w:val="auto"/>
                <w:sz w:val="20"/>
                <w:szCs w:val="20"/>
              </w:rPr>
              <w:t xml:space="preserve">a été </w:t>
            </w:r>
            <w:r w:rsidR="008D546A">
              <w:rPr>
                <w:rFonts w:eastAsiaTheme="minorEastAsia"/>
                <w:color w:val="auto"/>
                <w:sz w:val="20"/>
                <w:szCs w:val="20"/>
              </w:rPr>
              <w:t>assuré</w:t>
            </w:r>
            <w:r w:rsidR="009E6283">
              <w:rPr>
                <w:rFonts w:eastAsiaTheme="minorEastAsia"/>
                <w:color w:val="auto"/>
                <w:sz w:val="20"/>
                <w:szCs w:val="20"/>
              </w:rPr>
              <w:t xml:space="preserve">. </w:t>
            </w:r>
          </w:p>
        </w:tc>
        <w:tc>
          <w:tcPr>
            <w:tcW w:w="1134" w:type="dxa"/>
            <w:shd w:val="clear" w:color="auto" w:fill="auto"/>
            <w:vAlign w:val="center"/>
          </w:tcPr>
          <w:p w14:paraId="029CF5FB" w14:textId="7662536D" w:rsidR="009E6283" w:rsidRPr="000165E1" w:rsidRDefault="008D546A"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2</w:t>
            </w:r>
            <w:r w:rsidR="009E6283">
              <w:rPr>
                <w:rFonts w:eastAsiaTheme="minorEastAsia"/>
                <w:color w:val="auto"/>
                <w:sz w:val="20"/>
                <w:szCs w:val="20"/>
              </w:rPr>
              <w:t>0%</w:t>
            </w:r>
          </w:p>
        </w:tc>
        <w:tc>
          <w:tcPr>
            <w:tcW w:w="2268" w:type="dxa"/>
            <w:shd w:val="clear" w:color="auto" w:fill="auto"/>
            <w:vAlign w:val="center"/>
          </w:tcPr>
          <w:p w14:paraId="5A9553D5"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Draft du projet de décret de création du COPIRAT + CT ;</w:t>
            </w:r>
          </w:p>
          <w:p w14:paraId="6A6C8565" w14:textId="716D0515" w:rsidR="009E6283" w:rsidRPr="005E6BC0"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 du MinAT.</w:t>
            </w:r>
          </w:p>
        </w:tc>
        <w:tc>
          <w:tcPr>
            <w:tcW w:w="2268" w:type="dxa"/>
            <w:shd w:val="clear" w:color="auto" w:fill="auto"/>
            <w:vAlign w:val="center"/>
          </w:tcPr>
          <w:p w14:paraId="60466A14" w14:textId="77777777" w:rsidR="009E6283" w:rsidRPr="000165E1" w:rsidRDefault="009E6283" w:rsidP="00EC3566">
            <w:pPr>
              <w:spacing w:after="0" w:line="240" w:lineRule="auto"/>
              <w:ind w:left="0" w:right="0" w:firstLine="0"/>
              <w:jc w:val="center"/>
              <w:rPr>
                <w:rFonts w:eastAsiaTheme="minorEastAsia"/>
                <w:color w:val="auto"/>
                <w:sz w:val="20"/>
                <w:szCs w:val="20"/>
              </w:rPr>
            </w:pPr>
          </w:p>
        </w:tc>
      </w:tr>
      <w:tr w:rsidR="009E6283" w:rsidRPr="000165E1" w14:paraId="53CA5C82" w14:textId="77777777" w:rsidTr="001C628B">
        <w:trPr>
          <w:trHeight w:val="568"/>
        </w:trPr>
        <w:tc>
          <w:tcPr>
            <w:tcW w:w="15304" w:type="dxa"/>
            <w:gridSpan w:val="7"/>
            <w:shd w:val="clear" w:color="auto" w:fill="auto"/>
            <w:vAlign w:val="center"/>
          </w:tcPr>
          <w:p w14:paraId="73886CFF" w14:textId="3ABF4ABB" w:rsidR="009E6283" w:rsidRPr="000165E1" w:rsidRDefault="009E6283" w:rsidP="00EC3566">
            <w:pPr>
              <w:spacing w:after="0" w:line="240" w:lineRule="auto"/>
              <w:ind w:left="0" w:right="0" w:firstLine="0"/>
              <w:jc w:val="left"/>
              <w:rPr>
                <w:rFonts w:eastAsiaTheme="minorEastAsia"/>
                <w:color w:val="auto"/>
                <w:sz w:val="20"/>
                <w:szCs w:val="20"/>
              </w:rPr>
            </w:pPr>
            <w:r>
              <w:rPr>
                <w:rFonts w:eastAsiaTheme="minorEastAsia"/>
                <w:b/>
                <w:bCs/>
                <w:color w:val="auto"/>
                <w:sz w:val="20"/>
                <w:szCs w:val="20"/>
              </w:rPr>
              <w:t>R</w:t>
            </w:r>
            <w:r w:rsidRPr="000165E1">
              <w:rPr>
                <w:rFonts w:eastAsiaTheme="minorEastAsia"/>
                <w:b/>
                <w:bCs/>
                <w:color w:val="auto"/>
                <w:sz w:val="20"/>
                <w:szCs w:val="20"/>
              </w:rPr>
              <w:t xml:space="preserve">ésultat </w:t>
            </w:r>
            <w:r>
              <w:rPr>
                <w:rFonts w:eastAsiaTheme="minorEastAsia"/>
                <w:b/>
                <w:bCs/>
                <w:color w:val="auto"/>
                <w:sz w:val="20"/>
                <w:szCs w:val="20"/>
              </w:rPr>
              <w:t>3</w:t>
            </w:r>
            <w:r w:rsidRPr="000165E1">
              <w:rPr>
                <w:rFonts w:eastAsiaTheme="minorEastAsia"/>
                <w:b/>
                <w:bCs/>
                <w:color w:val="auto"/>
                <w:sz w:val="20"/>
                <w:szCs w:val="20"/>
              </w:rPr>
              <w:t xml:space="preserve"> : </w:t>
            </w:r>
            <w:r w:rsidRPr="00F94464">
              <w:rPr>
                <w:rFonts w:eastAsia="Times New Roman"/>
                <w:b/>
                <w:bCs/>
                <w:sz w:val="20"/>
                <w:szCs w:val="20"/>
              </w:rPr>
              <w:t>Les capacités (techniques, humaines et matérielles) et le leadership de l'Administration centrale et provinciale du Ministère de l'AT pour appuyer le processus de réforme de l'AT</w:t>
            </w:r>
            <w:r w:rsidR="00F05897" w:rsidRPr="00F94464">
              <w:rPr>
                <w:rFonts w:eastAsia="Times New Roman"/>
                <w:b/>
                <w:bCs/>
                <w:sz w:val="20"/>
                <w:szCs w:val="20"/>
              </w:rPr>
              <w:t xml:space="preserve"> sont renforcé</w:t>
            </w:r>
            <w:r w:rsidR="00F05897">
              <w:rPr>
                <w:rFonts w:eastAsia="Times New Roman"/>
                <w:b/>
                <w:bCs/>
                <w:sz w:val="20"/>
                <w:szCs w:val="20"/>
              </w:rPr>
              <w:t>e</w:t>
            </w:r>
            <w:r w:rsidR="00F05897" w:rsidRPr="00F94464">
              <w:rPr>
                <w:rFonts w:eastAsia="Times New Roman"/>
                <w:b/>
                <w:bCs/>
                <w:sz w:val="20"/>
                <w:szCs w:val="20"/>
              </w:rPr>
              <w:t>s</w:t>
            </w:r>
          </w:p>
        </w:tc>
      </w:tr>
      <w:tr w:rsidR="009E6283" w:rsidRPr="000165E1" w14:paraId="6F78E14B" w14:textId="77777777" w:rsidTr="008D5953">
        <w:trPr>
          <w:trHeight w:val="600"/>
        </w:trPr>
        <w:tc>
          <w:tcPr>
            <w:tcW w:w="2122" w:type="dxa"/>
            <w:vAlign w:val="center"/>
          </w:tcPr>
          <w:p w14:paraId="154BDA65" w14:textId="77777777" w:rsidR="009E6283" w:rsidRPr="005628B1" w:rsidRDefault="009E6283" w:rsidP="00EC3566">
            <w:pPr>
              <w:spacing w:line="240" w:lineRule="auto"/>
              <w:jc w:val="center"/>
            </w:pPr>
            <w:r w:rsidRPr="00F94464">
              <w:rPr>
                <w:rFonts w:eastAsia="Times New Roman"/>
                <w:sz w:val="20"/>
                <w:szCs w:val="20"/>
              </w:rPr>
              <w:t>Organiser des "</w:t>
            </w:r>
            <w:r w:rsidRPr="00F94464">
              <w:rPr>
                <w:rFonts w:eastAsia="Times New Roman"/>
                <w:b/>
                <w:bCs/>
                <w:sz w:val="20"/>
                <w:szCs w:val="20"/>
              </w:rPr>
              <w:t>formations de mise à niveau</w:t>
            </w:r>
            <w:r w:rsidRPr="00F94464">
              <w:rPr>
                <w:rFonts w:eastAsia="Times New Roman"/>
                <w:sz w:val="20"/>
                <w:szCs w:val="20"/>
              </w:rPr>
              <w:t>" du personnel de l’administration de l’AT existant au niveau central et provincial</w:t>
            </w:r>
          </w:p>
        </w:tc>
        <w:tc>
          <w:tcPr>
            <w:tcW w:w="2126" w:type="dxa"/>
            <w:vAlign w:val="center"/>
          </w:tcPr>
          <w:p w14:paraId="1A060F23" w14:textId="77777777" w:rsidR="009E6283" w:rsidRPr="00D20417" w:rsidRDefault="009E6283" w:rsidP="001B3B84">
            <w:pPr>
              <w:spacing w:after="0" w:line="240" w:lineRule="auto"/>
              <w:ind w:right="0"/>
              <w:jc w:val="left"/>
              <w:rPr>
                <w:rFonts w:eastAsiaTheme="minorEastAsia"/>
                <w:color w:val="auto"/>
                <w:sz w:val="20"/>
                <w:szCs w:val="20"/>
              </w:rPr>
            </w:pPr>
            <w:r>
              <w:rPr>
                <w:rFonts w:eastAsiaTheme="minorEastAsia"/>
                <w:color w:val="auto"/>
                <w:sz w:val="20"/>
                <w:szCs w:val="20"/>
              </w:rPr>
              <w:t>Appuyer l’é</w:t>
            </w:r>
            <w:r w:rsidRPr="00D20417">
              <w:rPr>
                <w:rFonts w:eastAsiaTheme="minorEastAsia"/>
                <w:color w:val="auto"/>
                <w:sz w:val="20"/>
                <w:szCs w:val="20"/>
              </w:rPr>
              <w:t>laboration participative du Plan directeur de formation (PDF) du MinAT</w:t>
            </w:r>
          </w:p>
        </w:tc>
        <w:tc>
          <w:tcPr>
            <w:tcW w:w="2977" w:type="dxa"/>
            <w:vAlign w:val="center"/>
          </w:tcPr>
          <w:p w14:paraId="757F7F43" w14:textId="51FC920B"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le r</w:t>
            </w:r>
            <w:r w:rsidRPr="00C302A2">
              <w:rPr>
                <w:rFonts w:eastAsiaTheme="minorEastAsia"/>
                <w:color w:val="auto"/>
                <w:sz w:val="20"/>
                <w:szCs w:val="20"/>
              </w:rPr>
              <w:t>apport d</w:t>
            </w:r>
            <w:r>
              <w:rPr>
                <w:rFonts w:eastAsiaTheme="minorEastAsia"/>
                <w:color w:val="auto"/>
                <w:sz w:val="20"/>
                <w:szCs w:val="20"/>
              </w:rPr>
              <w:t>e d</w:t>
            </w:r>
            <w:r w:rsidRPr="00C302A2">
              <w:rPr>
                <w:rFonts w:eastAsiaTheme="minorEastAsia"/>
                <w:color w:val="auto"/>
                <w:sz w:val="20"/>
                <w:szCs w:val="20"/>
              </w:rPr>
              <w:t>iagnostic des capacités h</w:t>
            </w:r>
            <w:r>
              <w:rPr>
                <w:rFonts w:eastAsiaTheme="minorEastAsia"/>
                <w:color w:val="auto"/>
                <w:sz w:val="20"/>
                <w:szCs w:val="20"/>
              </w:rPr>
              <w:t>u</w:t>
            </w:r>
            <w:r w:rsidRPr="00C302A2">
              <w:rPr>
                <w:rFonts w:eastAsiaTheme="minorEastAsia"/>
                <w:color w:val="auto"/>
                <w:sz w:val="20"/>
                <w:szCs w:val="20"/>
              </w:rPr>
              <w:t xml:space="preserve">maines </w:t>
            </w:r>
            <w:r w:rsidRPr="00DD6135">
              <w:rPr>
                <w:rFonts w:eastAsiaTheme="minorEastAsia"/>
                <w:color w:val="auto"/>
                <w:sz w:val="20"/>
                <w:szCs w:val="20"/>
              </w:rPr>
              <w:t xml:space="preserve">du personnel du MinAT (SG/AT + ONAT) assorti </w:t>
            </w:r>
            <w:r w:rsidRPr="006C04BA">
              <w:rPr>
                <w:rFonts w:eastAsiaTheme="minorEastAsia"/>
                <w:color w:val="auto"/>
                <w:sz w:val="20"/>
                <w:szCs w:val="20"/>
              </w:rPr>
              <w:t>des orientations sur l</w:t>
            </w:r>
            <w:r>
              <w:rPr>
                <w:rFonts w:eastAsiaTheme="minorEastAsia"/>
                <w:color w:val="auto"/>
                <w:sz w:val="20"/>
                <w:szCs w:val="20"/>
              </w:rPr>
              <w:t xml:space="preserve">es besoins de mise </w:t>
            </w:r>
            <w:r w:rsidRPr="006C04BA">
              <w:rPr>
                <w:rFonts w:eastAsiaTheme="minorEastAsia"/>
                <w:color w:val="auto"/>
                <w:sz w:val="20"/>
                <w:szCs w:val="20"/>
              </w:rPr>
              <w:t xml:space="preserve">à niveau du personnel </w:t>
            </w:r>
            <w:r>
              <w:rPr>
                <w:rFonts w:eastAsiaTheme="minorEastAsia"/>
                <w:color w:val="auto"/>
                <w:sz w:val="20"/>
                <w:szCs w:val="20"/>
              </w:rPr>
              <w:t>a été validé</w:t>
            </w:r>
            <w:r w:rsidR="00130960">
              <w:rPr>
                <w:rFonts w:eastAsiaTheme="minorEastAsia"/>
                <w:color w:val="auto"/>
                <w:sz w:val="20"/>
                <w:szCs w:val="20"/>
              </w:rPr>
              <w:t xml:space="preserve"> </w:t>
            </w:r>
            <w:r>
              <w:rPr>
                <w:rFonts w:eastAsiaTheme="minorEastAsia"/>
                <w:color w:val="auto"/>
                <w:sz w:val="20"/>
                <w:szCs w:val="20"/>
              </w:rPr>
              <w:t>;</w:t>
            </w:r>
          </w:p>
          <w:p w14:paraId="37422D78"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le PDF a été validé</w:t>
            </w:r>
          </w:p>
          <w:p w14:paraId="00D71F74" w14:textId="77777777" w:rsidR="009E6283" w:rsidRPr="000165E1" w:rsidRDefault="009E6283" w:rsidP="00EC3566">
            <w:pPr>
              <w:pStyle w:val="Paragraphedeliste"/>
              <w:spacing w:after="0" w:line="240" w:lineRule="auto"/>
              <w:ind w:left="215" w:right="0" w:firstLine="0"/>
              <w:jc w:val="left"/>
              <w:rPr>
                <w:rFonts w:eastAsiaTheme="minorEastAsia"/>
                <w:color w:val="auto"/>
                <w:sz w:val="20"/>
                <w:szCs w:val="20"/>
              </w:rPr>
            </w:pPr>
          </w:p>
        </w:tc>
        <w:tc>
          <w:tcPr>
            <w:tcW w:w="2409" w:type="dxa"/>
            <w:vAlign w:val="center"/>
          </w:tcPr>
          <w:p w14:paraId="57DE43DC" w14:textId="1A71AD32"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le r</w:t>
            </w:r>
            <w:r w:rsidRPr="00C302A2">
              <w:rPr>
                <w:rFonts w:eastAsiaTheme="minorEastAsia"/>
                <w:color w:val="auto"/>
                <w:sz w:val="20"/>
                <w:szCs w:val="20"/>
              </w:rPr>
              <w:t>apport d</w:t>
            </w:r>
            <w:r>
              <w:rPr>
                <w:rFonts w:eastAsiaTheme="minorEastAsia"/>
                <w:color w:val="auto"/>
                <w:sz w:val="20"/>
                <w:szCs w:val="20"/>
              </w:rPr>
              <w:t>e d</w:t>
            </w:r>
            <w:r w:rsidRPr="00C302A2">
              <w:rPr>
                <w:rFonts w:eastAsiaTheme="minorEastAsia"/>
                <w:color w:val="auto"/>
                <w:sz w:val="20"/>
                <w:szCs w:val="20"/>
              </w:rPr>
              <w:t>iagnostic des capacités h</w:t>
            </w:r>
            <w:r>
              <w:rPr>
                <w:rFonts w:eastAsiaTheme="minorEastAsia"/>
                <w:color w:val="auto"/>
                <w:sz w:val="20"/>
                <w:szCs w:val="20"/>
              </w:rPr>
              <w:t>u</w:t>
            </w:r>
            <w:r w:rsidRPr="00C302A2">
              <w:rPr>
                <w:rFonts w:eastAsiaTheme="minorEastAsia"/>
                <w:color w:val="auto"/>
                <w:sz w:val="20"/>
                <w:szCs w:val="20"/>
              </w:rPr>
              <w:t xml:space="preserve">maines </w:t>
            </w:r>
            <w:r w:rsidRPr="00DD6135">
              <w:rPr>
                <w:rFonts w:eastAsiaTheme="minorEastAsia"/>
                <w:color w:val="auto"/>
                <w:sz w:val="20"/>
                <w:szCs w:val="20"/>
              </w:rPr>
              <w:t xml:space="preserve">du personnel du MinAT assorti </w:t>
            </w:r>
            <w:r w:rsidRPr="006C04BA">
              <w:rPr>
                <w:rFonts w:eastAsiaTheme="minorEastAsia"/>
                <w:color w:val="auto"/>
                <w:sz w:val="20"/>
                <w:szCs w:val="20"/>
              </w:rPr>
              <w:t xml:space="preserve">des orientations sur la mise à niveau du personnel </w:t>
            </w:r>
            <w:r>
              <w:rPr>
                <w:rFonts w:eastAsiaTheme="minorEastAsia"/>
                <w:color w:val="auto"/>
                <w:sz w:val="20"/>
                <w:szCs w:val="20"/>
              </w:rPr>
              <w:t>a été validé</w:t>
            </w:r>
            <w:r w:rsidR="00130960">
              <w:rPr>
                <w:rFonts w:eastAsiaTheme="minorEastAsia"/>
                <w:color w:val="auto"/>
                <w:sz w:val="20"/>
                <w:szCs w:val="20"/>
              </w:rPr>
              <w:t xml:space="preserve"> </w:t>
            </w:r>
            <w:r>
              <w:rPr>
                <w:rFonts w:eastAsiaTheme="minorEastAsia"/>
                <w:color w:val="auto"/>
                <w:sz w:val="20"/>
                <w:szCs w:val="20"/>
              </w:rPr>
              <w:t>;</w:t>
            </w:r>
          </w:p>
          <w:p w14:paraId="04DE3AE6" w14:textId="77777777" w:rsidR="009E6283" w:rsidRPr="000165E1"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le draft du PDF a été produit.</w:t>
            </w:r>
          </w:p>
        </w:tc>
        <w:tc>
          <w:tcPr>
            <w:tcW w:w="1134" w:type="dxa"/>
            <w:vAlign w:val="center"/>
          </w:tcPr>
          <w:p w14:paraId="5C863EAD" w14:textId="77777777"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90%</w:t>
            </w:r>
          </w:p>
        </w:tc>
        <w:tc>
          <w:tcPr>
            <w:tcW w:w="2268" w:type="dxa"/>
            <w:vAlign w:val="center"/>
          </w:tcPr>
          <w:p w14:paraId="251F6ABC" w14:textId="77777777" w:rsidR="009E6283" w:rsidRPr="00DD6135"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sidRPr="00DD6135">
              <w:rPr>
                <w:rFonts w:eastAsiaTheme="minorEastAsia"/>
                <w:color w:val="auto"/>
                <w:sz w:val="20"/>
                <w:szCs w:val="20"/>
              </w:rPr>
              <w:t>Rapport de diagnostic</w:t>
            </w:r>
          </w:p>
          <w:p w14:paraId="414E79C0"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PDF,</w:t>
            </w:r>
          </w:p>
          <w:p w14:paraId="7AA19137" w14:textId="77777777" w:rsidR="009E6283" w:rsidRPr="00B02BE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 du MinAT</w:t>
            </w:r>
            <w:r w:rsidRPr="00B02BE3">
              <w:rPr>
                <w:rFonts w:eastAsiaTheme="minorEastAsia"/>
                <w:color w:val="auto"/>
                <w:sz w:val="20"/>
                <w:szCs w:val="20"/>
              </w:rPr>
              <w:t xml:space="preserve"> </w:t>
            </w:r>
          </w:p>
          <w:p w14:paraId="234CDC59" w14:textId="77777777" w:rsidR="009E6283" w:rsidRPr="00B02BE3" w:rsidRDefault="009E6283" w:rsidP="00EC3566">
            <w:pPr>
              <w:pStyle w:val="Paragraphedeliste"/>
              <w:spacing w:after="0" w:line="240" w:lineRule="auto"/>
              <w:ind w:left="215" w:right="0" w:firstLine="0"/>
              <w:jc w:val="left"/>
              <w:rPr>
                <w:rFonts w:eastAsiaTheme="minorEastAsia"/>
                <w:color w:val="auto"/>
                <w:sz w:val="20"/>
                <w:szCs w:val="20"/>
              </w:rPr>
            </w:pPr>
          </w:p>
        </w:tc>
        <w:tc>
          <w:tcPr>
            <w:tcW w:w="2268" w:type="dxa"/>
            <w:vAlign w:val="center"/>
          </w:tcPr>
          <w:p w14:paraId="56AE156D" w14:textId="29A4CFF9" w:rsidR="009E6283" w:rsidRPr="000165E1" w:rsidRDefault="00130960"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Les c</w:t>
            </w:r>
            <w:r w:rsidR="009E6283">
              <w:rPr>
                <w:rFonts w:eastAsiaTheme="minorEastAsia"/>
                <w:color w:val="auto"/>
                <w:sz w:val="20"/>
                <w:szCs w:val="20"/>
              </w:rPr>
              <w:t>onsultations sur le draft du PDF</w:t>
            </w:r>
            <w:r>
              <w:rPr>
                <w:rFonts w:eastAsiaTheme="minorEastAsia"/>
                <w:color w:val="auto"/>
                <w:sz w:val="20"/>
                <w:szCs w:val="20"/>
              </w:rPr>
              <w:t xml:space="preserve"> sont en cours</w:t>
            </w:r>
          </w:p>
        </w:tc>
      </w:tr>
      <w:tr w:rsidR="009E6283" w:rsidRPr="000165E1" w14:paraId="227841A0" w14:textId="77777777" w:rsidTr="008D5953">
        <w:trPr>
          <w:trHeight w:val="632"/>
        </w:trPr>
        <w:tc>
          <w:tcPr>
            <w:tcW w:w="2122" w:type="dxa"/>
            <w:vAlign w:val="center"/>
          </w:tcPr>
          <w:p w14:paraId="0B67ED44" w14:textId="77777777" w:rsidR="009E6283" w:rsidRPr="001425C2" w:rsidRDefault="009E6283" w:rsidP="00EC3566">
            <w:pPr>
              <w:spacing w:line="240" w:lineRule="auto"/>
              <w:jc w:val="center"/>
            </w:pPr>
            <w:r w:rsidRPr="00F94464">
              <w:rPr>
                <w:rFonts w:eastAsia="Times New Roman"/>
                <w:sz w:val="20"/>
                <w:szCs w:val="20"/>
              </w:rPr>
              <w:t>Développer le "</w:t>
            </w:r>
            <w:r w:rsidRPr="00F94464">
              <w:rPr>
                <w:rFonts w:eastAsia="Times New Roman"/>
                <w:b/>
                <w:bCs/>
                <w:sz w:val="20"/>
                <w:szCs w:val="20"/>
              </w:rPr>
              <w:t>Plan directeur informatique</w:t>
            </w:r>
            <w:r w:rsidRPr="00F94464">
              <w:rPr>
                <w:rFonts w:eastAsia="Times New Roman"/>
                <w:sz w:val="20"/>
                <w:szCs w:val="20"/>
              </w:rPr>
              <w:t>" du M</w:t>
            </w:r>
            <w:r>
              <w:rPr>
                <w:rFonts w:eastAsia="Times New Roman"/>
                <w:sz w:val="20"/>
                <w:szCs w:val="20"/>
              </w:rPr>
              <w:t>in</w:t>
            </w:r>
            <w:r w:rsidRPr="00F94464">
              <w:rPr>
                <w:rFonts w:eastAsia="Times New Roman"/>
                <w:sz w:val="20"/>
                <w:szCs w:val="20"/>
              </w:rPr>
              <w:t>AT</w:t>
            </w:r>
          </w:p>
        </w:tc>
        <w:tc>
          <w:tcPr>
            <w:tcW w:w="2126" w:type="dxa"/>
            <w:vAlign w:val="center"/>
          </w:tcPr>
          <w:p w14:paraId="2D05F649" w14:textId="64398D6B" w:rsidR="009E6283" w:rsidRPr="000165E1" w:rsidRDefault="009E6283" w:rsidP="001B3B84">
            <w:pPr>
              <w:pStyle w:val="Paragraphedeliste"/>
              <w:spacing w:after="0" w:line="240" w:lineRule="auto"/>
              <w:ind w:left="0" w:right="0" w:firstLine="0"/>
              <w:jc w:val="left"/>
              <w:rPr>
                <w:rFonts w:eastAsiaTheme="minorEastAsia"/>
                <w:color w:val="auto"/>
                <w:sz w:val="20"/>
                <w:szCs w:val="20"/>
              </w:rPr>
            </w:pPr>
            <w:r>
              <w:rPr>
                <w:rFonts w:eastAsiaTheme="minorEastAsia"/>
                <w:color w:val="auto"/>
                <w:sz w:val="20"/>
                <w:szCs w:val="20"/>
              </w:rPr>
              <w:t>Appuyer l’é</w:t>
            </w:r>
            <w:r w:rsidRPr="00D20417">
              <w:rPr>
                <w:rFonts w:eastAsiaTheme="minorEastAsia"/>
                <w:color w:val="auto"/>
                <w:sz w:val="20"/>
                <w:szCs w:val="20"/>
              </w:rPr>
              <w:t xml:space="preserve">laboration participative du Plan directeur </w:t>
            </w:r>
            <w:r w:rsidR="00130960">
              <w:rPr>
                <w:rFonts w:eastAsiaTheme="minorEastAsia"/>
                <w:color w:val="auto"/>
                <w:sz w:val="20"/>
                <w:szCs w:val="20"/>
              </w:rPr>
              <w:t xml:space="preserve">Informatique </w:t>
            </w:r>
            <w:r w:rsidR="00130960" w:rsidRPr="00D20417">
              <w:rPr>
                <w:rFonts w:eastAsiaTheme="minorEastAsia"/>
                <w:color w:val="auto"/>
                <w:sz w:val="20"/>
                <w:szCs w:val="20"/>
              </w:rPr>
              <w:t>(</w:t>
            </w:r>
            <w:r w:rsidRPr="00D20417">
              <w:rPr>
                <w:rFonts w:eastAsiaTheme="minorEastAsia"/>
                <w:color w:val="auto"/>
                <w:sz w:val="20"/>
                <w:szCs w:val="20"/>
              </w:rPr>
              <w:t>PD</w:t>
            </w:r>
            <w:r>
              <w:rPr>
                <w:rFonts w:eastAsiaTheme="minorEastAsia"/>
                <w:color w:val="auto"/>
                <w:sz w:val="20"/>
                <w:szCs w:val="20"/>
              </w:rPr>
              <w:t>I</w:t>
            </w:r>
            <w:r w:rsidRPr="00D20417">
              <w:rPr>
                <w:rFonts w:eastAsiaTheme="minorEastAsia"/>
                <w:color w:val="auto"/>
                <w:sz w:val="20"/>
                <w:szCs w:val="20"/>
              </w:rPr>
              <w:t>) du MinAT</w:t>
            </w:r>
          </w:p>
        </w:tc>
        <w:tc>
          <w:tcPr>
            <w:tcW w:w="2977" w:type="dxa"/>
            <w:vAlign w:val="center"/>
          </w:tcPr>
          <w:p w14:paraId="58C62B48" w14:textId="6E1082D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le r</w:t>
            </w:r>
            <w:r w:rsidRPr="00C302A2">
              <w:rPr>
                <w:rFonts w:eastAsiaTheme="minorEastAsia"/>
                <w:color w:val="auto"/>
                <w:sz w:val="20"/>
                <w:szCs w:val="20"/>
              </w:rPr>
              <w:t>apport d</w:t>
            </w:r>
            <w:r>
              <w:rPr>
                <w:rFonts w:eastAsiaTheme="minorEastAsia"/>
                <w:color w:val="auto"/>
                <w:sz w:val="20"/>
                <w:szCs w:val="20"/>
              </w:rPr>
              <w:t>e d</w:t>
            </w:r>
            <w:r w:rsidRPr="00C302A2">
              <w:rPr>
                <w:rFonts w:eastAsiaTheme="minorEastAsia"/>
                <w:color w:val="auto"/>
                <w:sz w:val="20"/>
                <w:szCs w:val="20"/>
              </w:rPr>
              <w:t>iagnostic des capacités h</w:t>
            </w:r>
            <w:r>
              <w:rPr>
                <w:rFonts w:eastAsiaTheme="minorEastAsia"/>
                <w:color w:val="auto"/>
                <w:sz w:val="20"/>
                <w:szCs w:val="20"/>
              </w:rPr>
              <w:t>u</w:t>
            </w:r>
            <w:r w:rsidRPr="00C302A2">
              <w:rPr>
                <w:rFonts w:eastAsiaTheme="minorEastAsia"/>
                <w:color w:val="auto"/>
                <w:sz w:val="20"/>
                <w:szCs w:val="20"/>
              </w:rPr>
              <w:t xml:space="preserve">maines </w:t>
            </w:r>
            <w:r w:rsidRPr="00DD6135">
              <w:rPr>
                <w:rFonts w:eastAsiaTheme="minorEastAsia"/>
                <w:color w:val="auto"/>
                <w:sz w:val="20"/>
                <w:szCs w:val="20"/>
              </w:rPr>
              <w:t xml:space="preserve">du personnel du MinAT (SG/AT + ONAT) assorti </w:t>
            </w:r>
            <w:r w:rsidRPr="006C04BA">
              <w:rPr>
                <w:rFonts w:eastAsiaTheme="minorEastAsia"/>
                <w:color w:val="auto"/>
                <w:sz w:val="20"/>
                <w:szCs w:val="20"/>
              </w:rPr>
              <w:t xml:space="preserve">des orientations sur la mise à niveau du personnel </w:t>
            </w:r>
            <w:r>
              <w:rPr>
                <w:rFonts w:eastAsiaTheme="minorEastAsia"/>
                <w:color w:val="auto"/>
                <w:sz w:val="20"/>
                <w:szCs w:val="20"/>
              </w:rPr>
              <w:t xml:space="preserve">a été </w:t>
            </w:r>
            <w:r w:rsidR="00130960">
              <w:rPr>
                <w:rFonts w:eastAsiaTheme="minorEastAsia"/>
                <w:color w:val="auto"/>
                <w:sz w:val="20"/>
                <w:szCs w:val="20"/>
              </w:rPr>
              <w:t>validé ;</w:t>
            </w:r>
          </w:p>
          <w:p w14:paraId="45773E0D" w14:textId="77777777" w:rsidR="009E6283" w:rsidRPr="00954DDF"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le PDF final a été validé</w:t>
            </w:r>
          </w:p>
        </w:tc>
        <w:tc>
          <w:tcPr>
            <w:tcW w:w="2409" w:type="dxa"/>
            <w:vAlign w:val="center"/>
          </w:tcPr>
          <w:p w14:paraId="0A944AD9" w14:textId="0A78576A"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le r</w:t>
            </w:r>
            <w:r w:rsidRPr="00C302A2">
              <w:rPr>
                <w:rFonts w:eastAsiaTheme="minorEastAsia"/>
                <w:color w:val="auto"/>
                <w:sz w:val="20"/>
                <w:szCs w:val="20"/>
              </w:rPr>
              <w:t>apport d</w:t>
            </w:r>
            <w:r>
              <w:rPr>
                <w:rFonts w:eastAsiaTheme="minorEastAsia"/>
                <w:color w:val="auto"/>
                <w:sz w:val="20"/>
                <w:szCs w:val="20"/>
              </w:rPr>
              <w:t>e d</w:t>
            </w:r>
            <w:r w:rsidRPr="00C302A2">
              <w:rPr>
                <w:rFonts w:eastAsiaTheme="minorEastAsia"/>
                <w:color w:val="auto"/>
                <w:sz w:val="20"/>
                <w:szCs w:val="20"/>
              </w:rPr>
              <w:t xml:space="preserve">iagnostic des capacités </w:t>
            </w:r>
            <w:r>
              <w:rPr>
                <w:rFonts w:eastAsiaTheme="minorEastAsia"/>
                <w:color w:val="auto"/>
                <w:sz w:val="20"/>
                <w:szCs w:val="20"/>
              </w:rPr>
              <w:t>informatiques</w:t>
            </w:r>
            <w:r w:rsidRPr="00C302A2">
              <w:rPr>
                <w:rFonts w:eastAsiaTheme="minorEastAsia"/>
                <w:color w:val="auto"/>
                <w:sz w:val="20"/>
                <w:szCs w:val="20"/>
              </w:rPr>
              <w:t xml:space="preserve"> </w:t>
            </w:r>
            <w:r w:rsidRPr="00DD6135">
              <w:rPr>
                <w:rFonts w:eastAsiaTheme="minorEastAsia"/>
                <w:color w:val="auto"/>
                <w:sz w:val="20"/>
                <w:szCs w:val="20"/>
              </w:rPr>
              <w:t xml:space="preserve">du personnel du MinAT (SG/AT + ONAT) assorti </w:t>
            </w:r>
            <w:r w:rsidRPr="006C04BA">
              <w:rPr>
                <w:rFonts w:eastAsiaTheme="minorEastAsia"/>
                <w:color w:val="auto"/>
                <w:sz w:val="20"/>
                <w:szCs w:val="20"/>
              </w:rPr>
              <w:t xml:space="preserve">des orientations sur la mise à niveau du personnel </w:t>
            </w:r>
            <w:r>
              <w:rPr>
                <w:rFonts w:eastAsiaTheme="minorEastAsia"/>
                <w:color w:val="auto"/>
                <w:sz w:val="20"/>
                <w:szCs w:val="20"/>
              </w:rPr>
              <w:t>a été validé</w:t>
            </w:r>
            <w:r w:rsidR="00130960">
              <w:rPr>
                <w:rFonts w:eastAsiaTheme="minorEastAsia"/>
                <w:color w:val="auto"/>
                <w:sz w:val="20"/>
                <w:szCs w:val="20"/>
              </w:rPr>
              <w:t xml:space="preserve"> </w:t>
            </w:r>
            <w:r>
              <w:rPr>
                <w:rFonts w:eastAsiaTheme="minorEastAsia"/>
                <w:color w:val="auto"/>
                <w:sz w:val="20"/>
                <w:szCs w:val="20"/>
              </w:rPr>
              <w:t>;</w:t>
            </w:r>
          </w:p>
          <w:p w14:paraId="76081D4D" w14:textId="77777777" w:rsidR="009E6283" w:rsidRPr="002C53E6"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le draft du PDI a été produit.</w:t>
            </w:r>
          </w:p>
        </w:tc>
        <w:tc>
          <w:tcPr>
            <w:tcW w:w="1134" w:type="dxa"/>
            <w:vAlign w:val="center"/>
          </w:tcPr>
          <w:p w14:paraId="30591533" w14:textId="77777777"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90%</w:t>
            </w:r>
          </w:p>
        </w:tc>
        <w:tc>
          <w:tcPr>
            <w:tcW w:w="2268" w:type="dxa"/>
            <w:vAlign w:val="center"/>
          </w:tcPr>
          <w:p w14:paraId="648F13AD" w14:textId="77777777" w:rsidR="009E6283" w:rsidRPr="00DD6135"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sidRPr="00DD6135">
              <w:rPr>
                <w:rFonts w:eastAsiaTheme="minorEastAsia"/>
                <w:color w:val="auto"/>
                <w:sz w:val="20"/>
                <w:szCs w:val="20"/>
              </w:rPr>
              <w:t>Rapport de diagnostic</w:t>
            </w:r>
          </w:p>
          <w:p w14:paraId="5FF2BEFE"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PDF,</w:t>
            </w:r>
          </w:p>
          <w:p w14:paraId="7E960CBB" w14:textId="77777777" w:rsidR="009E6283" w:rsidRPr="00B02BE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 du MinAT</w:t>
            </w:r>
            <w:r w:rsidRPr="00B02BE3">
              <w:rPr>
                <w:rFonts w:eastAsiaTheme="minorEastAsia"/>
                <w:color w:val="auto"/>
                <w:sz w:val="20"/>
                <w:szCs w:val="20"/>
              </w:rPr>
              <w:t xml:space="preserve"> </w:t>
            </w:r>
          </w:p>
          <w:p w14:paraId="5D7368CE" w14:textId="77777777" w:rsidR="009E6283" w:rsidRPr="002C53E6" w:rsidRDefault="009E6283" w:rsidP="00EC3566">
            <w:pPr>
              <w:spacing w:after="0" w:line="240" w:lineRule="auto"/>
              <w:ind w:left="0" w:right="0" w:firstLine="0"/>
              <w:jc w:val="left"/>
              <w:rPr>
                <w:rFonts w:eastAsiaTheme="minorEastAsia"/>
                <w:color w:val="auto"/>
                <w:sz w:val="20"/>
                <w:szCs w:val="20"/>
                <w:lang w:val="en-US"/>
              </w:rPr>
            </w:pPr>
          </w:p>
        </w:tc>
        <w:tc>
          <w:tcPr>
            <w:tcW w:w="2268" w:type="dxa"/>
            <w:vAlign w:val="center"/>
          </w:tcPr>
          <w:p w14:paraId="2F887EE1" w14:textId="37FFBFAA" w:rsidR="009E6283" w:rsidRPr="000165E1" w:rsidRDefault="00130960"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Les consultations sur le draft du PDI sont en cours</w:t>
            </w:r>
          </w:p>
        </w:tc>
      </w:tr>
      <w:tr w:rsidR="009E6283" w:rsidRPr="000165E1" w14:paraId="7736E5C7" w14:textId="77777777" w:rsidTr="008D5953">
        <w:trPr>
          <w:trHeight w:val="408"/>
        </w:trPr>
        <w:tc>
          <w:tcPr>
            <w:tcW w:w="2122" w:type="dxa"/>
            <w:vAlign w:val="center"/>
          </w:tcPr>
          <w:p w14:paraId="7A7A6054" w14:textId="77777777" w:rsidR="009E6283" w:rsidRPr="005628B1" w:rsidRDefault="009E6283" w:rsidP="00EC3566">
            <w:pPr>
              <w:spacing w:line="240" w:lineRule="auto"/>
              <w:jc w:val="center"/>
            </w:pPr>
            <w:r w:rsidRPr="00F94464">
              <w:rPr>
                <w:rFonts w:eastAsia="Times New Roman"/>
                <w:sz w:val="20"/>
                <w:szCs w:val="20"/>
              </w:rPr>
              <w:t>Mettre en place et opérationnaliser "</w:t>
            </w:r>
            <w:r w:rsidRPr="00F94464">
              <w:rPr>
                <w:rFonts w:eastAsia="Times New Roman"/>
                <w:b/>
                <w:bCs/>
                <w:sz w:val="20"/>
                <w:szCs w:val="20"/>
              </w:rPr>
              <w:t>l'Observatoire des territoires</w:t>
            </w:r>
            <w:r w:rsidRPr="00F94464">
              <w:rPr>
                <w:rFonts w:eastAsia="Times New Roman"/>
                <w:sz w:val="20"/>
                <w:szCs w:val="20"/>
              </w:rPr>
              <w:t>" du M</w:t>
            </w:r>
            <w:r>
              <w:rPr>
                <w:rFonts w:eastAsia="Times New Roman"/>
                <w:sz w:val="20"/>
                <w:szCs w:val="20"/>
              </w:rPr>
              <w:t>in</w:t>
            </w:r>
            <w:r w:rsidRPr="00F94464">
              <w:rPr>
                <w:rFonts w:eastAsia="Times New Roman"/>
                <w:sz w:val="20"/>
                <w:szCs w:val="20"/>
              </w:rPr>
              <w:t>AT</w:t>
            </w:r>
          </w:p>
        </w:tc>
        <w:tc>
          <w:tcPr>
            <w:tcW w:w="2126" w:type="dxa"/>
            <w:vAlign w:val="center"/>
          </w:tcPr>
          <w:p w14:paraId="43CE621D" w14:textId="77777777" w:rsidR="009E6283" w:rsidRPr="003F59B8" w:rsidRDefault="009E6283" w:rsidP="001B3B84">
            <w:pPr>
              <w:spacing w:after="0" w:line="240" w:lineRule="auto"/>
              <w:ind w:right="0"/>
              <w:jc w:val="left"/>
              <w:rPr>
                <w:rFonts w:eastAsiaTheme="minorEastAsia"/>
                <w:color w:val="auto"/>
                <w:sz w:val="20"/>
                <w:szCs w:val="20"/>
              </w:rPr>
            </w:pPr>
            <w:r>
              <w:rPr>
                <w:rFonts w:eastAsiaTheme="minorEastAsia"/>
                <w:color w:val="auto"/>
                <w:sz w:val="20"/>
                <w:szCs w:val="20"/>
              </w:rPr>
              <w:t>RAS</w:t>
            </w:r>
          </w:p>
        </w:tc>
        <w:tc>
          <w:tcPr>
            <w:tcW w:w="2977" w:type="dxa"/>
            <w:vAlign w:val="center"/>
          </w:tcPr>
          <w:p w14:paraId="5F96C614"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le projet de Décret de création de l’ONAT est a été validé ;</w:t>
            </w:r>
          </w:p>
          <w:p w14:paraId="3639DB69" w14:textId="77777777" w:rsidR="009E6283" w:rsidRPr="001E15EB"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l’ONAT est fonctionnel.</w:t>
            </w:r>
          </w:p>
        </w:tc>
        <w:tc>
          <w:tcPr>
            <w:tcW w:w="2409" w:type="dxa"/>
            <w:vAlign w:val="center"/>
          </w:tcPr>
          <w:p w14:paraId="64A3256E" w14:textId="77777777" w:rsidR="009E6283" w:rsidRPr="0065510A" w:rsidRDefault="009E6283" w:rsidP="00EC3566">
            <w:pPr>
              <w:pStyle w:val="Paragraphedeliste"/>
              <w:spacing w:after="0" w:line="240" w:lineRule="auto"/>
              <w:ind w:left="215" w:right="0" w:firstLine="0"/>
              <w:jc w:val="center"/>
              <w:rPr>
                <w:rFonts w:eastAsiaTheme="minorEastAsia"/>
                <w:color w:val="auto"/>
                <w:sz w:val="20"/>
                <w:szCs w:val="20"/>
              </w:rPr>
            </w:pPr>
            <w:r>
              <w:rPr>
                <w:rFonts w:eastAsiaTheme="minorEastAsia"/>
                <w:color w:val="auto"/>
                <w:sz w:val="20"/>
                <w:szCs w:val="20"/>
              </w:rPr>
              <w:t>RAS</w:t>
            </w:r>
          </w:p>
        </w:tc>
        <w:tc>
          <w:tcPr>
            <w:tcW w:w="1134" w:type="dxa"/>
            <w:vAlign w:val="center"/>
          </w:tcPr>
          <w:p w14:paraId="61DFE871" w14:textId="77777777" w:rsidR="009E6283" w:rsidRDefault="009E6283" w:rsidP="00EC3566">
            <w:pPr>
              <w:spacing w:after="0" w:line="240" w:lineRule="auto"/>
              <w:ind w:left="0" w:right="0" w:firstLine="0"/>
              <w:jc w:val="center"/>
              <w:rPr>
                <w:rFonts w:eastAsiaTheme="minorEastAsia"/>
                <w:color w:val="auto"/>
                <w:sz w:val="20"/>
                <w:szCs w:val="20"/>
              </w:rPr>
            </w:pPr>
          </w:p>
          <w:p w14:paraId="65E51E13" w14:textId="77777777" w:rsidR="009E6283" w:rsidRPr="0065510A" w:rsidRDefault="009E6283" w:rsidP="00EC3566">
            <w:pPr>
              <w:spacing w:line="240" w:lineRule="auto"/>
              <w:jc w:val="center"/>
              <w:rPr>
                <w:rFonts w:eastAsiaTheme="minorEastAsia"/>
                <w:sz w:val="20"/>
                <w:szCs w:val="20"/>
              </w:rPr>
            </w:pPr>
            <w:r>
              <w:rPr>
                <w:rFonts w:eastAsiaTheme="minorEastAsia"/>
                <w:sz w:val="20"/>
                <w:szCs w:val="20"/>
              </w:rPr>
              <w:t>0%</w:t>
            </w:r>
          </w:p>
        </w:tc>
        <w:tc>
          <w:tcPr>
            <w:tcW w:w="2268" w:type="dxa"/>
            <w:vAlign w:val="center"/>
          </w:tcPr>
          <w:p w14:paraId="21BFB5BE"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Rapport WRI, </w:t>
            </w:r>
          </w:p>
          <w:p w14:paraId="52ABF0A5" w14:textId="77777777" w:rsidR="009E6283" w:rsidRPr="000165E1"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Rapport du MinAT </w:t>
            </w:r>
          </w:p>
        </w:tc>
        <w:tc>
          <w:tcPr>
            <w:tcW w:w="2268" w:type="dxa"/>
            <w:vAlign w:val="center"/>
          </w:tcPr>
          <w:p w14:paraId="293BD3BE" w14:textId="3149B4BB" w:rsidR="009E6283" w:rsidRPr="000165E1" w:rsidRDefault="009266BF"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L’appui à l’ONAT </w:t>
            </w:r>
            <w:r w:rsidR="00885CAB">
              <w:rPr>
                <w:rFonts w:eastAsiaTheme="minorEastAsia"/>
                <w:color w:val="auto"/>
                <w:sz w:val="20"/>
                <w:szCs w:val="20"/>
              </w:rPr>
              <w:t xml:space="preserve">a </w:t>
            </w:r>
            <w:r>
              <w:rPr>
                <w:rFonts w:eastAsiaTheme="minorEastAsia"/>
                <w:color w:val="auto"/>
                <w:sz w:val="20"/>
                <w:szCs w:val="20"/>
              </w:rPr>
              <w:t>été suspendu</w:t>
            </w:r>
            <w:r w:rsidR="00497393">
              <w:rPr>
                <w:rFonts w:eastAsiaTheme="minorEastAsia"/>
                <w:color w:val="auto"/>
                <w:sz w:val="20"/>
                <w:szCs w:val="20"/>
              </w:rPr>
              <w:t xml:space="preserve"> </w:t>
            </w:r>
            <w:r w:rsidR="009E6283">
              <w:rPr>
                <w:rFonts w:eastAsiaTheme="minorEastAsia"/>
                <w:color w:val="auto"/>
                <w:sz w:val="20"/>
                <w:szCs w:val="20"/>
              </w:rPr>
              <w:t xml:space="preserve">en attendant </w:t>
            </w:r>
            <w:r w:rsidR="00497393">
              <w:rPr>
                <w:rFonts w:eastAsiaTheme="minorEastAsia"/>
                <w:color w:val="auto"/>
                <w:sz w:val="20"/>
                <w:szCs w:val="20"/>
              </w:rPr>
              <w:t>l</w:t>
            </w:r>
            <w:r w:rsidR="009E6283">
              <w:rPr>
                <w:rFonts w:eastAsiaTheme="minorEastAsia"/>
                <w:color w:val="auto"/>
                <w:sz w:val="20"/>
                <w:szCs w:val="20"/>
              </w:rPr>
              <w:t>a 2</w:t>
            </w:r>
            <w:r w:rsidR="009E6283" w:rsidRPr="004449EB">
              <w:rPr>
                <w:rFonts w:eastAsiaTheme="minorEastAsia"/>
                <w:color w:val="auto"/>
                <w:sz w:val="20"/>
                <w:szCs w:val="20"/>
                <w:vertAlign w:val="superscript"/>
              </w:rPr>
              <w:t>ème</w:t>
            </w:r>
            <w:r w:rsidR="009E6283">
              <w:rPr>
                <w:rFonts w:eastAsiaTheme="minorEastAsia"/>
                <w:color w:val="auto"/>
                <w:sz w:val="20"/>
                <w:szCs w:val="20"/>
              </w:rPr>
              <w:t xml:space="preserve"> tranche.</w:t>
            </w:r>
          </w:p>
        </w:tc>
      </w:tr>
      <w:tr w:rsidR="009E6283" w:rsidRPr="000165E1" w14:paraId="7236AF63" w14:textId="77777777" w:rsidTr="008D5953">
        <w:trPr>
          <w:trHeight w:val="408"/>
        </w:trPr>
        <w:tc>
          <w:tcPr>
            <w:tcW w:w="2122" w:type="dxa"/>
            <w:vAlign w:val="center"/>
          </w:tcPr>
          <w:p w14:paraId="51A309D8" w14:textId="6DB9CD91" w:rsidR="009E6283" w:rsidRPr="003F59B8" w:rsidRDefault="009E6283" w:rsidP="00EC3566">
            <w:pPr>
              <w:spacing w:after="0" w:line="240" w:lineRule="auto"/>
              <w:jc w:val="center"/>
              <w:rPr>
                <w:rFonts w:asciiTheme="minorHAnsi" w:eastAsia="Times New Roman" w:hAnsiTheme="minorHAnsi" w:cstheme="minorHAnsi"/>
                <w:sz w:val="20"/>
                <w:szCs w:val="20"/>
              </w:rPr>
            </w:pPr>
            <w:r w:rsidRPr="003F59B8">
              <w:rPr>
                <w:rFonts w:asciiTheme="minorHAnsi" w:eastAsia="Times New Roman" w:hAnsiTheme="minorHAnsi" w:cstheme="minorHAnsi"/>
                <w:sz w:val="20"/>
                <w:szCs w:val="20"/>
              </w:rPr>
              <w:lastRenderedPageBreak/>
              <w:t>Mise en place ressources humaines et matérielles pour le fonctionnement de la "</w:t>
            </w:r>
            <w:r w:rsidRPr="003F59B8">
              <w:rPr>
                <w:rFonts w:asciiTheme="minorHAnsi" w:eastAsia="Times New Roman" w:hAnsiTheme="minorHAnsi" w:cstheme="minorHAnsi"/>
                <w:b/>
                <w:bCs/>
                <w:sz w:val="20"/>
                <w:szCs w:val="20"/>
              </w:rPr>
              <w:t xml:space="preserve">Cellule d'appui Technique à la réforme de l'AT" </w:t>
            </w:r>
            <w:r w:rsidRPr="003F59B8">
              <w:rPr>
                <w:rFonts w:asciiTheme="minorHAnsi" w:eastAsia="Times New Roman" w:hAnsiTheme="minorHAnsi" w:cstheme="minorHAnsi"/>
                <w:sz w:val="20"/>
                <w:szCs w:val="20"/>
              </w:rPr>
              <w:t>(CAT)</w:t>
            </w:r>
          </w:p>
        </w:tc>
        <w:tc>
          <w:tcPr>
            <w:tcW w:w="2126" w:type="dxa"/>
            <w:vAlign w:val="center"/>
          </w:tcPr>
          <w:p w14:paraId="76BD8E50" w14:textId="77777777" w:rsidR="009E6283" w:rsidRPr="004449EB" w:rsidRDefault="009E6283" w:rsidP="00EC3566">
            <w:pPr>
              <w:spacing w:after="0" w:line="240" w:lineRule="auto"/>
              <w:ind w:left="0" w:right="0" w:firstLine="0"/>
              <w:jc w:val="center"/>
              <w:rPr>
                <w:rFonts w:ascii="Arial Narrow" w:eastAsia="Times New Roman" w:hAnsi="Arial Narrow"/>
                <w:sz w:val="20"/>
                <w:szCs w:val="20"/>
              </w:rPr>
            </w:pPr>
            <w:r>
              <w:rPr>
                <w:rFonts w:ascii="Arial Narrow" w:eastAsia="Times New Roman" w:hAnsi="Arial Narrow"/>
                <w:sz w:val="20"/>
                <w:szCs w:val="20"/>
              </w:rPr>
              <w:t>RAS</w:t>
            </w:r>
          </w:p>
        </w:tc>
        <w:tc>
          <w:tcPr>
            <w:tcW w:w="2977" w:type="dxa"/>
            <w:vAlign w:val="center"/>
          </w:tcPr>
          <w:p w14:paraId="61099403"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le fonctionnement de la CAT (salaires experts, communication, fournitures, matériels, prise en charge missions, Internet, ...) est assuré </w:t>
            </w:r>
          </w:p>
        </w:tc>
        <w:tc>
          <w:tcPr>
            <w:tcW w:w="2409" w:type="dxa"/>
            <w:vAlign w:val="center"/>
          </w:tcPr>
          <w:p w14:paraId="47802828" w14:textId="77777777" w:rsidR="009E6283" w:rsidRPr="004449EB"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tc>
        <w:tc>
          <w:tcPr>
            <w:tcW w:w="1134" w:type="dxa"/>
            <w:vAlign w:val="center"/>
          </w:tcPr>
          <w:p w14:paraId="1A91640B" w14:textId="77777777" w:rsidR="009E6283"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0%</w:t>
            </w:r>
          </w:p>
        </w:tc>
        <w:tc>
          <w:tcPr>
            <w:tcW w:w="2268" w:type="dxa"/>
            <w:vAlign w:val="center"/>
          </w:tcPr>
          <w:p w14:paraId="56B7C7D8" w14:textId="77777777" w:rsidR="009E6283" w:rsidRPr="004449EB"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tc>
        <w:tc>
          <w:tcPr>
            <w:tcW w:w="2268" w:type="dxa"/>
            <w:vAlign w:val="center"/>
          </w:tcPr>
          <w:p w14:paraId="637A9F1B" w14:textId="581824D4" w:rsidR="009E6283" w:rsidRDefault="00CD172F"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L’a</w:t>
            </w:r>
            <w:r w:rsidR="009E6283">
              <w:rPr>
                <w:rFonts w:eastAsiaTheme="minorEastAsia"/>
                <w:color w:val="auto"/>
                <w:sz w:val="20"/>
                <w:szCs w:val="20"/>
              </w:rPr>
              <w:t xml:space="preserve">ppui </w:t>
            </w:r>
            <w:r w:rsidR="009266BF">
              <w:rPr>
                <w:rFonts w:eastAsiaTheme="minorEastAsia"/>
                <w:color w:val="auto"/>
                <w:sz w:val="20"/>
                <w:szCs w:val="20"/>
              </w:rPr>
              <w:t xml:space="preserve">à la CAT a été </w:t>
            </w:r>
            <w:r w:rsidR="009E6283">
              <w:rPr>
                <w:rFonts w:eastAsiaTheme="minorEastAsia"/>
                <w:color w:val="auto"/>
                <w:sz w:val="20"/>
                <w:szCs w:val="20"/>
              </w:rPr>
              <w:t>suspendu en attendant la 2</w:t>
            </w:r>
            <w:r w:rsidR="009E6283" w:rsidRPr="004449EB">
              <w:rPr>
                <w:rFonts w:eastAsiaTheme="minorEastAsia"/>
                <w:color w:val="auto"/>
                <w:sz w:val="20"/>
                <w:szCs w:val="20"/>
                <w:vertAlign w:val="superscript"/>
              </w:rPr>
              <w:t>ème</w:t>
            </w:r>
            <w:r w:rsidR="009E6283">
              <w:rPr>
                <w:rFonts w:eastAsiaTheme="minorEastAsia"/>
                <w:color w:val="auto"/>
                <w:sz w:val="20"/>
                <w:szCs w:val="20"/>
              </w:rPr>
              <w:t xml:space="preserve"> tranche.</w:t>
            </w:r>
          </w:p>
        </w:tc>
      </w:tr>
      <w:tr w:rsidR="009E6283" w:rsidRPr="000165E1" w14:paraId="221F8A69" w14:textId="77777777" w:rsidTr="008D5953">
        <w:trPr>
          <w:trHeight w:val="408"/>
        </w:trPr>
        <w:tc>
          <w:tcPr>
            <w:tcW w:w="2122" w:type="dxa"/>
            <w:vAlign w:val="center"/>
          </w:tcPr>
          <w:p w14:paraId="36F36E57" w14:textId="77777777" w:rsidR="009E6283" w:rsidRPr="005628B1" w:rsidRDefault="009E6283" w:rsidP="00EC3566">
            <w:pPr>
              <w:spacing w:line="240" w:lineRule="auto"/>
              <w:jc w:val="center"/>
            </w:pPr>
            <w:r w:rsidRPr="00F94464">
              <w:rPr>
                <w:rFonts w:eastAsia="Times New Roman"/>
                <w:sz w:val="20"/>
                <w:szCs w:val="20"/>
              </w:rPr>
              <w:t>Travaux préparatoires au SNAT, SPAT, etc.</w:t>
            </w:r>
          </w:p>
        </w:tc>
        <w:tc>
          <w:tcPr>
            <w:tcW w:w="2126" w:type="dxa"/>
            <w:vAlign w:val="center"/>
          </w:tcPr>
          <w:p w14:paraId="33DCBF5F" w14:textId="77777777" w:rsidR="009E6283" w:rsidRPr="00923623" w:rsidRDefault="009E6283" w:rsidP="00EC3566">
            <w:pPr>
              <w:pStyle w:val="Paragraphedeliste"/>
              <w:spacing w:after="0" w:line="240" w:lineRule="auto"/>
              <w:ind w:left="215" w:right="0" w:firstLine="0"/>
              <w:jc w:val="center"/>
              <w:rPr>
                <w:rFonts w:eastAsiaTheme="minorEastAsia"/>
                <w:color w:val="auto"/>
                <w:sz w:val="20"/>
                <w:szCs w:val="20"/>
              </w:rPr>
            </w:pPr>
            <w:r>
              <w:rPr>
                <w:rFonts w:eastAsiaTheme="minorEastAsia"/>
                <w:color w:val="auto"/>
                <w:sz w:val="20"/>
                <w:szCs w:val="20"/>
              </w:rPr>
              <w:t>RAS</w:t>
            </w:r>
          </w:p>
        </w:tc>
        <w:tc>
          <w:tcPr>
            <w:tcW w:w="2977" w:type="dxa"/>
          </w:tcPr>
          <w:p w14:paraId="36A66918" w14:textId="77777777" w:rsidR="009E6283" w:rsidRDefault="009E6283" w:rsidP="000C32BF">
            <w:pPr>
              <w:pStyle w:val="Paragraphedeliste"/>
              <w:numPr>
                <w:ilvl w:val="0"/>
                <w:numId w:val="15"/>
              </w:numPr>
              <w:spacing w:after="0" w:line="240" w:lineRule="auto"/>
              <w:ind w:left="214" w:right="0" w:hanging="214"/>
              <w:jc w:val="left"/>
              <w:rPr>
                <w:rFonts w:eastAsiaTheme="minorEastAsia"/>
                <w:color w:val="auto"/>
                <w:sz w:val="20"/>
                <w:szCs w:val="20"/>
              </w:rPr>
            </w:pPr>
            <w:r>
              <w:rPr>
                <w:rFonts w:eastAsiaTheme="minorEastAsia"/>
                <w:color w:val="auto"/>
                <w:sz w:val="20"/>
                <w:szCs w:val="20"/>
              </w:rPr>
              <w:t>le rappo</w:t>
            </w:r>
            <w:r w:rsidRPr="001D7C85">
              <w:rPr>
                <w:rFonts w:eastAsiaTheme="minorEastAsia"/>
                <w:color w:val="auto"/>
                <w:sz w:val="20"/>
                <w:szCs w:val="20"/>
              </w:rPr>
              <w:t xml:space="preserve">rt provisoire des diagnostics sectoriels réalisés dans le cadre du SNAT </w:t>
            </w:r>
            <w:r>
              <w:rPr>
                <w:rFonts w:eastAsiaTheme="minorEastAsia"/>
                <w:color w:val="auto"/>
                <w:sz w:val="20"/>
                <w:szCs w:val="20"/>
              </w:rPr>
              <w:t>a été validé ;</w:t>
            </w:r>
          </w:p>
          <w:p w14:paraId="291A7F6F" w14:textId="77777777" w:rsidR="009E6283" w:rsidRPr="00D83702" w:rsidRDefault="009E6283" w:rsidP="000C32BF">
            <w:pPr>
              <w:pStyle w:val="Paragraphedeliste"/>
              <w:numPr>
                <w:ilvl w:val="0"/>
                <w:numId w:val="15"/>
              </w:numPr>
              <w:spacing w:after="0" w:line="240" w:lineRule="auto"/>
              <w:ind w:left="214" w:right="0" w:hanging="214"/>
              <w:jc w:val="left"/>
              <w:rPr>
                <w:rFonts w:eastAsiaTheme="minorEastAsia"/>
                <w:color w:val="auto"/>
                <w:sz w:val="20"/>
                <w:szCs w:val="20"/>
              </w:rPr>
            </w:pPr>
            <w:r>
              <w:rPr>
                <w:rFonts w:eastAsiaTheme="minorEastAsia"/>
                <w:color w:val="auto"/>
                <w:sz w:val="20"/>
                <w:szCs w:val="20"/>
              </w:rPr>
              <w:t xml:space="preserve">les </w:t>
            </w:r>
            <w:r w:rsidRPr="008D251D">
              <w:rPr>
                <w:rFonts w:eastAsiaTheme="minorEastAsia"/>
                <w:color w:val="auto"/>
                <w:sz w:val="20"/>
                <w:szCs w:val="20"/>
              </w:rPr>
              <w:t>versions provisoires des guides méthodologiques PPAT &amp; PLAT</w:t>
            </w:r>
            <w:r>
              <w:rPr>
                <w:rFonts w:eastAsiaTheme="minorEastAsia"/>
                <w:color w:val="auto"/>
                <w:sz w:val="20"/>
                <w:szCs w:val="20"/>
              </w:rPr>
              <w:t xml:space="preserve"> ont pré validées et validées.</w:t>
            </w:r>
          </w:p>
        </w:tc>
        <w:tc>
          <w:tcPr>
            <w:tcW w:w="2409" w:type="dxa"/>
            <w:vAlign w:val="center"/>
          </w:tcPr>
          <w:p w14:paraId="78978443" w14:textId="77777777" w:rsidR="009E6283" w:rsidRPr="0065510A" w:rsidRDefault="009E6283" w:rsidP="00EC3566">
            <w:pPr>
              <w:spacing w:after="0" w:line="240" w:lineRule="auto"/>
              <w:ind w:right="0"/>
              <w:jc w:val="center"/>
              <w:rPr>
                <w:rFonts w:eastAsiaTheme="minorEastAsia"/>
                <w:color w:val="auto"/>
                <w:sz w:val="20"/>
                <w:szCs w:val="20"/>
              </w:rPr>
            </w:pPr>
            <w:r>
              <w:rPr>
                <w:rFonts w:eastAsiaTheme="minorEastAsia"/>
                <w:color w:val="auto"/>
                <w:sz w:val="20"/>
                <w:szCs w:val="20"/>
              </w:rPr>
              <w:t xml:space="preserve">RAS </w:t>
            </w:r>
          </w:p>
        </w:tc>
        <w:tc>
          <w:tcPr>
            <w:tcW w:w="1134" w:type="dxa"/>
            <w:vAlign w:val="center"/>
          </w:tcPr>
          <w:p w14:paraId="67B9EE5B" w14:textId="77777777"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0%</w:t>
            </w:r>
          </w:p>
        </w:tc>
        <w:tc>
          <w:tcPr>
            <w:tcW w:w="2268" w:type="dxa"/>
            <w:vAlign w:val="center"/>
          </w:tcPr>
          <w:p w14:paraId="62FA082D" w14:textId="77777777"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Rapport du MinAT</w:t>
            </w:r>
          </w:p>
        </w:tc>
        <w:tc>
          <w:tcPr>
            <w:tcW w:w="2268" w:type="dxa"/>
            <w:vAlign w:val="center"/>
          </w:tcPr>
          <w:p w14:paraId="2D188E80" w14:textId="02DC4A39" w:rsidR="009E6283" w:rsidRPr="000165E1" w:rsidRDefault="00FF335C"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L’a</w:t>
            </w:r>
            <w:r w:rsidR="009E6283">
              <w:rPr>
                <w:rFonts w:eastAsiaTheme="minorEastAsia"/>
                <w:color w:val="auto"/>
                <w:sz w:val="20"/>
                <w:szCs w:val="20"/>
              </w:rPr>
              <w:t xml:space="preserve">ctivité </w:t>
            </w:r>
            <w:r>
              <w:rPr>
                <w:rFonts w:eastAsiaTheme="minorEastAsia"/>
                <w:color w:val="auto"/>
                <w:sz w:val="20"/>
                <w:szCs w:val="20"/>
              </w:rPr>
              <w:t xml:space="preserve">a été reportée </w:t>
            </w:r>
            <w:r w:rsidR="009E6283">
              <w:rPr>
                <w:rFonts w:eastAsiaTheme="minorEastAsia"/>
                <w:color w:val="auto"/>
                <w:sz w:val="20"/>
                <w:szCs w:val="20"/>
              </w:rPr>
              <w:t>en attendant la 2</w:t>
            </w:r>
            <w:r w:rsidR="009E6283" w:rsidRPr="004449EB">
              <w:rPr>
                <w:rFonts w:eastAsiaTheme="minorEastAsia"/>
                <w:color w:val="auto"/>
                <w:sz w:val="20"/>
                <w:szCs w:val="20"/>
                <w:vertAlign w:val="superscript"/>
              </w:rPr>
              <w:t>ème</w:t>
            </w:r>
            <w:r w:rsidR="009E6283">
              <w:rPr>
                <w:rFonts w:eastAsiaTheme="minorEastAsia"/>
                <w:color w:val="auto"/>
                <w:sz w:val="20"/>
                <w:szCs w:val="20"/>
              </w:rPr>
              <w:t xml:space="preserve"> tranche.</w:t>
            </w:r>
          </w:p>
        </w:tc>
      </w:tr>
      <w:tr w:rsidR="009E6283" w:rsidRPr="000165E1" w14:paraId="492CD6B2" w14:textId="77777777" w:rsidTr="008D5953">
        <w:trPr>
          <w:trHeight w:val="408"/>
        </w:trPr>
        <w:tc>
          <w:tcPr>
            <w:tcW w:w="2122" w:type="dxa"/>
            <w:vAlign w:val="center"/>
          </w:tcPr>
          <w:p w14:paraId="2F0DA3AE" w14:textId="77777777" w:rsidR="009E6283" w:rsidRPr="005628B1" w:rsidRDefault="009E6283" w:rsidP="00EC3566">
            <w:pPr>
              <w:spacing w:line="240" w:lineRule="auto"/>
              <w:jc w:val="center"/>
            </w:pPr>
            <w:r w:rsidRPr="00F94464">
              <w:rPr>
                <w:rFonts w:eastAsia="Times New Roman"/>
                <w:sz w:val="20"/>
                <w:szCs w:val="20"/>
              </w:rPr>
              <w:t xml:space="preserve">Elaborer </w:t>
            </w:r>
            <w:r>
              <w:rPr>
                <w:rFonts w:eastAsia="Times New Roman"/>
                <w:sz w:val="20"/>
                <w:szCs w:val="20"/>
              </w:rPr>
              <w:t>d</w:t>
            </w:r>
            <w:r w:rsidRPr="00F94464">
              <w:rPr>
                <w:rFonts w:eastAsia="Times New Roman"/>
                <w:sz w:val="20"/>
                <w:szCs w:val="20"/>
              </w:rPr>
              <w:t>e</w:t>
            </w:r>
            <w:r>
              <w:rPr>
                <w:rFonts w:eastAsia="Times New Roman"/>
                <w:sz w:val="20"/>
                <w:szCs w:val="20"/>
              </w:rPr>
              <w:t>s</w:t>
            </w:r>
            <w:r w:rsidRPr="00F94464">
              <w:rPr>
                <w:rFonts w:eastAsia="Times New Roman"/>
                <w:sz w:val="20"/>
                <w:szCs w:val="20"/>
              </w:rPr>
              <w:t xml:space="preserve"> guide</w:t>
            </w:r>
            <w:r>
              <w:rPr>
                <w:rFonts w:eastAsia="Times New Roman"/>
                <w:sz w:val="20"/>
                <w:szCs w:val="20"/>
              </w:rPr>
              <w:t>s</w:t>
            </w:r>
            <w:r w:rsidRPr="00F94464">
              <w:rPr>
                <w:rFonts w:eastAsia="Times New Roman"/>
                <w:sz w:val="20"/>
                <w:szCs w:val="20"/>
              </w:rPr>
              <w:t xml:space="preserve"> de surveillence-regulation tenant compte des impératifs de respect des écosystèmes</w:t>
            </w:r>
          </w:p>
        </w:tc>
        <w:tc>
          <w:tcPr>
            <w:tcW w:w="2126" w:type="dxa"/>
            <w:vAlign w:val="center"/>
          </w:tcPr>
          <w:p w14:paraId="394D1344" w14:textId="77777777" w:rsidR="009E6283" w:rsidRPr="00652978" w:rsidRDefault="009E6283" w:rsidP="00EC3566">
            <w:pPr>
              <w:spacing w:after="0" w:line="240" w:lineRule="auto"/>
              <w:ind w:right="0"/>
              <w:jc w:val="center"/>
              <w:rPr>
                <w:rFonts w:eastAsiaTheme="minorEastAsia"/>
                <w:color w:val="auto"/>
                <w:sz w:val="20"/>
                <w:szCs w:val="20"/>
              </w:rPr>
            </w:pPr>
            <w:r>
              <w:rPr>
                <w:rFonts w:eastAsiaTheme="minorEastAsia"/>
                <w:color w:val="auto"/>
                <w:sz w:val="20"/>
                <w:szCs w:val="20"/>
              </w:rPr>
              <w:t>RAS</w:t>
            </w:r>
          </w:p>
        </w:tc>
        <w:tc>
          <w:tcPr>
            <w:tcW w:w="2977" w:type="dxa"/>
            <w:vAlign w:val="center"/>
          </w:tcPr>
          <w:p w14:paraId="5CE8F55D" w14:textId="77777777" w:rsidR="009E6283" w:rsidRDefault="009E6283" w:rsidP="000C32BF">
            <w:pPr>
              <w:pStyle w:val="Paragraphedeliste"/>
              <w:numPr>
                <w:ilvl w:val="0"/>
                <w:numId w:val="16"/>
              </w:numPr>
              <w:spacing w:after="0" w:line="240" w:lineRule="auto"/>
              <w:ind w:left="209" w:right="0" w:hanging="209"/>
              <w:jc w:val="left"/>
              <w:rPr>
                <w:rFonts w:eastAsiaTheme="minorEastAsia"/>
                <w:color w:val="auto"/>
                <w:sz w:val="20"/>
                <w:szCs w:val="20"/>
              </w:rPr>
            </w:pPr>
            <w:r>
              <w:rPr>
                <w:rFonts w:eastAsiaTheme="minorEastAsia"/>
                <w:color w:val="auto"/>
                <w:sz w:val="20"/>
                <w:szCs w:val="20"/>
              </w:rPr>
              <w:t>les parties prenantes ont validé le « guide ;</w:t>
            </w:r>
          </w:p>
          <w:p w14:paraId="7019CC92" w14:textId="77777777" w:rsidR="009E6283" w:rsidRPr="00652978" w:rsidRDefault="009E6283" w:rsidP="000C32BF">
            <w:pPr>
              <w:pStyle w:val="Paragraphedeliste"/>
              <w:numPr>
                <w:ilvl w:val="0"/>
                <w:numId w:val="16"/>
              </w:numPr>
              <w:spacing w:after="0" w:line="240" w:lineRule="auto"/>
              <w:ind w:left="209" w:right="0" w:hanging="209"/>
              <w:jc w:val="left"/>
              <w:rPr>
                <w:rFonts w:eastAsiaTheme="minorEastAsia"/>
                <w:color w:val="auto"/>
                <w:sz w:val="20"/>
                <w:szCs w:val="20"/>
              </w:rPr>
            </w:pPr>
            <w:r>
              <w:rPr>
                <w:rFonts w:eastAsiaTheme="minorEastAsia"/>
                <w:color w:val="auto"/>
                <w:sz w:val="20"/>
                <w:szCs w:val="20"/>
              </w:rPr>
              <w:t>la version finale du guide est disponible</w:t>
            </w:r>
          </w:p>
        </w:tc>
        <w:tc>
          <w:tcPr>
            <w:tcW w:w="2409" w:type="dxa"/>
            <w:vAlign w:val="center"/>
          </w:tcPr>
          <w:p w14:paraId="28C9EA70" w14:textId="77777777" w:rsidR="009E6283" w:rsidRPr="00C95C83" w:rsidRDefault="009E6283" w:rsidP="00EC3566">
            <w:pPr>
              <w:pStyle w:val="Paragraphedeliste"/>
              <w:spacing w:after="0" w:line="240" w:lineRule="auto"/>
              <w:ind w:left="209" w:right="0" w:firstLine="0"/>
              <w:jc w:val="center"/>
              <w:rPr>
                <w:rFonts w:eastAsiaTheme="minorEastAsia"/>
                <w:color w:val="auto"/>
                <w:sz w:val="20"/>
                <w:szCs w:val="20"/>
              </w:rPr>
            </w:pPr>
            <w:r>
              <w:rPr>
                <w:rFonts w:eastAsiaTheme="minorEastAsia"/>
                <w:color w:val="auto"/>
                <w:sz w:val="20"/>
                <w:szCs w:val="20"/>
              </w:rPr>
              <w:t>RAS</w:t>
            </w:r>
          </w:p>
        </w:tc>
        <w:tc>
          <w:tcPr>
            <w:tcW w:w="1134" w:type="dxa"/>
            <w:vAlign w:val="center"/>
          </w:tcPr>
          <w:p w14:paraId="653385A7" w14:textId="77777777"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0% </w:t>
            </w:r>
          </w:p>
        </w:tc>
        <w:tc>
          <w:tcPr>
            <w:tcW w:w="2268" w:type="dxa"/>
            <w:vAlign w:val="center"/>
          </w:tcPr>
          <w:p w14:paraId="049B5600" w14:textId="77777777"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Rapport WRI</w:t>
            </w:r>
          </w:p>
        </w:tc>
        <w:tc>
          <w:tcPr>
            <w:tcW w:w="2268" w:type="dxa"/>
            <w:vAlign w:val="center"/>
          </w:tcPr>
          <w:p w14:paraId="563EFAEA" w14:textId="22CF3977"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Activité en charge de WRI. Draft 1 disponible. Consultation et validation reportée en attendant </w:t>
            </w:r>
            <w:r w:rsidR="002E2035">
              <w:rPr>
                <w:rFonts w:eastAsiaTheme="minorEastAsia"/>
                <w:color w:val="auto"/>
                <w:sz w:val="20"/>
                <w:szCs w:val="20"/>
              </w:rPr>
              <w:t xml:space="preserve">la </w:t>
            </w:r>
            <w:r>
              <w:rPr>
                <w:rFonts w:eastAsiaTheme="minorEastAsia"/>
                <w:color w:val="auto"/>
                <w:sz w:val="20"/>
                <w:szCs w:val="20"/>
              </w:rPr>
              <w:t>2</w:t>
            </w:r>
            <w:r w:rsidRPr="004449EB">
              <w:rPr>
                <w:rFonts w:eastAsiaTheme="minorEastAsia"/>
                <w:color w:val="auto"/>
                <w:sz w:val="20"/>
                <w:szCs w:val="20"/>
                <w:vertAlign w:val="superscript"/>
              </w:rPr>
              <w:t>ème</w:t>
            </w:r>
            <w:r>
              <w:rPr>
                <w:rFonts w:eastAsiaTheme="minorEastAsia"/>
                <w:color w:val="auto"/>
                <w:sz w:val="20"/>
                <w:szCs w:val="20"/>
              </w:rPr>
              <w:t xml:space="preserve"> tranche.</w:t>
            </w:r>
          </w:p>
        </w:tc>
      </w:tr>
      <w:tr w:rsidR="009E6283" w:rsidRPr="000165E1" w14:paraId="3423A1F4" w14:textId="77777777" w:rsidTr="008D5953">
        <w:trPr>
          <w:trHeight w:val="1043"/>
        </w:trPr>
        <w:tc>
          <w:tcPr>
            <w:tcW w:w="2122" w:type="dxa"/>
            <w:vAlign w:val="center"/>
          </w:tcPr>
          <w:p w14:paraId="583555E3" w14:textId="77777777" w:rsidR="009E6283" w:rsidRPr="005628B1" w:rsidRDefault="009E6283" w:rsidP="00EC3566">
            <w:pPr>
              <w:spacing w:after="0" w:line="240" w:lineRule="auto"/>
              <w:jc w:val="center"/>
            </w:pPr>
            <w:r w:rsidRPr="00F94464">
              <w:rPr>
                <w:rFonts w:eastAsia="Times New Roman"/>
                <w:sz w:val="20"/>
                <w:szCs w:val="20"/>
              </w:rPr>
              <w:t>Réaliser les analyses sectorielles en vue de l'élaboration de la PNAT et du SNAT -JALON LOI/2018a</w:t>
            </w:r>
          </w:p>
        </w:tc>
        <w:tc>
          <w:tcPr>
            <w:tcW w:w="2126" w:type="dxa"/>
            <w:vAlign w:val="center"/>
          </w:tcPr>
          <w:p w14:paraId="112CBC89" w14:textId="77777777" w:rsidR="009E6283" w:rsidRPr="002D45C9" w:rsidRDefault="009E6283" w:rsidP="00EC3566">
            <w:pPr>
              <w:pStyle w:val="Paragraphedeliste"/>
              <w:spacing w:after="0" w:line="240" w:lineRule="auto"/>
              <w:ind w:left="215" w:right="0" w:firstLine="0"/>
              <w:jc w:val="left"/>
              <w:rPr>
                <w:rFonts w:eastAsiaTheme="minorEastAsia"/>
                <w:color w:val="auto"/>
                <w:sz w:val="20"/>
                <w:szCs w:val="20"/>
              </w:rPr>
            </w:pPr>
          </w:p>
        </w:tc>
        <w:tc>
          <w:tcPr>
            <w:tcW w:w="2977" w:type="dxa"/>
            <w:vAlign w:val="center"/>
          </w:tcPr>
          <w:p w14:paraId="7C4989CA"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2 contrats avec les cabinets chargés de conduire les études de base (agri + forêt) ont signés ;</w:t>
            </w:r>
          </w:p>
          <w:p w14:paraId="2C38092A"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2 études ont été lancées ;</w:t>
            </w:r>
          </w:p>
          <w:p w14:paraId="7CC4509E" w14:textId="77777777" w:rsidR="009E6283" w:rsidRPr="009D0F4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les </w:t>
            </w:r>
            <w:r w:rsidRPr="002D45C9">
              <w:rPr>
                <w:rFonts w:eastAsiaTheme="minorEastAsia"/>
                <w:color w:val="auto"/>
                <w:sz w:val="20"/>
                <w:szCs w:val="20"/>
              </w:rPr>
              <w:t>groupes thématiques de l’AT</w:t>
            </w:r>
            <w:r>
              <w:rPr>
                <w:rFonts w:eastAsiaTheme="minorEastAsia"/>
                <w:color w:val="auto"/>
                <w:sz w:val="20"/>
                <w:szCs w:val="20"/>
              </w:rPr>
              <w:t xml:space="preserve"> mis en place sont fonctionnels.</w:t>
            </w:r>
          </w:p>
        </w:tc>
        <w:tc>
          <w:tcPr>
            <w:tcW w:w="2409" w:type="dxa"/>
            <w:vAlign w:val="center"/>
          </w:tcPr>
          <w:p w14:paraId="6E941293" w14:textId="77777777" w:rsidR="009E6283" w:rsidRDefault="00927949" w:rsidP="000C32BF">
            <w:pPr>
              <w:pStyle w:val="Paragraphedeliste"/>
              <w:numPr>
                <w:ilvl w:val="0"/>
                <w:numId w:val="15"/>
              </w:numPr>
              <w:spacing w:after="0" w:line="240" w:lineRule="auto"/>
              <w:ind w:left="214" w:right="0" w:hanging="214"/>
              <w:jc w:val="left"/>
              <w:rPr>
                <w:rFonts w:eastAsiaTheme="minorEastAsia"/>
                <w:color w:val="auto"/>
                <w:sz w:val="20"/>
                <w:szCs w:val="20"/>
              </w:rPr>
            </w:pPr>
            <w:r>
              <w:rPr>
                <w:rFonts w:eastAsiaTheme="minorEastAsia"/>
                <w:color w:val="auto"/>
                <w:sz w:val="20"/>
                <w:szCs w:val="20"/>
              </w:rPr>
              <w:t>l</w:t>
            </w:r>
            <w:r w:rsidR="009E6283">
              <w:rPr>
                <w:rFonts w:eastAsiaTheme="minorEastAsia"/>
                <w:color w:val="auto"/>
                <w:sz w:val="20"/>
                <w:szCs w:val="20"/>
              </w:rPr>
              <w:t xml:space="preserve">es </w:t>
            </w:r>
            <w:r w:rsidR="009E6283" w:rsidRPr="006C04BA">
              <w:rPr>
                <w:rFonts w:eastAsiaTheme="minorEastAsia"/>
                <w:color w:val="auto"/>
                <w:sz w:val="20"/>
                <w:szCs w:val="20"/>
              </w:rPr>
              <w:t xml:space="preserve">groupes thématiques </w:t>
            </w:r>
            <w:r w:rsidR="009E6283">
              <w:rPr>
                <w:rFonts w:eastAsiaTheme="minorEastAsia"/>
                <w:color w:val="auto"/>
                <w:sz w:val="20"/>
                <w:szCs w:val="20"/>
              </w:rPr>
              <w:t>de l’AT ont été mis en place</w:t>
            </w:r>
            <w:r w:rsidR="0081046D">
              <w:rPr>
                <w:rFonts w:eastAsiaTheme="minorEastAsia"/>
                <w:color w:val="auto"/>
                <w:sz w:val="20"/>
                <w:szCs w:val="20"/>
              </w:rPr>
              <w:t> ;</w:t>
            </w:r>
          </w:p>
          <w:p w14:paraId="1255BEBA" w14:textId="3EBDC7C0" w:rsidR="0081046D" w:rsidRPr="002D45C9" w:rsidRDefault="0081046D" w:rsidP="000C32BF">
            <w:pPr>
              <w:pStyle w:val="Paragraphedeliste"/>
              <w:numPr>
                <w:ilvl w:val="0"/>
                <w:numId w:val="15"/>
              </w:numPr>
              <w:spacing w:after="0" w:line="240" w:lineRule="auto"/>
              <w:ind w:left="214" w:right="0" w:hanging="214"/>
              <w:jc w:val="left"/>
              <w:rPr>
                <w:rFonts w:eastAsiaTheme="minorEastAsia"/>
                <w:color w:val="auto"/>
                <w:sz w:val="20"/>
                <w:szCs w:val="20"/>
              </w:rPr>
            </w:pPr>
            <w:r>
              <w:rPr>
                <w:rFonts w:eastAsiaTheme="minorEastAsia"/>
                <w:color w:val="auto"/>
                <w:sz w:val="20"/>
                <w:szCs w:val="20"/>
              </w:rPr>
              <w:t xml:space="preserve">le processus de recrutement des cabinets a été relancé. </w:t>
            </w:r>
          </w:p>
        </w:tc>
        <w:tc>
          <w:tcPr>
            <w:tcW w:w="1134" w:type="dxa"/>
            <w:vAlign w:val="center"/>
          </w:tcPr>
          <w:p w14:paraId="7E82ACD3" w14:textId="77777777"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30%</w:t>
            </w:r>
          </w:p>
        </w:tc>
        <w:tc>
          <w:tcPr>
            <w:tcW w:w="2268" w:type="dxa"/>
            <w:vAlign w:val="center"/>
          </w:tcPr>
          <w:p w14:paraId="762D10E3"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TdR des GT</w:t>
            </w:r>
          </w:p>
          <w:p w14:paraId="39EDC695"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 de l’atelier de validation des TdR des GT de l’AT</w:t>
            </w:r>
          </w:p>
          <w:p w14:paraId="71E80E2E"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sidRPr="00653F45">
              <w:rPr>
                <w:rFonts w:eastAsiaTheme="minorEastAsia"/>
                <w:color w:val="auto"/>
                <w:sz w:val="20"/>
                <w:szCs w:val="20"/>
              </w:rPr>
              <w:t>Rapport</w:t>
            </w:r>
            <w:r>
              <w:rPr>
                <w:rFonts w:eastAsiaTheme="minorEastAsia"/>
                <w:color w:val="auto"/>
                <w:sz w:val="20"/>
                <w:szCs w:val="20"/>
              </w:rPr>
              <w:t xml:space="preserve"> du MinAT</w:t>
            </w:r>
          </w:p>
          <w:p w14:paraId="6E74E28F" w14:textId="77777777" w:rsidR="009E6283" w:rsidRPr="00506CDE" w:rsidRDefault="009E6283" w:rsidP="00EC3566">
            <w:pPr>
              <w:spacing w:after="0" w:line="240" w:lineRule="auto"/>
              <w:ind w:left="0" w:right="0" w:firstLine="0"/>
              <w:jc w:val="left"/>
              <w:rPr>
                <w:rFonts w:eastAsiaTheme="minorEastAsia"/>
                <w:color w:val="auto"/>
                <w:sz w:val="20"/>
                <w:szCs w:val="20"/>
              </w:rPr>
            </w:pPr>
          </w:p>
        </w:tc>
        <w:tc>
          <w:tcPr>
            <w:tcW w:w="2268" w:type="dxa"/>
            <w:vAlign w:val="center"/>
          </w:tcPr>
          <w:p w14:paraId="15247EDD" w14:textId="4AB39213" w:rsidR="009E6283" w:rsidRPr="000165E1" w:rsidRDefault="00927949" w:rsidP="00EC3566">
            <w:pPr>
              <w:spacing w:after="0" w:line="240" w:lineRule="auto"/>
              <w:ind w:right="0"/>
              <w:jc w:val="center"/>
              <w:rPr>
                <w:rFonts w:eastAsiaTheme="minorEastAsia"/>
                <w:color w:val="auto"/>
                <w:sz w:val="20"/>
                <w:szCs w:val="20"/>
              </w:rPr>
            </w:pPr>
            <w:r>
              <w:rPr>
                <w:rFonts w:eastAsiaTheme="minorEastAsia"/>
                <w:color w:val="auto"/>
                <w:sz w:val="20"/>
                <w:szCs w:val="20"/>
              </w:rPr>
              <w:t xml:space="preserve">Le processus de recrutement </w:t>
            </w:r>
            <w:r w:rsidR="002E2035">
              <w:rPr>
                <w:rFonts w:eastAsiaTheme="minorEastAsia"/>
                <w:color w:val="auto"/>
                <w:sz w:val="20"/>
                <w:szCs w:val="20"/>
              </w:rPr>
              <w:t xml:space="preserve">a été reporté pour 2022. </w:t>
            </w:r>
          </w:p>
        </w:tc>
      </w:tr>
      <w:tr w:rsidR="009E6283" w:rsidRPr="000165E1" w14:paraId="6110A1A8" w14:textId="77777777" w:rsidTr="008D5953">
        <w:trPr>
          <w:trHeight w:val="408"/>
        </w:trPr>
        <w:tc>
          <w:tcPr>
            <w:tcW w:w="2122" w:type="dxa"/>
            <w:vAlign w:val="center"/>
          </w:tcPr>
          <w:p w14:paraId="5608D3EC" w14:textId="77777777" w:rsidR="009E6283" w:rsidRPr="005628B1" w:rsidRDefault="009E6283" w:rsidP="00EC3566">
            <w:pPr>
              <w:spacing w:line="240" w:lineRule="auto"/>
              <w:jc w:val="center"/>
            </w:pPr>
            <w:r w:rsidRPr="00F94464">
              <w:rPr>
                <w:rFonts w:eastAsia="Times New Roman"/>
                <w:sz w:val="20"/>
                <w:szCs w:val="20"/>
              </w:rPr>
              <w:t xml:space="preserve">Assurer la coordination, la mise en cohérence, le contrôle-qualité, le suivi-évaluation </w:t>
            </w:r>
            <w:r w:rsidRPr="00F94464">
              <w:rPr>
                <w:rFonts w:eastAsia="Times New Roman"/>
                <w:sz w:val="20"/>
                <w:szCs w:val="20"/>
              </w:rPr>
              <w:lastRenderedPageBreak/>
              <w:t>technique des processus d’AT y compris appui aux PIREDD</w:t>
            </w:r>
          </w:p>
        </w:tc>
        <w:tc>
          <w:tcPr>
            <w:tcW w:w="2126" w:type="dxa"/>
            <w:vAlign w:val="center"/>
          </w:tcPr>
          <w:p w14:paraId="2BB6ED1C" w14:textId="77777777" w:rsidR="009E6283" w:rsidRPr="00F035C5" w:rsidRDefault="009E6283" w:rsidP="001B3B84">
            <w:pPr>
              <w:spacing w:after="0" w:line="240" w:lineRule="auto"/>
              <w:ind w:right="0"/>
              <w:jc w:val="left"/>
              <w:rPr>
                <w:rFonts w:eastAsiaTheme="minorEastAsia"/>
                <w:color w:val="auto"/>
                <w:sz w:val="20"/>
                <w:szCs w:val="20"/>
              </w:rPr>
            </w:pPr>
            <w:r>
              <w:rPr>
                <w:rFonts w:eastAsiaTheme="minorEastAsia"/>
                <w:color w:val="auto"/>
                <w:sz w:val="20"/>
                <w:szCs w:val="20"/>
              </w:rPr>
              <w:lastRenderedPageBreak/>
              <w:t xml:space="preserve">Finaliser le </w:t>
            </w:r>
            <w:r w:rsidRPr="00F035C5">
              <w:rPr>
                <w:rFonts w:eastAsiaTheme="minorEastAsia"/>
                <w:color w:val="auto"/>
                <w:sz w:val="20"/>
                <w:szCs w:val="20"/>
              </w:rPr>
              <w:t xml:space="preserve">processus d’élaboration </w:t>
            </w:r>
            <w:r>
              <w:rPr>
                <w:rFonts w:eastAsiaTheme="minorEastAsia"/>
                <w:color w:val="auto"/>
                <w:sz w:val="20"/>
                <w:szCs w:val="20"/>
              </w:rPr>
              <w:t xml:space="preserve">participative </w:t>
            </w:r>
            <w:r w:rsidRPr="00F035C5">
              <w:rPr>
                <w:rFonts w:eastAsiaTheme="minorEastAsia"/>
                <w:color w:val="auto"/>
                <w:sz w:val="20"/>
                <w:szCs w:val="20"/>
              </w:rPr>
              <w:t xml:space="preserve">du guide méthodologique de </w:t>
            </w:r>
            <w:r w:rsidRPr="00F035C5">
              <w:rPr>
                <w:rFonts w:eastAsiaTheme="minorEastAsia"/>
                <w:color w:val="auto"/>
                <w:sz w:val="20"/>
                <w:szCs w:val="20"/>
              </w:rPr>
              <w:lastRenderedPageBreak/>
              <w:t>zonage participatif des terroirs villageois &amp; entités territoriales</w:t>
            </w:r>
          </w:p>
        </w:tc>
        <w:tc>
          <w:tcPr>
            <w:tcW w:w="2977" w:type="dxa"/>
            <w:vAlign w:val="center"/>
          </w:tcPr>
          <w:p w14:paraId="23B325FD"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lastRenderedPageBreak/>
              <w:t>l</w:t>
            </w:r>
            <w:r w:rsidRPr="00A507B1">
              <w:rPr>
                <w:rFonts w:eastAsiaTheme="minorEastAsia"/>
                <w:color w:val="auto"/>
                <w:sz w:val="20"/>
                <w:szCs w:val="20"/>
              </w:rPr>
              <w:t>es parties prenantes ont validé le « guide provisoire » ;</w:t>
            </w:r>
          </w:p>
          <w:p w14:paraId="2AC51415" w14:textId="06A1AB78"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sidRPr="00A507B1">
              <w:rPr>
                <w:rFonts w:eastAsiaTheme="minorEastAsia"/>
                <w:color w:val="auto"/>
                <w:sz w:val="20"/>
                <w:szCs w:val="20"/>
              </w:rPr>
              <w:lastRenderedPageBreak/>
              <w:t xml:space="preserve">le </w:t>
            </w:r>
            <w:r>
              <w:rPr>
                <w:rFonts w:eastAsiaTheme="minorEastAsia"/>
                <w:color w:val="auto"/>
                <w:sz w:val="20"/>
                <w:szCs w:val="20"/>
              </w:rPr>
              <w:t>test du « </w:t>
            </w:r>
            <w:r w:rsidRPr="00A507B1">
              <w:rPr>
                <w:rFonts w:eastAsiaTheme="minorEastAsia"/>
                <w:color w:val="auto"/>
                <w:sz w:val="20"/>
                <w:szCs w:val="20"/>
              </w:rPr>
              <w:t>guide provisoire</w:t>
            </w:r>
            <w:r>
              <w:rPr>
                <w:rFonts w:eastAsiaTheme="minorEastAsia"/>
                <w:color w:val="auto"/>
                <w:sz w:val="20"/>
                <w:szCs w:val="20"/>
              </w:rPr>
              <w:t> »</w:t>
            </w:r>
            <w:r w:rsidRPr="00A507B1">
              <w:rPr>
                <w:rFonts w:eastAsiaTheme="minorEastAsia"/>
                <w:color w:val="auto"/>
                <w:sz w:val="20"/>
                <w:szCs w:val="20"/>
              </w:rPr>
              <w:t xml:space="preserve"> </w:t>
            </w:r>
            <w:r>
              <w:rPr>
                <w:rFonts w:eastAsiaTheme="minorEastAsia"/>
                <w:color w:val="auto"/>
                <w:sz w:val="20"/>
                <w:szCs w:val="20"/>
              </w:rPr>
              <w:t xml:space="preserve">dans les PIREDD </w:t>
            </w:r>
            <w:r w:rsidRPr="00A507B1">
              <w:rPr>
                <w:rFonts w:eastAsiaTheme="minorEastAsia"/>
                <w:color w:val="auto"/>
                <w:sz w:val="20"/>
                <w:szCs w:val="20"/>
              </w:rPr>
              <w:t xml:space="preserve">a été </w:t>
            </w:r>
            <w:r>
              <w:rPr>
                <w:rFonts w:eastAsiaTheme="minorEastAsia"/>
                <w:color w:val="auto"/>
                <w:sz w:val="20"/>
                <w:szCs w:val="20"/>
              </w:rPr>
              <w:t>réalisé </w:t>
            </w:r>
            <w:r w:rsidR="00F44691">
              <w:rPr>
                <w:rFonts w:eastAsiaTheme="minorEastAsia"/>
                <w:color w:val="auto"/>
                <w:sz w:val="20"/>
                <w:szCs w:val="20"/>
              </w:rPr>
              <w:t xml:space="preserve">de juillet &amp; août 2021 </w:t>
            </w:r>
            <w:r>
              <w:rPr>
                <w:rFonts w:eastAsiaTheme="minorEastAsia"/>
                <w:color w:val="auto"/>
                <w:sz w:val="20"/>
                <w:szCs w:val="20"/>
              </w:rPr>
              <w:t>;</w:t>
            </w:r>
          </w:p>
          <w:p w14:paraId="65A033CE" w14:textId="77777777" w:rsidR="009E6283" w:rsidRPr="00F035C5"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la version finale du guide a été produite.</w:t>
            </w:r>
          </w:p>
        </w:tc>
        <w:tc>
          <w:tcPr>
            <w:tcW w:w="2409" w:type="dxa"/>
            <w:vAlign w:val="center"/>
          </w:tcPr>
          <w:p w14:paraId="4DF05F4B" w14:textId="04D0B050"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lastRenderedPageBreak/>
              <w:t xml:space="preserve">le </w:t>
            </w:r>
            <w:r w:rsidRPr="00A507B1">
              <w:rPr>
                <w:rFonts w:eastAsiaTheme="minorEastAsia"/>
                <w:color w:val="auto"/>
                <w:sz w:val="20"/>
                <w:szCs w:val="20"/>
              </w:rPr>
              <w:t>« guide provisoire » </w:t>
            </w:r>
            <w:r>
              <w:rPr>
                <w:rFonts w:eastAsiaTheme="minorEastAsia"/>
                <w:color w:val="auto"/>
                <w:sz w:val="20"/>
                <w:szCs w:val="20"/>
              </w:rPr>
              <w:t>a été validé</w:t>
            </w:r>
            <w:r w:rsidR="00DB6C9C">
              <w:rPr>
                <w:rFonts w:eastAsiaTheme="minorEastAsia"/>
                <w:color w:val="auto"/>
                <w:sz w:val="20"/>
                <w:szCs w:val="20"/>
              </w:rPr>
              <w:t xml:space="preserve"> </w:t>
            </w:r>
            <w:r w:rsidRPr="00A507B1">
              <w:rPr>
                <w:rFonts w:eastAsiaTheme="minorEastAsia"/>
                <w:color w:val="auto"/>
                <w:sz w:val="20"/>
                <w:szCs w:val="20"/>
              </w:rPr>
              <w:t>;</w:t>
            </w:r>
          </w:p>
          <w:p w14:paraId="1984AAF2" w14:textId="661284E1"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lastRenderedPageBreak/>
              <w:t>le</w:t>
            </w:r>
            <w:r w:rsidR="00DB6C9C">
              <w:rPr>
                <w:rFonts w:eastAsiaTheme="minorEastAsia"/>
                <w:color w:val="auto"/>
                <w:sz w:val="20"/>
                <w:szCs w:val="20"/>
              </w:rPr>
              <w:t xml:space="preserve"> </w:t>
            </w:r>
            <w:r>
              <w:rPr>
                <w:rFonts w:eastAsiaTheme="minorEastAsia"/>
                <w:color w:val="auto"/>
                <w:sz w:val="20"/>
                <w:szCs w:val="20"/>
              </w:rPr>
              <w:t>test d’application du guide dans le PIREDD</w:t>
            </w:r>
            <w:r w:rsidR="00DB6C9C">
              <w:rPr>
                <w:rFonts w:eastAsiaTheme="minorEastAsia"/>
                <w:color w:val="auto"/>
                <w:sz w:val="20"/>
                <w:szCs w:val="20"/>
              </w:rPr>
              <w:t>-0</w:t>
            </w:r>
            <w:r>
              <w:rPr>
                <w:rFonts w:eastAsiaTheme="minorEastAsia"/>
                <w:color w:val="auto"/>
                <w:sz w:val="20"/>
                <w:szCs w:val="20"/>
              </w:rPr>
              <w:t xml:space="preserve"> </w:t>
            </w:r>
            <w:r w:rsidR="00DB6C9C">
              <w:rPr>
                <w:rFonts w:eastAsiaTheme="minorEastAsia"/>
                <w:color w:val="auto"/>
                <w:sz w:val="20"/>
                <w:szCs w:val="20"/>
              </w:rPr>
              <w:t>a</w:t>
            </w:r>
            <w:r>
              <w:rPr>
                <w:rFonts w:eastAsiaTheme="minorEastAsia"/>
                <w:color w:val="auto"/>
                <w:sz w:val="20"/>
                <w:szCs w:val="20"/>
              </w:rPr>
              <w:t xml:space="preserve"> été </w:t>
            </w:r>
            <w:r w:rsidR="00DB6C9C">
              <w:rPr>
                <w:rFonts w:eastAsiaTheme="minorEastAsia"/>
                <w:color w:val="auto"/>
                <w:sz w:val="20"/>
                <w:szCs w:val="20"/>
              </w:rPr>
              <w:t>réalisé</w:t>
            </w:r>
            <w:r>
              <w:rPr>
                <w:rFonts w:eastAsiaTheme="minorEastAsia"/>
                <w:color w:val="auto"/>
                <w:sz w:val="20"/>
                <w:szCs w:val="20"/>
              </w:rPr>
              <w:t> ;</w:t>
            </w:r>
          </w:p>
          <w:p w14:paraId="6F80A425" w14:textId="2AED6587" w:rsidR="00F44691" w:rsidRDefault="00A808ED"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l</w:t>
            </w:r>
            <w:r w:rsidR="00F44691">
              <w:rPr>
                <w:rFonts w:eastAsiaTheme="minorEastAsia"/>
                <w:color w:val="auto"/>
                <w:sz w:val="20"/>
                <w:szCs w:val="20"/>
              </w:rPr>
              <w:t>e guide a été validé</w:t>
            </w:r>
          </w:p>
          <w:p w14:paraId="119ED292" w14:textId="705CABA8" w:rsidR="009E6283" w:rsidRPr="00F035C5" w:rsidRDefault="009E6283" w:rsidP="00EC3566">
            <w:pPr>
              <w:pStyle w:val="Paragraphedeliste"/>
              <w:spacing w:after="0" w:line="240" w:lineRule="auto"/>
              <w:ind w:left="215" w:right="0" w:firstLine="0"/>
              <w:jc w:val="left"/>
              <w:rPr>
                <w:rFonts w:eastAsiaTheme="minorEastAsia"/>
                <w:color w:val="auto"/>
                <w:sz w:val="20"/>
                <w:szCs w:val="20"/>
              </w:rPr>
            </w:pPr>
          </w:p>
        </w:tc>
        <w:tc>
          <w:tcPr>
            <w:tcW w:w="1134" w:type="dxa"/>
            <w:vAlign w:val="center"/>
          </w:tcPr>
          <w:p w14:paraId="1500D78D" w14:textId="1B11615B" w:rsidR="009E6283" w:rsidRPr="000165E1" w:rsidRDefault="00DB6C9C"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lastRenderedPageBreak/>
              <w:t xml:space="preserve">100 </w:t>
            </w:r>
            <w:r w:rsidR="009E6283">
              <w:rPr>
                <w:rFonts w:eastAsiaTheme="minorEastAsia"/>
                <w:color w:val="auto"/>
                <w:sz w:val="20"/>
                <w:szCs w:val="20"/>
              </w:rPr>
              <w:t>%</w:t>
            </w:r>
          </w:p>
        </w:tc>
        <w:tc>
          <w:tcPr>
            <w:tcW w:w="2268" w:type="dxa"/>
            <w:vAlign w:val="center"/>
          </w:tcPr>
          <w:p w14:paraId="511B9152" w14:textId="41CFA264"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Rapports des atelier</w:t>
            </w:r>
            <w:r w:rsidR="001B1439">
              <w:rPr>
                <w:rFonts w:eastAsiaTheme="minorEastAsia"/>
                <w:color w:val="auto"/>
                <w:sz w:val="20"/>
                <w:szCs w:val="20"/>
              </w:rPr>
              <w:t>s</w:t>
            </w:r>
            <w:r>
              <w:rPr>
                <w:rFonts w:eastAsiaTheme="minorEastAsia"/>
                <w:color w:val="auto"/>
                <w:sz w:val="20"/>
                <w:szCs w:val="20"/>
              </w:rPr>
              <w:t xml:space="preserve"> de validation (guide + TdR test)</w:t>
            </w:r>
            <w:r w:rsidR="001B1439">
              <w:rPr>
                <w:rFonts w:eastAsiaTheme="minorEastAsia"/>
                <w:color w:val="auto"/>
                <w:sz w:val="20"/>
                <w:szCs w:val="20"/>
              </w:rPr>
              <w:t xml:space="preserve"> </w:t>
            </w:r>
            <w:r>
              <w:rPr>
                <w:rFonts w:eastAsiaTheme="minorEastAsia"/>
                <w:color w:val="auto"/>
                <w:sz w:val="20"/>
                <w:szCs w:val="20"/>
              </w:rPr>
              <w:t>;</w:t>
            </w:r>
          </w:p>
          <w:p w14:paraId="29A2D726" w14:textId="49A7B4CB"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lastRenderedPageBreak/>
              <w:t xml:space="preserve">Rapport </w:t>
            </w:r>
            <w:r w:rsidR="001B1439">
              <w:rPr>
                <w:rFonts w:eastAsiaTheme="minorEastAsia"/>
                <w:color w:val="auto"/>
                <w:sz w:val="20"/>
                <w:szCs w:val="20"/>
              </w:rPr>
              <w:t xml:space="preserve">atelier de validation </w:t>
            </w:r>
            <w:r>
              <w:rPr>
                <w:rFonts w:eastAsiaTheme="minorEastAsia"/>
                <w:color w:val="auto"/>
                <w:sz w:val="20"/>
                <w:szCs w:val="20"/>
              </w:rPr>
              <w:t xml:space="preserve">; </w:t>
            </w:r>
          </w:p>
          <w:p w14:paraId="6724A25F" w14:textId="77777777" w:rsidR="009E6283" w:rsidRPr="000165E1"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Rapport du MinAT. </w:t>
            </w:r>
          </w:p>
        </w:tc>
        <w:tc>
          <w:tcPr>
            <w:tcW w:w="2268" w:type="dxa"/>
            <w:vAlign w:val="center"/>
          </w:tcPr>
          <w:p w14:paraId="037600FD" w14:textId="033BD6FD" w:rsidR="009E6283" w:rsidRPr="000165E1" w:rsidRDefault="009E6283" w:rsidP="00EC3566">
            <w:pPr>
              <w:spacing w:after="0" w:line="240" w:lineRule="auto"/>
              <w:ind w:left="0" w:right="0" w:firstLine="0"/>
              <w:jc w:val="center"/>
              <w:rPr>
                <w:rFonts w:eastAsiaTheme="minorEastAsia"/>
                <w:color w:val="auto"/>
                <w:sz w:val="20"/>
                <w:szCs w:val="20"/>
              </w:rPr>
            </w:pPr>
          </w:p>
        </w:tc>
      </w:tr>
      <w:tr w:rsidR="009E6283" w:rsidRPr="000165E1" w14:paraId="399CCA5F" w14:textId="77777777" w:rsidTr="001C628B">
        <w:trPr>
          <w:trHeight w:val="408"/>
        </w:trPr>
        <w:tc>
          <w:tcPr>
            <w:tcW w:w="15304" w:type="dxa"/>
            <w:gridSpan w:val="7"/>
            <w:shd w:val="clear" w:color="auto" w:fill="auto"/>
            <w:vAlign w:val="center"/>
          </w:tcPr>
          <w:p w14:paraId="56168944" w14:textId="77777777" w:rsidR="009E6283" w:rsidRPr="000165E1" w:rsidRDefault="009E6283" w:rsidP="00EC3566">
            <w:pPr>
              <w:spacing w:after="0" w:line="240" w:lineRule="auto"/>
              <w:ind w:left="0" w:right="0" w:firstLine="0"/>
              <w:jc w:val="left"/>
              <w:rPr>
                <w:rFonts w:eastAsiaTheme="minorEastAsia"/>
                <w:color w:val="auto"/>
                <w:sz w:val="20"/>
                <w:szCs w:val="20"/>
              </w:rPr>
            </w:pPr>
            <w:r>
              <w:rPr>
                <w:rFonts w:eastAsiaTheme="minorEastAsia"/>
                <w:b/>
                <w:bCs/>
                <w:color w:val="auto"/>
                <w:sz w:val="20"/>
                <w:szCs w:val="20"/>
              </w:rPr>
              <w:t xml:space="preserve">VOLET </w:t>
            </w:r>
            <w:r w:rsidRPr="000165E1">
              <w:rPr>
                <w:rFonts w:eastAsiaTheme="minorEastAsia"/>
                <w:b/>
                <w:bCs/>
                <w:color w:val="auto"/>
                <w:sz w:val="20"/>
                <w:szCs w:val="20"/>
              </w:rPr>
              <w:t xml:space="preserve">3 : </w:t>
            </w:r>
            <w:r>
              <w:rPr>
                <w:rFonts w:eastAsiaTheme="minorEastAsia"/>
                <w:b/>
                <w:bCs/>
                <w:color w:val="auto"/>
                <w:sz w:val="20"/>
                <w:szCs w:val="20"/>
              </w:rPr>
              <w:t>TECHNIQUE</w:t>
            </w:r>
            <w:r w:rsidRPr="000165E1">
              <w:rPr>
                <w:rFonts w:eastAsiaTheme="minorEastAsia"/>
                <w:b/>
                <w:bCs/>
                <w:color w:val="auto"/>
                <w:sz w:val="20"/>
                <w:szCs w:val="20"/>
              </w:rPr>
              <w:br w:type="page"/>
            </w:r>
          </w:p>
        </w:tc>
      </w:tr>
      <w:tr w:rsidR="009E6283" w:rsidRPr="000165E1" w14:paraId="2DE7958E" w14:textId="77777777" w:rsidTr="001C628B">
        <w:trPr>
          <w:trHeight w:val="408"/>
        </w:trPr>
        <w:tc>
          <w:tcPr>
            <w:tcW w:w="15304" w:type="dxa"/>
            <w:gridSpan w:val="7"/>
            <w:shd w:val="clear" w:color="auto" w:fill="auto"/>
            <w:vAlign w:val="center"/>
          </w:tcPr>
          <w:p w14:paraId="4F0C8217" w14:textId="77777777" w:rsidR="009E6283" w:rsidRPr="000165E1" w:rsidRDefault="009E6283" w:rsidP="00EC3566">
            <w:pPr>
              <w:spacing w:after="0" w:line="240" w:lineRule="auto"/>
              <w:ind w:left="0" w:right="0" w:firstLine="0"/>
              <w:jc w:val="left"/>
              <w:rPr>
                <w:rFonts w:eastAsiaTheme="minorEastAsia"/>
                <w:color w:val="auto"/>
                <w:sz w:val="20"/>
                <w:szCs w:val="20"/>
              </w:rPr>
            </w:pPr>
            <w:r>
              <w:rPr>
                <w:rFonts w:eastAsia="Times New Roman"/>
                <w:b/>
                <w:bCs/>
                <w:sz w:val="20"/>
                <w:szCs w:val="20"/>
              </w:rPr>
              <w:t xml:space="preserve">Résultat </w:t>
            </w:r>
            <w:r w:rsidRPr="00F94464">
              <w:rPr>
                <w:rFonts w:eastAsia="Times New Roman"/>
                <w:b/>
                <w:bCs/>
                <w:sz w:val="20"/>
                <w:szCs w:val="20"/>
              </w:rPr>
              <w:t>4 : La vision commune sur l’affectation de l’espace est dégagée et oriente les politiques publiques afin de promouvoir une croissance inclusive et durable</w:t>
            </w:r>
          </w:p>
        </w:tc>
      </w:tr>
      <w:tr w:rsidR="009E6283" w:rsidRPr="000165E1" w14:paraId="70B52C9D" w14:textId="77777777" w:rsidTr="008D5953">
        <w:trPr>
          <w:trHeight w:val="408"/>
        </w:trPr>
        <w:tc>
          <w:tcPr>
            <w:tcW w:w="2122" w:type="dxa"/>
            <w:vAlign w:val="center"/>
          </w:tcPr>
          <w:p w14:paraId="28614353" w14:textId="77777777" w:rsidR="009E6283" w:rsidRPr="005628B1" w:rsidRDefault="009E6283" w:rsidP="00EC3566">
            <w:pPr>
              <w:spacing w:line="240" w:lineRule="auto"/>
              <w:jc w:val="center"/>
            </w:pPr>
            <w:r w:rsidRPr="00F94464">
              <w:rPr>
                <w:rFonts w:eastAsia="Times New Roman"/>
                <w:sz w:val="20"/>
                <w:szCs w:val="20"/>
              </w:rPr>
              <w:t xml:space="preserve">Appuyer le processus d'élaboration du </w:t>
            </w:r>
            <w:r w:rsidRPr="00F94464">
              <w:rPr>
                <w:rFonts w:eastAsia="Times New Roman"/>
                <w:b/>
                <w:bCs/>
                <w:sz w:val="20"/>
                <w:szCs w:val="20"/>
              </w:rPr>
              <w:t>Schéma National d'AT</w:t>
            </w:r>
            <w:r w:rsidRPr="00F94464">
              <w:rPr>
                <w:rFonts w:eastAsia="Times New Roman"/>
                <w:sz w:val="20"/>
                <w:szCs w:val="20"/>
              </w:rPr>
              <w:t xml:space="preserve"> (SNAT)</w:t>
            </w:r>
          </w:p>
        </w:tc>
        <w:tc>
          <w:tcPr>
            <w:tcW w:w="2126" w:type="dxa"/>
            <w:vAlign w:val="center"/>
          </w:tcPr>
          <w:p w14:paraId="36609FB8" w14:textId="77777777" w:rsidR="009E6283" w:rsidRPr="001D7C85"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p w14:paraId="33DC2425" w14:textId="77777777" w:rsidR="009E6283" w:rsidRPr="0098018B" w:rsidRDefault="009E6283" w:rsidP="00EC3566">
            <w:pPr>
              <w:spacing w:after="0" w:line="240" w:lineRule="auto"/>
              <w:ind w:right="0"/>
              <w:jc w:val="left"/>
              <w:rPr>
                <w:rFonts w:eastAsiaTheme="minorEastAsia"/>
                <w:color w:val="auto"/>
                <w:sz w:val="20"/>
                <w:szCs w:val="20"/>
              </w:rPr>
            </w:pPr>
          </w:p>
        </w:tc>
        <w:tc>
          <w:tcPr>
            <w:tcW w:w="2977" w:type="dxa"/>
            <w:vAlign w:val="center"/>
          </w:tcPr>
          <w:p w14:paraId="1F63722A" w14:textId="77777777" w:rsidR="009E6283" w:rsidRPr="00E36863" w:rsidRDefault="009E6283" w:rsidP="000C32BF">
            <w:pPr>
              <w:pStyle w:val="Paragraphedeliste"/>
              <w:numPr>
                <w:ilvl w:val="0"/>
                <w:numId w:val="15"/>
              </w:numPr>
              <w:spacing w:after="0" w:line="240" w:lineRule="auto"/>
              <w:ind w:left="214" w:right="0" w:hanging="214"/>
              <w:jc w:val="left"/>
              <w:rPr>
                <w:rFonts w:eastAsiaTheme="minorEastAsia"/>
                <w:color w:val="auto"/>
                <w:sz w:val="20"/>
                <w:szCs w:val="20"/>
              </w:rPr>
            </w:pPr>
            <w:r>
              <w:rPr>
                <w:rFonts w:eastAsiaTheme="minorEastAsia"/>
                <w:color w:val="auto"/>
                <w:sz w:val="20"/>
                <w:szCs w:val="20"/>
              </w:rPr>
              <w:t xml:space="preserve">le </w:t>
            </w:r>
            <w:r w:rsidRPr="006C04BA">
              <w:rPr>
                <w:rFonts w:eastAsiaTheme="minorEastAsia"/>
                <w:color w:val="auto"/>
                <w:sz w:val="20"/>
                <w:szCs w:val="20"/>
              </w:rPr>
              <w:t xml:space="preserve">rapport </w:t>
            </w:r>
            <w:r>
              <w:rPr>
                <w:rFonts w:eastAsiaTheme="minorEastAsia"/>
                <w:color w:val="auto"/>
                <w:sz w:val="20"/>
                <w:szCs w:val="20"/>
              </w:rPr>
              <w:t xml:space="preserve">définitif </w:t>
            </w:r>
            <w:r w:rsidRPr="006C04BA">
              <w:rPr>
                <w:rFonts w:eastAsiaTheme="minorEastAsia"/>
                <w:color w:val="auto"/>
                <w:sz w:val="20"/>
                <w:szCs w:val="20"/>
              </w:rPr>
              <w:t>des diagnostics sectoriels réalisés dans le cadre du SNAT</w:t>
            </w:r>
            <w:r>
              <w:rPr>
                <w:rFonts w:eastAsiaTheme="minorEastAsia"/>
                <w:color w:val="auto"/>
                <w:sz w:val="20"/>
                <w:szCs w:val="20"/>
              </w:rPr>
              <w:t xml:space="preserve"> est disponible.</w:t>
            </w:r>
          </w:p>
        </w:tc>
        <w:tc>
          <w:tcPr>
            <w:tcW w:w="2409" w:type="dxa"/>
            <w:vAlign w:val="center"/>
          </w:tcPr>
          <w:p w14:paraId="451F7D1D" w14:textId="77777777" w:rsidR="009E6283"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p w14:paraId="640FA2CA" w14:textId="77777777" w:rsidR="009E6283" w:rsidRPr="000165E1" w:rsidRDefault="009E6283" w:rsidP="00EC3566">
            <w:pPr>
              <w:spacing w:after="0" w:line="240" w:lineRule="auto"/>
              <w:ind w:left="0" w:right="0" w:firstLine="0"/>
              <w:jc w:val="center"/>
              <w:rPr>
                <w:rFonts w:eastAsiaTheme="minorEastAsia"/>
                <w:color w:val="auto"/>
                <w:sz w:val="20"/>
                <w:szCs w:val="20"/>
              </w:rPr>
            </w:pPr>
          </w:p>
        </w:tc>
        <w:tc>
          <w:tcPr>
            <w:tcW w:w="1134" w:type="dxa"/>
            <w:vAlign w:val="center"/>
          </w:tcPr>
          <w:p w14:paraId="46E516BE" w14:textId="77777777"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0%</w:t>
            </w:r>
          </w:p>
        </w:tc>
        <w:tc>
          <w:tcPr>
            <w:tcW w:w="2268" w:type="dxa"/>
            <w:vAlign w:val="center"/>
          </w:tcPr>
          <w:p w14:paraId="5DA65E6C" w14:textId="77777777" w:rsidR="009E6283"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 définitif des diagnostics sectoriels et spatiaux ;</w:t>
            </w:r>
          </w:p>
          <w:p w14:paraId="5281488C" w14:textId="77777777" w:rsidR="009E6283" w:rsidRPr="0098018B" w:rsidRDefault="009E6283" w:rsidP="000C32BF">
            <w:pPr>
              <w:pStyle w:val="Paragraphedeliste"/>
              <w:numPr>
                <w:ilvl w:val="0"/>
                <w:numId w:val="15"/>
              </w:numPr>
              <w:spacing w:after="0" w:line="240" w:lineRule="auto"/>
              <w:ind w:left="215" w:right="0" w:hanging="215"/>
              <w:jc w:val="left"/>
              <w:rPr>
                <w:rFonts w:eastAsiaTheme="minorEastAsia"/>
                <w:color w:val="auto"/>
                <w:sz w:val="20"/>
                <w:szCs w:val="20"/>
              </w:rPr>
            </w:pPr>
            <w:r w:rsidRPr="001D7C85">
              <w:rPr>
                <w:rFonts w:eastAsiaTheme="minorEastAsia"/>
                <w:color w:val="auto"/>
                <w:sz w:val="20"/>
                <w:szCs w:val="20"/>
              </w:rPr>
              <w:t>Rapport du MinAT</w:t>
            </w:r>
          </w:p>
        </w:tc>
        <w:tc>
          <w:tcPr>
            <w:tcW w:w="2268" w:type="dxa"/>
            <w:vAlign w:val="center"/>
          </w:tcPr>
          <w:p w14:paraId="44C9119A" w14:textId="3A8887D1"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Activité en attente des consultations sur le rapport provisoire reportées en attendant la 2</w:t>
            </w:r>
            <w:r w:rsidRPr="004449EB">
              <w:rPr>
                <w:rFonts w:eastAsiaTheme="minorEastAsia"/>
                <w:color w:val="auto"/>
                <w:sz w:val="20"/>
                <w:szCs w:val="20"/>
                <w:vertAlign w:val="superscript"/>
              </w:rPr>
              <w:t>ème</w:t>
            </w:r>
            <w:r>
              <w:rPr>
                <w:rFonts w:eastAsiaTheme="minorEastAsia"/>
                <w:color w:val="auto"/>
                <w:sz w:val="20"/>
                <w:szCs w:val="20"/>
              </w:rPr>
              <w:t xml:space="preserve"> tranche.</w:t>
            </w:r>
          </w:p>
        </w:tc>
      </w:tr>
      <w:tr w:rsidR="009E6283" w:rsidRPr="000165E1" w14:paraId="4D913ED1" w14:textId="77777777" w:rsidTr="008D5953">
        <w:trPr>
          <w:trHeight w:val="408"/>
        </w:trPr>
        <w:tc>
          <w:tcPr>
            <w:tcW w:w="2122" w:type="dxa"/>
            <w:vAlign w:val="center"/>
          </w:tcPr>
          <w:p w14:paraId="717D83E9" w14:textId="77777777" w:rsidR="009E6283" w:rsidRPr="005628B1" w:rsidRDefault="009E6283" w:rsidP="00EC3566">
            <w:pPr>
              <w:spacing w:line="240" w:lineRule="auto"/>
              <w:jc w:val="center"/>
            </w:pPr>
            <w:r w:rsidRPr="00F94464">
              <w:rPr>
                <w:rFonts w:eastAsia="Times New Roman"/>
                <w:sz w:val="20"/>
                <w:szCs w:val="20"/>
              </w:rPr>
              <w:t xml:space="preserve">Appuyer le processus d'élaboration des </w:t>
            </w:r>
            <w:r w:rsidRPr="00F94464">
              <w:rPr>
                <w:rFonts w:eastAsia="Times New Roman"/>
                <w:b/>
                <w:bCs/>
                <w:sz w:val="20"/>
                <w:szCs w:val="20"/>
              </w:rPr>
              <w:t xml:space="preserve">guides méthodologiques (GM) </w:t>
            </w:r>
            <w:r w:rsidRPr="00F94464">
              <w:rPr>
                <w:rFonts w:eastAsia="Times New Roman"/>
                <w:sz w:val="20"/>
                <w:szCs w:val="20"/>
              </w:rPr>
              <w:t>pour la conduite des processus provinciaux et locaux d’AT (SPAT et PLAT)</w:t>
            </w:r>
          </w:p>
        </w:tc>
        <w:tc>
          <w:tcPr>
            <w:tcW w:w="2126" w:type="dxa"/>
            <w:shd w:val="clear" w:color="000000" w:fill="FFFFFF"/>
            <w:vAlign w:val="center"/>
          </w:tcPr>
          <w:p w14:paraId="773A6BAA" w14:textId="77777777" w:rsidR="009E6283" w:rsidRPr="001D7C85"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p w14:paraId="174159DD" w14:textId="77777777" w:rsidR="009E6283" w:rsidRPr="0098018B" w:rsidRDefault="009E6283" w:rsidP="00EC3566">
            <w:pPr>
              <w:spacing w:after="0" w:line="240" w:lineRule="auto"/>
              <w:ind w:right="0"/>
              <w:jc w:val="center"/>
              <w:rPr>
                <w:rFonts w:eastAsiaTheme="minorEastAsia"/>
                <w:color w:val="auto"/>
                <w:sz w:val="20"/>
                <w:szCs w:val="20"/>
              </w:rPr>
            </w:pPr>
          </w:p>
        </w:tc>
        <w:tc>
          <w:tcPr>
            <w:tcW w:w="2977" w:type="dxa"/>
            <w:vAlign w:val="center"/>
          </w:tcPr>
          <w:p w14:paraId="41212590" w14:textId="44F8B746" w:rsidR="009E6283" w:rsidRPr="000165E1" w:rsidRDefault="009E6283" w:rsidP="000C32BF">
            <w:pPr>
              <w:pStyle w:val="Paragraphedeliste"/>
              <w:numPr>
                <w:ilvl w:val="0"/>
                <w:numId w:val="15"/>
              </w:numPr>
              <w:spacing w:after="0" w:line="240" w:lineRule="auto"/>
              <w:ind w:left="214" w:right="0" w:hanging="214"/>
              <w:jc w:val="left"/>
              <w:rPr>
                <w:rFonts w:eastAsiaTheme="minorEastAsia"/>
                <w:color w:val="auto"/>
                <w:sz w:val="20"/>
                <w:szCs w:val="20"/>
              </w:rPr>
            </w:pPr>
            <w:r>
              <w:rPr>
                <w:rFonts w:eastAsiaTheme="minorEastAsia"/>
                <w:color w:val="auto"/>
                <w:sz w:val="20"/>
                <w:szCs w:val="20"/>
              </w:rPr>
              <w:t xml:space="preserve">les </w:t>
            </w:r>
            <w:r w:rsidRPr="008D251D">
              <w:rPr>
                <w:rFonts w:eastAsiaTheme="minorEastAsia"/>
                <w:color w:val="auto"/>
                <w:sz w:val="20"/>
                <w:szCs w:val="20"/>
              </w:rPr>
              <w:t xml:space="preserve">versions </w:t>
            </w:r>
            <w:r>
              <w:rPr>
                <w:rFonts w:eastAsiaTheme="minorEastAsia"/>
                <w:color w:val="auto"/>
                <w:sz w:val="20"/>
                <w:szCs w:val="20"/>
              </w:rPr>
              <w:t xml:space="preserve">finales </w:t>
            </w:r>
            <w:r w:rsidRPr="008D251D">
              <w:rPr>
                <w:rFonts w:eastAsiaTheme="minorEastAsia"/>
                <w:color w:val="auto"/>
                <w:sz w:val="20"/>
                <w:szCs w:val="20"/>
              </w:rPr>
              <w:t>des guides méthodologiques PPAT &amp; PLAT</w:t>
            </w:r>
            <w:r>
              <w:rPr>
                <w:rFonts w:eastAsiaTheme="minorEastAsia"/>
                <w:color w:val="auto"/>
                <w:sz w:val="20"/>
                <w:szCs w:val="20"/>
              </w:rPr>
              <w:t xml:space="preserve"> sont disponibles.</w:t>
            </w:r>
          </w:p>
        </w:tc>
        <w:tc>
          <w:tcPr>
            <w:tcW w:w="2409" w:type="dxa"/>
            <w:vAlign w:val="center"/>
          </w:tcPr>
          <w:p w14:paraId="2FAADA95" w14:textId="77777777"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tc>
        <w:tc>
          <w:tcPr>
            <w:tcW w:w="1134" w:type="dxa"/>
            <w:vAlign w:val="center"/>
          </w:tcPr>
          <w:p w14:paraId="489054BA" w14:textId="77777777"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0%</w:t>
            </w:r>
          </w:p>
        </w:tc>
        <w:tc>
          <w:tcPr>
            <w:tcW w:w="2268" w:type="dxa"/>
            <w:vAlign w:val="center"/>
          </w:tcPr>
          <w:p w14:paraId="640F522A" w14:textId="03E521AE" w:rsidR="009E6283" w:rsidRDefault="009E6283" w:rsidP="000C32BF">
            <w:pPr>
              <w:pStyle w:val="Paragraphedeliste"/>
              <w:numPr>
                <w:ilvl w:val="0"/>
                <w:numId w:val="15"/>
              </w:numPr>
              <w:spacing w:after="0" w:line="240" w:lineRule="auto"/>
              <w:ind w:left="214" w:right="0" w:hanging="214"/>
              <w:jc w:val="left"/>
              <w:rPr>
                <w:rFonts w:eastAsiaTheme="minorEastAsia"/>
                <w:color w:val="auto"/>
                <w:sz w:val="20"/>
                <w:szCs w:val="20"/>
              </w:rPr>
            </w:pPr>
            <w:r>
              <w:rPr>
                <w:rFonts w:eastAsiaTheme="minorEastAsia"/>
                <w:color w:val="auto"/>
                <w:sz w:val="20"/>
                <w:szCs w:val="20"/>
              </w:rPr>
              <w:t>V</w:t>
            </w:r>
            <w:r w:rsidRPr="008D251D">
              <w:rPr>
                <w:rFonts w:eastAsiaTheme="minorEastAsia"/>
                <w:color w:val="auto"/>
                <w:sz w:val="20"/>
                <w:szCs w:val="20"/>
              </w:rPr>
              <w:t xml:space="preserve">ersions </w:t>
            </w:r>
            <w:r>
              <w:rPr>
                <w:rFonts w:eastAsiaTheme="minorEastAsia"/>
                <w:color w:val="auto"/>
                <w:sz w:val="20"/>
                <w:szCs w:val="20"/>
              </w:rPr>
              <w:t xml:space="preserve">finales </w:t>
            </w:r>
            <w:r w:rsidRPr="008D251D">
              <w:rPr>
                <w:rFonts w:eastAsiaTheme="minorEastAsia"/>
                <w:color w:val="auto"/>
                <w:sz w:val="20"/>
                <w:szCs w:val="20"/>
              </w:rPr>
              <w:t>des</w:t>
            </w:r>
            <w:r w:rsidR="005E4FDB">
              <w:rPr>
                <w:rFonts w:eastAsiaTheme="minorEastAsia"/>
                <w:color w:val="auto"/>
                <w:sz w:val="20"/>
                <w:szCs w:val="20"/>
              </w:rPr>
              <w:t xml:space="preserve"> </w:t>
            </w:r>
            <w:r w:rsidRPr="008D251D">
              <w:rPr>
                <w:rFonts w:eastAsiaTheme="minorEastAsia"/>
                <w:color w:val="auto"/>
                <w:sz w:val="20"/>
                <w:szCs w:val="20"/>
              </w:rPr>
              <w:t>guides</w:t>
            </w:r>
            <w:r>
              <w:rPr>
                <w:rFonts w:eastAsiaTheme="minorEastAsia"/>
                <w:color w:val="auto"/>
                <w:sz w:val="20"/>
                <w:szCs w:val="20"/>
              </w:rPr>
              <w:t> ;</w:t>
            </w:r>
          </w:p>
          <w:p w14:paraId="3ACFF2FE" w14:textId="77777777" w:rsidR="009E6283" w:rsidRPr="001D7C85" w:rsidRDefault="009E6283" w:rsidP="000C32BF">
            <w:pPr>
              <w:pStyle w:val="Paragraphedeliste"/>
              <w:numPr>
                <w:ilvl w:val="0"/>
                <w:numId w:val="15"/>
              </w:numPr>
              <w:spacing w:after="0" w:line="240" w:lineRule="auto"/>
              <w:ind w:left="214" w:right="0" w:hanging="214"/>
              <w:jc w:val="left"/>
              <w:rPr>
                <w:rFonts w:eastAsiaTheme="minorEastAsia"/>
                <w:color w:val="auto"/>
                <w:sz w:val="20"/>
                <w:szCs w:val="20"/>
              </w:rPr>
            </w:pPr>
            <w:r w:rsidRPr="001D7C85">
              <w:rPr>
                <w:rFonts w:eastAsiaTheme="minorEastAsia"/>
                <w:color w:val="auto"/>
                <w:sz w:val="20"/>
                <w:szCs w:val="20"/>
              </w:rPr>
              <w:t>Rapport du MinAT.</w:t>
            </w:r>
          </w:p>
        </w:tc>
        <w:tc>
          <w:tcPr>
            <w:tcW w:w="2268" w:type="dxa"/>
            <w:vAlign w:val="center"/>
          </w:tcPr>
          <w:p w14:paraId="56A9DD07" w14:textId="4809C99E" w:rsidR="009E6283" w:rsidRPr="000165E1" w:rsidRDefault="009E6283" w:rsidP="00EC3566">
            <w:pPr>
              <w:spacing w:after="0" w:line="240" w:lineRule="auto"/>
              <w:ind w:left="0" w:right="0" w:firstLine="0"/>
              <w:jc w:val="center"/>
              <w:rPr>
                <w:rFonts w:eastAsiaTheme="minorEastAsia"/>
                <w:color w:val="auto"/>
                <w:sz w:val="20"/>
                <w:szCs w:val="20"/>
              </w:rPr>
            </w:pPr>
            <w:r>
              <w:rPr>
                <w:rFonts w:eastAsiaTheme="minorEastAsia"/>
                <w:color w:val="auto"/>
                <w:sz w:val="20"/>
                <w:szCs w:val="20"/>
              </w:rPr>
              <w:t>Activité en attente des consultations sur les versions provisoires reportées en attendant la 2</w:t>
            </w:r>
            <w:r w:rsidRPr="004449EB">
              <w:rPr>
                <w:rFonts w:eastAsiaTheme="minorEastAsia"/>
                <w:color w:val="auto"/>
                <w:sz w:val="20"/>
                <w:szCs w:val="20"/>
                <w:vertAlign w:val="superscript"/>
              </w:rPr>
              <w:t>ème</w:t>
            </w:r>
            <w:r>
              <w:rPr>
                <w:rFonts w:eastAsiaTheme="minorEastAsia"/>
                <w:color w:val="auto"/>
                <w:sz w:val="20"/>
                <w:szCs w:val="20"/>
              </w:rPr>
              <w:t xml:space="preserve"> tranche.</w:t>
            </w:r>
          </w:p>
        </w:tc>
      </w:tr>
    </w:tbl>
    <w:p w14:paraId="5823B9A2" w14:textId="77777777" w:rsidR="009E6283" w:rsidRPr="00105009" w:rsidRDefault="009E6283" w:rsidP="009E6283">
      <w:pPr>
        <w:spacing w:line="240" w:lineRule="auto"/>
        <w:ind w:left="0" w:firstLine="0"/>
        <w:rPr>
          <w:rFonts w:asciiTheme="minorHAnsi" w:hAnsiTheme="minorHAnsi" w:cstheme="minorHAnsi"/>
          <w:sz w:val="16"/>
          <w:szCs w:val="16"/>
        </w:rPr>
      </w:pPr>
    </w:p>
    <w:p w14:paraId="7F089AEC" w14:textId="2FBF445D" w:rsidR="006D5D24" w:rsidRDefault="006D5D24" w:rsidP="00105009">
      <w:pPr>
        <w:pStyle w:val="Titre1"/>
        <w:rPr>
          <w:rFonts w:cstheme="minorHAnsi"/>
          <w:sz w:val="16"/>
          <w:szCs w:val="16"/>
        </w:rPr>
      </w:pPr>
    </w:p>
    <w:p w14:paraId="037D8082" w14:textId="77777777" w:rsidR="00600AB2" w:rsidRDefault="00600AB2" w:rsidP="009F5AF2">
      <w:pPr>
        <w:ind w:left="0" w:firstLine="0"/>
        <w:sectPr w:rsidR="00600AB2" w:rsidSect="00600AB2">
          <w:pgSz w:w="16840" w:h="11900" w:orient="landscape"/>
          <w:pgMar w:top="1077" w:right="1440" w:bottom="1077" w:left="851" w:header="1021" w:footer="1117" w:gutter="0"/>
          <w:cols w:space="720"/>
          <w:titlePg/>
          <w:docGrid w:linePitch="286"/>
        </w:sectPr>
      </w:pPr>
    </w:p>
    <w:p w14:paraId="2E0877A7" w14:textId="77777777" w:rsidR="00781276" w:rsidRPr="00781276" w:rsidRDefault="00781276" w:rsidP="009F5AF2">
      <w:pPr>
        <w:ind w:left="0" w:firstLine="0"/>
      </w:pPr>
    </w:p>
    <w:p w14:paraId="15B116B0" w14:textId="05C798BD" w:rsidR="00697A90" w:rsidRDefault="00AE2332" w:rsidP="00D27721">
      <w:pPr>
        <w:pStyle w:val="Titre1"/>
        <w:rPr>
          <w:rFonts w:cstheme="minorHAnsi"/>
        </w:rPr>
      </w:pPr>
      <w:bookmarkStart w:id="9" w:name="_Toc97559316"/>
      <w:r>
        <w:rPr>
          <w:rFonts w:cstheme="minorHAnsi"/>
        </w:rPr>
        <w:t>R</w:t>
      </w:r>
      <w:r w:rsidR="00FA4940" w:rsidRPr="004A0DC5">
        <w:rPr>
          <w:rFonts w:cstheme="minorHAnsi"/>
        </w:rPr>
        <w:t xml:space="preserve">ésultats </w:t>
      </w:r>
      <w:r w:rsidR="00105009">
        <w:rPr>
          <w:rFonts w:cstheme="minorHAnsi"/>
        </w:rPr>
        <w:t>du P</w:t>
      </w:r>
      <w:r w:rsidR="006D5D24">
        <w:rPr>
          <w:rFonts w:cstheme="minorHAnsi"/>
        </w:rPr>
        <w:t>rogramme</w:t>
      </w:r>
      <w:bookmarkEnd w:id="9"/>
    </w:p>
    <w:p w14:paraId="18141305" w14:textId="1538787A" w:rsidR="00EF21EA" w:rsidRPr="00077D1B" w:rsidRDefault="00102E0A" w:rsidP="0026434E">
      <w:pPr>
        <w:spacing w:after="0"/>
        <w:rPr>
          <w:b/>
          <w:bCs/>
          <w:color w:val="auto"/>
        </w:rPr>
      </w:pPr>
      <w:r w:rsidRPr="00077D1B">
        <w:rPr>
          <w:b/>
          <w:bCs/>
          <w:color w:val="auto"/>
        </w:rPr>
        <w:t>Contribution aux impacts du</w:t>
      </w:r>
      <w:r w:rsidR="00B62DFD" w:rsidRPr="00077D1B">
        <w:rPr>
          <w:b/>
          <w:bCs/>
          <w:color w:val="auto"/>
        </w:rPr>
        <w:t xml:space="preserve"> cadre de </w:t>
      </w:r>
      <w:r w:rsidR="002576AD" w:rsidRPr="00077D1B">
        <w:rPr>
          <w:b/>
          <w:bCs/>
          <w:color w:val="auto"/>
        </w:rPr>
        <w:t xml:space="preserve">résultats de </w:t>
      </w:r>
      <w:r w:rsidR="00B62DFD" w:rsidRPr="00077D1B">
        <w:rPr>
          <w:b/>
          <w:bCs/>
          <w:color w:val="auto"/>
        </w:rPr>
        <w:t>CAFI</w:t>
      </w:r>
      <w:r w:rsidR="002576AD" w:rsidRPr="00077D1B">
        <w:rPr>
          <w:b/>
          <w:bCs/>
          <w:color w:val="auto"/>
        </w:rPr>
        <w:t xml:space="preserve"> </w:t>
      </w:r>
    </w:p>
    <w:p w14:paraId="099C0F7A" w14:textId="77777777" w:rsidR="002C6CA1" w:rsidRDefault="00350EC6" w:rsidP="000C32BF">
      <w:pPr>
        <w:pStyle w:val="Paragraphedeliste"/>
        <w:numPr>
          <w:ilvl w:val="0"/>
          <w:numId w:val="12"/>
        </w:numPr>
        <w:spacing w:before="240" w:after="0" w:line="240" w:lineRule="auto"/>
        <w:ind w:right="0"/>
        <w:contextualSpacing w:val="0"/>
        <w:rPr>
          <w:rFonts w:asciiTheme="minorHAnsi" w:hAnsiTheme="minorHAnsi" w:cstheme="minorHAnsi"/>
          <w:iCs/>
          <w:color w:val="auto"/>
          <w:sz w:val="22"/>
        </w:rPr>
      </w:pPr>
      <w:r w:rsidRPr="00365701">
        <w:rPr>
          <w:rFonts w:asciiTheme="minorHAnsi" w:hAnsiTheme="minorHAnsi" w:cstheme="minorHAnsi"/>
          <w:iCs/>
          <w:color w:val="auto"/>
          <w:sz w:val="22"/>
        </w:rPr>
        <w:t xml:space="preserve">Le programme </w:t>
      </w:r>
      <w:r w:rsidR="006815BA">
        <w:rPr>
          <w:rFonts w:asciiTheme="minorHAnsi" w:hAnsiTheme="minorHAnsi" w:cstheme="minorHAnsi"/>
          <w:iCs/>
          <w:color w:val="auto"/>
          <w:sz w:val="22"/>
        </w:rPr>
        <w:t>n</w:t>
      </w:r>
      <w:r w:rsidR="0042546F" w:rsidRPr="00365701">
        <w:rPr>
          <w:rFonts w:asciiTheme="minorHAnsi" w:hAnsiTheme="minorHAnsi" w:cstheme="minorHAnsi"/>
          <w:iCs/>
          <w:color w:val="auto"/>
          <w:sz w:val="22"/>
        </w:rPr>
        <w:t xml:space="preserve">e contribue pas </w:t>
      </w:r>
      <w:r w:rsidR="0042546F" w:rsidRPr="00012AAE">
        <w:rPr>
          <w:rFonts w:asciiTheme="minorHAnsi" w:hAnsiTheme="minorHAnsi" w:cstheme="minorHAnsi"/>
          <w:iCs/>
          <w:color w:val="auto"/>
          <w:sz w:val="22"/>
        </w:rPr>
        <w:t xml:space="preserve">directement </w:t>
      </w:r>
      <w:r w:rsidR="0042546F" w:rsidRPr="00012AAE">
        <w:rPr>
          <w:color w:val="auto"/>
          <w:sz w:val="22"/>
        </w:rPr>
        <w:t xml:space="preserve">à la </w:t>
      </w:r>
      <w:r w:rsidR="0042546F" w:rsidRPr="00012AAE">
        <w:rPr>
          <w:rFonts w:asciiTheme="minorHAnsi" w:hAnsiTheme="minorHAnsi" w:cstheme="minorHAnsi"/>
          <w:iCs/>
          <w:color w:val="auto"/>
          <w:sz w:val="22"/>
        </w:rPr>
        <w:t>r</w:t>
      </w:r>
      <w:r w:rsidR="0042546F" w:rsidRPr="00365701">
        <w:rPr>
          <w:rFonts w:asciiTheme="minorHAnsi" w:hAnsiTheme="minorHAnsi" w:cstheme="minorHAnsi"/>
          <w:iCs/>
          <w:color w:val="auto"/>
          <w:sz w:val="22"/>
        </w:rPr>
        <w:t xml:space="preserve">éduction des émissions des CO2 et à l’amélioration des niveaux de vies des populations. </w:t>
      </w:r>
      <w:r w:rsidR="004C3F92" w:rsidRPr="00365701">
        <w:rPr>
          <w:rFonts w:asciiTheme="minorHAnsi" w:hAnsiTheme="minorHAnsi" w:cstheme="minorHAnsi"/>
          <w:iCs/>
          <w:color w:val="auto"/>
          <w:sz w:val="22"/>
        </w:rPr>
        <w:t xml:space="preserve">En revanche, </w:t>
      </w:r>
      <w:r w:rsidR="006A6209" w:rsidRPr="00365701">
        <w:rPr>
          <w:rFonts w:asciiTheme="minorHAnsi" w:hAnsiTheme="minorHAnsi" w:cstheme="minorHAnsi"/>
          <w:iCs/>
          <w:color w:val="auto"/>
          <w:sz w:val="22"/>
        </w:rPr>
        <w:t xml:space="preserve">il </w:t>
      </w:r>
      <w:r w:rsidR="004C3F92" w:rsidRPr="00365701">
        <w:rPr>
          <w:rFonts w:asciiTheme="minorHAnsi" w:hAnsiTheme="minorHAnsi" w:cstheme="minorHAnsi"/>
          <w:iCs/>
          <w:color w:val="auto"/>
          <w:sz w:val="22"/>
        </w:rPr>
        <w:t>permet</w:t>
      </w:r>
      <w:r w:rsidR="006A6209" w:rsidRPr="00365701">
        <w:rPr>
          <w:rFonts w:asciiTheme="minorHAnsi" w:hAnsiTheme="minorHAnsi" w:cstheme="minorHAnsi"/>
          <w:iCs/>
          <w:color w:val="auto"/>
          <w:sz w:val="22"/>
        </w:rPr>
        <w:t xml:space="preserve"> à </w:t>
      </w:r>
      <w:r w:rsidR="004C3F92" w:rsidRPr="00365701">
        <w:rPr>
          <w:rFonts w:asciiTheme="minorHAnsi" w:hAnsiTheme="minorHAnsi" w:cstheme="minorHAnsi"/>
          <w:iCs/>
          <w:color w:val="auto"/>
          <w:sz w:val="22"/>
        </w:rPr>
        <w:t xml:space="preserve">la RDC </w:t>
      </w:r>
      <w:r w:rsidR="006815BA">
        <w:rPr>
          <w:rFonts w:asciiTheme="minorHAnsi" w:hAnsiTheme="minorHAnsi" w:cstheme="minorHAnsi"/>
          <w:iCs/>
          <w:color w:val="auto"/>
          <w:sz w:val="22"/>
        </w:rPr>
        <w:t xml:space="preserve">de se doter </w:t>
      </w:r>
      <w:r w:rsidR="004C3F92" w:rsidRPr="00365701">
        <w:rPr>
          <w:rFonts w:asciiTheme="minorHAnsi" w:hAnsiTheme="minorHAnsi" w:cstheme="minorHAnsi"/>
          <w:iCs/>
          <w:color w:val="auto"/>
          <w:sz w:val="22"/>
        </w:rPr>
        <w:t>de</w:t>
      </w:r>
      <w:r w:rsidR="00B7735C" w:rsidRPr="00365701">
        <w:rPr>
          <w:rFonts w:asciiTheme="minorHAnsi" w:hAnsiTheme="minorHAnsi" w:cstheme="minorHAnsi"/>
          <w:iCs/>
          <w:color w:val="auto"/>
          <w:sz w:val="22"/>
        </w:rPr>
        <w:t xml:space="preserve">s instruments </w:t>
      </w:r>
      <w:r w:rsidR="006815BA">
        <w:rPr>
          <w:rFonts w:asciiTheme="minorHAnsi" w:hAnsiTheme="minorHAnsi" w:cstheme="minorHAnsi"/>
          <w:iCs/>
          <w:color w:val="auto"/>
          <w:sz w:val="22"/>
        </w:rPr>
        <w:t>(</w:t>
      </w:r>
      <w:r w:rsidR="006815BA" w:rsidRPr="00365701">
        <w:rPr>
          <w:rFonts w:asciiTheme="minorHAnsi" w:hAnsiTheme="minorHAnsi" w:cstheme="minorHAnsi"/>
          <w:iCs/>
          <w:color w:val="auto"/>
          <w:sz w:val="22"/>
        </w:rPr>
        <w:t>PNAT et LAT</w:t>
      </w:r>
      <w:r w:rsidR="006815BA">
        <w:rPr>
          <w:rFonts w:asciiTheme="minorHAnsi" w:hAnsiTheme="minorHAnsi" w:cstheme="minorHAnsi"/>
          <w:iCs/>
          <w:color w:val="auto"/>
          <w:sz w:val="22"/>
        </w:rPr>
        <w:t>)</w:t>
      </w:r>
      <w:r w:rsidR="006815BA" w:rsidRPr="00365701">
        <w:rPr>
          <w:rFonts w:asciiTheme="minorHAnsi" w:hAnsiTheme="minorHAnsi" w:cstheme="minorHAnsi"/>
          <w:iCs/>
          <w:color w:val="auto"/>
          <w:sz w:val="22"/>
        </w:rPr>
        <w:t xml:space="preserve"> </w:t>
      </w:r>
      <w:r w:rsidR="00B7735C" w:rsidRPr="00365701">
        <w:rPr>
          <w:rFonts w:asciiTheme="minorHAnsi" w:hAnsiTheme="minorHAnsi" w:cstheme="minorHAnsi"/>
          <w:iCs/>
          <w:color w:val="auto"/>
          <w:sz w:val="22"/>
        </w:rPr>
        <w:t>et des capacités institutionnelles nécessaires pour</w:t>
      </w:r>
      <w:r w:rsidR="005A3633" w:rsidRPr="00365701">
        <w:rPr>
          <w:rFonts w:asciiTheme="minorHAnsi" w:hAnsiTheme="minorHAnsi" w:cstheme="minorHAnsi"/>
          <w:iCs/>
          <w:color w:val="auto"/>
          <w:sz w:val="22"/>
        </w:rPr>
        <w:t xml:space="preserve"> affectation optimale de l’utilisation de l’espace national et des ressources naturelles y compris forestières</w:t>
      </w:r>
      <w:r w:rsidR="002C6CA1">
        <w:rPr>
          <w:rFonts w:asciiTheme="minorHAnsi" w:hAnsiTheme="minorHAnsi" w:cstheme="minorHAnsi"/>
          <w:iCs/>
          <w:color w:val="auto"/>
          <w:sz w:val="22"/>
        </w:rPr>
        <w:t xml:space="preserve">. </w:t>
      </w:r>
    </w:p>
    <w:p w14:paraId="3A7811F5" w14:textId="77777777" w:rsidR="00B66DB6" w:rsidRDefault="002C6CA1" w:rsidP="000C32BF">
      <w:pPr>
        <w:pStyle w:val="Paragraphedeliste"/>
        <w:numPr>
          <w:ilvl w:val="0"/>
          <w:numId w:val="12"/>
        </w:numPr>
        <w:spacing w:after="0" w:line="240" w:lineRule="auto"/>
        <w:ind w:right="0"/>
        <w:contextualSpacing w:val="0"/>
        <w:rPr>
          <w:rFonts w:asciiTheme="minorHAnsi" w:hAnsiTheme="minorHAnsi" w:cstheme="minorHAnsi"/>
          <w:iCs/>
          <w:color w:val="auto"/>
          <w:sz w:val="22"/>
        </w:rPr>
      </w:pPr>
      <w:r>
        <w:rPr>
          <w:rFonts w:asciiTheme="minorHAnsi" w:hAnsiTheme="minorHAnsi" w:cstheme="minorHAnsi"/>
          <w:iCs/>
          <w:color w:val="auto"/>
          <w:sz w:val="22"/>
        </w:rPr>
        <w:t xml:space="preserve">La </w:t>
      </w:r>
      <w:r w:rsidR="00FF594F">
        <w:rPr>
          <w:rFonts w:asciiTheme="minorHAnsi" w:hAnsiTheme="minorHAnsi" w:cstheme="minorHAnsi"/>
          <w:iCs/>
          <w:color w:val="auto"/>
          <w:sz w:val="22"/>
        </w:rPr>
        <w:t xml:space="preserve">mise en œuvre de la </w:t>
      </w:r>
      <w:r>
        <w:rPr>
          <w:rFonts w:asciiTheme="minorHAnsi" w:hAnsiTheme="minorHAnsi" w:cstheme="minorHAnsi"/>
          <w:iCs/>
          <w:color w:val="auto"/>
          <w:sz w:val="22"/>
        </w:rPr>
        <w:t xml:space="preserve">PNAT et </w:t>
      </w:r>
      <w:r w:rsidR="00FF594F">
        <w:rPr>
          <w:rFonts w:asciiTheme="minorHAnsi" w:hAnsiTheme="minorHAnsi" w:cstheme="minorHAnsi"/>
          <w:iCs/>
          <w:color w:val="auto"/>
          <w:sz w:val="22"/>
        </w:rPr>
        <w:t xml:space="preserve">de </w:t>
      </w:r>
      <w:r>
        <w:rPr>
          <w:rFonts w:asciiTheme="minorHAnsi" w:hAnsiTheme="minorHAnsi" w:cstheme="minorHAnsi"/>
          <w:iCs/>
          <w:color w:val="auto"/>
          <w:sz w:val="22"/>
        </w:rPr>
        <w:t xml:space="preserve">la LAT </w:t>
      </w:r>
      <w:r w:rsidR="00FF594F">
        <w:rPr>
          <w:rFonts w:asciiTheme="minorHAnsi" w:hAnsiTheme="minorHAnsi" w:cstheme="minorHAnsi"/>
          <w:iCs/>
          <w:color w:val="auto"/>
          <w:sz w:val="22"/>
        </w:rPr>
        <w:t>permet de réduire considérablement l’</w:t>
      </w:r>
      <w:r w:rsidR="00FF594F" w:rsidRPr="00365701">
        <w:rPr>
          <w:rFonts w:asciiTheme="minorHAnsi" w:hAnsiTheme="minorHAnsi" w:cstheme="minorHAnsi"/>
          <w:iCs/>
          <w:color w:val="auto"/>
          <w:sz w:val="22"/>
        </w:rPr>
        <w:t xml:space="preserve">impact des investissements sectoriels (agricoles, forestiers, …) sur la forêt et à la réduction des conflits d’usages entre les différents secteurs. </w:t>
      </w:r>
    </w:p>
    <w:p w14:paraId="247A61CF" w14:textId="3A95B70C" w:rsidR="00DE703B" w:rsidRDefault="00B66DB6" w:rsidP="000C32BF">
      <w:pPr>
        <w:pStyle w:val="Paragraphedeliste"/>
        <w:numPr>
          <w:ilvl w:val="0"/>
          <w:numId w:val="12"/>
        </w:numPr>
        <w:spacing w:after="0" w:line="240" w:lineRule="auto"/>
        <w:ind w:right="0"/>
        <w:contextualSpacing w:val="0"/>
        <w:rPr>
          <w:rFonts w:asciiTheme="minorHAnsi" w:hAnsiTheme="minorHAnsi" w:cstheme="minorHAnsi"/>
          <w:iCs/>
          <w:color w:val="auto"/>
          <w:sz w:val="22"/>
        </w:rPr>
      </w:pPr>
      <w:r>
        <w:rPr>
          <w:rFonts w:asciiTheme="minorHAnsi" w:hAnsiTheme="minorHAnsi" w:cstheme="minorHAnsi"/>
          <w:iCs/>
          <w:color w:val="auto"/>
          <w:sz w:val="22"/>
        </w:rPr>
        <w:t xml:space="preserve">En renforçant </w:t>
      </w:r>
      <w:r w:rsidRPr="00F6791D">
        <w:rPr>
          <w:rFonts w:asciiTheme="minorHAnsi" w:hAnsiTheme="minorHAnsi" w:cstheme="minorHAnsi"/>
          <w:iCs/>
          <w:color w:val="auto"/>
          <w:sz w:val="22"/>
        </w:rPr>
        <w:t>la cohérence et l’harmonie entre les différentes politiques sectorielles</w:t>
      </w:r>
      <w:r>
        <w:rPr>
          <w:rFonts w:asciiTheme="minorHAnsi" w:hAnsiTheme="minorHAnsi" w:cstheme="minorHAnsi"/>
          <w:iCs/>
          <w:color w:val="auto"/>
          <w:sz w:val="22"/>
        </w:rPr>
        <w:t xml:space="preserve">, ces </w:t>
      </w:r>
      <w:r w:rsidR="00012AAE">
        <w:rPr>
          <w:rFonts w:asciiTheme="minorHAnsi" w:hAnsiTheme="minorHAnsi" w:cstheme="minorHAnsi"/>
          <w:iCs/>
          <w:color w:val="auto"/>
          <w:sz w:val="22"/>
        </w:rPr>
        <w:t xml:space="preserve">instruments garantissent </w:t>
      </w:r>
      <w:r>
        <w:rPr>
          <w:rFonts w:asciiTheme="minorHAnsi" w:hAnsiTheme="minorHAnsi" w:cstheme="minorHAnsi"/>
          <w:iCs/>
          <w:color w:val="auto"/>
          <w:sz w:val="22"/>
        </w:rPr>
        <w:t xml:space="preserve">un développement </w:t>
      </w:r>
      <w:r w:rsidR="006C4E0C" w:rsidRPr="00365701">
        <w:rPr>
          <w:rFonts w:asciiTheme="minorHAnsi" w:hAnsiTheme="minorHAnsi" w:cstheme="minorHAnsi"/>
          <w:iCs/>
          <w:color w:val="auto"/>
          <w:sz w:val="22"/>
        </w:rPr>
        <w:t>durable, soutenu et équilibré du pays.</w:t>
      </w:r>
      <w:r w:rsidR="006C4E0C">
        <w:rPr>
          <w:rFonts w:asciiTheme="minorHAnsi" w:hAnsiTheme="minorHAnsi" w:cstheme="minorHAnsi"/>
          <w:iCs/>
          <w:color w:val="auto"/>
          <w:sz w:val="22"/>
        </w:rPr>
        <w:t xml:space="preserve"> </w:t>
      </w:r>
    </w:p>
    <w:p w14:paraId="3FF36B4E" w14:textId="5FDA3FFB" w:rsidR="00B62DFD" w:rsidRPr="001F221F" w:rsidRDefault="00B62DFD" w:rsidP="0026434E">
      <w:pPr>
        <w:spacing w:after="0"/>
        <w:rPr>
          <w:b/>
          <w:bCs/>
          <w:color w:val="FF0000"/>
          <w:lang w:val="fr-FR"/>
        </w:rPr>
      </w:pPr>
    </w:p>
    <w:p w14:paraId="50589B3B" w14:textId="5912919A" w:rsidR="00055520" w:rsidRDefault="00055520" w:rsidP="0026434E">
      <w:pPr>
        <w:spacing w:after="0"/>
        <w:rPr>
          <w:b/>
          <w:bCs/>
          <w:color w:val="auto"/>
        </w:rPr>
      </w:pPr>
      <w:r w:rsidRPr="0026434E">
        <w:rPr>
          <w:b/>
          <w:bCs/>
          <w:color w:val="auto"/>
        </w:rPr>
        <w:t xml:space="preserve">5.1 Progrès par </w:t>
      </w:r>
      <w:r w:rsidR="00551672" w:rsidRPr="0026434E">
        <w:rPr>
          <w:b/>
          <w:bCs/>
          <w:color w:val="auto"/>
        </w:rPr>
        <w:t xml:space="preserve">effet </w:t>
      </w:r>
      <w:r w:rsidR="003067C2" w:rsidRPr="0026434E">
        <w:rPr>
          <w:b/>
          <w:bCs/>
          <w:color w:val="auto"/>
        </w:rPr>
        <w:t xml:space="preserve">et produits </w:t>
      </w:r>
      <w:r w:rsidRPr="0026434E">
        <w:rPr>
          <w:b/>
          <w:bCs/>
          <w:color w:val="auto"/>
        </w:rPr>
        <w:t>du programme</w:t>
      </w:r>
    </w:p>
    <w:p w14:paraId="09EABA48" w14:textId="0DCCE7F5" w:rsidR="004700CD" w:rsidRPr="00282D78" w:rsidRDefault="004700CD" w:rsidP="000C32BF">
      <w:pPr>
        <w:pStyle w:val="Paragraphedeliste"/>
        <w:numPr>
          <w:ilvl w:val="0"/>
          <w:numId w:val="12"/>
        </w:numPr>
        <w:spacing w:before="240" w:after="0" w:line="240" w:lineRule="auto"/>
        <w:rPr>
          <w:color w:val="auto"/>
        </w:rPr>
      </w:pPr>
      <w:r w:rsidRPr="00282D78">
        <w:rPr>
          <w:color w:val="auto"/>
        </w:rPr>
        <w:t>L</w:t>
      </w:r>
      <w:r w:rsidR="001D1A4E" w:rsidRPr="00282D78">
        <w:rPr>
          <w:color w:val="auto"/>
        </w:rPr>
        <w:t>e programme contribue à l’effet Effet 5 du plan d’investissement « Les investissements publics et privés sont effectués dans un cadre global de l’utilisation de l’espace qui concourt à la préservation des forêts et au développement durable de la RDC ».</w:t>
      </w:r>
    </w:p>
    <w:p w14:paraId="3EEA1501" w14:textId="77777777" w:rsidR="008B06F3" w:rsidRPr="00DB268E" w:rsidRDefault="008B06F3" w:rsidP="000C32BF">
      <w:pPr>
        <w:pStyle w:val="Paragraphedeliste"/>
        <w:numPr>
          <w:ilvl w:val="0"/>
          <w:numId w:val="12"/>
        </w:numPr>
        <w:spacing w:before="240" w:after="0" w:line="240" w:lineRule="auto"/>
        <w:rPr>
          <w:color w:val="auto"/>
        </w:rPr>
      </w:pPr>
      <w:r w:rsidRPr="00DB268E">
        <w:rPr>
          <w:color w:val="auto"/>
        </w:rPr>
        <w:t xml:space="preserve">Les progrès par rapport à la période de reporting sont les suivants : </w:t>
      </w:r>
    </w:p>
    <w:p w14:paraId="1BE81313" w14:textId="77777777" w:rsidR="00282D78" w:rsidRPr="00DB268E" w:rsidRDefault="00282D78" w:rsidP="000C32BF">
      <w:pPr>
        <w:pStyle w:val="Paragraphedeliste"/>
        <w:numPr>
          <w:ilvl w:val="0"/>
          <w:numId w:val="13"/>
        </w:numPr>
        <w:spacing w:before="240" w:line="240" w:lineRule="auto"/>
        <w:rPr>
          <w:rFonts w:asciiTheme="minorHAnsi" w:hAnsiTheme="minorHAnsi" w:cstheme="minorHAnsi"/>
          <w:iCs/>
          <w:color w:val="auto"/>
          <w:sz w:val="22"/>
        </w:rPr>
      </w:pPr>
      <w:r w:rsidRPr="00DB268E">
        <w:rPr>
          <w:rFonts w:asciiTheme="minorHAnsi" w:hAnsiTheme="minorHAnsi" w:cstheme="minorHAnsi"/>
          <w:iCs/>
          <w:color w:val="auto"/>
          <w:sz w:val="22"/>
        </w:rPr>
        <w:t>La finalisation du « guide méthodologique de zonage participatif des terroirs villageois et entités territoriales en vue de la réalisation des PSAT » après son test d’application dans le PIREDD-O/Province du Bas-Uélé ;</w:t>
      </w:r>
    </w:p>
    <w:p w14:paraId="31307780" w14:textId="77777777" w:rsidR="00282D78" w:rsidRPr="00DB268E" w:rsidRDefault="00282D78" w:rsidP="000C32BF">
      <w:pPr>
        <w:pStyle w:val="Paragraphedeliste"/>
        <w:numPr>
          <w:ilvl w:val="0"/>
          <w:numId w:val="13"/>
        </w:numPr>
        <w:spacing w:before="240" w:line="240" w:lineRule="auto"/>
        <w:rPr>
          <w:rFonts w:asciiTheme="minorHAnsi" w:hAnsiTheme="minorHAnsi" w:cstheme="minorHAnsi"/>
          <w:iCs/>
          <w:color w:val="auto"/>
          <w:sz w:val="22"/>
        </w:rPr>
      </w:pPr>
      <w:r w:rsidRPr="00DB268E">
        <w:rPr>
          <w:rFonts w:asciiTheme="minorHAnsi" w:hAnsiTheme="minorHAnsi" w:cstheme="minorHAnsi"/>
          <w:iCs/>
          <w:color w:val="auto"/>
          <w:sz w:val="22"/>
        </w:rPr>
        <w:t xml:space="preserve">L’harmonisation, la présentation et la défense du projet de LAT transmis à l’AN par le MinAT à la commission PAJ et sa transmission à la commission AT-Infrastructures-NTIC pour un examen approfondi ; </w:t>
      </w:r>
    </w:p>
    <w:p w14:paraId="2B653ACC" w14:textId="77777777" w:rsidR="00282D78" w:rsidRPr="00DB268E" w:rsidRDefault="00282D78" w:rsidP="000C32BF">
      <w:pPr>
        <w:pStyle w:val="Paragraphedeliste"/>
        <w:numPr>
          <w:ilvl w:val="0"/>
          <w:numId w:val="13"/>
        </w:numPr>
        <w:spacing w:before="240" w:line="240" w:lineRule="auto"/>
        <w:rPr>
          <w:rFonts w:asciiTheme="minorHAnsi" w:hAnsiTheme="minorHAnsi" w:cstheme="minorHAnsi"/>
          <w:iCs/>
          <w:color w:val="auto"/>
          <w:sz w:val="22"/>
        </w:rPr>
      </w:pPr>
      <w:r w:rsidRPr="00DB268E">
        <w:rPr>
          <w:rFonts w:asciiTheme="minorHAnsi" w:hAnsiTheme="minorHAnsi" w:cstheme="minorHAnsi"/>
          <w:iCs/>
          <w:color w:val="auto"/>
          <w:sz w:val="22"/>
        </w:rPr>
        <w:t>L’organisation de la campagne de vulgarisation sur le document de PNAT adopté par le gouvernement en juillet 2020 avec le fonds de contrepartie dans 14 provinces de la RDC</w:t>
      </w:r>
      <w:r w:rsidRPr="00DB268E">
        <w:rPr>
          <w:rStyle w:val="Appelnotedebasdep"/>
          <w:rFonts w:asciiTheme="minorHAnsi" w:hAnsiTheme="minorHAnsi" w:cstheme="minorHAnsi"/>
          <w:iCs w:val="0"/>
          <w:color w:val="auto"/>
        </w:rPr>
        <w:footnoteReference w:id="9"/>
      </w:r>
      <w:r w:rsidRPr="00DB268E">
        <w:rPr>
          <w:rFonts w:asciiTheme="minorHAnsi" w:hAnsiTheme="minorHAnsi" w:cstheme="minorHAnsi"/>
          <w:iCs/>
          <w:color w:val="auto"/>
          <w:sz w:val="22"/>
        </w:rPr>
        <w:t>;</w:t>
      </w:r>
    </w:p>
    <w:p w14:paraId="658D8105" w14:textId="77777777" w:rsidR="00282D78" w:rsidRPr="00DB268E" w:rsidRDefault="00282D78" w:rsidP="000C32BF">
      <w:pPr>
        <w:pStyle w:val="Paragraphedeliste"/>
        <w:numPr>
          <w:ilvl w:val="0"/>
          <w:numId w:val="13"/>
        </w:numPr>
        <w:spacing w:before="240" w:line="240" w:lineRule="auto"/>
        <w:rPr>
          <w:rFonts w:asciiTheme="minorHAnsi" w:hAnsiTheme="minorHAnsi" w:cstheme="minorHAnsi"/>
          <w:iCs/>
          <w:color w:val="auto"/>
          <w:sz w:val="22"/>
        </w:rPr>
      </w:pPr>
      <w:r w:rsidRPr="00DB268E">
        <w:rPr>
          <w:rFonts w:asciiTheme="minorHAnsi" w:hAnsiTheme="minorHAnsi" w:cstheme="minorHAnsi"/>
          <w:iCs/>
          <w:color w:val="auto"/>
          <w:sz w:val="22"/>
        </w:rPr>
        <w:t>L’élaboration des versions provisoires du « Plan Directeur de formation » (PDF) et « Plan directeur Informatique » (PDI) du MinAT ont été produites avec l’appui du cabinet KPMG</w:t>
      </w:r>
      <w:r w:rsidRPr="00DB268E">
        <w:rPr>
          <w:rStyle w:val="Appelnotedebasdep"/>
          <w:rFonts w:asciiTheme="minorHAnsi" w:hAnsiTheme="minorHAnsi" w:cstheme="minorHAnsi"/>
          <w:iCs w:val="0"/>
          <w:color w:val="auto"/>
        </w:rPr>
        <w:footnoteReference w:id="10"/>
      </w:r>
      <w:r w:rsidRPr="00DB268E">
        <w:rPr>
          <w:rFonts w:asciiTheme="minorHAnsi" w:hAnsiTheme="minorHAnsi" w:cstheme="minorHAnsi"/>
          <w:iCs/>
          <w:color w:val="auto"/>
          <w:sz w:val="22"/>
        </w:rPr>
        <w:t> </w:t>
      </w:r>
      <w:r w:rsidRPr="00DB268E">
        <w:rPr>
          <w:rFonts w:asciiTheme="minorHAnsi" w:hAnsiTheme="minorHAnsi" w:cstheme="minorHAnsi"/>
          <w:iCs/>
          <w:color w:val="auto"/>
          <w:sz w:val="22"/>
          <w:lang w:val="fr-FR"/>
        </w:rPr>
        <w:t xml:space="preserve">; </w:t>
      </w:r>
    </w:p>
    <w:p w14:paraId="009B7FA7" w14:textId="6D739BC6" w:rsidR="00282D78" w:rsidRPr="00DB268E" w:rsidRDefault="00282D78" w:rsidP="000C32BF">
      <w:pPr>
        <w:pStyle w:val="Paragraphedeliste"/>
        <w:numPr>
          <w:ilvl w:val="0"/>
          <w:numId w:val="12"/>
        </w:numPr>
        <w:spacing w:line="240" w:lineRule="auto"/>
        <w:rPr>
          <w:rFonts w:asciiTheme="minorHAnsi" w:hAnsiTheme="minorHAnsi" w:cstheme="minorHAnsi"/>
          <w:iCs/>
          <w:color w:val="auto"/>
          <w:sz w:val="22"/>
        </w:rPr>
      </w:pPr>
      <w:r w:rsidRPr="00DB268E">
        <w:rPr>
          <w:rFonts w:asciiTheme="minorHAnsi" w:hAnsiTheme="minorHAnsi" w:cstheme="minorHAnsi"/>
          <w:iCs/>
          <w:color w:val="auto"/>
          <w:sz w:val="22"/>
        </w:rPr>
        <w:t xml:space="preserve">Les </w:t>
      </w:r>
      <w:r w:rsidR="008B06F3" w:rsidRPr="00DB268E">
        <w:rPr>
          <w:rFonts w:asciiTheme="minorHAnsi" w:hAnsiTheme="minorHAnsi" w:cstheme="minorHAnsi"/>
          <w:iCs/>
          <w:color w:val="auto"/>
          <w:sz w:val="22"/>
        </w:rPr>
        <w:t xml:space="preserve">résultats </w:t>
      </w:r>
      <w:r w:rsidRPr="00DB268E">
        <w:rPr>
          <w:rFonts w:asciiTheme="minorHAnsi" w:hAnsiTheme="minorHAnsi" w:cstheme="minorHAnsi"/>
          <w:iCs/>
          <w:color w:val="auto"/>
          <w:sz w:val="22"/>
        </w:rPr>
        <w:t>depuis son lancement officiel du programme en mai 2017 </w:t>
      </w:r>
      <w:r w:rsidR="006362C2" w:rsidRPr="00DB268E">
        <w:rPr>
          <w:rFonts w:asciiTheme="minorHAnsi" w:hAnsiTheme="minorHAnsi" w:cstheme="minorHAnsi"/>
          <w:iCs/>
          <w:color w:val="auto"/>
          <w:sz w:val="22"/>
        </w:rPr>
        <w:t xml:space="preserve">sont </w:t>
      </w:r>
      <w:r w:rsidRPr="00DB268E">
        <w:rPr>
          <w:rFonts w:asciiTheme="minorHAnsi" w:hAnsiTheme="minorHAnsi" w:cstheme="minorHAnsi"/>
          <w:iCs/>
          <w:color w:val="auto"/>
          <w:sz w:val="22"/>
        </w:rPr>
        <w:t xml:space="preserve">:  </w:t>
      </w:r>
    </w:p>
    <w:p w14:paraId="687CCD2F" w14:textId="77777777" w:rsidR="00282D78" w:rsidRPr="00DB268E" w:rsidRDefault="00282D78" w:rsidP="000C32BF">
      <w:pPr>
        <w:pStyle w:val="Paragraphedeliste"/>
        <w:numPr>
          <w:ilvl w:val="0"/>
          <w:numId w:val="14"/>
        </w:numPr>
        <w:spacing w:line="240" w:lineRule="auto"/>
        <w:rPr>
          <w:rFonts w:asciiTheme="minorHAnsi" w:hAnsiTheme="minorHAnsi" w:cstheme="minorHAnsi"/>
          <w:iCs/>
          <w:color w:val="auto"/>
          <w:sz w:val="22"/>
        </w:rPr>
      </w:pPr>
      <w:r w:rsidRPr="00DB268E">
        <w:rPr>
          <w:rFonts w:asciiTheme="minorHAnsi" w:hAnsiTheme="minorHAnsi" w:cstheme="minorHAnsi"/>
          <w:iCs/>
          <w:color w:val="auto"/>
          <w:sz w:val="22"/>
        </w:rPr>
        <w:t>L’adoption du « Document de PNAT » par le conseil des ministres du 3 juillet 2020 après sa validation par les parties prenantes en date du 15 janvier 2020 ;</w:t>
      </w:r>
    </w:p>
    <w:p w14:paraId="16D861AA" w14:textId="77777777" w:rsidR="00282D78" w:rsidRPr="00DB268E" w:rsidRDefault="00282D78" w:rsidP="000C32BF">
      <w:pPr>
        <w:pStyle w:val="Paragraphedeliste"/>
        <w:numPr>
          <w:ilvl w:val="0"/>
          <w:numId w:val="14"/>
        </w:numPr>
        <w:spacing w:line="240" w:lineRule="auto"/>
        <w:rPr>
          <w:rFonts w:asciiTheme="minorHAnsi" w:hAnsiTheme="minorHAnsi" w:cstheme="minorHAnsi"/>
          <w:iCs/>
          <w:color w:val="auto"/>
          <w:sz w:val="22"/>
        </w:rPr>
      </w:pPr>
      <w:r w:rsidRPr="00DB268E">
        <w:rPr>
          <w:rFonts w:asciiTheme="minorHAnsi" w:hAnsiTheme="minorHAnsi" w:cstheme="minorHAnsi"/>
          <w:iCs/>
          <w:color w:val="auto"/>
          <w:sz w:val="22"/>
        </w:rPr>
        <w:t>L’adoption du « Projet de LAT » par le conseil des ministres du 18 septembre 2020 après sa validation par les parties prenantes en date du 22 janvier 2020 ;</w:t>
      </w:r>
    </w:p>
    <w:p w14:paraId="062770AE" w14:textId="2E312F51" w:rsidR="00282D78" w:rsidRPr="00BF4D58" w:rsidRDefault="00282D78" w:rsidP="000C32BF">
      <w:pPr>
        <w:pStyle w:val="Paragraphedeliste"/>
        <w:numPr>
          <w:ilvl w:val="0"/>
          <w:numId w:val="14"/>
        </w:numPr>
        <w:spacing w:line="240" w:lineRule="auto"/>
        <w:rPr>
          <w:rFonts w:asciiTheme="minorHAnsi" w:hAnsiTheme="minorHAnsi" w:cstheme="minorHAnsi"/>
          <w:iCs/>
          <w:color w:val="auto"/>
          <w:sz w:val="22"/>
        </w:rPr>
      </w:pPr>
      <w:r w:rsidRPr="00DB268E">
        <w:rPr>
          <w:rFonts w:asciiTheme="minorHAnsi" w:hAnsiTheme="minorHAnsi" w:cstheme="minorHAnsi"/>
          <w:iCs/>
          <w:color w:val="auto"/>
          <w:sz w:val="22"/>
        </w:rPr>
        <w:t>Le renforcement des capacités institutionnelles</w:t>
      </w:r>
      <w:r w:rsidRPr="00BF4D58">
        <w:rPr>
          <w:rFonts w:asciiTheme="minorHAnsi" w:hAnsiTheme="minorHAnsi" w:cstheme="minorHAnsi"/>
          <w:iCs/>
          <w:color w:val="auto"/>
          <w:sz w:val="22"/>
        </w:rPr>
        <w:t xml:space="preserve"> du MinAT pour assurer le pilotage et la mise en œuvre de la réforme de l’AT</w:t>
      </w:r>
      <w:r w:rsidR="00F315FA">
        <w:rPr>
          <w:rFonts w:asciiTheme="minorHAnsi" w:hAnsiTheme="minorHAnsi" w:cstheme="minorHAnsi"/>
          <w:iCs/>
          <w:color w:val="auto"/>
          <w:sz w:val="22"/>
        </w:rPr>
        <w:t xml:space="preserve"> : </w:t>
      </w:r>
      <w:r w:rsidR="004D6FFD">
        <w:rPr>
          <w:rFonts w:asciiTheme="minorHAnsi" w:hAnsiTheme="minorHAnsi" w:cstheme="minorHAnsi"/>
          <w:iCs/>
          <w:color w:val="auto"/>
          <w:sz w:val="22"/>
        </w:rPr>
        <w:t xml:space="preserve">la rédaction du </w:t>
      </w:r>
      <w:r w:rsidR="00125C33">
        <w:rPr>
          <w:rFonts w:asciiTheme="minorHAnsi" w:hAnsiTheme="minorHAnsi" w:cstheme="minorHAnsi"/>
          <w:iCs/>
          <w:color w:val="auto"/>
          <w:sz w:val="22"/>
        </w:rPr>
        <w:t>projet de décret</w:t>
      </w:r>
      <w:r w:rsidR="004D6FFD">
        <w:rPr>
          <w:rFonts w:asciiTheme="minorHAnsi" w:hAnsiTheme="minorHAnsi" w:cstheme="minorHAnsi"/>
          <w:iCs/>
          <w:color w:val="auto"/>
          <w:sz w:val="22"/>
        </w:rPr>
        <w:t xml:space="preserve"> portant </w:t>
      </w:r>
      <w:r w:rsidR="00125C33">
        <w:rPr>
          <w:rFonts w:asciiTheme="minorHAnsi" w:hAnsiTheme="minorHAnsi" w:cstheme="minorHAnsi"/>
          <w:iCs/>
          <w:color w:val="auto"/>
          <w:sz w:val="22"/>
        </w:rPr>
        <w:t>création du COPIRAT et de son comité technique</w:t>
      </w:r>
      <w:r w:rsidR="00F12F0B">
        <w:rPr>
          <w:rFonts w:asciiTheme="minorHAnsi" w:hAnsiTheme="minorHAnsi" w:cstheme="minorHAnsi"/>
          <w:iCs/>
          <w:color w:val="auto"/>
          <w:sz w:val="22"/>
        </w:rPr>
        <w:t xml:space="preserve"> a </w:t>
      </w:r>
      <w:r w:rsidR="00357790">
        <w:rPr>
          <w:rFonts w:asciiTheme="minorHAnsi" w:hAnsiTheme="minorHAnsi" w:cstheme="minorHAnsi"/>
          <w:iCs/>
          <w:color w:val="auto"/>
          <w:sz w:val="22"/>
        </w:rPr>
        <w:t>été appuyé</w:t>
      </w:r>
      <w:r w:rsidR="00125C33">
        <w:rPr>
          <w:rFonts w:asciiTheme="minorHAnsi" w:hAnsiTheme="minorHAnsi" w:cstheme="minorHAnsi"/>
          <w:iCs/>
          <w:color w:val="auto"/>
          <w:sz w:val="22"/>
        </w:rPr>
        <w:t>.</w:t>
      </w:r>
      <w:r w:rsidR="00BE3466">
        <w:rPr>
          <w:rFonts w:asciiTheme="minorHAnsi" w:hAnsiTheme="minorHAnsi" w:cstheme="minorHAnsi"/>
          <w:iCs/>
          <w:color w:val="auto"/>
          <w:sz w:val="22"/>
        </w:rPr>
        <w:t xml:space="preserve"> </w:t>
      </w:r>
      <w:r w:rsidR="00AA44D2">
        <w:rPr>
          <w:rFonts w:asciiTheme="minorHAnsi" w:hAnsiTheme="minorHAnsi" w:cstheme="minorHAnsi"/>
          <w:iCs/>
          <w:color w:val="auto"/>
          <w:sz w:val="22"/>
        </w:rPr>
        <w:t xml:space="preserve">Adopté en conseil des ministres moyennant recommandations, le projet est </w:t>
      </w:r>
      <w:r w:rsidR="00303B75">
        <w:rPr>
          <w:rFonts w:asciiTheme="minorHAnsi" w:hAnsiTheme="minorHAnsi" w:cstheme="minorHAnsi"/>
          <w:iCs/>
          <w:color w:val="auto"/>
          <w:sz w:val="22"/>
        </w:rPr>
        <w:t>en cours</w:t>
      </w:r>
      <w:r w:rsidR="00AA44D2">
        <w:rPr>
          <w:rFonts w:asciiTheme="minorHAnsi" w:hAnsiTheme="minorHAnsi" w:cstheme="minorHAnsi"/>
          <w:iCs/>
          <w:color w:val="auto"/>
          <w:sz w:val="22"/>
        </w:rPr>
        <w:t xml:space="preserve"> de revue</w:t>
      </w:r>
      <w:r w:rsidR="00303B75">
        <w:rPr>
          <w:rFonts w:asciiTheme="minorHAnsi" w:hAnsiTheme="minorHAnsi" w:cstheme="minorHAnsi"/>
          <w:iCs/>
          <w:color w:val="auto"/>
          <w:sz w:val="22"/>
        </w:rPr>
        <w:t xml:space="preserve"> au niveau du gouvernement. </w:t>
      </w:r>
      <w:r w:rsidR="00C22BF7">
        <w:rPr>
          <w:rFonts w:asciiTheme="minorHAnsi" w:hAnsiTheme="minorHAnsi" w:cstheme="minorHAnsi"/>
          <w:iCs/>
          <w:color w:val="auto"/>
          <w:sz w:val="22"/>
        </w:rPr>
        <w:t xml:space="preserve">En outre, </w:t>
      </w:r>
      <w:r w:rsidR="00F12F0B">
        <w:rPr>
          <w:rFonts w:asciiTheme="minorHAnsi" w:hAnsiTheme="minorHAnsi" w:cstheme="minorHAnsi"/>
          <w:iCs/>
          <w:color w:val="auto"/>
          <w:sz w:val="22"/>
        </w:rPr>
        <w:t xml:space="preserve">le </w:t>
      </w:r>
      <w:r w:rsidR="00357790">
        <w:rPr>
          <w:rFonts w:asciiTheme="minorHAnsi" w:hAnsiTheme="minorHAnsi" w:cstheme="minorHAnsi"/>
          <w:iCs/>
          <w:color w:val="auto"/>
          <w:sz w:val="22"/>
        </w:rPr>
        <w:t>fonctionnement du SG/AT</w:t>
      </w:r>
      <w:r w:rsidR="00155B5B">
        <w:rPr>
          <w:rFonts w:asciiTheme="minorHAnsi" w:hAnsiTheme="minorHAnsi" w:cstheme="minorHAnsi"/>
          <w:iCs/>
          <w:color w:val="auto"/>
          <w:sz w:val="22"/>
        </w:rPr>
        <w:t xml:space="preserve"> a été assuré</w:t>
      </w:r>
      <w:r w:rsidR="00C22BF7">
        <w:rPr>
          <w:rFonts w:asciiTheme="minorHAnsi" w:hAnsiTheme="minorHAnsi" w:cstheme="minorHAnsi"/>
          <w:iCs/>
          <w:color w:val="auto"/>
          <w:sz w:val="22"/>
        </w:rPr>
        <w:t xml:space="preserve"> régulièrement</w:t>
      </w:r>
      <w:r w:rsidR="00246D9F">
        <w:rPr>
          <w:rFonts w:asciiTheme="minorHAnsi" w:hAnsiTheme="minorHAnsi" w:cstheme="minorHAnsi"/>
          <w:iCs/>
          <w:color w:val="auto"/>
          <w:sz w:val="22"/>
        </w:rPr>
        <w:t xml:space="preserve">. Par ailleurs, </w:t>
      </w:r>
      <w:r w:rsidR="00BE3466">
        <w:rPr>
          <w:rFonts w:asciiTheme="minorHAnsi" w:hAnsiTheme="minorHAnsi" w:cstheme="minorHAnsi"/>
          <w:iCs/>
          <w:color w:val="auto"/>
          <w:sz w:val="22"/>
        </w:rPr>
        <w:t>l’</w:t>
      </w:r>
      <w:r w:rsidR="00A17810">
        <w:rPr>
          <w:rFonts w:asciiTheme="minorHAnsi" w:hAnsiTheme="minorHAnsi" w:cstheme="minorHAnsi"/>
          <w:iCs/>
          <w:color w:val="auto"/>
          <w:sz w:val="22"/>
        </w:rPr>
        <w:t>expertise nationale (CAT) et internationale (firmes, consultants, …)</w:t>
      </w:r>
      <w:r w:rsidR="00BE3466">
        <w:rPr>
          <w:rFonts w:asciiTheme="minorHAnsi" w:hAnsiTheme="minorHAnsi" w:cstheme="minorHAnsi"/>
          <w:iCs/>
          <w:color w:val="auto"/>
          <w:sz w:val="22"/>
        </w:rPr>
        <w:t xml:space="preserve"> </w:t>
      </w:r>
      <w:r w:rsidR="00246D9F">
        <w:rPr>
          <w:rFonts w:asciiTheme="minorHAnsi" w:hAnsiTheme="minorHAnsi" w:cstheme="minorHAnsi"/>
          <w:iCs/>
          <w:color w:val="auto"/>
          <w:sz w:val="22"/>
        </w:rPr>
        <w:t xml:space="preserve">ont été </w:t>
      </w:r>
      <w:r w:rsidR="00BE3466">
        <w:rPr>
          <w:rFonts w:asciiTheme="minorHAnsi" w:hAnsiTheme="minorHAnsi" w:cstheme="minorHAnsi"/>
          <w:iCs/>
          <w:color w:val="auto"/>
          <w:sz w:val="22"/>
        </w:rPr>
        <w:t xml:space="preserve">mise à disposition pour appuyer le MinAT dans la mise en œuvre de la réforme de l’AT. </w:t>
      </w:r>
      <w:r w:rsidR="00246D9F">
        <w:rPr>
          <w:rFonts w:asciiTheme="minorHAnsi" w:hAnsiTheme="minorHAnsi" w:cstheme="minorHAnsi"/>
          <w:iCs/>
          <w:color w:val="auto"/>
          <w:sz w:val="22"/>
        </w:rPr>
        <w:t xml:space="preserve">Enfin, </w:t>
      </w:r>
      <w:r w:rsidR="00A53318">
        <w:rPr>
          <w:rFonts w:asciiTheme="minorHAnsi" w:hAnsiTheme="minorHAnsi" w:cstheme="minorHAnsi"/>
          <w:iCs/>
          <w:color w:val="auto"/>
          <w:sz w:val="22"/>
        </w:rPr>
        <w:t xml:space="preserve">l’ONAT a été mis en place et son opérationnalisation </w:t>
      </w:r>
      <w:r w:rsidR="007433FE">
        <w:rPr>
          <w:rFonts w:asciiTheme="minorHAnsi" w:hAnsiTheme="minorHAnsi" w:cstheme="minorHAnsi"/>
          <w:iCs/>
          <w:color w:val="auto"/>
          <w:sz w:val="22"/>
        </w:rPr>
        <w:t xml:space="preserve">matériellement </w:t>
      </w:r>
      <w:r w:rsidR="00A53318">
        <w:rPr>
          <w:rFonts w:asciiTheme="minorHAnsi" w:hAnsiTheme="minorHAnsi" w:cstheme="minorHAnsi"/>
          <w:iCs/>
          <w:color w:val="auto"/>
          <w:sz w:val="22"/>
        </w:rPr>
        <w:t>appuyée</w:t>
      </w:r>
      <w:r w:rsidR="001E74AF">
        <w:rPr>
          <w:rFonts w:asciiTheme="minorHAnsi" w:hAnsiTheme="minorHAnsi" w:cstheme="minorHAnsi"/>
          <w:iCs/>
          <w:color w:val="auto"/>
          <w:sz w:val="22"/>
        </w:rPr>
        <w:t xml:space="preserve"> </w:t>
      </w:r>
      <w:r w:rsidRPr="00BF4D58">
        <w:rPr>
          <w:rFonts w:asciiTheme="minorHAnsi" w:hAnsiTheme="minorHAnsi" w:cstheme="minorHAnsi"/>
          <w:iCs/>
          <w:color w:val="auto"/>
          <w:sz w:val="22"/>
        </w:rPr>
        <w:t>;</w:t>
      </w:r>
    </w:p>
    <w:p w14:paraId="321A8659" w14:textId="78A7EE9E" w:rsidR="00282D78" w:rsidRPr="00DB268E" w:rsidRDefault="00282D78" w:rsidP="000C32BF">
      <w:pPr>
        <w:pStyle w:val="Paragraphedeliste"/>
        <w:numPr>
          <w:ilvl w:val="0"/>
          <w:numId w:val="14"/>
        </w:numPr>
        <w:spacing w:line="240" w:lineRule="auto"/>
        <w:rPr>
          <w:rFonts w:asciiTheme="minorHAnsi" w:hAnsiTheme="minorHAnsi" w:cstheme="minorHAnsi"/>
          <w:iCs/>
          <w:color w:val="auto"/>
          <w:sz w:val="22"/>
        </w:rPr>
      </w:pPr>
      <w:r w:rsidRPr="00DB268E">
        <w:rPr>
          <w:rFonts w:asciiTheme="minorHAnsi" w:hAnsiTheme="minorHAnsi" w:cstheme="minorHAnsi"/>
          <w:iCs/>
          <w:color w:val="auto"/>
          <w:sz w:val="22"/>
        </w:rPr>
        <w:t>L</w:t>
      </w:r>
      <w:r w:rsidR="00727AE7" w:rsidRPr="00DB268E">
        <w:rPr>
          <w:rFonts w:asciiTheme="minorHAnsi" w:hAnsiTheme="minorHAnsi" w:cstheme="minorHAnsi"/>
          <w:iCs/>
          <w:color w:val="auto"/>
          <w:sz w:val="22"/>
        </w:rPr>
        <w:t xml:space="preserve">’établissement des </w:t>
      </w:r>
      <w:r w:rsidRPr="00DB268E">
        <w:rPr>
          <w:rFonts w:asciiTheme="minorHAnsi" w:hAnsiTheme="minorHAnsi" w:cstheme="minorHAnsi"/>
          <w:iCs/>
          <w:color w:val="auto"/>
          <w:sz w:val="22"/>
        </w:rPr>
        <w:t xml:space="preserve">diagnostics sectoriels </w:t>
      </w:r>
      <w:r w:rsidR="00727AE7" w:rsidRPr="00DB268E">
        <w:rPr>
          <w:rFonts w:asciiTheme="minorHAnsi" w:hAnsiTheme="minorHAnsi" w:cstheme="minorHAnsi"/>
          <w:iCs/>
          <w:color w:val="auto"/>
          <w:sz w:val="22"/>
        </w:rPr>
        <w:t xml:space="preserve">et spatiaux </w:t>
      </w:r>
      <w:r w:rsidR="00E26FF1" w:rsidRPr="00DB268E">
        <w:rPr>
          <w:rFonts w:asciiTheme="minorHAnsi" w:hAnsiTheme="minorHAnsi" w:cstheme="minorHAnsi"/>
          <w:iCs/>
          <w:color w:val="auto"/>
          <w:sz w:val="22"/>
        </w:rPr>
        <w:t xml:space="preserve">en vue de la réalisation du </w:t>
      </w:r>
      <w:r w:rsidRPr="00DB268E">
        <w:rPr>
          <w:rFonts w:asciiTheme="minorHAnsi" w:hAnsiTheme="minorHAnsi" w:cstheme="minorHAnsi"/>
          <w:iCs/>
          <w:color w:val="auto"/>
          <w:sz w:val="22"/>
        </w:rPr>
        <w:t>SNAT</w:t>
      </w:r>
      <w:r w:rsidR="00E26FF1" w:rsidRPr="00DB268E">
        <w:rPr>
          <w:rFonts w:asciiTheme="minorHAnsi" w:hAnsiTheme="minorHAnsi" w:cstheme="minorHAnsi"/>
          <w:iCs/>
          <w:color w:val="auto"/>
          <w:sz w:val="22"/>
        </w:rPr>
        <w:t xml:space="preserve"> : le </w:t>
      </w:r>
      <w:r w:rsidRPr="00DB268E">
        <w:rPr>
          <w:rFonts w:asciiTheme="minorHAnsi" w:hAnsiTheme="minorHAnsi" w:cstheme="minorHAnsi"/>
          <w:iCs/>
          <w:color w:val="auto"/>
          <w:sz w:val="22"/>
        </w:rPr>
        <w:t xml:space="preserve">« Rapport provisoire » </w:t>
      </w:r>
      <w:r w:rsidR="00E26FF1" w:rsidRPr="00DB268E">
        <w:rPr>
          <w:rFonts w:asciiTheme="minorHAnsi" w:hAnsiTheme="minorHAnsi" w:cstheme="minorHAnsi"/>
          <w:iCs/>
          <w:color w:val="auto"/>
          <w:sz w:val="22"/>
        </w:rPr>
        <w:t xml:space="preserve">des diagnostics </w:t>
      </w:r>
      <w:r w:rsidRPr="00DB268E">
        <w:rPr>
          <w:rFonts w:asciiTheme="minorHAnsi" w:hAnsiTheme="minorHAnsi" w:cstheme="minorHAnsi"/>
          <w:iCs/>
          <w:color w:val="auto"/>
          <w:sz w:val="22"/>
        </w:rPr>
        <w:t xml:space="preserve">est disponible </w:t>
      </w:r>
      <w:r w:rsidR="00E26FF1" w:rsidRPr="00DB268E">
        <w:rPr>
          <w:rFonts w:asciiTheme="minorHAnsi" w:hAnsiTheme="minorHAnsi" w:cstheme="minorHAnsi"/>
          <w:iCs/>
          <w:color w:val="auto"/>
          <w:sz w:val="22"/>
        </w:rPr>
        <w:t xml:space="preserve">depuis janvier 2020. </w:t>
      </w:r>
      <w:r w:rsidR="00E52959" w:rsidRPr="00DB268E">
        <w:rPr>
          <w:rFonts w:asciiTheme="minorHAnsi" w:hAnsiTheme="minorHAnsi" w:cstheme="minorHAnsi"/>
          <w:iCs/>
          <w:color w:val="auto"/>
          <w:sz w:val="22"/>
        </w:rPr>
        <w:t xml:space="preserve">La non disponibilité de </w:t>
      </w:r>
      <w:r w:rsidR="00E52959" w:rsidRPr="00DB268E">
        <w:rPr>
          <w:rFonts w:asciiTheme="minorHAnsi" w:hAnsiTheme="minorHAnsi" w:cstheme="minorHAnsi"/>
          <w:iCs/>
          <w:color w:val="auto"/>
          <w:sz w:val="22"/>
        </w:rPr>
        <w:lastRenderedPageBreak/>
        <w:t xml:space="preserve">financement nécessaire pour l’organisation </w:t>
      </w:r>
      <w:r w:rsidR="00773D5F" w:rsidRPr="00DB268E">
        <w:rPr>
          <w:rFonts w:asciiTheme="minorHAnsi" w:hAnsiTheme="minorHAnsi" w:cstheme="minorHAnsi"/>
          <w:iCs/>
          <w:color w:val="auto"/>
          <w:sz w:val="22"/>
        </w:rPr>
        <w:t>des consultations</w:t>
      </w:r>
      <w:r w:rsidR="001E33C5" w:rsidRPr="00DB268E">
        <w:rPr>
          <w:rFonts w:asciiTheme="minorHAnsi" w:hAnsiTheme="minorHAnsi" w:cstheme="minorHAnsi"/>
          <w:iCs/>
          <w:color w:val="auto"/>
          <w:sz w:val="22"/>
        </w:rPr>
        <w:t xml:space="preserve"> </w:t>
      </w:r>
      <w:r w:rsidR="00E52959" w:rsidRPr="00DB268E">
        <w:rPr>
          <w:rFonts w:asciiTheme="minorHAnsi" w:hAnsiTheme="minorHAnsi" w:cstheme="minorHAnsi"/>
          <w:iCs/>
          <w:color w:val="auto"/>
          <w:sz w:val="22"/>
        </w:rPr>
        <w:t xml:space="preserve">des parties prenantes sur </w:t>
      </w:r>
      <w:r w:rsidR="001E33C5" w:rsidRPr="00DB268E">
        <w:rPr>
          <w:rFonts w:asciiTheme="minorHAnsi" w:hAnsiTheme="minorHAnsi" w:cstheme="minorHAnsi"/>
          <w:iCs/>
          <w:color w:val="auto"/>
          <w:sz w:val="22"/>
        </w:rPr>
        <w:t xml:space="preserve">le document a retardé sa finalisation ; </w:t>
      </w:r>
    </w:p>
    <w:p w14:paraId="3EA0D495" w14:textId="57155AD0" w:rsidR="00282D78" w:rsidRPr="00773D5F" w:rsidRDefault="00282D78" w:rsidP="000C32BF">
      <w:pPr>
        <w:pStyle w:val="Paragraphedeliste"/>
        <w:numPr>
          <w:ilvl w:val="0"/>
          <w:numId w:val="14"/>
        </w:numPr>
        <w:spacing w:line="240" w:lineRule="auto"/>
        <w:rPr>
          <w:rFonts w:asciiTheme="minorHAnsi" w:hAnsiTheme="minorHAnsi" w:cstheme="minorHAnsi"/>
          <w:iCs/>
          <w:color w:val="auto"/>
          <w:sz w:val="22"/>
        </w:rPr>
      </w:pPr>
      <w:r w:rsidRPr="00DB268E">
        <w:rPr>
          <w:rFonts w:asciiTheme="minorHAnsi" w:hAnsiTheme="minorHAnsi" w:cstheme="minorHAnsi"/>
          <w:iCs/>
          <w:color w:val="auto"/>
          <w:sz w:val="22"/>
        </w:rPr>
        <w:t>L’élaboration des « Guides méthodologiques pour la réalisation des PPAT et PLAT »</w:t>
      </w:r>
      <w:r w:rsidR="00EA1965" w:rsidRPr="00DB268E">
        <w:rPr>
          <w:rFonts w:asciiTheme="minorHAnsi" w:hAnsiTheme="minorHAnsi" w:cstheme="minorHAnsi"/>
          <w:iCs/>
          <w:color w:val="auto"/>
          <w:sz w:val="22"/>
        </w:rPr>
        <w:t xml:space="preserve"> : </w:t>
      </w:r>
      <w:r w:rsidR="00773D5F" w:rsidRPr="00DB268E">
        <w:rPr>
          <w:rFonts w:asciiTheme="minorHAnsi" w:hAnsiTheme="minorHAnsi" w:cstheme="minorHAnsi"/>
          <w:iCs/>
          <w:color w:val="auto"/>
          <w:sz w:val="22"/>
        </w:rPr>
        <w:t>leur finalisation a été retardée à cause de l</w:t>
      </w:r>
      <w:r w:rsidR="00EA1965" w:rsidRPr="00DB268E">
        <w:rPr>
          <w:rFonts w:asciiTheme="minorHAnsi" w:hAnsiTheme="minorHAnsi" w:cstheme="minorHAnsi"/>
          <w:iCs/>
          <w:color w:val="auto"/>
          <w:sz w:val="22"/>
        </w:rPr>
        <w:t>a non disponibilité de financement nécessaire</w:t>
      </w:r>
      <w:r w:rsidR="00EA1965">
        <w:rPr>
          <w:rFonts w:asciiTheme="minorHAnsi" w:hAnsiTheme="minorHAnsi" w:cstheme="minorHAnsi"/>
          <w:iCs/>
          <w:color w:val="auto"/>
          <w:sz w:val="22"/>
        </w:rPr>
        <w:t xml:space="preserve"> pour l’organisation </w:t>
      </w:r>
      <w:r w:rsidR="00773D5F">
        <w:rPr>
          <w:rFonts w:asciiTheme="minorHAnsi" w:hAnsiTheme="minorHAnsi" w:cstheme="minorHAnsi"/>
          <w:iCs/>
          <w:color w:val="auto"/>
          <w:sz w:val="22"/>
        </w:rPr>
        <w:t>des consultations</w:t>
      </w:r>
      <w:r w:rsidR="00EA1965">
        <w:rPr>
          <w:rFonts w:asciiTheme="minorHAnsi" w:hAnsiTheme="minorHAnsi" w:cstheme="minorHAnsi"/>
          <w:iCs/>
          <w:color w:val="auto"/>
          <w:sz w:val="22"/>
        </w:rPr>
        <w:t xml:space="preserve"> des parties prenantes sur le document</w:t>
      </w:r>
      <w:r w:rsidR="00773D5F">
        <w:rPr>
          <w:rFonts w:asciiTheme="minorHAnsi" w:hAnsiTheme="minorHAnsi" w:cstheme="minorHAnsi"/>
          <w:iCs/>
          <w:color w:val="auto"/>
          <w:sz w:val="22"/>
        </w:rPr>
        <w:t xml:space="preserve"> </w:t>
      </w:r>
      <w:r w:rsidR="00EA1965">
        <w:rPr>
          <w:rFonts w:asciiTheme="minorHAnsi" w:hAnsiTheme="minorHAnsi" w:cstheme="minorHAnsi"/>
          <w:iCs/>
          <w:color w:val="auto"/>
          <w:sz w:val="22"/>
        </w:rPr>
        <w:t xml:space="preserve">; </w:t>
      </w:r>
    </w:p>
    <w:p w14:paraId="3B082036" w14:textId="243E9478" w:rsidR="00282D78" w:rsidRPr="00BF4D58" w:rsidRDefault="00282D78" w:rsidP="000C32BF">
      <w:pPr>
        <w:pStyle w:val="Paragraphedeliste"/>
        <w:numPr>
          <w:ilvl w:val="0"/>
          <w:numId w:val="14"/>
        </w:numPr>
        <w:spacing w:line="240" w:lineRule="auto"/>
        <w:rPr>
          <w:rFonts w:asciiTheme="minorHAnsi" w:hAnsiTheme="minorHAnsi" w:cstheme="minorHAnsi"/>
          <w:iCs/>
          <w:color w:val="auto"/>
          <w:sz w:val="22"/>
        </w:rPr>
      </w:pPr>
      <w:r>
        <w:rPr>
          <w:rFonts w:asciiTheme="minorHAnsi" w:hAnsiTheme="minorHAnsi" w:cstheme="minorHAnsi"/>
          <w:iCs/>
          <w:color w:val="auto"/>
          <w:sz w:val="22"/>
        </w:rPr>
        <w:t>L</w:t>
      </w:r>
      <w:r w:rsidRPr="00BF4D58">
        <w:rPr>
          <w:rFonts w:asciiTheme="minorHAnsi" w:hAnsiTheme="minorHAnsi" w:cstheme="minorHAnsi"/>
          <w:iCs/>
          <w:color w:val="auto"/>
          <w:sz w:val="22"/>
        </w:rPr>
        <w:t>’a</w:t>
      </w:r>
      <w:r>
        <w:rPr>
          <w:rFonts w:asciiTheme="minorHAnsi" w:hAnsiTheme="minorHAnsi" w:cstheme="minorHAnsi"/>
          <w:iCs/>
          <w:color w:val="auto"/>
          <w:sz w:val="22"/>
        </w:rPr>
        <w:t xml:space="preserve">ccompagnement des </w:t>
      </w:r>
      <w:r w:rsidRPr="00BF4D58">
        <w:rPr>
          <w:rFonts w:asciiTheme="minorHAnsi" w:hAnsiTheme="minorHAnsi" w:cstheme="minorHAnsi"/>
          <w:iCs/>
          <w:color w:val="auto"/>
          <w:sz w:val="22"/>
        </w:rPr>
        <w:t>processus provinciaux d’AT</w:t>
      </w:r>
      <w:r w:rsidR="004517A7">
        <w:rPr>
          <w:rFonts w:asciiTheme="minorHAnsi" w:hAnsiTheme="minorHAnsi" w:cstheme="minorHAnsi"/>
          <w:iCs/>
          <w:color w:val="auto"/>
          <w:sz w:val="22"/>
        </w:rPr>
        <w:t xml:space="preserve"> : le programme a </w:t>
      </w:r>
      <w:r w:rsidR="00EF6139">
        <w:rPr>
          <w:rFonts w:asciiTheme="minorHAnsi" w:hAnsiTheme="minorHAnsi" w:cstheme="minorHAnsi"/>
          <w:iCs/>
          <w:color w:val="auto"/>
          <w:sz w:val="22"/>
        </w:rPr>
        <w:t>contribué à l’harmonisation des approches méthodologiques pour la réalisation des PPAT et P</w:t>
      </w:r>
      <w:r w:rsidR="00F70BF3">
        <w:rPr>
          <w:rFonts w:asciiTheme="minorHAnsi" w:hAnsiTheme="minorHAnsi" w:cstheme="minorHAnsi"/>
          <w:iCs/>
          <w:color w:val="auto"/>
          <w:sz w:val="22"/>
        </w:rPr>
        <w:t xml:space="preserve">AT réalisés par le </w:t>
      </w:r>
      <w:r w:rsidRPr="00BF4D58">
        <w:rPr>
          <w:rFonts w:asciiTheme="minorHAnsi" w:hAnsiTheme="minorHAnsi" w:cstheme="minorHAnsi"/>
          <w:iCs/>
          <w:color w:val="auto"/>
          <w:sz w:val="22"/>
        </w:rPr>
        <w:t>PIREDD-O</w:t>
      </w:r>
      <w:r w:rsidR="00F70BF3">
        <w:rPr>
          <w:rFonts w:asciiTheme="minorHAnsi" w:hAnsiTheme="minorHAnsi" w:cstheme="minorHAnsi"/>
          <w:iCs/>
          <w:color w:val="auto"/>
          <w:sz w:val="22"/>
        </w:rPr>
        <w:t>. Par ailleurs,</w:t>
      </w:r>
      <w:r w:rsidR="002F11F7">
        <w:rPr>
          <w:rFonts w:asciiTheme="minorHAnsi" w:hAnsiTheme="minorHAnsi" w:cstheme="minorHAnsi"/>
          <w:iCs/>
          <w:color w:val="auto"/>
          <w:sz w:val="22"/>
        </w:rPr>
        <w:t xml:space="preserve"> le programme a </w:t>
      </w:r>
      <w:r w:rsidR="00CD01B5">
        <w:rPr>
          <w:rFonts w:asciiTheme="minorHAnsi" w:hAnsiTheme="minorHAnsi" w:cstheme="minorHAnsi"/>
          <w:iCs/>
          <w:color w:val="auto"/>
          <w:sz w:val="22"/>
        </w:rPr>
        <w:t>fourni</w:t>
      </w:r>
      <w:r w:rsidR="00C73208">
        <w:rPr>
          <w:rFonts w:asciiTheme="minorHAnsi" w:hAnsiTheme="minorHAnsi" w:cstheme="minorHAnsi"/>
          <w:iCs/>
          <w:color w:val="auto"/>
          <w:sz w:val="22"/>
        </w:rPr>
        <w:t xml:space="preserve"> des observations sur le diagnostic établi par le PIREDD- </w:t>
      </w:r>
      <w:r w:rsidRPr="00BF4D58">
        <w:rPr>
          <w:rFonts w:asciiTheme="minorHAnsi" w:hAnsiTheme="minorHAnsi" w:cstheme="minorHAnsi"/>
          <w:iCs/>
          <w:color w:val="auto"/>
          <w:sz w:val="22"/>
        </w:rPr>
        <w:t>Sud Ubangi</w:t>
      </w:r>
      <w:r>
        <w:rPr>
          <w:rFonts w:asciiTheme="minorHAnsi" w:hAnsiTheme="minorHAnsi" w:cstheme="minorHAnsi"/>
          <w:iCs/>
          <w:color w:val="auto"/>
          <w:sz w:val="22"/>
        </w:rPr>
        <w:t xml:space="preserve"> </w:t>
      </w:r>
      <w:r w:rsidR="00C73208">
        <w:rPr>
          <w:rFonts w:asciiTheme="minorHAnsi" w:hAnsiTheme="minorHAnsi" w:cstheme="minorHAnsi"/>
          <w:iCs/>
          <w:color w:val="auto"/>
          <w:sz w:val="22"/>
        </w:rPr>
        <w:t xml:space="preserve">dans le cadre de l’élaboration du PPAT de cette </w:t>
      </w:r>
      <w:r w:rsidR="00CD01B5">
        <w:rPr>
          <w:rFonts w:asciiTheme="minorHAnsi" w:hAnsiTheme="minorHAnsi" w:cstheme="minorHAnsi"/>
          <w:iCs/>
          <w:color w:val="auto"/>
          <w:sz w:val="22"/>
        </w:rPr>
        <w:t xml:space="preserve">province. </w:t>
      </w:r>
      <w:r w:rsidR="002333FB">
        <w:rPr>
          <w:rFonts w:asciiTheme="minorHAnsi" w:hAnsiTheme="minorHAnsi" w:cstheme="minorHAnsi"/>
          <w:iCs/>
          <w:color w:val="auto"/>
          <w:sz w:val="22"/>
        </w:rPr>
        <w:t>Ces appuis ont été fournis à travers l</w:t>
      </w:r>
      <w:r w:rsidR="002003AB">
        <w:rPr>
          <w:rFonts w:asciiTheme="minorHAnsi" w:hAnsiTheme="minorHAnsi" w:cstheme="minorHAnsi"/>
          <w:iCs/>
          <w:color w:val="auto"/>
          <w:sz w:val="22"/>
        </w:rPr>
        <w:t>’expert international mobilisé par le programme en 2019.</w:t>
      </w:r>
    </w:p>
    <w:p w14:paraId="41C8876B" w14:textId="77777777" w:rsidR="00282D78" w:rsidRPr="0062133C" w:rsidRDefault="00282D78" w:rsidP="000C32BF">
      <w:pPr>
        <w:pStyle w:val="Paragraphedeliste"/>
        <w:numPr>
          <w:ilvl w:val="0"/>
          <w:numId w:val="12"/>
        </w:numPr>
        <w:spacing w:before="240" w:line="240" w:lineRule="auto"/>
        <w:rPr>
          <w:rFonts w:asciiTheme="minorHAnsi" w:hAnsiTheme="minorHAnsi" w:cstheme="minorHAnsi"/>
          <w:iCs/>
          <w:color w:val="auto"/>
          <w:sz w:val="22"/>
        </w:rPr>
      </w:pPr>
      <w:r>
        <w:rPr>
          <w:rFonts w:asciiTheme="minorHAnsi" w:hAnsiTheme="minorHAnsi" w:cstheme="minorHAnsi"/>
          <w:iCs/>
          <w:color w:val="auto"/>
          <w:sz w:val="22"/>
        </w:rPr>
        <w:t xml:space="preserve">Par rapport aux </w:t>
      </w:r>
      <w:r w:rsidRPr="0062133C">
        <w:rPr>
          <w:rFonts w:asciiTheme="minorHAnsi" w:hAnsiTheme="minorHAnsi" w:cstheme="minorHAnsi"/>
          <w:iCs/>
          <w:color w:val="auto"/>
          <w:sz w:val="22"/>
        </w:rPr>
        <w:t>jalons de la 1</w:t>
      </w:r>
      <w:r w:rsidRPr="0062133C">
        <w:rPr>
          <w:rFonts w:asciiTheme="minorHAnsi" w:hAnsiTheme="minorHAnsi" w:cstheme="minorHAnsi"/>
          <w:iCs/>
          <w:color w:val="auto"/>
          <w:sz w:val="22"/>
          <w:vertAlign w:val="superscript"/>
        </w:rPr>
        <w:t>ère</w:t>
      </w:r>
      <w:r w:rsidRPr="0062133C">
        <w:rPr>
          <w:rFonts w:asciiTheme="minorHAnsi" w:hAnsiTheme="minorHAnsi" w:cstheme="minorHAnsi"/>
          <w:iCs/>
          <w:color w:val="auto"/>
          <w:sz w:val="22"/>
        </w:rPr>
        <w:t xml:space="preserve"> LOI/CAFI-RDC</w:t>
      </w:r>
      <w:r>
        <w:rPr>
          <w:rFonts w:asciiTheme="minorHAnsi" w:hAnsiTheme="minorHAnsi" w:cstheme="minorHAnsi"/>
          <w:iCs/>
          <w:color w:val="auto"/>
          <w:sz w:val="22"/>
        </w:rPr>
        <w:t xml:space="preserve">, les avancées du programme </w:t>
      </w:r>
      <w:r w:rsidRPr="0062133C">
        <w:rPr>
          <w:rFonts w:asciiTheme="minorHAnsi" w:hAnsiTheme="minorHAnsi" w:cstheme="minorHAnsi"/>
          <w:iCs/>
          <w:color w:val="auto"/>
          <w:sz w:val="22"/>
        </w:rPr>
        <w:t xml:space="preserve">sont les suivants : </w:t>
      </w:r>
    </w:p>
    <w:p w14:paraId="44FFD881" w14:textId="77777777" w:rsidR="00282D78" w:rsidRPr="00B475D2" w:rsidRDefault="00282D78" w:rsidP="000C32BF">
      <w:pPr>
        <w:pStyle w:val="Paragraphedeliste"/>
        <w:numPr>
          <w:ilvl w:val="0"/>
          <w:numId w:val="14"/>
        </w:numPr>
        <w:spacing w:line="240" w:lineRule="auto"/>
        <w:rPr>
          <w:rFonts w:asciiTheme="minorHAnsi" w:hAnsiTheme="minorHAnsi" w:cstheme="minorHAnsi"/>
          <w:iCs/>
          <w:color w:val="auto"/>
          <w:sz w:val="22"/>
        </w:rPr>
      </w:pPr>
      <w:r>
        <w:rPr>
          <w:rFonts w:asciiTheme="minorHAnsi" w:hAnsiTheme="minorHAnsi" w:cstheme="minorHAnsi"/>
          <w:iCs/>
          <w:color w:val="auto"/>
          <w:sz w:val="22"/>
        </w:rPr>
        <w:t>U</w:t>
      </w:r>
      <w:r w:rsidRPr="00B475D2">
        <w:rPr>
          <w:rFonts w:asciiTheme="minorHAnsi" w:hAnsiTheme="minorHAnsi" w:cstheme="minorHAnsi"/>
          <w:iCs/>
          <w:color w:val="auto"/>
          <w:sz w:val="22"/>
        </w:rPr>
        <w:t xml:space="preserve">ne </w:t>
      </w:r>
      <w:r w:rsidRPr="00CB6558">
        <w:rPr>
          <w:rFonts w:asciiTheme="minorHAnsi" w:hAnsiTheme="minorHAnsi" w:cstheme="minorHAnsi"/>
          <w:iCs/>
          <w:color w:val="auto"/>
          <w:sz w:val="22"/>
        </w:rPr>
        <w:t>[</w:t>
      </w:r>
      <w:r>
        <w:rPr>
          <w:rFonts w:asciiTheme="minorHAnsi" w:hAnsiTheme="minorHAnsi" w:cstheme="minorHAnsi"/>
          <w:iCs/>
          <w:color w:val="auto"/>
          <w:sz w:val="22"/>
        </w:rPr>
        <w:t>1</w:t>
      </w:r>
      <w:r w:rsidRPr="00CB6558">
        <w:rPr>
          <w:rFonts w:asciiTheme="minorHAnsi" w:hAnsiTheme="minorHAnsi" w:cstheme="minorHAnsi"/>
          <w:iCs/>
          <w:color w:val="auto"/>
          <w:sz w:val="22"/>
        </w:rPr>
        <w:t xml:space="preserve">] </w:t>
      </w:r>
      <w:r w:rsidRPr="005929E8">
        <w:rPr>
          <w:rFonts w:asciiTheme="minorHAnsi" w:hAnsiTheme="minorHAnsi" w:cstheme="minorHAnsi"/>
          <w:iCs/>
          <w:color w:val="auto"/>
          <w:sz w:val="22"/>
        </w:rPr>
        <w:t>PNAT</w:t>
      </w:r>
      <w:r w:rsidRPr="00B475D2">
        <w:rPr>
          <w:rFonts w:asciiTheme="minorHAnsi" w:hAnsiTheme="minorHAnsi" w:cstheme="minorHAnsi"/>
          <w:iCs/>
          <w:color w:val="auto"/>
          <w:sz w:val="22"/>
        </w:rPr>
        <w:t xml:space="preserve"> respectueuse de la ressource forestière et des droits et besoins des CL et PA/pygmées a été validée par les parties prenantes et adopté</w:t>
      </w:r>
      <w:r>
        <w:rPr>
          <w:rFonts w:asciiTheme="minorHAnsi" w:hAnsiTheme="minorHAnsi" w:cstheme="minorHAnsi"/>
          <w:iCs/>
          <w:color w:val="auto"/>
          <w:sz w:val="22"/>
        </w:rPr>
        <w:t>e</w:t>
      </w:r>
      <w:r w:rsidRPr="00B475D2">
        <w:rPr>
          <w:rFonts w:asciiTheme="minorHAnsi" w:hAnsiTheme="minorHAnsi" w:cstheme="minorHAnsi"/>
          <w:iCs/>
          <w:color w:val="auto"/>
          <w:sz w:val="22"/>
        </w:rPr>
        <w:t xml:space="preserve"> en conseil des ministères au mois de juillet 2020</w:t>
      </w:r>
      <w:r>
        <w:rPr>
          <w:rFonts w:asciiTheme="minorHAnsi" w:hAnsiTheme="minorHAnsi" w:cstheme="minorHAnsi"/>
          <w:iCs/>
          <w:color w:val="auto"/>
          <w:sz w:val="22"/>
        </w:rPr>
        <w:t> (</w:t>
      </w:r>
      <w:r w:rsidRPr="00B475D2">
        <w:rPr>
          <w:rFonts w:asciiTheme="minorHAnsi" w:hAnsiTheme="minorHAnsi" w:cstheme="minorHAnsi"/>
          <w:iCs/>
          <w:color w:val="auto"/>
          <w:sz w:val="22"/>
        </w:rPr>
        <w:t>Jalon 2020</w:t>
      </w:r>
      <w:r>
        <w:rPr>
          <w:rFonts w:asciiTheme="minorHAnsi" w:hAnsiTheme="minorHAnsi" w:cstheme="minorHAnsi"/>
          <w:iCs/>
          <w:color w:val="auto"/>
          <w:sz w:val="22"/>
        </w:rPr>
        <w:t>) ;</w:t>
      </w:r>
    </w:p>
    <w:p w14:paraId="2621B564" w14:textId="77777777" w:rsidR="00282D78" w:rsidRDefault="00282D78" w:rsidP="000C32BF">
      <w:pPr>
        <w:pStyle w:val="Paragraphedeliste"/>
        <w:numPr>
          <w:ilvl w:val="0"/>
          <w:numId w:val="14"/>
        </w:numPr>
        <w:spacing w:line="240" w:lineRule="auto"/>
        <w:rPr>
          <w:rFonts w:asciiTheme="minorHAnsi" w:hAnsiTheme="minorHAnsi" w:cstheme="minorHAnsi"/>
          <w:iCs/>
          <w:color w:val="auto"/>
          <w:sz w:val="22"/>
        </w:rPr>
      </w:pPr>
      <w:r>
        <w:rPr>
          <w:rFonts w:asciiTheme="minorHAnsi" w:hAnsiTheme="minorHAnsi" w:cstheme="minorHAnsi"/>
          <w:iCs/>
          <w:color w:val="auto"/>
          <w:sz w:val="22"/>
        </w:rPr>
        <w:t xml:space="preserve">Une </w:t>
      </w:r>
      <w:r w:rsidRPr="00CB6558">
        <w:rPr>
          <w:rFonts w:asciiTheme="minorHAnsi" w:hAnsiTheme="minorHAnsi" w:cstheme="minorHAnsi"/>
          <w:iCs/>
          <w:color w:val="auto"/>
          <w:sz w:val="22"/>
        </w:rPr>
        <w:t>[</w:t>
      </w:r>
      <w:r>
        <w:rPr>
          <w:rFonts w:asciiTheme="minorHAnsi" w:hAnsiTheme="minorHAnsi" w:cstheme="minorHAnsi"/>
          <w:iCs/>
          <w:color w:val="auto"/>
          <w:sz w:val="22"/>
        </w:rPr>
        <w:t>1</w:t>
      </w:r>
      <w:r w:rsidRPr="00CB6558">
        <w:rPr>
          <w:rFonts w:asciiTheme="minorHAnsi" w:hAnsiTheme="minorHAnsi" w:cstheme="minorHAnsi"/>
          <w:iCs/>
          <w:color w:val="auto"/>
          <w:sz w:val="22"/>
        </w:rPr>
        <w:t xml:space="preserve">] </w:t>
      </w:r>
      <w:r>
        <w:rPr>
          <w:rFonts w:asciiTheme="minorHAnsi" w:hAnsiTheme="minorHAnsi" w:cstheme="minorHAnsi"/>
          <w:iCs/>
          <w:color w:val="auto"/>
          <w:sz w:val="22"/>
        </w:rPr>
        <w:t xml:space="preserve">analyse sectorielle portant sur le </w:t>
      </w:r>
      <w:r w:rsidRPr="00DB268E">
        <w:rPr>
          <w:rFonts w:asciiTheme="minorHAnsi" w:hAnsiTheme="minorHAnsi" w:cstheme="minorHAnsi"/>
          <w:iCs/>
          <w:color w:val="auto"/>
          <w:sz w:val="22"/>
        </w:rPr>
        <w:t>« bilan-diagnostic de la situation juridique de l’AT » en</w:t>
      </w:r>
      <w:r>
        <w:rPr>
          <w:rFonts w:asciiTheme="minorHAnsi" w:hAnsiTheme="minorHAnsi" w:cstheme="minorHAnsi"/>
          <w:iCs/>
          <w:color w:val="auto"/>
          <w:sz w:val="22"/>
        </w:rPr>
        <w:t xml:space="preserve"> RDC dans le cadre de l’élaboration de la PNAT a été réalisée (j</w:t>
      </w:r>
      <w:r w:rsidRPr="00BF4D58">
        <w:rPr>
          <w:rFonts w:asciiTheme="minorHAnsi" w:hAnsiTheme="minorHAnsi" w:cstheme="minorHAnsi"/>
          <w:iCs/>
          <w:color w:val="auto"/>
          <w:sz w:val="22"/>
        </w:rPr>
        <w:t>alon 2018a</w:t>
      </w:r>
      <w:r>
        <w:rPr>
          <w:rFonts w:asciiTheme="minorHAnsi" w:hAnsiTheme="minorHAnsi" w:cstheme="minorHAnsi"/>
          <w:iCs/>
          <w:color w:val="auto"/>
          <w:sz w:val="22"/>
        </w:rPr>
        <w:t xml:space="preserve">) ; </w:t>
      </w:r>
    </w:p>
    <w:p w14:paraId="3803ED38" w14:textId="61783147" w:rsidR="006362C2" w:rsidRPr="006362C2" w:rsidRDefault="00282D78" w:rsidP="000C32BF">
      <w:pPr>
        <w:pStyle w:val="Default"/>
        <w:numPr>
          <w:ilvl w:val="0"/>
          <w:numId w:val="14"/>
        </w:numPr>
        <w:jc w:val="both"/>
        <w:rPr>
          <w:rFonts w:asciiTheme="minorHAnsi" w:eastAsia="Calibri" w:hAnsiTheme="minorHAnsi" w:cstheme="minorHAnsi"/>
          <w:iCs/>
          <w:color w:val="auto"/>
          <w:sz w:val="22"/>
          <w:szCs w:val="22"/>
          <w:lang w:eastAsia="fr-CD"/>
        </w:rPr>
      </w:pPr>
      <w:r>
        <w:rPr>
          <w:rFonts w:asciiTheme="minorHAnsi" w:eastAsia="Calibri" w:hAnsiTheme="minorHAnsi" w:cstheme="minorHAnsi"/>
          <w:iCs/>
          <w:color w:val="auto"/>
          <w:sz w:val="22"/>
          <w:szCs w:val="22"/>
          <w:lang w:eastAsia="fr-CD"/>
        </w:rPr>
        <w:t>U</w:t>
      </w:r>
      <w:r w:rsidRPr="007405A2">
        <w:rPr>
          <w:rFonts w:asciiTheme="minorHAnsi" w:eastAsia="Calibri" w:hAnsiTheme="minorHAnsi" w:cstheme="minorHAnsi"/>
          <w:iCs/>
          <w:color w:val="auto"/>
          <w:sz w:val="22"/>
          <w:szCs w:val="22"/>
          <w:lang w:eastAsia="fr-CD"/>
        </w:rPr>
        <w:t xml:space="preserve">n </w:t>
      </w:r>
      <w:r w:rsidRPr="00CB6558">
        <w:rPr>
          <w:rFonts w:asciiTheme="minorHAnsi" w:hAnsiTheme="minorHAnsi" w:cstheme="minorHAnsi"/>
          <w:iCs/>
          <w:color w:val="auto"/>
          <w:sz w:val="22"/>
        </w:rPr>
        <w:t>[</w:t>
      </w:r>
      <w:r>
        <w:rPr>
          <w:rFonts w:asciiTheme="minorHAnsi" w:hAnsiTheme="minorHAnsi" w:cstheme="minorHAnsi"/>
          <w:iCs/>
          <w:color w:val="auto"/>
          <w:sz w:val="22"/>
        </w:rPr>
        <w:t>1</w:t>
      </w:r>
      <w:r w:rsidRPr="00CB6558">
        <w:rPr>
          <w:rFonts w:asciiTheme="minorHAnsi" w:hAnsiTheme="minorHAnsi" w:cstheme="minorHAnsi"/>
          <w:iCs/>
          <w:color w:val="auto"/>
          <w:sz w:val="22"/>
        </w:rPr>
        <w:t xml:space="preserve">] </w:t>
      </w:r>
      <w:r w:rsidRPr="005929E8">
        <w:rPr>
          <w:rFonts w:asciiTheme="minorHAnsi" w:eastAsia="Calibri" w:hAnsiTheme="minorHAnsi" w:cstheme="minorHAnsi"/>
          <w:iCs/>
          <w:color w:val="auto"/>
          <w:sz w:val="22"/>
          <w:szCs w:val="22"/>
          <w:lang w:eastAsia="fr-CD"/>
        </w:rPr>
        <w:t>guide méthodologique</w:t>
      </w:r>
      <w:r w:rsidRPr="007405A2">
        <w:rPr>
          <w:rFonts w:asciiTheme="minorHAnsi" w:eastAsia="Calibri" w:hAnsiTheme="minorHAnsi" w:cstheme="minorHAnsi"/>
          <w:iCs/>
          <w:color w:val="auto"/>
          <w:sz w:val="22"/>
          <w:szCs w:val="22"/>
          <w:lang w:eastAsia="fr-CD"/>
        </w:rPr>
        <w:t xml:space="preserve"> accompagné de normes de qualité claires pour la réalisation du zonage participatif des terroirs villageois et des entités territoriales, dans le cadre des PIREDD et sur base des démarches locales de planification existante a été élaboré</w:t>
      </w:r>
      <w:r>
        <w:rPr>
          <w:rFonts w:asciiTheme="minorHAnsi" w:eastAsia="Calibri" w:hAnsiTheme="minorHAnsi" w:cstheme="minorHAnsi"/>
          <w:iCs/>
          <w:color w:val="auto"/>
          <w:sz w:val="22"/>
          <w:szCs w:val="22"/>
          <w:lang w:eastAsia="fr-CD"/>
        </w:rPr>
        <w:t xml:space="preserve"> (ja</w:t>
      </w:r>
      <w:r w:rsidRPr="007405A2">
        <w:rPr>
          <w:rFonts w:asciiTheme="minorHAnsi" w:eastAsia="Calibri" w:hAnsiTheme="minorHAnsi" w:cstheme="minorHAnsi"/>
          <w:iCs/>
          <w:color w:val="auto"/>
          <w:sz w:val="22"/>
          <w:szCs w:val="22"/>
          <w:lang w:eastAsia="fr-CD"/>
        </w:rPr>
        <w:t>lon 2018b</w:t>
      </w:r>
      <w:r>
        <w:rPr>
          <w:rFonts w:asciiTheme="minorHAnsi" w:eastAsia="Calibri" w:hAnsiTheme="minorHAnsi" w:cstheme="minorHAnsi"/>
          <w:iCs/>
          <w:color w:val="auto"/>
          <w:sz w:val="22"/>
          <w:szCs w:val="22"/>
          <w:lang w:eastAsia="fr-CD"/>
        </w:rPr>
        <w:t>).</w:t>
      </w:r>
      <w:r w:rsidRPr="007405A2">
        <w:rPr>
          <w:rFonts w:asciiTheme="minorHAnsi" w:eastAsia="Calibri" w:hAnsiTheme="minorHAnsi" w:cstheme="minorHAnsi"/>
          <w:iCs/>
          <w:color w:val="auto"/>
          <w:sz w:val="22"/>
          <w:szCs w:val="22"/>
          <w:lang w:eastAsia="fr-CD"/>
        </w:rPr>
        <w:t xml:space="preserve"> </w:t>
      </w:r>
    </w:p>
    <w:p w14:paraId="0E9D72DC" w14:textId="77777777" w:rsidR="006362C2" w:rsidRDefault="006362C2" w:rsidP="006362C2">
      <w:pPr>
        <w:rPr>
          <w:rFonts w:asciiTheme="minorHAnsi" w:hAnsiTheme="minorHAnsi" w:cstheme="minorHAnsi"/>
          <w:iCs/>
          <w:color w:val="auto"/>
          <w:sz w:val="22"/>
        </w:rPr>
      </w:pPr>
    </w:p>
    <w:p w14:paraId="76387FB6" w14:textId="3064304B" w:rsidR="006362C2" w:rsidRPr="006362C2" w:rsidRDefault="006362C2" w:rsidP="006362C2">
      <w:pPr>
        <w:sectPr w:rsidR="006362C2" w:rsidRPr="006362C2" w:rsidSect="00AE49C1">
          <w:pgSz w:w="11900" w:h="16840"/>
          <w:pgMar w:top="1440" w:right="1080" w:bottom="567" w:left="1080" w:header="1020" w:footer="1115" w:gutter="0"/>
          <w:cols w:space="720"/>
          <w:titlePg/>
          <w:docGrid w:linePitch="286"/>
        </w:sectPr>
      </w:pPr>
    </w:p>
    <w:p w14:paraId="24135F87" w14:textId="3AD4F6FC" w:rsidR="00055520" w:rsidRPr="00202FFB" w:rsidRDefault="00055520" w:rsidP="00364D25">
      <w:pPr>
        <w:ind w:left="-142" w:firstLine="0"/>
        <w:rPr>
          <w:bCs/>
        </w:rPr>
      </w:pPr>
      <w:r w:rsidRPr="00202FFB">
        <w:rPr>
          <w:b/>
          <w:bCs/>
        </w:rPr>
        <w:lastRenderedPageBreak/>
        <w:t>5.2 Evaluation de la performance du programme sur base des indicateurs du cadre des résultats</w:t>
      </w:r>
    </w:p>
    <w:p w14:paraId="45C01503" w14:textId="77777777" w:rsidR="00AD768D" w:rsidRPr="00105009" w:rsidRDefault="00AD768D" w:rsidP="00364D25">
      <w:pPr>
        <w:spacing w:line="240" w:lineRule="auto"/>
        <w:ind w:left="-142" w:firstLine="0"/>
        <w:rPr>
          <w:rFonts w:asciiTheme="minorHAnsi" w:hAnsiTheme="minorHAnsi" w:cstheme="minorHAnsi"/>
          <w:sz w:val="8"/>
          <w:szCs w:val="8"/>
        </w:rPr>
      </w:pPr>
    </w:p>
    <w:p w14:paraId="31356C7B" w14:textId="5551D676" w:rsidR="00AD768D" w:rsidRDefault="0006581D" w:rsidP="00364D25">
      <w:pPr>
        <w:spacing w:line="240" w:lineRule="auto"/>
        <w:ind w:left="-142" w:firstLine="0"/>
        <w:rPr>
          <w:rFonts w:asciiTheme="minorHAnsi" w:hAnsiTheme="minorHAnsi" w:cstheme="minorHAnsi"/>
          <w:sz w:val="22"/>
        </w:rPr>
      </w:pPr>
      <w:r w:rsidRPr="004A0DC5">
        <w:rPr>
          <w:rFonts w:asciiTheme="minorHAnsi" w:hAnsiTheme="minorHAnsi" w:cstheme="minorHAnsi"/>
          <w:sz w:val="22"/>
        </w:rPr>
        <w:t>Tableau 2 </w:t>
      </w:r>
      <w:r w:rsidR="00DC743A">
        <w:rPr>
          <w:rFonts w:asciiTheme="minorHAnsi" w:hAnsiTheme="minorHAnsi" w:cstheme="minorHAnsi"/>
          <w:sz w:val="22"/>
        </w:rPr>
        <w:t>-</w:t>
      </w:r>
      <w:r w:rsidRPr="004A0DC5">
        <w:rPr>
          <w:rFonts w:asciiTheme="minorHAnsi" w:hAnsiTheme="minorHAnsi" w:cstheme="minorHAnsi"/>
          <w:sz w:val="22"/>
        </w:rPr>
        <w:t xml:space="preserve"> Cadre de résultats du programme</w:t>
      </w:r>
    </w:p>
    <w:p w14:paraId="3F9D523F" w14:textId="77777777" w:rsidR="003D3345" w:rsidRDefault="003D3345" w:rsidP="00AD768D">
      <w:pPr>
        <w:spacing w:line="240" w:lineRule="auto"/>
        <w:rPr>
          <w:rFonts w:asciiTheme="minorHAnsi" w:hAnsiTheme="minorHAnsi" w:cstheme="minorHAnsi"/>
          <w:sz w:val="22"/>
        </w:rPr>
      </w:pPr>
    </w:p>
    <w:tbl>
      <w:tblPr>
        <w:tblW w:w="15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2557"/>
        <w:gridCol w:w="1276"/>
        <w:gridCol w:w="1276"/>
        <w:gridCol w:w="2097"/>
        <w:gridCol w:w="3005"/>
        <w:gridCol w:w="2414"/>
      </w:tblGrid>
      <w:tr w:rsidR="00A904CB" w:rsidRPr="00134EE2" w14:paraId="1CBA2DBB" w14:textId="77777777" w:rsidTr="00934180">
        <w:trPr>
          <w:trHeight w:val="977"/>
        </w:trPr>
        <w:tc>
          <w:tcPr>
            <w:tcW w:w="2836" w:type="dxa"/>
            <w:shd w:val="clear" w:color="000000" w:fill="DDEBF7"/>
            <w:vAlign w:val="center"/>
            <w:hideMark/>
          </w:tcPr>
          <w:p w14:paraId="47390311" w14:textId="4948C7A8" w:rsidR="005C3995" w:rsidRPr="005C3995" w:rsidRDefault="005C3995" w:rsidP="005C3995">
            <w:pPr>
              <w:spacing w:after="0" w:line="240" w:lineRule="auto"/>
              <w:ind w:left="0" w:right="0" w:firstLine="0"/>
              <w:jc w:val="center"/>
              <w:rPr>
                <w:rFonts w:eastAsia="Times New Roman"/>
                <w:b/>
                <w:bCs/>
                <w:sz w:val="20"/>
                <w:szCs w:val="20"/>
                <w:lang w:val="fr-FR" w:eastAsia="fr-FR"/>
              </w:rPr>
            </w:pPr>
            <w:r w:rsidRPr="005C3995">
              <w:rPr>
                <w:rFonts w:eastAsia="Times New Roman"/>
                <w:b/>
                <w:bCs/>
                <w:sz w:val="20"/>
                <w:szCs w:val="20"/>
                <w:lang w:val="fr-FR" w:eastAsia="fr-FR"/>
              </w:rPr>
              <w:t>Résultats</w:t>
            </w:r>
          </w:p>
          <w:p w14:paraId="034BBF00" w14:textId="082060EF" w:rsidR="005C3995" w:rsidRPr="005C3995" w:rsidRDefault="005C3995" w:rsidP="005C3995">
            <w:pPr>
              <w:spacing w:after="0" w:line="240" w:lineRule="auto"/>
              <w:ind w:left="0" w:right="0"/>
              <w:jc w:val="center"/>
              <w:rPr>
                <w:rFonts w:eastAsia="Times New Roman"/>
                <w:b/>
                <w:bCs/>
                <w:sz w:val="20"/>
                <w:szCs w:val="20"/>
                <w:lang w:val="fr-FR" w:eastAsia="fr-FR"/>
              </w:rPr>
            </w:pPr>
          </w:p>
        </w:tc>
        <w:tc>
          <w:tcPr>
            <w:tcW w:w="2557" w:type="dxa"/>
            <w:shd w:val="clear" w:color="000000" w:fill="DDEBF7"/>
            <w:vAlign w:val="center"/>
            <w:hideMark/>
          </w:tcPr>
          <w:p w14:paraId="6D54D641" w14:textId="77777777" w:rsidR="005C3995" w:rsidRPr="005C3995" w:rsidRDefault="005C3995" w:rsidP="008D3ABE">
            <w:pPr>
              <w:spacing w:after="0" w:line="240" w:lineRule="auto"/>
              <w:ind w:left="0" w:right="0" w:firstLine="0"/>
              <w:jc w:val="center"/>
              <w:rPr>
                <w:rFonts w:eastAsia="Times New Roman"/>
                <w:b/>
                <w:bCs/>
                <w:sz w:val="20"/>
                <w:szCs w:val="20"/>
                <w:lang w:val="fr-FR" w:eastAsia="fr-FR"/>
              </w:rPr>
            </w:pPr>
            <w:r w:rsidRPr="005C3995">
              <w:rPr>
                <w:rFonts w:eastAsia="Times New Roman"/>
                <w:b/>
                <w:bCs/>
                <w:sz w:val="20"/>
                <w:szCs w:val="20"/>
                <w:lang w:val="fr-FR" w:eastAsia="fr-FR"/>
              </w:rPr>
              <w:t>Indicateurs</w:t>
            </w:r>
          </w:p>
          <w:p w14:paraId="0BEB0DCA" w14:textId="7E03EEE2" w:rsidR="005C3995" w:rsidRPr="005C3995" w:rsidRDefault="005C3995" w:rsidP="008D3ABE">
            <w:pPr>
              <w:spacing w:after="0" w:line="240" w:lineRule="auto"/>
              <w:ind w:left="0" w:right="0"/>
              <w:jc w:val="center"/>
              <w:rPr>
                <w:rFonts w:eastAsia="Times New Roman"/>
                <w:b/>
                <w:bCs/>
                <w:sz w:val="20"/>
                <w:szCs w:val="20"/>
                <w:lang w:val="fr-FR" w:eastAsia="fr-FR"/>
              </w:rPr>
            </w:pPr>
          </w:p>
        </w:tc>
        <w:tc>
          <w:tcPr>
            <w:tcW w:w="1276" w:type="dxa"/>
            <w:shd w:val="clear" w:color="000000" w:fill="DDEBF7"/>
            <w:vAlign w:val="center"/>
            <w:hideMark/>
          </w:tcPr>
          <w:p w14:paraId="48BEAA11" w14:textId="77777777" w:rsidR="005C3995" w:rsidRPr="005C3995" w:rsidRDefault="005C3995" w:rsidP="008D3ABE">
            <w:pPr>
              <w:spacing w:after="0" w:line="240" w:lineRule="auto"/>
              <w:ind w:left="0" w:right="0" w:firstLine="0"/>
              <w:jc w:val="center"/>
              <w:rPr>
                <w:rFonts w:eastAsia="Times New Roman"/>
                <w:b/>
                <w:bCs/>
                <w:sz w:val="20"/>
                <w:szCs w:val="20"/>
                <w:lang w:val="fr-FR" w:eastAsia="fr-FR"/>
              </w:rPr>
            </w:pPr>
            <w:r w:rsidRPr="005C3995">
              <w:rPr>
                <w:rFonts w:eastAsia="Times New Roman"/>
                <w:b/>
                <w:bCs/>
                <w:sz w:val="20"/>
                <w:szCs w:val="20"/>
                <w:lang w:val="fr-FR" w:eastAsia="fr-FR"/>
              </w:rPr>
              <w:t>Baseline</w:t>
            </w:r>
          </w:p>
          <w:p w14:paraId="537CA6FF" w14:textId="77F04DB5" w:rsidR="005C3995" w:rsidRPr="005C3995" w:rsidRDefault="005C3995" w:rsidP="008D3ABE">
            <w:pPr>
              <w:spacing w:after="0" w:line="240" w:lineRule="auto"/>
              <w:ind w:left="0" w:right="0"/>
              <w:jc w:val="center"/>
              <w:rPr>
                <w:rFonts w:eastAsia="Times New Roman"/>
                <w:b/>
                <w:bCs/>
                <w:sz w:val="20"/>
                <w:szCs w:val="20"/>
                <w:lang w:val="fr-FR" w:eastAsia="fr-FR"/>
              </w:rPr>
            </w:pPr>
          </w:p>
        </w:tc>
        <w:tc>
          <w:tcPr>
            <w:tcW w:w="1276" w:type="dxa"/>
            <w:shd w:val="clear" w:color="000000" w:fill="A6A6A6"/>
            <w:vAlign w:val="center"/>
            <w:hideMark/>
          </w:tcPr>
          <w:p w14:paraId="701F6056" w14:textId="77777777" w:rsidR="005C3995" w:rsidRPr="005C3995" w:rsidRDefault="005C3995" w:rsidP="00B34A8D">
            <w:pPr>
              <w:spacing w:after="0" w:line="240" w:lineRule="auto"/>
              <w:ind w:left="0" w:right="0" w:firstLine="0"/>
              <w:jc w:val="center"/>
              <w:rPr>
                <w:rFonts w:eastAsia="Times New Roman"/>
                <w:b/>
                <w:bCs/>
                <w:sz w:val="20"/>
                <w:szCs w:val="20"/>
                <w:lang w:val="fr-FR" w:eastAsia="fr-FR"/>
              </w:rPr>
            </w:pPr>
            <w:r w:rsidRPr="005C3995">
              <w:rPr>
                <w:rFonts w:eastAsia="Times New Roman"/>
                <w:b/>
                <w:bCs/>
                <w:sz w:val="20"/>
                <w:szCs w:val="20"/>
                <w:lang w:val="fr-FR" w:eastAsia="fr-FR"/>
              </w:rPr>
              <w:t>Cible fin programme</w:t>
            </w:r>
          </w:p>
        </w:tc>
        <w:tc>
          <w:tcPr>
            <w:tcW w:w="2097" w:type="dxa"/>
            <w:shd w:val="clear" w:color="000000" w:fill="F4B084"/>
            <w:vAlign w:val="center"/>
            <w:hideMark/>
          </w:tcPr>
          <w:p w14:paraId="7EBFC0BE" w14:textId="74AA44AC" w:rsidR="005C3995" w:rsidRPr="005C3995" w:rsidRDefault="005C3995" w:rsidP="00B34A8D">
            <w:pPr>
              <w:spacing w:after="0" w:line="240" w:lineRule="auto"/>
              <w:ind w:left="0" w:right="0" w:firstLine="0"/>
              <w:jc w:val="center"/>
              <w:rPr>
                <w:rFonts w:eastAsia="Times New Roman"/>
                <w:b/>
                <w:bCs/>
                <w:sz w:val="20"/>
                <w:szCs w:val="20"/>
                <w:lang w:val="fr-FR" w:eastAsia="fr-FR"/>
              </w:rPr>
            </w:pPr>
            <w:r w:rsidRPr="005C3995">
              <w:rPr>
                <w:rFonts w:eastAsia="Times New Roman"/>
                <w:b/>
                <w:bCs/>
                <w:sz w:val="20"/>
                <w:szCs w:val="20"/>
                <w:lang w:eastAsia="fr-FR"/>
              </w:rPr>
              <w:t>Progrès actuel de l'indicateur</w:t>
            </w:r>
            <w:r w:rsidRPr="005C3995">
              <w:rPr>
                <w:rStyle w:val="Appeldenotedefin"/>
                <w:rFonts w:eastAsia="Times New Roman"/>
                <w:b/>
                <w:bCs/>
                <w:sz w:val="20"/>
                <w:szCs w:val="20"/>
                <w:lang w:eastAsia="fr-FR"/>
              </w:rPr>
              <w:endnoteReference w:id="2"/>
            </w:r>
          </w:p>
        </w:tc>
        <w:tc>
          <w:tcPr>
            <w:tcW w:w="3005" w:type="dxa"/>
            <w:shd w:val="clear" w:color="000000" w:fill="DDEBF7"/>
            <w:vAlign w:val="center"/>
            <w:hideMark/>
          </w:tcPr>
          <w:p w14:paraId="1D5242D2" w14:textId="77777777" w:rsidR="005C3995" w:rsidRPr="005C3995" w:rsidRDefault="005C3995" w:rsidP="00B34A8D">
            <w:pPr>
              <w:spacing w:after="0" w:line="240" w:lineRule="auto"/>
              <w:ind w:left="0" w:right="0" w:firstLine="0"/>
              <w:jc w:val="center"/>
              <w:rPr>
                <w:rFonts w:eastAsia="Times New Roman"/>
                <w:b/>
                <w:bCs/>
                <w:sz w:val="20"/>
                <w:szCs w:val="20"/>
                <w:lang w:val="fr-FR" w:eastAsia="fr-FR"/>
              </w:rPr>
            </w:pPr>
            <w:r w:rsidRPr="005C3995">
              <w:rPr>
                <w:rFonts w:eastAsia="Times New Roman"/>
                <w:b/>
                <w:bCs/>
                <w:sz w:val="20"/>
                <w:szCs w:val="20"/>
                <w:lang w:val="fr-FR" w:eastAsia="fr-FR"/>
              </w:rPr>
              <w:t>Raisons pour les retards ou changements</w:t>
            </w:r>
          </w:p>
        </w:tc>
        <w:tc>
          <w:tcPr>
            <w:tcW w:w="2414" w:type="dxa"/>
            <w:shd w:val="clear" w:color="000000" w:fill="C6E0B4"/>
            <w:vAlign w:val="center"/>
            <w:hideMark/>
          </w:tcPr>
          <w:p w14:paraId="07211F4B" w14:textId="77777777" w:rsidR="005C3995" w:rsidRPr="005C3995" w:rsidRDefault="005C3995" w:rsidP="00B34A8D">
            <w:pPr>
              <w:spacing w:after="0" w:line="240" w:lineRule="auto"/>
              <w:ind w:left="0" w:right="0" w:firstLine="0"/>
              <w:jc w:val="center"/>
              <w:rPr>
                <w:rFonts w:eastAsia="Times New Roman"/>
                <w:b/>
                <w:bCs/>
                <w:sz w:val="20"/>
                <w:szCs w:val="20"/>
                <w:lang w:val="fr-FR" w:eastAsia="fr-FR"/>
              </w:rPr>
            </w:pPr>
            <w:r w:rsidRPr="005C3995">
              <w:rPr>
                <w:rFonts w:eastAsia="Times New Roman"/>
                <w:b/>
                <w:bCs/>
                <w:sz w:val="20"/>
                <w:szCs w:val="20"/>
                <w:lang w:eastAsia="fr-FR"/>
              </w:rPr>
              <w:t>Ajustement de la cible (cas échéant)</w:t>
            </w:r>
          </w:p>
        </w:tc>
      </w:tr>
      <w:tr w:rsidR="00C2090D" w:rsidRPr="00134EE2" w14:paraId="319F1FF9" w14:textId="77777777" w:rsidTr="00934180">
        <w:trPr>
          <w:trHeight w:val="310"/>
        </w:trPr>
        <w:tc>
          <w:tcPr>
            <w:tcW w:w="2836" w:type="dxa"/>
            <w:vMerge w:val="restart"/>
            <w:shd w:val="clear" w:color="auto" w:fill="auto"/>
            <w:vAlign w:val="center"/>
          </w:tcPr>
          <w:p w14:paraId="0AFA9213" w14:textId="4F62D67B" w:rsidR="00C2090D" w:rsidRPr="00E83FBD" w:rsidRDefault="00C2090D" w:rsidP="005C3995">
            <w:pPr>
              <w:spacing w:after="0"/>
              <w:jc w:val="left"/>
              <w:rPr>
                <w:rFonts w:asciiTheme="minorHAnsi" w:hAnsiTheme="minorHAnsi" w:cstheme="minorHAnsi"/>
                <w:bCs/>
                <w:color w:val="auto"/>
                <w:sz w:val="20"/>
                <w:szCs w:val="20"/>
              </w:rPr>
            </w:pPr>
            <w:r w:rsidRPr="00E83FBD">
              <w:rPr>
                <w:rFonts w:asciiTheme="minorHAnsi" w:eastAsia="Times New Roman" w:hAnsiTheme="minorHAnsi" w:cstheme="minorHAnsi"/>
                <w:b/>
                <w:bCs/>
                <w:color w:val="auto"/>
                <w:sz w:val="20"/>
                <w:szCs w:val="20"/>
                <w:lang w:val="fr-FR" w:eastAsia="fr-FR"/>
              </w:rPr>
              <w:t xml:space="preserve">Effet </w:t>
            </w:r>
            <w:r w:rsidR="00E83FBD">
              <w:rPr>
                <w:rFonts w:asciiTheme="minorHAnsi" w:eastAsia="Times New Roman" w:hAnsiTheme="minorHAnsi" w:cstheme="minorHAnsi"/>
                <w:b/>
                <w:bCs/>
                <w:color w:val="auto"/>
                <w:sz w:val="20"/>
                <w:szCs w:val="20"/>
                <w:lang w:val="fr-FR" w:eastAsia="fr-FR"/>
              </w:rPr>
              <w:t xml:space="preserve">5 </w:t>
            </w:r>
            <w:r w:rsidR="00E93B15">
              <w:rPr>
                <w:rFonts w:asciiTheme="minorHAnsi" w:eastAsia="Times New Roman" w:hAnsiTheme="minorHAnsi" w:cstheme="minorHAnsi"/>
                <w:b/>
                <w:bCs/>
                <w:color w:val="auto"/>
                <w:sz w:val="20"/>
                <w:szCs w:val="20"/>
                <w:lang w:val="fr-FR" w:eastAsia="fr-FR"/>
              </w:rPr>
              <w:t>du plan d’investissement « </w:t>
            </w:r>
            <w:r w:rsidRPr="00E83FBD">
              <w:rPr>
                <w:rFonts w:asciiTheme="minorHAnsi" w:hAnsiTheme="minorHAnsi" w:cstheme="minorHAnsi"/>
                <w:b/>
                <w:bCs/>
                <w:color w:val="auto"/>
                <w:sz w:val="20"/>
                <w:szCs w:val="20"/>
              </w:rPr>
              <w:t>Les investissements publics et privés sont effectués dans un cadre global de l’utilisation de l’espace qui concourt à la préservation des forêts et au développement durable de la RD</w:t>
            </w:r>
            <w:r w:rsidR="00E93B15">
              <w:rPr>
                <w:rFonts w:asciiTheme="minorHAnsi" w:hAnsiTheme="minorHAnsi" w:cstheme="minorHAnsi"/>
                <w:b/>
                <w:bCs/>
                <w:color w:val="auto"/>
                <w:sz w:val="20"/>
                <w:szCs w:val="20"/>
              </w:rPr>
              <w:t>C »</w:t>
            </w:r>
          </w:p>
        </w:tc>
        <w:tc>
          <w:tcPr>
            <w:tcW w:w="2557" w:type="dxa"/>
            <w:shd w:val="clear" w:color="auto" w:fill="auto"/>
            <w:vAlign w:val="center"/>
          </w:tcPr>
          <w:p w14:paraId="49C28B23" w14:textId="2FEB8F66" w:rsidR="00C2090D" w:rsidRPr="00E83FBD" w:rsidRDefault="00C2090D" w:rsidP="00B34A8D">
            <w:pPr>
              <w:spacing w:after="0" w:line="240" w:lineRule="auto"/>
              <w:ind w:left="0" w:right="0" w:firstLine="0"/>
              <w:jc w:val="left"/>
              <w:rPr>
                <w:rFonts w:asciiTheme="minorHAnsi" w:eastAsia="Times New Roman" w:hAnsiTheme="minorHAnsi" w:cstheme="minorHAnsi"/>
                <w:sz w:val="20"/>
                <w:szCs w:val="20"/>
                <w:lang w:val="fr-FR" w:eastAsia="fr-FR"/>
              </w:rPr>
            </w:pPr>
            <w:r w:rsidRPr="00E83FBD">
              <w:rPr>
                <w:rFonts w:asciiTheme="minorHAnsi" w:hAnsiTheme="minorHAnsi" w:cstheme="minorHAnsi"/>
                <w:sz w:val="20"/>
                <w:szCs w:val="20"/>
                <w:shd w:val="clear" w:color="auto" w:fill="FAF9F8"/>
              </w:rPr>
              <w:t>PNAT et LAT élaborés de manière participative</w:t>
            </w:r>
          </w:p>
        </w:tc>
        <w:tc>
          <w:tcPr>
            <w:tcW w:w="1276" w:type="dxa"/>
            <w:shd w:val="clear" w:color="000000" w:fill="FFFFFF"/>
            <w:vAlign w:val="center"/>
          </w:tcPr>
          <w:p w14:paraId="4760AC4F" w14:textId="7AE911D8" w:rsidR="00C2090D" w:rsidRPr="00E83FBD" w:rsidRDefault="00C2090D" w:rsidP="00B34A8D">
            <w:pPr>
              <w:spacing w:after="0" w:line="240" w:lineRule="auto"/>
              <w:ind w:left="0" w:right="0" w:firstLine="0"/>
              <w:jc w:val="center"/>
              <w:rPr>
                <w:rFonts w:asciiTheme="minorHAnsi" w:eastAsia="Times New Roman" w:hAnsiTheme="minorHAnsi" w:cstheme="minorHAnsi"/>
                <w:sz w:val="20"/>
                <w:szCs w:val="20"/>
                <w:lang w:val="fr-FR" w:eastAsia="fr-FR"/>
              </w:rPr>
            </w:pPr>
            <w:r w:rsidRPr="00E83FBD">
              <w:rPr>
                <w:rFonts w:asciiTheme="minorHAnsi" w:eastAsia="Times New Roman" w:hAnsiTheme="minorHAnsi" w:cstheme="minorHAnsi"/>
                <w:sz w:val="20"/>
                <w:szCs w:val="20"/>
                <w:lang w:val="fr-FR" w:eastAsia="fr-FR"/>
              </w:rPr>
              <w:t>0</w:t>
            </w:r>
            <w:r w:rsidR="0077350E" w:rsidRPr="00E83FBD">
              <w:rPr>
                <w:rFonts w:asciiTheme="minorHAnsi" w:eastAsia="Times New Roman" w:hAnsiTheme="minorHAnsi" w:cstheme="minorHAnsi"/>
                <w:sz w:val="20"/>
                <w:szCs w:val="20"/>
                <w:lang w:val="fr-FR" w:eastAsia="fr-FR"/>
              </w:rPr>
              <w:t>%</w:t>
            </w:r>
          </w:p>
        </w:tc>
        <w:tc>
          <w:tcPr>
            <w:tcW w:w="1276" w:type="dxa"/>
            <w:shd w:val="clear" w:color="auto" w:fill="auto"/>
            <w:vAlign w:val="center"/>
          </w:tcPr>
          <w:p w14:paraId="62BF306F" w14:textId="2B66837D" w:rsidR="00C2090D" w:rsidRPr="00E83FBD" w:rsidRDefault="0077350E" w:rsidP="00B34A8D">
            <w:pPr>
              <w:spacing w:after="0" w:line="240" w:lineRule="auto"/>
              <w:ind w:left="0" w:right="0" w:firstLine="0"/>
              <w:jc w:val="left"/>
              <w:rPr>
                <w:rFonts w:asciiTheme="minorHAnsi" w:eastAsia="Times New Roman" w:hAnsiTheme="minorHAnsi" w:cstheme="minorHAnsi"/>
                <w:sz w:val="20"/>
                <w:szCs w:val="20"/>
                <w:lang w:eastAsia="fr-FR"/>
              </w:rPr>
            </w:pPr>
            <w:r w:rsidRPr="00E83FBD">
              <w:rPr>
                <w:rFonts w:asciiTheme="minorHAnsi" w:eastAsia="Times New Roman" w:hAnsiTheme="minorHAnsi" w:cstheme="minorHAnsi"/>
                <w:sz w:val="20"/>
                <w:szCs w:val="20"/>
                <w:lang w:eastAsia="fr-FR"/>
              </w:rPr>
              <w:t>100%</w:t>
            </w:r>
          </w:p>
        </w:tc>
        <w:tc>
          <w:tcPr>
            <w:tcW w:w="2097" w:type="dxa"/>
            <w:shd w:val="clear" w:color="auto" w:fill="auto"/>
            <w:vAlign w:val="center"/>
          </w:tcPr>
          <w:p w14:paraId="5BB1F514" w14:textId="33433A4F" w:rsidR="00C2090D" w:rsidRPr="00E83FBD" w:rsidRDefault="00D215DB" w:rsidP="00B34A8D">
            <w:pPr>
              <w:spacing w:after="0" w:line="240" w:lineRule="auto"/>
              <w:ind w:left="0" w:right="0" w:firstLine="0"/>
              <w:jc w:val="left"/>
              <w:rPr>
                <w:rFonts w:asciiTheme="minorHAnsi" w:eastAsia="Times New Roman" w:hAnsiTheme="minorHAnsi" w:cstheme="minorHAnsi"/>
                <w:sz w:val="20"/>
                <w:szCs w:val="20"/>
                <w:lang w:eastAsia="fr-FR"/>
              </w:rPr>
            </w:pPr>
            <w:r w:rsidRPr="00E83FBD">
              <w:rPr>
                <w:rFonts w:asciiTheme="minorHAnsi" w:eastAsia="Times New Roman" w:hAnsiTheme="minorHAnsi" w:cstheme="minorHAnsi"/>
                <w:sz w:val="20"/>
                <w:szCs w:val="20"/>
                <w:lang w:eastAsia="fr-FR"/>
              </w:rPr>
              <w:t xml:space="preserve">Document de </w:t>
            </w:r>
            <w:r w:rsidR="00676AE0" w:rsidRPr="00E83FBD">
              <w:rPr>
                <w:rFonts w:asciiTheme="minorHAnsi" w:eastAsia="Times New Roman" w:hAnsiTheme="minorHAnsi" w:cstheme="minorHAnsi"/>
                <w:sz w:val="20"/>
                <w:szCs w:val="20"/>
                <w:lang w:eastAsia="fr-FR"/>
              </w:rPr>
              <w:t xml:space="preserve">PNAT et </w:t>
            </w:r>
            <w:r w:rsidRPr="00E83FBD">
              <w:rPr>
                <w:rFonts w:asciiTheme="minorHAnsi" w:eastAsia="Times New Roman" w:hAnsiTheme="minorHAnsi" w:cstheme="minorHAnsi"/>
                <w:sz w:val="20"/>
                <w:szCs w:val="20"/>
                <w:lang w:eastAsia="fr-FR"/>
              </w:rPr>
              <w:t xml:space="preserve">projet </w:t>
            </w:r>
            <w:r w:rsidR="00676AE0" w:rsidRPr="00E83FBD">
              <w:rPr>
                <w:rFonts w:asciiTheme="minorHAnsi" w:eastAsia="Times New Roman" w:hAnsiTheme="minorHAnsi" w:cstheme="minorHAnsi"/>
                <w:sz w:val="20"/>
                <w:szCs w:val="20"/>
                <w:lang w:eastAsia="fr-FR"/>
              </w:rPr>
              <w:t>LAT adopté</w:t>
            </w:r>
            <w:r w:rsidRPr="00E83FBD">
              <w:rPr>
                <w:rFonts w:asciiTheme="minorHAnsi" w:eastAsia="Times New Roman" w:hAnsiTheme="minorHAnsi" w:cstheme="minorHAnsi"/>
                <w:sz w:val="20"/>
                <w:szCs w:val="20"/>
                <w:lang w:eastAsia="fr-FR"/>
              </w:rPr>
              <w:t xml:space="preserve">s en conseil des ministres respectivement en juillet et septembre 2020. Projet LAT </w:t>
            </w:r>
            <w:r w:rsidR="000D7208" w:rsidRPr="00E83FBD">
              <w:rPr>
                <w:rFonts w:asciiTheme="minorHAnsi" w:eastAsia="Times New Roman" w:hAnsiTheme="minorHAnsi" w:cstheme="minorHAnsi"/>
                <w:sz w:val="20"/>
                <w:szCs w:val="20"/>
                <w:lang w:eastAsia="fr-FR"/>
              </w:rPr>
              <w:t>examiné et jugé recevable par l’AN.</w:t>
            </w:r>
          </w:p>
        </w:tc>
        <w:tc>
          <w:tcPr>
            <w:tcW w:w="3005" w:type="dxa"/>
            <w:shd w:val="clear" w:color="auto" w:fill="auto"/>
            <w:vAlign w:val="center"/>
          </w:tcPr>
          <w:p w14:paraId="5513E98A" w14:textId="5B6FFC6D" w:rsidR="00C2090D" w:rsidRPr="00E83FBD" w:rsidRDefault="00BF7B27" w:rsidP="00B34A8D">
            <w:pPr>
              <w:spacing w:after="0" w:line="240" w:lineRule="auto"/>
              <w:ind w:left="0" w:right="0" w:firstLine="0"/>
              <w:jc w:val="left"/>
              <w:rPr>
                <w:rFonts w:asciiTheme="minorHAnsi" w:eastAsia="Times New Roman" w:hAnsiTheme="minorHAnsi" w:cstheme="minorHAnsi"/>
                <w:sz w:val="20"/>
                <w:szCs w:val="20"/>
                <w:lang w:val="fr-FR" w:eastAsia="fr-FR"/>
              </w:rPr>
            </w:pPr>
            <w:r>
              <w:rPr>
                <w:rFonts w:asciiTheme="minorHAnsi" w:eastAsia="Times New Roman" w:hAnsiTheme="minorHAnsi" w:cstheme="minorHAnsi"/>
                <w:sz w:val="20"/>
                <w:szCs w:val="20"/>
                <w:lang w:val="fr-FR" w:eastAsia="fr-FR"/>
              </w:rPr>
              <w:t xml:space="preserve">Changement </w:t>
            </w:r>
            <w:r w:rsidR="00B11481">
              <w:rPr>
                <w:rFonts w:asciiTheme="minorHAnsi" w:eastAsia="Times New Roman" w:hAnsiTheme="minorHAnsi" w:cstheme="minorHAnsi"/>
                <w:sz w:val="20"/>
                <w:szCs w:val="20"/>
                <w:lang w:val="fr-FR" w:eastAsia="fr-FR"/>
              </w:rPr>
              <w:t>institutionnel au niveau de l’AN</w:t>
            </w:r>
          </w:p>
        </w:tc>
        <w:tc>
          <w:tcPr>
            <w:tcW w:w="2414" w:type="dxa"/>
            <w:shd w:val="clear" w:color="auto" w:fill="auto"/>
            <w:vAlign w:val="center"/>
          </w:tcPr>
          <w:p w14:paraId="483EF08D" w14:textId="77777777" w:rsidR="00C2090D" w:rsidRPr="00E83FBD" w:rsidRDefault="00C2090D" w:rsidP="00B34A8D">
            <w:pPr>
              <w:spacing w:after="0" w:line="240" w:lineRule="auto"/>
              <w:ind w:left="0" w:right="0" w:firstLine="0"/>
              <w:jc w:val="left"/>
              <w:rPr>
                <w:rFonts w:asciiTheme="minorHAnsi" w:eastAsia="Times New Roman" w:hAnsiTheme="minorHAnsi" w:cstheme="minorHAnsi"/>
                <w:sz w:val="20"/>
                <w:szCs w:val="20"/>
                <w:lang w:val="fr-FR" w:eastAsia="fr-FR"/>
              </w:rPr>
            </w:pPr>
          </w:p>
        </w:tc>
      </w:tr>
      <w:tr w:rsidR="00C2090D" w:rsidRPr="00C74968" w14:paraId="079BB6F5" w14:textId="77777777" w:rsidTr="00934180">
        <w:trPr>
          <w:trHeight w:val="310"/>
        </w:trPr>
        <w:tc>
          <w:tcPr>
            <w:tcW w:w="2836" w:type="dxa"/>
            <w:vMerge/>
            <w:shd w:val="clear" w:color="auto" w:fill="auto"/>
            <w:vAlign w:val="center"/>
          </w:tcPr>
          <w:p w14:paraId="36ABCDBA" w14:textId="77777777" w:rsidR="00C2090D" w:rsidRPr="00E83FBD" w:rsidRDefault="00C2090D" w:rsidP="005C3995">
            <w:pPr>
              <w:spacing w:after="0"/>
              <w:jc w:val="left"/>
              <w:rPr>
                <w:rFonts w:asciiTheme="minorHAnsi" w:eastAsia="Times New Roman" w:hAnsiTheme="minorHAnsi" w:cstheme="minorHAnsi"/>
                <w:b/>
                <w:bCs/>
                <w:color w:val="FF0000"/>
                <w:sz w:val="20"/>
                <w:szCs w:val="20"/>
                <w:lang w:val="fr-FR" w:eastAsia="fr-FR"/>
              </w:rPr>
            </w:pPr>
          </w:p>
        </w:tc>
        <w:tc>
          <w:tcPr>
            <w:tcW w:w="2557" w:type="dxa"/>
            <w:shd w:val="clear" w:color="auto" w:fill="auto"/>
            <w:vAlign w:val="center"/>
          </w:tcPr>
          <w:p w14:paraId="78002080" w14:textId="2A96D418" w:rsidR="00C2090D" w:rsidRPr="00E83FBD" w:rsidRDefault="0077350E" w:rsidP="00B34A8D">
            <w:pPr>
              <w:spacing w:after="0" w:line="240" w:lineRule="auto"/>
              <w:ind w:left="0" w:right="0" w:firstLine="0"/>
              <w:jc w:val="left"/>
              <w:rPr>
                <w:rFonts w:asciiTheme="minorHAnsi" w:hAnsiTheme="minorHAnsi" w:cstheme="minorHAnsi"/>
                <w:sz w:val="20"/>
                <w:szCs w:val="20"/>
                <w:shd w:val="clear" w:color="auto" w:fill="FAF9F8"/>
              </w:rPr>
            </w:pPr>
            <w:r w:rsidRPr="00E83FBD">
              <w:rPr>
                <w:rFonts w:asciiTheme="minorHAnsi" w:hAnsiTheme="minorHAnsi" w:cstheme="minorHAnsi"/>
                <w:sz w:val="20"/>
                <w:szCs w:val="20"/>
                <w:shd w:val="clear" w:color="auto" w:fill="FAF9F8"/>
              </w:rPr>
              <w:t xml:space="preserve">SNAT élaboré </w:t>
            </w:r>
          </w:p>
        </w:tc>
        <w:tc>
          <w:tcPr>
            <w:tcW w:w="1276" w:type="dxa"/>
            <w:shd w:val="clear" w:color="000000" w:fill="FFFFFF"/>
            <w:vAlign w:val="center"/>
          </w:tcPr>
          <w:p w14:paraId="37EBB6BA" w14:textId="6B7BA61F" w:rsidR="00C2090D" w:rsidRPr="00E83FBD" w:rsidRDefault="0077350E" w:rsidP="00B34A8D">
            <w:pPr>
              <w:spacing w:after="0" w:line="240" w:lineRule="auto"/>
              <w:ind w:left="0" w:right="0" w:firstLine="0"/>
              <w:jc w:val="center"/>
              <w:rPr>
                <w:rFonts w:asciiTheme="minorHAnsi" w:eastAsia="Times New Roman" w:hAnsiTheme="minorHAnsi" w:cstheme="minorHAnsi"/>
                <w:sz w:val="20"/>
                <w:szCs w:val="20"/>
                <w:lang w:val="fr-FR" w:eastAsia="fr-FR"/>
              </w:rPr>
            </w:pPr>
            <w:r w:rsidRPr="00E83FBD">
              <w:rPr>
                <w:rFonts w:asciiTheme="minorHAnsi" w:eastAsia="Times New Roman" w:hAnsiTheme="minorHAnsi" w:cstheme="minorHAnsi"/>
                <w:sz w:val="20"/>
                <w:szCs w:val="20"/>
                <w:lang w:val="fr-FR" w:eastAsia="fr-FR"/>
              </w:rPr>
              <w:t>0%</w:t>
            </w:r>
          </w:p>
        </w:tc>
        <w:tc>
          <w:tcPr>
            <w:tcW w:w="1276" w:type="dxa"/>
            <w:shd w:val="clear" w:color="auto" w:fill="auto"/>
            <w:vAlign w:val="center"/>
          </w:tcPr>
          <w:p w14:paraId="68CDCA85" w14:textId="49114AF1" w:rsidR="00C2090D" w:rsidRPr="00E83FBD" w:rsidRDefault="007378ED" w:rsidP="00B34A8D">
            <w:pPr>
              <w:spacing w:after="0" w:line="240" w:lineRule="auto"/>
              <w:ind w:left="0" w:right="0" w:firstLine="0"/>
              <w:jc w:val="left"/>
              <w:rPr>
                <w:rFonts w:asciiTheme="minorHAnsi" w:eastAsia="Times New Roman" w:hAnsiTheme="minorHAnsi" w:cstheme="minorHAnsi"/>
                <w:sz w:val="20"/>
                <w:szCs w:val="20"/>
                <w:lang w:eastAsia="fr-FR"/>
              </w:rPr>
            </w:pPr>
            <w:r w:rsidRPr="00E83FBD">
              <w:rPr>
                <w:rFonts w:asciiTheme="minorHAnsi" w:eastAsia="Times New Roman" w:hAnsiTheme="minorHAnsi" w:cstheme="minorHAnsi"/>
                <w:sz w:val="20"/>
                <w:szCs w:val="20"/>
                <w:lang w:eastAsia="fr-FR"/>
              </w:rPr>
              <w:t>0%</w:t>
            </w:r>
          </w:p>
        </w:tc>
        <w:tc>
          <w:tcPr>
            <w:tcW w:w="2097" w:type="dxa"/>
            <w:shd w:val="clear" w:color="auto" w:fill="auto"/>
            <w:vAlign w:val="center"/>
          </w:tcPr>
          <w:p w14:paraId="39DF3F10" w14:textId="32B9E4F7" w:rsidR="00C2090D" w:rsidRPr="00E83FBD" w:rsidRDefault="007378ED" w:rsidP="00B34A8D">
            <w:pPr>
              <w:spacing w:after="0" w:line="240" w:lineRule="auto"/>
              <w:ind w:left="0" w:right="0" w:firstLine="0"/>
              <w:jc w:val="left"/>
              <w:rPr>
                <w:rFonts w:asciiTheme="minorHAnsi" w:eastAsia="Times New Roman" w:hAnsiTheme="minorHAnsi" w:cstheme="minorHAnsi"/>
                <w:sz w:val="20"/>
                <w:szCs w:val="20"/>
                <w:lang w:eastAsia="fr-FR"/>
              </w:rPr>
            </w:pPr>
            <w:r w:rsidRPr="00E83FBD">
              <w:rPr>
                <w:rFonts w:asciiTheme="minorHAnsi" w:eastAsia="Times New Roman" w:hAnsiTheme="minorHAnsi" w:cstheme="minorHAnsi"/>
                <w:sz w:val="20"/>
                <w:szCs w:val="20"/>
                <w:lang w:eastAsia="fr-FR"/>
              </w:rPr>
              <w:t xml:space="preserve">Diagnostics sectoriels et spatiaux </w:t>
            </w:r>
            <w:r w:rsidR="00676AE0" w:rsidRPr="00E83FBD">
              <w:rPr>
                <w:rFonts w:asciiTheme="minorHAnsi" w:eastAsia="Times New Roman" w:hAnsiTheme="minorHAnsi" w:cstheme="minorHAnsi"/>
                <w:sz w:val="20"/>
                <w:szCs w:val="20"/>
                <w:lang w:eastAsia="fr-FR"/>
              </w:rPr>
              <w:t>établis (</w:t>
            </w:r>
            <w:r w:rsidRPr="00E83FBD">
              <w:rPr>
                <w:rFonts w:asciiTheme="minorHAnsi" w:eastAsia="Times New Roman" w:hAnsiTheme="minorHAnsi" w:cstheme="minorHAnsi"/>
                <w:sz w:val="20"/>
                <w:szCs w:val="20"/>
                <w:lang w:eastAsia="fr-FR"/>
              </w:rPr>
              <w:t xml:space="preserve">Rapport </w:t>
            </w:r>
            <w:r w:rsidR="00676AE0" w:rsidRPr="00E83FBD">
              <w:rPr>
                <w:rFonts w:asciiTheme="minorHAnsi" w:eastAsia="Times New Roman" w:hAnsiTheme="minorHAnsi" w:cstheme="minorHAnsi"/>
                <w:sz w:val="20"/>
                <w:szCs w:val="20"/>
                <w:lang w:eastAsia="fr-FR"/>
              </w:rPr>
              <w:t>provisoire disponible)</w:t>
            </w:r>
          </w:p>
        </w:tc>
        <w:tc>
          <w:tcPr>
            <w:tcW w:w="3005" w:type="dxa"/>
            <w:shd w:val="clear" w:color="auto" w:fill="auto"/>
            <w:vAlign w:val="center"/>
          </w:tcPr>
          <w:p w14:paraId="44830E1F" w14:textId="2A3F46CF" w:rsidR="00C2090D" w:rsidRPr="00E83FBD" w:rsidRDefault="002E0A5B" w:rsidP="00B34A8D">
            <w:pPr>
              <w:spacing w:after="0" w:line="240" w:lineRule="auto"/>
              <w:ind w:left="0" w:right="0" w:firstLine="0"/>
              <w:jc w:val="left"/>
              <w:rPr>
                <w:rFonts w:asciiTheme="minorHAnsi" w:eastAsia="Times New Roman" w:hAnsiTheme="minorHAnsi" w:cstheme="minorHAnsi"/>
                <w:sz w:val="20"/>
                <w:szCs w:val="20"/>
                <w:lang w:val="fr-FR" w:eastAsia="fr-FR"/>
              </w:rPr>
            </w:pPr>
            <w:r>
              <w:rPr>
                <w:rFonts w:asciiTheme="minorHAnsi" w:eastAsia="Times New Roman" w:hAnsiTheme="minorHAnsi" w:cstheme="minorHAnsi"/>
                <w:sz w:val="20"/>
                <w:szCs w:val="20"/>
                <w:lang w:val="fr-FR" w:eastAsia="fr-FR"/>
              </w:rPr>
              <w:t>Rupture de financement</w:t>
            </w:r>
            <w:r w:rsidR="0052397B">
              <w:rPr>
                <w:rFonts w:asciiTheme="minorHAnsi" w:eastAsia="Times New Roman" w:hAnsiTheme="minorHAnsi" w:cstheme="minorHAnsi"/>
                <w:sz w:val="20"/>
                <w:szCs w:val="20"/>
                <w:lang w:val="fr-FR" w:eastAsia="fr-FR"/>
              </w:rPr>
              <w:t xml:space="preserve">, </w:t>
            </w:r>
            <w:r>
              <w:rPr>
                <w:rFonts w:asciiTheme="minorHAnsi" w:eastAsia="Times New Roman" w:hAnsiTheme="minorHAnsi" w:cstheme="minorHAnsi"/>
                <w:sz w:val="20"/>
                <w:szCs w:val="20"/>
                <w:lang w:val="fr-FR" w:eastAsia="fr-FR"/>
              </w:rPr>
              <w:t>contexte COVID-19</w:t>
            </w:r>
            <w:r w:rsidR="0052397B">
              <w:rPr>
                <w:rFonts w:asciiTheme="minorHAnsi" w:eastAsia="Times New Roman" w:hAnsiTheme="minorHAnsi" w:cstheme="minorHAnsi"/>
                <w:sz w:val="20"/>
                <w:szCs w:val="20"/>
                <w:lang w:val="fr-FR" w:eastAsia="fr-FR"/>
              </w:rPr>
              <w:t xml:space="preserve"> et suspension </w:t>
            </w:r>
            <w:r w:rsidR="00774CD4">
              <w:rPr>
                <w:rFonts w:asciiTheme="minorHAnsi" w:eastAsia="Times New Roman" w:hAnsiTheme="minorHAnsi" w:cstheme="minorHAnsi"/>
                <w:sz w:val="20"/>
                <w:szCs w:val="20"/>
                <w:lang w:val="fr-FR" w:eastAsia="fr-FR"/>
              </w:rPr>
              <w:t xml:space="preserve">du processus SNAT </w:t>
            </w:r>
            <w:r w:rsidR="0052397B">
              <w:rPr>
                <w:rFonts w:asciiTheme="minorHAnsi" w:eastAsia="Times New Roman" w:hAnsiTheme="minorHAnsi" w:cstheme="minorHAnsi"/>
                <w:sz w:val="20"/>
                <w:szCs w:val="20"/>
                <w:lang w:val="fr-FR" w:eastAsia="fr-FR"/>
              </w:rPr>
              <w:t>en attendant l</w:t>
            </w:r>
            <w:r w:rsidR="00774CD4">
              <w:rPr>
                <w:rFonts w:asciiTheme="minorHAnsi" w:eastAsia="Times New Roman" w:hAnsiTheme="minorHAnsi" w:cstheme="minorHAnsi"/>
                <w:sz w:val="20"/>
                <w:szCs w:val="20"/>
                <w:lang w:val="fr-FR" w:eastAsia="fr-FR"/>
              </w:rPr>
              <w:t xml:space="preserve">es nouvelles orientations sur la </w:t>
            </w:r>
            <w:r w:rsidR="00C74968">
              <w:rPr>
                <w:rFonts w:asciiTheme="minorHAnsi" w:eastAsia="Times New Roman" w:hAnsiTheme="minorHAnsi" w:cstheme="minorHAnsi"/>
                <w:sz w:val="20"/>
                <w:szCs w:val="20"/>
                <w:lang w:val="fr-FR" w:eastAsia="fr-FR"/>
              </w:rPr>
              <w:t>réforme</w:t>
            </w:r>
            <w:r w:rsidR="00774CD4">
              <w:rPr>
                <w:rFonts w:asciiTheme="minorHAnsi" w:eastAsia="Times New Roman" w:hAnsiTheme="minorHAnsi" w:cstheme="minorHAnsi"/>
                <w:sz w:val="20"/>
                <w:szCs w:val="20"/>
                <w:lang w:val="fr-FR" w:eastAsia="fr-FR"/>
              </w:rPr>
              <w:t xml:space="preserve"> de l’AT. </w:t>
            </w:r>
          </w:p>
        </w:tc>
        <w:tc>
          <w:tcPr>
            <w:tcW w:w="2414" w:type="dxa"/>
            <w:shd w:val="clear" w:color="auto" w:fill="auto"/>
            <w:vAlign w:val="center"/>
          </w:tcPr>
          <w:p w14:paraId="72C195C6" w14:textId="480420B8" w:rsidR="00C2090D" w:rsidRPr="00E83FBD" w:rsidRDefault="00C97B81" w:rsidP="00B34A8D">
            <w:pPr>
              <w:spacing w:after="0" w:line="240" w:lineRule="auto"/>
              <w:ind w:left="0" w:right="0" w:firstLine="0"/>
              <w:jc w:val="left"/>
              <w:rPr>
                <w:rFonts w:asciiTheme="minorHAnsi" w:eastAsia="Times New Roman" w:hAnsiTheme="minorHAnsi" w:cstheme="minorHAnsi"/>
                <w:sz w:val="20"/>
                <w:szCs w:val="20"/>
                <w:lang w:val="fr-FR" w:eastAsia="fr-FR"/>
              </w:rPr>
            </w:pPr>
            <w:r>
              <w:rPr>
                <w:rFonts w:asciiTheme="minorHAnsi" w:eastAsia="Times New Roman" w:hAnsiTheme="minorHAnsi" w:cstheme="minorHAnsi"/>
                <w:sz w:val="20"/>
                <w:szCs w:val="20"/>
                <w:lang w:val="fr-FR" w:eastAsia="fr-FR"/>
              </w:rPr>
              <w:t xml:space="preserve">Nouvelles cibles : (i) </w:t>
            </w:r>
            <w:r w:rsidR="00C74968">
              <w:rPr>
                <w:rFonts w:asciiTheme="minorHAnsi" w:eastAsia="Times New Roman" w:hAnsiTheme="minorHAnsi" w:cstheme="minorHAnsi"/>
                <w:sz w:val="20"/>
                <w:szCs w:val="20"/>
                <w:lang w:val="fr-FR" w:eastAsia="fr-FR"/>
              </w:rPr>
              <w:t xml:space="preserve">un </w:t>
            </w:r>
            <w:r w:rsidR="00C74968">
              <w:rPr>
                <w:rFonts w:asciiTheme="minorHAnsi" w:eastAsia="Times New Roman" w:hAnsiTheme="minorHAnsi" w:cstheme="minorHAnsi"/>
                <w:sz w:val="20"/>
                <w:szCs w:val="20"/>
                <w:lang w:eastAsia="fr-FR"/>
              </w:rPr>
              <w:t>[2] r</w:t>
            </w:r>
            <w:r w:rsidR="00785290">
              <w:rPr>
                <w:rFonts w:asciiTheme="minorHAnsi" w:eastAsia="Times New Roman" w:hAnsiTheme="minorHAnsi" w:cstheme="minorHAnsi"/>
                <w:sz w:val="20"/>
                <w:szCs w:val="20"/>
                <w:lang w:val="fr-FR" w:eastAsia="fr-FR"/>
              </w:rPr>
              <w:t>a</w:t>
            </w:r>
            <w:r w:rsidR="000F5DDC">
              <w:rPr>
                <w:rFonts w:asciiTheme="minorHAnsi" w:eastAsia="Times New Roman" w:hAnsiTheme="minorHAnsi" w:cstheme="minorHAnsi"/>
                <w:sz w:val="20"/>
                <w:szCs w:val="20"/>
                <w:lang w:val="fr-FR" w:eastAsia="fr-FR"/>
              </w:rPr>
              <w:t>pport des d</w:t>
            </w:r>
            <w:r w:rsidR="000F5DDC" w:rsidRPr="00E83FBD">
              <w:rPr>
                <w:rFonts w:asciiTheme="minorHAnsi" w:eastAsia="Times New Roman" w:hAnsiTheme="minorHAnsi" w:cstheme="minorHAnsi"/>
                <w:sz w:val="20"/>
                <w:szCs w:val="20"/>
                <w:lang w:eastAsia="fr-FR"/>
              </w:rPr>
              <w:t xml:space="preserve">diagnostics sectoriels et spatiaux </w:t>
            </w:r>
            <w:r w:rsidR="000F5DDC">
              <w:rPr>
                <w:rFonts w:asciiTheme="minorHAnsi" w:eastAsia="Times New Roman" w:hAnsiTheme="minorHAnsi" w:cstheme="minorHAnsi"/>
                <w:sz w:val="20"/>
                <w:szCs w:val="20"/>
                <w:lang w:eastAsia="fr-FR"/>
              </w:rPr>
              <w:t xml:space="preserve">finalisé ; (ii) </w:t>
            </w:r>
            <w:r w:rsidR="003532C5">
              <w:rPr>
                <w:rFonts w:asciiTheme="minorHAnsi" w:eastAsia="Times New Roman" w:hAnsiTheme="minorHAnsi" w:cstheme="minorHAnsi"/>
                <w:sz w:val="20"/>
                <w:szCs w:val="20"/>
                <w:lang w:eastAsia="fr-FR"/>
              </w:rPr>
              <w:t>deux [2]</w:t>
            </w:r>
            <w:r w:rsidR="00F00479">
              <w:rPr>
                <w:rFonts w:asciiTheme="minorHAnsi" w:eastAsia="Times New Roman" w:hAnsiTheme="minorHAnsi" w:cstheme="minorHAnsi"/>
                <w:sz w:val="20"/>
                <w:szCs w:val="20"/>
                <w:lang w:eastAsia="fr-FR"/>
              </w:rPr>
              <w:t xml:space="preserve"> </w:t>
            </w:r>
            <w:r w:rsidR="003532C5">
              <w:rPr>
                <w:rFonts w:asciiTheme="minorHAnsi" w:eastAsia="Times New Roman" w:hAnsiTheme="minorHAnsi" w:cstheme="minorHAnsi"/>
                <w:sz w:val="20"/>
                <w:szCs w:val="20"/>
                <w:lang w:eastAsia="fr-FR"/>
              </w:rPr>
              <w:t>é</w:t>
            </w:r>
            <w:r w:rsidR="00785290">
              <w:rPr>
                <w:rFonts w:asciiTheme="minorHAnsi" w:eastAsia="Times New Roman" w:hAnsiTheme="minorHAnsi" w:cstheme="minorHAnsi"/>
                <w:sz w:val="20"/>
                <w:szCs w:val="20"/>
                <w:lang w:eastAsia="fr-FR"/>
              </w:rPr>
              <w:t>tude</w:t>
            </w:r>
            <w:r w:rsidR="003532C5">
              <w:rPr>
                <w:rFonts w:asciiTheme="minorHAnsi" w:eastAsia="Times New Roman" w:hAnsiTheme="minorHAnsi" w:cstheme="minorHAnsi"/>
                <w:sz w:val="20"/>
                <w:szCs w:val="20"/>
                <w:lang w:eastAsia="fr-FR"/>
              </w:rPr>
              <w:t>s de b</w:t>
            </w:r>
            <w:r w:rsidR="00774CD4">
              <w:rPr>
                <w:rFonts w:asciiTheme="minorHAnsi" w:eastAsia="Times New Roman" w:hAnsiTheme="minorHAnsi" w:cstheme="minorHAnsi"/>
                <w:sz w:val="20"/>
                <w:szCs w:val="20"/>
                <w:lang w:val="fr-FR" w:eastAsia="fr-FR"/>
              </w:rPr>
              <w:t>ase sur le capital forestier et le potentiel agricole de la RDC</w:t>
            </w:r>
            <w:r w:rsidR="003532C5">
              <w:rPr>
                <w:rFonts w:asciiTheme="minorHAnsi" w:eastAsia="Times New Roman" w:hAnsiTheme="minorHAnsi" w:cstheme="minorHAnsi"/>
                <w:sz w:val="20"/>
                <w:szCs w:val="20"/>
                <w:lang w:val="fr-FR" w:eastAsia="fr-FR"/>
              </w:rPr>
              <w:t xml:space="preserve"> réalisées</w:t>
            </w:r>
          </w:p>
        </w:tc>
      </w:tr>
      <w:tr w:rsidR="009A35A6" w:rsidRPr="00134EE2" w14:paraId="60935B06" w14:textId="77777777" w:rsidTr="00934180">
        <w:trPr>
          <w:trHeight w:val="310"/>
        </w:trPr>
        <w:tc>
          <w:tcPr>
            <w:tcW w:w="2836" w:type="dxa"/>
            <w:vMerge w:val="restart"/>
            <w:shd w:val="clear" w:color="auto" w:fill="auto"/>
            <w:vAlign w:val="center"/>
          </w:tcPr>
          <w:p w14:paraId="685BBF12" w14:textId="1E5D4348" w:rsidR="00991633" w:rsidRPr="00134EE2" w:rsidRDefault="00991633" w:rsidP="00991633">
            <w:pPr>
              <w:spacing w:after="0" w:line="240" w:lineRule="auto"/>
              <w:ind w:left="0" w:right="0" w:firstLine="0"/>
              <w:jc w:val="left"/>
              <w:rPr>
                <w:rFonts w:eastAsia="Times New Roman"/>
                <w:sz w:val="20"/>
                <w:szCs w:val="20"/>
                <w:lang w:val="fr-FR" w:eastAsia="fr-FR"/>
              </w:rPr>
            </w:pPr>
            <w:r>
              <w:rPr>
                <w:rFonts w:asciiTheme="minorHAnsi" w:eastAsia="Times New Roman" w:hAnsiTheme="minorHAnsi" w:cstheme="minorHAnsi"/>
                <w:b/>
                <w:bCs/>
                <w:sz w:val="20"/>
                <w:szCs w:val="20"/>
                <w:lang w:val="fr-FR" w:eastAsia="fr-FR"/>
              </w:rPr>
              <w:t xml:space="preserve">Produit 1 </w:t>
            </w:r>
            <w:r w:rsidRPr="00FC1A3A">
              <w:rPr>
                <w:rFonts w:asciiTheme="minorHAnsi" w:eastAsia="Times New Roman" w:hAnsiTheme="minorHAnsi" w:cstheme="minorHAnsi"/>
                <w:b/>
                <w:bCs/>
                <w:sz w:val="20"/>
                <w:szCs w:val="20"/>
                <w:lang w:val="fr-FR" w:eastAsia="fr-FR"/>
              </w:rPr>
              <w:t xml:space="preserve">: </w:t>
            </w:r>
            <w:r w:rsidRPr="00FC1A3A">
              <w:rPr>
                <w:rFonts w:asciiTheme="minorHAnsi" w:hAnsiTheme="minorHAnsi" w:cstheme="minorHAnsi"/>
                <w:color w:val="000000" w:themeColor="text1"/>
                <w:sz w:val="20"/>
                <w:szCs w:val="20"/>
              </w:rPr>
              <w:t xml:space="preserve">La </w:t>
            </w:r>
            <w:r w:rsidRPr="00FC1A3A">
              <w:rPr>
                <w:rFonts w:asciiTheme="minorHAnsi" w:eastAsiaTheme="minorEastAsia" w:hAnsiTheme="minorHAnsi" w:cstheme="minorHAnsi"/>
                <w:color w:val="000000" w:themeColor="text1"/>
                <w:sz w:val="20"/>
                <w:szCs w:val="20"/>
                <w:lang w:eastAsia="fr-FR"/>
              </w:rPr>
              <w:t xml:space="preserve">RDC </w:t>
            </w:r>
            <w:r w:rsidRPr="00FC1A3A">
              <w:rPr>
                <w:rFonts w:asciiTheme="minorHAnsi" w:hAnsiTheme="minorHAnsi" w:cstheme="minorHAnsi"/>
                <w:color w:val="000000" w:themeColor="text1"/>
                <w:sz w:val="20"/>
                <w:szCs w:val="20"/>
              </w:rPr>
              <w:t xml:space="preserve">est </w:t>
            </w:r>
            <w:r w:rsidRPr="00FC1A3A">
              <w:rPr>
                <w:rFonts w:asciiTheme="minorHAnsi" w:eastAsiaTheme="minorEastAsia" w:hAnsiTheme="minorHAnsi" w:cstheme="minorHAnsi"/>
                <w:color w:val="000000" w:themeColor="text1"/>
                <w:sz w:val="20"/>
                <w:szCs w:val="20"/>
                <w:lang w:eastAsia="fr-FR"/>
              </w:rPr>
              <w:t>dotée d'un référentiel juridique et réglementaire de l'AT</w:t>
            </w:r>
          </w:p>
        </w:tc>
        <w:tc>
          <w:tcPr>
            <w:tcW w:w="2557" w:type="dxa"/>
            <w:shd w:val="clear" w:color="auto" w:fill="auto"/>
            <w:vAlign w:val="center"/>
          </w:tcPr>
          <w:p w14:paraId="22BDF73F" w14:textId="72CA3DA3" w:rsidR="00991633" w:rsidRPr="00134EE2" w:rsidRDefault="00991633" w:rsidP="00B561D9">
            <w:pPr>
              <w:spacing w:after="0" w:line="240" w:lineRule="auto"/>
              <w:ind w:left="0" w:right="0" w:firstLine="0"/>
              <w:jc w:val="left"/>
              <w:rPr>
                <w:rFonts w:eastAsia="Times New Roman"/>
                <w:sz w:val="20"/>
                <w:szCs w:val="20"/>
                <w:lang w:val="fr-FR" w:eastAsia="fr-FR"/>
              </w:rPr>
            </w:pPr>
            <w:r w:rsidRPr="00FC1A3A">
              <w:rPr>
                <w:rFonts w:asciiTheme="minorHAnsi" w:eastAsia="Times New Roman" w:hAnsiTheme="minorHAnsi" w:cstheme="minorHAnsi"/>
                <w:bCs/>
                <w:sz w:val="20"/>
                <w:szCs w:val="20"/>
                <w:lang w:val="fr-FR" w:eastAsia="fr-FR"/>
              </w:rPr>
              <w:t>1.1</w:t>
            </w:r>
            <w:r>
              <w:rPr>
                <w:rFonts w:asciiTheme="minorHAnsi" w:eastAsia="Times New Roman" w:hAnsiTheme="minorHAnsi" w:cstheme="minorHAnsi"/>
                <w:bCs/>
                <w:sz w:val="20"/>
                <w:szCs w:val="20"/>
                <w:lang w:val="fr-FR" w:eastAsia="fr-FR"/>
              </w:rPr>
              <w:t xml:space="preserve">. </w:t>
            </w:r>
            <w:r w:rsidRPr="00FC1A3A">
              <w:rPr>
                <w:rFonts w:asciiTheme="minorHAnsi" w:eastAsia="Times New Roman" w:hAnsiTheme="minorHAnsi" w:cstheme="minorHAnsi"/>
                <w:color w:val="000000" w:themeColor="text1"/>
                <w:sz w:val="20"/>
                <w:szCs w:val="20"/>
              </w:rPr>
              <w:t xml:space="preserve">Nombre d’analyses de base pour l'élaboration d'une PNAT intégrant les objectifs de la Stratégie nationale cadre REDD+ disponibles </w:t>
            </w:r>
            <w:r w:rsidRPr="00FC1A3A">
              <w:rPr>
                <w:rFonts w:asciiTheme="minorHAnsi" w:eastAsia="Times New Roman" w:hAnsiTheme="minorHAnsi" w:cstheme="minorHAnsi"/>
                <w:b/>
                <w:bCs/>
                <w:color w:val="000000" w:themeColor="text1"/>
                <w:sz w:val="20"/>
                <w:szCs w:val="20"/>
              </w:rPr>
              <w:t>(Jalon LOI 2018a)</w:t>
            </w:r>
            <w:r w:rsidRPr="00FC1A3A">
              <w:rPr>
                <w:rFonts w:asciiTheme="minorHAnsi" w:eastAsia="Times New Roman" w:hAnsiTheme="minorHAnsi" w:cstheme="minorHAnsi"/>
                <w:color w:val="000000" w:themeColor="text1"/>
                <w:sz w:val="20"/>
                <w:szCs w:val="20"/>
              </w:rPr>
              <w:t> </w:t>
            </w:r>
          </w:p>
        </w:tc>
        <w:tc>
          <w:tcPr>
            <w:tcW w:w="1276" w:type="dxa"/>
            <w:shd w:val="clear" w:color="000000" w:fill="FFFFFF"/>
            <w:vAlign w:val="center"/>
          </w:tcPr>
          <w:p w14:paraId="6CC30054" w14:textId="3C963682" w:rsidR="00991633" w:rsidRPr="00134EE2" w:rsidRDefault="00C114D1" w:rsidP="00C114D1">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1276" w:type="dxa"/>
            <w:shd w:val="clear" w:color="auto" w:fill="auto"/>
            <w:vAlign w:val="center"/>
          </w:tcPr>
          <w:p w14:paraId="0FF08B8F" w14:textId="77262573" w:rsidR="00991633" w:rsidRPr="00134EE2" w:rsidRDefault="00C412FB" w:rsidP="00C114D1">
            <w:pPr>
              <w:spacing w:after="0" w:line="240" w:lineRule="auto"/>
              <w:ind w:left="0" w:right="0" w:firstLine="0"/>
              <w:jc w:val="center"/>
              <w:rPr>
                <w:rFonts w:eastAsia="Times New Roman"/>
                <w:sz w:val="20"/>
                <w:szCs w:val="20"/>
                <w:lang w:eastAsia="fr-FR"/>
              </w:rPr>
            </w:pPr>
            <w:r>
              <w:rPr>
                <w:rFonts w:eastAsia="Times New Roman"/>
                <w:sz w:val="20"/>
                <w:szCs w:val="20"/>
                <w:lang w:eastAsia="fr-FR"/>
              </w:rPr>
              <w:t>8</w:t>
            </w:r>
            <w:r w:rsidR="00F61738">
              <w:rPr>
                <w:rFonts w:eastAsia="Times New Roman"/>
                <w:sz w:val="20"/>
                <w:szCs w:val="20"/>
                <w:lang w:eastAsia="fr-FR"/>
              </w:rPr>
              <w:t xml:space="preserve"> </w:t>
            </w:r>
          </w:p>
        </w:tc>
        <w:tc>
          <w:tcPr>
            <w:tcW w:w="2097" w:type="dxa"/>
            <w:shd w:val="clear" w:color="auto" w:fill="auto"/>
            <w:vAlign w:val="center"/>
          </w:tcPr>
          <w:p w14:paraId="1A2695F0" w14:textId="0FD62115" w:rsidR="00991633" w:rsidRPr="00DF1EF4" w:rsidRDefault="00EE451C" w:rsidP="00B561D9">
            <w:pPr>
              <w:spacing w:after="0" w:line="240" w:lineRule="auto"/>
              <w:ind w:left="0" w:right="0" w:firstLine="0"/>
              <w:jc w:val="left"/>
              <w:rPr>
                <w:rFonts w:eastAsia="Times New Roman"/>
                <w:sz w:val="20"/>
                <w:szCs w:val="20"/>
                <w:lang w:eastAsia="fr-FR"/>
              </w:rPr>
            </w:pPr>
            <w:r w:rsidRPr="00DF1EF4">
              <w:rPr>
                <w:rFonts w:eastAsia="Times New Roman"/>
                <w:sz w:val="20"/>
                <w:szCs w:val="20"/>
                <w:lang w:eastAsia="fr-FR"/>
              </w:rPr>
              <w:t>U</w:t>
            </w:r>
            <w:r w:rsidR="003E402C" w:rsidRPr="00DF1EF4">
              <w:rPr>
                <w:rFonts w:eastAsia="Times New Roman"/>
                <w:sz w:val="20"/>
                <w:szCs w:val="20"/>
                <w:lang w:eastAsia="fr-FR"/>
              </w:rPr>
              <w:t xml:space="preserve">ne </w:t>
            </w:r>
            <w:r w:rsidRPr="00DF1EF4">
              <w:rPr>
                <w:rFonts w:asciiTheme="minorHAnsi" w:hAnsiTheme="minorHAnsi" w:cstheme="minorHAnsi"/>
                <w:iCs/>
                <w:color w:val="auto"/>
                <w:sz w:val="22"/>
              </w:rPr>
              <w:t xml:space="preserve">[1] </w:t>
            </w:r>
            <w:r w:rsidR="00595A03" w:rsidRPr="00DF1EF4">
              <w:rPr>
                <w:rFonts w:eastAsia="Times New Roman"/>
                <w:sz w:val="20"/>
                <w:szCs w:val="20"/>
                <w:lang w:eastAsia="fr-FR"/>
              </w:rPr>
              <w:t xml:space="preserve">analyse </w:t>
            </w:r>
            <w:r w:rsidR="0037631D" w:rsidRPr="00DF1EF4">
              <w:rPr>
                <w:rFonts w:eastAsia="Times New Roman"/>
                <w:sz w:val="20"/>
                <w:szCs w:val="20"/>
                <w:lang w:eastAsia="fr-FR"/>
              </w:rPr>
              <w:t xml:space="preserve">(bilan-diagnostic du cadre législatif et orientations stratégiques) </w:t>
            </w:r>
            <w:r w:rsidR="00595A03" w:rsidRPr="00DF1EF4">
              <w:rPr>
                <w:rFonts w:eastAsia="Times New Roman"/>
                <w:sz w:val="20"/>
                <w:szCs w:val="20"/>
                <w:lang w:eastAsia="fr-FR"/>
              </w:rPr>
              <w:t>a été réalisée</w:t>
            </w:r>
            <w:r w:rsidR="00372E89" w:rsidRPr="00DF1EF4">
              <w:rPr>
                <w:rFonts w:eastAsia="Times New Roman"/>
                <w:sz w:val="20"/>
                <w:szCs w:val="20"/>
                <w:lang w:eastAsia="fr-FR"/>
              </w:rPr>
              <w:t xml:space="preserve"> en 2019. </w:t>
            </w:r>
            <w:r w:rsidR="00694E47" w:rsidRPr="00DF1EF4">
              <w:rPr>
                <w:rFonts w:eastAsia="Times New Roman"/>
                <w:sz w:val="20"/>
                <w:szCs w:val="20"/>
                <w:lang w:eastAsia="fr-FR"/>
              </w:rPr>
              <w:t xml:space="preserve"> </w:t>
            </w:r>
          </w:p>
        </w:tc>
        <w:tc>
          <w:tcPr>
            <w:tcW w:w="3005" w:type="dxa"/>
            <w:shd w:val="clear" w:color="auto" w:fill="auto"/>
            <w:vAlign w:val="center"/>
          </w:tcPr>
          <w:p w14:paraId="5552D960" w14:textId="2DFDEF11" w:rsidR="00991633" w:rsidRPr="008D1876" w:rsidRDefault="003E4755" w:rsidP="00B561D9">
            <w:pPr>
              <w:spacing w:after="0" w:line="240" w:lineRule="auto"/>
              <w:ind w:left="0" w:right="0" w:firstLine="0"/>
              <w:jc w:val="left"/>
              <w:rPr>
                <w:rFonts w:eastAsia="Times New Roman"/>
                <w:sz w:val="20"/>
                <w:szCs w:val="20"/>
                <w:lang w:eastAsia="fr-FR"/>
              </w:rPr>
            </w:pPr>
            <w:r>
              <w:rPr>
                <w:rFonts w:asciiTheme="minorHAnsi" w:eastAsia="Times New Roman" w:hAnsiTheme="minorHAnsi" w:cstheme="minorHAnsi"/>
                <w:sz w:val="20"/>
                <w:szCs w:val="20"/>
                <w:lang w:val="fr-FR" w:eastAsia="fr-FR"/>
              </w:rPr>
              <w:t xml:space="preserve">(i) </w:t>
            </w:r>
            <w:r w:rsidR="00BF75F8">
              <w:rPr>
                <w:rFonts w:asciiTheme="minorHAnsi" w:eastAsia="Times New Roman" w:hAnsiTheme="minorHAnsi" w:cstheme="minorHAnsi"/>
                <w:sz w:val="20"/>
                <w:szCs w:val="20"/>
                <w:lang w:val="fr-FR" w:eastAsia="fr-FR"/>
              </w:rPr>
              <w:t>L</w:t>
            </w:r>
            <w:r>
              <w:rPr>
                <w:rFonts w:asciiTheme="minorHAnsi" w:eastAsia="Times New Roman" w:hAnsiTheme="minorHAnsi" w:cstheme="minorHAnsi"/>
                <w:sz w:val="20"/>
                <w:szCs w:val="20"/>
                <w:lang w:val="fr-FR" w:eastAsia="fr-FR"/>
              </w:rPr>
              <w:t xml:space="preserve">’insuffisance des </w:t>
            </w:r>
            <w:r w:rsidR="002037A3">
              <w:rPr>
                <w:rFonts w:asciiTheme="minorHAnsi" w:eastAsia="Times New Roman" w:hAnsiTheme="minorHAnsi" w:cstheme="minorHAnsi"/>
                <w:sz w:val="20"/>
                <w:szCs w:val="20"/>
                <w:lang w:val="fr-FR" w:eastAsia="fr-FR"/>
              </w:rPr>
              <w:t>ressources pour réaliser les 6 analyses prévues est à la b</w:t>
            </w:r>
            <w:r w:rsidR="001748D4">
              <w:rPr>
                <w:rFonts w:asciiTheme="minorHAnsi" w:eastAsia="Times New Roman" w:hAnsiTheme="minorHAnsi" w:cstheme="minorHAnsi"/>
                <w:sz w:val="20"/>
                <w:szCs w:val="20"/>
                <w:lang w:val="fr-FR" w:eastAsia="fr-FR"/>
              </w:rPr>
              <w:t>ase du c</w:t>
            </w:r>
            <w:r>
              <w:rPr>
                <w:rFonts w:asciiTheme="minorHAnsi" w:eastAsia="Times New Roman" w:hAnsiTheme="minorHAnsi" w:cstheme="minorHAnsi"/>
                <w:sz w:val="20"/>
                <w:szCs w:val="20"/>
                <w:lang w:val="fr-FR" w:eastAsia="fr-FR"/>
              </w:rPr>
              <w:t>hangement de cible (de 6 à 3)</w:t>
            </w:r>
            <w:r w:rsidR="001748D4">
              <w:rPr>
                <w:rFonts w:asciiTheme="minorHAnsi" w:eastAsia="Times New Roman" w:hAnsiTheme="minorHAnsi" w:cstheme="minorHAnsi"/>
                <w:sz w:val="20"/>
                <w:szCs w:val="20"/>
                <w:lang w:val="fr-FR" w:eastAsia="fr-FR"/>
              </w:rPr>
              <w:t xml:space="preserve"> ; (ii) </w:t>
            </w:r>
            <w:r w:rsidR="00513E9A">
              <w:rPr>
                <w:rFonts w:asciiTheme="minorHAnsi" w:eastAsia="Times New Roman" w:hAnsiTheme="minorHAnsi" w:cstheme="minorHAnsi"/>
                <w:sz w:val="20"/>
                <w:szCs w:val="20"/>
                <w:lang w:val="fr-FR" w:eastAsia="fr-FR"/>
              </w:rPr>
              <w:t>la non disponibilité de financement (2</w:t>
            </w:r>
            <w:r w:rsidR="00513E9A" w:rsidRPr="00513E9A">
              <w:rPr>
                <w:rFonts w:asciiTheme="minorHAnsi" w:eastAsia="Times New Roman" w:hAnsiTheme="minorHAnsi" w:cstheme="minorHAnsi"/>
                <w:sz w:val="20"/>
                <w:szCs w:val="20"/>
                <w:vertAlign w:val="superscript"/>
                <w:lang w:val="fr-FR" w:eastAsia="fr-FR"/>
              </w:rPr>
              <w:t>ème</w:t>
            </w:r>
            <w:r w:rsidR="00513E9A">
              <w:rPr>
                <w:rFonts w:asciiTheme="minorHAnsi" w:eastAsia="Times New Roman" w:hAnsiTheme="minorHAnsi" w:cstheme="minorHAnsi"/>
                <w:sz w:val="20"/>
                <w:szCs w:val="20"/>
                <w:lang w:val="fr-FR" w:eastAsia="fr-FR"/>
              </w:rPr>
              <w:t xml:space="preserve"> tranche) pour </w:t>
            </w:r>
            <w:r w:rsidR="005006A4">
              <w:rPr>
                <w:rFonts w:asciiTheme="minorHAnsi" w:eastAsia="Times New Roman" w:hAnsiTheme="minorHAnsi" w:cstheme="minorHAnsi"/>
                <w:sz w:val="20"/>
                <w:szCs w:val="20"/>
                <w:lang w:val="fr-FR" w:eastAsia="fr-FR"/>
              </w:rPr>
              <w:t>finaliser le recrutement des cabinets/firmes</w:t>
            </w:r>
            <w:r w:rsidR="00127594">
              <w:rPr>
                <w:rFonts w:asciiTheme="minorHAnsi" w:eastAsia="Times New Roman" w:hAnsiTheme="minorHAnsi" w:cstheme="minorHAnsi"/>
                <w:sz w:val="20"/>
                <w:szCs w:val="20"/>
                <w:lang w:val="fr-FR" w:eastAsia="fr-FR"/>
              </w:rPr>
              <w:t xml:space="preserve"> spécialisés </w:t>
            </w:r>
            <w:r w:rsidR="001E260C">
              <w:rPr>
                <w:rFonts w:asciiTheme="minorHAnsi" w:eastAsia="Times New Roman" w:hAnsiTheme="minorHAnsi" w:cstheme="minorHAnsi"/>
                <w:sz w:val="20"/>
                <w:szCs w:val="20"/>
                <w:lang w:val="fr-FR" w:eastAsia="fr-FR"/>
              </w:rPr>
              <w:t xml:space="preserve">est </w:t>
            </w:r>
            <w:r w:rsidR="008473CC">
              <w:rPr>
                <w:rFonts w:asciiTheme="minorHAnsi" w:eastAsia="Times New Roman" w:hAnsiTheme="minorHAnsi" w:cstheme="minorHAnsi"/>
                <w:sz w:val="20"/>
                <w:szCs w:val="20"/>
                <w:lang w:val="fr-FR" w:eastAsia="fr-FR"/>
              </w:rPr>
              <w:t>la cause du retard</w:t>
            </w:r>
            <w:r w:rsidR="00127594">
              <w:rPr>
                <w:rFonts w:asciiTheme="minorHAnsi" w:eastAsia="Times New Roman" w:hAnsiTheme="minorHAnsi" w:cstheme="minorHAnsi"/>
                <w:sz w:val="20"/>
                <w:szCs w:val="20"/>
                <w:lang w:val="fr-FR" w:eastAsia="fr-FR"/>
              </w:rPr>
              <w:t> </w:t>
            </w:r>
            <w:r w:rsidR="00506C32">
              <w:rPr>
                <w:rFonts w:asciiTheme="minorHAnsi" w:eastAsia="Times New Roman" w:hAnsiTheme="minorHAnsi" w:cstheme="minorHAnsi"/>
                <w:sz w:val="20"/>
                <w:szCs w:val="20"/>
                <w:lang w:val="fr-FR" w:eastAsia="fr-FR"/>
              </w:rPr>
              <w:t xml:space="preserve">dans la conduite des </w:t>
            </w:r>
            <w:r w:rsidR="008473CC">
              <w:rPr>
                <w:rFonts w:asciiTheme="minorHAnsi" w:eastAsia="Times New Roman" w:hAnsiTheme="minorHAnsi" w:cstheme="minorHAnsi"/>
                <w:sz w:val="20"/>
                <w:szCs w:val="20"/>
                <w:lang w:val="fr-FR" w:eastAsia="fr-FR"/>
              </w:rPr>
              <w:t>études de base</w:t>
            </w:r>
            <w:r w:rsidR="00506C32">
              <w:rPr>
                <w:rFonts w:asciiTheme="minorHAnsi" w:eastAsia="Times New Roman" w:hAnsiTheme="minorHAnsi" w:cstheme="minorHAnsi"/>
                <w:sz w:val="20"/>
                <w:szCs w:val="20"/>
                <w:lang w:val="fr-FR" w:eastAsia="fr-FR"/>
              </w:rPr>
              <w:t>.</w:t>
            </w:r>
          </w:p>
        </w:tc>
        <w:tc>
          <w:tcPr>
            <w:tcW w:w="2414" w:type="dxa"/>
            <w:shd w:val="clear" w:color="auto" w:fill="auto"/>
            <w:vAlign w:val="center"/>
          </w:tcPr>
          <w:p w14:paraId="0E5EA958" w14:textId="6E3356C9" w:rsidR="00991633" w:rsidRPr="00134EE2" w:rsidRDefault="00C114D1" w:rsidP="00B561D9">
            <w:pPr>
              <w:spacing w:after="0" w:line="240" w:lineRule="auto"/>
              <w:ind w:left="0" w:right="0" w:firstLine="0"/>
              <w:jc w:val="left"/>
              <w:rPr>
                <w:rFonts w:eastAsia="Times New Roman"/>
                <w:sz w:val="20"/>
                <w:szCs w:val="20"/>
                <w:lang w:val="fr-FR" w:eastAsia="fr-FR"/>
              </w:rPr>
            </w:pPr>
            <w:r>
              <w:rPr>
                <w:rFonts w:eastAsia="Times New Roman"/>
                <w:sz w:val="20"/>
                <w:szCs w:val="20"/>
                <w:lang w:val="fr-FR" w:eastAsia="fr-FR"/>
              </w:rPr>
              <w:t xml:space="preserve">Le nombre d’analyses </w:t>
            </w:r>
            <w:r w:rsidR="00127594">
              <w:rPr>
                <w:rFonts w:eastAsia="Times New Roman"/>
                <w:sz w:val="20"/>
                <w:szCs w:val="20"/>
                <w:lang w:val="fr-FR" w:eastAsia="fr-FR"/>
              </w:rPr>
              <w:t xml:space="preserve">(études) </w:t>
            </w:r>
            <w:r w:rsidR="00BF6E07">
              <w:rPr>
                <w:rFonts w:eastAsia="Times New Roman"/>
                <w:sz w:val="20"/>
                <w:szCs w:val="20"/>
                <w:lang w:val="fr-FR" w:eastAsia="fr-FR"/>
              </w:rPr>
              <w:t xml:space="preserve">de base a été revu de </w:t>
            </w:r>
            <w:r w:rsidR="00C412FB">
              <w:rPr>
                <w:rFonts w:eastAsia="Times New Roman"/>
                <w:sz w:val="20"/>
                <w:szCs w:val="20"/>
                <w:lang w:val="fr-FR" w:eastAsia="fr-FR"/>
              </w:rPr>
              <w:t>8</w:t>
            </w:r>
            <w:r w:rsidR="00BF6E07">
              <w:rPr>
                <w:rFonts w:eastAsia="Times New Roman"/>
                <w:sz w:val="20"/>
                <w:szCs w:val="20"/>
                <w:lang w:val="fr-FR" w:eastAsia="fr-FR"/>
              </w:rPr>
              <w:t xml:space="preserve"> à 3 </w:t>
            </w:r>
            <w:r w:rsidR="00BE66BC">
              <w:rPr>
                <w:rFonts w:eastAsia="Times New Roman"/>
                <w:sz w:val="20"/>
                <w:szCs w:val="20"/>
                <w:lang w:val="fr-FR" w:eastAsia="fr-FR"/>
              </w:rPr>
              <w:t xml:space="preserve">jugées pertinentes : </w:t>
            </w:r>
            <w:r w:rsidR="0053671D" w:rsidRPr="00C412FB">
              <w:rPr>
                <w:rFonts w:eastAsia="Times New Roman"/>
                <w:sz w:val="20"/>
                <w:szCs w:val="20"/>
                <w:u w:val="single"/>
                <w:lang w:val="fr-FR" w:eastAsia="fr-FR"/>
              </w:rPr>
              <w:t>(</w:t>
            </w:r>
            <w:r w:rsidR="00BE66BC" w:rsidRPr="00C412FB">
              <w:rPr>
                <w:rFonts w:eastAsia="Times New Roman"/>
                <w:sz w:val="20"/>
                <w:szCs w:val="20"/>
                <w:u w:val="single"/>
                <w:lang w:val="fr-FR" w:eastAsia="fr-FR"/>
              </w:rPr>
              <w:t xml:space="preserve">i) </w:t>
            </w:r>
            <w:r w:rsidR="0053671D" w:rsidRPr="00C412FB">
              <w:rPr>
                <w:rFonts w:eastAsia="Times New Roman"/>
                <w:sz w:val="20"/>
                <w:szCs w:val="20"/>
                <w:u w:val="single"/>
                <w:lang w:eastAsia="fr-FR"/>
              </w:rPr>
              <w:t>revue du cadre juridique de l’AT en RDC</w:t>
            </w:r>
            <w:r w:rsidR="00BE66BC" w:rsidRPr="00C412FB">
              <w:rPr>
                <w:rFonts w:eastAsia="Times New Roman"/>
                <w:sz w:val="20"/>
                <w:szCs w:val="20"/>
                <w:u w:val="single"/>
                <w:lang w:val="fr-FR" w:eastAsia="fr-FR"/>
              </w:rPr>
              <w:t xml:space="preserve">, </w:t>
            </w:r>
            <w:r w:rsidR="0053671D" w:rsidRPr="00C412FB">
              <w:rPr>
                <w:rFonts w:eastAsia="Times New Roman"/>
                <w:sz w:val="20"/>
                <w:szCs w:val="20"/>
                <w:u w:val="single"/>
                <w:lang w:val="fr-FR" w:eastAsia="fr-FR"/>
              </w:rPr>
              <w:t>(</w:t>
            </w:r>
            <w:r w:rsidR="00BE66BC" w:rsidRPr="00C412FB">
              <w:rPr>
                <w:rFonts w:eastAsia="Times New Roman"/>
                <w:sz w:val="20"/>
                <w:szCs w:val="20"/>
                <w:u w:val="single"/>
                <w:lang w:val="fr-FR" w:eastAsia="fr-FR"/>
              </w:rPr>
              <w:t xml:space="preserve">ii) </w:t>
            </w:r>
            <w:r w:rsidR="007D07B1" w:rsidRPr="00C412FB">
              <w:rPr>
                <w:rFonts w:eastAsia="Times New Roman"/>
                <w:sz w:val="20"/>
                <w:szCs w:val="20"/>
                <w:u w:val="single"/>
                <w:lang w:val="fr-FR" w:eastAsia="fr-FR"/>
              </w:rPr>
              <w:t xml:space="preserve">étude du capital forestier national, </w:t>
            </w:r>
            <w:r w:rsidR="0053671D" w:rsidRPr="00C412FB">
              <w:rPr>
                <w:rFonts w:eastAsia="Times New Roman"/>
                <w:sz w:val="20"/>
                <w:szCs w:val="20"/>
                <w:u w:val="single"/>
                <w:lang w:val="fr-FR" w:eastAsia="fr-FR"/>
              </w:rPr>
              <w:t>(</w:t>
            </w:r>
            <w:r w:rsidR="007D07B1" w:rsidRPr="00C412FB">
              <w:rPr>
                <w:rFonts w:eastAsia="Times New Roman"/>
                <w:sz w:val="20"/>
                <w:szCs w:val="20"/>
                <w:u w:val="single"/>
                <w:lang w:val="fr-FR" w:eastAsia="fr-FR"/>
              </w:rPr>
              <w:t>iii) étude du potentiel agricole de la RDC.</w:t>
            </w:r>
            <w:r w:rsidR="007D07B1">
              <w:rPr>
                <w:rFonts w:eastAsia="Times New Roman"/>
                <w:sz w:val="20"/>
                <w:szCs w:val="20"/>
                <w:lang w:val="fr-FR" w:eastAsia="fr-FR"/>
              </w:rPr>
              <w:t xml:space="preserve"> </w:t>
            </w:r>
          </w:p>
        </w:tc>
      </w:tr>
      <w:tr w:rsidR="009A35A6" w:rsidRPr="00134EE2" w14:paraId="2D59BDF0" w14:textId="77777777" w:rsidTr="00934180">
        <w:trPr>
          <w:trHeight w:val="310"/>
        </w:trPr>
        <w:tc>
          <w:tcPr>
            <w:tcW w:w="2836" w:type="dxa"/>
            <w:vMerge/>
            <w:shd w:val="clear" w:color="auto" w:fill="auto"/>
            <w:vAlign w:val="center"/>
          </w:tcPr>
          <w:p w14:paraId="215DC64E" w14:textId="610311FC" w:rsidR="00991633" w:rsidRPr="00134EE2" w:rsidRDefault="00991633" w:rsidP="00B561D9">
            <w:pPr>
              <w:spacing w:after="0" w:line="240" w:lineRule="auto"/>
              <w:ind w:left="0" w:right="0" w:firstLine="0"/>
              <w:jc w:val="left"/>
              <w:rPr>
                <w:rFonts w:eastAsia="Times New Roman"/>
                <w:sz w:val="20"/>
                <w:szCs w:val="20"/>
                <w:lang w:val="fr-FR" w:eastAsia="fr-FR"/>
              </w:rPr>
            </w:pPr>
          </w:p>
        </w:tc>
        <w:tc>
          <w:tcPr>
            <w:tcW w:w="2557" w:type="dxa"/>
            <w:shd w:val="clear" w:color="auto" w:fill="auto"/>
            <w:vAlign w:val="center"/>
          </w:tcPr>
          <w:p w14:paraId="258D5FFA" w14:textId="3131B8B9" w:rsidR="00991633" w:rsidRPr="00134EE2" w:rsidDel="006F340D" w:rsidRDefault="00991633" w:rsidP="00B561D9">
            <w:pPr>
              <w:spacing w:after="0" w:line="240" w:lineRule="auto"/>
              <w:ind w:left="0" w:right="0" w:firstLine="0"/>
              <w:jc w:val="left"/>
              <w:rPr>
                <w:rFonts w:eastAsia="Times New Roman"/>
                <w:sz w:val="20"/>
                <w:szCs w:val="20"/>
                <w:lang w:val="fr-FR" w:eastAsia="fr-FR"/>
              </w:rPr>
            </w:pPr>
            <w:r w:rsidRPr="00FC1A3A">
              <w:rPr>
                <w:rFonts w:asciiTheme="minorHAnsi" w:eastAsia="Times New Roman" w:hAnsiTheme="minorHAnsi" w:cstheme="minorHAnsi"/>
                <w:sz w:val="20"/>
                <w:szCs w:val="20"/>
                <w:lang w:val="fr-FR" w:eastAsia="fr-FR"/>
              </w:rPr>
              <w:t xml:space="preserve">1.2 </w:t>
            </w:r>
            <w:r w:rsidRPr="00FC1A3A">
              <w:rPr>
                <w:rFonts w:asciiTheme="minorHAnsi" w:eastAsia="Times New Roman" w:hAnsiTheme="minorHAnsi" w:cstheme="minorHAnsi"/>
                <w:color w:val="000000" w:themeColor="text1"/>
                <w:sz w:val="20"/>
                <w:szCs w:val="20"/>
              </w:rPr>
              <w:t>Existence de la PNAT consensuelle tenant compte des enjeux nationaux et internationaux de la REDD+ (</w:t>
            </w:r>
            <w:r w:rsidRPr="00FC1A3A">
              <w:rPr>
                <w:rFonts w:asciiTheme="minorHAnsi" w:eastAsia="Times New Roman" w:hAnsiTheme="minorHAnsi" w:cstheme="minorHAnsi"/>
                <w:b/>
                <w:bCs/>
                <w:color w:val="000000" w:themeColor="text1"/>
                <w:sz w:val="20"/>
                <w:szCs w:val="20"/>
              </w:rPr>
              <w:t>jalon LOI 2020)</w:t>
            </w:r>
            <w:r w:rsidRPr="00FC1A3A">
              <w:rPr>
                <w:rFonts w:asciiTheme="minorHAnsi" w:eastAsia="Times New Roman" w:hAnsiTheme="minorHAnsi" w:cstheme="minorHAnsi"/>
                <w:color w:val="000000" w:themeColor="text1"/>
                <w:sz w:val="20"/>
                <w:szCs w:val="20"/>
              </w:rPr>
              <w:t xml:space="preserve"> et disposant d’une étude d’impact socio environnementale stratégique</w:t>
            </w:r>
          </w:p>
        </w:tc>
        <w:tc>
          <w:tcPr>
            <w:tcW w:w="1276" w:type="dxa"/>
            <w:shd w:val="clear" w:color="000000" w:fill="FFFFFF"/>
            <w:vAlign w:val="center"/>
          </w:tcPr>
          <w:p w14:paraId="3BA7B1CB" w14:textId="12C81ACE" w:rsidR="00991633" w:rsidRPr="00134EE2" w:rsidRDefault="003E402C" w:rsidP="00C114D1">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1276" w:type="dxa"/>
            <w:shd w:val="clear" w:color="auto" w:fill="auto"/>
            <w:vAlign w:val="center"/>
          </w:tcPr>
          <w:p w14:paraId="2B5C8686" w14:textId="26E9A92E" w:rsidR="00991633" w:rsidRPr="00134EE2" w:rsidRDefault="003E402C" w:rsidP="00C114D1">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1</w:t>
            </w:r>
            <w:r w:rsidR="00A904CB">
              <w:rPr>
                <w:rFonts w:eastAsia="Times New Roman"/>
                <w:sz w:val="20"/>
                <w:szCs w:val="20"/>
                <w:lang w:val="fr-FR" w:eastAsia="fr-FR"/>
              </w:rPr>
              <w:t xml:space="preserve"> </w:t>
            </w:r>
          </w:p>
        </w:tc>
        <w:tc>
          <w:tcPr>
            <w:tcW w:w="2097" w:type="dxa"/>
            <w:shd w:val="clear" w:color="auto" w:fill="auto"/>
            <w:vAlign w:val="center"/>
          </w:tcPr>
          <w:p w14:paraId="17A18AFD" w14:textId="15877563" w:rsidR="00991633" w:rsidRPr="00DF1EF4" w:rsidRDefault="00EE1E5B" w:rsidP="00B561D9">
            <w:pPr>
              <w:spacing w:after="0" w:line="240" w:lineRule="auto"/>
              <w:ind w:left="0" w:right="0" w:firstLine="0"/>
              <w:jc w:val="left"/>
              <w:rPr>
                <w:rFonts w:eastAsia="Times New Roman"/>
                <w:sz w:val="20"/>
                <w:szCs w:val="20"/>
                <w:lang w:eastAsia="fr-FR"/>
              </w:rPr>
            </w:pPr>
            <w:r w:rsidRPr="00DF1EF4">
              <w:rPr>
                <w:rFonts w:asciiTheme="minorHAnsi" w:eastAsia="Times New Roman" w:hAnsiTheme="minorHAnsi" w:cstheme="minorHAnsi"/>
                <w:sz w:val="20"/>
                <w:szCs w:val="20"/>
                <w:lang w:val="fr-FR" w:eastAsia="fr-FR"/>
              </w:rPr>
              <w:t>Le d</w:t>
            </w:r>
            <w:r w:rsidR="00C15C81" w:rsidRPr="00DF1EF4">
              <w:rPr>
                <w:rFonts w:asciiTheme="minorHAnsi" w:eastAsia="Times New Roman" w:hAnsiTheme="minorHAnsi" w:cstheme="minorHAnsi"/>
                <w:sz w:val="20"/>
                <w:szCs w:val="20"/>
                <w:lang w:val="fr-FR" w:eastAsia="fr-FR"/>
              </w:rPr>
              <w:t xml:space="preserve">ocument de PNAT </w:t>
            </w:r>
            <w:r w:rsidRPr="00DF1EF4">
              <w:rPr>
                <w:rFonts w:asciiTheme="minorHAnsi" w:eastAsia="Times New Roman" w:hAnsiTheme="minorHAnsi" w:cstheme="minorHAnsi"/>
                <w:sz w:val="20"/>
                <w:szCs w:val="20"/>
                <w:lang w:val="fr-FR" w:eastAsia="fr-FR"/>
              </w:rPr>
              <w:t xml:space="preserve">a été </w:t>
            </w:r>
            <w:r w:rsidR="00C15C81" w:rsidRPr="00DF1EF4">
              <w:rPr>
                <w:rFonts w:asciiTheme="minorHAnsi" w:eastAsia="Times New Roman" w:hAnsiTheme="minorHAnsi" w:cstheme="minorHAnsi"/>
                <w:sz w:val="20"/>
                <w:szCs w:val="20"/>
                <w:lang w:val="fr-FR" w:eastAsia="fr-FR"/>
              </w:rPr>
              <w:t>validé le 15/01/2020 et adopté en conseil des ministres le 3/7/2020)</w:t>
            </w:r>
          </w:p>
        </w:tc>
        <w:tc>
          <w:tcPr>
            <w:tcW w:w="3005" w:type="dxa"/>
            <w:shd w:val="clear" w:color="auto" w:fill="auto"/>
            <w:vAlign w:val="center"/>
          </w:tcPr>
          <w:p w14:paraId="2B5DCA41" w14:textId="279EC78F" w:rsidR="00991633" w:rsidRPr="00134EE2" w:rsidRDefault="00285795" w:rsidP="00FB48C7">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w:t>
            </w:r>
          </w:p>
        </w:tc>
        <w:tc>
          <w:tcPr>
            <w:tcW w:w="2414" w:type="dxa"/>
            <w:shd w:val="clear" w:color="auto" w:fill="auto"/>
            <w:vAlign w:val="center"/>
          </w:tcPr>
          <w:p w14:paraId="487AE2C0" w14:textId="57994544" w:rsidR="00991633" w:rsidRPr="00134EE2" w:rsidRDefault="00285795" w:rsidP="00FB48C7">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w:t>
            </w:r>
          </w:p>
        </w:tc>
      </w:tr>
      <w:tr w:rsidR="009A35A6" w:rsidRPr="00134EE2" w14:paraId="44B587B6" w14:textId="77777777" w:rsidTr="00934180">
        <w:trPr>
          <w:trHeight w:val="310"/>
        </w:trPr>
        <w:tc>
          <w:tcPr>
            <w:tcW w:w="2836" w:type="dxa"/>
            <w:vMerge/>
            <w:shd w:val="clear" w:color="auto" w:fill="auto"/>
            <w:vAlign w:val="center"/>
          </w:tcPr>
          <w:p w14:paraId="66547D6B" w14:textId="11220413" w:rsidR="005F291A" w:rsidRPr="00134EE2" w:rsidRDefault="005F291A" w:rsidP="005F291A">
            <w:pPr>
              <w:spacing w:after="0" w:line="240" w:lineRule="auto"/>
              <w:ind w:left="0" w:right="0" w:firstLine="0"/>
              <w:jc w:val="left"/>
              <w:rPr>
                <w:rFonts w:eastAsia="Times New Roman"/>
                <w:sz w:val="20"/>
                <w:szCs w:val="20"/>
                <w:lang w:val="fr-FR" w:eastAsia="fr-FR"/>
              </w:rPr>
            </w:pPr>
          </w:p>
        </w:tc>
        <w:tc>
          <w:tcPr>
            <w:tcW w:w="2557" w:type="dxa"/>
            <w:shd w:val="clear" w:color="auto" w:fill="auto"/>
            <w:vAlign w:val="center"/>
          </w:tcPr>
          <w:p w14:paraId="525C682F" w14:textId="21AC6F22" w:rsidR="005F291A" w:rsidRPr="00A6584A" w:rsidDel="006F340D" w:rsidRDefault="005F291A" w:rsidP="005F291A">
            <w:pPr>
              <w:spacing w:line="240" w:lineRule="auto"/>
              <w:jc w:val="left"/>
              <w:rPr>
                <w:rFonts w:asciiTheme="minorHAnsi" w:eastAsiaTheme="minorHAnsi" w:hAnsiTheme="minorHAnsi" w:cstheme="minorHAnsi"/>
                <w:color w:val="auto"/>
                <w:sz w:val="20"/>
                <w:szCs w:val="20"/>
                <w:lang w:val="fr-FR" w:eastAsia="en-US"/>
              </w:rPr>
            </w:pPr>
            <w:r w:rsidRPr="00FC1A3A">
              <w:rPr>
                <w:rFonts w:asciiTheme="minorHAnsi" w:eastAsia="Times New Roman" w:hAnsiTheme="minorHAnsi" w:cstheme="minorHAnsi"/>
                <w:color w:val="000000" w:themeColor="text1"/>
                <w:sz w:val="20"/>
                <w:szCs w:val="20"/>
              </w:rPr>
              <w:t xml:space="preserve">1.3 Existence d'un avant-projet de LAT avec des dispositions sur le </w:t>
            </w:r>
            <w:proofErr w:type="spellStart"/>
            <w:r w:rsidRPr="00FC1A3A">
              <w:rPr>
                <w:rFonts w:asciiTheme="minorHAnsi" w:eastAsia="Times New Roman" w:hAnsiTheme="minorHAnsi" w:cstheme="minorHAnsi"/>
                <w:color w:val="000000" w:themeColor="text1"/>
                <w:sz w:val="20"/>
                <w:szCs w:val="20"/>
              </w:rPr>
              <w:t>dévelop</w:t>
            </w:r>
            <w:r w:rsidR="000B7170">
              <w:rPr>
                <w:rFonts w:asciiTheme="minorHAnsi" w:eastAsia="Times New Roman" w:hAnsiTheme="minorHAnsi" w:cstheme="minorHAnsi"/>
                <w:color w:val="000000" w:themeColor="text1"/>
                <w:sz w:val="20"/>
                <w:szCs w:val="20"/>
              </w:rPr>
              <w:t>-</w:t>
            </w:r>
            <w:r w:rsidRPr="00FC1A3A">
              <w:rPr>
                <w:rFonts w:asciiTheme="minorHAnsi" w:eastAsia="Times New Roman" w:hAnsiTheme="minorHAnsi" w:cstheme="minorHAnsi"/>
                <w:color w:val="000000" w:themeColor="text1"/>
                <w:sz w:val="20"/>
                <w:szCs w:val="20"/>
              </w:rPr>
              <w:t>pement</w:t>
            </w:r>
            <w:proofErr w:type="spellEnd"/>
            <w:r w:rsidRPr="00FC1A3A">
              <w:rPr>
                <w:rFonts w:asciiTheme="minorHAnsi" w:eastAsia="Times New Roman" w:hAnsiTheme="minorHAnsi" w:cstheme="minorHAnsi"/>
                <w:color w:val="000000" w:themeColor="text1"/>
                <w:sz w:val="20"/>
                <w:szCs w:val="20"/>
              </w:rPr>
              <w:t xml:space="preserve"> durable et la sauvegarde des écosystèmes (forestiers) comme axe majeur + une étude socio environnementale stratégique                                            </w:t>
            </w:r>
          </w:p>
        </w:tc>
        <w:tc>
          <w:tcPr>
            <w:tcW w:w="1276" w:type="dxa"/>
            <w:shd w:val="clear" w:color="000000" w:fill="FFFFFF"/>
            <w:vAlign w:val="center"/>
          </w:tcPr>
          <w:p w14:paraId="3E15A5A5" w14:textId="583311AE" w:rsidR="005F291A" w:rsidRPr="00134EE2" w:rsidRDefault="005F291A" w:rsidP="00BA43A0">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1276" w:type="dxa"/>
            <w:shd w:val="clear" w:color="auto" w:fill="auto"/>
            <w:vAlign w:val="center"/>
          </w:tcPr>
          <w:p w14:paraId="5F808B39" w14:textId="6D0C18FC" w:rsidR="005F291A" w:rsidRPr="00134EE2" w:rsidRDefault="005F291A" w:rsidP="00BA43A0">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1</w:t>
            </w:r>
            <w:r w:rsidR="00A904CB">
              <w:rPr>
                <w:rFonts w:eastAsia="Times New Roman"/>
                <w:sz w:val="20"/>
                <w:szCs w:val="20"/>
                <w:lang w:val="fr-FR" w:eastAsia="fr-FR"/>
              </w:rPr>
              <w:t xml:space="preserve"> </w:t>
            </w:r>
          </w:p>
        </w:tc>
        <w:tc>
          <w:tcPr>
            <w:tcW w:w="2097" w:type="dxa"/>
            <w:shd w:val="clear" w:color="auto" w:fill="auto"/>
            <w:vAlign w:val="center"/>
          </w:tcPr>
          <w:p w14:paraId="6169F334" w14:textId="3EC68226" w:rsidR="005F291A" w:rsidRPr="00DF1EF4" w:rsidRDefault="00EE1E5B" w:rsidP="005F291A">
            <w:pPr>
              <w:spacing w:after="0" w:line="240" w:lineRule="auto"/>
              <w:ind w:left="0" w:right="0" w:firstLine="0"/>
              <w:jc w:val="left"/>
              <w:rPr>
                <w:rFonts w:eastAsia="Times New Roman"/>
                <w:sz w:val="20"/>
                <w:szCs w:val="20"/>
                <w:lang w:eastAsia="fr-FR"/>
              </w:rPr>
            </w:pPr>
            <w:r w:rsidRPr="00DF1EF4">
              <w:rPr>
                <w:rFonts w:eastAsia="Times New Roman"/>
                <w:sz w:val="20"/>
                <w:szCs w:val="20"/>
                <w:lang w:eastAsia="fr-FR"/>
              </w:rPr>
              <w:t>Le p</w:t>
            </w:r>
            <w:r w:rsidR="001443B9" w:rsidRPr="00DF1EF4">
              <w:rPr>
                <w:rFonts w:asciiTheme="minorHAnsi" w:eastAsia="Times New Roman" w:hAnsiTheme="minorHAnsi" w:cstheme="minorHAnsi"/>
                <w:sz w:val="20"/>
                <w:szCs w:val="20"/>
                <w:lang w:val="fr-FR" w:eastAsia="fr-FR"/>
              </w:rPr>
              <w:t xml:space="preserve">rojet de LAT </w:t>
            </w:r>
            <w:r w:rsidRPr="00DF1EF4">
              <w:rPr>
                <w:rFonts w:asciiTheme="minorHAnsi" w:eastAsia="Times New Roman" w:hAnsiTheme="minorHAnsi" w:cstheme="minorHAnsi"/>
                <w:sz w:val="20"/>
                <w:szCs w:val="20"/>
                <w:lang w:val="fr-FR" w:eastAsia="fr-FR"/>
              </w:rPr>
              <w:t xml:space="preserve">a été </w:t>
            </w:r>
            <w:r w:rsidR="001443B9" w:rsidRPr="00DF1EF4">
              <w:rPr>
                <w:rFonts w:asciiTheme="minorHAnsi" w:eastAsia="Times New Roman" w:hAnsiTheme="minorHAnsi" w:cstheme="minorHAnsi"/>
                <w:sz w:val="20"/>
                <w:szCs w:val="20"/>
                <w:lang w:val="fr-FR" w:eastAsia="fr-FR"/>
              </w:rPr>
              <w:t>validé le 22/01/2020, adopté en conseil des ministres le 18/9/2020, transmis à l’AN, harmonisé</w:t>
            </w:r>
            <w:r w:rsidR="009A35A6" w:rsidRPr="00DF1EF4">
              <w:rPr>
                <w:rFonts w:asciiTheme="minorHAnsi" w:eastAsia="Times New Roman" w:hAnsiTheme="minorHAnsi" w:cstheme="minorHAnsi"/>
                <w:sz w:val="20"/>
                <w:szCs w:val="20"/>
                <w:lang w:val="fr-FR" w:eastAsia="fr-FR"/>
              </w:rPr>
              <w:t>, jugé recevable</w:t>
            </w:r>
            <w:r w:rsidR="00115D44" w:rsidRPr="00DF1EF4">
              <w:rPr>
                <w:rFonts w:asciiTheme="minorHAnsi" w:eastAsia="Times New Roman" w:hAnsiTheme="minorHAnsi" w:cstheme="minorHAnsi"/>
                <w:sz w:val="20"/>
                <w:szCs w:val="20"/>
                <w:lang w:val="fr-FR" w:eastAsia="fr-FR"/>
              </w:rPr>
              <w:t xml:space="preserve">. </w:t>
            </w:r>
          </w:p>
        </w:tc>
        <w:tc>
          <w:tcPr>
            <w:tcW w:w="3005" w:type="dxa"/>
            <w:shd w:val="clear" w:color="auto" w:fill="auto"/>
            <w:vAlign w:val="center"/>
          </w:tcPr>
          <w:p w14:paraId="38A40881" w14:textId="48A630C5" w:rsidR="005F291A" w:rsidRPr="00134EE2" w:rsidRDefault="00285795" w:rsidP="00FB48C7">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w:t>
            </w:r>
          </w:p>
        </w:tc>
        <w:tc>
          <w:tcPr>
            <w:tcW w:w="2414" w:type="dxa"/>
            <w:shd w:val="clear" w:color="auto" w:fill="auto"/>
            <w:vAlign w:val="center"/>
          </w:tcPr>
          <w:p w14:paraId="07E704F3" w14:textId="51750435" w:rsidR="005F291A" w:rsidRPr="00134EE2" w:rsidRDefault="00285795" w:rsidP="00FB48C7">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w:t>
            </w:r>
          </w:p>
        </w:tc>
      </w:tr>
      <w:tr w:rsidR="009A35A6" w:rsidRPr="00134EE2" w14:paraId="46ED1A98" w14:textId="77777777" w:rsidTr="00934180">
        <w:trPr>
          <w:trHeight w:val="310"/>
        </w:trPr>
        <w:tc>
          <w:tcPr>
            <w:tcW w:w="2836" w:type="dxa"/>
            <w:vMerge/>
            <w:shd w:val="clear" w:color="auto" w:fill="auto"/>
            <w:vAlign w:val="center"/>
          </w:tcPr>
          <w:p w14:paraId="1F3B4E1F" w14:textId="77777777" w:rsidR="00BA43A0" w:rsidRPr="00134EE2" w:rsidRDefault="00BA43A0" w:rsidP="00BA43A0">
            <w:pPr>
              <w:spacing w:after="0" w:line="240" w:lineRule="auto"/>
              <w:ind w:left="0" w:right="0" w:firstLine="0"/>
              <w:jc w:val="left"/>
              <w:rPr>
                <w:rFonts w:eastAsia="Times New Roman"/>
                <w:sz w:val="20"/>
                <w:szCs w:val="20"/>
                <w:lang w:val="fr-FR" w:eastAsia="fr-FR"/>
              </w:rPr>
            </w:pPr>
          </w:p>
        </w:tc>
        <w:tc>
          <w:tcPr>
            <w:tcW w:w="2557" w:type="dxa"/>
            <w:shd w:val="clear" w:color="auto" w:fill="auto"/>
            <w:vAlign w:val="center"/>
          </w:tcPr>
          <w:p w14:paraId="4130C6F1" w14:textId="6F303202" w:rsidR="00BA43A0" w:rsidRPr="00725574" w:rsidRDefault="00BA43A0" w:rsidP="00BA43A0">
            <w:pPr>
              <w:spacing w:line="240" w:lineRule="auto"/>
              <w:jc w:val="left"/>
              <w:rPr>
                <w:rFonts w:asciiTheme="minorHAnsi" w:hAnsiTheme="minorHAnsi" w:cstheme="minorHAnsi"/>
                <w:sz w:val="20"/>
                <w:szCs w:val="20"/>
              </w:rPr>
            </w:pPr>
            <w:r w:rsidRPr="00FC1A3A">
              <w:rPr>
                <w:rFonts w:asciiTheme="minorHAnsi" w:eastAsia="Times New Roman" w:hAnsiTheme="minorHAnsi" w:cstheme="minorHAnsi"/>
                <w:sz w:val="20"/>
                <w:szCs w:val="20"/>
                <w:lang w:val="fr-FR" w:eastAsia="fr-FR"/>
              </w:rPr>
              <w:t>1.4</w:t>
            </w:r>
            <w:r>
              <w:rPr>
                <w:rFonts w:asciiTheme="minorHAnsi" w:eastAsia="Times New Roman" w:hAnsiTheme="minorHAnsi" w:cstheme="minorHAnsi"/>
                <w:sz w:val="20"/>
                <w:szCs w:val="20"/>
                <w:lang w:val="fr-FR" w:eastAsia="fr-FR"/>
              </w:rPr>
              <w:t xml:space="preserve"> </w:t>
            </w:r>
            <w:r w:rsidRPr="00FC1A3A">
              <w:rPr>
                <w:rFonts w:asciiTheme="minorHAnsi" w:eastAsiaTheme="minorEastAsia" w:hAnsiTheme="minorHAnsi" w:cstheme="minorHAnsi"/>
                <w:color w:val="000000" w:themeColor="text1"/>
                <w:sz w:val="20"/>
                <w:szCs w:val="20"/>
              </w:rPr>
              <w:t xml:space="preserve">Existence d'un Plan de communication </w:t>
            </w:r>
            <w:r w:rsidRPr="00FC1A3A">
              <w:rPr>
                <w:rFonts w:asciiTheme="minorHAnsi" w:hAnsiTheme="minorHAnsi" w:cstheme="minorHAnsi"/>
                <w:color w:val="000000" w:themeColor="text1"/>
                <w:sz w:val="20"/>
                <w:szCs w:val="20"/>
              </w:rPr>
              <w:t xml:space="preserve">et de </w:t>
            </w:r>
            <w:proofErr w:type="spellStart"/>
            <w:r w:rsidRPr="00FC1A3A">
              <w:rPr>
                <w:rFonts w:asciiTheme="minorHAnsi" w:hAnsiTheme="minorHAnsi" w:cstheme="minorHAnsi"/>
                <w:color w:val="000000" w:themeColor="text1"/>
                <w:sz w:val="20"/>
                <w:szCs w:val="20"/>
              </w:rPr>
              <w:t>vulga</w:t>
            </w:r>
            <w:r w:rsidR="000B7170">
              <w:rPr>
                <w:rFonts w:asciiTheme="minorHAnsi" w:hAnsiTheme="minorHAnsi" w:cstheme="minorHAnsi"/>
                <w:color w:val="000000" w:themeColor="text1"/>
                <w:sz w:val="20"/>
                <w:szCs w:val="20"/>
              </w:rPr>
              <w:t>-</w:t>
            </w:r>
            <w:r w:rsidRPr="00FC1A3A">
              <w:rPr>
                <w:rFonts w:asciiTheme="minorHAnsi" w:hAnsiTheme="minorHAnsi" w:cstheme="minorHAnsi"/>
                <w:color w:val="000000" w:themeColor="text1"/>
                <w:sz w:val="20"/>
                <w:szCs w:val="20"/>
              </w:rPr>
              <w:t>risation</w:t>
            </w:r>
            <w:proofErr w:type="spellEnd"/>
            <w:r w:rsidRPr="00FC1A3A">
              <w:rPr>
                <w:rFonts w:asciiTheme="minorHAnsi" w:hAnsiTheme="minorHAnsi" w:cstheme="minorHAnsi"/>
                <w:color w:val="000000" w:themeColor="text1"/>
                <w:sz w:val="20"/>
                <w:szCs w:val="20"/>
              </w:rPr>
              <w:t xml:space="preserve"> sur la PNAT + la LAT</w:t>
            </w:r>
            <w:r w:rsidRPr="00FC1A3A">
              <w:rPr>
                <w:rFonts w:asciiTheme="minorHAnsi" w:eastAsia="Times New Roman" w:hAnsiTheme="minorHAnsi" w:cstheme="minorHAnsi"/>
                <w:color w:val="000000" w:themeColor="text1"/>
                <w:sz w:val="20"/>
                <w:szCs w:val="20"/>
              </w:rPr>
              <w:t xml:space="preserve">                                 </w:t>
            </w:r>
          </w:p>
        </w:tc>
        <w:tc>
          <w:tcPr>
            <w:tcW w:w="1276" w:type="dxa"/>
            <w:shd w:val="clear" w:color="000000" w:fill="FFFFFF"/>
            <w:vAlign w:val="center"/>
          </w:tcPr>
          <w:p w14:paraId="074CD090" w14:textId="11597366" w:rsidR="00BA43A0" w:rsidRPr="00134EE2" w:rsidRDefault="00BA43A0" w:rsidP="00BA43A0">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1276" w:type="dxa"/>
            <w:shd w:val="clear" w:color="auto" w:fill="auto"/>
            <w:vAlign w:val="center"/>
          </w:tcPr>
          <w:p w14:paraId="28E9E2F4" w14:textId="7828C4C5" w:rsidR="00BA43A0" w:rsidRPr="00134EE2" w:rsidRDefault="009C25BD" w:rsidP="00BA43A0">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1</w:t>
            </w:r>
            <w:r w:rsidR="00FB48C7">
              <w:rPr>
                <w:rFonts w:eastAsia="Times New Roman"/>
                <w:sz w:val="20"/>
                <w:szCs w:val="20"/>
                <w:lang w:val="fr-FR" w:eastAsia="fr-FR"/>
              </w:rPr>
              <w:t xml:space="preserve"> </w:t>
            </w:r>
            <w:r w:rsidR="0053671D">
              <w:rPr>
                <w:rFonts w:eastAsia="Times New Roman"/>
                <w:sz w:val="20"/>
                <w:szCs w:val="20"/>
                <w:lang w:val="fr-FR" w:eastAsia="fr-FR"/>
              </w:rPr>
              <w:t xml:space="preserve"> </w:t>
            </w:r>
          </w:p>
        </w:tc>
        <w:tc>
          <w:tcPr>
            <w:tcW w:w="2097" w:type="dxa"/>
            <w:shd w:val="clear" w:color="auto" w:fill="auto"/>
            <w:vAlign w:val="center"/>
          </w:tcPr>
          <w:p w14:paraId="2FB47EC9" w14:textId="267BEA7D" w:rsidR="00BA43A0" w:rsidRPr="00DF1EF4" w:rsidRDefault="00EE1E5B" w:rsidP="00BA43A0">
            <w:pPr>
              <w:spacing w:after="0" w:line="240" w:lineRule="auto"/>
              <w:ind w:left="0" w:right="0" w:firstLine="0"/>
              <w:jc w:val="left"/>
              <w:rPr>
                <w:rFonts w:eastAsia="Times New Roman"/>
                <w:sz w:val="20"/>
                <w:szCs w:val="20"/>
                <w:lang w:eastAsia="fr-FR"/>
              </w:rPr>
            </w:pPr>
            <w:r w:rsidRPr="00DF1EF4">
              <w:rPr>
                <w:rFonts w:eastAsia="Times New Roman"/>
                <w:sz w:val="20"/>
                <w:szCs w:val="20"/>
                <w:lang w:val="fr-FR" w:eastAsia="fr-FR"/>
              </w:rPr>
              <w:t>L</w:t>
            </w:r>
            <w:r w:rsidR="00BA43A0" w:rsidRPr="00DF1EF4">
              <w:rPr>
                <w:rFonts w:eastAsia="Times New Roman"/>
                <w:sz w:val="20"/>
                <w:szCs w:val="20"/>
                <w:lang w:eastAsia="fr-FR"/>
              </w:rPr>
              <w:t xml:space="preserve">e draft du plan de communication de la </w:t>
            </w:r>
            <w:r w:rsidR="00782F78" w:rsidRPr="00DF1EF4">
              <w:rPr>
                <w:rFonts w:eastAsia="Times New Roman"/>
                <w:sz w:val="20"/>
                <w:szCs w:val="20"/>
                <w:lang w:eastAsia="fr-FR"/>
              </w:rPr>
              <w:t>réforme de l’AT est disponible)</w:t>
            </w:r>
            <w:r w:rsidR="00BA43A0" w:rsidRPr="00DF1EF4">
              <w:rPr>
                <w:rFonts w:eastAsia="Times New Roman"/>
                <w:sz w:val="20"/>
                <w:szCs w:val="20"/>
                <w:lang w:eastAsia="fr-FR"/>
              </w:rPr>
              <w:t xml:space="preserve"> </w:t>
            </w:r>
          </w:p>
        </w:tc>
        <w:tc>
          <w:tcPr>
            <w:tcW w:w="3005" w:type="dxa"/>
            <w:shd w:val="clear" w:color="auto" w:fill="auto"/>
            <w:vAlign w:val="center"/>
          </w:tcPr>
          <w:p w14:paraId="3A70BE2F" w14:textId="1FF1C9A9" w:rsidR="00BA43A0" w:rsidRPr="00782F78" w:rsidRDefault="00BF75F8" w:rsidP="00BA43A0">
            <w:pPr>
              <w:spacing w:after="0" w:line="240" w:lineRule="auto"/>
              <w:ind w:left="0" w:right="0" w:firstLine="0"/>
              <w:jc w:val="left"/>
              <w:rPr>
                <w:rFonts w:eastAsia="Times New Roman"/>
                <w:sz w:val="20"/>
                <w:szCs w:val="20"/>
                <w:lang w:eastAsia="fr-FR"/>
              </w:rPr>
            </w:pPr>
            <w:r>
              <w:rPr>
                <w:rFonts w:asciiTheme="minorHAnsi" w:eastAsia="Times New Roman" w:hAnsiTheme="minorHAnsi" w:cstheme="minorHAnsi"/>
                <w:sz w:val="20"/>
                <w:szCs w:val="20"/>
                <w:lang w:val="fr-FR" w:eastAsia="fr-FR"/>
              </w:rPr>
              <w:t>L</w:t>
            </w:r>
            <w:r w:rsidR="00782F78">
              <w:rPr>
                <w:rFonts w:asciiTheme="minorHAnsi" w:eastAsia="Times New Roman" w:hAnsiTheme="minorHAnsi" w:cstheme="minorHAnsi"/>
                <w:sz w:val="20"/>
                <w:szCs w:val="20"/>
                <w:lang w:val="fr-FR" w:eastAsia="fr-FR"/>
              </w:rPr>
              <w:t>a non disponibilité de financement (2</w:t>
            </w:r>
            <w:r w:rsidR="00782F78" w:rsidRPr="00513E9A">
              <w:rPr>
                <w:rFonts w:asciiTheme="minorHAnsi" w:eastAsia="Times New Roman" w:hAnsiTheme="minorHAnsi" w:cstheme="minorHAnsi"/>
                <w:sz w:val="20"/>
                <w:szCs w:val="20"/>
                <w:vertAlign w:val="superscript"/>
                <w:lang w:val="fr-FR" w:eastAsia="fr-FR"/>
              </w:rPr>
              <w:t>ème</w:t>
            </w:r>
            <w:r w:rsidR="00782F78">
              <w:rPr>
                <w:rFonts w:asciiTheme="minorHAnsi" w:eastAsia="Times New Roman" w:hAnsiTheme="minorHAnsi" w:cstheme="minorHAnsi"/>
                <w:sz w:val="20"/>
                <w:szCs w:val="20"/>
                <w:lang w:val="fr-FR" w:eastAsia="fr-FR"/>
              </w:rPr>
              <w:t xml:space="preserve"> tranche) pour finaliser et appuyer la mise en œuvre du plan de communication.</w:t>
            </w:r>
          </w:p>
        </w:tc>
        <w:tc>
          <w:tcPr>
            <w:tcW w:w="2414" w:type="dxa"/>
            <w:shd w:val="clear" w:color="auto" w:fill="auto"/>
            <w:vAlign w:val="center"/>
          </w:tcPr>
          <w:p w14:paraId="123CF0C3" w14:textId="112F52BA" w:rsidR="00BA43A0" w:rsidRPr="00134EE2" w:rsidRDefault="00285795" w:rsidP="00285795">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w:t>
            </w:r>
          </w:p>
        </w:tc>
      </w:tr>
      <w:tr w:rsidR="009A35A6" w:rsidRPr="00134EE2" w14:paraId="2F37DCEA" w14:textId="77777777" w:rsidTr="00934180">
        <w:trPr>
          <w:trHeight w:val="310"/>
        </w:trPr>
        <w:tc>
          <w:tcPr>
            <w:tcW w:w="2836" w:type="dxa"/>
            <w:vMerge w:val="restart"/>
            <w:shd w:val="clear" w:color="auto" w:fill="auto"/>
            <w:vAlign w:val="center"/>
          </w:tcPr>
          <w:p w14:paraId="7DBEAB1A" w14:textId="48307F6C" w:rsidR="00782F78" w:rsidRPr="00134EE2" w:rsidRDefault="00782F78" w:rsidP="00782F78">
            <w:pPr>
              <w:spacing w:after="0" w:line="240" w:lineRule="auto"/>
              <w:ind w:left="0" w:right="0" w:firstLine="0"/>
              <w:jc w:val="left"/>
              <w:rPr>
                <w:rFonts w:eastAsia="Times New Roman"/>
                <w:sz w:val="20"/>
                <w:szCs w:val="20"/>
                <w:lang w:val="fr-FR" w:eastAsia="fr-FR"/>
              </w:rPr>
            </w:pPr>
            <w:r>
              <w:rPr>
                <w:rFonts w:asciiTheme="minorHAnsi" w:eastAsia="Times New Roman" w:hAnsiTheme="minorHAnsi" w:cstheme="minorHAnsi"/>
                <w:b/>
                <w:bCs/>
                <w:sz w:val="20"/>
                <w:szCs w:val="20"/>
                <w:lang w:val="fr-FR" w:eastAsia="fr-FR"/>
              </w:rPr>
              <w:t xml:space="preserve">Produit </w:t>
            </w:r>
            <w:r w:rsidRPr="00FC1A3A">
              <w:rPr>
                <w:rFonts w:asciiTheme="minorHAnsi" w:eastAsia="Times New Roman" w:hAnsiTheme="minorHAnsi" w:cstheme="minorHAnsi"/>
                <w:b/>
                <w:bCs/>
                <w:sz w:val="20"/>
                <w:szCs w:val="20"/>
                <w:lang w:val="fr-FR" w:eastAsia="fr-FR"/>
              </w:rPr>
              <w:t xml:space="preserve">2 : </w:t>
            </w:r>
            <w:r w:rsidRPr="00FC1A3A">
              <w:rPr>
                <w:rFonts w:asciiTheme="minorHAnsi" w:hAnsiTheme="minorHAnsi" w:cstheme="minorHAnsi"/>
                <w:color w:val="000000" w:themeColor="text1"/>
                <w:sz w:val="20"/>
                <w:szCs w:val="20"/>
              </w:rPr>
              <w:t xml:space="preserve">La </w:t>
            </w:r>
            <w:r w:rsidRPr="00FC1A3A">
              <w:rPr>
                <w:rFonts w:asciiTheme="minorHAnsi" w:eastAsiaTheme="minorEastAsia" w:hAnsiTheme="minorHAnsi" w:cstheme="minorHAnsi"/>
                <w:color w:val="000000" w:themeColor="text1"/>
                <w:sz w:val="20"/>
                <w:szCs w:val="20"/>
                <w:lang w:eastAsia="fr-FR"/>
              </w:rPr>
              <w:t xml:space="preserve">RDC </w:t>
            </w:r>
            <w:r w:rsidRPr="00FC1A3A">
              <w:rPr>
                <w:rFonts w:asciiTheme="minorHAnsi" w:hAnsiTheme="minorHAnsi" w:cstheme="minorHAnsi"/>
                <w:color w:val="000000" w:themeColor="text1"/>
                <w:sz w:val="20"/>
                <w:szCs w:val="20"/>
              </w:rPr>
              <w:t xml:space="preserve">est </w:t>
            </w:r>
            <w:r w:rsidRPr="00FC1A3A">
              <w:rPr>
                <w:rFonts w:asciiTheme="minorHAnsi" w:eastAsiaTheme="minorEastAsia" w:hAnsiTheme="minorHAnsi" w:cstheme="minorHAnsi"/>
                <w:color w:val="000000" w:themeColor="text1"/>
                <w:sz w:val="20"/>
                <w:szCs w:val="20"/>
                <w:lang w:eastAsia="fr-FR"/>
              </w:rPr>
              <w:t>dotée d'institutions de pilotage, de mise en œuvre et de concertation de la réforme de l'AT légales</w:t>
            </w:r>
          </w:p>
          <w:p w14:paraId="16B6F969" w14:textId="77777777" w:rsidR="00782F78" w:rsidRDefault="00782F78" w:rsidP="00782F78">
            <w:pPr>
              <w:spacing w:after="0" w:line="240" w:lineRule="auto"/>
              <w:ind w:left="0" w:right="0" w:firstLine="0"/>
              <w:jc w:val="left"/>
              <w:rPr>
                <w:rFonts w:eastAsia="Times New Roman"/>
                <w:sz w:val="20"/>
                <w:szCs w:val="20"/>
                <w:lang w:val="fr-FR" w:eastAsia="fr-FR"/>
              </w:rPr>
            </w:pPr>
          </w:p>
          <w:p w14:paraId="0FADD43C" w14:textId="5BECD85B" w:rsidR="00782F78" w:rsidRPr="00134EE2" w:rsidRDefault="00782F78" w:rsidP="00782F78">
            <w:pPr>
              <w:spacing w:after="0" w:line="240" w:lineRule="auto"/>
              <w:ind w:left="0" w:right="0"/>
              <w:jc w:val="left"/>
              <w:rPr>
                <w:rFonts w:eastAsia="Times New Roman"/>
                <w:sz w:val="20"/>
                <w:szCs w:val="20"/>
                <w:lang w:val="fr-FR" w:eastAsia="fr-FR"/>
              </w:rPr>
            </w:pPr>
          </w:p>
        </w:tc>
        <w:tc>
          <w:tcPr>
            <w:tcW w:w="2557" w:type="dxa"/>
            <w:shd w:val="clear" w:color="auto" w:fill="auto"/>
            <w:vAlign w:val="center"/>
          </w:tcPr>
          <w:p w14:paraId="1AB3ADC8" w14:textId="33C313B9" w:rsidR="00782F78" w:rsidRPr="00FC1A3A" w:rsidRDefault="00782F78" w:rsidP="00782F78">
            <w:pPr>
              <w:spacing w:line="240" w:lineRule="auto"/>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lang w:eastAsia="en-US"/>
              </w:rPr>
              <w:t>2.1 Nombre d’institutions de pilotage, de mise en œuvre et concertations dans le cadre du processus de la réforme de l’AT, légales, performantes et fonctionnels (COPIRAT, C</w:t>
            </w:r>
            <w:r w:rsidR="006C49D2">
              <w:rPr>
                <w:rFonts w:asciiTheme="minorHAnsi" w:eastAsia="Times New Roman" w:hAnsiTheme="minorHAnsi" w:cstheme="minorHAnsi"/>
                <w:color w:val="000000" w:themeColor="text1"/>
                <w:sz w:val="20"/>
                <w:szCs w:val="20"/>
                <w:lang w:eastAsia="en-US"/>
              </w:rPr>
              <w:t xml:space="preserve">T </w:t>
            </w:r>
            <w:r w:rsidRPr="00FC1A3A">
              <w:rPr>
                <w:rFonts w:asciiTheme="minorHAnsi" w:eastAsia="Times New Roman" w:hAnsiTheme="minorHAnsi" w:cstheme="minorHAnsi"/>
                <w:color w:val="000000" w:themeColor="text1"/>
                <w:sz w:val="20"/>
                <w:szCs w:val="20"/>
                <w:lang w:eastAsia="en-US"/>
              </w:rPr>
              <w:t>de suivi de la reforme AT et Administration de l’AT)</w:t>
            </w:r>
          </w:p>
        </w:tc>
        <w:tc>
          <w:tcPr>
            <w:tcW w:w="1276" w:type="dxa"/>
            <w:shd w:val="clear" w:color="000000" w:fill="FFFFFF"/>
            <w:vAlign w:val="center"/>
          </w:tcPr>
          <w:p w14:paraId="7A1E9D08" w14:textId="779AD123" w:rsidR="00782F78" w:rsidRPr="00134EE2" w:rsidRDefault="00782F78" w:rsidP="00782F78">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1276" w:type="dxa"/>
            <w:shd w:val="clear" w:color="auto" w:fill="auto"/>
            <w:vAlign w:val="center"/>
          </w:tcPr>
          <w:p w14:paraId="037B31C6" w14:textId="415ADAAC" w:rsidR="00782F78" w:rsidRPr="00134EE2" w:rsidRDefault="00DE233A" w:rsidP="00782F78">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 xml:space="preserve">3 </w:t>
            </w:r>
          </w:p>
        </w:tc>
        <w:tc>
          <w:tcPr>
            <w:tcW w:w="2097" w:type="dxa"/>
            <w:shd w:val="clear" w:color="auto" w:fill="auto"/>
            <w:vAlign w:val="center"/>
          </w:tcPr>
          <w:p w14:paraId="2EB88D17" w14:textId="4AC0B490" w:rsidR="0050065F" w:rsidRDefault="00BF75F8" w:rsidP="00782F78">
            <w:pPr>
              <w:spacing w:after="0" w:line="240" w:lineRule="auto"/>
              <w:ind w:left="0" w:right="0" w:firstLine="0"/>
              <w:jc w:val="left"/>
              <w:rPr>
                <w:rFonts w:eastAsia="Times New Roman"/>
                <w:sz w:val="20"/>
                <w:szCs w:val="20"/>
                <w:lang w:eastAsia="fr-FR"/>
              </w:rPr>
            </w:pPr>
            <w:r>
              <w:rPr>
                <w:rFonts w:eastAsia="Times New Roman"/>
                <w:sz w:val="20"/>
                <w:szCs w:val="20"/>
                <w:lang w:eastAsia="fr-FR"/>
              </w:rPr>
              <w:t xml:space="preserve">(i) </w:t>
            </w:r>
            <w:r w:rsidR="006C49D2">
              <w:rPr>
                <w:rFonts w:eastAsia="Times New Roman"/>
                <w:sz w:val="20"/>
                <w:szCs w:val="20"/>
                <w:lang w:eastAsia="fr-FR"/>
              </w:rPr>
              <w:t xml:space="preserve">Une </w:t>
            </w:r>
            <w:r w:rsidR="006C49D2" w:rsidRPr="00CB6558">
              <w:rPr>
                <w:rFonts w:asciiTheme="minorHAnsi" w:hAnsiTheme="minorHAnsi" w:cstheme="minorHAnsi"/>
                <w:iCs/>
                <w:color w:val="auto"/>
                <w:sz w:val="22"/>
              </w:rPr>
              <w:t>[</w:t>
            </w:r>
            <w:r w:rsidR="006C49D2">
              <w:rPr>
                <w:rFonts w:asciiTheme="minorHAnsi" w:hAnsiTheme="minorHAnsi" w:cstheme="minorHAnsi"/>
                <w:iCs/>
                <w:color w:val="auto"/>
                <w:sz w:val="22"/>
              </w:rPr>
              <w:t>1</w:t>
            </w:r>
            <w:r w:rsidR="006C49D2" w:rsidRPr="00CB6558">
              <w:rPr>
                <w:rFonts w:asciiTheme="minorHAnsi" w:hAnsiTheme="minorHAnsi" w:cstheme="minorHAnsi"/>
                <w:iCs/>
                <w:color w:val="auto"/>
                <w:sz w:val="22"/>
              </w:rPr>
              <w:t xml:space="preserve">] </w:t>
            </w:r>
            <w:r w:rsidR="00DE1873">
              <w:rPr>
                <w:rFonts w:eastAsia="Times New Roman"/>
                <w:sz w:val="20"/>
                <w:szCs w:val="20"/>
                <w:lang w:eastAsia="fr-FR"/>
              </w:rPr>
              <w:t xml:space="preserve">institution </w:t>
            </w:r>
            <w:r w:rsidR="0050065F">
              <w:rPr>
                <w:rFonts w:eastAsia="Times New Roman"/>
                <w:sz w:val="20"/>
                <w:szCs w:val="20"/>
                <w:lang w:eastAsia="fr-FR"/>
              </w:rPr>
              <w:t>(</w:t>
            </w:r>
            <w:r w:rsidR="00782F78" w:rsidRPr="00EA2A6A">
              <w:rPr>
                <w:rFonts w:eastAsia="Times New Roman"/>
                <w:sz w:val="20"/>
                <w:szCs w:val="20"/>
                <w:lang w:eastAsia="fr-FR"/>
              </w:rPr>
              <w:t>S</w:t>
            </w:r>
            <w:r w:rsidR="00977C0B" w:rsidRPr="00EA2A6A">
              <w:rPr>
                <w:rFonts w:eastAsia="Times New Roman"/>
                <w:sz w:val="20"/>
                <w:szCs w:val="20"/>
                <w:lang w:eastAsia="fr-FR"/>
              </w:rPr>
              <w:t>G/AT</w:t>
            </w:r>
            <w:r w:rsidR="0050065F">
              <w:rPr>
                <w:rFonts w:eastAsia="Times New Roman"/>
                <w:sz w:val="20"/>
                <w:szCs w:val="20"/>
                <w:lang w:eastAsia="fr-FR"/>
              </w:rPr>
              <w:t>)</w:t>
            </w:r>
            <w:r w:rsidR="00977C0B" w:rsidRPr="00EA2A6A">
              <w:rPr>
                <w:rFonts w:eastAsia="Times New Roman"/>
                <w:sz w:val="20"/>
                <w:szCs w:val="20"/>
                <w:lang w:eastAsia="fr-FR"/>
              </w:rPr>
              <w:t xml:space="preserve"> </w:t>
            </w:r>
            <w:r w:rsidR="00A030B0" w:rsidRPr="00EA2A6A">
              <w:rPr>
                <w:rFonts w:eastAsia="Times New Roman"/>
                <w:sz w:val="20"/>
                <w:szCs w:val="20"/>
                <w:lang w:eastAsia="fr-FR"/>
              </w:rPr>
              <w:t>est</w:t>
            </w:r>
            <w:r w:rsidR="00634A76" w:rsidRPr="00EA2A6A">
              <w:rPr>
                <w:rFonts w:eastAsia="Times New Roman"/>
                <w:sz w:val="20"/>
                <w:szCs w:val="20"/>
                <w:lang w:eastAsia="fr-FR"/>
              </w:rPr>
              <w:t xml:space="preserve"> appuyé et impliqué dans la mise en eouvr</w:t>
            </w:r>
            <w:r w:rsidR="007D6994" w:rsidRPr="00EA2A6A">
              <w:rPr>
                <w:rFonts w:eastAsia="Times New Roman"/>
                <w:sz w:val="20"/>
                <w:szCs w:val="20"/>
                <w:lang w:eastAsia="fr-FR"/>
              </w:rPr>
              <w:t>e de la réforme de l’AT</w:t>
            </w:r>
            <w:r w:rsidR="00AB4EAA">
              <w:rPr>
                <w:rFonts w:eastAsia="Times New Roman"/>
                <w:sz w:val="20"/>
                <w:szCs w:val="20"/>
                <w:lang w:eastAsia="fr-FR"/>
              </w:rPr>
              <w:t xml:space="preserve"> ; </w:t>
            </w:r>
          </w:p>
          <w:p w14:paraId="283121C4" w14:textId="1B5DAE34" w:rsidR="00782F78" w:rsidRPr="00134EE2" w:rsidRDefault="0037604C" w:rsidP="00782F78">
            <w:pPr>
              <w:spacing w:after="0" w:line="240" w:lineRule="auto"/>
              <w:ind w:left="0" w:right="0" w:firstLine="0"/>
              <w:jc w:val="left"/>
              <w:rPr>
                <w:rFonts w:eastAsia="Times New Roman"/>
                <w:sz w:val="20"/>
                <w:szCs w:val="20"/>
                <w:lang w:eastAsia="fr-FR"/>
              </w:rPr>
            </w:pPr>
            <w:r>
              <w:rPr>
                <w:rFonts w:eastAsia="Times New Roman"/>
                <w:sz w:val="20"/>
                <w:szCs w:val="20"/>
                <w:lang w:eastAsia="fr-FR"/>
              </w:rPr>
              <w:t xml:space="preserve">(ii) le </w:t>
            </w:r>
            <w:r w:rsidR="006C49D2">
              <w:rPr>
                <w:rFonts w:eastAsia="Times New Roman"/>
                <w:sz w:val="20"/>
                <w:szCs w:val="20"/>
                <w:lang w:eastAsia="fr-FR"/>
              </w:rPr>
              <w:t xml:space="preserve">Projet </w:t>
            </w:r>
            <w:r w:rsidR="00AB4EAA" w:rsidRPr="00FC1A3A">
              <w:rPr>
                <w:rFonts w:asciiTheme="minorHAnsi" w:eastAsia="Times New Roman" w:hAnsiTheme="minorHAnsi" w:cstheme="minorHAnsi"/>
                <w:bCs/>
                <w:sz w:val="20"/>
                <w:szCs w:val="20"/>
                <w:lang w:val="fr-FR" w:eastAsia="fr-FR"/>
              </w:rPr>
              <w:t>de Décret COPIRAT et CT resoumis au gouvernement</w:t>
            </w:r>
            <w:r w:rsidR="00AB4EAA">
              <w:rPr>
                <w:rFonts w:asciiTheme="minorHAnsi" w:eastAsia="Times New Roman" w:hAnsiTheme="minorHAnsi" w:cstheme="minorHAnsi"/>
                <w:bCs/>
                <w:sz w:val="20"/>
                <w:szCs w:val="20"/>
                <w:lang w:val="fr-FR" w:eastAsia="fr-FR"/>
              </w:rPr>
              <w:t xml:space="preserve"> après adoption</w:t>
            </w:r>
            <w:r w:rsidR="00AB4EAA" w:rsidRPr="00FC1A3A">
              <w:rPr>
                <w:rFonts w:asciiTheme="minorHAnsi" w:eastAsia="Times New Roman" w:hAnsiTheme="minorHAnsi" w:cstheme="minorHAnsi"/>
                <w:bCs/>
                <w:sz w:val="20"/>
                <w:szCs w:val="20"/>
                <w:lang w:val="fr-FR" w:eastAsia="fr-FR"/>
              </w:rPr>
              <w:t>, (</w:t>
            </w:r>
            <w:r w:rsidR="006C49D2">
              <w:rPr>
                <w:rFonts w:asciiTheme="minorHAnsi" w:eastAsia="Times New Roman" w:hAnsiTheme="minorHAnsi" w:cstheme="minorHAnsi"/>
                <w:bCs/>
                <w:sz w:val="20"/>
                <w:szCs w:val="20"/>
                <w:lang w:val="fr-FR" w:eastAsia="fr-FR"/>
              </w:rPr>
              <w:t>i</w:t>
            </w:r>
            <w:r w:rsidR="00AB4EAA" w:rsidRPr="00FC1A3A">
              <w:rPr>
                <w:rFonts w:asciiTheme="minorHAnsi" w:eastAsia="Times New Roman" w:hAnsiTheme="minorHAnsi" w:cstheme="minorHAnsi"/>
                <w:bCs/>
                <w:sz w:val="20"/>
                <w:szCs w:val="20"/>
                <w:lang w:val="fr-FR" w:eastAsia="fr-FR"/>
              </w:rPr>
              <w:t xml:space="preserve">ii) </w:t>
            </w:r>
            <w:r w:rsidR="006C49D2">
              <w:rPr>
                <w:rFonts w:asciiTheme="minorHAnsi" w:eastAsia="Times New Roman" w:hAnsiTheme="minorHAnsi" w:cstheme="minorHAnsi"/>
                <w:bCs/>
                <w:sz w:val="20"/>
                <w:szCs w:val="20"/>
                <w:lang w:val="fr-FR" w:eastAsia="fr-FR"/>
              </w:rPr>
              <w:t xml:space="preserve">un </w:t>
            </w:r>
            <w:r w:rsidR="006C49D2" w:rsidRPr="00CB6558">
              <w:rPr>
                <w:rFonts w:asciiTheme="minorHAnsi" w:hAnsiTheme="minorHAnsi" w:cstheme="minorHAnsi"/>
                <w:iCs/>
                <w:color w:val="auto"/>
                <w:sz w:val="22"/>
              </w:rPr>
              <w:t>[</w:t>
            </w:r>
            <w:r w:rsidR="006C49D2">
              <w:rPr>
                <w:rFonts w:asciiTheme="minorHAnsi" w:hAnsiTheme="minorHAnsi" w:cstheme="minorHAnsi"/>
                <w:iCs/>
                <w:color w:val="auto"/>
                <w:sz w:val="22"/>
              </w:rPr>
              <w:t>1</w:t>
            </w:r>
            <w:r w:rsidR="006C49D2" w:rsidRPr="00CB6558">
              <w:rPr>
                <w:rFonts w:asciiTheme="minorHAnsi" w:hAnsiTheme="minorHAnsi" w:cstheme="minorHAnsi"/>
                <w:iCs/>
                <w:color w:val="auto"/>
                <w:sz w:val="22"/>
              </w:rPr>
              <w:t xml:space="preserve">] </w:t>
            </w:r>
            <w:r w:rsidR="00AB4EAA" w:rsidRPr="00FC1A3A">
              <w:rPr>
                <w:rFonts w:asciiTheme="minorHAnsi" w:eastAsia="Times New Roman" w:hAnsiTheme="minorHAnsi" w:cstheme="minorHAnsi"/>
                <w:bCs/>
                <w:sz w:val="20"/>
                <w:szCs w:val="20"/>
                <w:lang w:val="fr-FR" w:eastAsia="fr-FR"/>
              </w:rPr>
              <w:t xml:space="preserve">CT informel </w:t>
            </w:r>
            <w:r w:rsidR="006C49D2">
              <w:rPr>
                <w:rFonts w:asciiTheme="minorHAnsi" w:eastAsia="Times New Roman" w:hAnsiTheme="minorHAnsi" w:cstheme="minorHAnsi"/>
                <w:bCs/>
                <w:sz w:val="20"/>
                <w:szCs w:val="20"/>
                <w:lang w:val="fr-FR" w:eastAsia="fr-FR"/>
              </w:rPr>
              <w:t>est fonctionnel</w:t>
            </w:r>
            <w:r w:rsidR="000B53A8">
              <w:rPr>
                <w:rFonts w:asciiTheme="minorHAnsi" w:eastAsia="Times New Roman" w:hAnsiTheme="minorHAnsi" w:cstheme="minorHAnsi"/>
                <w:bCs/>
                <w:sz w:val="20"/>
                <w:szCs w:val="20"/>
                <w:lang w:val="fr-FR" w:eastAsia="fr-FR"/>
              </w:rPr>
              <w:t>.</w:t>
            </w:r>
          </w:p>
        </w:tc>
        <w:tc>
          <w:tcPr>
            <w:tcW w:w="3005" w:type="dxa"/>
            <w:shd w:val="clear" w:color="auto" w:fill="auto"/>
            <w:vAlign w:val="center"/>
          </w:tcPr>
          <w:p w14:paraId="7FE935D0" w14:textId="206DEDCE" w:rsidR="00782F78" w:rsidRPr="00134EE2" w:rsidRDefault="007D6994" w:rsidP="00782F78">
            <w:pPr>
              <w:spacing w:after="0" w:line="240" w:lineRule="auto"/>
              <w:ind w:left="0" w:right="0" w:firstLine="0"/>
              <w:jc w:val="left"/>
              <w:rPr>
                <w:rFonts w:eastAsia="Times New Roman"/>
                <w:sz w:val="20"/>
                <w:szCs w:val="20"/>
                <w:lang w:val="fr-FR" w:eastAsia="fr-FR"/>
              </w:rPr>
            </w:pPr>
            <w:r>
              <w:rPr>
                <w:rFonts w:asciiTheme="minorHAnsi" w:eastAsia="Times New Roman" w:hAnsiTheme="minorHAnsi" w:cstheme="minorHAnsi"/>
                <w:sz w:val="20"/>
                <w:szCs w:val="20"/>
                <w:lang w:val="fr-FR" w:eastAsia="fr-FR"/>
              </w:rPr>
              <w:t xml:space="preserve">L’absence du </w:t>
            </w:r>
            <w:r w:rsidR="00892F3C">
              <w:rPr>
                <w:rFonts w:asciiTheme="minorHAnsi" w:eastAsia="Times New Roman" w:hAnsiTheme="minorHAnsi" w:cstheme="minorHAnsi"/>
                <w:sz w:val="20"/>
                <w:szCs w:val="20"/>
                <w:lang w:val="fr-FR" w:eastAsia="fr-FR"/>
              </w:rPr>
              <w:t>Décret</w:t>
            </w:r>
            <w:r>
              <w:rPr>
                <w:rFonts w:asciiTheme="minorHAnsi" w:eastAsia="Times New Roman" w:hAnsiTheme="minorHAnsi" w:cstheme="minorHAnsi"/>
                <w:sz w:val="20"/>
                <w:szCs w:val="20"/>
                <w:lang w:val="fr-FR" w:eastAsia="fr-FR"/>
              </w:rPr>
              <w:t xml:space="preserve"> de création du COPIRAT et </w:t>
            </w:r>
            <w:r w:rsidR="004D7585">
              <w:rPr>
                <w:rFonts w:asciiTheme="minorHAnsi" w:eastAsia="Times New Roman" w:hAnsiTheme="minorHAnsi" w:cstheme="minorHAnsi"/>
                <w:sz w:val="20"/>
                <w:szCs w:val="20"/>
                <w:lang w:val="fr-FR" w:eastAsia="fr-FR"/>
              </w:rPr>
              <w:t xml:space="preserve">de </w:t>
            </w:r>
            <w:r>
              <w:rPr>
                <w:rFonts w:asciiTheme="minorHAnsi" w:eastAsia="Times New Roman" w:hAnsiTheme="minorHAnsi" w:cstheme="minorHAnsi"/>
                <w:sz w:val="20"/>
                <w:szCs w:val="20"/>
                <w:lang w:val="fr-FR" w:eastAsia="fr-FR"/>
              </w:rPr>
              <w:t xml:space="preserve">son </w:t>
            </w:r>
            <w:r w:rsidR="004D7585">
              <w:rPr>
                <w:rFonts w:asciiTheme="minorHAnsi" w:eastAsia="Times New Roman" w:hAnsiTheme="minorHAnsi" w:cstheme="minorHAnsi"/>
                <w:sz w:val="20"/>
                <w:szCs w:val="20"/>
                <w:lang w:val="fr-FR" w:eastAsia="fr-FR"/>
              </w:rPr>
              <w:t xml:space="preserve">CT </w:t>
            </w:r>
            <w:r w:rsidR="00AD0B40">
              <w:rPr>
                <w:rFonts w:asciiTheme="minorHAnsi" w:eastAsia="Times New Roman" w:hAnsiTheme="minorHAnsi" w:cstheme="minorHAnsi"/>
                <w:sz w:val="20"/>
                <w:szCs w:val="20"/>
                <w:lang w:val="fr-FR" w:eastAsia="fr-FR"/>
              </w:rPr>
              <w:t>retarde la</w:t>
            </w:r>
            <w:r w:rsidR="008F38F4">
              <w:rPr>
                <w:rFonts w:asciiTheme="minorHAnsi" w:eastAsia="Times New Roman" w:hAnsiTheme="minorHAnsi" w:cstheme="minorHAnsi"/>
                <w:sz w:val="20"/>
                <w:szCs w:val="20"/>
                <w:lang w:val="fr-FR" w:eastAsia="fr-FR"/>
              </w:rPr>
              <w:t xml:space="preserve"> mise en place et </w:t>
            </w:r>
            <w:r w:rsidR="00A65E75">
              <w:rPr>
                <w:rFonts w:asciiTheme="minorHAnsi" w:eastAsia="Times New Roman" w:hAnsiTheme="minorHAnsi" w:cstheme="minorHAnsi"/>
                <w:sz w:val="20"/>
                <w:szCs w:val="20"/>
                <w:lang w:val="fr-FR" w:eastAsia="fr-FR"/>
              </w:rPr>
              <w:t xml:space="preserve">le </w:t>
            </w:r>
            <w:proofErr w:type="spellStart"/>
            <w:r w:rsidR="00A65E75">
              <w:rPr>
                <w:rFonts w:asciiTheme="minorHAnsi" w:eastAsia="Times New Roman" w:hAnsiTheme="minorHAnsi" w:cstheme="minorHAnsi"/>
                <w:sz w:val="20"/>
                <w:szCs w:val="20"/>
                <w:lang w:val="fr-FR" w:eastAsia="fr-FR"/>
              </w:rPr>
              <w:t>fonctionne</w:t>
            </w:r>
            <w:r w:rsidR="00C14377">
              <w:rPr>
                <w:rFonts w:asciiTheme="minorHAnsi" w:eastAsia="Times New Roman" w:hAnsiTheme="minorHAnsi" w:cstheme="minorHAnsi"/>
                <w:sz w:val="20"/>
                <w:szCs w:val="20"/>
                <w:lang w:val="fr-FR" w:eastAsia="fr-FR"/>
              </w:rPr>
              <w:t>-</w:t>
            </w:r>
            <w:r w:rsidR="00A65E75">
              <w:rPr>
                <w:rFonts w:asciiTheme="minorHAnsi" w:eastAsia="Times New Roman" w:hAnsiTheme="minorHAnsi" w:cstheme="minorHAnsi"/>
                <w:sz w:val="20"/>
                <w:szCs w:val="20"/>
                <w:lang w:val="fr-FR" w:eastAsia="fr-FR"/>
              </w:rPr>
              <w:t>ment</w:t>
            </w:r>
            <w:proofErr w:type="spellEnd"/>
            <w:r w:rsidR="00A65E75">
              <w:rPr>
                <w:rFonts w:asciiTheme="minorHAnsi" w:eastAsia="Times New Roman" w:hAnsiTheme="minorHAnsi" w:cstheme="minorHAnsi"/>
                <w:sz w:val="20"/>
                <w:szCs w:val="20"/>
                <w:lang w:val="fr-FR" w:eastAsia="fr-FR"/>
              </w:rPr>
              <w:t xml:space="preserve"> des institutions de pilotage </w:t>
            </w:r>
            <w:r w:rsidR="0081042F">
              <w:rPr>
                <w:rFonts w:asciiTheme="minorHAnsi" w:eastAsia="Times New Roman" w:hAnsiTheme="minorHAnsi" w:cstheme="minorHAnsi"/>
                <w:sz w:val="20"/>
                <w:szCs w:val="20"/>
                <w:lang w:val="fr-FR" w:eastAsia="fr-FR"/>
              </w:rPr>
              <w:t xml:space="preserve">et la mise en œuvre </w:t>
            </w:r>
            <w:r w:rsidR="00A65E75">
              <w:rPr>
                <w:rFonts w:asciiTheme="minorHAnsi" w:eastAsia="Times New Roman" w:hAnsiTheme="minorHAnsi" w:cstheme="minorHAnsi"/>
                <w:sz w:val="20"/>
                <w:szCs w:val="20"/>
                <w:lang w:val="fr-FR" w:eastAsia="fr-FR"/>
              </w:rPr>
              <w:t>de la réforme de l’AT</w:t>
            </w:r>
            <w:r w:rsidR="0037604C">
              <w:rPr>
                <w:rFonts w:asciiTheme="minorHAnsi" w:eastAsia="Times New Roman" w:hAnsiTheme="minorHAnsi" w:cstheme="minorHAnsi"/>
                <w:sz w:val="20"/>
                <w:szCs w:val="20"/>
                <w:lang w:val="fr-FR" w:eastAsia="fr-FR"/>
              </w:rPr>
              <w:t>.</w:t>
            </w:r>
          </w:p>
        </w:tc>
        <w:tc>
          <w:tcPr>
            <w:tcW w:w="2414" w:type="dxa"/>
            <w:shd w:val="clear" w:color="auto" w:fill="auto"/>
            <w:vAlign w:val="center"/>
          </w:tcPr>
          <w:p w14:paraId="30C2760F" w14:textId="5F856B81" w:rsidR="00782F78" w:rsidRPr="00134EE2" w:rsidRDefault="00285795" w:rsidP="00285795">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w:t>
            </w:r>
          </w:p>
        </w:tc>
      </w:tr>
      <w:tr w:rsidR="009A35A6" w:rsidRPr="00134EE2" w14:paraId="640182F9" w14:textId="77777777" w:rsidTr="00934180">
        <w:trPr>
          <w:trHeight w:val="310"/>
        </w:trPr>
        <w:tc>
          <w:tcPr>
            <w:tcW w:w="2836" w:type="dxa"/>
            <w:vMerge/>
            <w:shd w:val="clear" w:color="auto" w:fill="auto"/>
            <w:vAlign w:val="center"/>
          </w:tcPr>
          <w:p w14:paraId="5DB5A5D0" w14:textId="290A686B" w:rsidR="00782F78" w:rsidRPr="00134EE2" w:rsidRDefault="00782F78" w:rsidP="00782F78">
            <w:pPr>
              <w:spacing w:after="0" w:line="240" w:lineRule="auto"/>
              <w:ind w:left="0" w:right="0" w:firstLine="0"/>
              <w:jc w:val="left"/>
              <w:rPr>
                <w:rFonts w:eastAsia="Times New Roman"/>
                <w:sz w:val="20"/>
                <w:szCs w:val="20"/>
                <w:lang w:val="fr-FR" w:eastAsia="fr-FR"/>
              </w:rPr>
            </w:pPr>
          </w:p>
        </w:tc>
        <w:tc>
          <w:tcPr>
            <w:tcW w:w="2557" w:type="dxa"/>
            <w:shd w:val="clear" w:color="auto" w:fill="auto"/>
            <w:vAlign w:val="center"/>
          </w:tcPr>
          <w:p w14:paraId="1CA6F3C8" w14:textId="35A8E07C" w:rsidR="00782F78" w:rsidRPr="00FC1A3A" w:rsidRDefault="00782F78" w:rsidP="00782F78">
            <w:pPr>
              <w:spacing w:line="240" w:lineRule="auto"/>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lang w:eastAsia="en-US"/>
              </w:rPr>
              <w:t xml:space="preserve">2.2 Degré d’implication de l’administration de l’AT dans le  pilotage, la mise en </w:t>
            </w:r>
            <w:r w:rsidRPr="00FC1A3A">
              <w:rPr>
                <w:rFonts w:asciiTheme="minorHAnsi" w:eastAsia="Times New Roman" w:hAnsiTheme="minorHAnsi" w:cstheme="minorHAnsi"/>
                <w:color w:val="000000" w:themeColor="text1"/>
                <w:sz w:val="20"/>
                <w:szCs w:val="20"/>
                <w:lang w:eastAsia="en-US"/>
              </w:rPr>
              <w:lastRenderedPageBreak/>
              <w:t xml:space="preserve">œuvre et les </w:t>
            </w:r>
            <w:r w:rsidRPr="00FC1A3A">
              <w:rPr>
                <w:rFonts w:asciiTheme="minorHAnsi" w:eastAsiaTheme="minorEastAsia" w:hAnsiTheme="minorHAnsi" w:cstheme="minorHAnsi"/>
                <w:color w:val="000000" w:themeColor="text1"/>
                <w:sz w:val="20"/>
                <w:szCs w:val="20"/>
                <w:lang w:eastAsia="fr-FR"/>
              </w:rPr>
              <w:t xml:space="preserve"> concertation</w:t>
            </w:r>
            <w:r w:rsidRPr="00FC1A3A">
              <w:rPr>
                <w:rFonts w:asciiTheme="minorHAnsi" w:eastAsiaTheme="minorHAnsi" w:hAnsiTheme="minorHAnsi" w:cstheme="minorHAnsi"/>
                <w:color w:val="000000" w:themeColor="text1"/>
                <w:sz w:val="20"/>
                <w:szCs w:val="20"/>
                <w:lang w:eastAsia="en-US"/>
              </w:rPr>
              <w:t xml:space="preserve">s dans le cadre </w:t>
            </w:r>
            <w:r w:rsidRPr="00FC1A3A">
              <w:rPr>
                <w:rFonts w:asciiTheme="minorHAnsi" w:eastAsia="Times New Roman" w:hAnsiTheme="minorHAnsi" w:cstheme="minorHAnsi"/>
                <w:color w:val="000000" w:themeColor="text1"/>
                <w:sz w:val="20"/>
                <w:szCs w:val="20"/>
                <w:lang w:eastAsia="en-US"/>
              </w:rPr>
              <w:t xml:space="preserve">du processus de la réforme de l’AT    </w:t>
            </w:r>
            <w:r w:rsidRPr="00FC1A3A">
              <w:rPr>
                <w:rFonts w:asciiTheme="minorHAnsi" w:eastAsia="Times New Roman" w:hAnsiTheme="minorHAnsi" w:cstheme="minorHAnsi"/>
                <w:bCs/>
                <w:color w:val="000000" w:themeColor="text1"/>
                <w:sz w:val="20"/>
                <w:szCs w:val="20"/>
                <w:lang w:eastAsia="en-US"/>
              </w:rPr>
              <w:t xml:space="preserve">                                                                                                                                                                                                                                                                                                                                                                                                         </w:t>
            </w:r>
          </w:p>
        </w:tc>
        <w:tc>
          <w:tcPr>
            <w:tcW w:w="1276" w:type="dxa"/>
            <w:shd w:val="clear" w:color="000000" w:fill="FFFFFF"/>
            <w:vAlign w:val="center"/>
          </w:tcPr>
          <w:p w14:paraId="4BE3039E" w14:textId="79997B5F" w:rsidR="00782F78" w:rsidRPr="00134EE2" w:rsidRDefault="00285795" w:rsidP="00782F78">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lastRenderedPageBreak/>
              <w:t xml:space="preserve">Très faible </w:t>
            </w:r>
          </w:p>
        </w:tc>
        <w:tc>
          <w:tcPr>
            <w:tcW w:w="1276" w:type="dxa"/>
            <w:shd w:val="clear" w:color="auto" w:fill="auto"/>
            <w:vAlign w:val="center"/>
          </w:tcPr>
          <w:p w14:paraId="5F0E9492" w14:textId="00F5E4DC" w:rsidR="00782F78" w:rsidRPr="00134EE2" w:rsidRDefault="00285795" w:rsidP="00285795">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Forte</w:t>
            </w:r>
          </w:p>
        </w:tc>
        <w:tc>
          <w:tcPr>
            <w:tcW w:w="2097" w:type="dxa"/>
            <w:shd w:val="clear" w:color="auto" w:fill="auto"/>
            <w:vAlign w:val="center"/>
          </w:tcPr>
          <w:p w14:paraId="4D668C84" w14:textId="61B30F24" w:rsidR="00782F78" w:rsidRPr="00134EE2" w:rsidRDefault="00992C86" w:rsidP="00782F78">
            <w:pPr>
              <w:spacing w:after="0" w:line="240" w:lineRule="auto"/>
              <w:ind w:left="0" w:right="0" w:firstLine="0"/>
              <w:jc w:val="left"/>
              <w:rPr>
                <w:rFonts w:eastAsia="Times New Roman"/>
                <w:sz w:val="20"/>
                <w:szCs w:val="20"/>
                <w:lang w:eastAsia="fr-FR"/>
              </w:rPr>
            </w:pPr>
            <w:r>
              <w:rPr>
                <w:rFonts w:asciiTheme="minorHAnsi" w:eastAsia="Times New Roman" w:hAnsiTheme="minorHAnsi" w:cstheme="minorHAnsi"/>
                <w:bCs/>
                <w:sz w:val="20"/>
                <w:szCs w:val="20"/>
                <w:lang w:val="fr-FR" w:eastAsia="fr-FR"/>
              </w:rPr>
              <w:t xml:space="preserve">Le SG/AT renforcé est impliqué dans la mise </w:t>
            </w:r>
            <w:r>
              <w:rPr>
                <w:rFonts w:asciiTheme="minorHAnsi" w:eastAsia="Times New Roman" w:hAnsiTheme="minorHAnsi" w:cstheme="minorHAnsi"/>
                <w:bCs/>
                <w:sz w:val="20"/>
                <w:szCs w:val="20"/>
                <w:lang w:val="fr-FR" w:eastAsia="fr-FR"/>
              </w:rPr>
              <w:lastRenderedPageBreak/>
              <w:t xml:space="preserve">en œuvre de la réforme mais faiblement </w:t>
            </w:r>
          </w:p>
        </w:tc>
        <w:tc>
          <w:tcPr>
            <w:tcW w:w="3005" w:type="dxa"/>
            <w:shd w:val="clear" w:color="auto" w:fill="auto"/>
            <w:vAlign w:val="center"/>
          </w:tcPr>
          <w:p w14:paraId="722977DF" w14:textId="2D12DAE8" w:rsidR="00782F78" w:rsidRPr="00134EE2" w:rsidRDefault="00992C86" w:rsidP="00782F78">
            <w:pPr>
              <w:spacing w:after="0" w:line="240" w:lineRule="auto"/>
              <w:ind w:left="0" w:right="0" w:firstLine="0"/>
              <w:jc w:val="left"/>
              <w:rPr>
                <w:rFonts w:eastAsia="Times New Roman"/>
                <w:sz w:val="20"/>
                <w:szCs w:val="20"/>
                <w:lang w:val="fr-FR" w:eastAsia="fr-FR"/>
              </w:rPr>
            </w:pPr>
            <w:r>
              <w:rPr>
                <w:rFonts w:asciiTheme="minorHAnsi" w:eastAsia="Times New Roman" w:hAnsiTheme="minorHAnsi" w:cstheme="minorHAnsi"/>
                <w:bCs/>
                <w:sz w:val="20"/>
                <w:szCs w:val="20"/>
                <w:lang w:val="fr-FR" w:eastAsia="fr-FR"/>
              </w:rPr>
              <w:lastRenderedPageBreak/>
              <w:t xml:space="preserve">Le gel des activités à cause de la non disponibilité de financement </w:t>
            </w:r>
            <w:r w:rsidR="00285795">
              <w:rPr>
                <w:rFonts w:asciiTheme="minorHAnsi" w:eastAsia="Times New Roman" w:hAnsiTheme="minorHAnsi" w:cstheme="minorHAnsi"/>
                <w:bCs/>
                <w:sz w:val="20"/>
                <w:szCs w:val="20"/>
                <w:lang w:val="fr-FR" w:eastAsia="fr-FR"/>
              </w:rPr>
              <w:t xml:space="preserve">a créé une démotivation des cadres, </w:t>
            </w:r>
            <w:r w:rsidR="00285795">
              <w:rPr>
                <w:rFonts w:asciiTheme="minorHAnsi" w:eastAsia="Times New Roman" w:hAnsiTheme="minorHAnsi" w:cstheme="minorHAnsi"/>
                <w:bCs/>
                <w:sz w:val="20"/>
                <w:szCs w:val="20"/>
                <w:lang w:val="fr-FR" w:eastAsia="fr-FR"/>
              </w:rPr>
              <w:lastRenderedPageBreak/>
              <w:t>agents et experts du SG/AT impliqués dans le programme.</w:t>
            </w:r>
          </w:p>
        </w:tc>
        <w:tc>
          <w:tcPr>
            <w:tcW w:w="2414" w:type="dxa"/>
            <w:shd w:val="clear" w:color="auto" w:fill="auto"/>
            <w:vAlign w:val="center"/>
          </w:tcPr>
          <w:p w14:paraId="3BE890A3" w14:textId="77777777" w:rsidR="00782F78" w:rsidRPr="00134EE2" w:rsidRDefault="00782F78" w:rsidP="00782F78">
            <w:pPr>
              <w:spacing w:after="0" w:line="240" w:lineRule="auto"/>
              <w:ind w:left="0" w:right="0" w:firstLine="0"/>
              <w:jc w:val="left"/>
              <w:rPr>
                <w:rFonts w:eastAsia="Times New Roman"/>
                <w:sz w:val="20"/>
                <w:szCs w:val="20"/>
                <w:lang w:val="fr-FR" w:eastAsia="fr-FR"/>
              </w:rPr>
            </w:pPr>
          </w:p>
        </w:tc>
      </w:tr>
      <w:tr w:rsidR="00F73826" w:rsidRPr="00134EE2" w14:paraId="5C8AF692" w14:textId="77777777" w:rsidTr="00262A44">
        <w:trPr>
          <w:trHeight w:val="310"/>
        </w:trPr>
        <w:tc>
          <w:tcPr>
            <w:tcW w:w="2836" w:type="dxa"/>
            <w:vMerge w:val="restart"/>
            <w:shd w:val="clear" w:color="auto" w:fill="auto"/>
            <w:vAlign w:val="center"/>
          </w:tcPr>
          <w:p w14:paraId="61CD348E" w14:textId="77777777" w:rsidR="00F73826" w:rsidRPr="00FC1A3A" w:rsidRDefault="00F73826" w:rsidP="00F73826">
            <w:pPr>
              <w:spacing w:after="0" w:line="240" w:lineRule="auto"/>
              <w:ind w:left="0" w:right="0" w:firstLine="0"/>
              <w:jc w:val="left"/>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 xml:space="preserve">Résultat n°3 : </w:t>
            </w:r>
          </w:p>
          <w:p w14:paraId="186609D9" w14:textId="77777777" w:rsidR="00F73826" w:rsidRPr="00FC1A3A" w:rsidRDefault="00F73826" w:rsidP="00F73826">
            <w:pPr>
              <w:spacing w:after="120" w:line="240" w:lineRule="auto"/>
              <w:ind w:left="0" w:right="0" w:firstLine="0"/>
              <w:jc w:val="left"/>
              <w:rPr>
                <w:rFonts w:asciiTheme="minorHAnsi" w:eastAsiaTheme="minorHAnsi" w:hAnsiTheme="minorHAnsi" w:cstheme="minorHAnsi"/>
                <w:color w:val="000000" w:themeColor="text1"/>
                <w:sz w:val="20"/>
                <w:szCs w:val="20"/>
                <w:lang w:eastAsia="en-US"/>
              </w:rPr>
            </w:pPr>
            <w:r w:rsidRPr="00FC1A3A">
              <w:rPr>
                <w:rFonts w:asciiTheme="minorHAnsi" w:eastAsiaTheme="minorEastAsia" w:hAnsiTheme="minorHAnsi" w:cstheme="minorHAnsi"/>
                <w:color w:val="000000" w:themeColor="text1"/>
                <w:sz w:val="20"/>
                <w:szCs w:val="20"/>
                <w:lang w:eastAsia="fr-FR"/>
              </w:rPr>
              <w:t xml:space="preserve">Le MinAT est restructuré et doté de moyens humains et matériels de haut niveau pour renforcer ses capacités et son leadership et appuyer le processus de réformes de l'AT </w:t>
            </w:r>
          </w:p>
          <w:p w14:paraId="4A56CC5B" w14:textId="5A221BF3" w:rsidR="00F73826" w:rsidRPr="00134EE2" w:rsidRDefault="00F73826" w:rsidP="00F73826">
            <w:pPr>
              <w:spacing w:after="0" w:line="240" w:lineRule="auto"/>
              <w:ind w:left="0" w:right="0" w:firstLine="0"/>
              <w:jc w:val="left"/>
              <w:rPr>
                <w:rFonts w:eastAsia="Times New Roman"/>
                <w:sz w:val="20"/>
                <w:szCs w:val="20"/>
                <w:lang w:val="fr-FR" w:eastAsia="fr-FR"/>
              </w:rPr>
            </w:pPr>
          </w:p>
        </w:tc>
        <w:tc>
          <w:tcPr>
            <w:tcW w:w="2557" w:type="dxa"/>
            <w:shd w:val="clear" w:color="auto" w:fill="auto"/>
            <w:vAlign w:val="center"/>
          </w:tcPr>
          <w:p w14:paraId="7EEA9D04" w14:textId="1D9490A4" w:rsidR="00F73826" w:rsidRPr="00FC1A3A" w:rsidRDefault="00F73826" w:rsidP="00F73826">
            <w:pPr>
              <w:spacing w:line="240" w:lineRule="auto"/>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lang w:eastAsia="en-US"/>
              </w:rPr>
              <w:t>3.1 Existence de la cellule technique d’appui à la reforme AT fonctionnelle</w:t>
            </w:r>
          </w:p>
        </w:tc>
        <w:tc>
          <w:tcPr>
            <w:tcW w:w="1276" w:type="dxa"/>
            <w:shd w:val="clear" w:color="000000" w:fill="FFFFFF"/>
            <w:vAlign w:val="center"/>
          </w:tcPr>
          <w:p w14:paraId="09969A1E" w14:textId="520CF622" w:rsidR="00F73826" w:rsidRPr="00134EE2" w:rsidRDefault="00F73826" w:rsidP="00F73826">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1276" w:type="dxa"/>
            <w:shd w:val="clear" w:color="auto" w:fill="auto"/>
            <w:vAlign w:val="center"/>
          </w:tcPr>
          <w:p w14:paraId="71A32785" w14:textId="1D19F7D9" w:rsidR="00F73826" w:rsidRPr="00134EE2" w:rsidRDefault="0078392F" w:rsidP="0078392F">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1</w:t>
            </w:r>
          </w:p>
        </w:tc>
        <w:tc>
          <w:tcPr>
            <w:tcW w:w="2097" w:type="dxa"/>
            <w:shd w:val="clear" w:color="auto" w:fill="auto"/>
            <w:vAlign w:val="center"/>
          </w:tcPr>
          <w:p w14:paraId="1B30031E" w14:textId="480A25E6" w:rsidR="00F73826" w:rsidRPr="00134EE2" w:rsidRDefault="00F73826" w:rsidP="00262A44">
            <w:pPr>
              <w:spacing w:after="0" w:line="240" w:lineRule="auto"/>
              <w:ind w:left="0" w:right="0" w:firstLine="0"/>
              <w:jc w:val="left"/>
              <w:rPr>
                <w:rFonts w:eastAsia="Times New Roman"/>
                <w:sz w:val="20"/>
                <w:szCs w:val="20"/>
                <w:lang w:eastAsia="fr-FR"/>
              </w:rPr>
            </w:pPr>
            <w:r>
              <w:rPr>
                <w:rFonts w:asciiTheme="minorHAnsi" w:eastAsia="Times New Roman" w:hAnsiTheme="minorHAnsi" w:cstheme="minorHAnsi"/>
                <w:bCs/>
                <w:sz w:val="20"/>
                <w:szCs w:val="20"/>
                <w:lang w:val="fr-FR" w:eastAsia="fr-FR"/>
              </w:rPr>
              <w:t xml:space="preserve">La CAT </w:t>
            </w:r>
            <w:r w:rsidR="0078392F">
              <w:rPr>
                <w:rFonts w:asciiTheme="minorHAnsi" w:eastAsia="Times New Roman" w:hAnsiTheme="minorHAnsi" w:cstheme="minorHAnsi"/>
                <w:bCs/>
                <w:sz w:val="20"/>
                <w:szCs w:val="20"/>
                <w:lang w:val="fr-FR" w:eastAsia="fr-FR"/>
              </w:rPr>
              <w:t xml:space="preserve">est </w:t>
            </w:r>
            <w:r>
              <w:rPr>
                <w:rFonts w:asciiTheme="minorHAnsi" w:eastAsia="Times New Roman" w:hAnsiTheme="minorHAnsi" w:cstheme="minorHAnsi"/>
                <w:bCs/>
                <w:sz w:val="20"/>
                <w:szCs w:val="20"/>
                <w:lang w:val="fr-FR" w:eastAsia="fr-FR"/>
              </w:rPr>
              <w:t>f</w:t>
            </w:r>
            <w:r w:rsidRPr="00FC1A3A">
              <w:rPr>
                <w:rFonts w:asciiTheme="minorHAnsi" w:eastAsia="Times New Roman" w:hAnsiTheme="minorHAnsi" w:cstheme="minorHAnsi"/>
                <w:bCs/>
                <w:sz w:val="20"/>
                <w:szCs w:val="20"/>
                <w:lang w:val="fr-FR" w:eastAsia="fr-FR"/>
              </w:rPr>
              <w:t>onctionn</w:t>
            </w:r>
            <w:r>
              <w:rPr>
                <w:rFonts w:asciiTheme="minorHAnsi" w:eastAsia="Times New Roman" w:hAnsiTheme="minorHAnsi" w:cstheme="minorHAnsi"/>
                <w:bCs/>
                <w:sz w:val="20"/>
                <w:szCs w:val="20"/>
                <w:lang w:val="fr-FR" w:eastAsia="fr-FR"/>
              </w:rPr>
              <w:t>el, malgré la suspension de l’appui du programme.</w:t>
            </w:r>
          </w:p>
        </w:tc>
        <w:tc>
          <w:tcPr>
            <w:tcW w:w="3005" w:type="dxa"/>
            <w:shd w:val="clear" w:color="auto" w:fill="auto"/>
            <w:vAlign w:val="center"/>
          </w:tcPr>
          <w:p w14:paraId="1BF45BA9" w14:textId="7D180658" w:rsidR="00F73826" w:rsidRPr="00134EE2" w:rsidRDefault="000D60FD" w:rsidP="000D60FD">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w:t>
            </w:r>
          </w:p>
        </w:tc>
        <w:tc>
          <w:tcPr>
            <w:tcW w:w="2414" w:type="dxa"/>
            <w:shd w:val="clear" w:color="auto" w:fill="auto"/>
            <w:vAlign w:val="center"/>
          </w:tcPr>
          <w:p w14:paraId="086D19FF" w14:textId="29F557FD" w:rsidR="00F73826" w:rsidRPr="00134EE2" w:rsidRDefault="00B33D1F" w:rsidP="00B33D1F">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w:t>
            </w:r>
          </w:p>
        </w:tc>
      </w:tr>
      <w:tr w:rsidR="00F73826" w:rsidRPr="00134EE2" w14:paraId="457FDD3E" w14:textId="77777777" w:rsidTr="00262A44">
        <w:trPr>
          <w:trHeight w:val="310"/>
        </w:trPr>
        <w:tc>
          <w:tcPr>
            <w:tcW w:w="2836" w:type="dxa"/>
            <w:vMerge/>
            <w:shd w:val="clear" w:color="auto" w:fill="auto"/>
            <w:vAlign w:val="center"/>
          </w:tcPr>
          <w:p w14:paraId="1A903C41" w14:textId="77777777" w:rsidR="00F73826" w:rsidRPr="00134EE2" w:rsidRDefault="00F73826" w:rsidP="00F73826">
            <w:pPr>
              <w:spacing w:after="0" w:line="240" w:lineRule="auto"/>
              <w:ind w:left="0" w:right="0" w:firstLine="0"/>
              <w:jc w:val="left"/>
              <w:rPr>
                <w:rFonts w:eastAsia="Times New Roman"/>
                <w:sz w:val="20"/>
                <w:szCs w:val="20"/>
                <w:lang w:val="fr-FR" w:eastAsia="fr-FR"/>
              </w:rPr>
            </w:pPr>
          </w:p>
        </w:tc>
        <w:tc>
          <w:tcPr>
            <w:tcW w:w="2557" w:type="dxa"/>
            <w:shd w:val="clear" w:color="auto" w:fill="auto"/>
            <w:vAlign w:val="center"/>
          </w:tcPr>
          <w:p w14:paraId="2A643EF7" w14:textId="3393DD40" w:rsidR="00F73826" w:rsidRPr="00FC1A3A" w:rsidRDefault="00F73826" w:rsidP="00F73826">
            <w:pPr>
              <w:spacing w:line="240" w:lineRule="auto"/>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lang w:eastAsia="en-US"/>
              </w:rPr>
              <w:t xml:space="preserve">3.2 Existence d’un programme de </w:t>
            </w:r>
            <w:proofErr w:type="spellStart"/>
            <w:r w:rsidRPr="00FC1A3A">
              <w:rPr>
                <w:rFonts w:asciiTheme="minorHAnsi" w:eastAsia="Times New Roman" w:hAnsiTheme="minorHAnsi" w:cstheme="minorHAnsi"/>
                <w:color w:val="000000" w:themeColor="text1"/>
                <w:sz w:val="20"/>
                <w:szCs w:val="20"/>
                <w:lang w:eastAsia="en-US"/>
              </w:rPr>
              <w:t>renfor</w:t>
            </w:r>
            <w:r w:rsidR="0078392F">
              <w:rPr>
                <w:rFonts w:asciiTheme="minorHAnsi" w:eastAsia="Times New Roman" w:hAnsiTheme="minorHAnsi" w:cstheme="minorHAnsi"/>
                <w:color w:val="000000" w:themeColor="text1"/>
                <w:sz w:val="20"/>
                <w:szCs w:val="20"/>
                <w:lang w:eastAsia="en-US"/>
              </w:rPr>
              <w:t>-</w:t>
            </w:r>
            <w:r w:rsidRPr="00FC1A3A">
              <w:rPr>
                <w:rFonts w:asciiTheme="minorHAnsi" w:eastAsia="Times New Roman" w:hAnsiTheme="minorHAnsi" w:cstheme="minorHAnsi"/>
                <w:color w:val="000000" w:themeColor="text1"/>
                <w:sz w:val="20"/>
                <w:szCs w:val="20"/>
                <w:lang w:eastAsia="en-US"/>
              </w:rPr>
              <w:t>cement</w:t>
            </w:r>
            <w:proofErr w:type="spellEnd"/>
            <w:r w:rsidRPr="00FC1A3A">
              <w:rPr>
                <w:rFonts w:asciiTheme="minorHAnsi" w:eastAsia="Times New Roman" w:hAnsiTheme="minorHAnsi" w:cstheme="minorHAnsi"/>
                <w:color w:val="000000" w:themeColor="text1"/>
                <w:sz w:val="20"/>
                <w:szCs w:val="20"/>
                <w:lang w:eastAsia="en-US"/>
              </w:rPr>
              <w:t xml:space="preserve"> des capacités (mise à niveau) du MinAT opérationnel.</w:t>
            </w:r>
          </w:p>
        </w:tc>
        <w:tc>
          <w:tcPr>
            <w:tcW w:w="1276" w:type="dxa"/>
            <w:shd w:val="clear" w:color="000000" w:fill="FFFFFF"/>
            <w:vAlign w:val="center"/>
          </w:tcPr>
          <w:p w14:paraId="62D049CB" w14:textId="564B5463" w:rsidR="00F73826" w:rsidRPr="00134EE2" w:rsidRDefault="00F73826" w:rsidP="00F73826">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1276" w:type="dxa"/>
            <w:shd w:val="clear" w:color="auto" w:fill="auto"/>
            <w:vAlign w:val="center"/>
          </w:tcPr>
          <w:p w14:paraId="6BABD632" w14:textId="0BCC0D42" w:rsidR="00F73826" w:rsidRPr="00134EE2" w:rsidRDefault="000D32D8" w:rsidP="0078392F">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1</w:t>
            </w:r>
          </w:p>
        </w:tc>
        <w:tc>
          <w:tcPr>
            <w:tcW w:w="2097" w:type="dxa"/>
            <w:shd w:val="clear" w:color="auto" w:fill="auto"/>
            <w:vAlign w:val="center"/>
          </w:tcPr>
          <w:p w14:paraId="55E32100" w14:textId="2E687BF0" w:rsidR="00F73826" w:rsidRPr="00FC1A3A" w:rsidRDefault="0078392F" w:rsidP="00262A44">
            <w:pPr>
              <w:spacing w:after="0" w:line="240" w:lineRule="auto"/>
              <w:ind w:left="0" w:right="0" w:firstLine="0"/>
              <w:jc w:val="left"/>
              <w:rPr>
                <w:rFonts w:asciiTheme="minorHAnsi" w:eastAsia="Times New Roman" w:hAnsiTheme="minorHAnsi" w:cstheme="minorHAnsi"/>
                <w:bCs/>
                <w:sz w:val="20"/>
                <w:szCs w:val="20"/>
                <w:lang w:val="fr-FR" w:eastAsia="fr-FR"/>
              </w:rPr>
            </w:pPr>
            <w:r>
              <w:rPr>
                <w:rFonts w:asciiTheme="minorHAnsi" w:eastAsia="Times New Roman" w:hAnsiTheme="minorHAnsi" w:cstheme="minorHAnsi"/>
                <w:bCs/>
                <w:sz w:val="20"/>
                <w:szCs w:val="20"/>
                <w:lang w:val="fr-FR" w:eastAsia="fr-FR"/>
              </w:rPr>
              <w:t xml:space="preserve">Le </w:t>
            </w:r>
            <w:r w:rsidR="00F52D7C">
              <w:rPr>
                <w:rFonts w:asciiTheme="minorHAnsi" w:eastAsia="Times New Roman" w:hAnsiTheme="minorHAnsi" w:cstheme="minorHAnsi"/>
                <w:bCs/>
                <w:sz w:val="20"/>
                <w:szCs w:val="20"/>
                <w:lang w:val="fr-FR" w:eastAsia="fr-FR"/>
              </w:rPr>
              <w:t>d</w:t>
            </w:r>
            <w:r w:rsidR="00F73826">
              <w:rPr>
                <w:rFonts w:asciiTheme="minorHAnsi" w:eastAsia="Times New Roman" w:hAnsiTheme="minorHAnsi" w:cstheme="minorHAnsi"/>
                <w:bCs/>
                <w:sz w:val="20"/>
                <w:szCs w:val="20"/>
                <w:lang w:val="fr-FR" w:eastAsia="fr-FR"/>
              </w:rPr>
              <w:t xml:space="preserve">raft du PDF </w:t>
            </w:r>
            <w:r w:rsidR="00F52D7C">
              <w:rPr>
                <w:rFonts w:asciiTheme="minorHAnsi" w:eastAsia="Times New Roman" w:hAnsiTheme="minorHAnsi" w:cstheme="minorHAnsi"/>
                <w:bCs/>
                <w:sz w:val="20"/>
                <w:szCs w:val="20"/>
                <w:lang w:val="fr-FR" w:eastAsia="fr-FR"/>
              </w:rPr>
              <w:t xml:space="preserve">est disponible et a été </w:t>
            </w:r>
            <w:r w:rsidR="00F73826">
              <w:rPr>
                <w:rFonts w:asciiTheme="minorHAnsi" w:eastAsia="Times New Roman" w:hAnsiTheme="minorHAnsi" w:cstheme="minorHAnsi"/>
                <w:bCs/>
                <w:sz w:val="20"/>
                <w:szCs w:val="20"/>
                <w:lang w:val="fr-FR" w:eastAsia="fr-FR"/>
              </w:rPr>
              <w:t>soumis à la consultation du MinAT</w:t>
            </w:r>
          </w:p>
          <w:p w14:paraId="3A453A1F" w14:textId="77777777" w:rsidR="00F73826" w:rsidRPr="00134EE2" w:rsidRDefault="00F73826" w:rsidP="00262A44">
            <w:pPr>
              <w:spacing w:after="0" w:line="240" w:lineRule="auto"/>
              <w:ind w:left="0" w:right="0" w:firstLine="0"/>
              <w:jc w:val="left"/>
              <w:rPr>
                <w:rFonts w:eastAsia="Times New Roman"/>
                <w:sz w:val="20"/>
                <w:szCs w:val="20"/>
                <w:lang w:eastAsia="fr-FR"/>
              </w:rPr>
            </w:pPr>
          </w:p>
        </w:tc>
        <w:tc>
          <w:tcPr>
            <w:tcW w:w="3005" w:type="dxa"/>
            <w:shd w:val="clear" w:color="auto" w:fill="auto"/>
            <w:vAlign w:val="center"/>
          </w:tcPr>
          <w:p w14:paraId="0CD377C7" w14:textId="7BACB3BE" w:rsidR="00F73826" w:rsidRPr="00134EE2" w:rsidRDefault="00B33D1F" w:rsidP="00F73826">
            <w:pPr>
              <w:spacing w:after="0" w:line="240" w:lineRule="auto"/>
              <w:ind w:left="0" w:right="0" w:firstLine="0"/>
              <w:jc w:val="left"/>
              <w:rPr>
                <w:rFonts w:eastAsia="Times New Roman"/>
                <w:sz w:val="20"/>
                <w:szCs w:val="20"/>
                <w:lang w:val="fr-FR" w:eastAsia="fr-FR"/>
              </w:rPr>
            </w:pPr>
            <w:r>
              <w:rPr>
                <w:rFonts w:asciiTheme="minorHAnsi" w:eastAsia="Times New Roman" w:hAnsiTheme="minorHAnsi" w:cstheme="minorHAnsi"/>
                <w:sz w:val="20"/>
                <w:szCs w:val="20"/>
                <w:lang w:val="fr-FR" w:eastAsia="fr-FR"/>
              </w:rPr>
              <w:t xml:space="preserve">(i) </w:t>
            </w:r>
            <w:r w:rsidR="006603D0">
              <w:rPr>
                <w:rFonts w:asciiTheme="minorHAnsi" w:eastAsia="Times New Roman" w:hAnsiTheme="minorHAnsi" w:cstheme="minorHAnsi"/>
                <w:sz w:val="20"/>
                <w:szCs w:val="20"/>
                <w:lang w:val="fr-FR" w:eastAsia="fr-FR"/>
              </w:rPr>
              <w:t>L’</w:t>
            </w:r>
            <w:r>
              <w:rPr>
                <w:rFonts w:asciiTheme="minorHAnsi" w:eastAsia="Times New Roman" w:hAnsiTheme="minorHAnsi" w:cstheme="minorHAnsi"/>
                <w:sz w:val="20"/>
                <w:szCs w:val="20"/>
                <w:lang w:val="fr-FR" w:eastAsia="fr-FR"/>
              </w:rPr>
              <w:t xml:space="preserve">insuffisance des </w:t>
            </w:r>
            <w:r w:rsidR="006603D0">
              <w:rPr>
                <w:rFonts w:asciiTheme="minorHAnsi" w:eastAsia="Times New Roman" w:hAnsiTheme="minorHAnsi" w:cstheme="minorHAnsi"/>
                <w:sz w:val="20"/>
                <w:szCs w:val="20"/>
                <w:lang w:val="fr-FR" w:eastAsia="fr-FR"/>
              </w:rPr>
              <w:t>observations sur le draft du PDF</w:t>
            </w:r>
            <w:r w:rsidR="00E35B16">
              <w:rPr>
                <w:rFonts w:asciiTheme="minorHAnsi" w:eastAsia="Times New Roman" w:hAnsiTheme="minorHAnsi" w:cstheme="minorHAnsi"/>
                <w:sz w:val="20"/>
                <w:szCs w:val="20"/>
                <w:lang w:val="fr-FR" w:eastAsia="fr-FR"/>
              </w:rPr>
              <w:t xml:space="preserve"> </w:t>
            </w:r>
            <w:r w:rsidR="00F43828">
              <w:rPr>
                <w:rFonts w:asciiTheme="minorHAnsi" w:eastAsia="Times New Roman" w:hAnsiTheme="minorHAnsi" w:cstheme="minorHAnsi"/>
                <w:sz w:val="20"/>
                <w:szCs w:val="20"/>
                <w:lang w:val="fr-FR" w:eastAsia="fr-FR"/>
              </w:rPr>
              <w:t xml:space="preserve">ne permettant pas de finaliser le document ; </w:t>
            </w:r>
            <w:r>
              <w:rPr>
                <w:rFonts w:asciiTheme="minorHAnsi" w:eastAsia="Times New Roman" w:hAnsiTheme="minorHAnsi" w:cstheme="minorHAnsi"/>
                <w:sz w:val="20"/>
                <w:szCs w:val="20"/>
                <w:lang w:val="fr-FR" w:eastAsia="fr-FR"/>
              </w:rPr>
              <w:t>(ii) la non disponibilité de financement (2</w:t>
            </w:r>
            <w:r w:rsidRPr="00513E9A">
              <w:rPr>
                <w:rFonts w:asciiTheme="minorHAnsi" w:eastAsia="Times New Roman" w:hAnsiTheme="minorHAnsi" w:cstheme="minorHAnsi"/>
                <w:sz w:val="20"/>
                <w:szCs w:val="20"/>
                <w:vertAlign w:val="superscript"/>
                <w:lang w:val="fr-FR" w:eastAsia="fr-FR"/>
              </w:rPr>
              <w:t>ème</w:t>
            </w:r>
            <w:r>
              <w:rPr>
                <w:rFonts w:asciiTheme="minorHAnsi" w:eastAsia="Times New Roman" w:hAnsiTheme="minorHAnsi" w:cstheme="minorHAnsi"/>
                <w:sz w:val="20"/>
                <w:szCs w:val="20"/>
                <w:lang w:val="fr-FR" w:eastAsia="fr-FR"/>
              </w:rPr>
              <w:t xml:space="preserve"> tranche) pour </w:t>
            </w:r>
            <w:r w:rsidR="008C06C6">
              <w:rPr>
                <w:rFonts w:eastAsia="Times New Roman"/>
                <w:sz w:val="20"/>
                <w:szCs w:val="20"/>
                <w:lang w:val="fr-FR" w:eastAsia="fr-FR"/>
              </w:rPr>
              <w:t>(organisation des formations au profit du personnel de l’Administration de l’AT</w:t>
            </w:r>
          </w:p>
        </w:tc>
        <w:tc>
          <w:tcPr>
            <w:tcW w:w="2414" w:type="dxa"/>
            <w:shd w:val="clear" w:color="auto" w:fill="auto"/>
            <w:vAlign w:val="center"/>
          </w:tcPr>
          <w:p w14:paraId="27A6CFD5" w14:textId="0F21EE7A" w:rsidR="00F73826" w:rsidRPr="00134EE2" w:rsidRDefault="00F73826" w:rsidP="00F73826">
            <w:pPr>
              <w:spacing w:after="0" w:line="240" w:lineRule="auto"/>
              <w:ind w:left="0" w:right="0" w:firstLine="0"/>
              <w:jc w:val="left"/>
              <w:rPr>
                <w:rFonts w:eastAsia="Times New Roman"/>
                <w:sz w:val="20"/>
                <w:szCs w:val="20"/>
                <w:lang w:val="fr-FR" w:eastAsia="fr-FR"/>
              </w:rPr>
            </w:pPr>
          </w:p>
        </w:tc>
      </w:tr>
      <w:tr w:rsidR="00F73826" w:rsidRPr="00134EE2" w14:paraId="7488E41C" w14:textId="77777777" w:rsidTr="00262A44">
        <w:trPr>
          <w:trHeight w:val="310"/>
        </w:trPr>
        <w:tc>
          <w:tcPr>
            <w:tcW w:w="2836" w:type="dxa"/>
            <w:vMerge/>
            <w:shd w:val="clear" w:color="auto" w:fill="auto"/>
            <w:vAlign w:val="center"/>
          </w:tcPr>
          <w:p w14:paraId="131B9293" w14:textId="19D9DCAA" w:rsidR="00F73826" w:rsidRPr="00134EE2" w:rsidRDefault="00F73826" w:rsidP="00F73826">
            <w:pPr>
              <w:spacing w:after="0" w:line="240" w:lineRule="auto"/>
              <w:ind w:left="0" w:right="0" w:firstLine="0"/>
              <w:jc w:val="left"/>
              <w:rPr>
                <w:rFonts w:eastAsia="Times New Roman"/>
                <w:sz w:val="20"/>
                <w:szCs w:val="20"/>
                <w:lang w:val="fr-FR" w:eastAsia="fr-FR"/>
              </w:rPr>
            </w:pPr>
          </w:p>
        </w:tc>
        <w:tc>
          <w:tcPr>
            <w:tcW w:w="2557" w:type="dxa"/>
            <w:shd w:val="clear" w:color="auto" w:fill="auto"/>
            <w:vAlign w:val="center"/>
          </w:tcPr>
          <w:p w14:paraId="23D2D849" w14:textId="1A4FD656" w:rsidR="00F73826" w:rsidRPr="00FC1A3A" w:rsidRDefault="00F73826" w:rsidP="00F73826">
            <w:pPr>
              <w:spacing w:line="240" w:lineRule="auto"/>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lang w:eastAsia="en-US"/>
              </w:rPr>
              <w:t>3.3 Existence d’un système de gestion du SIG/</w:t>
            </w:r>
            <w:r w:rsidR="0078392F">
              <w:rPr>
                <w:rFonts w:asciiTheme="minorHAnsi" w:eastAsia="Times New Roman" w:hAnsiTheme="minorHAnsi" w:cstheme="minorHAnsi"/>
                <w:color w:val="000000" w:themeColor="text1"/>
                <w:sz w:val="20"/>
                <w:szCs w:val="20"/>
                <w:lang w:eastAsia="en-US"/>
              </w:rPr>
              <w:t xml:space="preserve">ONAT </w:t>
            </w:r>
            <w:r w:rsidRPr="00FC1A3A">
              <w:rPr>
                <w:rFonts w:asciiTheme="minorHAnsi" w:eastAsia="Times New Roman" w:hAnsiTheme="minorHAnsi" w:cstheme="minorHAnsi"/>
                <w:color w:val="000000" w:themeColor="text1"/>
                <w:sz w:val="20"/>
                <w:szCs w:val="20"/>
                <w:lang w:eastAsia="en-US"/>
              </w:rPr>
              <w:t>(ONAT) opérationnel</w:t>
            </w:r>
          </w:p>
        </w:tc>
        <w:tc>
          <w:tcPr>
            <w:tcW w:w="1276" w:type="dxa"/>
            <w:shd w:val="clear" w:color="000000" w:fill="FFFFFF"/>
            <w:vAlign w:val="center"/>
          </w:tcPr>
          <w:p w14:paraId="6AC03BEA" w14:textId="22F1323C" w:rsidR="00F73826" w:rsidRPr="00134EE2" w:rsidRDefault="00F73826" w:rsidP="00F73826">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1276" w:type="dxa"/>
            <w:shd w:val="clear" w:color="auto" w:fill="auto"/>
            <w:vAlign w:val="center"/>
          </w:tcPr>
          <w:p w14:paraId="6BC76037" w14:textId="6B9740C3" w:rsidR="00F73826" w:rsidRPr="00134EE2" w:rsidRDefault="000D32D8" w:rsidP="0078392F">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1</w:t>
            </w:r>
          </w:p>
        </w:tc>
        <w:tc>
          <w:tcPr>
            <w:tcW w:w="2097" w:type="dxa"/>
            <w:shd w:val="clear" w:color="auto" w:fill="auto"/>
            <w:vAlign w:val="center"/>
          </w:tcPr>
          <w:p w14:paraId="080BCDA8" w14:textId="13F8C84B" w:rsidR="00F52D7C" w:rsidRPr="00FC1A3A" w:rsidRDefault="00F52D7C" w:rsidP="00262A44">
            <w:pPr>
              <w:spacing w:after="0" w:line="240" w:lineRule="auto"/>
              <w:ind w:left="0" w:right="0" w:firstLine="0"/>
              <w:jc w:val="left"/>
              <w:rPr>
                <w:rFonts w:asciiTheme="minorHAnsi" w:eastAsia="Times New Roman" w:hAnsiTheme="minorHAnsi" w:cstheme="minorHAnsi"/>
                <w:bCs/>
                <w:sz w:val="20"/>
                <w:szCs w:val="20"/>
                <w:lang w:val="fr-FR" w:eastAsia="fr-FR"/>
              </w:rPr>
            </w:pPr>
            <w:r>
              <w:rPr>
                <w:rFonts w:asciiTheme="minorHAnsi" w:eastAsia="Times New Roman" w:hAnsiTheme="minorHAnsi" w:cstheme="minorHAnsi"/>
                <w:bCs/>
                <w:sz w:val="20"/>
                <w:szCs w:val="20"/>
                <w:lang w:val="fr-FR" w:eastAsia="fr-FR"/>
              </w:rPr>
              <w:t>Le draft du PDI est disponible et a été soumis à la consultation du MinAT</w:t>
            </w:r>
          </w:p>
          <w:p w14:paraId="5AC30083" w14:textId="77777777" w:rsidR="00F73826" w:rsidRPr="00F52D7C" w:rsidRDefault="00F73826" w:rsidP="00262A44">
            <w:pPr>
              <w:spacing w:after="0" w:line="240" w:lineRule="auto"/>
              <w:ind w:left="0" w:right="0" w:firstLine="0"/>
              <w:jc w:val="left"/>
              <w:rPr>
                <w:rFonts w:eastAsia="Times New Roman"/>
                <w:sz w:val="20"/>
                <w:szCs w:val="20"/>
                <w:lang w:val="fr-FR" w:eastAsia="fr-FR"/>
              </w:rPr>
            </w:pPr>
          </w:p>
        </w:tc>
        <w:tc>
          <w:tcPr>
            <w:tcW w:w="3005" w:type="dxa"/>
            <w:shd w:val="clear" w:color="auto" w:fill="auto"/>
            <w:vAlign w:val="center"/>
          </w:tcPr>
          <w:p w14:paraId="05F7760A" w14:textId="48496956" w:rsidR="00F73826" w:rsidRPr="00134EE2" w:rsidRDefault="008C06C6" w:rsidP="00F73826">
            <w:pPr>
              <w:spacing w:after="0" w:line="240" w:lineRule="auto"/>
              <w:ind w:left="0" w:right="0" w:firstLine="0"/>
              <w:jc w:val="left"/>
              <w:rPr>
                <w:rFonts w:eastAsia="Times New Roman"/>
                <w:sz w:val="20"/>
                <w:szCs w:val="20"/>
                <w:lang w:val="fr-FR" w:eastAsia="fr-FR"/>
              </w:rPr>
            </w:pPr>
            <w:r>
              <w:rPr>
                <w:rFonts w:asciiTheme="minorHAnsi" w:eastAsia="Times New Roman" w:hAnsiTheme="minorHAnsi" w:cstheme="minorHAnsi"/>
                <w:sz w:val="20"/>
                <w:szCs w:val="20"/>
                <w:lang w:val="fr-FR" w:eastAsia="fr-FR"/>
              </w:rPr>
              <w:t>(i) L’insuffisance des observations sur le draft du PD</w:t>
            </w:r>
            <w:r w:rsidR="00E35B16">
              <w:rPr>
                <w:rFonts w:asciiTheme="minorHAnsi" w:eastAsia="Times New Roman" w:hAnsiTheme="minorHAnsi" w:cstheme="minorHAnsi"/>
                <w:sz w:val="20"/>
                <w:szCs w:val="20"/>
                <w:lang w:val="fr-FR" w:eastAsia="fr-FR"/>
              </w:rPr>
              <w:t>I</w:t>
            </w:r>
            <w:r>
              <w:rPr>
                <w:rFonts w:asciiTheme="minorHAnsi" w:eastAsia="Times New Roman" w:hAnsiTheme="minorHAnsi" w:cstheme="minorHAnsi"/>
                <w:sz w:val="20"/>
                <w:szCs w:val="20"/>
                <w:lang w:val="fr-FR" w:eastAsia="fr-FR"/>
              </w:rPr>
              <w:t> ne permettant pas de finaliser le document ; (ii) la non disponibilité de financement (2</w:t>
            </w:r>
            <w:r w:rsidRPr="00513E9A">
              <w:rPr>
                <w:rFonts w:asciiTheme="minorHAnsi" w:eastAsia="Times New Roman" w:hAnsiTheme="minorHAnsi" w:cstheme="minorHAnsi"/>
                <w:sz w:val="20"/>
                <w:szCs w:val="20"/>
                <w:vertAlign w:val="superscript"/>
                <w:lang w:val="fr-FR" w:eastAsia="fr-FR"/>
              </w:rPr>
              <w:t>ème</w:t>
            </w:r>
            <w:r>
              <w:rPr>
                <w:rFonts w:asciiTheme="minorHAnsi" w:eastAsia="Times New Roman" w:hAnsiTheme="minorHAnsi" w:cstheme="minorHAnsi"/>
                <w:sz w:val="20"/>
                <w:szCs w:val="20"/>
                <w:lang w:val="fr-FR" w:eastAsia="fr-FR"/>
              </w:rPr>
              <w:t xml:space="preserve"> tranche) pour la mise en place </w:t>
            </w:r>
            <w:r w:rsidR="002156B5">
              <w:rPr>
                <w:rFonts w:asciiTheme="minorHAnsi" w:eastAsia="Times New Roman" w:hAnsiTheme="minorHAnsi" w:cstheme="minorHAnsi"/>
                <w:sz w:val="20"/>
                <w:szCs w:val="20"/>
                <w:lang w:val="fr-FR" w:eastAsia="fr-FR"/>
              </w:rPr>
              <w:t>du système d’information interne (Intranet) et externe (site Web) du MinAT</w:t>
            </w:r>
          </w:p>
        </w:tc>
        <w:tc>
          <w:tcPr>
            <w:tcW w:w="2414" w:type="dxa"/>
            <w:shd w:val="clear" w:color="auto" w:fill="auto"/>
            <w:vAlign w:val="center"/>
          </w:tcPr>
          <w:p w14:paraId="017805F3" w14:textId="77777777" w:rsidR="00F73826" w:rsidRPr="00134EE2" w:rsidRDefault="00F73826" w:rsidP="00F73826">
            <w:pPr>
              <w:spacing w:after="0" w:line="240" w:lineRule="auto"/>
              <w:ind w:left="0" w:right="0" w:firstLine="0"/>
              <w:jc w:val="left"/>
              <w:rPr>
                <w:rFonts w:eastAsia="Times New Roman"/>
                <w:sz w:val="20"/>
                <w:szCs w:val="20"/>
                <w:lang w:val="fr-FR" w:eastAsia="fr-FR"/>
              </w:rPr>
            </w:pPr>
          </w:p>
        </w:tc>
      </w:tr>
      <w:tr w:rsidR="00F73826" w:rsidRPr="00134EE2" w14:paraId="7462A437" w14:textId="77777777" w:rsidTr="00262A44">
        <w:trPr>
          <w:trHeight w:val="310"/>
        </w:trPr>
        <w:tc>
          <w:tcPr>
            <w:tcW w:w="2836" w:type="dxa"/>
            <w:vMerge/>
            <w:shd w:val="clear" w:color="auto" w:fill="auto"/>
            <w:vAlign w:val="center"/>
          </w:tcPr>
          <w:p w14:paraId="6BCC66AB" w14:textId="77777777" w:rsidR="00F73826" w:rsidRPr="00134EE2" w:rsidRDefault="00F73826" w:rsidP="00F73826">
            <w:pPr>
              <w:spacing w:after="0" w:line="240" w:lineRule="auto"/>
              <w:ind w:left="0" w:right="0" w:firstLine="0"/>
              <w:jc w:val="left"/>
              <w:rPr>
                <w:rFonts w:eastAsia="Times New Roman"/>
                <w:sz w:val="20"/>
                <w:szCs w:val="20"/>
                <w:lang w:val="fr-FR" w:eastAsia="fr-FR"/>
              </w:rPr>
            </w:pPr>
          </w:p>
        </w:tc>
        <w:tc>
          <w:tcPr>
            <w:tcW w:w="2557" w:type="dxa"/>
            <w:shd w:val="clear" w:color="auto" w:fill="auto"/>
            <w:vAlign w:val="center"/>
          </w:tcPr>
          <w:p w14:paraId="1B8BA03D" w14:textId="3AFF3A75" w:rsidR="00F73826" w:rsidRPr="00FC1A3A" w:rsidRDefault="00F73826" w:rsidP="00F73826">
            <w:pPr>
              <w:spacing w:line="240" w:lineRule="auto"/>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lang w:eastAsia="en-US"/>
              </w:rPr>
              <w:t xml:space="preserve">3.4 Existence d’un atlas de l’AT fonctionnel  </w:t>
            </w:r>
          </w:p>
        </w:tc>
        <w:tc>
          <w:tcPr>
            <w:tcW w:w="1276" w:type="dxa"/>
            <w:shd w:val="clear" w:color="000000" w:fill="FFFFFF"/>
            <w:vAlign w:val="center"/>
          </w:tcPr>
          <w:p w14:paraId="568F1036" w14:textId="1A20DA3A" w:rsidR="00F73826" w:rsidRPr="00134EE2" w:rsidRDefault="00F73826" w:rsidP="00F73826">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1276" w:type="dxa"/>
            <w:shd w:val="clear" w:color="auto" w:fill="auto"/>
            <w:vAlign w:val="center"/>
          </w:tcPr>
          <w:p w14:paraId="496DCF78" w14:textId="77777777" w:rsidR="00F73826" w:rsidRPr="00134EE2" w:rsidRDefault="00F73826" w:rsidP="0078392F">
            <w:pPr>
              <w:spacing w:after="0" w:line="240" w:lineRule="auto"/>
              <w:ind w:left="0" w:right="0" w:firstLine="0"/>
              <w:jc w:val="center"/>
              <w:rPr>
                <w:rFonts w:eastAsia="Times New Roman"/>
                <w:sz w:val="20"/>
                <w:szCs w:val="20"/>
                <w:lang w:val="fr-FR" w:eastAsia="fr-FR"/>
              </w:rPr>
            </w:pPr>
          </w:p>
        </w:tc>
        <w:tc>
          <w:tcPr>
            <w:tcW w:w="2097" w:type="dxa"/>
            <w:shd w:val="clear" w:color="auto" w:fill="auto"/>
            <w:vAlign w:val="center"/>
          </w:tcPr>
          <w:p w14:paraId="14BCFEFF" w14:textId="167A73DD" w:rsidR="00F73826" w:rsidRPr="00134EE2" w:rsidRDefault="00F73826" w:rsidP="00262A44">
            <w:pPr>
              <w:spacing w:after="0" w:line="240" w:lineRule="auto"/>
              <w:ind w:left="0" w:right="0" w:firstLine="0"/>
              <w:jc w:val="left"/>
              <w:rPr>
                <w:rFonts w:eastAsia="Times New Roman"/>
                <w:sz w:val="20"/>
                <w:szCs w:val="20"/>
                <w:lang w:eastAsia="fr-FR"/>
              </w:rPr>
            </w:pPr>
            <w:r w:rsidRPr="00FC1A3A">
              <w:rPr>
                <w:rFonts w:asciiTheme="minorHAnsi" w:eastAsia="Times New Roman" w:hAnsiTheme="minorHAnsi" w:cstheme="minorHAnsi"/>
                <w:bCs/>
                <w:sz w:val="20"/>
                <w:szCs w:val="20"/>
                <w:lang w:val="fr-FR" w:eastAsia="fr-FR"/>
              </w:rPr>
              <w:t>En attente du SNAT</w:t>
            </w:r>
          </w:p>
        </w:tc>
        <w:tc>
          <w:tcPr>
            <w:tcW w:w="3005" w:type="dxa"/>
            <w:shd w:val="clear" w:color="auto" w:fill="auto"/>
            <w:vAlign w:val="center"/>
          </w:tcPr>
          <w:p w14:paraId="318F2C4B" w14:textId="1AB39897" w:rsidR="00F73826" w:rsidRPr="00134EE2" w:rsidRDefault="00A51111" w:rsidP="00F73826">
            <w:pPr>
              <w:spacing w:after="0" w:line="240" w:lineRule="auto"/>
              <w:ind w:left="0" w:right="0" w:firstLine="0"/>
              <w:jc w:val="left"/>
              <w:rPr>
                <w:rFonts w:eastAsia="Times New Roman"/>
                <w:sz w:val="20"/>
                <w:szCs w:val="20"/>
                <w:lang w:val="fr-FR" w:eastAsia="fr-FR"/>
              </w:rPr>
            </w:pPr>
            <w:r>
              <w:rPr>
                <w:rFonts w:asciiTheme="minorHAnsi" w:eastAsia="Times New Roman" w:hAnsiTheme="minorHAnsi" w:cstheme="minorHAnsi"/>
                <w:sz w:val="20"/>
                <w:szCs w:val="20"/>
                <w:lang w:eastAsia="fr-FR"/>
              </w:rPr>
              <w:t xml:space="preserve">La suspension du processus </w:t>
            </w:r>
            <w:r w:rsidR="00552781">
              <w:rPr>
                <w:rFonts w:asciiTheme="minorHAnsi" w:eastAsia="Times New Roman" w:hAnsiTheme="minorHAnsi" w:cstheme="minorHAnsi"/>
                <w:sz w:val="20"/>
                <w:szCs w:val="20"/>
                <w:lang w:eastAsia="fr-FR"/>
              </w:rPr>
              <w:t xml:space="preserve">SNAT </w:t>
            </w:r>
          </w:p>
        </w:tc>
        <w:tc>
          <w:tcPr>
            <w:tcW w:w="2414" w:type="dxa"/>
            <w:shd w:val="clear" w:color="auto" w:fill="auto"/>
            <w:vAlign w:val="center"/>
          </w:tcPr>
          <w:p w14:paraId="5CA300CD" w14:textId="4B7C8FB0" w:rsidR="00F73826" w:rsidRPr="00134EE2" w:rsidRDefault="00F73826" w:rsidP="00F73826">
            <w:pPr>
              <w:spacing w:after="0" w:line="240" w:lineRule="auto"/>
              <w:ind w:left="0" w:right="0" w:firstLine="0"/>
              <w:jc w:val="left"/>
              <w:rPr>
                <w:rFonts w:eastAsia="Times New Roman"/>
                <w:sz w:val="20"/>
                <w:szCs w:val="20"/>
                <w:lang w:val="fr-FR" w:eastAsia="fr-FR"/>
              </w:rPr>
            </w:pPr>
          </w:p>
        </w:tc>
      </w:tr>
      <w:tr w:rsidR="00FD565C" w:rsidRPr="00134EE2" w14:paraId="523212ED" w14:textId="77777777" w:rsidTr="00934180">
        <w:trPr>
          <w:trHeight w:val="310"/>
        </w:trPr>
        <w:tc>
          <w:tcPr>
            <w:tcW w:w="2836" w:type="dxa"/>
            <w:vMerge w:val="restart"/>
            <w:shd w:val="clear" w:color="auto" w:fill="auto"/>
            <w:vAlign w:val="center"/>
          </w:tcPr>
          <w:p w14:paraId="3C9323E7" w14:textId="77777777" w:rsidR="00FD565C" w:rsidRPr="00FC1A3A" w:rsidRDefault="00FD565C" w:rsidP="00FD565C">
            <w:pPr>
              <w:spacing w:after="0" w:line="240" w:lineRule="auto"/>
              <w:ind w:left="0" w:right="0" w:firstLine="0"/>
              <w:jc w:val="left"/>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
                <w:bCs/>
                <w:sz w:val="20"/>
                <w:szCs w:val="20"/>
                <w:lang w:val="fr-FR" w:eastAsia="fr-FR"/>
              </w:rPr>
              <w:t>Résultat n°4</w:t>
            </w:r>
            <w:r w:rsidRPr="00FC1A3A">
              <w:rPr>
                <w:rFonts w:asciiTheme="minorHAnsi" w:eastAsia="Times New Roman" w:hAnsiTheme="minorHAnsi" w:cstheme="minorHAnsi"/>
                <w:bCs/>
                <w:sz w:val="20"/>
                <w:szCs w:val="20"/>
                <w:lang w:val="fr-FR" w:eastAsia="fr-FR"/>
              </w:rPr>
              <w:t xml:space="preserve"> : </w:t>
            </w:r>
          </w:p>
          <w:p w14:paraId="73D51B33" w14:textId="77777777" w:rsidR="00FD565C" w:rsidRPr="00FC1A3A" w:rsidRDefault="00FD565C" w:rsidP="00FD565C">
            <w:pPr>
              <w:spacing w:after="120" w:line="240" w:lineRule="auto"/>
              <w:ind w:left="0" w:right="0" w:firstLine="0"/>
              <w:jc w:val="left"/>
              <w:rPr>
                <w:rFonts w:asciiTheme="minorHAnsi" w:eastAsiaTheme="minorHAnsi" w:hAnsiTheme="minorHAnsi" w:cstheme="minorHAnsi"/>
                <w:color w:val="000000" w:themeColor="text1"/>
                <w:sz w:val="20"/>
                <w:szCs w:val="20"/>
                <w:lang w:eastAsia="en-US"/>
              </w:rPr>
            </w:pPr>
            <w:r w:rsidRPr="00FC1A3A">
              <w:rPr>
                <w:rFonts w:asciiTheme="minorHAnsi" w:eastAsiaTheme="minorEastAsia" w:hAnsiTheme="minorHAnsi" w:cstheme="minorHAnsi"/>
                <w:color w:val="000000" w:themeColor="text1"/>
                <w:sz w:val="20"/>
                <w:szCs w:val="20"/>
                <w:lang w:eastAsia="fr-FR"/>
              </w:rPr>
              <w:t>La vision commune sur l’affectation de l’espace est dégagée et oriente les politiques publiques afin de promouvoir une croissance inclusive et durable</w:t>
            </w:r>
          </w:p>
          <w:p w14:paraId="6C811498" w14:textId="660CF0DA" w:rsidR="00FD565C" w:rsidRPr="00134EE2" w:rsidRDefault="00FD565C" w:rsidP="00FD565C">
            <w:pPr>
              <w:spacing w:after="0" w:line="240" w:lineRule="auto"/>
              <w:ind w:left="0" w:right="0" w:firstLine="0"/>
              <w:jc w:val="left"/>
              <w:rPr>
                <w:rFonts w:eastAsia="Times New Roman"/>
                <w:sz w:val="20"/>
                <w:szCs w:val="20"/>
                <w:lang w:val="fr-FR" w:eastAsia="fr-FR"/>
              </w:rPr>
            </w:pPr>
          </w:p>
        </w:tc>
        <w:tc>
          <w:tcPr>
            <w:tcW w:w="2557" w:type="dxa"/>
            <w:shd w:val="clear" w:color="auto" w:fill="auto"/>
            <w:vAlign w:val="center"/>
          </w:tcPr>
          <w:p w14:paraId="2F000CFF" w14:textId="51815BE7" w:rsidR="00FD565C" w:rsidRPr="00FC1A3A" w:rsidRDefault="00FD565C" w:rsidP="00FD565C">
            <w:pPr>
              <w:spacing w:line="240" w:lineRule="auto"/>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lang w:eastAsia="en-US"/>
              </w:rPr>
              <w:t xml:space="preserve">4.1 Existence d’un Schéma national d’AT (SNAT) élaboré et validé, </w:t>
            </w:r>
          </w:p>
        </w:tc>
        <w:tc>
          <w:tcPr>
            <w:tcW w:w="1276" w:type="dxa"/>
            <w:shd w:val="clear" w:color="000000" w:fill="FFFFFF"/>
            <w:vAlign w:val="center"/>
          </w:tcPr>
          <w:p w14:paraId="2FFF5D31" w14:textId="5E1193D3" w:rsidR="00FD565C" w:rsidRPr="00134EE2" w:rsidRDefault="00FD565C" w:rsidP="00FD565C">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1276" w:type="dxa"/>
            <w:shd w:val="clear" w:color="auto" w:fill="auto"/>
            <w:vAlign w:val="center"/>
          </w:tcPr>
          <w:p w14:paraId="72A6F05F" w14:textId="188A3D87" w:rsidR="00FD565C" w:rsidRPr="00134EE2" w:rsidRDefault="00FD565C" w:rsidP="00FD565C">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2097" w:type="dxa"/>
            <w:shd w:val="clear" w:color="auto" w:fill="auto"/>
            <w:vAlign w:val="center"/>
          </w:tcPr>
          <w:p w14:paraId="096068F9" w14:textId="025B77D1" w:rsidR="00FD565C" w:rsidRPr="00134EE2" w:rsidRDefault="007810D7" w:rsidP="00FD565C">
            <w:pPr>
              <w:spacing w:after="0" w:line="240" w:lineRule="auto"/>
              <w:ind w:left="0" w:right="0" w:firstLine="0"/>
              <w:jc w:val="left"/>
              <w:rPr>
                <w:rFonts w:eastAsia="Times New Roman"/>
                <w:sz w:val="20"/>
                <w:szCs w:val="20"/>
                <w:lang w:eastAsia="fr-FR"/>
              </w:rPr>
            </w:pPr>
            <w:r>
              <w:rPr>
                <w:rFonts w:asciiTheme="minorHAnsi" w:eastAsia="Times New Roman" w:hAnsiTheme="minorHAnsi" w:cstheme="minorHAnsi"/>
                <w:sz w:val="20"/>
                <w:szCs w:val="20"/>
                <w:lang w:val="fr-FR" w:eastAsia="fr-FR"/>
              </w:rPr>
              <w:t>Le r</w:t>
            </w:r>
            <w:r w:rsidRPr="00FC1A3A">
              <w:rPr>
                <w:rFonts w:asciiTheme="minorHAnsi" w:eastAsia="Times New Roman" w:hAnsiTheme="minorHAnsi" w:cstheme="minorHAnsi"/>
                <w:sz w:val="20"/>
                <w:szCs w:val="20"/>
                <w:lang w:val="fr-FR" w:eastAsia="fr-FR"/>
              </w:rPr>
              <w:t xml:space="preserve">apport </w:t>
            </w:r>
            <w:r>
              <w:rPr>
                <w:rFonts w:asciiTheme="minorHAnsi" w:eastAsia="Times New Roman" w:hAnsiTheme="minorHAnsi" w:cstheme="minorHAnsi"/>
                <w:sz w:val="20"/>
                <w:szCs w:val="20"/>
                <w:lang w:val="fr-FR" w:eastAsia="fr-FR"/>
              </w:rPr>
              <w:t xml:space="preserve">provisoire </w:t>
            </w:r>
            <w:r w:rsidRPr="00FC1A3A">
              <w:rPr>
                <w:rFonts w:asciiTheme="minorHAnsi" w:eastAsia="Times New Roman" w:hAnsiTheme="minorHAnsi" w:cstheme="minorHAnsi"/>
                <w:sz w:val="20"/>
                <w:szCs w:val="20"/>
                <w:lang w:val="fr-FR" w:eastAsia="fr-FR"/>
              </w:rPr>
              <w:t xml:space="preserve">des diagnostics sectoriels </w:t>
            </w:r>
            <w:r>
              <w:rPr>
                <w:rFonts w:asciiTheme="minorHAnsi" w:eastAsia="Times New Roman" w:hAnsiTheme="minorHAnsi" w:cstheme="minorHAnsi"/>
                <w:sz w:val="20"/>
                <w:szCs w:val="20"/>
                <w:lang w:val="fr-FR" w:eastAsia="fr-FR"/>
              </w:rPr>
              <w:t xml:space="preserve">et spatiaux </w:t>
            </w:r>
            <w:proofErr w:type="gramStart"/>
            <w:r w:rsidR="00D910FA">
              <w:rPr>
                <w:rFonts w:eastAsia="Times New Roman"/>
                <w:sz w:val="20"/>
                <w:szCs w:val="20"/>
                <w:lang w:eastAsia="fr-FR"/>
              </w:rPr>
              <w:t>ont</w:t>
            </w:r>
            <w:proofErr w:type="gramEnd"/>
            <w:r w:rsidR="00D910FA">
              <w:rPr>
                <w:rFonts w:eastAsia="Times New Roman"/>
                <w:sz w:val="20"/>
                <w:szCs w:val="20"/>
                <w:lang w:eastAsia="fr-FR"/>
              </w:rPr>
              <w:t xml:space="preserve"> été élaboré et soumis au MinAT pour avis consultatif </w:t>
            </w:r>
            <w:r w:rsidR="00004CC1">
              <w:rPr>
                <w:rFonts w:asciiTheme="minorHAnsi" w:eastAsia="Times New Roman" w:hAnsiTheme="minorHAnsi" w:cstheme="minorHAnsi"/>
                <w:sz w:val="20"/>
                <w:szCs w:val="20"/>
                <w:lang w:val="fr-FR" w:eastAsia="fr-FR"/>
              </w:rPr>
              <w:t xml:space="preserve">est </w:t>
            </w:r>
            <w:r>
              <w:rPr>
                <w:rFonts w:asciiTheme="minorHAnsi" w:eastAsia="Times New Roman" w:hAnsiTheme="minorHAnsi" w:cstheme="minorHAnsi"/>
                <w:sz w:val="20"/>
                <w:szCs w:val="20"/>
                <w:lang w:val="fr-FR" w:eastAsia="fr-FR"/>
              </w:rPr>
              <w:t xml:space="preserve">disponible. </w:t>
            </w:r>
          </w:p>
        </w:tc>
        <w:tc>
          <w:tcPr>
            <w:tcW w:w="3005" w:type="dxa"/>
            <w:shd w:val="clear" w:color="auto" w:fill="auto"/>
            <w:vAlign w:val="center"/>
          </w:tcPr>
          <w:p w14:paraId="52A7C0B1" w14:textId="4D286907" w:rsidR="00FD565C" w:rsidRPr="00134EE2" w:rsidRDefault="00004CC1" w:rsidP="00FD565C">
            <w:pPr>
              <w:spacing w:after="0" w:line="240" w:lineRule="auto"/>
              <w:ind w:left="0" w:right="0" w:firstLine="0"/>
              <w:jc w:val="left"/>
              <w:rPr>
                <w:rFonts w:eastAsia="Times New Roman"/>
                <w:sz w:val="20"/>
                <w:szCs w:val="20"/>
                <w:lang w:val="fr-FR" w:eastAsia="fr-FR"/>
              </w:rPr>
            </w:pPr>
            <w:r>
              <w:rPr>
                <w:rFonts w:asciiTheme="minorHAnsi" w:eastAsia="Times New Roman" w:hAnsiTheme="minorHAnsi" w:cstheme="minorHAnsi"/>
                <w:sz w:val="20"/>
                <w:szCs w:val="20"/>
                <w:lang w:val="fr-FR" w:eastAsia="fr-FR"/>
              </w:rPr>
              <w:t>La non disponibilité de financement (2</w:t>
            </w:r>
            <w:r w:rsidRPr="00513E9A">
              <w:rPr>
                <w:rFonts w:asciiTheme="minorHAnsi" w:eastAsia="Times New Roman" w:hAnsiTheme="minorHAnsi" w:cstheme="minorHAnsi"/>
                <w:sz w:val="20"/>
                <w:szCs w:val="20"/>
                <w:vertAlign w:val="superscript"/>
                <w:lang w:val="fr-FR" w:eastAsia="fr-FR"/>
              </w:rPr>
              <w:t>ème</w:t>
            </w:r>
            <w:r>
              <w:rPr>
                <w:rFonts w:asciiTheme="minorHAnsi" w:eastAsia="Times New Roman" w:hAnsiTheme="minorHAnsi" w:cstheme="minorHAnsi"/>
                <w:sz w:val="20"/>
                <w:szCs w:val="20"/>
                <w:lang w:val="fr-FR" w:eastAsia="fr-FR"/>
              </w:rPr>
              <w:t xml:space="preserve"> tranche) pour organiser la consultation et la validation du rapport </w:t>
            </w:r>
          </w:p>
        </w:tc>
        <w:tc>
          <w:tcPr>
            <w:tcW w:w="2414" w:type="dxa"/>
            <w:shd w:val="clear" w:color="auto" w:fill="auto"/>
            <w:vAlign w:val="center"/>
          </w:tcPr>
          <w:p w14:paraId="089834E6" w14:textId="77777777" w:rsidR="00FD565C" w:rsidRPr="00134EE2" w:rsidRDefault="00FD565C" w:rsidP="00FD565C">
            <w:pPr>
              <w:spacing w:after="0" w:line="240" w:lineRule="auto"/>
              <w:ind w:left="0" w:right="0" w:firstLine="0"/>
              <w:jc w:val="left"/>
              <w:rPr>
                <w:rFonts w:eastAsia="Times New Roman"/>
                <w:sz w:val="20"/>
                <w:szCs w:val="20"/>
                <w:lang w:val="fr-FR" w:eastAsia="fr-FR"/>
              </w:rPr>
            </w:pPr>
          </w:p>
        </w:tc>
      </w:tr>
      <w:tr w:rsidR="00FD565C" w:rsidRPr="00134EE2" w14:paraId="29FD08CA" w14:textId="77777777" w:rsidTr="00934180">
        <w:trPr>
          <w:trHeight w:val="310"/>
        </w:trPr>
        <w:tc>
          <w:tcPr>
            <w:tcW w:w="2836" w:type="dxa"/>
            <w:vMerge/>
            <w:shd w:val="clear" w:color="auto" w:fill="auto"/>
            <w:vAlign w:val="center"/>
          </w:tcPr>
          <w:p w14:paraId="57544FCC" w14:textId="77777777" w:rsidR="00FD565C" w:rsidRPr="00134EE2" w:rsidRDefault="00FD565C" w:rsidP="00FD565C">
            <w:pPr>
              <w:spacing w:after="0" w:line="240" w:lineRule="auto"/>
              <w:ind w:left="0" w:right="0" w:firstLine="0"/>
              <w:jc w:val="left"/>
              <w:rPr>
                <w:rFonts w:eastAsia="Times New Roman"/>
                <w:sz w:val="20"/>
                <w:szCs w:val="20"/>
                <w:lang w:val="fr-FR" w:eastAsia="fr-FR"/>
              </w:rPr>
            </w:pPr>
          </w:p>
        </w:tc>
        <w:tc>
          <w:tcPr>
            <w:tcW w:w="2557" w:type="dxa"/>
            <w:shd w:val="clear" w:color="auto" w:fill="auto"/>
            <w:vAlign w:val="center"/>
          </w:tcPr>
          <w:p w14:paraId="58862431" w14:textId="15903A90" w:rsidR="00FD565C" w:rsidRPr="00FC1A3A" w:rsidRDefault="00FD565C" w:rsidP="00FD565C">
            <w:pPr>
              <w:spacing w:line="240" w:lineRule="auto"/>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lang w:eastAsia="en-US"/>
              </w:rPr>
              <w:t xml:space="preserve">4.2. Nombre de guides méthodologiques pour l'élaboration des outils de planification des territoires </w:t>
            </w:r>
            <w:r w:rsidRPr="00FC1A3A">
              <w:rPr>
                <w:rFonts w:asciiTheme="minorHAnsi" w:eastAsia="Times New Roman" w:hAnsiTheme="minorHAnsi" w:cstheme="minorHAnsi"/>
                <w:color w:val="000000" w:themeColor="text1"/>
                <w:sz w:val="20"/>
                <w:szCs w:val="20"/>
                <w:lang w:eastAsia="en-US"/>
              </w:rPr>
              <w:lastRenderedPageBreak/>
              <w:t>suivants : SPAT et PLAT élaborées et validés</w:t>
            </w:r>
          </w:p>
        </w:tc>
        <w:tc>
          <w:tcPr>
            <w:tcW w:w="1276" w:type="dxa"/>
            <w:shd w:val="clear" w:color="000000" w:fill="FFFFFF"/>
            <w:vAlign w:val="center"/>
          </w:tcPr>
          <w:p w14:paraId="2D2758E6" w14:textId="6360F5D1" w:rsidR="00FD565C" w:rsidRPr="00134EE2" w:rsidRDefault="00FD565C" w:rsidP="00FD565C">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lastRenderedPageBreak/>
              <w:t>0</w:t>
            </w:r>
          </w:p>
        </w:tc>
        <w:tc>
          <w:tcPr>
            <w:tcW w:w="1276" w:type="dxa"/>
            <w:shd w:val="clear" w:color="auto" w:fill="auto"/>
            <w:vAlign w:val="center"/>
          </w:tcPr>
          <w:p w14:paraId="598A3503" w14:textId="0A671832" w:rsidR="00FD565C" w:rsidRPr="00134EE2" w:rsidRDefault="00FD565C" w:rsidP="00FD565C">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2097" w:type="dxa"/>
            <w:shd w:val="clear" w:color="auto" w:fill="auto"/>
            <w:vAlign w:val="center"/>
          </w:tcPr>
          <w:p w14:paraId="26209C8B" w14:textId="393220A7" w:rsidR="00FD565C" w:rsidRPr="00134EE2" w:rsidRDefault="007C1F91" w:rsidP="00FD565C">
            <w:pPr>
              <w:spacing w:after="0" w:line="240" w:lineRule="auto"/>
              <w:ind w:left="0" w:right="0" w:firstLine="0"/>
              <w:jc w:val="left"/>
              <w:rPr>
                <w:rFonts w:eastAsia="Times New Roman"/>
                <w:sz w:val="20"/>
                <w:szCs w:val="20"/>
                <w:lang w:eastAsia="fr-FR"/>
              </w:rPr>
            </w:pPr>
            <w:r>
              <w:rPr>
                <w:rFonts w:eastAsia="Times New Roman"/>
                <w:sz w:val="20"/>
                <w:szCs w:val="20"/>
                <w:lang w:eastAsia="fr-FR"/>
              </w:rPr>
              <w:t>Les versions provisoires des GM ont été élaborés</w:t>
            </w:r>
            <w:r w:rsidR="00D910FA">
              <w:rPr>
                <w:rFonts w:eastAsia="Times New Roman"/>
                <w:sz w:val="20"/>
                <w:szCs w:val="20"/>
                <w:lang w:eastAsia="fr-FR"/>
              </w:rPr>
              <w:t xml:space="preserve"> et soumises au MinAT pour avis consultatif </w:t>
            </w:r>
          </w:p>
        </w:tc>
        <w:tc>
          <w:tcPr>
            <w:tcW w:w="3005" w:type="dxa"/>
            <w:shd w:val="clear" w:color="auto" w:fill="auto"/>
            <w:vAlign w:val="center"/>
          </w:tcPr>
          <w:p w14:paraId="4C223BEA" w14:textId="6A823F97" w:rsidR="00FD565C" w:rsidRPr="00134EE2" w:rsidRDefault="00004CC1" w:rsidP="00FD565C">
            <w:pPr>
              <w:spacing w:after="0" w:line="240" w:lineRule="auto"/>
              <w:ind w:left="0" w:right="0" w:firstLine="0"/>
              <w:jc w:val="left"/>
              <w:rPr>
                <w:rFonts w:eastAsia="Times New Roman"/>
                <w:sz w:val="20"/>
                <w:szCs w:val="20"/>
                <w:lang w:val="fr-FR" w:eastAsia="fr-FR"/>
              </w:rPr>
            </w:pPr>
            <w:r>
              <w:rPr>
                <w:rFonts w:asciiTheme="minorHAnsi" w:eastAsia="Times New Roman" w:hAnsiTheme="minorHAnsi" w:cstheme="minorHAnsi"/>
                <w:sz w:val="20"/>
                <w:szCs w:val="20"/>
                <w:lang w:val="fr-FR" w:eastAsia="fr-FR"/>
              </w:rPr>
              <w:t>La non disponibilité de financement (2</w:t>
            </w:r>
            <w:r w:rsidRPr="00513E9A">
              <w:rPr>
                <w:rFonts w:asciiTheme="minorHAnsi" w:eastAsia="Times New Roman" w:hAnsiTheme="minorHAnsi" w:cstheme="minorHAnsi"/>
                <w:sz w:val="20"/>
                <w:szCs w:val="20"/>
                <w:vertAlign w:val="superscript"/>
                <w:lang w:val="fr-FR" w:eastAsia="fr-FR"/>
              </w:rPr>
              <w:t>ème</w:t>
            </w:r>
            <w:r>
              <w:rPr>
                <w:rFonts w:asciiTheme="minorHAnsi" w:eastAsia="Times New Roman" w:hAnsiTheme="minorHAnsi" w:cstheme="minorHAnsi"/>
                <w:sz w:val="20"/>
                <w:szCs w:val="20"/>
                <w:lang w:val="fr-FR" w:eastAsia="fr-FR"/>
              </w:rPr>
              <w:t xml:space="preserve"> tranche) pour organiser la consultation et la validation du rapport</w:t>
            </w:r>
          </w:p>
        </w:tc>
        <w:tc>
          <w:tcPr>
            <w:tcW w:w="2414" w:type="dxa"/>
            <w:shd w:val="clear" w:color="auto" w:fill="auto"/>
            <w:vAlign w:val="center"/>
          </w:tcPr>
          <w:p w14:paraId="58615B6B" w14:textId="77777777" w:rsidR="00FD565C" w:rsidRPr="00134EE2" w:rsidRDefault="00FD565C" w:rsidP="00FD565C">
            <w:pPr>
              <w:spacing w:after="0" w:line="240" w:lineRule="auto"/>
              <w:ind w:left="0" w:right="0" w:firstLine="0"/>
              <w:jc w:val="left"/>
              <w:rPr>
                <w:rFonts w:eastAsia="Times New Roman"/>
                <w:sz w:val="20"/>
                <w:szCs w:val="20"/>
                <w:lang w:val="fr-FR" w:eastAsia="fr-FR"/>
              </w:rPr>
            </w:pPr>
          </w:p>
        </w:tc>
      </w:tr>
      <w:tr w:rsidR="00FD565C" w:rsidRPr="00134EE2" w14:paraId="1FE3BB6D" w14:textId="77777777" w:rsidTr="00934180">
        <w:trPr>
          <w:trHeight w:val="310"/>
        </w:trPr>
        <w:tc>
          <w:tcPr>
            <w:tcW w:w="2836" w:type="dxa"/>
            <w:vMerge/>
            <w:shd w:val="clear" w:color="auto" w:fill="auto"/>
            <w:vAlign w:val="center"/>
          </w:tcPr>
          <w:p w14:paraId="115F7478" w14:textId="77777777" w:rsidR="00FD565C" w:rsidRPr="00134EE2" w:rsidRDefault="00FD565C" w:rsidP="00FD565C">
            <w:pPr>
              <w:spacing w:after="0" w:line="240" w:lineRule="auto"/>
              <w:ind w:left="0" w:right="0" w:firstLine="0"/>
              <w:jc w:val="left"/>
              <w:rPr>
                <w:rFonts w:eastAsia="Times New Roman"/>
                <w:sz w:val="20"/>
                <w:szCs w:val="20"/>
                <w:lang w:val="fr-FR" w:eastAsia="fr-FR"/>
              </w:rPr>
            </w:pPr>
          </w:p>
        </w:tc>
        <w:tc>
          <w:tcPr>
            <w:tcW w:w="2557" w:type="dxa"/>
            <w:shd w:val="clear" w:color="auto" w:fill="auto"/>
            <w:vAlign w:val="center"/>
          </w:tcPr>
          <w:p w14:paraId="1603DE03" w14:textId="49691F9C" w:rsidR="00FD565C" w:rsidRPr="00FC1A3A" w:rsidRDefault="00FD565C" w:rsidP="00FD565C">
            <w:pPr>
              <w:spacing w:line="240" w:lineRule="auto"/>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lang w:val="fr-FR"/>
              </w:rPr>
              <w:t>4</w:t>
            </w:r>
            <w:r w:rsidRPr="00FC1A3A">
              <w:rPr>
                <w:rFonts w:asciiTheme="minorHAnsi" w:eastAsia="Times New Roman" w:hAnsiTheme="minorHAnsi" w:cstheme="minorHAnsi"/>
                <w:color w:val="000000" w:themeColor="text1"/>
                <w:sz w:val="20"/>
                <w:szCs w:val="20"/>
              </w:rPr>
              <w:t xml:space="preserve">.3 Nombre des </w:t>
            </w:r>
            <w:r w:rsidR="00030F87">
              <w:rPr>
                <w:rFonts w:asciiTheme="minorHAnsi" w:eastAsia="Times New Roman" w:hAnsiTheme="minorHAnsi" w:cstheme="minorHAnsi"/>
                <w:color w:val="000000" w:themeColor="text1"/>
                <w:sz w:val="20"/>
                <w:szCs w:val="20"/>
              </w:rPr>
              <w:t>S</w:t>
            </w:r>
            <w:r w:rsidRPr="00FC1A3A">
              <w:rPr>
                <w:rFonts w:asciiTheme="minorHAnsi" w:eastAsia="Times New Roman" w:hAnsiTheme="minorHAnsi" w:cstheme="minorHAnsi"/>
                <w:color w:val="000000" w:themeColor="text1"/>
                <w:sz w:val="20"/>
                <w:szCs w:val="20"/>
              </w:rPr>
              <w:t>PAT</w:t>
            </w:r>
            <w:r w:rsidR="00030F87">
              <w:rPr>
                <w:rFonts w:asciiTheme="minorHAnsi" w:eastAsia="Times New Roman" w:hAnsiTheme="minorHAnsi" w:cstheme="minorHAnsi"/>
                <w:color w:val="000000" w:themeColor="text1"/>
                <w:sz w:val="20"/>
                <w:szCs w:val="20"/>
              </w:rPr>
              <w:t xml:space="preserve"> (PPAT)</w:t>
            </w:r>
            <w:r w:rsidRPr="00FC1A3A">
              <w:rPr>
                <w:rFonts w:asciiTheme="minorHAnsi" w:eastAsia="Times New Roman" w:hAnsiTheme="minorHAnsi" w:cstheme="minorHAnsi"/>
                <w:color w:val="000000" w:themeColor="text1"/>
                <w:sz w:val="20"/>
                <w:szCs w:val="20"/>
              </w:rPr>
              <w:t xml:space="preserve"> préparés par les PIREDD grâce aux guides méthodologiques mis à disposition par le programme </w:t>
            </w:r>
          </w:p>
        </w:tc>
        <w:tc>
          <w:tcPr>
            <w:tcW w:w="1276" w:type="dxa"/>
            <w:shd w:val="clear" w:color="000000" w:fill="FFFFFF"/>
            <w:vAlign w:val="center"/>
          </w:tcPr>
          <w:p w14:paraId="2D68D855" w14:textId="19C34FE9" w:rsidR="00FD565C" w:rsidRPr="00134EE2" w:rsidRDefault="00FD565C" w:rsidP="00FD565C">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1276" w:type="dxa"/>
            <w:shd w:val="clear" w:color="auto" w:fill="auto"/>
            <w:vAlign w:val="center"/>
          </w:tcPr>
          <w:p w14:paraId="2A3FF40C" w14:textId="3F6C013F" w:rsidR="00FD565C" w:rsidRPr="00134EE2" w:rsidRDefault="00030F87" w:rsidP="00FD565C">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3</w:t>
            </w:r>
          </w:p>
        </w:tc>
        <w:tc>
          <w:tcPr>
            <w:tcW w:w="2097" w:type="dxa"/>
            <w:shd w:val="clear" w:color="auto" w:fill="auto"/>
            <w:vAlign w:val="center"/>
          </w:tcPr>
          <w:p w14:paraId="7282288E" w14:textId="5B0D7E5A" w:rsidR="00FD565C" w:rsidRPr="00134EE2" w:rsidRDefault="00030F87" w:rsidP="00FD565C">
            <w:pPr>
              <w:spacing w:after="0" w:line="240" w:lineRule="auto"/>
              <w:ind w:left="0" w:right="0" w:firstLine="0"/>
              <w:jc w:val="left"/>
              <w:rPr>
                <w:rFonts w:eastAsia="Times New Roman"/>
                <w:sz w:val="20"/>
                <w:szCs w:val="20"/>
                <w:lang w:eastAsia="fr-FR"/>
              </w:rPr>
            </w:pPr>
            <w:r>
              <w:rPr>
                <w:rFonts w:asciiTheme="minorHAnsi" w:eastAsia="Times New Roman" w:hAnsiTheme="minorHAnsi" w:cstheme="minorHAnsi"/>
                <w:bCs/>
                <w:sz w:val="20"/>
                <w:szCs w:val="20"/>
                <w:lang w:val="fr-FR" w:eastAsia="fr-FR"/>
              </w:rPr>
              <w:t>3 SPAT (PPA</w:t>
            </w:r>
            <w:r w:rsidR="00081EB8">
              <w:rPr>
                <w:rFonts w:asciiTheme="minorHAnsi" w:eastAsia="Times New Roman" w:hAnsiTheme="minorHAnsi" w:cstheme="minorHAnsi"/>
                <w:bCs/>
                <w:sz w:val="20"/>
                <w:szCs w:val="20"/>
                <w:lang w:val="fr-FR" w:eastAsia="fr-FR"/>
              </w:rPr>
              <w:t xml:space="preserve">T) ont été réalisés </w:t>
            </w:r>
            <w:r>
              <w:rPr>
                <w:rFonts w:asciiTheme="minorHAnsi" w:eastAsia="Times New Roman" w:hAnsiTheme="minorHAnsi" w:cstheme="minorHAnsi"/>
                <w:bCs/>
                <w:sz w:val="20"/>
                <w:szCs w:val="20"/>
                <w:lang w:val="fr-FR" w:eastAsia="fr-FR"/>
              </w:rPr>
              <w:t xml:space="preserve">par le PIREDD-0 avec l’appui du programme AT en attendant la finalisation </w:t>
            </w:r>
            <w:r w:rsidR="00081EB8">
              <w:rPr>
                <w:rFonts w:asciiTheme="minorHAnsi" w:eastAsia="Times New Roman" w:hAnsiTheme="minorHAnsi" w:cstheme="minorHAnsi"/>
                <w:bCs/>
                <w:sz w:val="20"/>
                <w:szCs w:val="20"/>
                <w:lang w:val="fr-FR" w:eastAsia="fr-FR"/>
              </w:rPr>
              <w:t xml:space="preserve">GM dans les provinces de Tshopo, Bas-Uélé et Ituri </w:t>
            </w:r>
            <w:r>
              <w:rPr>
                <w:rFonts w:asciiTheme="minorHAnsi" w:eastAsia="Times New Roman" w:hAnsiTheme="minorHAnsi" w:cstheme="minorHAnsi"/>
                <w:bCs/>
                <w:sz w:val="20"/>
                <w:szCs w:val="20"/>
                <w:lang w:val="fr-FR" w:eastAsia="fr-FR"/>
              </w:rPr>
              <w:t xml:space="preserve">(Cf mission James-2019). </w:t>
            </w:r>
          </w:p>
        </w:tc>
        <w:tc>
          <w:tcPr>
            <w:tcW w:w="3005" w:type="dxa"/>
            <w:shd w:val="clear" w:color="auto" w:fill="auto"/>
            <w:vAlign w:val="center"/>
          </w:tcPr>
          <w:p w14:paraId="065AB245" w14:textId="58A7B127" w:rsidR="00FD565C" w:rsidRPr="00134EE2" w:rsidRDefault="00004CC1" w:rsidP="00081EB8">
            <w:pPr>
              <w:spacing w:after="0" w:line="240" w:lineRule="auto"/>
              <w:ind w:left="0" w:right="0" w:firstLine="0"/>
              <w:jc w:val="left"/>
              <w:rPr>
                <w:rFonts w:eastAsia="Times New Roman"/>
                <w:sz w:val="20"/>
                <w:szCs w:val="20"/>
                <w:lang w:val="fr-FR" w:eastAsia="fr-FR"/>
              </w:rPr>
            </w:pPr>
            <w:r>
              <w:rPr>
                <w:rFonts w:asciiTheme="minorHAnsi" w:eastAsia="Times New Roman" w:hAnsiTheme="minorHAnsi" w:cstheme="minorHAnsi"/>
                <w:sz w:val="20"/>
                <w:szCs w:val="20"/>
                <w:lang w:val="fr-FR" w:eastAsia="fr-FR"/>
              </w:rPr>
              <w:t>La non disponibilité de</w:t>
            </w:r>
            <w:r w:rsidR="000215F5">
              <w:rPr>
                <w:rFonts w:asciiTheme="minorHAnsi" w:eastAsia="Times New Roman" w:hAnsiTheme="minorHAnsi" w:cstheme="minorHAnsi"/>
                <w:sz w:val="20"/>
                <w:szCs w:val="20"/>
                <w:lang w:val="fr-FR" w:eastAsia="fr-FR"/>
              </w:rPr>
              <w:t>s GM</w:t>
            </w:r>
          </w:p>
        </w:tc>
        <w:tc>
          <w:tcPr>
            <w:tcW w:w="2414" w:type="dxa"/>
            <w:shd w:val="clear" w:color="auto" w:fill="auto"/>
            <w:vAlign w:val="center"/>
          </w:tcPr>
          <w:p w14:paraId="6075BD15" w14:textId="77777777" w:rsidR="00FD565C" w:rsidRPr="00134EE2" w:rsidRDefault="00FD565C" w:rsidP="00FD565C">
            <w:pPr>
              <w:spacing w:after="0" w:line="240" w:lineRule="auto"/>
              <w:ind w:left="0" w:right="0" w:firstLine="0"/>
              <w:jc w:val="left"/>
              <w:rPr>
                <w:rFonts w:eastAsia="Times New Roman"/>
                <w:sz w:val="20"/>
                <w:szCs w:val="20"/>
                <w:lang w:val="fr-FR" w:eastAsia="fr-FR"/>
              </w:rPr>
            </w:pPr>
          </w:p>
        </w:tc>
      </w:tr>
      <w:tr w:rsidR="00FD565C" w:rsidRPr="00134EE2" w14:paraId="099D237E" w14:textId="77777777" w:rsidTr="00934180">
        <w:trPr>
          <w:trHeight w:val="310"/>
        </w:trPr>
        <w:tc>
          <w:tcPr>
            <w:tcW w:w="2836" w:type="dxa"/>
            <w:vMerge/>
            <w:shd w:val="clear" w:color="auto" w:fill="auto"/>
            <w:vAlign w:val="center"/>
          </w:tcPr>
          <w:p w14:paraId="458D8E3B" w14:textId="77777777" w:rsidR="00FD565C" w:rsidRPr="00134EE2" w:rsidRDefault="00FD565C" w:rsidP="00FD565C">
            <w:pPr>
              <w:spacing w:after="0" w:line="240" w:lineRule="auto"/>
              <w:ind w:left="0" w:right="0" w:firstLine="0"/>
              <w:jc w:val="left"/>
              <w:rPr>
                <w:rFonts w:eastAsia="Times New Roman"/>
                <w:sz w:val="20"/>
                <w:szCs w:val="20"/>
                <w:lang w:val="fr-FR" w:eastAsia="fr-FR"/>
              </w:rPr>
            </w:pPr>
          </w:p>
        </w:tc>
        <w:tc>
          <w:tcPr>
            <w:tcW w:w="2557" w:type="dxa"/>
            <w:shd w:val="clear" w:color="auto" w:fill="auto"/>
            <w:vAlign w:val="center"/>
          </w:tcPr>
          <w:p w14:paraId="629649E5" w14:textId="0CBA5FAB" w:rsidR="00FD565C" w:rsidRPr="00FC1A3A" w:rsidRDefault="00FD565C" w:rsidP="00FD565C">
            <w:pPr>
              <w:spacing w:line="240" w:lineRule="auto"/>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lang w:val="fr-FR"/>
              </w:rPr>
              <w:t>4</w:t>
            </w:r>
            <w:r w:rsidRPr="00FC1A3A">
              <w:rPr>
                <w:rFonts w:asciiTheme="minorHAnsi" w:eastAsia="Times New Roman" w:hAnsiTheme="minorHAnsi" w:cstheme="minorHAnsi"/>
                <w:color w:val="000000" w:themeColor="text1"/>
                <w:sz w:val="20"/>
                <w:szCs w:val="20"/>
              </w:rPr>
              <w:t xml:space="preserve">.4 Nombre des PLAT développés par les PIREDD grâce au guide méthodologique mis à disposition par le programme </w:t>
            </w:r>
          </w:p>
        </w:tc>
        <w:tc>
          <w:tcPr>
            <w:tcW w:w="1276" w:type="dxa"/>
            <w:shd w:val="clear" w:color="000000" w:fill="FFFFFF"/>
            <w:vAlign w:val="center"/>
          </w:tcPr>
          <w:p w14:paraId="3A9DB593" w14:textId="74DD5038" w:rsidR="00FD565C" w:rsidRPr="00134EE2" w:rsidRDefault="00FD565C" w:rsidP="00FD565C">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0</w:t>
            </w:r>
          </w:p>
        </w:tc>
        <w:tc>
          <w:tcPr>
            <w:tcW w:w="1276" w:type="dxa"/>
            <w:shd w:val="clear" w:color="auto" w:fill="auto"/>
            <w:vAlign w:val="center"/>
          </w:tcPr>
          <w:p w14:paraId="4F4BAB02" w14:textId="3F1C143E" w:rsidR="00FD565C" w:rsidRPr="00134EE2" w:rsidRDefault="004E05A2" w:rsidP="00FD565C">
            <w:pPr>
              <w:spacing w:after="0" w:line="240" w:lineRule="auto"/>
              <w:ind w:left="0" w:right="0" w:firstLine="0"/>
              <w:jc w:val="center"/>
              <w:rPr>
                <w:rFonts w:eastAsia="Times New Roman"/>
                <w:sz w:val="20"/>
                <w:szCs w:val="20"/>
                <w:lang w:val="fr-FR" w:eastAsia="fr-FR"/>
              </w:rPr>
            </w:pPr>
            <w:r>
              <w:rPr>
                <w:rFonts w:eastAsia="Times New Roman"/>
                <w:sz w:val="20"/>
                <w:szCs w:val="20"/>
                <w:lang w:val="fr-FR" w:eastAsia="fr-FR"/>
              </w:rPr>
              <w:t>N/D</w:t>
            </w:r>
          </w:p>
        </w:tc>
        <w:tc>
          <w:tcPr>
            <w:tcW w:w="2097" w:type="dxa"/>
            <w:shd w:val="clear" w:color="auto" w:fill="auto"/>
            <w:vAlign w:val="center"/>
          </w:tcPr>
          <w:p w14:paraId="24EC4711" w14:textId="66ACF106" w:rsidR="00FD565C" w:rsidRPr="00134EE2" w:rsidRDefault="00081EB8" w:rsidP="00FD565C">
            <w:pPr>
              <w:spacing w:after="0" w:line="240" w:lineRule="auto"/>
              <w:ind w:left="0" w:right="0" w:firstLine="0"/>
              <w:jc w:val="left"/>
              <w:rPr>
                <w:rFonts w:eastAsia="Times New Roman"/>
                <w:sz w:val="20"/>
                <w:szCs w:val="20"/>
                <w:lang w:eastAsia="fr-FR"/>
              </w:rPr>
            </w:pPr>
            <w:r>
              <w:rPr>
                <w:rFonts w:asciiTheme="minorHAnsi" w:eastAsia="Times New Roman" w:hAnsiTheme="minorHAnsi" w:cstheme="minorHAnsi"/>
                <w:bCs/>
                <w:sz w:val="20"/>
                <w:szCs w:val="20"/>
                <w:lang w:val="fr-FR" w:eastAsia="fr-FR"/>
              </w:rPr>
              <w:t>8 P</w:t>
            </w:r>
            <w:r w:rsidR="0074045A">
              <w:rPr>
                <w:rFonts w:asciiTheme="minorHAnsi" w:eastAsia="Times New Roman" w:hAnsiTheme="minorHAnsi" w:cstheme="minorHAnsi"/>
                <w:bCs/>
                <w:sz w:val="20"/>
                <w:szCs w:val="20"/>
                <w:lang w:val="fr-FR" w:eastAsia="fr-FR"/>
              </w:rPr>
              <w:t xml:space="preserve">AT </w:t>
            </w:r>
            <w:r>
              <w:rPr>
                <w:rFonts w:asciiTheme="minorHAnsi" w:eastAsia="Times New Roman" w:hAnsiTheme="minorHAnsi" w:cstheme="minorHAnsi"/>
                <w:bCs/>
                <w:sz w:val="20"/>
                <w:szCs w:val="20"/>
                <w:lang w:val="fr-FR" w:eastAsia="fr-FR"/>
              </w:rPr>
              <w:t>ont été réalisés par le PIREDD-0 avec l’appui du programme AT en attendant la finalisation GM dans les provinces de Tshopo, Bas-Uélé et Ituri (Cf mission James-2019).</w:t>
            </w:r>
          </w:p>
        </w:tc>
        <w:tc>
          <w:tcPr>
            <w:tcW w:w="3005" w:type="dxa"/>
            <w:shd w:val="clear" w:color="auto" w:fill="auto"/>
            <w:vAlign w:val="center"/>
          </w:tcPr>
          <w:p w14:paraId="176F1AC4" w14:textId="344406CD" w:rsidR="00FD565C" w:rsidRPr="00134EE2" w:rsidRDefault="000215F5" w:rsidP="00081EB8">
            <w:pPr>
              <w:spacing w:after="0" w:line="240" w:lineRule="auto"/>
              <w:ind w:left="0" w:right="0" w:firstLine="0"/>
              <w:jc w:val="left"/>
              <w:rPr>
                <w:rFonts w:eastAsia="Times New Roman"/>
                <w:sz w:val="20"/>
                <w:szCs w:val="20"/>
                <w:lang w:val="fr-FR" w:eastAsia="fr-FR"/>
              </w:rPr>
            </w:pPr>
            <w:r>
              <w:rPr>
                <w:rFonts w:asciiTheme="minorHAnsi" w:eastAsia="Times New Roman" w:hAnsiTheme="minorHAnsi" w:cstheme="minorHAnsi"/>
                <w:sz w:val="20"/>
                <w:szCs w:val="20"/>
                <w:lang w:val="fr-FR" w:eastAsia="fr-FR"/>
              </w:rPr>
              <w:t>La non disponibilité des GM</w:t>
            </w:r>
          </w:p>
        </w:tc>
        <w:tc>
          <w:tcPr>
            <w:tcW w:w="2414" w:type="dxa"/>
            <w:shd w:val="clear" w:color="auto" w:fill="auto"/>
            <w:vAlign w:val="center"/>
          </w:tcPr>
          <w:p w14:paraId="1C627E8A" w14:textId="77777777" w:rsidR="00FD565C" w:rsidRPr="00134EE2" w:rsidRDefault="00FD565C" w:rsidP="00FD565C">
            <w:pPr>
              <w:spacing w:after="0" w:line="240" w:lineRule="auto"/>
              <w:ind w:left="0" w:right="0" w:firstLine="0"/>
              <w:jc w:val="left"/>
              <w:rPr>
                <w:rFonts w:eastAsia="Times New Roman"/>
                <w:sz w:val="20"/>
                <w:szCs w:val="20"/>
                <w:lang w:val="fr-FR" w:eastAsia="fr-FR"/>
              </w:rPr>
            </w:pPr>
          </w:p>
        </w:tc>
      </w:tr>
    </w:tbl>
    <w:p w14:paraId="6EB578CE" w14:textId="42E870D2" w:rsidR="00B34A8D" w:rsidRDefault="00B34A8D" w:rsidP="008D3ABE">
      <w:pPr>
        <w:spacing w:line="240" w:lineRule="auto"/>
        <w:ind w:left="0" w:firstLine="0"/>
        <w:rPr>
          <w:rFonts w:asciiTheme="minorHAnsi" w:hAnsiTheme="minorHAnsi" w:cstheme="minorHAnsi"/>
          <w:sz w:val="22"/>
        </w:rPr>
      </w:pPr>
    </w:p>
    <w:p w14:paraId="5BA396C1" w14:textId="3F129518" w:rsidR="00AD768D" w:rsidRPr="00CE1355" w:rsidRDefault="00DC743A" w:rsidP="00853837">
      <w:pPr>
        <w:spacing w:after="0" w:line="250" w:lineRule="auto"/>
        <w:ind w:left="-15" w:right="0" w:firstLine="0"/>
        <w:rPr>
          <w:rFonts w:asciiTheme="minorHAnsi" w:hAnsiTheme="minorHAnsi" w:cstheme="minorHAnsi"/>
          <w:i/>
          <w:iCs/>
          <w:color w:val="0070C0"/>
          <w:sz w:val="20"/>
          <w:szCs w:val="20"/>
        </w:rPr>
      </w:pPr>
      <w:r w:rsidRPr="00CE1355">
        <w:rPr>
          <w:rFonts w:asciiTheme="minorHAnsi" w:hAnsiTheme="minorHAnsi" w:cstheme="minorHAnsi"/>
          <w:b/>
          <w:i/>
          <w:iCs/>
          <w:color w:val="0070C0"/>
          <w:sz w:val="20"/>
          <w:szCs w:val="20"/>
          <w:u w:val="single"/>
        </w:rPr>
        <w:t>Note</w:t>
      </w:r>
      <w:r w:rsidRPr="00CE1355">
        <w:rPr>
          <w:rFonts w:asciiTheme="minorHAnsi" w:hAnsiTheme="minorHAnsi" w:cstheme="minorHAnsi"/>
          <w:b/>
          <w:i/>
          <w:iCs/>
          <w:color w:val="0070C0"/>
          <w:sz w:val="20"/>
          <w:szCs w:val="20"/>
        </w:rPr>
        <w:t xml:space="preserve"> :</w:t>
      </w:r>
      <w:r w:rsidR="00AD768D" w:rsidRPr="00CE1355">
        <w:rPr>
          <w:rFonts w:asciiTheme="minorHAnsi" w:hAnsiTheme="minorHAnsi" w:cstheme="minorHAnsi"/>
          <w:i/>
          <w:iCs/>
          <w:color w:val="0070C0"/>
          <w:sz w:val="20"/>
          <w:szCs w:val="20"/>
        </w:rPr>
        <w:t xml:space="preserve"> Les effets</w:t>
      </w:r>
      <w:r w:rsidR="00602667" w:rsidRPr="00CE1355">
        <w:rPr>
          <w:rFonts w:asciiTheme="minorHAnsi" w:hAnsiTheme="minorHAnsi" w:cstheme="minorHAnsi"/>
          <w:i/>
          <w:iCs/>
          <w:color w:val="0070C0"/>
          <w:sz w:val="20"/>
          <w:szCs w:val="20"/>
        </w:rPr>
        <w:t>, les</w:t>
      </w:r>
      <w:r w:rsidRPr="00CE1355">
        <w:rPr>
          <w:rFonts w:asciiTheme="minorHAnsi" w:hAnsiTheme="minorHAnsi" w:cstheme="minorHAnsi"/>
          <w:i/>
          <w:iCs/>
          <w:color w:val="0070C0"/>
          <w:sz w:val="20"/>
          <w:szCs w:val="20"/>
        </w:rPr>
        <w:t xml:space="preserve"> </w:t>
      </w:r>
      <w:r w:rsidR="00BD1FDA" w:rsidRPr="00CE1355">
        <w:rPr>
          <w:rFonts w:asciiTheme="minorHAnsi" w:hAnsiTheme="minorHAnsi" w:cstheme="minorHAnsi"/>
          <w:i/>
          <w:iCs/>
          <w:color w:val="0070C0"/>
          <w:sz w:val="20"/>
          <w:szCs w:val="20"/>
        </w:rPr>
        <w:t xml:space="preserve">produits, les </w:t>
      </w:r>
      <w:r w:rsidR="00AD768D" w:rsidRPr="00CE1355">
        <w:rPr>
          <w:rFonts w:asciiTheme="minorHAnsi" w:hAnsiTheme="minorHAnsi" w:cstheme="minorHAnsi"/>
          <w:i/>
          <w:iCs/>
          <w:color w:val="0070C0"/>
          <w:sz w:val="20"/>
          <w:szCs w:val="20"/>
        </w:rPr>
        <w:t xml:space="preserve">indicateurs et les cibles devront être présentés </w:t>
      </w:r>
      <w:r w:rsidR="00AD768D" w:rsidRPr="00CE1355">
        <w:rPr>
          <w:rFonts w:asciiTheme="minorHAnsi" w:eastAsia="Times New Roman" w:hAnsiTheme="minorHAnsi" w:cstheme="minorHAnsi"/>
          <w:b/>
          <w:i/>
          <w:iCs/>
          <w:color w:val="0070C0"/>
          <w:sz w:val="20"/>
          <w:szCs w:val="20"/>
        </w:rPr>
        <w:t xml:space="preserve">tels qu’ils apparaissent </w:t>
      </w:r>
      <w:r w:rsidR="00664DA4" w:rsidRPr="00CE1355">
        <w:rPr>
          <w:rFonts w:asciiTheme="minorHAnsi" w:eastAsia="Times New Roman" w:hAnsiTheme="minorHAnsi" w:cstheme="minorHAnsi"/>
          <w:b/>
          <w:i/>
          <w:iCs/>
          <w:color w:val="0070C0"/>
          <w:sz w:val="20"/>
          <w:szCs w:val="20"/>
        </w:rPr>
        <w:t xml:space="preserve">dans </w:t>
      </w:r>
      <w:r w:rsidR="00AD768D" w:rsidRPr="00CE1355">
        <w:rPr>
          <w:rFonts w:asciiTheme="minorHAnsi" w:eastAsia="Times New Roman" w:hAnsiTheme="minorHAnsi" w:cstheme="minorHAnsi"/>
          <w:b/>
          <w:i/>
          <w:iCs/>
          <w:color w:val="0070C0"/>
          <w:sz w:val="20"/>
          <w:szCs w:val="20"/>
        </w:rPr>
        <w:t xml:space="preserve">le document du </w:t>
      </w:r>
      <w:r w:rsidR="00105009" w:rsidRPr="00CE1355">
        <w:rPr>
          <w:rFonts w:asciiTheme="minorHAnsi" w:eastAsia="Times New Roman" w:hAnsiTheme="minorHAnsi" w:cstheme="minorHAnsi"/>
          <w:b/>
          <w:i/>
          <w:iCs/>
          <w:color w:val="0070C0"/>
          <w:sz w:val="20"/>
          <w:szCs w:val="20"/>
        </w:rPr>
        <w:t xml:space="preserve">Programme </w:t>
      </w:r>
      <w:r w:rsidR="00AD768D" w:rsidRPr="00CE1355">
        <w:rPr>
          <w:rFonts w:asciiTheme="minorHAnsi" w:eastAsia="Times New Roman" w:hAnsiTheme="minorHAnsi" w:cstheme="minorHAnsi"/>
          <w:b/>
          <w:i/>
          <w:iCs/>
          <w:color w:val="0070C0"/>
          <w:sz w:val="20"/>
          <w:szCs w:val="20"/>
        </w:rPr>
        <w:t xml:space="preserve">REDD+ </w:t>
      </w:r>
      <w:r w:rsidR="00AD768D" w:rsidRPr="00CE1355">
        <w:rPr>
          <w:rFonts w:asciiTheme="minorHAnsi" w:hAnsiTheme="minorHAnsi" w:cstheme="minorHAnsi"/>
          <w:i/>
          <w:iCs/>
          <w:color w:val="0070C0"/>
          <w:sz w:val="20"/>
          <w:szCs w:val="20"/>
        </w:rPr>
        <w:t xml:space="preserve">de sorte </w:t>
      </w:r>
      <w:r w:rsidR="00664DA4" w:rsidRPr="00CE1355">
        <w:rPr>
          <w:rFonts w:asciiTheme="minorHAnsi" w:hAnsiTheme="minorHAnsi" w:cstheme="minorHAnsi"/>
          <w:i/>
          <w:iCs/>
          <w:color w:val="0070C0"/>
          <w:sz w:val="20"/>
          <w:szCs w:val="20"/>
        </w:rPr>
        <w:t>à</w:t>
      </w:r>
      <w:r w:rsidR="00AD768D" w:rsidRPr="00CE1355">
        <w:rPr>
          <w:rFonts w:asciiTheme="minorHAnsi" w:hAnsiTheme="minorHAnsi" w:cstheme="minorHAnsi"/>
          <w:i/>
          <w:iCs/>
          <w:color w:val="0070C0"/>
          <w:sz w:val="20"/>
          <w:szCs w:val="20"/>
        </w:rPr>
        <w:t xml:space="preserve"> rendre compte de</w:t>
      </w:r>
      <w:r w:rsidR="00664DA4" w:rsidRPr="00CE1355">
        <w:rPr>
          <w:rFonts w:asciiTheme="minorHAnsi" w:hAnsiTheme="minorHAnsi" w:cstheme="minorHAnsi"/>
          <w:i/>
          <w:iCs/>
          <w:color w:val="0070C0"/>
          <w:sz w:val="20"/>
          <w:szCs w:val="20"/>
        </w:rPr>
        <w:t>s</w:t>
      </w:r>
      <w:r w:rsidR="00AD768D" w:rsidRPr="00CE1355">
        <w:rPr>
          <w:rFonts w:asciiTheme="minorHAnsi" w:hAnsiTheme="minorHAnsi" w:cstheme="minorHAnsi"/>
          <w:i/>
          <w:iCs/>
          <w:color w:val="0070C0"/>
          <w:sz w:val="20"/>
          <w:szCs w:val="20"/>
        </w:rPr>
        <w:t xml:space="preserve"> accomplissements par rapport aux objectifs </w:t>
      </w:r>
      <w:r w:rsidR="00105009" w:rsidRPr="00CE1355">
        <w:rPr>
          <w:rFonts w:asciiTheme="minorHAnsi" w:hAnsiTheme="minorHAnsi" w:cstheme="minorHAnsi"/>
          <w:i/>
          <w:iCs/>
          <w:color w:val="0070C0"/>
          <w:sz w:val="20"/>
          <w:szCs w:val="20"/>
        </w:rPr>
        <w:t>du Programme</w:t>
      </w:r>
      <w:r w:rsidR="00AD768D" w:rsidRPr="00CE1355">
        <w:rPr>
          <w:rFonts w:asciiTheme="minorHAnsi" w:hAnsiTheme="minorHAnsi" w:cstheme="minorHAnsi"/>
          <w:i/>
          <w:iCs/>
          <w:color w:val="0070C0"/>
          <w:sz w:val="20"/>
          <w:szCs w:val="20"/>
        </w:rPr>
        <w:t xml:space="preserve">. Veuillez ajouter des lignes si nécessaires pour les résultats 2, 3, etc. et des colonnes supplémentaires pour les années. </w:t>
      </w:r>
    </w:p>
    <w:p w14:paraId="6901E37E" w14:textId="77777777" w:rsidR="00F76D75" w:rsidRDefault="00F76D75" w:rsidP="00853837">
      <w:pPr>
        <w:spacing w:after="0" w:line="250" w:lineRule="auto"/>
        <w:ind w:left="-15" w:right="0" w:firstLine="0"/>
        <w:rPr>
          <w:rFonts w:asciiTheme="minorHAnsi" w:hAnsiTheme="minorHAnsi" w:cstheme="minorHAnsi"/>
          <w:i/>
          <w:iCs/>
          <w:sz w:val="20"/>
          <w:szCs w:val="20"/>
        </w:rPr>
        <w:sectPr w:rsidR="00F76D75" w:rsidSect="00F76D75">
          <w:pgSz w:w="16840" w:h="11900" w:orient="landscape"/>
          <w:pgMar w:top="1077" w:right="1440" w:bottom="1077" w:left="851" w:header="1021" w:footer="1117" w:gutter="0"/>
          <w:cols w:space="720"/>
          <w:titlePg/>
          <w:docGrid w:linePitch="286"/>
        </w:sectPr>
      </w:pPr>
    </w:p>
    <w:p w14:paraId="332E820F" w14:textId="4F1395E1" w:rsidR="00FE4C0A" w:rsidRPr="00AE49EA" w:rsidRDefault="006D5D24" w:rsidP="000C32BF">
      <w:pPr>
        <w:pStyle w:val="Titre1"/>
        <w:numPr>
          <w:ilvl w:val="0"/>
          <w:numId w:val="2"/>
        </w:numPr>
        <w:rPr>
          <w:rFonts w:cstheme="minorHAnsi"/>
        </w:rPr>
      </w:pPr>
      <w:bookmarkStart w:id="10" w:name="_Toc97559317"/>
      <w:r>
        <w:rPr>
          <w:rFonts w:cstheme="minorHAnsi"/>
        </w:rPr>
        <w:lastRenderedPageBreak/>
        <w:t xml:space="preserve">Contribution du programme à l’atteinte des </w:t>
      </w:r>
      <w:r w:rsidR="00FE4C0A" w:rsidRPr="004A0DC5">
        <w:rPr>
          <w:rFonts w:cstheme="minorHAnsi"/>
        </w:rPr>
        <w:t>Indicateurs harmonisés FONAREDD</w:t>
      </w:r>
      <w:r w:rsidR="000A67EC">
        <w:rPr>
          <w:rFonts w:cstheme="minorHAnsi"/>
        </w:rPr>
        <w:t>-</w:t>
      </w:r>
      <w:r w:rsidR="00FE4C0A" w:rsidRPr="004A0DC5">
        <w:rPr>
          <w:rFonts w:cstheme="minorHAnsi"/>
        </w:rPr>
        <w:t>CAFI</w:t>
      </w:r>
      <w:bookmarkEnd w:id="10"/>
    </w:p>
    <w:p w14:paraId="479419A1" w14:textId="4BB3C88D" w:rsidR="0006581D" w:rsidRPr="00532418" w:rsidRDefault="0006581D" w:rsidP="00532418">
      <w:pPr>
        <w:spacing w:after="0" w:line="259" w:lineRule="auto"/>
        <w:ind w:left="0" w:right="0" w:firstLine="0"/>
        <w:jc w:val="left"/>
        <w:rPr>
          <w:rFonts w:asciiTheme="minorHAnsi" w:hAnsiTheme="minorHAnsi" w:cstheme="minorHAnsi"/>
          <w:iCs/>
          <w:color w:val="000000" w:themeColor="text1"/>
          <w:sz w:val="22"/>
        </w:rPr>
      </w:pPr>
      <w:r w:rsidRPr="00105009">
        <w:rPr>
          <w:rFonts w:asciiTheme="minorHAnsi" w:hAnsiTheme="minorHAnsi" w:cstheme="minorHAnsi"/>
          <w:bCs/>
          <w:iCs/>
          <w:color w:val="000000" w:themeColor="text1"/>
          <w:sz w:val="22"/>
        </w:rPr>
        <w:t>Tableau </w:t>
      </w:r>
      <w:r w:rsidR="0086798C" w:rsidRPr="00105009">
        <w:rPr>
          <w:rFonts w:asciiTheme="minorHAnsi" w:hAnsiTheme="minorHAnsi" w:cstheme="minorHAnsi"/>
          <w:bCs/>
          <w:iCs/>
          <w:color w:val="000000" w:themeColor="text1"/>
          <w:sz w:val="22"/>
        </w:rPr>
        <w:t>3</w:t>
      </w:r>
      <w:r w:rsidR="00853837" w:rsidRPr="00105009">
        <w:rPr>
          <w:rFonts w:asciiTheme="minorHAnsi" w:hAnsiTheme="minorHAnsi" w:cstheme="minorHAnsi"/>
          <w:bCs/>
          <w:iCs/>
          <w:color w:val="000000" w:themeColor="text1"/>
          <w:sz w:val="22"/>
        </w:rPr>
        <w:t xml:space="preserve"> </w:t>
      </w:r>
      <w:r w:rsidR="00105009">
        <w:rPr>
          <w:rFonts w:asciiTheme="minorHAnsi" w:hAnsiTheme="minorHAnsi" w:cstheme="minorHAnsi"/>
          <w:bCs/>
          <w:iCs/>
          <w:color w:val="000000" w:themeColor="text1"/>
          <w:sz w:val="22"/>
        </w:rPr>
        <w:t>-</w:t>
      </w:r>
      <w:r w:rsidR="00853837">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Progrès vers les indicateurs CAFI couverts par le programme</w:t>
      </w:r>
      <w:r w:rsidR="00105009">
        <w:rPr>
          <w:rFonts w:asciiTheme="minorHAnsi" w:hAnsiTheme="minorHAnsi" w:cstheme="minorHAnsi"/>
          <w:iCs/>
          <w:color w:val="000000" w:themeColor="text1"/>
          <w:sz w:val="22"/>
        </w:rPr>
        <w:t>.</w:t>
      </w:r>
    </w:p>
    <w:tbl>
      <w:tblPr>
        <w:tblpPr w:leftFromText="141" w:rightFromText="141" w:vertAnchor="text" w:horzAnchor="margin" w:tblpXSpec="center" w:tblpY="215"/>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842"/>
        <w:gridCol w:w="4819"/>
        <w:gridCol w:w="1275"/>
        <w:gridCol w:w="4645"/>
      </w:tblGrid>
      <w:tr w:rsidR="00467BE4" w:rsidRPr="00150419" w14:paraId="5423B947" w14:textId="77777777" w:rsidTr="00693A14">
        <w:trPr>
          <w:trHeight w:val="20"/>
        </w:trPr>
        <w:tc>
          <w:tcPr>
            <w:tcW w:w="2689" w:type="dxa"/>
            <w:shd w:val="clear" w:color="auto" w:fill="D9E2F3" w:themeFill="accent1" w:themeFillTint="33"/>
            <w:noWrap/>
            <w:vAlign w:val="center"/>
            <w:hideMark/>
          </w:tcPr>
          <w:p w14:paraId="6B353F51" w14:textId="77777777" w:rsidR="00467BE4" w:rsidRPr="00150419" w:rsidRDefault="00467BE4" w:rsidP="00693A14">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150419">
              <w:rPr>
                <w:rFonts w:asciiTheme="minorHAnsi" w:eastAsia="Times New Roman" w:hAnsiTheme="minorHAnsi" w:cstheme="minorHAnsi"/>
                <w:b/>
                <w:bCs/>
                <w:color w:val="auto"/>
                <w:sz w:val="20"/>
                <w:szCs w:val="20"/>
                <w:lang w:val="fr-FR" w:eastAsia="fr-FR"/>
              </w:rPr>
              <w:t>Indicateurs révisés</w:t>
            </w:r>
          </w:p>
        </w:tc>
        <w:tc>
          <w:tcPr>
            <w:tcW w:w="1842" w:type="dxa"/>
            <w:shd w:val="clear" w:color="auto" w:fill="D9E2F3" w:themeFill="accent1" w:themeFillTint="33"/>
            <w:vAlign w:val="center"/>
            <w:hideMark/>
          </w:tcPr>
          <w:p w14:paraId="74CAF22B" w14:textId="77777777" w:rsidR="00467BE4" w:rsidRPr="00150419" w:rsidRDefault="00467BE4" w:rsidP="00693A14">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150419">
              <w:rPr>
                <w:rFonts w:asciiTheme="minorHAnsi" w:eastAsia="Times New Roman" w:hAnsiTheme="minorHAnsi" w:cstheme="minorHAnsi"/>
                <w:b/>
                <w:bCs/>
                <w:color w:val="auto"/>
                <w:sz w:val="20"/>
                <w:szCs w:val="20"/>
                <w:lang w:val="fr-FR" w:eastAsia="fr-FR"/>
              </w:rPr>
              <w:t>Ligne de base en RDC (ou date à laquelle elle sera renseignée)</w:t>
            </w:r>
          </w:p>
        </w:tc>
        <w:tc>
          <w:tcPr>
            <w:tcW w:w="4819" w:type="dxa"/>
            <w:shd w:val="clear" w:color="auto" w:fill="D9E2F3" w:themeFill="accent1" w:themeFillTint="33"/>
            <w:vAlign w:val="center"/>
            <w:hideMark/>
          </w:tcPr>
          <w:p w14:paraId="28B9639E" w14:textId="77777777" w:rsidR="00467BE4" w:rsidRPr="00150419" w:rsidRDefault="00467BE4" w:rsidP="00693A14">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150419">
              <w:rPr>
                <w:rFonts w:asciiTheme="minorHAnsi" w:eastAsia="Times New Roman" w:hAnsiTheme="minorHAnsi" w:cstheme="minorHAnsi"/>
                <w:b/>
                <w:bCs/>
                <w:color w:val="auto"/>
                <w:sz w:val="20"/>
                <w:szCs w:val="20"/>
                <w:lang w:val="fr-FR" w:eastAsia="fr-FR"/>
              </w:rPr>
              <w:t xml:space="preserve">Cible </w:t>
            </w:r>
          </w:p>
          <w:p w14:paraId="6B2F71F2" w14:textId="77777777" w:rsidR="00467BE4" w:rsidRPr="00150419" w:rsidRDefault="00467BE4" w:rsidP="00693A14">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150419">
              <w:rPr>
                <w:rFonts w:asciiTheme="minorHAnsi" w:eastAsia="Times New Roman" w:hAnsiTheme="minorHAnsi" w:cstheme="minorHAnsi"/>
                <w:b/>
                <w:bCs/>
                <w:color w:val="auto"/>
                <w:sz w:val="20"/>
                <w:szCs w:val="20"/>
                <w:lang w:val="fr-FR" w:eastAsia="fr-FR"/>
              </w:rPr>
              <w:t>(approuvée dans le document de programme)</w:t>
            </w:r>
          </w:p>
        </w:tc>
        <w:tc>
          <w:tcPr>
            <w:tcW w:w="1275" w:type="dxa"/>
            <w:shd w:val="clear" w:color="auto" w:fill="D9E2F3" w:themeFill="accent1" w:themeFillTint="33"/>
            <w:vAlign w:val="center"/>
            <w:hideMark/>
          </w:tcPr>
          <w:p w14:paraId="1633510B" w14:textId="77777777" w:rsidR="00467BE4" w:rsidRPr="00150419" w:rsidRDefault="00467BE4" w:rsidP="00693A14">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150419">
              <w:rPr>
                <w:rFonts w:asciiTheme="minorHAnsi" w:eastAsia="Times New Roman" w:hAnsiTheme="minorHAnsi" w:cstheme="minorHAnsi"/>
                <w:b/>
                <w:bCs/>
                <w:color w:val="auto"/>
                <w:sz w:val="20"/>
                <w:szCs w:val="20"/>
                <w:lang w:val="fr-FR" w:eastAsia="fr-FR"/>
              </w:rPr>
              <w:t>Fréquence de reporting</w:t>
            </w:r>
          </w:p>
        </w:tc>
        <w:tc>
          <w:tcPr>
            <w:tcW w:w="4645" w:type="dxa"/>
            <w:shd w:val="clear" w:color="auto" w:fill="D9E2F3" w:themeFill="accent1" w:themeFillTint="33"/>
            <w:vAlign w:val="center"/>
            <w:hideMark/>
          </w:tcPr>
          <w:p w14:paraId="49B8DDD9" w14:textId="77777777" w:rsidR="00467BE4" w:rsidRPr="00150419" w:rsidRDefault="00467BE4" w:rsidP="00693A14">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150419">
              <w:rPr>
                <w:rFonts w:asciiTheme="minorHAnsi" w:eastAsia="Times New Roman" w:hAnsiTheme="minorHAnsi" w:cstheme="minorHAnsi"/>
                <w:b/>
                <w:bCs/>
                <w:color w:val="auto"/>
                <w:sz w:val="20"/>
                <w:szCs w:val="20"/>
                <w:lang w:val="fr-FR" w:eastAsia="fr-FR"/>
              </w:rPr>
              <w:t>Progrès réalisés</w:t>
            </w:r>
          </w:p>
        </w:tc>
      </w:tr>
      <w:tr w:rsidR="00467BE4" w:rsidRPr="00150419" w14:paraId="03F28C58" w14:textId="77777777" w:rsidTr="00693A14">
        <w:trPr>
          <w:trHeight w:val="20"/>
        </w:trPr>
        <w:tc>
          <w:tcPr>
            <w:tcW w:w="2689" w:type="dxa"/>
            <w:shd w:val="clear" w:color="auto" w:fill="auto"/>
            <w:noWrap/>
          </w:tcPr>
          <w:p w14:paraId="7987C4C3" w14:textId="77777777" w:rsidR="00467BE4" w:rsidRPr="00150419" w:rsidRDefault="00467BE4" w:rsidP="00693A14">
            <w:pPr>
              <w:spacing w:after="0" w:line="240" w:lineRule="auto"/>
              <w:jc w:val="left"/>
              <w:rPr>
                <w:rFonts w:asciiTheme="minorHAnsi" w:hAnsiTheme="minorHAnsi" w:cstheme="minorHAnsi"/>
                <w:color w:val="auto"/>
                <w:sz w:val="20"/>
                <w:szCs w:val="20"/>
              </w:rPr>
            </w:pPr>
            <w:r w:rsidRPr="00150419">
              <w:rPr>
                <w:color w:val="auto"/>
                <w:sz w:val="20"/>
                <w:szCs w:val="20"/>
              </w:rPr>
              <w:t>Politique de l'AT élaborée, évaluation stratégique socio environnementale faite</w:t>
            </w:r>
          </w:p>
        </w:tc>
        <w:tc>
          <w:tcPr>
            <w:tcW w:w="1842" w:type="dxa"/>
            <w:shd w:val="clear" w:color="auto" w:fill="auto"/>
            <w:noWrap/>
          </w:tcPr>
          <w:p w14:paraId="68946339" w14:textId="77777777" w:rsidR="00467BE4" w:rsidRPr="00150419" w:rsidRDefault="00467BE4" w:rsidP="00693A14">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color w:val="auto"/>
                <w:sz w:val="20"/>
                <w:szCs w:val="20"/>
              </w:rPr>
              <w:t>Absence d'une Politique d'AT (2016)</w:t>
            </w:r>
          </w:p>
        </w:tc>
        <w:tc>
          <w:tcPr>
            <w:tcW w:w="4819" w:type="dxa"/>
            <w:shd w:val="clear" w:color="auto" w:fill="auto"/>
            <w:noWrap/>
          </w:tcPr>
          <w:p w14:paraId="1FAF819D" w14:textId="54D2F15D" w:rsidR="00467BE4" w:rsidRPr="00150419" w:rsidRDefault="00803893" w:rsidP="00693A14">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FC1A3A">
              <w:rPr>
                <w:rFonts w:asciiTheme="minorHAnsi" w:eastAsia="Times New Roman" w:hAnsiTheme="minorHAnsi" w:cstheme="minorHAnsi"/>
                <w:color w:val="000000" w:themeColor="text1"/>
                <w:sz w:val="20"/>
                <w:szCs w:val="20"/>
              </w:rPr>
              <w:t>Existence de la PNAT consensuelle tenant compte des enjeux nationaux et internationaux de la REDD+ et disposant d’une étude d’impact socio environnementale stratégique</w:t>
            </w:r>
          </w:p>
        </w:tc>
        <w:tc>
          <w:tcPr>
            <w:tcW w:w="1275" w:type="dxa"/>
            <w:shd w:val="clear" w:color="auto" w:fill="auto"/>
            <w:noWrap/>
          </w:tcPr>
          <w:p w14:paraId="2B0C19D6" w14:textId="77896850" w:rsidR="00467BE4" w:rsidRPr="00150419" w:rsidRDefault="00300676" w:rsidP="00C37796">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 xml:space="preserve">1 fois </w:t>
            </w:r>
            <w:r>
              <w:rPr>
                <w:rFonts w:asciiTheme="minorHAnsi" w:eastAsia="Times New Roman" w:hAnsiTheme="minorHAnsi" w:cstheme="minorHAnsi"/>
                <w:color w:val="auto"/>
                <w:sz w:val="20"/>
                <w:szCs w:val="20"/>
                <w:lang w:val="fr-FR" w:eastAsia="fr-FR"/>
              </w:rPr>
              <w:t>(</w:t>
            </w:r>
            <w:r w:rsidR="00C37796">
              <w:rPr>
                <w:rFonts w:asciiTheme="minorHAnsi" w:eastAsia="Times New Roman" w:hAnsiTheme="minorHAnsi" w:cstheme="minorHAnsi"/>
                <w:color w:val="auto"/>
                <w:sz w:val="20"/>
                <w:szCs w:val="20"/>
                <w:lang w:val="fr-FR" w:eastAsia="fr-FR"/>
              </w:rPr>
              <w:t>décembre 2020)</w:t>
            </w:r>
          </w:p>
        </w:tc>
        <w:tc>
          <w:tcPr>
            <w:tcW w:w="4645" w:type="dxa"/>
            <w:shd w:val="clear" w:color="auto" w:fill="auto"/>
            <w:noWrap/>
          </w:tcPr>
          <w:p w14:paraId="0A47EA42" w14:textId="724A5940" w:rsidR="00467BE4" w:rsidRPr="00150419" w:rsidRDefault="00467BE4" w:rsidP="00693A14">
            <w:pPr>
              <w:spacing w:after="0" w:line="240" w:lineRule="auto"/>
              <w:ind w:right="0"/>
              <w:jc w:val="left"/>
              <w:rPr>
                <w:rFonts w:asciiTheme="minorHAnsi" w:eastAsia="Times New Roman" w:hAnsiTheme="minorHAnsi" w:cstheme="minorHAnsi"/>
                <w:color w:val="auto"/>
                <w:sz w:val="20"/>
                <w:szCs w:val="20"/>
                <w:lang w:val="fr-FR" w:eastAsia="fr-FR"/>
              </w:rPr>
            </w:pPr>
            <w:r>
              <w:rPr>
                <w:rFonts w:asciiTheme="minorHAnsi" w:eastAsiaTheme="minorEastAsia" w:hAnsiTheme="minorHAnsi" w:cstheme="minorHAnsi"/>
                <w:color w:val="auto"/>
                <w:sz w:val="20"/>
                <w:szCs w:val="20"/>
                <w:lang w:val="fr-FR"/>
              </w:rPr>
              <w:t>D</w:t>
            </w:r>
            <w:r w:rsidRPr="00150419">
              <w:rPr>
                <w:rFonts w:asciiTheme="minorHAnsi" w:eastAsiaTheme="minorEastAsia" w:hAnsiTheme="minorHAnsi" w:cstheme="minorHAnsi"/>
                <w:color w:val="auto"/>
                <w:sz w:val="20"/>
                <w:szCs w:val="20"/>
              </w:rPr>
              <w:t xml:space="preserve">ocument de </w:t>
            </w:r>
            <w:r>
              <w:rPr>
                <w:rFonts w:asciiTheme="minorHAnsi" w:eastAsiaTheme="minorEastAsia" w:hAnsiTheme="minorHAnsi" w:cstheme="minorHAnsi"/>
                <w:color w:val="auto"/>
                <w:sz w:val="20"/>
                <w:szCs w:val="20"/>
              </w:rPr>
              <w:t>PNAT adopté en conseil des ministres le 03/07/2020 après validation nationale le 15/01/2020</w:t>
            </w:r>
            <w:r w:rsidR="00D36A7B">
              <w:rPr>
                <w:rFonts w:asciiTheme="minorHAnsi" w:eastAsiaTheme="minorEastAsia" w:hAnsiTheme="minorHAnsi" w:cstheme="minorHAnsi"/>
                <w:color w:val="auto"/>
                <w:sz w:val="20"/>
                <w:szCs w:val="20"/>
              </w:rPr>
              <w:t xml:space="preserve"> disponible</w:t>
            </w:r>
            <w:r>
              <w:rPr>
                <w:rFonts w:asciiTheme="minorHAnsi" w:eastAsiaTheme="minorEastAsia" w:hAnsiTheme="minorHAnsi" w:cstheme="minorHAnsi"/>
                <w:color w:val="auto"/>
                <w:sz w:val="20"/>
                <w:szCs w:val="20"/>
              </w:rPr>
              <w:t xml:space="preserve">. </w:t>
            </w:r>
          </w:p>
        </w:tc>
      </w:tr>
      <w:tr w:rsidR="00467BE4" w:rsidRPr="00150419" w14:paraId="3146E98C" w14:textId="77777777" w:rsidTr="00693A14">
        <w:trPr>
          <w:trHeight w:val="20"/>
        </w:trPr>
        <w:tc>
          <w:tcPr>
            <w:tcW w:w="2689" w:type="dxa"/>
            <w:shd w:val="clear" w:color="auto" w:fill="auto"/>
            <w:noWrap/>
          </w:tcPr>
          <w:p w14:paraId="0AFEBF73" w14:textId="77777777" w:rsidR="00467BE4" w:rsidRPr="00150419" w:rsidRDefault="00467BE4" w:rsidP="00693A14">
            <w:pPr>
              <w:spacing w:after="0" w:line="240" w:lineRule="auto"/>
              <w:jc w:val="left"/>
              <w:rPr>
                <w:rFonts w:asciiTheme="minorHAnsi" w:hAnsiTheme="minorHAnsi" w:cstheme="minorHAnsi"/>
                <w:color w:val="auto"/>
                <w:sz w:val="20"/>
                <w:szCs w:val="20"/>
              </w:rPr>
            </w:pPr>
            <w:r w:rsidRPr="00150419">
              <w:rPr>
                <w:color w:val="auto"/>
                <w:sz w:val="20"/>
                <w:szCs w:val="20"/>
              </w:rPr>
              <w:t>Loi sur l'AT élaborée, évaluation stratégique socio environnementale faite</w:t>
            </w:r>
          </w:p>
        </w:tc>
        <w:tc>
          <w:tcPr>
            <w:tcW w:w="1842" w:type="dxa"/>
            <w:shd w:val="clear" w:color="auto" w:fill="auto"/>
            <w:noWrap/>
          </w:tcPr>
          <w:p w14:paraId="6A034A15" w14:textId="55A546C6" w:rsidR="00467BE4" w:rsidRPr="00150419" w:rsidRDefault="00467BE4" w:rsidP="00693A14">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color w:val="auto"/>
                <w:sz w:val="20"/>
                <w:szCs w:val="20"/>
              </w:rPr>
              <w:t>Absence des textes juridiques de l’AT</w:t>
            </w:r>
            <w:r w:rsidR="00C979E1">
              <w:rPr>
                <w:color w:val="auto"/>
                <w:sz w:val="20"/>
                <w:szCs w:val="20"/>
              </w:rPr>
              <w:t xml:space="preserve"> </w:t>
            </w:r>
            <w:r w:rsidRPr="00150419">
              <w:rPr>
                <w:color w:val="auto"/>
                <w:sz w:val="20"/>
                <w:szCs w:val="20"/>
              </w:rPr>
              <w:t>(2016)</w:t>
            </w:r>
          </w:p>
        </w:tc>
        <w:tc>
          <w:tcPr>
            <w:tcW w:w="4819" w:type="dxa"/>
            <w:shd w:val="clear" w:color="auto" w:fill="auto"/>
            <w:noWrap/>
          </w:tcPr>
          <w:p w14:paraId="1B3E0762" w14:textId="0D8511F6" w:rsidR="00467BE4" w:rsidRPr="00150419" w:rsidRDefault="00364696" w:rsidP="00693A14">
            <w:pPr>
              <w:spacing w:after="0" w:line="240" w:lineRule="auto"/>
              <w:ind w:right="0"/>
              <w:jc w:val="left"/>
              <w:rPr>
                <w:rFonts w:asciiTheme="minorHAnsi" w:eastAsia="Times New Roman" w:hAnsiTheme="minorHAnsi" w:cstheme="minorHAnsi"/>
                <w:color w:val="auto"/>
                <w:sz w:val="20"/>
                <w:szCs w:val="20"/>
                <w:lang w:val="fr-FR" w:eastAsia="fr-FR"/>
              </w:rPr>
            </w:pPr>
            <w:r w:rsidRPr="00FC1A3A">
              <w:rPr>
                <w:rFonts w:asciiTheme="minorHAnsi" w:eastAsia="Times New Roman" w:hAnsiTheme="minorHAnsi" w:cstheme="minorHAnsi"/>
                <w:color w:val="000000" w:themeColor="text1"/>
                <w:sz w:val="20"/>
                <w:szCs w:val="20"/>
              </w:rPr>
              <w:t xml:space="preserve">Existence d'un avant-projet de LAT avec des dispositions sur le développement durable et la sauvegarde des écosystèmes (forestiers) comme axe majeur + une étude socio environnementale stratégique                                            </w:t>
            </w:r>
          </w:p>
        </w:tc>
        <w:tc>
          <w:tcPr>
            <w:tcW w:w="1275" w:type="dxa"/>
            <w:shd w:val="clear" w:color="auto" w:fill="auto"/>
            <w:noWrap/>
          </w:tcPr>
          <w:p w14:paraId="35AE08D4" w14:textId="3DDE51F0" w:rsidR="00467BE4" w:rsidRPr="00150419" w:rsidRDefault="00300676" w:rsidP="00300676">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 xml:space="preserve">1 fois </w:t>
            </w:r>
            <w:r w:rsidR="00C37796">
              <w:rPr>
                <w:rFonts w:asciiTheme="minorHAnsi" w:eastAsia="Times New Roman" w:hAnsiTheme="minorHAnsi" w:cstheme="minorHAnsi"/>
                <w:color w:val="auto"/>
                <w:sz w:val="20"/>
                <w:szCs w:val="20"/>
                <w:lang w:val="fr-FR" w:eastAsia="fr-FR"/>
              </w:rPr>
              <w:t>(décembre 2020)</w:t>
            </w:r>
          </w:p>
        </w:tc>
        <w:tc>
          <w:tcPr>
            <w:tcW w:w="4645" w:type="dxa"/>
            <w:shd w:val="clear" w:color="auto" w:fill="auto"/>
            <w:noWrap/>
          </w:tcPr>
          <w:p w14:paraId="709578C4" w14:textId="6188DBBE" w:rsidR="00467BE4" w:rsidRPr="00150419" w:rsidRDefault="00467BE4" w:rsidP="00693A14">
            <w:pPr>
              <w:spacing w:after="0" w:line="240" w:lineRule="auto"/>
              <w:ind w:left="0" w:right="0" w:firstLine="0"/>
              <w:jc w:val="left"/>
              <w:rPr>
                <w:rFonts w:asciiTheme="minorHAnsi" w:eastAsia="Times New Roman" w:hAnsiTheme="minorHAnsi" w:cstheme="minorHAnsi"/>
                <w:color w:val="auto"/>
                <w:sz w:val="20"/>
                <w:szCs w:val="20"/>
                <w:lang w:eastAsia="fr-FR"/>
              </w:rPr>
            </w:pPr>
            <w:r>
              <w:rPr>
                <w:rFonts w:asciiTheme="minorHAnsi" w:eastAsiaTheme="minorEastAsia" w:hAnsiTheme="minorHAnsi" w:cstheme="minorHAnsi"/>
                <w:color w:val="auto"/>
                <w:sz w:val="20"/>
                <w:szCs w:val="20"/>
                <w:lang w:val="fr-FR"/>
              </w:rPr>
              <w:t>P</w:t>
            </w:r>
            <w:r w:rsidRPr="00150419">
              <w:rPr>
                <w:rFonts w:asciiTheme="minorHAnsi" w:eastAsiaTheme="minorEastAsia" w:hAnsiTheme="minorHAnsi" w:cstheme="minorHAnsi"/>
                <w:color w:val="auto"/>
                <w:sz w:val="20"/>
                <w:szCs w:val="20"/>
              </w:rPr>
              <w:t xml:space="preserve">rojet de </w:t>
            </w:r>
            <w:r>
              <w:rPr>
                <w:rFonts w:asciiTheme="minorHAnsi" w:eastAsiaTheme="minorEastAsia" w:hAnsiTheme="minorHAnsi" w:cstheme="minorHAnsi"/>
                <w:color w:val="auto"/>
                <w:sz w:val="20"/>
                <w:szCs w:val="20"/>
              </w:rPr>
              <w:t xml:space="preserve">LAT </w:t>
            </w:r>
            <w:r w:rsidR="00D36A7B">
              <w:rPr>
                <w:rFonts w:asciiTheme="minorHAnsi" w:eastAsiaTheme="minorEastAsia" w:hAnsiTheme="minorHAnsi" w:cstheme="minorHAnsi"/>
                <w:color w:val="auto"/>
                <w:sz w:val="20"/>
                <w:szCs w:val="20"/>
              </w:rPr>
              <w:t>valid</w:t>
            </w:r>
            <w:r w:rsidR="000F650A">
              <w:rPr>
                <w:rFonts w:asciiTheme="minorHAnsi" w:eastAsiaTheme="minorEastAsia" w:hAnsiTheme="minorHAnsi" w:cstheme="minorHAnsi"/>
                <w:color w:val="auto"/>
                <w:sz w:val="20"/>
                <w:szCs w:val="20"/>
              </w:rPr>
              <w:t xml:space="preserve">é </w:t>
            </w:r>
            <w:r w:rsidR="00D36A7B">
              <w:rPr>
                <w:rFonts w:asciiTheme="minorHAnsi" w:eastAsiaTheme="minorEastAsia" w:hAnsiTheme="minorHAnsi" w:cstheme="minorHAnsi"/>
                <w:color w:val="auto"/>
                <w:sz w:val="20"/>
                <w:szCs w:val="20"/>
              </w:rPr>
              <w:t>le 22/01/202</w:t>
            </w:r>
            <w:r w:rsidR="00C37796">
              <w:rPr>
                <w:rFonts w:asciiTheme="minorHAnsi" w:eastAsiaTheme="minorEastAsia" w:hAnsiTheme="minorHAnsi" w:cstheme="minorHAnsi"/>
                <w:color w:val="auto"/>
                <w:sz w:val="20"/>
                <w:szCs w:val="20"/>
              </w:rPr>
              <w:t>0</w:t>
            </w:r>
            <w:r w:rsidR="000F650A">
              <w:rPr>
                <w:rFonts w:asciiTheme="minorHAnsi" w:eastAsiaTheme="minorEastAsia" w:hAnsiTheme="minorHAnsi" w:cstheme="minorHAnsi"/>
                <w:color w:val="auto"/>
                <w:sz w:val="20"/>
                <w:szCs w:val="20"/>
              </w:rPr>
              <w:t xml:space="preserve">, </w:t>
            </w:r>
            <w:r w:rsidR="00D36A7B">
              <w:rPr>
                <w:rFonts w:asciiTheme="minorHAnsi" w:eastAsiaTheme="minorEastAsia" w:hAnsiTheme="minorHAnsi" w:cstheme="minorHAnsi"/>
                <w:color w:val="auto"/>
                <w:sz w:val="20"/>
                <w:szCs w:val="20"/>
              </w:rPr>
              <w:t>adopt</w:t>
            </w:r>
            <w:r w:rsidR="000F650A">
              <w:rPr>
                <w:rFonts w:asciiTheme="minorHAnsi" w:eastAsiaTheme="minorEastAsia" w:hAnsiTheme="minorHAnsi" w:cstheme="minorHAnsi"/>
                <w:color w:val="auto"/>
                <w:sz w:val="20"/>
                <w:szCs w:val="20"/>
              </w:rPr>
              <w:t xml:space="preserve">é </w:t>
            </w:r>
            <w:r w:rsidR="00D36A7B">
              <w:rPr>
                <w:rFonts w:asciiTheme="minorHAnsi" w:eastAsiaTheme="minorEastAsia" w:hAnsiTheme="minorHAnsi" w:cstheme="minorHAnsi"/>
                <w:color w:val="auto"/>
                <w:sz w:val="20"/>
                <w:szCs w:val="20"/>
              </w:rPr>
              <w:t>en conseil des ministres le 18/09/202</w:t>
            </w:r>
            <w:r w:rsidR="00C37796">
              <w:rPr>
                <w:rFonts w:asciiTheme="minorHAnsi" w:eastAsiaTheme="minorEastAsia" w:hAnsiTheme="minorHAnsi" w:cstheme="minorHAnsi"/>
                <w:color w:val="auto"/>
                <w:sz w:val="20"/>
                <w:szCs w:val="20"/>
              </w:rPr>
              <w:t>0</w:t>
            </w:r>
            <w:r w:rsidR="000F650A">
              <w:rPr>
                <w:rFonts w:asciiTheme="minorHAnsi" w:eastAsiaTheme="minorEastAsia" w:hAnsiTheme="minorHAnsi" w:cstheme="minorHAnsi"/>
                <w:color w:val="auto"/>
                <w:sz w:val="20"/>
                <w:szCs w:val="20"/>
              </w:rPr>
              <w:t xml:space="preserve">, </w:t>
            </w:r>
            <w:r w:rsidRPr="00150419">
              <w:rPr>
                <w:rFonts w:asciiTheme="minorHAnsi" w:eastAsiaTheme="minorEastAsia" w:hAnsiTheme="minorHAnsi" w:cstheme="minorHAnsi"/>
                <w:color w:val="auto"/>
                <w:sz w:val="20"/>
                <w:szCs w:val="20"/>
              </w:rPr>
              <w:t>transmis</w:t>
            </w:r>
            <w:r w:rsidR="000F650A">
              <w:rPr>
                <w:rFonts w:asciiTheme="minorHAnsi" w:eastAsiaTheme="minorEastAsia" w:hAnsiTheme="minorHAnsi" w:cstheme="minorHAnsi"/>
                <w:color w:val="auto"/>
                <w:sz w:val="20"/>
                <w:szCs w:val="20"/>
              </w:rPr>
              <w:t xml:space="preserve"> à l’AN, jugé recevable et renvoyé à la commission </w:t>
            </w:r>
            <w:r w:rsidR="00672CC4">
              <w:rPr>
                <w:rFonts w:asciiTheme="minorHAnsi" w:eastAsiaTheme="minorEastAsia" w:hAnsiTheme="minorHAnsi" w:cstheme="minorHAnsi"/>
                <w:color w:val="auto"/>
                <w:sz w:val="20"/>
                <w:szCs w:val="20"/>
              </w:rPr>
              <w:t>parlementaire en charge de l’AT pour un examen approfondi</w:t>
            </w:r>
            <w:r w:rsidR="000F650A">
              <w:rPr>
                <w:rFonts w:asciiTheme="minorHAnsi" w:eastAsiaTheme="minorEastAsia" w:hAnsiTheme="minorHAnsi" w:cstheme="minorHAnsi"/>
                <w:color w:val="auto"/>
                <w:sz w:val="20"/>
                <w:szCs w:val="20"/>
              </w:rPr>
              <w:t xml:space="preserve">. </w:t>
            </w:r>
            <w:r>
              <w:rPr>
                <w:rFonts w:asciiTheme="minorHAnsi" w:eastAsiaTheme="minorEastAsia" w:hAnsiTheme="minorHAnsi" w:cstheme="minorHAnsi"/>
                <w:color w:val="auto"/>
                <w:sz w:val="20"/>
                <w:szCs w:val="20"/>
              </w:rPr>
              <w:t xml:space="preserve"> </w:t>
            </w:r>
          </w:p>
        </w:tc>
      </w:tr>
      <w:tr w:rsidR="00467BE4" w:rsidRPr="00150419" w14:paraId="626336C1" w14:textId="77777777" w:rsidTr="00693A14">
        <w:trPr>
          <w:trHeight w:val="20"/>
        </w:trPr>
        <w:tc>
          <w:tcPr>
            <w:tcW w:w="2689" w:type="dxa"/>
            <w:shd w:val="clear" w:color="auto" w:fill="auto"/>
            <w:noWrap/>
          </w:tcPr>
          <w:p w14:paraId="087A5A88" w14:textId="40990F31" w:rsidR="00467BE4" w:rsidRPr="00150419" w:rsidRDefault="00467BE4" w:rsidP="00693A14">
            <w:pPr>
              <w:spacing w:after="0" w:line="240" w:lineRule="auto"/>
              <w:jc w:val="left"/>
              <w:rPr>
                <w:rFonts w:asciiTheme="minorHAnsi" w:hAnsiTheme="minorHAnsi" w:cstheme="minorHAnsi"/>
                <w:color w:val="auto"/>
                <w:sz w:val="20"/>
                <w:szCs w:val="20"/>
              </w:rPr>
            </w:pPr>
            <w:r w:rsidRPr="00150419">
              <w:rPr>
                <w:color w:val="auto"/>
                <w:sz w:val="20"/>
                <w:szCs w:val="20"/>
              </w:rPr>
              <w:t>Existence d’un schéma national de l’A</w:t>
            </w:r>
            <w:r>
              <w:rPr>
                <w:color w:val="auto"/>
                <w:sz w:val="20"/>
                <w:szCs w:val="20"/>
              </w:rPr>
              <w:t>T</w:t>
            </w:r>
            <w:r w:rsidR="00C979E1">
              <w:rPr>
                <w:color w:val="auto"/>
                <w:sz w:val="20"/>
                <w:szCs w:val="20"/>
              </w:rPr>
              <w:t xml:space="preserve"> </w:t>
            </w:r>
            <w:r w:rsidRPr="00150419">
              <w:rPr>
                <w:color w:val="auto"/>
                <w:sz w:val="20"/>
                <w:szCs w:val="20"/>
              </w:rPr>
              <w:t>(SNAT)</w:t>
            </w:r>
          </w:p>
        </w:tc>
        <w:tc>
          <w:tcPr>
            <w:tcW w:w="1842" w:type="dxa"/>
            <w:shd w:val="clear" w:color="auto" w:fill="auto"/>
            <w:noWrap/>
          </w:tcPr>
          <w:p w14:paraId="58EFCF7F" w14:textId="77777777" w:rsidR="00467BE4" w:rsidRPr="00150419" w:rsidRDefault="00467BE4" w:rsidP="00693A14">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color w:val="auto"/>
                <w:sz w:val="20"/>
                <w:szCs w:val="20"/>
              </w:rPr>
              <w:t>Existence d’un code traitant à la fois de l’urbanisme et de l’AT (2016)</w:t>
            </w:r>
          </w:p>
        </w:tc>
        <w:tc>
          <w:tcPr>
            <w:tcW w:w="4819" w:type="dxa"/>
            <w:shd w:val="clear" w:color="auto" w:fill="auto"/>
            <w:noWrap/>
          </w:tcPr>
          <w:p w14:paraId="02F82EE8" w14:textId="186DC0C8" w:rsidR="00467BE4" w:rsidRPr="00150419" w:rsidRDefault="009354EA" w:rsidP="00693A14">
            <w:pPr>
              <w:spacing w:after="0" w:line="240" w:lineRule="auto"/>
              <w:jc w:val="left"/>
              <w:rPr>
                <w:rFonts w:asciiTheme="minorHAnsi" w:eastAsia="Times New Roman" w:hAnsiTheme="minorHAnsi" w:cstheme="minorHAnsi"/>
                <w:color w:val="auto"/>
                <w:sz w:val="20"/>
                <w:szCs w:val="20"/>
                <w:lang w:val="fr-FR" w:eastAsia="fr-FR"/>
              </w:rPr>
            </w:pPr>
            <w:r w:rsidRPr="00FC1A3A">
              <w:rPr>
                <w:rFonts w:asciiTheme="minorHAnsi" w:eastAsia="Times New Roman" w:hAnsiTheme="minorHAnsi" w:cstheme="minorHAnsi"/>
                <w:color w:val="000000" w:themeColor="text1"/>
                <w:sz w:val="20"/>
                <w:szCs w:val="20"/>
                <w:lang w:eastAsia="en-US"/>
              </w:rPr>
              <w:t>Existence d’un Schéma national d’AT (SNAT) élaboré et validé</w:t>
            </w:r>
          </w:p>
        </w:tc>
        <w:tc>
          <w:tcPr>
            <w:tcW w:w="1275" w:type="dxa"/>
            <w:shd w:val="clear" w:color="auto" w:fill="auto"/>
            <w:noWrap/>
          </w:tcPr>
          <w:p w14:paraId="062C1FC0" w14:textId="00232D90" w:rsidR="00467BE4" w:rsidRPr="00150419" w:rsidRDefault="00467BE4" w:rsidP="00693A14">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 xml:space="preserve">1 fois </w:t>
            </w:r>
            <w:r w:rsidR="0010305C">
              <w:rPr>
                <w:rFonts w:asciiTheme="minorHAnsi" w:eastAsia="Times New Roman" w:hAnsiTheme="minorHAnsi" w:cstheme="minorHAnsi"/>
                <w:color w:val="auto"/>
                <w:sz w:val="20"/>
                <w:szCs w:val="20"/>
                <w:lang w:val="fr-FR" w:eastAsia="fr-FR"/>
              </w:rPr>
              <w:t>(</w:t>
            </w:r>
            <w:r w:rsidRPr="00150419">
              <w:rPr>
                <w:rFonts w:asciiTheme="minorHAnsi" w:eastAsia="Times New Roman" w:hAnsiTheme="minorHAnsi" w:cstheme="minorHAnsi"/>
                <w:color w:val="auto"/>
                <w:sz w:val="20"/>
                <w:szCs w:val="20"/>
                <w:lang w:val="fr-FR" w:eastAsia="fr-FR"/>
              </w:rPr>
              <w:t>à la fin</w:t>
            </w:r>
          </w:p>
          <w:p w14:paraId="65CAB555" w14:textId="6097A150" w:rsidR="00467BE4" w:rsidRPr="00150419" w:rsidRDefault="00467BE4" w:rsidP="00693A14">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du projet</w:t>
            </w:r>
            <w:r w:rsidR="0010305C">
              <w:rPr>
                <w:rFonts w:asciiTheme="minorHAnsi" w:eastAsia="Times New Roman" w:hAnsiTheme="minorHAnsi" w:cstheme="minorHAnsi"/>
                <w:color w:val="auto"/>
                <w:sz w:val="20"/>
                <w:szCs w:val="20"/>
                <w:lang w:val="fr-FR" w:eastAsia="fr-FR"/>
              </w:rPr>
              <w:t>)</w:t>
            </w:r>
          </w:p>
        </w:tc>
        <w:tc>
          <w:tcPr>
            <w:tcW w:w="4645" w:type="dxa"/>
            <w:shd w:val="clear" w:color="auto" w:fill="auto"/>
            <w:noWrap/>
          </w:tcPr>
          <w:p w14:paraId="2C9B71A3" w14:textId="77DF19AE" w:rsidR="00467BE4" w:rsidRPr="00150419" w:rsidRDefault="00467BE4" w:rsidP="00693A14">
            <w:pPr>
              <w:spacing w:after="0" w:line="240" w:lineRule="auto"/>
              <w:ind w:left="0" w:right="0" w:firstLine="0"/>
              <w:jc w:val="left"/>
              <w:rPr>
                <w:rFonts w:asciiTheme="minorHAnsi" w:eastAsia="Times New Roman" w:hAnsiTheme="minorHAnsi" w:cstheme="minorHAnsi"/>
                <w:color w:val="auto"/>
                <w:sz w:val="20"/>
                <w:szCs w:val="20"/>
                <w:lang w:val="fr-FR" w:eastAsia="fr-FR"/>
              </w:rPr>
            </w:pPr>
            <w:r>
              <w:rPr>
                <w:rFonts w:asciiTheme="minorHAnsi" w:eastAsiaTheme="minorEastAsia" w:hAnsiTheme="minorHAnsi" w:cstheme="minorHAnsi"/>
                <w:color w:val="auto"/>
                <w:sz w:val="20"/>
                <w:szCs w:val="20"/>
                <w:lang w:val="fr-FR"/>
              </w:rPr>
              <w:t>R</w:t>
            </w:r>
            <w:r w:rsidRPr="00150419">
              <w:rPr>
                <w:rFonts w:asciiTheme="minorHAnsi" w:eastAsiaTheme="minorEastAsia" w:hAnsiTheme="minorHAnsi" w:cstheme="minorHAnsi"/>
                <w:color w:val="auto"/>
                <w:sz w:val="20"/>
                <w:szCs w:val="20"/>
              </w:rPr>
              <w:t xml:space="preserve">apport </w:t>
            </w:r>
            <w:r>
              <w:rPr>
                <w:rFonts w:asciiTheme="minorHAnsi" w:eastAsiaTheme="minorEastAsia" w:hAnsiTheme="minorHAnsi" w:cstheme="minorHAnsi"/>
                <w:color w:val="auto"/>
                <w:sz w:val="20"/>
                <w:szCs w:val="20"/>
              </w:rPr>
              <w:t xml:space="preserve">provisoire </w:t>
            </w:r>
            <w:r w:rsidRPr="00150419">
              <w:rPr>
                <w:rFonts w:asciiTheme="minorHAnsi" w:eastAsiaTheme="minorEastAsia" w:hAnsiTheme="minorHAnsi" w:cstheme="minorHAnsi"/>
                <w:color w:val="auto"/>
                <w:sz w:val="20"/>
                <w:szCs w:val="20"/>
              </w:rPr>
              <w:t>de</w:t>
            </w:r>
            <w:r>
              <w:rPr>
                <w:rFonts w:asciiTheme="minorHAnsi" w:eastAsiaTheme="minorEastAsia" w:hAnsiTheme="minorHAnsi" w:cstheme="minorHAnsi"/>
                <w:color w:val="auto"/>
                <w:sz w:val="20"/>
                <w:szCs w:val="20"/>
              </w:rPr>
              <w:t>s</w:t>
            </w:r>
            <w:r w:rsidRPr="00150419">
              <w:rPr>
                <w:rFonts w:asciiTheme="minorHAnsi" w:eastAsiaTheme="minorEastAsia" w:hAnsiTheme="minorHAnsi" w:cstheme="minorHAnsi"/>
                <w:color w:val="auto"/>
                <w:sz w:val="20"/>
                <w:szCs w:val="20"/>
              </w:rPr>
              <w:t xml:space="preserve"> diagnostics sectoriels </w:t>
            </w:r>
            <w:r w:rsidR="00B95A0C">
              <w:rPr>
                <w:rFonts w:asciiTheme="minorHAnsi" w:eastAsiaTheme="minorEastAsia" w:hAnsiTheme="minorHAnsi" w:cstheme="minorHAnsi"/>
                <w:color w:val="auto"/>
                <w:sz w:val="20"/>
                <w:szCs w:val="20"/>
              </w:rPr>
              <w:t xml:space="preserve">et spatiaux </w:t>
            </w:r>
            <w:r>
              <w:rPr>
                <w:rFonts w:asciiTheme="minorHAnsi" w:eastAsiaTheme="minorEastAsia" w:hAnsiTheme="minorHAnsi" w:cstheme="minorHAnsi"/>
                <w:color w:val="auto"/>
                <w:sz w:val="20"/>
                <w:szCs w:val="20"/>
              </w:rPr>
              <w:t>disponible</w:t>
            </w:r>
            <w:r w:rsidR="00672CC4">
              <w:rPr>
                <w:rFonts w:asciiTheme="minorHAnsi" w:eastAsiaTheme="minorEastAsia" w:hAnsiTheme="minorHAnsi" w:cstheme="minorHAnsi"/>
                <w:color w:val="auto"/>
                <w:sz w:val="20"/>
                <w:szCs w:val="20"/>
              </w:rPr>
              <w:t xml:space="preserve"> et soumis </w:t>
            </w:r>
            <w:r w:rsidR="00274F29">
              <w:rPr>
                <w:rFonts w:asciiTheme="minorHAnsi" w:eastAsiaTheme="minorEastAsia" w:hAnsiTheme="minorHAnsi" w:cstheme="minorHAnsi"/>
                <w:color w:val="auto"/>
                <w:sz w:val="20"/>
                <w:szCs w:val="20"/>
              </w:rPr>
              <w:t>au MinAT pour avis consultatif.</w:t>
            </w:r>
            <w:r>
              <w:rPr>
                <w:rFonts w:asciiTheme="minorHAnsi" w:eastAsiaTheme="minorEastAsia" w:hAnsiTheme="minorHAnsi" w:cstheme="minorHAnsi"/>
                <w:color w:val="auto"/>
                <w:sz w:val="20"/>
                <w:szCs w:val="20"/>
              </w:rPr>
              <w:t xml:space="preserve"> </w:t>
            </w:r>
          </w:p>
        </w:tc>
      </w:tr>
      <w:tr w:rsidR="00467BE4" w:rsidRPr="00150419" w14:paraId="366197D3" w14:textId="77777777" w:rsidTr="00693A14">
        <w:trPr>
          <w:trHeight w:val="20"/>
        </w:trPr>
        <w:tc>
          <w:tcPr>
            <w:tcW w:w="2689" w:type="dxa"/>
            <w:shd w:val="clear" w:color="auto" w:fill="auto"/>
            <w:noWrap/>
          </w:tcPr>
          <w:p w14:paraId="13388154" w14:textId="77777777" w:rsidR="00467BE4" w:rsidRPr="00150419" w:rsidRDefault="00467BE4" w:rsidP="00693A14">
            <w:pPr>
              <w:spacing w:after="0" w:line="240" w:lineRule="auto"/>
              <w:jc w:val="left"/>
              <w:rPr>
                <w:rFonts w:asciiTheme="minorHAnsi" w:eastAsia="Times New Roman" w:hAnsiTheme="minorHAnsi" w:cstheme="minorHAnsi"/>
                <w:color w:val="auto"/>
                <w:sz w:val="20"/>
                <w:szCs w:val="20"/>
              </w:rPr>
            </w:pPr>
            <w:r w:rsidRPr="00150419">
              <w:rPr>
                <w:color w:val="auto"/>
                <w:sz w:val="20"/>
                <w:szCs w:val="20"/>
              </w:rPr>
              <w:t>Existence du ou des guides</w:t>
            </w:r>
          </w:p>
        </w:tc>
        <w:tc>
          <w:tcPr>
            <w:tcW w:w="1842" w:type="dxa"/>
            <w:shd w:val="clear" w:color="auto" w:fill="auto"/>
            <w:noWrap/>
          </w:tcPr>
          <w:p w14:paraId="79C6269D" w14:textId="77777777" w:rsidR="00467BE4" w:rsidRPr="00150419" w:rsidRDefault="00467BE4" w:rsidP="00693A14">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color w:val="auto"/>
                <w:sz w:val="20"/>
                <w:szCs w:val="20"/>
              </w:rPr>
              <w:t>Aucun (2016)</w:t>
            </w:r>
          </w:p>
        </w:tc>
        <w:tc>
          <w:tcPr>
            <w:tcW w:w="4819" w:type="dxa"/>
            <w:shd w:val="clear" w:color="auto" w:fill="auto"/>
            <w:noWrap/>
          </w:tcPr>
          <w:p w14:paraId="41C45098" w14:textId="41F7A99A" w:rsidR="00467BE4" w:rsidRPr="00791066" w:rsidRDefault="008E4656" w:rsidP="00693A14">
            <w:pPr>
              <w:spacing w:after="0" w:line="240" w:lineRule="auto"/>
              <w:ind w:right="0"/>
              <w:jc w:val="left"/>
              <w:rPr>
                <w:rFonts w:asciiTheme="minorHAnsi" w:eastAsiaTheme="minorEastAsia" w:hAnsiTheme="minorHAnsi" w:cstheme="minorHAnsi"/>
                <w:color w:val="auto"/>
                <w:sz w:val="20"/>
                <w:szCs w:val="20"/>
              </w:rPr>
            </w:pPr>
            <w:r w:rsidRPr="00FC1A3A">
              <w:rPr>
                <w:rFonts w:asciiTheme="minorHAnsi" w:eastAsia="Times New Roman" w:hAnsiTheme="minorHAnsi" w:cstheme="minorHAnsi"/>
                <w:color w:val="000000" w:themeColor="text1"/>
                <w:sz w:val="20"/>
                <w:szCs w:val="20"/>
                <w:lang w:eastAsia="en-US"/>
              </w:rPr>
              <w:t xml:space="preserve">Nombre de </w:t>
            </w:r>
            <w:r>
              <w:rPr>
                <w:rFonts w:asciiTheme="minorHAnsi" w:eastAsia="Times New Roman" w:hAnsiTheme="minorHAnsi" w:cstheme="minorHAnsi"/>
                <w:color w:val="000000" w:themeColor="text1"/>
                <w:sz w:val="20"/>
                <w:szCs w:val="20"/>
                <w:lang w:eastAsia="en-US"/>
              </w:rPr>
              <w:t xml:space="preserve">GM </w:t>
            </w:r>
            <w:r w:rsidRPr="00FC1A3A">
              <w:rPr>
                <w:rFonts w:asciiTheme="minorHAnsi" w:eastAsia="Times New Roman" w:hAnsiTheme="minorHAnsi" w:cstheme="minorHAnsi"/>
                <w:color w:val="000000" w:themeColor="text1"/>
                <w:sz w:val="20"/>
                <w:szCs w:val="20"/>
                <w:lang w:eastAsia="en-US"/>
              </w:rPr>
              <w:t>pour l'élaboration des outils de planification des territoires suivants : SPAT</w:t>
            </w:r>
            <w:r>
              <w:rPr>
                <w:rFonts w:asciiTheme="minorHAnsi" w:eastAsia="Times New Roman" w:hAnsiTheme="minorHAnsi" w:cstheme="minorHAnsi"/>
                <w:color w:val="000000" w:themeColor="text1"/>
                <w:sz w:val="20"/>
                <w:szCs w:val="20"/>
                <w:lang w:eastAsia="en-US"/>
              </w:rPr>
              <w:t xml:space="preserve"> (PPAT)</w:t>
            </w:r>
            <w:r w:rsidRPr="00FC1A3A">
              <w:rPr>
                <w:rFonts w:asciiTheme="minorHAnsi" w:eastAsia="Times New Roman" w:hAnsiTheme="minorHAnsi" w:cstheme="minorHAnsi"/>
                <w:color w:val="000000" w:themeColor="text1"/>
                <w:sz w:val="20"/>
                <w:szCs w:val="20"/>
                <w:lang w:eastAsia="en-US"/>
              </w:rPr>
              <w:t xml:space="preserve"> et PLAT élaborées et validés</w:t>
            </w:r>
          </w:p>
        </w:tc>
        <w:tc>
          <w:tcPr>
            <w:tcW w:w="1275" w:type="dxa"/>
            <w:shd w:val="clear" w:color="auto" w:fill="auto"/>
            <w:noWrap/>
          </w:tcPr>
          <w:p w14:paraId="23549EED" w14:textId="5C16CF0D" w:rsidR="00467BE4" w:rsidRPr="00150419" w:rsidRDefault="00467BE4" w:rsidP="00693A14">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 xml:space="preserve">1 fois </w:t>
            </w:r>
            <w:r w:rsidR="000A1E6E">
              <w:rPr>
                <w:rFonts w:asciiTheme="minorHAnsi" w:eastAsia="Times New Roman" w:hAnsiTheme="minorHAnsi" w:cstheme="minorHAnsi"/>
                <w:color w:val="auto"/>
                <w:sz w:val="20"/>
                <w:szCs w:val="20"/>
                <w:lang w:val="fr-FR" w:eastAsia="fr-FR"/>
              </w:rPr>
              <w:t>(</w:t>
            </w:r>
            <w:r w:rsidRPr="00150419">
              <w:rPr>
                <w:rFonts w:asciiTheme="minorHAnsi" w:eastAsia="Times New Roman" w:hAnsiTheme="minorHAnsi" w:cstheme="minorHAnsi"/>
                <w:color w:val="auto"/>
                <w:sz w:val="20"/>
                <w:szCs w:val="20"/>
                <w:lang w:val="fr-FR" w:eastAsia="fr-FR"/>
              </w:rPr>
              <w:t>à la fin</w:t>
            </w:r>
          </w:p>
          <w:p w14:paraId="0061BD6C" w14:textId="72121D28" w:rsidR="00467BE4" w:rsidRPr="00150419" w:rsidRDefault="00467BE4" w:rsidP="00693A14">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du projet</w:t>
            </w:r>
            <w:r w:rsidR="000A1E6E">
              <w:rPr>
                <w:rFonts w:asciiTheme="minorHAnsi" w:eastAsia="Times New Roman" w:hAnsiTheme="minorHAnsi" w:cstheme="minorHAnsi"/>
                <w:color w:val="auto"/>
                <w:sz w:val="20"/>
                <w:szCs w:val="20"/>
                <w:lang w:val="fr-FR" w:eastAsia="fr-FR"/>
              </w:rPr>
              <w:t>)</w:t>
            </w:r>
          </w:p>
        </w:tc>
        <w:tc>
          <w:tcPr>
            <w:tcW w:w="4645" w:type="dxa"/>
            <w:shd w:val="clear" w:color="auto" w:fill="auto"/>
            <w:noWrap/>
          </w:tcPr>
          <w:p w14:paraId="40AC8B1C" w14:textId="4A352B32" w:rsidR="00467BE4" w:rsidRPr="00150419" w:rsidRDefault="00467BE4" w:rsidP="00693A14">
            <w:pPr>
              <w:spacing w:after="0" w:line="240" w:lineRule="auto"/>
              <w:ind w:right="0"/>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Draft des </w:t>
            </w:r>
            <w:r w:rsidR="0030770E">
              <w:rPr>
                <w:rFonts w:asciiTheme="minorHAnsi" w:eastAsiaTheme="minorEastAsia" w:hAnsiTheme="minorHAnsi" w:cstheme="minorHAnsi"/>
                <w:color w:val="auto"/>
                <w:sz w:val="20"/>
                <w:szCs w:val="20"/>
              </w:rPr>
              <w:t xml:space="preserve">GM </w:t>
            </w:r>
            <w:r w:rsidRPr="00150419">
              <w:rPr>
                <w:rFonts w:asciiTheme="minorHAnsi" w:eastAsiaTheme="minorEastAsia" w:hAnsiTheme="minorHAnsi" w:cstheme="minorHAnsi"/>
                <w:color w:val="auto"/>
                <w:sz w:val="20"/>
                <w:szCs w:val="20"/>
              </w:rPr>
              <w:t xml:space="preserve">pour la réalisation des SPAT/PPAT/PLAT et de zonage des terroirs villageois </w:t>
            </w:r>
            <w:r>
              <w:rPr>
                <w:rFonts w:asciiTheme="minorHAnsi" w:eastAsiaTheme="minorEastAsia" w:hAnsiTheme="minorHAnsi" w:cstheme="minorHAnsi"/>
                <w:color w:val="auto"/>
                <w:sz w:val="20"/>
                <w:szCs w:val="20"/>
              </w:rPr>
              <w:t>disponibles</w:t>
            </w:r>
            <w:r w:rsidR="000A1E6E">
              <w:rPr>
                <w:rFonts w:asciiTheme="minorHAnsi" w:eastAsiaTheme="minorEastAsia" w:hAnsiTheme="minorHAnsi" w:cstheme="minorHAnsi"/>
                <w:color w:val="auto"/>
                <w:sz w:val="20"/>
                <w:szCs w:val="20"/>
              </w:rPr>
              <w:t xml:space="preserve"> et soumis au MinAT pour avis consultatif.</w:t>
            </w:r>
          </w:p>
        </w:tc>
      </w:tr>
      <w:tr w:rsidR="00467BE4" w:rsidRPr="00150419" w14:paraId="5CAB716F" w14:textId="77777777" w:rsidTr="00693A14">
        <w:trPr>
          <w:trHeight w:val="20"/>
        </w:trPr>
        <w:tc>
          <w:tcPr>
            <w:tcW w:w="2689" w:type="dxa"/>
            <w:shd w:val="clear" w:color="auto" w:fill="auto"/>
            <w:noWrap/>
          </w:tcPr>
          <w:p w14:paraId="590A5C08" w14:textId="77777777" w:rsidR="00467BE4" w:rsidRPr="00150419" w:rsidRDefault="00467BE4" w:rsidP="00693A14">
            <w:pPr>
              <w:pStyle w:val="Sansinterligne"/>
              <w:ind w:right="0"/>
              <w:jc w:val="left"/>
              <w:rPr>
                <w:rFonts w:asciiTheme="minorHAnsi" w:eastAsia="Times New Roman" w:hAnsiTheme="minorHAnsi" w:cstheme="minorHAnsi"/>
                <w:color w:val="auto"/>
                <w:sz w:val="20"/>
                <w:szCs w:val="20"/>
              </w:rPr>
            </w:pPr>
            <w:r w:rsidRPr="00150419">
              <w:rPr>
                <w:color w:val="auto"/>
                <w:sz w:val="20"/>
                <w:szCs w:val="20"/>
              </w:rPr>
              <w:t xml:space="preserve">Nombre d’analyses de base pour l'élaboration d'une PNAT intégrant les objectifs de la Stratégie nationale cadre REDD+ disponibles (Jalon </w:t>
            </w:r>
            <w:proofErr w:type="spellStart"/>
            <w:r w:rsidRPr="00150419">
              <w:rPr>
                <w:color w:val="auto"/>
                <w:sz w:val="20"/>
                <w:szCs w:val="20"/>
              </w:rPr>
              <w:t>L</w:t>
            </w:r>
            <w:r>
              <w:rPr>
                <w:color w:val="auto"/>
                <w:sz w:val="20"/>
                <w:szCs w:val="20"/>
              </w:rPr>
              <w:t>o</w:t>
            </w:r>
            <w:r w:rsidRPr="00150419">
              <w:rPr>
                <w:color w:val="auto"/>
                <w:sz w:val="20"/>
                <w:szCs w:val="20"/>
              </w:rPr>
              <w:t>I</w:t>
            </w:r>
            <w:proofErr w:type="spellEnd"/>
            <w:r w:rsidRPr="00150419">
              <w:rPr>
                <w:color w:val="auto"/>
                <w:sz w:val="20"/>
                <w:szCs w:val="20"/>
              </w:rPr>
              <w:t xml:space="preserve"> 2018</w:t>
            </w:r>
            <w:r>
              <w:rPr>
                <w:color w:val="auto"/>
                <w:sz w:val="20"/>
                <w:szCs w:val="20"/>
              </w:rPr>
              <w:t>a</w:t>
            </w:r>
            <w:r w:rsidRPr="00150419">
              <w:rPr>
                <w:color w:val="auto"/>
                <w:sz w:val="20"/>
                <w:szCs w:val="20"/>
              </w:rPr>
              <w:t>)</w:t>
            </w:r>
          </w:p>
        </w:tc>
        <w:tc>
          <w:tcPr>
            <w:tcW w:w="1842" w:type="dxa"/>
            <w:shd w:val="clear" w:color="auto" w:fill="auto"/>
            <w:noWrap/>
          </w:tcPr>
          <w:p w14:paraId="7D798BB3" w14:textId="3209A3CC" w:rsidR="00467BE4" w:rsidRPr="00150419" w:rsidRDefault="00467BE4" w:rsidP="00693A14">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color w:val="auto"/>
                <w:sz w:val="20"/>
                <w:szCs w:val="20"/>
              </w:rPr>
              <w:t>Absence d</w:t>
            </w:r>
            <w:r w:rsidR="00835ECF">
              <w:rPr>
                <w:color w:val="auto"/>
                <w:sz w:val="20"/>
                <w:szCs w:val="20"/>
              </w:rPr>
              <w:t>’</w:t>
            </w:r>
            <w:r w:rsidRPr="00150419">
              <w:rPr>
                <w:color w:val="auto"/>
                <w:sz w:val="20"/>
                <w:szCs w:val="20"/>
              </w:rPr>
              <w:t>étude</w:t>
            </w:r>
            <w:r w:rsidR="00835ECF">
              <w:rPr>
                <w:color w:val="auto"/>
                <w:sz w:val="20"/>
                <w:szCs w:val="20"/>
              </w:rPr>
              <w:t xml:space="preserve">s sectorielles clés pour l’AT </w:t>
            </w:r>
            <w:r w:rsidRPr="00150419">
              <w:rPr>
                <w:color w:val="auto"/>
                <w:sz w:val="20"/>
                <w:szCs w:val="20"/>
              </w:rPr>
              <w:t>(2016)</w:t>
            </w:r>
          </w:p>
        </w:tc>
        <w:tc>
          <w:tcPr>
            <w:tcW w:w="4819" w:type="dxa"/>
            <w:shd w:val="clear" w:color="auto" w:fill="auto"/>
            <w:noWrap/>
          </w:tcPr>
          <w:p w14:paraId="3AF14857" w14:textId="13E62966" w:rsidR="00467BE4" w:rsidRPr="00150419" w:rsidRDefault="00324F59" w:rsidP="00693A14">
            <w:pPr>
              <w:spacing w:after="0" w:line="240" w:lineRule="auto"/>
              <w:ind w:left="0" w:right="0" w:firstLine="0"/>
              <w:jc w:val="left"/>
              <w:rPr>
                <w:rFonts w:asciiTheme="minorHAnsi" w:eastAsiaTheme="minorEastAsia" w:hAnsiTheme="minorHAnsi" w:cstheme="minorHAnsi"/>
                <w:color w:val="auto"/>
                <w:sz w:val="20"/>
                <w:szCs w:val="20"/>
              </w:rPr>
            </w:pPr>
            <w:r w:rsidRPr="00FC1A3A">
              <w:rPr>
                <w:rFonts w:asciiTheme="minorHAnsi" w:eastAsia="Times New Roman" w:hAnsiTheme="minorHAnsi" w:cstheme="minorHAnsi"/>
                <w:color w:val="000000" w:themeColor="text1"/>
                <w:sz w:val="20"/>
                <w:szCs w:val="20"/>
              </w:rPr>
              <w:t xml:space="preserve">Nombre d’analyses de base pour l'élaboration d'une PNAT intégrant les objectifs de la Stratégie nationale cadre REDD+ </w:t>
            </w:r>
            <w:r w:rsidRPr="00324F59">
              <w:rPr>
                <w:rFonts w:asciiTheme="minorHAnsi" w:eastAsia="Times New Roman" w:hAnsiTheme="minorHAnsi" w:cstheme="minorHAnsi"/>
                <w:color w:val="000000" w:themeColor="text1"/>
                <w:sz w:val="20"/>
                <w:szCs w:val="20"/>
              </w:rPr>
              <w:t>disponibles (Jalon LOI 2018a)</w:t>
            </w:r>
            <w:r w:rsidRPr="00FC1A3A">
              <w:rPr>
                <w:rFonts w:asciiTheme="minorHAnsi" w:eastAsia="Times New Roman" w:hAnsiTheme="minorHAnsi" w:cstheme="minorHAnsi"/>
                <w:color w:val="000000" w:themeColor="text1"/>
                <w:sz w:val="20"/>
                <w:szCs w:val="20"/>
              </w:rPr>
              <w:t> </w:t>
            </w:r>
          </w:p>
        </w:tc>
        <w:tc>
          <w:tcPr>
            <w:tcW w:w="1275" w:type="dxa"/>
            <w:shd w:val="clear" w:color="auto" w:fill="auto"/>
            <w:noWrap/>
          </w:tcPr>
          <w:p w14:paraId="55710440" w14:textId="7B35E2EF" w:rsidR="00467BE4" w:rsidRPr="00150419" w:rsidRDefault="00467BE4" w:rsidP="00693A14">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 xml:space="preserve">1 fois </w:t>
            </w:r>
            <w:r w:rsidR="000A1E6E">
              <w:rPr>
                <w:rFonts w:asciiTheme="minorHAnsi" w:eastAsia="Times New Roman" w:hAnsiTheme="minorHAnsi" w:cstheme="minorHAnsi"/>
                <w:color w:val="auto"/>
                <w:sz w:val="20"/>
                <w:szCs w:val="20"/>
                <w:lang w:val="fr-FR" w:eastAsia="fr-FR"/>
              </w:rPr>
              <w:t>(</w:t>
            </w:r>
            <w:r w:rsidRPr="00150419">
              <w:rPr>
                <w:rFonts w:asciiTheme="minorHAnsi" w:eastAsia="Times New Roman" w:hAnsiTheme="minorHAnsi" w:cstheme="minorHAnsi"/>
                <w:color w:val="auto"/>
                <w:sz w:val="20"/>
                <w:szCs w:val="20"/>
                <w:lang w:val="fr-FR" w:eastAsia="fr-FR"/>
              </w:rPr>
              <w:t>la fin</w:t>
            </w:r>
          </w:p>
          <w:p w14:paraId="6BBCF280" w14:textId="183FA12C" w:rsidR="00467BE4" w:rsidRPr="00150419" w:rsidRDefault="00467BE4" w:rsidP="00693A14">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du projet</w:t>
            </w:r>
            <w:r w:rsidR="000A1E6E">
              <w:rPr>
                <w:rFonts w:asciiTheme="minorHAnsi" w:eastAsia="Times New Roman" w:hAnsiTheme="minorHAnsi" w:cstheme="minorHAnsi"/>
                <w:color w:val="auto"/>
                <w:sz w:val="20"/>
                <w:szCs w:val="20"/>
                <w:lang w:val="fr-FR" w:eastAsia="fr-FR"/>
              </w:rPr>
              <w:t>)</w:t>
            </w:r>
          </w:p>
        </w:tc>
        <w:tc>
          <w:tcPr>
            <w:tcW w:w="4645" w:type="dxa"/>
            <w:shd w:val="clear" w:color="auto" w:fill="auto"/>
            <w:noWrap/>
          </w:tcPr>
          <w:p w14:paraId="4AAFFDE1" w14:textId="6F50BE21" w:rsidR="00467BE4" w:rsidRPr="00150419" w:rsidRDefault="00324F59" w:rsidP="00B41E08">
            <w:pPr>
              <w:spacing w:after="0" w:line="240" w:lineRule="auto"/>
              <w:ind w:right="0"/>
              <w:jc w:val="left"/>
              <w:rPr>
                <w:rFonts w:asciiTheme="minorHAnsi" w:eastAsiaTheme="minorEastAsia" w:hAnsiTheme="minorHAnsi" w:cstheme="minorHAnsi"/>
                <w:color w:val="auto"/>
                <w:sz w:val="20"/>
                <w:szCs w:val="20"/>
              </w:rPr>
            </w:pPr>
            <w:r>
              <w:rPr>
                <w:color w:val="auto"/>
                <w:sz w:val="20"/>
                <w:szCs w:val="20"/>
              </w:rPr>
              <w:t>(i</w:t>
            </w:r>
            <w:r w:rsidRPr="00150419">
              <w:rPr>
                <w:color w:val="auto"/>
                <w:sz w:val="20"/>
                <w:szCs w:val="20"/>
              </w:rPr>
              <w:t xml:space="preserve">) Une </w:t>
            </w:r>
            <w:r w:rsidR="000A6B94" w:rsidRPr="00CB6558">
              <w:rPr>
                <w:rFonts w:asciiTheme="minorHAnsi" w:hAnsiTheme="minorHAnsi" w:cstheme="minorHAnsi"/>
                <w:iCs/>
                <w:color w:val="auto"/>
                <w:sz w:val="22"/>
              </w:rPr>
              <w:t>[</w:t>
            </w:r>
            <w:r w:rsidR="000A6B94">
              <w:rPr>
                <w:rFonts w:asciiTheme="minorHAnsi" w:hAnsiTheme="minorHAnsi" w:cstheme="minorHAnsi"/>
                <w:iCs/>
                <w:color w:val="auto"/>
                <w:sz w:val="22"/>
              </w:rPr>
              <w:t>1</w:t>
            </w:r>
            <w:r w:rsidR="000A6B94" w:rsidRPr="00CB6558">
              <w:rPr>
                <w:rFonts w:asciiTheme="minorHAnsi" w:hAnsiTheme="minorHAnsi" w:cstheme="minorHAnsi"/>
                <w:iCs/>
                <w:color w:val="auto"/>
                <w:sz w:val="22"/>
              </w:rPr>
              <w:t xml:space="preserve">] </w:t>
            </w:r>
            <w:r w:rsidR="000A6B94" w:rsidRPr="00FA0103">
              <w:rPr>
                <w:rFonts w:eastAsia="Times New Roman"/>
                <w:sz w:val="20"/>
                <w:szCs w:val="20"/>
                <w:lang w:eastAsia="fr-FR"/>
              </w:rPr>
              <w:t>analyse (bilan-diagnostic du cadre législatif et orientations stratégiques) réalisée en 2019</w:t>
            </w:r>
            <w:r w:rsidR="00B41E08" w:rsidRPr="00FA0103">
              <w:rPr>
                <w:rFonts w:eastAsia="Times New Roman"/>
                <w:sz w:val="20"/>
                <w:szCs w:val="20"/>
                <w:lang w:eastAsia="fr-FR"/>
              </w:rPr>
              <w:t xml:space="preserve"> ; (ii) processus de recrutement </w:t>
            </w:r>
            <w:r w:rsidR="00467BE4" w:rsidRPr="00FA0103">
              <w:rPr>
                <w:rFonts w:asciiTheme="minorHAnsi" w:eastAsiaTheme="minorEastAsia" w:hAnsiTheme="minorHAnsi" w:cstheme="minorHAnsi"/>
                <w:color w:val="auto"/>
                <w:sz w:val="20"/>
                <w:szCs w:val="20"/>
              </w:rPr>
              <w:t>des</w:t>
            </w:r>
            <w:r w:rsidR="00467BE4" w:rsidRPr="00150419">
              <w:rPr>
                <w:rFonts w:asciiTheme="minorHAnsi" w:eastAsiaTheme="minorEastAsia" w:hAnsiTheme="minorHAnsi" w:cstheme="minorHAnsi"/>
                <w:color w:val="auto"/>
                <w:sz w:val="20"/>
                <w:szCs w:val="20"/>
              </w:rPr>
              <w:t xml:space="preserve"> cabinets spécialisés pour la réalisation de 2 études (capital forestier + potentiel agricole)</w:t>
            </w:r>
            <w:r w:rsidR="00B41E08">
              <w:rPr>
                <w:rFonts w:asciiTheme="minorHAnsi" w:eastAsiaTheme="minorEastAsia" w:hAnsiTheme="minorHAnsi" w:cstheme="minorHAnsi"/>
                <w:color w:val="auto"/>
                <w:sz w:val="20"/>
                <w:szCs w:val="20"/>
              </w:rPr>
              <w:t xml:space="preserve"> </w:t>
            </w:r>
            <w:r w:rsidR="004F0089">
              <w:rPr>
                <w:rFonts w:asciiTheme="minorHAnsi" w:eastAsiaTheme="minorEastAsia" w:hAnsiTheme="minorHAnsi" w:cstheme="minorHAnsi"/>
                <w:color w:val="auto"/>
                <w:sz w:val="20"/>
                <w:szCs w:val="20"/>
              </w:rPr>
              <w:t>relancé en décembre 2021</w:t>
            </w:r>
            <w:r w:rsidR="00532418">
              <w:rPr>
                <w:rFonts w:asciiTheme="minorHAnsi" w:eastAsiaTheme="minorEastAsia" w:hAnsiTheme="minorHAnsi" w:cstheme="minorHAnsi"/>
                <w:color w:val="auto"/>
                <w:sz w:val="20"/>
                <w:szCs w:val="20"/>
              </w:rPr>
              <w:t>.</w:t>
            </w:r>
          </w:p>
        </w:tc>
      </w:tr>
    </w:tbl>
    <w:p w14:paraId="3B130E78" w14:textId="7CE16044" w:rsidR="000A67EC" w:rsidRPr="00CE1355" w:rsidRDefault="00C54EE8" w:rsidP="0030770E">
      <w:pPr>
        <w:spacing w:before="240" w:after="0" w:line="240" w:lineRule="auto"/>
        <w:ind w:left="0" w:right="0" w:firstLine="0"/>
        <w:jc w:val="left"/>
        <w:rPr>
          <w:rFonts w:asciiTheme="minorHAnsi" w:hAnsiTheme="minorHAnsi" w:cstheme="minorHAnsi"/>
          <w:i/>
          <w:iCs/>
          <w:color w:val="0070C0"/>
          <w:sz w:val="20"/>
          <w:szCs w:val="20"/>
        </w:rPr>
      </w:pPr>
      <w:r w:rsidRPr="00CE1355">
        <w:rPr>
          <w:rFonts w:asciiTheme="minorHAnsi" w:hAnsiTheme="minorHAnsi" w:cstheme="minorHAnsi"/>
          <w:i/>
          <w:iCs/>
          <w:color w:val="0070C0"/>
          <w:sz w:val="20"/>
          <w:szCs w:val="20"/>
        </w:rPr>
        <w:t xml:space="preserve">Si le rapport annuel de l’année précédente prévoyait de renseigner une ligne de base en 2021 et que ceci n’a pas été fait, veuillez en préciser les raisons. </w:t>
      </w:r>
    </w:p>
    <w:p w14:paraId="4CFFC6FB" w14:textId="77777777" w:rsidR="00467BE4" w:rsidRDefault="00467BE4" w:rsidP="00FE4C0A">
      <w:pPr>
        <w:spacing w:after="0" w:line="240" w:lineRule="auto"/>
        <w:ind w:left="0" w:right="0" w:firstLine="0"/>
        <w:jc w:val="left"/>
        <w:rPr>
          <w:rFonts w:asciiTheme="minorHAnsi" w:hAnsiTheme="minorHAnsi" w:cstheme="minorHAnsi"/>
          <w:color w:val="000000" w:themeColor="text1"/>
          <w:sz w:val="22"/>
        </w:rPr>
      </w:pPr>
    </w:p>
    <w:p w14:paraId="70A854AD" w14:textId="77777777" w:rsidR="00A83C35" w:rsidRPr="004A0DC5" w:rsidRDefault="00A83C35" w:rsidP="000C32BF">
      <w:pPr>
        <w:pStyle w:val="Titre1"/>
        <w:numPr>
          <w:ilvl w:val="0"/>
          <w:numId w:val="2"/>
        </w:numPr>
        <w:rPr>
          <w:rFonts w:cstheme="minorHAnsi"/>
        </w:rPr>
      </w:pPr>
      <w:bookmarkStart w:id="11" w:name="_Toc97559318"/>
      <w:r w:rsidRPr="004A0DC5">
        <w:rPr>
          <w:rFonts w:cstheme="minorHAnsi"/>
        </w:rPr>
        <w:lastRenderedPageBreak/>
        <w:t xml:space="preserve">Contribution du programme à l’atteinte des jalons de la </w:t>
      </w:r>
      <w:r>
        <w:rPr>
          <w:rFonts w:cstheme="minorHAnsi"/>
        </w:rPr>
        <w:t>L</w:t>
      </w:r>
      <w:r w:rsidRPr="004A0DC5">
        <w:rPr>
          <w:rFonts w:cstheme="minorHAnsi"/>
        </w:rPr>
        <w:t>ettre d’intention</w:t>
      </w:r>
      <w:bookmarkEnd w:id="11"/>
    </w:p>
    <w:p w14:paraId="72151FF7" w14:textId="304D5FE3" w:rsidR="00A05A01" w:rsidRPr="004A0DC5" w:rsidRDefault="00A05A01" w:rsidP="00A05A01">
      <w:pPr>
        <w:spacing w:after="0" w:line="240" w:lineRule="auto"/>
        <w:ind w:left="0" w:right="0" w:firstLine="0"/>
        <w:jc w:val="left"/>
        <w:rPr>
          <w:rFonts w:asciiTheme="minorHAnsi" w:eastAsia="Arial" w:hAnsiTheme="minorHAnsi" w:cstheme="minorHAnsi"/>
          <w:b/>
          <w:iCs/>
          <w:color w:val="70AD47" w:themeColor="accent6"/>
          <w:sz w:val="22"/>
        </w:rPr>
      </w:pPr>
      <w:r w:rsidRPr="004A0DC5">
        <w:rPr>
          <w:rFonts w:asciiTheme="minorHAnsi" w:hAnsiTheme="minorHAnsi" w:cstheme="minorHAnsi"/>
          <w:iCs/>
          <w:color w:val="000000" w:themeColor="text1"/>
          <w:sz w:val="22"/>
        </w:rPr>
        <w:t>Tableau 4 </w:t>
      </w:r>
      <w:r>
        <w:rPr>
          <w:rFonts w:asciiTheme="minorHAnsi" w:hAnsiTheme="minorHAnsi" w:cstheme="minorHAnsi"/>
          <w:iCs/>
          <w:color w:val="000000" w:themeColor="text1"/>
          <w:sz w:val="22"/>
        </w:rPr>
        <w:t>-</w:t>
      </w:r>
      <w:r w:rsidRPr="004A0DC5">
        <w:rPr>
          <w:rFonts w:asciiTheme="minorHAnsi" w:hAnsiTheme="minorHAnsi" w:cstheme="minorHAnsi"/>
          <w:iCs/>
          <w:color w:val="000000" w:themeColor="text1"/>
          <w:sz w:val="22"/>
        </w:rPr>
        <w:t xml:space="preserve"> Progrès vers les Jalons de la LOI </w:t>
      </w:r>
    </w:p>
    <w:tbl>
      <w:tblPr>
        <w:tblpPr w:leftFromText="141" w:rightFromText="141" w:vertAnchor="text" w:horzAnchor="margin" w:tblpY="239"/>
        <w:tblW w:w="15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
        <w:gridCol w:w="2793"/>
        <w:gridCol w:w="1858"/>
        <w:gridCol w:w="2111"/>
        <w:gridCol w:w="3288"/>
        <w:gridCol w:w="6"/>
        <w:gridCol w:w="2385"/>
        <w:gridCol w:w="6"/>
        <w:gridCol w:w="2517"/>
        <w:gridCol w:w="6"/>
      </w:tblGrid>
      <w:tr w:rsidR="0084071F" w:rsidRPr="004A0DC5" w14:paraId="24C2FA9D" w14:textId="77777777" w:rsidTr="0084071F">
        <w:trPr>
          <w:trHeight w:val="552"/>
        </w:trPr>
        <w:tc>
          <w:tcPr>
            <w:tcW w:w="0" w:type="auto"/>
            <w:vMerge w:val="restart"/>
            <w:shd w:val="clear" w:color="auto" w:fill="auto"/>
            <w:vAlign w:val="center"/>
          </w:tcPr>
          <w:p w14:paraId="679D4242" w14:textId="73D02828" w:rsidR="0084071F" w:rsidRPr="004A0DC5" w:rsidRDefault="0084071F" w:rsidP="0084071F">
            <w:pPr>
              <w:spacing w:after="0" w:line="240" w:lineRule="auto"/>
              <w:ind w:left="0" w:right="0" w:firstLine="0"/>
              <w:jc w:val="center"/>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N°</w:t>
            </w:r>
          </w:p>
        </w:tc>
        <w:tc>
          <w:tcPr>
            <w:tcW w:w="2793" w:type="dxa"/>
            <w:vMerge w:val="restart"/>
            <w:shd w:val="clear" w:color="auto" w:fill="auto"/>
            <w:vAlign w:val="center"/>
          </w:tcPr>
          <w:p w14:paraId="1703CE99" w14:textId="13A16C23" w:rsidR="0084071F" w:rsidRPr="004A0DC5" w:rsidRDefault="0084071F" w:rsidP="0084071F">
            <w:pPr>
              <w:spacing w:after="0" w:line="240" w:lineRule="auto"/>
              <w:ind w:left="0" w:right="0" w:firstLine="0"/>
              <w:jc w:val="center"/>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Descriptif du Jalon</w:t>
            </w:r>
          </w:p>
        </w:tc>
        <w:tc>
          <w:tcPr>
            <w:tcW w:w="1858" w:type="dxa"/>
            <w:vMerge w:val="restart"/>
            <w:shd w:val="clear" w:color="auto" w:fill="auto"/>
            <w:vAlign w:val="center"/>
          </w:tcPr>
          <w:p w14:paraId="08197749" w14:textId="32BE39E1" w:rsidR="0084071F" w:rsidRPr="004A0DC5" w:rsidRDefault="0084071F" w:rsidP="0084071F">
            <w:pPr>
              <w:spacing w:after="0" w:line="240" w:lineRule="auto"/>
              <w:ind w:left="0" w:right="0" w:firstLine="0"/>
              <w:jc w:val="center"/>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Objectifs</w:t>
            </w:r>
          </w:p>
        </w:tc>
        <w:tc>
          <w:tcPr>
            <w:tcW w:w="5405" w:type="dxa"/>
            <w:gridSpan w:val="3"/>
            <w:shd w:val="clear" w:color="auto" w:fill="auto"/>
            <w:vAlign w:val="center"/>
          </w:tcPr>
          <w:p w14:paraId="68BD5852" w14:textId="70079D6B" w:rsidR="0084071F" w:rsidRPr="00F12A6C" w:rsidRDefault="0084071F" w:rsidP="0084071F">
            <w:pPr>
              <w:spacing w:after="0" w:line="240" w:lineRule="auto"/>
              <w:ind w:left="0" w:right="0" w:firstLine="0"/>
              <w:jc w:val="center"/>
              <w:rPr>
                <w:rFonts w:asciiTheme="minorHAnsi" w:eastAsia="Symbol"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Progrès accomplis</w:t>
            </w:r>
          </w:p>
        </w:tc>
        <w:tc>
          <w:tcPr>
            <w:tcW w:w="2391" w:type="dxa"/>
            <w:gridSpan w:val="2"/>
            <w:shd w:val="clear" w:color="auto" w:fill="auto"/>
            <w:vAlign w:val="center"/>
          </w:tcPr>
          <w:p w14:paraId="42F23780" w14:textId="261DA02C" w:rsidR="0084071F" w:rsidRPr="004A0DC5" w:rsidRDefault="0084071F" w:rsidP="0084071F">
            <w:pPr>
              <w:spacing w:after="0" w:line="240" w:lineRule="auto"/>
              <w:ind w:left="0" w:right="0"/>
              <w:jc w:val="center"/>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Points d’attention particulière</w:t>
            </w:r>
          </w:p>
        </w:tc>
        <w:tc>
          <w:tcPr>
            <w:tcW w:w="2523" w:type="dxa"/>
            <w:gridSpan w:val="2"/>
            <w:shd w:val="clear" w:color="auto" w:fill="auto"/>
            <w:vAlign w:val="center"/>
          </w:tcPr>
          <w:p w14:paraId="6148110D" w14:textId="2E049806" w:rsidR="0084071F" w:rsidRPr="004A0DC5" w:rsidRDefault="0084071F" w:rsidP="0084071F">
            <w:pPr>
              <w:spacing w:after="0" w:line="240" w:lineRule="auto"/>
              <w:ind w:left="0" w:right="0"/>
              <w:jc w:val="center"/>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Solutions proposées</w:t>
            </w:r>
          </w:p>
        </w:tc>
      </w:tr>
      <w:tr w:rsidR="0084071F" w:rsidRPr="004A0DC5" w14:paraId="39C99D6C" w14:textId="77777777" w:rsidTr="0084071F">
        <w:trPr>
          <w:gridAfter w:val="1"/>
          <w:wAfter w:w="6" w:type="dxa"/>
          <w:trHeight w:val="552"/>
        </w:trPr>
        <w:tc>
          <w:tcPr>
            <w:tcW w:w="0" w:type="auto"/>
            <w:vMerge/>
            <w:shd w:val="clear" w:color="auto" w:fill="auto"/>
            <w:vAlign w:val="center"/>
          </w:tcPr>
          <w:p w14:paraId="6DBB7C51" w14:textId="77777777" w:rsidR="0084071F" w:rsidRPr="004A0DC5" w:rsidRDefault="0084071F" w:rsidP="0084071F">
            <w:pPr>
              <w:spacing w:after="0" w:line="240" w:lineRule="auto"/>
              <w:ind w:left="0" w:right="0" w:firstLine="0"/>
              <w:jc w:val="left"/>
              <w:rPr>
                <w:rFonts w:asciiTheme="minorHAnsi" w:eastAsia="Times New Roman" w:hAnsiTheme="minorHAnsi" w:cstheme="minorHAnsi"/>
                <w:b/>
                <w:bCs/>
                <w:sz w:val="18"/>
                <w:szCs w:val="18"/>
                <w:lang w:val="fr-FR" w:eastAsia="fr-FR"/>
              </w:rPr>
            </w:pPr>
          </w:p>
        </w:tc>
        <w:tc>
          <w:tcPr>
            <w:tcW w:w="2793" w:type="dxa"/>
            <w:vMerge/>
            <w:shd w:val="clear" w:color="auto" w:fill="auto"/>
            <w:vAlign w:val="center"/>
          </w:tcPr>
          <w:p w14:paraId="4C9D1DF2" w14:textId="77777777" w:rsidR="0084071F" w:rsidRPr="004A0DC5" w:rsidRDefault="0084071F" w:rsidP="0084071F">
            <w:pPr>
              <w:spacing w:after="0" w:line="240" w:lineRule="auto"/>
              <w:ind w:left="0" w:right="0" w:firstLine="0"/>
              <w:jc w:val="left"/>
              <w:rPr>
                <w:rFonts w:asciiTheme="minorHAnsi" w:eastAsia="Times New Roman" w:hAnsiTheme="minorHAnsi" w:cstheme="minorHAnsi"/>
                <w:b/>
                <w:bCs/>
                <w:sz w:val="18"/>
                <w:szCs w:val="18"/>
                <w:lang w:val="fr-FR" w:eastAsia="fr-FR"/>
              </w:rPr>
            </w:pPr>
          </w:p>
        </w:tc>
        <w:tc>
          <w:tcPr>
            <w:tcW w:w="1858" w:type="dxa"/>
            <w:vMerge/>
            <w:shd w:val="clear" w:color="auto" w:fill="auto"/>
            <w:vAlign w:val="center"/>
          </w:tcPr>
          <w:p w14:paraId="4292A3C2" w14:textId="77777777" w:rsidR="0084071F" w:rsidRPr="004A0DC5" w:rsidRDefault="0084071F" w:rsidP="0084071F">
            <w:pPr>
              <w:spacing w:after="0" w:line="240" w:lineRule="auto"/>
              <w:ind w:left="0" w:right="0" w:firstLine="0"/>
              <w:jc w:val="left"/>
              <w:rPr>
                <w:rFonts w:asciiTheme="minorHAnsi" w:eastAsia="Times New Roman" w:hAnsiTheme="minorHAnsi" w:cstheme="minorHAnsi"/>
                <w:b/>
                <w:bCs/>
                <w:sz w:val="18"/>
                <w:szCs w:val="18"/>
                <w:lang w:val="fr-FR" w:eastAsia="fr-FR"/>
              </w:rPr>
            </w:pPr>
          </w:p>
        </w:tc>
        <w:tc>
          <w:tcPr>
            <w:tcW w:w="2111" w:type="dxa"/>
            <w:shd w:val="clear" w:color="auto" w:fill="auto"/>
            <w:vAlign w:val="center"/>
          </w:tcPr>
          <w:p w14:paraId="0EA110F6" w14:textId="63FDCFD9" w:rsidR="0084071F" w:rsidRDefault="0084071F" w:rsidP="00CD783C">
            <w:pPr>
              <w:spacing w:after="0" w:line="240" w:lineRule="auto"/>
              <w:ind w:left="0" w:right="0" w:firstLine="0"/>
              <w:jc w:val="center"/>
              <w:rPr>
                <w:rFonts w:asciiTheme="minorHAnsi" w:eastAsia="Times New Roman" w:hAnsiTheme="minorHAnsi" w:cstheme="minorHAnsi"/>
                <w:b/>
                <w:bCs/>
                <w:sz w:val="18"/>
                <w:szCs w:val="18"/>
                <w:lang w:val="fr-FR" w:eastAsia="fr-FR"/>
              </w:rPr>
            </w:pPr>
            <w:r>
              <w:rPr>
                <w:rFonts w:asciiTheme="minorHAnsi" w:eastAsia="Times New Roman" w:hAnsiTheme="minorHAnsi" w:cstheme="minorHAnsi"/>
                <w:b/>
                <w:bCs/>
                <w:sz w:val="18"/>
                <w:szCs w:val="18"/>
                <w:lang w:val="fr-FR" w:eastAsia="fr-FR"/>
              </w:rPr>
              <w:t xml:space="preserve">Sur la </w:t>
            </w:r>
            <w:r w:rsidRPr="004A0DC5">
              <w:rPr>
                <w:rFonts w:asciiTheme="minorHAnsi" w:eastAsia="Times New Roman" w:hAnsiTheme="minorHAnsi" w:cstheme="minorHAnsi"/>
                <w:b/>
                <w:bCs/>
                <w:sz w:val="18"/>
                <w:szCs w:val="18"/>
                <w:lang w:val="fr-FR" w:eastAsia="fr-FR"/>
              </w:rPr>
              <w:t xml:space="preserve">Période de </w:t>
            </w:r>
            <w:r>
              <w:rPr>
                <w:rFonts w:asciiTheme="minorHAnsi" w:eastAsia="Times New Roman" w:hAnsiTheme="minorHAnsi" w:cstheme="minorHAnsi"/>
                <w:b/>
                <w:bCs/>
                <w:sz w:val="18"/>
                <w:szCs w:val="18"/>
                <w:lang w:val="fr-FR" w:eastAsia="fr-FR"/>
              </w:rPr>
              <w:t>reporting</w:t>
            </w:r>
          </w:p>
        </w:tc>
        <w:tc>
          <w:tcPr>
            <w:tcW w:w="3288" w:type="dxa"/>
            <w:shd w:val="clear" w:color="auto" w:fill="auto"/>
            <w:vAlign w:val="center"/>
          </w:tcPr>
          <w:p w14:paraId="54146BC8" w14:textId="6A2BCCB5" w:rsidR="0084071F" w:rsidRPr="00F12A6C" w:rsidRDefault="0084071F" w:rsidP="00CD783C">
            <w:pPr>
              <w:spacing w:after="0" w:line="240" w:lineRule="auto"/>
              <w:ind w:left="0" w:right="0" w:firstLine="0"/>
              <w:jc w:val="center"/>
              <w:rPr>
                <w:rFonts w:asciiTheme="minorHAnsi" w:eastAsia="Symbol" w:hAnsiTheme="minorHAnsi" w:cstheme="minorHAnsi"/>
                <w:b/>
                <w:bCs/>
                <w:sz w:val="18"/>
                <w:szCs w:val="18"/>
                <w:lang w:val="fr-FR" w:eastAsia="fr-FR"/>
              </w:rPr>
            </w:pPr>
            <w:r w:rsidRPr="00F12A6C">
              <w:rPr>
                <w:rFonts w:asciiTheme="minorHAnsi" w:eastAsia="Symbol" w:hAnsiTheme="minorHAnsi" w:cstheme="minorHAnsi"/>
                <w:b/>
                <w:bCs/>
                <w:sz w:val="18"/>
                <w:szCs w:val="18"/>
                <w:lang w:val="fr-FR" w:eastAsia="fr-FR"/>
              </w:rPr>
              <w:t>De manière cumulative depuis le début du programme</w:t>
            </w:r>
          </w:p>
        </w:tc>
        <w:tc>
          <w:tcPr>
            <w:tcW w:w="2391" w:type="dxa"/>
            <w:gridSpan w:val="2"/>
            <w:shd w:val="clear" w:color="auto" w:fill="auto"/>
            <w:vAlign w:val="center"/>
          </w:tcPr>
          <w:p w14:paraId="2E77BD43" w14:textId="5C59F62D" w:rsidR="0084071F" w:rsidRPr="004A0DC5" w:rsidRDefault="0084071F" w:rsidP="0084071F">
            <w:pPr>
              <w:spacing w:after="0" w:line="240" w:lineRule="auto"/>
              <w:ind w:left="0" w:right="0" w:firstLine="0"/>
              <w:jc w:val="left"/>
              <w:rPr>
                <w:rFonts w:asciiTheme="minorHAnsi" w:eastAsia="Times New Roman" w:hAnsiTheme="minorHAnsi" w:cstheme="minorHAnsi"/>
                <w:b/>
                <w:bCs/>
                <w:sz w:val="18"/>
                <w:szCs w:val="18"/>
                <w:lang w:val="fr-FR" w:eastAsia="fr-FR"/>
              </w:rPr>
            </w:pPr>
          </w:p>
        </w:tc>
        <w:tc>
          <w:tcPr>
            <w:tcW w:w="2523" w:type="dxa"/>
            <w:gridSpan w:val="2"/>
            <w:shd w:val="clear" w:color="auto" w:fill="auto"/>
            <w:vAlign w:val="center"/>
          </w:tcPr>
          <w:p w14:paraId="42A47281" w14:textId="7FEBBC91" w:rsidR="0084071F" w:rsidRPr="004A0DC5" w:rsidRDefault="0084071F" w:rsidP="0084071F">
            <w:pPr>
              <w:spacing w:after="0" w:line="240" w:lineRule="auto"/>
              <w:ind w:left="0" w:right="0" w:firstLine="0"/>
              <w:jc w:val="left"/>
              <w:rPr>
                <w:rFonts w:asciiTheme="minorHAnsi" w:eastAsia="Times New Roman" w:hAnsiTheme="minorHAnsi" w:cstheme="minorHAnsi"/>
                <w:b/>
                <w:bCs/>
                <w:sz w:val="18"/>
                <w:szCs w:val="18"/>
                <w:lang w:val="fr-FR" w:eastAsia="fr-FR"/>
              </w:rPr>
            </w:pPr>
          </w:p>
        </w:tc>
      </w:tr>
      <w:tr w:rsidR="0084071F" w:rsidRPr="004A0DC5" w14:paraId="2EA44385" w14:textId="77777777" w:rsidTr="0084071F">
        <w:trPr>
          <w:gridAfter w:val="1"/>
          <w:wAfter w:w="6" w:type="dxa"/>
          <w:trHeight w:val="423"/>
        </w:trPr>
        <w:tc>
          <w:tcPr>
            <w:tcW w:w="0" w:type="auto"/>
            <w:shd w:val="clear" w:color="auto" w:fill="auto"/>
            <w:vAlign w:val="center"/>
          </w:tcPr>
          <w:p w14:paraId="17E73151" w14:textId="77777777" w:rsidR="0084071F" w:rsidRPr="0084071F" w:rsidRDefault="0084071F" w:rsidP="0084071F">
            <w:pPr>
              <w:spacing w:after="0" w:line="240" w:lineRule="auto"/>
              <w:ind w:left="0" w:right="0" w:firstLine="0"/>
              <w:jc w:val="left"/>
              <w:rPr>
                <w:rFonts w:asciiTheme="minorHAnsi" w:eastAsia="Times New Roman" w:hAnsiTheme="minorHAnsi" w:cstheme="minorHAnsi"/>
                <w:b/>
                <w:bCs/>
                <w:color w:val="auto"/>
                <w:sz w:val="18"/>
                <w:szCs w:val="18"/>
                <w:lang w:val="fr-FR" w:eastAsia="fr-FR"/>
              </w:rPr>
            </w:pPr>
          </w:p>
        </w:tc>
        <w:tc>
          <w:tcPr>
            <w:tcW w:w="2793" w:type="dxa"/>
            <w:shd w:val="clear" w:color="auto" w:fill="auto"/>
            <w:vAlign w:val="center"/>
          </w:tcPr>
          <w:p w14:paraId="1B5BAA6D" w14:textId="19C56D93" w:rsidR="0084071F" w:rsidRPr="0084071F" w:rsidRDefault="0084071F" w:rsidP="0084071F">
            <w:pPr>
              <w:spacing w:after="0" w:line="240" w:lineRule="auto"/>
              <w:ind w:left="0" w:right="0" w:firstLine="0"/>
              <w:jc w:val="left"/>
              <w:rPr>
                <w:rFonts w:asciiTheme="minorHAnsi" w:hAnsiTheme="minorHAnsi" w:cstheme="minorHAnsi"/>
                <w:b/>
                <w:bCs/>
                <w:color w:val="auto"/>
                <w:sz w:val="20"/>
                <w:szCs w:val="20"/>
                <w:lang w:val="fr-FR"/>
              </w:rPr>
            </w:pPr>
            <w:r w:rsidRPr="0084071F">
              <w:rPr>
                <w:rFonts w:asciiTheme="minorHAnsi" w:hAnsiTheme="minorHAnsi" w:cstheme="minorHAnsi"/>
                <w:b/>
                <w:bCs/>
                <w:color w:val="auto"/>
                <w:sz w:val="20"/>
                <w:szCs w:val="20"/>
                <w:lang w:val="fr-FR"/>
              </w:rPr>
              <w:t>JALONS 2018</w:t>
            </w:r>
          </w:p>
        </w:tc>
        <w:tc>
          <w:tcPr>
            <w:tcW w:w="1858" w:type="dxa"/>
            <w:shd w:val="clear" w:color="auto" w:fill="auto"/>
            <w:vAlign w:val="center"/>
          </w:tcPr>
          <w:p w14:paraId="26A5D258" w14:textId="77777777" w:rsidR="0084071F" w:rsidRPr="004407BD" w:rsidRDefault="0084071F" w:rsidP="0084071F">
            <w:pPr>
              <w:spacing w:after="0" w:line="240" w:lineRule="auto"/>
              <w:ind w:left="10" w:right="0" w:firstLine="0"/>
              <w:jc w:val="left"/>
              <w:rPr>
                <w:rFonts w:asciiTheme="minorHAnsi" w:hAnsiTheme="minorHAnsi" w:cstheme="minorHAnsi"/>
                <w:sz w:val="20"/>
                <w:szCs w:val="20"/>
              </w:rPr>
            </w:pPr>
          </w:p>
        </w:tc>
        <w:tc>
          <w:tcPr>
            <w:tcW w:w="2111" w:type="dxa"/>
            <w:shd w:val="clear" w:color="auto" w:fill="auto"/>
            <w:vAlign w:val="center"/>
          </w:tcPr>
          <w:p w14:paraId="42833D08" w14:textId="77777777" w:rsidR="0084071F" w:rsidRPr="0084071F" w:rsidRDefault="0084071F" w:rsidP="0084071F">
            <w:pPr>
              <w:spacing w:after="0" w:line="240" w:lineRule="auto"/>
              <w:ind w:left="0" w:right="0" w:firstLine="0"/>
              <w:jc w:val="left"/>
              <w:rPr>
                <w:rFonts w:asciiTheme="minorHAnsi" w:hAnsiTheme="minorHAnsi" w:cstheme="minorHAnsi"/>
                <w:sz w:val="20"/>
                <w:szCs w:val="20"/>
              </w:rPr>
            </w:pPr>
          </w:p>
        </w:tc>
        <w:tc>
          <w:tcPr>
            <w:tcW w:w="3288" w:type="dxa"/>
            <w:shd w:val="clear" w:color="auto" w:fill="auto"/>
            <w:vAlign w:val="center"/>
          </w:tcPr>
          <w:p w14:paraId="3FC92530" w14:textId="77777777" w:rsidR="0084071F" w:rsidRPr="0084071F" w:rsidRDefault="0084071F" w:rsidP="0084071F">
            <w:pPr>
              <w:spacing w:after="0" w:line="240" w:lineRule="auto"/>
              <w:ind w:left="0" w:right="0" w:firstLine="0"/>
              <w:jc w:val="left"/>
              <w:rPr>
                <w:rFonts w:asciiTheme="minorHAnsi" w:hAnsiTheme="minorHAnsi" w:cstheme="minorHAnsi"/>
                <w:sz w:val="20"/>
                <w:szCs w:val="20"/>
              </w:rPr>
            </w:pPr>
          </w:p>
        </w:tc>
        <w:tc>
          <w:tcPr>
            <w:tcW w:w="2391" w:type="dxa"/>
            <w:gridSpan w:val="2"/>
            <w:shd w:val="clear" w:color="auto" w:fill="auto"/>
            <w:vAlign w:val="center"/>
          </w:tcPr>
          <w:p w14:paraId="22A46EA4" w14:textId="77777777" w:rsidR="0084071F" w:rsidRDefault="0084071F" w:rsidP="0084071F">
            <w:pPr>
              <w:spacing w:after="0" w:line="240" w:lineRule="auto"/>
              <w:ind w:left="0" w:right="0" w:firstLine="0"/>
              <w:jc w:val="left"/>
              <w:rPr>
                <w:rFonts w:asciiTheme="minorHAnsi" w:eastAsia="Symbol" w:hAnsiTheme="minorHAnsi" w:cstheme="minorHAnsi"/>
                <w:color w:val="auto"/>
                <w:sz w:val="20"/>
                <w:szCs w:val="20"/>
              </w:rPr>
            </w:pPr>
          </w:p>
        </w:tc>
        <w:tc>
          <w:tcPr>
            <w:tcW w:w="2523" w:type="dxa"/>
            <w:gridSpan w:val="2"/>
            <w:shd w:val="clear" w:color="auto" w:fill="auto"/>
            <w:vAlign w:val="center"/>
          </w:tcPr>
          <w:p w14:paraId="19355901" w14:textId="77777777" w:rsidR="0084071F" w:rsidRDefault="0084071F" w:rsidP="0084071F">
            <w:pPr>
              <w:spacing w:after="0" w:line="240" w:lineRule="auto"/>
              <w:ind w:left="0" w:right="0" w:firstLine="0"/>
              <w:jc w:val="left"/>
              <w:rPr>
                <w:rFonts w:asciiTheme="minorHAnsi" w:eastAsia="Symbol" w:hAnsiTheme="minorHAnsi" w:cstheme="minorHAnsi"/>
                <w:color w:val="auto"/>
                <w:sz w:val="20"/>
                <w:szCs w:val="20"/>
              </w:rPr>
            </w:pPr>
          </w:p>
        </w:tc>
      </w:tr>
      <w:tr w:rsidR="0084071F" w:rsidRPr="004A0DC5" w14:paraId="6742F833" w14:textId="77777777" w:rsidTr="0084071F">
        <w:trPr>
          <w:gridAfter w:val="1"/>
          <w:wAfter w:w="6" w:type="dxa"/>
          <w:trHeight w:val="1329"/>
        </w:trPr>
        <w:tc>
          <w:tcPr>
            <w:tcW w:w="0" w:type="auto"/>
            <w:shd w:val="clear" w:color="auto" w:fill="auto"/>
            <w:hideMark/>
          </w:tcPr>
          <w:p w14:paraId="690FA6D6" w14:textId="52BDC272" w:rsidR="0084071F" w:rsidRPr="00A05A01" w:rsidRDefault="0084071F" w:rsidP="000C32BF">
            <w:pPr>
              <w:pStyle w:val="Paragraphedeliste"/>
              <w:numPr>
                <w:ilvl w:val="0"/>
                <w:numId w:val="18"/>
              </w:numPr>
              <w:spacing w:after="0" w:line="240" w:lineRule="auto"/>
              <w:ind w:right="0"/>
              <w:rPr>
                <w:rFonts w:asciiTheme="minorHAnsi" w:eastAsia="Times New Roman" w:hAnsiTheme="minorHAnsi" w:cstheme="minorHAnsi"/>
                <w:b/>
                <w:bCs/>
                <w:sz w:val="18"/>
                <w:szCs w:val="18"/>
                <w:lang w:val="fr-FR" w:eastAsia="fr-FR"/>
              </w:rPr>
            </w:pPr>
          </w:p>
        </w:tc>
        <w:tc>
          <w:tcPr>
            <w:tcW w:w="2793" w:type="dxa"/>
            <w:shd w:val="clear" w:color="auto" w:fill="auto"/>
            <w:hideMark/>
          </w:tcPr>
          <w:p w14:paraId="188058C1" w14:textId="35B89C7D" w:rsidR="0084071F" w:rsidRPr="004A0DC5" w:rsidRDefault="0084071F" w:rsidP="0084071F">
            <w:pPr>
              <w:spacing w:after="0" w:line="240" w:lineRule="auto"/>
              <w:ind w:left="0" w:right="0" w:firstLine="0"/>
              <w:jc w:val="left"/>
              <w:rPr>
                <w:rFonts w:asciiTheme="minorHAnsi" w:eastAsia="Times New Roman" w:hAnsiTheme="minorHAnsi" w:cstheme="minorHAnsi"/>
                <w:b/>
                <w:bCs/>
                <w:sz w:val="18"/>
                <w:szCs w:val="18"/>
                <w:lang w:val="fr-FR" w:eastAsia="fr-FR"/>
              </w:rPr>
            </w:pPr>
            <w:r w:rsidRPr="00A3689C">
              <w:rPr>
                <w:rFonts w:asciiTheme="minorHAnsi" w:hAnsiTheme="minorHAnsi" w:cstheme="minorHAnsi"/>
                <w:sz w:val="20"/>
                <w:szCs w:val="20"/>
                <w:lang w:val="fr-FR"/>
              </w:rPr>
              <w:t>D</w:t>
            </w:r>
            <w:r w:rsidRPr="00A3689C">
              <w:rPr>
                <w:rFonts w:asciiTheme="minorHAnsi" w:hAnsiTheme="minorHAnsi" w:cstheme="minorHAnsi"/>
                <w:sz w:val="20"/>
                <w:szCs w:val="20"/>
              </w:rPr>
              <w:t>es « analyses de base réalisées pour l'élaboration d'une politique d’AT » intégrant les objectifs de la Stratégie nationale cadre REDD+ </w:t>
            </w:r>
          </w:p>
        </w:tc>
        <w:tc>
          <w:tcPr>
            <w:tcW w:w="1858" w:type="dxa"/>
            <w:shd w:val="clear" w:color="auto" w:fill="auto"/>
          </w:tcPr>
          <w:p w14:paraId="0ED9A501" w14:textId="3B124B7E" w:rsidR="0084071F" w:rsidRPr="004407BD" w:rsidRDefault="0084071F" w:rsidP="0084071F">
            <w:pPr>
              <w:spacing w:after="0" w:line="240" w:lineRule="auto"/>
              <w:ind w:right="0"/>
              <w:jc w:val="left"/>
              <w:rPr>
                <w:rFonts w:asciiTheme="minorHAnsi" w:eastAsia="Times New Roman" w:hAnsiTheme="minorHAnsi" w:cstheme="minorHAnsi"/>
                <w:sz w:val="18"/>
                <w:szCs w:val="18"/>
                <w:lang w:val="fr-FR" w:eastAsia="fr-FR"/>
              </w:rPr>
            </w:pPr>
            <w:r w:rsidRPr="004407BD">
              <w:rPr>
                <w:rFonts w:asciiTheme="minorHAnsi" w:hAnsiTheme="minorHAnsi" w:cstheme="minorHAnsi"/>
                <w:sz w:val="20"/>
                <w:szCs w:val="20"/>
              </w:rPr>
              <w:t>Procéder au lancement des études précités</w:t>
            </w:r>
          </w:p>
        </w:tc>
        <w:tc>
          <w:tcPr>
            <w:tcW w:w="2111" w:type="dxa"/>
            <w:shd w:val="clear" w:color="auto" w:fill="auto"/>
          </w:tcPr>
          <w:p w14:paraId="04CD31CD" w14:textId="2D45D326" w:rsidR="0084071F" w:rsidRDefault="0084071F" w:rsidP="000C32BF">
            <w:pPr>
              <w:pStyle w:val="Paragraphedeliste"/>
              <w:numPr>
                <w:ilvl w:val="0"/>
                <w:numId w:val="8"/>
              </w:numPr>
              <w:tabs>
                <w:tab w:val="clear" w:pos="720"/>
              </w:tabs>
              <w:spacing w:after="0" w:line="240" w:lineRule="auto"/>
              <w:ind w:left="219" w:right="0" w:hanging="219"/>
              <w:jc w:val="left"/>
              <w:rPr>
                <w:rFonts w:asciiTheme="minorHAnsi" w:hAnsiTheme="minorHAnsi" w:cstheme="minorHAnsi"/>
                <w:sz w:val="20"/>
                <w:szCs w:val="20"/>
              </w:rPr>
            </w:pPr>
            <w:r>
              <w:rPr>
                <w:rFonts w:asciiTheme="minorHAnsi" w:hAnsiTheme="minorHAnsi" w:cstheme="minorHAnsi"/>
                <w:sz w:val="20"/>
                <w:szCs w:val="20"/>
              </w:rPr>
              <w:t xml:space="preserve">Priorisation des études </w:t>
            </w:r>
            <w:r w:rsidR="00D76042">
              <w:rPr>
                <w:rFonts w:asciiTheme="minorHAnsi" w:hAnsiTheme="minorHAnsi" w:cstheme="minorHAnsi"/>
                <w:sz w:val="20"/>
                <w:szCs w:val="20"/>
              </w:rPr>
              <w:t xml:space="preserve">de base </w:t>
            </w:r>
            <w:r>
              <w:rPr>
                <w:rFonts w:asciiTheme="minorHAnsi" w:hAnsiTheme="minorHAnsi" w:cstheme="minorHAnsi"/>
                <w:sz w:val="20"/>
                <w:szCs w:val="20"/>
              </w:rPr>
              <w:t>dans le PTA 2022 du programme ;</w:t>
            </w:r>
          </w:p>
          <w:p w14:paraId="4E9BD661" w14:textId="1D0584D0" w:rsidR="0084071F" w:rsidRPr="00D00DE8" w:rsidRDefault="0084071F" w:rsidP="000C32BF">
            <w:pPr>
              <w:pStyle w:val="Paragraphedeliste"/>
              <w:numPr>
                <w:ilvl w:val="0"/>
                <w:numId w:val="8"/>
              </w:numPr>
              <w:tabs>
                <w:tab w:val="clear" w:pos="720"/>
              </w:tabs>
              <w:spacing w:after="0" w:line="240" w:lineRule="auto"/>
              <w:ind w:left="219" w:right="0" w:hanging="219"/>
              <w:jc w:val="left"/>
              <w:rPr>
                <w:rFonts w:asciiTheme="minorHAnsi" w:hAnsiTheme="minorHAnsi" w:cstheme="minorHAnsi"/>
                <w:sz w:val="20"/>
                <w:szCs w:val="20"/>
              </w:rPr>
            </w:pPr>
            <w:r>
              <w:rPr>
                <w:rFonts w:asciiTheme="minorHAnsi" w:hAnsiTheme="minorHAnsi" w:cstheme="minorHAnsi"/>
                <w:sz w:val="20"/>
                <w:szCs w:val="20"/>
              </w:rPr>
              <w:t>Décaissement de la 2</w:t>
            </w:r>
            <w:r w:rsidRPr="00C01B8E">
              <w:rPr>
                <w:rFonts w:asciiTheme="minorHAnsi" w:hAnsiTheme="minorHAnsi" w:cstheme="minorHAnsi"/>
                <w:sz w:val="20"/>
                <w:szCs w:val="20"/>
                <w:vertAlign w:val="superscript"/>
              </w:rPr>
              <w:t>ème</w:t>
            </w:r>
            <w:r>
              <w:rPr>
                <w:rFonts w:asciiTheme="minorHAnsi" w:hAnsiTheme="minorHAnsi" w:cstheme="minorHAnsi"/>
                <w:sz w:val="20"/>
                <w:szCs w:val="20"/>
              </w:rPr>
              <w:t xml:space="preserve"> </w:t>
            </w:r>
            <w:r w:rsidR="00A878A6">
              <w:rPr>
                <w:rFonts w:asciiTheme="minorHAnsi" w:hAnsiTheme="minorHAnsi" w:cstheme="minorHAnsi"/>
                <w:sz w:val="20"/>
                <w:szCs w:val="20"/>
              </w:rPr>
              <w:t>tranche.</w:t>
            </w:r>
            <w:r>
              <w:rPr>
                <w:rFonts w:asciiTheme="minorHAnsi" w:hAnsiTheme="minorHAnsi" w:cstheme="minorHAnsi"/>
                <w:sz w:val="20"/>
                <w:szCs w:val="20"/>
              </w:rPr>
              <w:t xml:space="preserve"> </w:t>
            </w:r>
          </w:p>
        </w:tc>
        <w:tc>
          <w:tcPr>
            <w:tcW w:w="3288" w:type="dxa"/>
            <w:shd w:val="clear" w:color="auto" w:fill="auto"/>
          </w:tcPr>
          <w:p w14:paraId="4F47CBAF" w14:textId="70C38D18" w:rsidR="0084071F" w:rsidRDefault="0084071F" w:rsidP="000C32BF">
            <w:pPr>
              <w:pStyle w:val="Paragraphedeliste"/>
              <w:numPr>
                <w:ilvl w:val="0"/>
                <w:numId w:val="8"/>
              </w:numPr>
              <w:tabs>
                <w:tab w:val="clear" w:pos="720"/>
              </w:tabs>
              <w:spacing w:after="0" w:line="240" w:lineRule="auto"/>
              <w:ind w:left="219" w:right="0" w:hanging="219"/>
              <w:jc w:val="left"/>
              <w:rPr>
                <w:rFonts w:asciiTheme="minorHAnsi" w:hAnsiTheme="minorHAnsi" w:cstheme="minorHAnsi"/>
                <w:sz w:val="20"/>
                <w:szCs w:val="20"/>
              </w:rPr>
            </w:pPr>
            <w:r w:rsidRPr="00DC1D4B">
              <w:rPr>
                <w:rFonts w:asciiTheme="minorHAnsi" w:hAnsiTheme="minorHAnsi" w:cstheme="minorHAnsi"/>
                <w:sz w:val="20"/>
                <w:szCs w:val="20"/>
              </w:rPr>
              <w:t xml:space="preserve">Réalisation d’une analyse portant sut le cadre juridique de l’AT </w:t>
            </w:r>
            <w:r>
              <w:rPr>
                <w:rFonts w:asciiTheme="minorHAnsi" w:hAnsiTheme="minorHAnsi" w:cstheme="minorHAnsi"/>
                <w:sz w:val="20"/>
                <w:szCs w:val="20"/>
              </w:rPr>
              <w:t>(</w:t>
            </w:r>
            <w:r w:rsidRPr="00DC1D4B">
              <w:rPr>
                <w:rFonts w:asciiTheme="minorHAnsi" w:hAnsiTheme="minorHAnsi" w:cstheme="minorHAnsi"/>
                <w:sz w:val="20"/>
                <w:szCs w:val="20"/>
              </w:rPr>
              <w:t>2019</w:t>
            </w:r>
            <w:r>
              <w:rPr>
                <w:rFonts w:asciiTheme="minorHAnsi" w:hAnsiTheme="minorHAnsi" w:cstheme="minorHAnsi"/>
                <w:sz w:val="20"/>
                <w:szCs w:val="20"/>
              </w:rPr>
              <w:t xml:space="preserve">) </w:t>
            </w:r>
          </w:p>
          <w:p w14:paraId="4B7C17DC" w14:textId="7D121652" w:rsidR="0084071F" w:rsidRPr="00DC1D4B" w:rsidRDefault="0084071F" w:rsidP="000C32BF">
            <w:pPr>
              <w:pStyle w:val="Paragraphedeliste"/>
              <w:numPr>
                <w:ilvl w:val="0"/>
                <w:numId w:val="8"/>
              </w:numPr>
              <w:tabs>
                <w:tab w:val="clear" w:pos="720"/>
              </w:tabs>
              <w:spacing w:after="0" w:line="240" w:lineRule="auto"/>
              <w:ind w:left="219" w:right="0" w:hanging="219"/>
              <w:jc w:val="left"/>
              <w:rPr>
                <w:rFonts w:asciiTheme="minorHAnsi" w:hAnsiTheme="minorHAnsi" w:cstheme="minorHAnsi"/>
                <w:sz w:val="20"/>
                <w:szCs w:val="20"/>
              </w:rPr>
            </w:pPr>
            <w:r w:rsidRPr="00DC1D4B">
              <w:rPr>
                <w:rFonts w:asciiTheme="minorHAnsi" w:hAnsiTheme="minorHAnsi" w:cstheme="minorHAnsi"/>
                <w:sz w:val="20"/>
                <w:szCs w:val="20"/>
              </w:rPr>
              <w:t>Processus de recrutement des firmes/cabinets la réalisation de 2 études jugées prioritaires (étude du capital forestier et étude du potentiel agricole de la RDC).</w:t>
            </w:r>
          </w:p>
        </w:tc>
        <w:tc>
          <w:tcPr>
            <w:tcW w:w="2391" w:type="dxa"/>
            <w:gridSpan w:val="2"/>
            <w:shd w:val="clear" w:color="auto" w:fill="auto"/>
          </w:tcPr>
          <w:p w14:paraId="72AC3DD7" w14:textId="6F1CC785" w:rsidR="0084071F" w:rsidRPr="004A0DC5" w:rsidRDefault="0084071F" w:rsidP="0084071F">
            <w:pPr>
              <w:spacing w:after="0" w:line="240" w:lineRule="auto"/>
              <w:ind w:left="0" w:right="0" w:firstLine="0"/>
              <w:jc w:val="left"/>
              <w:rPr>
                <w:rFonts w:asciiTheme="minorHAnsi" w:eastAsia="Times New Roman" w:hAnsiTheme="minorHAnsi" w:cstheme="minorHAnsi"/>
                <w:sz w:val="18"/>
                <w:szCs w:val="18"/>
                <w:lang w:val="fr-FR" w:eastAsia="fr-FR"/>
              </w:rPr>
            </w:pPr>
            <w:r>
              <w:rPr>
                <w:rFonts w:asciiTheme="minorHAnsi" w:eastAsia="Symbol" w:hAnsiTheme="minorHAnsi" w:cstheme="minorHAnsi"/>
                <w:color w:val="auto"/>
                <w:sz w:val="20"/>
                <w:szCs w:val="20"/>
              </w:rPr>
              <w:t xml:space="preserve">Mise à disposition de l’expertise nécessaire pour la réalisation des études prévues  </w:t>
            </w:r>
          </w:p>
        </w:tc>
        <w:tc>
          <w:tcPr>
            <w:tcW w:w="2523" w:type="dxa"/>
            <w:gridSpan w:val="2"/>
            <w:shd w:val="clear" w:color="auto" w:fill="auto"/>
          </w:tcPr>
          <w:p w14:paraId="54CD6906" w14:textId="02BAA429" w:rsidR="0084071F" w:rsidRPr="004A0DC5" w:rsidRDefault="0084071F" w:rsidP="0084071F">
            <w:pPr>
              <w:spacing w:after="0" w:line="240" w:lineRule="auto"/>
              <w:ind w:left="0" w:right="0" w:firstLine="0"/>
              <w:jc w:val="left"/>
              <w:rPr>
                <w:rFonts w:asciiTheme="minorHAnsi" w:eastAsia="Times New Roman" w:hAnsiTheme="minorHAnsi" w:cstheme="minorHAnsi"/>
                <w:sz w:val="18"/>
                <w:szCs w:val="18"/>
                <w:lang w:val="fr-FR" w:eastAsia="fr-FR"/>
              </w:rPr>
            </w:pPr>
            <w:r>
              <w:rPr>
                <w:rFonts w:asciiTheme="minorHAnsi" w:eastAsia="Symbol" w:hAnsiTheme="minorHAnsi" w:cstheme="minorHAnsi"/>
                <w:color w:val="auto"/>
                <w:sz w:val="20"/>
                <w:szCs w:val="20"/>
              </w:rPr>
              <w:t>Accélération du processus de recrutement des firmes/cabinets dans les meilleurs délais</w:t>
            </w:r>
          </w:p>
        </w:tc>
      </w:tr>
      <w:tr w:rsidR="0084071F" w:rsidRPr="004A0DC5" w14:paraId="25C0747C" w14:textId="77777777" w:rsidTr="0084071F">
        <w:trPr>
          <w:gridAfter w:val="1"/>
          <w:wAfter w:w="6" w:type="dxa"/>
          <w:trHeight w:val="1329"/>
        </w:trPr>
        <w:tc>
          <w:tcPr>
            <w:tcW w:w="0" w:type="auto"/>
            <w:shd w:val="clear" w:color="auto" w:fill="auto"/>
          </w:tcPr>
          <w:p w14:paraId="2413E692" w14:textId="77777777" w:rsidR="0084071F" w:rsidRPr="00A05A01" w:rsidRDefault="0084071F" w:rsidP="000C32BF">
            <w:pPr>
              <w:pStyle w:val="Paragraphedeliste"/>
              <w:numPr>
                <w:ilvl w:val="0"/>
                <w:numId w:val="18"/>
              </w:numPr>
              <w:spacing w:after="0" w:line="240" w:lineRule="auto"/>
              <w:ind w:right="0"/>
              <w:jc w:val="left"/>
              <w:rPr>
                <w:rFonts w:asciiTheme="minorHAnsi" w:eastAsia="Times New Roman" w:hAnsiTheme="minorHAnsi" w:cstheme="minorHAnsi"/>
                <w:b/>
                <w:bCs/>
                <w:sz w:val="18"/>
                <w:szCs w:val="18"/>
                <w:lang w:val="fr-FR" w:eastAsia="fr-FR"/>
              </w:rPr>
            </w:pPr>
          </w:p>
        </w:tc>
        <w:tc>
          <w:tcPr>
            <w:tcW w:w="2793" w:type="dxa"/>
            <w:shd w:val="clear" w:color="auto" w:fill="auto"/>
          </w:tcPr>
          <w:p w14:paraId="2A8125F7" w14:textId="065849CB" w:rsidR="0084071F" w:rsidRPr="004A0DC5" w:rsidRDefault="0084071F" w:rsidP="0084071F">
            <w:pPr>
              <w:spacing w:after="0" w:line="240" w:lineRule="auto"/>
              <w:ind w:left="0" w:right="0" w:firstLine="0"/>
              <w:jc w:val="left"/>
              <w:rPr>
                <w:rFonts w:asciiTheme="minorHAnsi" w:eastAsia="Times New Roman" w:hAnsiTheme="minorHAnsi" w:cstheme="minorHAnsi"/>
                <w:b/>
                <w:bCs/>
                <w:sz w:val="18"/>
                <w:szCs w:val="18"/>
                <w:lang w:val="fr-FR" w:eastAsia="fr-FR"/>
              </w:rPr>
            </w:pPr>
            <w:r w:rsidRPr="00A3689C">
              <w:rPr>
                <w:rFonts w:asciiTheme="minorHAnsi" w:hAnsiTheme="minorHAnsi" w:cstheme="minorHAnsi"/>
                <w:sz w:val="20"/>
                <w:szCs w:val="20"/>
              </w:rPr>
              <w:t>Un « guide méthodologique » est élaboré, accompagné de normes de qualité claires, pour la réalisation du zonage participatif des terroirs villageois et des entités territoriales, dans le cadre des programmes intégrés et sur base des démarches locales de planification déjà réalisée, ainsi que</w:t>
            </w:r>
          </w:p>
        </w:tc>
        <w:tc>
          <w:tcPr>
            <w:tcW w:w="1858" w:type="dxa"/>
            <w:shd w:val="clear" w:color="auto" w:fill="auto"/>
          </w:tcPr>
          <w:p w14:paraId="379A392E" w14:textId="7003300C" w:rsidR="0084071F" w:rsidRPr="004A0DC5" w:rsidRDefault="0084071F" w:rsidP="0084071F">
            <w:pPr>
              <w:spacing w:after="0" w:line="240" w:lineRule="auto"/>
              <w:ind w:left="0" w:right="0" w:firstLine="0"/>
              <w:jc w:val="left"/>
              <w:rPr>
                <w:rFonts w:asciiTheme="minorHAnsi" w:eastAsia="Times New Roman" w:hAnsiTheme="minorHAnsi" w:cstheme="minorHAnsi"/>
                <w:sz w:val="18"/>
                <w:szCs w:val="18"/>
                <w:lang w:val="fr-FR" w:eastAsia="fr-FR"/>
              </w:rPr>
            </w:pPr>
            <w:r w:rsidRPr="004407BD">
              <w:rPr>
                <w:rFonts w:asciiTheme="minorHAnsi" w:hAnsiTheme="minorHAnsi" w:cstheme="minorHAnsi"/>
                <w:sz w:val="20"/>
                <w:szCs w:val="20"/>
              </w:rPr>
              <w:t xml:space="preserve">Finaliser l’élaboration du </w:t>
            </w:r>
            <w:r w:rsidRPr="00A3689C">
              <w:rPr>
                <w:rFonts w:asciiTheme="minorHAnsi" w:hAnsiTheme="minorHAnsi" w:cstheme="minorHAnsi"/>
                <w:sz w:val="20"/>
                <w:szCs w:val="20"/>
              </w:rPr>
              <w:t>« guide méthodologique »</w:t>
            </w:r>
          </w:p>
        </w:tc>
        <w:tc>
          <w:tcPr>
            <w:tcW w:w="2111" w:type="dxa"/>
            <w:shd w:val="clear" w:color="auto" w:fill="auto"/>
          </w:tcPr>
          <w:p w14:paraId="10CF3700" w14:textId="6E353CE8" w:rsidR="0084071F" w:rsidRPr="00811CB1"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Symbol" w:hAnsiTheme="minorHAnsi" w:cstheme="minorHAnsi"/>
                <w:sz w:val="20"/>
                <w:szCs w:val="20"/>
                <w:lang w:eastAsia="fr-FR"/>
              </w:rPr>
              <w:t xml:space="preserve">Validation du </w:t>
            </w:r>
            <w:r w:rsidRPr="00811CB1">
              <w:rPr>
                <w:rFonts w:asciiTheme="minorHAnsi" w:eastAsia="Symbol" w:hAnsiTheme="minorHAnsi" w:cstheme="minorHAnsi"/>
                <w:sz w:val="20"/>
                <w:szCs w:val="20"/>
                <w:lang w:eastAsia="fr-FR"/>
              </w:rPr>
              <w:t>guide provisoire le 15/04/2021 ;</w:t>
            </w:r>
          </w:p>
          <w:p w14:paraId="787DBF8E" w14:textId="17129243" w:rsidR="0084071F" w:rsidRPr="00811CB1"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Symbol" w:hAnsiTheme="minorHAnsi" w:cstheme="minorHAnsi"/>
                <w:sz w:val="20"/>
                <w:szCs w:val="20"/>
                <w:lang w:eastAsia="fr-FR"/>
              </w:rPr>
              <w:t>T</w:t>
            </w:r>
            <w:r w:rsidRPr="00811CB1">
              <w:rPr>
                <w:rFonts w:asciiTheme="minorHAnsi" w:eastAsia="Symbol" w:hAnsiTheme="minorHAnsi" w:cstheme="minorHAnsi"/>
                <w:sz w:val="20"/>
                <w:szCs w:val="20"/>
                <w:lang w:eastAsia="fr-FR"/>
              </w:rPr>
              <w:t xml:space="preserve">est d’application du guide par le PIREDD-O (bas-Uélé) </w:t>
            </w:r>
            <w:r>
              <w:rPr>
                <w:rFonts w:asciiTheme="minorHAnsi" w:eastAsia="Symbol" w:hAnsiTheme="minorHAnsi" w:cstheme="minorHAnsi"/>
                <w:sz w:val="20"/>
                <w:szCs w:val="20"/>
                <w:lang w:eastAsia="fr-FR"/>
              </w:rPr>
              <w:t xml:space="preserve">entre </w:t>
            </w:r>
            <w:r w:rsidRPr="00811CB1">
              <w:rPr>
                <w:rFonts w:asciiTheme="minorHAnsi" w:eastAsia="Symbol" w:hAnsiTheme="minorHAnsi" w:cstheme="minorHAnsi"/>
                <w:sz w:val="20"/>
                <w:szCs w:val="20"/>
                <w:lang w:eastAsia="fr-FR"/>
              </w:rPr>
              <w:t>juillet</w:t>
            </w:r>
            <w:r>
              <w:rPr>
                <w:rFonts w:asciiTheme="minorHAnsi" w:eastAsia="Symbol" w:hAnsiTheme="minorHAnsi" w:cstheme="minorHAnsi"/>
                <w:sz w:val="20"/>
                <w:szCs w:val="20"/>
                <w:lang w:eastAsia="fr-FR"/>
              </w:rPr>
              <w:t xml:space="preserve"> et s</w:t>
            </w:r>
            <w:r w:rsidRPr="00811CB1">
              <w:rPr>
                <w:rFonts w:asciiTheme="minorHAnsi" w:eastAsia="Symbol" w:hAnsiTheme="minorHAnsi" w:cstheme="minorHAnsi"/>
                <w:sz w:val="20"/>
                <w:szCs w:val="20"/>
                <w:lang w:eastAsia="fr-FR"/>
              </w:rPr>
              <w:t xml:space="preserve">eptembre 2021 ; </w:t>
            </w:r>
          </w:p>
          <w:p w14:paraId="0B2AB282" w14:textId="3D5C78AA" w:rsidR="0084071F" w:rsidRPr="00811CB1"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Symbol" w:hAnsiTheme="minorHAnsi" w:cstheme="minorHAnsi"/>
                <w:sz w:val="20"/>
                <w:szCs w:val="20"/>
                <w:lang w:eastAsia="fr-FR"/>
              </w:rPr>
              <w:t xml:space="preserve">Production de la </w:t>
            </w:r>
            <w:r w:rsidRPr="00811CB1">
              <w:rPr>
                <w:rFonts w:asciiTheme="minorHAnsi" w:eastAsia="Symbol" w:hAnsiTheme="minorHAnsi" w:cstheme="minorHAnsi"/>
                <w:sz w:val="20"/>
                <w:szCs w:val="20"/>
                <w:lang w:eastAsia="fr-FR"/>
              </w:rPr>
              <w:t>version finale du guide a été produite.</w:t>
            </w:r>
          </w:p>
          <w:p w14:paraId="32905DA2" w14:textId="77777777" w:rsidR="0084071F" w:rsidRPr="00811CB1" w:rsidRDefault="0084071F" w:rsidP="0084071F">
            <w:pPr>
              <w:spacing w:after="0" w:line="240" w:lineRule="auto"/>
              <w:ind w:right="0"/>
              <w:jc w:val="left"/>
              <w:rPr>
                <w:rFonts w:asciiTheme="minorHAnsi" w:eastAsia="Symbol" w:hAnsiTheme="minorHAnsi" w:cstheme="minorHAnsi"/>
                <w:sz w:val="20"/>
                <w:szCs w:val="20"/>
                <w:lang w:eastAsia="fr-FR"/>
              </w:rPr>
            </w:pPr>
          </w:p>
        </w:tc>
        <w:tc>
          <w:tcPr>
            <w:tcW w:w="3288" w:type="dxa"/>
            <w:shd w:val="clear" w:color="auto" w:fill="auto"/>
          </w:tcPr>
          <w:p w14:paraId="74B31926" w14:textId="70AD5820" w:rsidR="0084071F" w:rsidRPr="00811CB1"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sidRPr="00811CB1">
              <w:rPr>
                <w:rFonts w:asciiTheme="minorHAnsi" w:eastAsia="Symbol" w:hAnsiTheme="minorHAnsi" w:cstheme="minorHAnsi"/>
                <w:sz w:val="20"/>
                <w:szCs w:val="20"/>
                <w:lang w:eastAsia="fr-FR"/>
              </w:rPr>
              <w:t>Recrutement d’un consultant pour conduire le processus d’élaboration du guide </w:t>
            </w:r>
            <w:r>
              <w:rPr>
                <w:rFonts w:asciiTheme="minorHAnsi" w:eastAsia="Symbol" w:hAnsiTheme="minorHAnsi" w:cstheme="minorHAnsi"/>
                <w:sz w:val="20"/>
                <w:szCs w:val="20"/>
                <w:lang w:eastAsia="fr-FR"/>
              </w:rPr>
              <w:t xml:space="preserve">(2019) </w:t>
            </w:r>
            <w:r w:rsidRPr="00811CB1">
              <w:rPr>
                <w:rFonts w:asciiTheme="minorHAnsi" w:eastAsia="Symbol" w:hAnsiTheme="minorHAnsi" w:cstheme="minorHAnsi"/>
                <w:sz w:val="20"/>
                <w:szCs w:val="20"/>
                <w:lang w:eastAsia="fr-FR"/>
              </w:rPr>
              <w:t>;</w:t>
            </w:r>
          </w:p>
          <w:p w14:paraId="120880ED" w14:textId="6BF938AA" w:rsidR="0084071F" w:rsidRPr="00811CB1"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sidRPr="00811CB1">
              <w:rPr>
                <w:rFonts w:asciiTheme="minorHAnsi" w:eastAsia="Symbol" w:hAnsiTheme="minorHAnsi" w:cstheme="minorHAnsi"/>
                <w:sz w:val="20"/>
                <w:szCs w:val="20"/>
                <w:lang w:eastAsia="fr-FR"/>
              </w:rPr>
              <w:t>Elaboration d’une note de cadrage méthodologique </w:t>
            </w:r>
            <w:r>
              <w:rPr>
                <w:rFonts w:asciiTheme="minorHAnsi" w:eastAsia="Symbol" w:hAnsiTheme="minorHAnsi" w:cstheme="minorHAnsi"/>
                <w:sz w:val="20"/>
                <w:szCs w:val="20"/>
                <w:lang w:eastAsia="fr-FR"/>
              </w:rPr>
              <w:t>(2019</w:t>
            </w:r>
            <w:proofErr w:type="gramStart"/>
            <w:r>
              <w:rPr>
                <w:rFonts w:asciiTheme="minorHAnsi" w:eastAsia="Symbol" w:hAnsiTheme="minorHAnsi" w:cstheme="minorHAnsi"/>
                <w:sz w:val="20"/>
                <w:szCs w:val="20"/>
                <w:lang w:eastAsia="fr-FR"/>
              </w:rPr>
              <w:t>)</w:t>
            </w:r>
            <w:r w:rsidRPr="00811CB1">
              <w:rPr>
                <w:rFonts w:asciiTheme="minorHAnsi" w:eastAsia="Symbol" w:hAnsiTheme="minorHAnsi" w:cstheme="minorHAnsi"/>
                <w:sz w:val="20"/>
                <w:szCs w:val="20"/>
                <w:lang w:eastAsia="fr-FR"/>
              </w:rPr>
              <w:t>;</w:t>
            </w:r>
            <w:proofErr w:type="gramEnd"/>
          </w:p>
          <w:p w14:paraId="6831C9A2" w14:textId="184F274F" w:rsidR="0084071F" w:rsidRPr="00811CB1"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sidRPr="00811CB1">
              <w:rPr>
                <w:rFonts w:asciiTheme="minorHAnsi" w:eastAsia="Symbol" w:hAnsiTheme="minorHAnsi" w:cstheme="minorHAnsi"/>
                <w:sz w:val="20"/>
                <w:szCs w:val="20"/>
                <w:lang w:eastAsia="fr-FR"/>
              </w:rPr>
              <w:t>Production d</w:t>
            </w:r>
            <w:r>
              <w:rPr>
                <w:rFonts w:asciiTheme="minorHAnsi" w:eastAsia="Symbol" w:hAnsiTheme="minorHAnsi" w:cstheme="minorHAnsi"/>
                <w:sz w:val="20"/>
                <w:szCs w:val="20"/>
                <w:lang w:eastAsia="fr-FR"/>
              </w:rPr>
              <w:t>es d</w:t>
            </w:r>
            <w:r w:rsidRPr="00811CB1">
              <w:rPr>
                <w:rFonts w:asciiTheme="minorHAnsi" w:eastAsia="Symbol" w:hAnsiTheme="minorHAnsi" w:cstheme="minorHAnsi"/>
                <w:sz w:val="20"/>
                <w:szCs w:val="20"/>
                <w:lang w:eastAsia="fr-FR"/>
              </w:rPr>
              <w:t>rafts du guide</w:t>
            </w:r>
            <w:r>
              <w:rPr>
                <w:rFonts w:asciiTheme="minorHAnsi" w:eastAsia="Symbol" w:hAnsiTheme="minorHAnsi" w:cstheme="minorHAnsi"/>
                <w:sz w:val="20"/>
                <w:szCs w:val="20"/>
                <w:lang w:eastAsia="fr-FR"/>
              </w:rPr>
              <w:t xml:space="preserve"> (2020)</w:t>
            </w:r>
          </w:p>
          <w:p w14:paraId="3A128676" w14:textId="16E221A5" w:rsidR="0084071F" w:rsidRPr="00811CB1"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sidRPr="00811CB1">
              <w:rPr>
                <w:rFonts w:asciiTheme="minorHAnsi" w:eastAsia="Symbol" w:hAnsiTheme="minorHAnsi" w:cstheme="minorHAnsi"/>
                <w:sz w:val="20"/>
                <w:szCs w:val="20"/>
                <w:lang w:eastAsia="fr-FR"/>
              </w:rPr>
              <w:t>Consultation des parties prenantes sur le draft du guide</w:t>
            </w:r>
            <w:r>
              <w:rPr>
                <w:rFonts w:asciiTheme="minorHAnsi" w:eastAsia="Symbol" w:hAnsiTheme="minorHAnsi" w:cstheme="minorHAnsi"/>
                <w:sz w:val="20"/>
                <w:szCs w:val="20"/>
                <w:lang w:eastAsia="fr-FR"/>
              </w:rPr>
              <w:t xml:space="preserve"> (2019-2021)</w:t>
            </w:r>
            <w:r w:rsidRPr="00811CB1">
              <w:rPr>
                <w:rFonts w:asciiTheme="minorHAnsi" w:eastAsia="Symbol" w:hAnsiTheme="minorHAnsi" w:cstheme="minorHAnsi"/>
                <w:sz w:val="20"/>
                <w:szCs w:val="20"/>
                <w:lang w:eastAsia="fr-FR"/>
              </w:rPr>
              <w:t>,</w:t>
            </w:r>
          </w:p>
          <w:p w14:paraId="3F6209E0" w14:textId="38A65749" w:rsidR="0084071F" w:rsidRPr="00811CB1"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sidRPr="00811CB1">
              <w:rPr>
                <w:rFonts w:asciiTheme="minorHAnsi" w:eastAsia="Symbol" w:hAnsiTheme="minorHAnsi" w:cstheme="minorHAnsi"/>
                <w:sz w:val="20"/>
                <w:szCs w:val="20"/>
                <w:lang w:eastAsia="fr-FR"/>
              </w:rPr>
              <w:t>Validation du guide provisoire</w:t>
            </w:r>
            <w:r>
              <w:rPr>
                <w:rFonts w:asciiTheme="minorHAnsi" w:eastAsia="Symbol" w:hAnsiTheme="minorHAnsi" w:cstheme="minorHAnsi"/>
                <w:sz w:val="20"/>
                <w:szCs w:val="20"/>
                <w:lang w:eastAsia="fr-FR"/>
              </w:rPr>
              <w:t xml:space="preserve"> (2021) ;</w:t>
            </w:r>
          </w:p>
          <w:p w14:paraId="6D180B81" w14:textId="0C9EE001" w:rsidR="0084071F" w:rsidRPr="00811CB1"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sidRPr="00811CB1">
              <w:rPr>
                <w:rFonts w:asciiTheme="minorHAnsi" w:eastAsia="Symbol" w:hAnsiTheme="minorHAnsi" w:cstheme="minorHAnsi"/>
                <w:sz w:val="20"/>
                <w:szCs w:val="20"/>
                <w:lang w:eastAsia="fr-FR"/>
              </w:rPr>
              <w:t>Test du guide sur terrain</w:t>
            </w:r>
            <w:r>
              <w:rPr>
                <w:rFonts w:asciiTheme="minorHAnsi" w:eastAsia="Symbol" w:hAnsiTheme="minorHAnsi" w:cstheme="minorHAnsi"/>
                <w:sz w:val="20"/>
                <w:szCs w:val="20"/>
                <w:lang w:eastAsia="fr-FR"/>
              </w:rPr>
              <w:t xml:space="preserve"> (2021)</w:t>
            </w:r>
            <w:r w:rsidRPr="00811CB1">
              <w:rPr>
                <w:rFonts w:asciiTheme="minorHAnsi" w:eastAsia="Symbol" w:hAnsiTheme="minorHAnsi" w:cstheme="minorHAnsi"/>
                <w:sz w:val="20"/>
                <w:szCs w:val="20"/>
                <w:lang w:eastAsia="fr-FR"/>
              </w:rPr>
              <w:t>,</w:t>
            </w:r>
          </w:p>
          <w:p w14:paraId="6764EFC2" w14:textId="2D08A2A9" w:rsidR="0084071F" w:rsidRPr="00811CB1"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color w:val="auto"/>
                <w:sz w:val="20"/>
                <w:szCs w:val="20"/>
              </w:rPr>
            </w:pPr>
            <w:r w:rsidRPr="00811CB1">
              <w:rPr>
                <w:rFonts w:asciiTheme="minorHAnsi" w:eastAsia="Symbol" w:hAnsiTheme="minorHAnsi" w:cstheme="minorHAnsi"/>
                <w:sz w:val="20"/>
                <w:szCs w:val="20"/>
                <w:lang w:eastAsia="fr-FR"/>
              </w:rPr>
              <w:t>Production de la version finale du guide</w:t>
            </w:r>
            <w:r>
              <w:rPr>
                <w:rFonts w:asciiTheme="minorHAnsi" w:eastAsia="Symbol" w:hAnsiTheme="minorHAnsi" w:cstheme="minorHAnsi"/>
                <w:sz w:val="20"/>
                <w:szCs w:val="20"/>
                <w:lang w:eastAsia="fr-FR"/>
              </w:rPr>
              <w:t xml:space="preserve"> (2021)</w:t>
            </w:r>
            <w:r w:rsidRPr="00811CB1">
              <w:rPr>
                <w:rFonts w:asciiTheme="minorHAnsi" w:eastAsia="Symbol" w:hAnsiTheme="minorHAnsi" w:cstheme="minorHAnsi"/>
                <w:sz w:val="20"/>
                <w:szCs w:val="20"/>
                <w:lang w:eastAsia="fr-FR"/>
              </w:rPr>
              <w:t>.</w:t>
            </w:r>
            <w:r w:rsidRPr="00811CB1">
              <w:rPr>
                <w:rFonts w:asciiTheme="minorHAnsi" w:eastAsia="Symbol" w:hAnsiTheme="minorHAnsi" w:cstheme="minorHAnsi"/>
                <w:color w:val="auto"/>
                <w:sz w:val="20"/>
                <w:szCs w:val="20"/>
              </w:rPr>
              <w:t xml:space="preserve"> </w:t>
            </w:r>
          </w:p>
        </w:tc>
        <w:tc>
          <w:tcPr>
            <w:tcW w:w="2391" w:type="dxa"/>
            <w:gridSpan w:val="2"/>
            <w:shd w:val="clear" w:color="auto" w:fill="auto"/>
          </w:tcPr>
          <w:p w14:paraId="264ED280" w14:textId="4F8A41A8" w:rsidR="0084071F" w:rsidRPr="00811CB1" w:rsidRDefault="0084071F" w:rsidP="0084071F">
            <w:pPr>
              <w:spacing w:after="0" w:line="240" w:lineRule="auto"/>
              <w:ind w:left="0" w:right="0" w:firstLine="0"/>
              <w:jc w:val="left"/>
              <w:rPr>
                <w:rFonts w:asciiTheme="minorHAnsi" w:eastAsia="Times New Roman" w:hAnsiTheme="minorHAnsi" w:cstheme="minorHAnsi"/>
                <w:sz w:val="20"/>
                <w:szCs w:val="20"/>
                <w:lang w:val="fr-FR" w:eastAsia="fr-FR"/>
              </w:rPr>
            </w:pPr>
            <w:r>
              <w:rPr>
                <w:rFonts w:asciiTheme="minorHAnsi" w:eastAsia="Symbol" w:hAnsiTheme="minorHAnsi" w:cstheme="minorHAnsi"/>
                <w:color w:val="auto"/>
                <w:sz w:val="20"/>
                <w:szCs w:val="20"/>
              </w:rPr>
              <w:t xml:space="preserve">Utilisation effective du guide. </w:t>
            </w:r>
          </w:p>
        </w:tc>
        <w:tc>
          <w:tcPr>
            <w:tcW w:w="2523" w:type="dxa"/>
            <w:gridSpan w:val="2"/>
            <w:shd w:val="clear" w:color="auto" w:fill="auto"/>
          </w:tcPr>
          <w:p w14:paraId="33D41791" w14:textId="60E81431" w:rsidR="0084071F" w:rsidRPr="00CB7396" w:rsidRDefault="0084071F" w:rsidP="0084071F">
            <w:pPr>
              <w:spacing w:after="0" w:line="240" w:lineRule="auto"/>
              <w:ind w:right="0"/>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Campagne de r</w:t>
            </w:r>
            <w:r w:rsidRPr="00CB7396">
              <w:rPr>
                <w:rFonts w:asciiTheme="minorHAnsi" w:eastAsia="Symbol" w:hAnsiTheme="minorHAnsi" w:cstheme="minorHAnsi"/>
                <w:color w:val="auto"/>
                <w:sz w:val="20"/>
                <w:szCs w:val="20"/>
              </w:rPr>
              <w:t>enforcement des capacités des experts des PIREDD sur l’utilisation du guide</w:t>
            </w:r>
            <w:r>
              <w:rPr>
                <w:rFonts w:asciiTheme="minorHAnsi" w:eastAsia="Symbol" w:hAnsiTheme="minorHAnsi" w:cstheme="minorHAnsi"/>
                <w:color w:val="auto"/>
                <w:sz w:val="20"/>
                <w:szCs w:val="20"/>
              </w:rPr>
              <w:t xml:space="preserve"> et la réalisation des PSAT</w:t>
            </w:r>
            <w:r w:rsidRPr="00CB7396">
              <w:rPr>
                <w:rFonts w:asciiTheme="minorHAnsi" w:eastAsia="Symbol" w:hAnsiTheme="minorHAnsi" w:cstheme="minorHAnsi"/>
                <w:color w:val="auto"/>
                <w:sz w:val="20"/>
                <w:szCs w:val="20"/>
              </w:rPr>
              <w:t>.</w:t>
            </w:r>
          </w:p>
          <w:p w14:paraId="38EE36FE" w14:textId="77777777" w:rsidR="0084071F" w:rsidRPr="00811CB1" w:rsidRDefault="0084071F" w:rsidP="0084071F">
            <w:pPr>
              <w:spacing w:after="0" w:line="240" w:lineRule="auto"/>
              <w:ind w:left="0" w:right="0" w:firstLine="0"/>
              <w:jc w:val="left"/>
              <w:rPr>
                <w:rFonts w:asciiTheme="minorHAnsi" w:eastAsia="Times New Roman" w:hAnsiTheme="minorHAnsi" w:cstheme="minorHAnsi"/>
                <w:sz w:val="20"/>
                <w:szCs w:val="20"/>
                <w:lang w:val="fr-FR" w:eastAsia="fr-FR"/>
              </w:rPr>
            </w:pPr>
          </w:p>
        </w:tc>
      </w:tr>
      <w:tr w:rsidR="0084071F" w:rsidRPr="004A0DC5" w14:paraId="2472006D" w14:textId="77777777" w:rsidTr="0084071F">
        <w:trPr>
          <w:gridAfter w:val="1"/>
          <w:wAfter w:w="6" w:type="dxa"/>
          <w:trHeight w:val="1329"/>
        </w:trPr>
        <w:tc>
          <w:tcPr>
            <w:tcW w:w="0" w:type="auto"/>
            <w:shd w:val="clear" w:color="auto" w:fill="auto"/>
          </w:tcPr>
          <w:p w14:paraId="0ED05843" w14:textId="77777777" w:rsidR="0084071F" w:rsidRPr="00A05A01" w:rsidRDefault="0084071F" w:rsidP="000C32BF">
            <w:pPr>
              <w:pStyle w:val="Paragraphedeliste"/>
              <w:numPr>
                <w:ilvl w:val="0"/>
                <w:numId w:val="18"/>
              </w:numPr>
              <w:spacing w:after="0" w:line="240" w:lineRule="auto"/>
              <w:ind w:right="0"/>
              <w:jc w:val="left"/>
              <w:rPr>
                <w:rFonts w:asciiTheme="minorHAnsi" w:eastAsia="Times New Roman" w:hAnsiTheme="minorHAnsi" w:cstheme="minorHAnsi"/>
                <w:b/>
                <w:bCs/>
                <w:sz w:val="18"/>
                <w:szCs w:val="18"/>
                <w:lang w:val="fr-FR" w:eastAsia="fr-FR"/>
              </w:rPr>
            </w:pPr>
          </w:p>
        </w:tc>
        <w:tc>
          <w:tcPr>
            <w:tcW w:w="2793" w:type="dxa"/>
            <w:shd w:val="clear" w:color="auto" w:fill="auto"/>
            <w:vAlign w:val="center"/>
          </w:tcPr>
          <w:p w14:paraId="69D6C89F" w14:textId="1B780986" w:rsidR="0084071F" w:rsidRPr="004A0DC5" w:rsidRDefault="0084071F" w:rsidP="0084071F">
            <w:pPr>
              <w:spacing w:after="0" w:line="240" w:lineRule="auto"/>
              <w:ind w:left="0" w:right="0" w:firstLine="0"/>
              <w:jc w:val="left"/>
              <w:rPr>
                <w:rFonts w:asciiTheme="minorHAnsi" w:eastAsia="Times New Roman" w:hAnsiTheme="minorHAnsi" w:cstheme="minorHAnsi"/>
                <w:b/>
                <w:bCs/>
                <w:sz w:val="18"/>
                <w:szCs w:val="18"/>
                <w:lang w:val="fr-FR" w:eastAsia="fr-FR"/>
              </w:rPr>
            </w:pPr>
            <w:r w:rsidRPr="00A3689C">
              <w:rPr>
                <w:rFonts w:asciiTheme="minorHAnsi" w:hAnsiTheme="minorHAnsi" w:cstheme="minorHAnsi"/>
                <w:sz w:val="20"/>
                <w:szCs w:val="20"/>
                <w:lang w:val="fr-FR"/>
              </w:rPr>
              <w:t>U</w:t>
            </w:r>
            <w:r w:rsidRPr="00A3689C">
              <w:rPr>
                <w:rFonts w:asciiTheme="minorHAnsi" w:hAnsiTheme="minorHAnsi" w:cstheme="minorHAnsi"/>
                <w:sz w:val="20"/>
                <w:szCs w:val="20"/>
              </w:rPr>
              <w:t xml:space="preserve">n effort ciblé pour garantir que la « programmation géographique nécessaire à la levée du moratoire sur les concessions forestières industrielle » sera réalisée dans le cadre d’une démarche </w:t>
            </w:r>
            <w:r>
              <w:rPr>
                <w:rFonts w:asciiTheme="minorHAnsi" w:hAnsiTheme="minorHAnsi" w:cstheme="minorHAnsi"/>
                <w:sz w:val="20"/>
                <w:szCs w:val="20"/>
              </w:rPr>
              <w:t>d’AT</w:t>
            </w:r>
            <w:r w:rsidRPr="00A3689C">
              <w:rPr>
                <w:rFonts w:asciiTheme="minorHAnsi" w:hAnsiTheme="minorHAnsi" w:cstheme="minorHAnsi"/>
                <w:sz w:val="20"/>
                <w:szCs w:val="20"/>
              </w:rPr>
              <w:t>.</w:t>
            </w:r>
          </w:p>
        </w:tc>
        <w:tc>
          <w:tcPr>
            <w:tcW w:w="1858" w:type="dxa"/>
            <w:shd w:val="clear" w:color="auto" w:fill="auto"/>
          </w:tcPr>
          <w:p w14:paraId="6FDB6422" w14:textId="2C518717" w:rsidR="0084071F" w:rsidRPr="004A0DC5" w:rsidRDefault="0084071F" w:rsidP="0084071F">
            <w:pPr>
              <w:spacing w:after="0" w:line="240" w:lineRule="auto"/>
              <w:ind w:left="0" w:right="0" w:firstLine="0"/>
              <w:jc w:val="left"/>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w:t>
            </w:r>
          </w:p>
        </w:tc>
        <w:tc>
          <w:tcPr>
            <w:tcW w:w="2111" w:type="dxa"/>
            <w:shd w:val="clear" w:color="auto" w:fill="auto"/>
          </w:tcPr>
          <w:p w14:paraId="4E9D6D87" w14:textId="4EB84702" w:rsidR="0084071F" w:rsidRPr="00DD2AF1" w:rsidRDefault="0084071F" w:rsidP="0084071F">
            <w:pPr>
              <w:spacing w:after="0" w:line="240" w:lineRule="auto"/>
              <w:ind w:right="0"/>
              <w:jc w:val="left"/>
              <w:rPr>
                <w:rFonts w:asciiTheme="minorHAnsi" w:eastAsia="Symbol" w:hAnsiTheme="minorHAnsi" w:cstheme="minorHAnsi"/>
                <w:sz w:val="18"/>
                <w:szCs w:val="18"/>
                <w:lang w:val="fr-FR" w:eastAsia="fr-FR"/>
              </w:rPr>
            </w:pPr>
            <w:r>
              <w:rPr>
                <w:rFonts w:asciiTheme="minorHAnsi" w:eastAsia="Symbol" w:hAnsiTheme="minorHAnsi" w:cstheme="minorHAnsi"/>
                <w:sz w:val="18"/>
                <w:szCs w:val="18"/>
                <w:lang w:val="fr-FR" w:eastAsia="fr-FR"/>
              </w:rPr>
              <w:t>-</w:t>
            </w:r>
          </w:p>
        </w:tc>
        <w:tc>
          <w:tcPr>
            <w:tcW w:w="3288" w:type="dxa"/>
            <w:shd w:val="clear" w:color="auto" w:fill="auto"/>
          </w:tcPr>
          <w:p w14:paraId="087FB395" w14:textId="77777777" w:rsidR="0084071F" w:rsidRPr="004A0DC5" w:rsidRDefault="0084071F" w:rsidP="0084071F">
            <w:pPr>
              <w:pStyle w:val="Paragraphedeliste"/>
              <w:spacing w:after="0" w:line="240" w:lineRule="auto"/>
              <w:ind w:left="2160" w:right="0" w:firstLine="0"/>
              <w:jc w:val="left"/>
              <w:rPr>
                <w:rFonts w:asciiTheme="minorHAnsi" w:eastAsia="Symbol" w:hAnsiTheme="minorHAnsi" w:cstheme="minorHAnsi"/>
                <w:sz w:val="18"/>
                <w:szCs w:val="18"/>
                <w:lang w:val="fr-FR" w:eastAsia="fr-FR"/>
              </w:rPr>
            </w:pPr>
          </w:p>
        </w:tc>
        <w:tc>
          <w:tcPr>
            <w:tcW w:w="2391" w:type="dxa"/>
            <w:gridSpan w:val="2"/>
            <w:shd w:val="clear" w:color="auto" w:fill="auto"/>
          </w:tcPr>
          <w:p w14:paraId="77F0DDC7" w14:textId="7FD8696D" w:rsidR="0084071F" w:rsidRPr="00DD2AF1"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Symbol" w:hAnsiTheme="minorHAnsi" w:cstheme="minorHAnsi"/>
                <w:sz w:val="20"/>
                <w:szCs w:val="20"/>
                <w:lang w:eastAsia="fr-FR"/>
              </w:rPr>
              <w:t>Prise en compte de la p</w:t>
            </w:r>
            <w:r w:rsidRPr="00DD2AF1">
              <w:rPr>
                <w:rFonts w:asciiTheme="minorHAnsi" w:eastAsia="Symbol" w:hAnsiTheme="minorHAnsi" w:cstheme="minorHAnsi"/>
                <w:sz w:val="20"/>
                <w:szCs w:val="20"/>
                <w:lang w:eastAsia="fr-FR"/>
              </w:rPr>
              <w:t xml:space="preserve">rogrammation géographique </w:t>
            </w:r>
            <w:r>
              <w:rPr>
                <w:rFonts w:asciiTheme="minorHAnsi" w:eastAsia="Symbol" w:hAnsiTheme="minorHAnsi" w:cstheme="minorHAnsi"/>
                <w:sz w:val="20"/>
                <w:szCs w:val="20"/>
                <w:lang w:eastAsia="fr-FR"/>
              </w:rPr>
              <w:t xml:space="preserve">dans </w:t>
            </w:r>
            <w:r w:rsidRPr="00DD2AF1">
              <w:rPr>
                <w:rFonts w:asciiTheme="minorHAnsi" w:eastAsia="Symbol" w:hAnsiTheme="minorHAnsi" w:cstheme="minorHAnsi"/>
                <w:sz w:val="20"/>
                <w:szCs w:val="20"/>
                <w:lang w:eastAsia="fr-FR"/>
              </w:rPr>
              <w:t>l’étude sur le capital forestier ;</w:t>
            </w:r>
          </w:p>
          <w:p w14:paraId="2618FEF2" w14:textId="2AF470E3" w:rsidR="0084071F" w:rsidRPr="004A0DC5" w:rsidRDefault="0084071F" w:rsidP="000C32BF">
            <w:pPr>
              <w:pStyle w:val="Paragraphedeliste"/>
              <w:numPr>
                <w:ilvl w:val="0"/>
                <w:numId w:val="8"/>
              </w:numPr>
              <w:tabs>
                <w:tab w:val="clear" w:pos="720"/>
              </w:tabs>
              <w:spacing w:after="0" w:line="240" w:lineRule="auto"/>
              <w:ind w:left="219" w:right="0" w:hanging="219"/>
              <w:jc w:val="left"/>
              <w:rPr>
                <w:rFonts w:asciiTheme="minorHAnsi" w:eastAsia="Times New Roman" w:hAnsiTheme="minorHAnsi" w:cstheme="minorHAnsi"/>
                <w:sz w:val="18"/>
                <w:szCs w:val="18"/>
                <w:lang w:val="fr-FR" w:eastAsia="fr-FR"/>
              </w:rPr>
            </w:pPr>
            <w:r>
              <w:rPr>
                <w:rFonts w:asciiTheme="minorHAnsi" w:eastAsia="Symbol" w:hAnsiTheme="minorHAnsi" w:cstheme="minorHAnsi"/>
                <w:sz w:val="20"/>
                <w:szCs w:val="20"/>
                <w:lang w:eastAsia="fr-FR"/>
              </w:rPr>
              <w:t>E</w:t>
            </w:r>
            <w:r w:rsidRPr="00DD2AF1">
              <w:rPr>
                <w:rFonts w:asciiTheme="minorHAnsi" w:eastAsia="Symbol" w:hAnsiTheme="minorHAnsi" w:cstheme="minorHAnsi"/>
                <w:sz w:val="20"/>
                <w:szCs w:val="20"/>
                <w:lang w:eastAsia="fr-FR"/>
              </w:rPr>
              <w:t>volution actuelle du contexte institutionnel sur la levée du moratoire.</w:t>
            </w:r>
            <w:r>
              <w:rPr>
                <w:rFonts w:asciiTheme="minorHAnsi" w:eastAsia="Symbol" w:hAnsiTheme="minorHAnsi" w:cstheme="minorHAnsi"/>
                <w:color w:val="auto"/>
                <w:sz w:val="20"/>
                <w:szCs w:val="20"/>
              </w:rPr>
              <w:t xml:space="preserve"> </w:t>
            </w:r>
          </w:p>
        </w:tc>
        <w:tc>
          <w:tcPr>
            <w:tcW w:w="2523" w:type="dxa"/>
            <w:gridSpan w:val="2"/>
            <w:shd w:val="clear" w:color="auto" w:fill="auto"/>
          </w:tcPr>
          <w:p w14:paraId="633701C8" w14:textId="77777777" w:rsidR="0084071F" w:rsidRPr="00F63657" w:rsidRDefault="0084071F" w:rsidP="000C32BF">
            <w:pPr>
              <w:pStyle w:val="Paragraphedeliste"/>
              <w:numPr>
                <w:ilvl w:val="0"/>
                <w:numId w:val="8"/>
              </w:numPr>
              <w:tabs>
                <w:tab w:val="clear" w:pos="720"/>
              </w:tabs>
              <w:spacing w:after="0" w:line="240" w:lineRule="auto"/>
              <w:ind w:left="219" w:right="0" w:hanging="219"/>
              <w:jc w:val="left"/>
              <w:rPr>
                <w:rFonts w:asciiTheme="minorHAnsi" w:eastAsia="Times New Roman" w:hAnsiTheme="minorHAnsi" w:cstheme="minorHAnsi"/>
                <w:sz w:val="18"/>
                <w:szCs w:val="18"/>
                <w:lang w:val="fr-FR" w:eastAsia="fr-FR"/>
              </w:rPr>
            </w:pPr>
            <w:r>
              <w:rPr>
                <w:rFonts w:asciiTheme="minorHAnsi" w:eastAsia="Symbol" w:hAnsiTheme="minorHAnsi" w:cstheme="minorHAnsi"/>
                <w:sz w:val="20"/>
                <w:szCs w:val="20"/>
                <w:lang w:eastAsia="fr-FR"/>
              </w:rPr>
              <w:t>R</w:t>
            </w:r>
            <w:r w:rsidRPr="00DD2AF1">
              <w:rPr>
                <w:rFonts w:asciiTheme="minorHAnsi" w:eastAsia="Symbol" w:hAnsiTheme="minorHAnsi" w:cstheme="minorHAnsi"/>
                <w:sz w:val="20"/>
                <w:szCs w:val="20"/>
                <w:lang w:eastAsia="fr-FR"/>
              </w:rPr>
              <w:t>ecadrage de ce jalon de la LOI afin d’orienter les actions à entreprendre</w:t>
            </w:r>
            <w:r>
              <w:rPr>
                <w:rFonts w:asciiTheme="minorHAnsi" w:eastAsia="Symbol" w:hAnsiTheme="minorHAnsi" w:cstheme="minorHAnsi"/>
                <w:sz w:val="20"/>
                <w:szCs w:val="20"/>
                <w:lang w:eastAsia="fr-FR"/>
              </w:rPr>
              <w:t> ;</w:t>
            </w:r>
          </w:p>
          <w:p w14:paraId="27F95D03" w14:textId="676B3A10" w:rsidR="0084071F" w:rsidRPr="004A0DC5" w:rsidRDefault="0084071F" w:rsidP="000C32BF">
            <w:pPr>
              <w:pStyle w:val="Paragraphedeliste"/>
              <w:numPr>
                <w:ilvl w:val="0"/>
                <w:numId w:val="8"/>
              </w:numPr>
              <w:tabs>
                <w:tab w:val="clear" w:pos="720"/>
              </w:tabs>
              <w:spacing w:after="0" w:line="240" w:lineRule="auto"/>
              <w:ind w:left="219" w:right="0" w:hanging="219"/>
              <w:jc w:val="left"/>
              <w:rPr>
                <w:rFonts w:asciiTheme="minorHAnsi" w:eastAsia="Times New Roman" w:hAnsiTheme="minorHAnsi" w:cstheme="minorHAnsi"/>
                <w:sz w:val="18"/>
                <w:szCs w:val="18"/>
                <w:lang w:val="fr-FR" w:eastAsia="fr-FR"/>
              </w:rPr>
            </w:pPr>
            <w:r>
              <w:rPr>
                <w:rFonts w:asciiTheme="minorHAnsi" w:eastAsia="Symbol" w:hAnsiTheme="minorHAnsi" w:cstheme="minorHAnsi"/>
                <w:sz w:val="20"/>
                <w:szCs w:val="20"/>
              </w:rPr>
              <w:t>Suivi des travaux sur le moratoire.</w:t>
            </w:r>
            <w:r>
              <w:rPr>
                <w:rFonts w:asciiTheme="minorHAnsi" w:eastAsia="Symbol" w:hAnsiTheme="minorHAnsi" w:cstheme="minorHAnsi"/>
                <w:color w:val="auto"/>
                <w:sz w:val="20"/>
                <w:szCs w:val="20"/>
              </w:rPr>
              <w:t xml:space="preserve"> </w:t>
            </w:r>
          </w:p>
        </w:tc>
      </w:tr>
      <w:tr w:rsidR="0084071F" w:rsidRPr="004A0DC5" w14:paraId="7D276C6C" w14:textId="77777777" w:rsidTr="0084071F">
        <w:trPr>
          <w:gridAfter w:val="1"/>
          <w:wAfter w:w="6" w:type="dxa"/>
          <w:trHeight w:val="445"/>
        </w:trPr>
        <w:tc>
          <w:tcPr>
            <w:tcW w:w="0" w:type="auto"/>
            <w:shd w:val="clear" w:color="auto" w:fill="auto"/>
            <w:vAlign w:val="center"/>
          </w:tcPr>
          <w:p w14:paraId="50E172FE" w14:textId="77777777" w:rsidR="0084071F" w:rsidRDefault="0084071F" w:rsidP="0084071F">
            <w:pPr>
              <w:spacing w:after="0" w:line="240" w:lineRule="auto"/>
              <w:ind w:left="0" w:right="0" w:firstLine="0"/>
              <w:jc w:val="left"/>
              <w:rPr>
                <w:rFonts w:asciiTheme="minorHAnsi" w:eastAsia="Times New Roman" w:hAnsiTheme="minorHAnsi" w:cstheme="minorHAnsi"/>
                <w:b/>
                <w:bCs/>
                <w:sz w:val="18"/>
                <w:szCs w:val="18"/>
                <w:lang w:val="fr-FR" w:eastAsia="fr-FR"/>
              </w:rPr>
            </w:pPr>
          </w:p>
        </w:tc>
        <w:tc>
          <w:tcPr>
            <w:tcW w:w="2793" w:type="dxa"/>
            <w:shd w:val="clear" w:color="auto" w:fill="auto"/>
            <w:vAlign w:val="center"/>
          </w:tcPr>
          <w:p w14:paraId="74056259" w14:textId="54047983" w:rsidR="0084071F" w:rsidRPr="00A3689C" w:rsidRDefault="0084071F" w:rsidP="0084071F">
            <w:pPr>
              <w:spacing w:after="0" w:line="240" w:lineRule="auto"/>
              <w:ind w:left="0" w:right="0" w:firstLine="0"/>
              <w:jc w:val="left"/>
              <w:rPr>
                <w:rFonts w:asciiTheme="minorHAnsi" w:hAnsiTheme="minorHAnsi" w:cstheme="minorHAnsi"/>
                <w:sz w:val="20"/>
                <w:szCs w:val="20"/>
              </w:rPr>
            </w:pPr>
            <w:r w:rsidRPr="0084071F">
              <w:rPr>
                <w:rFonts w:asciiTheme="minorHAnsi" w:hAnsiTheme="minorHAnsi" w:cstheme="minorHAnsi"/>
                <w:b/>
                <w:bCs/>
                <w:color w:val="auto"/>
                <w:sz w:val="20"/>
                <w:szCs w:val="20"/>
                <w:lang w:val="fr-FR"/>
              </w:rPr>
              <w:t>JALONS 20</w:t>
            </w:r>
            <w:r>
              <w:rPr>
                <w:rFonts w:asciiTheme="minorHAnsi" w:hAnsiTheme="minorHAnsi" w:cstheme="minorHAnsi"/>
                <w:b/>
                <w:bCs/>
                <w:color w:val="auto"/>
                <w:sz w:val="20"/>
                <w:szCs w:val="20"/>
                <w:lang w:val="fr-FR"/>
              </w:rPr>
              <w:t>20</w:t>
            </w:r>
          </w:p>
        </w:tc>
        <w:tc>
          <w:tcPr>
            <w:tcW w:w="1858" w:type="dxa"/>
            <w:shd w:val="clear" w:color="auto" w:fill="auto"/>
          </w:tcPr>
          <w:p w14:paraId="0D9AD5A3" w14:textId="77777777" w:rsidR="0084071F" w:rsidRPr="0084071F" w:rsidRDefault="0084071F" w:rsidP="0084071F">
            <w:pPr>
              <w:spacing w:after="0" w:line="240" w:lineRule="auto"/>
              <w:ind w:left="0" w:right="0" w:firstLine="0"/>
              <w:jc w:val="left"/>
              <w:rPr>
                <w:rFonts w:asciiTheme="minorHAnsi" w:eastAsia="Symbol" w:hAnsiTheme="minorHAnsi" w:cstheme="minorHAnsi"/>
                <w:sz w:val="20"/>
                <w:szCs w:val="20"/>
                <w:lang w:eastAsia="fr-FR"/>
              </w:rPr>
            </w:pPr>
          </w:p>
        </w:tc>
        <w:tc>
          <w:tcPr>
            <w:tcW w:w="2111" w:type="dxa"/>
            <w:shd w:val="clear" w:color="auto" w:fill="auto"/>
          </w:tcPr>
          <w:p w14:paraId="080297E0" w14:textId="77777777" w:rsidR="0084071F" w:rsidRPr="0084071F" w:rsidRDefault="0084071F" w:rsidP="0084071F">
            <w:pPr>
              <w:spacing w:after="0" w:line="240" w:lineRule="auto"/>
              <w:ind w:left="0" w:right="0" w:firstLine="0"/>
              <w:jc w:val="left"/>
              <w:rPr>
                <w:rFonts w:asciiTheme="minorHAnsi" w:eastAsia="Symbol" w:hAnsiTheme="minorHAnsi" w:cstheme="minorHAnsi"/>
                <w:sz w:val="20"/>
                <w:szCs w:val="20"/>
                <w:lang w:eastAsia="fr-FR"/>
              </w:rPr>
            </w:pPr>
          </w:p>
        </w:tc>
        <w:tc>
          <w:tcPr>
            <w:tcW w:w="3288" w:type="dxa"/>
            <w:shd w:val="clear" w:color="auto" w:fill="auto"/>
          </w:tcPr>
          <w:p w14:paraId="66890EB1" w14:textId="77777777" w:rsidR="0084071F" w:rsidRPr="0084071F" w:rsidRDefault="0084071F" w:rsidP="0084071F">
            <w:pPr>
              <w:spacing w:after="0" w:line="240" w:lineRule="auto"/>
              <w:ind w:left="0" w:right="0" w:firstLine="0"/>
              <w:jc w:val="left"/>
              <w:rPr>
                <w:rFonts w:asciiTheme="minorHAnsi" w:eastAsiaTheme="minorEastAsia" w:hAnsiTheme="minorHAnsi" w:cstheme="minorHAnsi"/>
                <w:color w:val="auto"/>
                <w:sz w:val="20"/>
                <w:szCs w:val="20"/>
                <w:lang w:val="fr-FR"/>
              </w:rPr>
            </w:pPr>
          </w:p>
        </w:tc>
        <w:tc>
          <w:tcPr>
            <w:tcW w:w="2391" w:type="dxa"/>
            <w:gridSpan w:val="2"/>
            <w:shd w:val="clear" w:color="auto" w:fill="auto"/>
          </w:tcPr>
          <w:p w14:paraId="33057D7C" w14:textId="77777777" w:rsidR="0084071F" w:rsidRPr="0084071F" w:rsidRDefault="0084071F" w:rsidP="0084071F">
            <w:pPr>
              <w:spacing w:after="0" w:line="240" w:lineRule="auto"/>
              <w:ind w:left="0" w:right="0" w:firstLine="0"/>
              <w:jc w:val="left"/>
              <w:rPr>
                <w:rFonts w:asciiTheme="minorHAnsi" w:eastAsia="Symbol" w:hAnsiTheme="minorHAnsi" w:cstheme="minorHAnsi"/>
                <w:sz w:val="20"/>
                <w:szCs w:val="20"/>
                <w:lang w:eastAsia="fr-FR"/>
              </w:rPr>
            </w:pPr>
          </w:p>
        </w:tc>
        <w:tc>
          <w:tcPr>
            <w:tcW w:w="2523" w:type="dxa"/>
            <w:gridSpan w:val="2"/>
            <w:shd w:val="clear" w:color="auto" w:fill="auto"/>
          </w:tcPr>
          <w:p w14:paraId="74ABC813" w14:textId="77777777" w:rsidR="0084071F" w:rsidRPr="0084071F" w:rsidRDefault="0084071F" w:rsidP="0084071F">
            <w:pPr>
              <w:spacing w:after="0" w:line="240" w:lineRule="auto"/>
              <w:ind w:left="0" w:right="0" w:firstLine="0"/>
              <w:jc w:val="left"/>
              <w:rPr>
                <w:rFonts w:asciiTheme="minorHAnsi" w:eastAsia="Symbol" w:hAnsiTheme="minorHAnsi" w:cstheme="minorHAnsi"/>
                <w:sz w:val="20"/>
                <w:szCs w:val="20"/>
                <w:lang w:eastAsia="fr-FR"/>
              </w:rPr>
            </w:pPr>
          </w:p>
        </w:tc>
      </w:tr>
      <w:tr w:rsidR="0084071F" w:rsidRPr="004A0DC5" w14:paraId="1F94D366" w14:textId="77777777" w:rsidTr="0084071F">
        <w:trPr>
          <w:gridAfter w:val="1"/>
          <w:wAfter w:w="6" w:type="dxa"/>
          <w:trHeight w:val="1329"/>
        </w:trPr>
        <w:tc>
          <w:tcPr>
            <w:tcW w:w="0" w:type="auto"/>
            <w:shd w:val="clear" w:color="auto" w:fill="auto"/>
            <w:vAlign w:val="center"/>
          </w:tcPr>
          <w:p w14:paraId="40BC6B0B" w14:textId="77777777" w:rsidR="0084071F" w:rsidRDefault="0084071F" w:rsidP="0084071F">
            <w:pPr>
              <w:spacing w:after="0" w:line="240" w:lineRule="auto"/>
              <w:ind w:left="0" w:right="0" w:firstLine="0"/>
              <w:jc w:val="left"/>
              <w:rPr>
                <w:rFonts w:asciiTheme="minorHAnsi" w:eastAsia="Times New Roman" w:hAnsiTheme="minorHAnsi" w:cstheme="minorHAnsi"/>
                <w:b/>
                <w:bCs/>
                <w:sz w:val="18"/>
                <w:szCs w:val="18"/>
                <w:lang w:val="fr-FR" w:eastAsia="fr-FR"/>
              </w:rPr>
            </w:pPr>
            <w:r>
              <w:rPr>
                <w:rFonts w:asciiTheme="minorHAnsi" w:eastAsia="Times New Roman" w:hAnsiTheme="minorHAnsi" w:cstheme="minorHAnsi"/>
                <w:b/>
                <w:bCs/>
                <w:sz w:val="18"/>
                <w:szCs w:val="18"/>
                <w:lang w:val="fr-FR" w:eastAsia="fr-FR"/>
              </w:rPr>
              <w:t>;</w:t>
            </w:r>
          </w:p>
          <w:p w14:paraId="02D1B75F" w14:textId="2E56530A" w:rsidR="0084071F" w:rsidRPr="004A0DC5" w:rsidRDefault="0084071F" w:rsidP="0084071F">
            <w:pPr>
              <w:spacing w:after="0" w:line="240" w:lineRule="auto"/>
              <w:ind w:left="0" w:right="0" w:firstLine="0"/>
              <w:jc w:val="left"/>
              <w:rPr>
                <w:rFonts w:asciiTheme="minorHAnsi" w:eastAsia="Times New Roman" w:hAnsiTheme="minorHAnsi" w:cstheme="minorHAnsi"/>
                <w:b/>
                <w:bCs/>
                <w:sz w:val="18"/>
                <w:szCs w:val="18"/>
                <w:lang w:val="fr-FR" w:eastAsia="fr-FR"/>
              </w:rPr>
            </w:pPr>
          </w:p>
        </w:tc>
        <w:tc>
          <w:tcPr>
            <w:tcW w:w="2793" w:type="dxa"/>
            <w:shd w:val="clear" w:color="auto" w:fill="auto"/>
          </w:tcPr>
          <w:p w14:paraId="42746C09" w14:textId="5F269244" w:rsidR="0084071F" w:rsidRPr="004A0DC5" w:rsidRDefault="0084071F" w:rsidP="0084071F">
            <w:pPr>
              <w:spacing w:after="0" w:line="240" w:lineRule="auto"/>
              <w:ind w:left="0" w:right="0" w:firstLine="0"/>
              <w:jc w:val="left"/>
              <w:rPr>
                <w:rFonts w:asciiTheme="minorHAnsi" w:eastAsia="Times New Roman" w:hAnsiTheme="minorHAnsi" w:cstheme="minorHAnsi"/>
                <w:b/>
                <w:bCs/>
                <w:sz w:val="18"/>
                <w:szCs w:val="18"/>
                <w:lang w:val="fr-FR" w:eastAsia="fr-FR"/>
              </w:rPr>
            </w:pPr>
            <w:r w:rsidRPr="00A3689C">
              <w:rPr>
                <w:rFonts w:asciiTheme="minorHAnsi" w:hAnsiTheme="minorHAnsi" w:cstheme="minorHAnsi"/>
                <w:sz w:val="20"/>
                <w:szCs w:val="20"/>
              </w:rPr>
              <w:t>Une « Politique d’Aménagement du Territoire » respectueuse de la ressource forestière et des droits et besoins des communautés locales et peuples autochtones, et schémas directeurs provinciaux d’aménagement du territoire développés dans toutes les zones des programmes intégrés et validés dans au moins trois zones de programmes intégrés </w:t>
            </w:r>
          </w:p>
        </w:tc>
        <w:tc>
          <w:tcPr>
            <w:tcW w:w="1858" w:type="dxa"/>
            <w:shd w:val="clear" w:color="auto" w:fill="auto"/>
          </w:tcPr>
          <w:p w14:paraId="7981C594" w14:textId="5EEDC4DA" w:rsidR="0084071F" w:rsidRPr="00845ED0"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sidRPr="00845ED0">
              <w:rPr>
                <w:rFonts w:asciiTheme="minorHAnsi" w:eastAsia="Symbol" w:hAnsiTheme="minorHAnsi" w:cstheme="minorHAnsi"/>
                <w:sz w:val="20"/>
                <w:szCs w:val="20"/>
                <w:lang w:eastAsia="fr-FR"/>
              </w:rPr>
              <w:t xml:space="preserve">Finaliser et </w:t>
            </w:r>
            <w:r>
              <w:rPr>
                <w:rFonts w:asciiTheme="minorHAnsi" w:eastAsia="Symbol" w:hAnsiTheme="minorHAnsi" w:cstheme="minorHAnsi"/>
                <w:sz w:val="20"/>
                <w:szCs w:val="20"/>
                <w:lang w:eastAsia="fr-FR"/>
              </w:rPr>
              <w:t xml:space="preserve">appuyer la mise </w:t>
            </w:r>
            <w:r w:rsidRPr="00845ED0">
              <w:rPr>
                <w:rFonts w:asciiTheme="minorHAnsi" w:eastAsia="Symbol" w:hAnsiTheme="minorHAnsi" w:cstheme="minorHAnsi"/>
                <w:sz w:val="20"/>
                <w:szCs w:val="20"/>
                <w:lang w:eastAsia="fr-FR"/>
              </w:rPr>
              <w:t xml:space="preserve">en œuvre </w:t>
            </w:r>
            <w:r>
              <w:rPr>
                <w:rFonts w:asciiTheme="minorHAnsi" w:eastAsia="Symbol" w:hAnsiTheme="minorHAnsi" w:cstheme="minorHAnsi"/>
                <w:sz w:val="20"/>
                <w:szCs w:val="20"/>
                <w:lang w:eastAsia="fr-FR"/>
              </w:rPr>
              <w:t>du</w:t>
            </w:r>
            <w:r w:rsidRPr="00845ED0">
              <w:rPr>
                <w:rFonts w:asciiTheme="minorHAnsi" w:eastAsia="Symbol" w:hAnsiTheme="minorHAnsi" w:cstheme="minorHAnsi"/>
                <w:sz w:val="20"/>
                <w:szCs w:val="20"/>
                <w:lang w:eastAsia="fr-FR"/>
              </w:rPr>
              <w:t xml:space="preserve"> plan de communication </w:t>
            </w:r>
            <w:r>
              <w:rPr>
                <w:rFonts w:asciiTheme="minorHAnsi" w:eastAsia="Symbol" w:hAnsiTheme="minorHAnsi" w:cstheme="minorHAnsi"/>
                <w:sz w:val="20"/>
                <w:szCs w:val="20"/>
                <w:lang w:eastAsia="fr-FR"/>
              </w:rPr>
              <w:t>de la réforme de l’A</w:t>
            </w:r>
            <w:r w:rsidRPr="00845ED0">
              <w:rPr>
                <w:rFonts w:asciiTheme="minorHAnsi" w:eastAsia="Symbol" w:hAnsiTheme="minorHAnsi" w:cstheme="minorHAnsi"/>
                <w:sz w:val="20"/>
                <w:szCs w:val="20"/>
                <w:lang w:eastAsia="fr-FR"/>
              </w:rPr>
              <w:t xml:space="preserve">T </w:t>
            </w:r>
            <w:r>
              <w:rPr>
                <w:rFonts w:asciiTheme="minorHAnsi" w:eastAsia="Symbol" w:hAnsiTheme="minorHAnsi" w:cstheme="minorHAnsi"/>
                <w:sz w:val="20"/>
                <w:szCs w:val="20"/>
                <w:lang w:eastAsia="fr-FR"/>
              </w:rPr>
              <w:t>(</w:t>
            </w:r>
            <w:r w:rsidRPr="00845ED0">
              <w:rPr>
                <w:rFonts w:asciiTheme="minorHAnsi" w:eastAsia="Symbol" w:hAnsiTheme="minorHAnsi" w:cstheme="minorHAnsi"/>
                <w:sz w:val="20"/>
                <w:szCs w:val="20"/>
                <w:lang w:eastAsia="fr-FR"/>
              </w:rPr>
              <w:t>PNAT, LAT, …) ;</w:t>
            </w:r>
          </w:p>
          <w:p w14:paraId="68AFF025" w14:textId="77777777" w:rsidR="0084071F"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Symbol" w:hAnsiTheme="minorHAnsi" w:cstheme="minorHAnsi"/>
                <w:sz w:val="20"/>
                <w:szCs w:val="20"/>
                <w:lang w:eastAsia="fr-FR"/>
              </w:rPr>
              <w:t>Suivre le processus d’</w:t>
            </w:r>
            <w:r w:rsidRPr="00845ED0">
              <w:rPr>
                <w:rFonts w:asciiTheme="minorHAnsi" w:eastAsia="Symbol" w:hAnsiTheme="minorHAnsi" w:cstheme="minorHAnsi"/>
                <w:sz w:val="20"/>
                <w:szCs w:val="20"/>
                <w:lang w:eastAsia="fr-FR"/>
              </w:rPr>
              <w:t xml:space="preserve">adoption </w:t>
            </w:r>
            <w:r>
              <w:rPr>
                <w:rFonts w:asciiTheme="minorHAnsi" w:eastAsia="Symbol" w:hAnsiTheme="minorHAnsi" w:cstheme="minorHAnsi"/>
                <w:sz w:val="20"/>
                <w:szCs w:val="20"/>
                <w:lang w:eastAsia="fr-FR"/>
              </w:rPr>
              <w:t xml:space="preserve">et de promulgation </w:t>
            </w:r>
            <w:r w:rsidRPr="00845ED0">
              <w:rPr>
                <w:rFonts w:asciiTheme="minorHAnsi" w:eastAsia="Symbol" w:hAnsiTheme="minorHAnsi" w:cstheme="minorHAnsi"/>
                <w:sz w:val="20"/>
                <w:szCs w:val="20"/>
                <w:lang w:eastAsia="fr-FR"/>
              </w:rPr>
              <w:t>du projet de LAT</w:t>
            </w:r>
            <w:r>
              <w:rPr>
                <w:rFonts w:asciiTheme="minorHAnsi" w:eastAsia="Symbol" w:hAnsiTheme="minorHAnsi" w:cstheme="minorHAnsi"/>
                <w:sz w:val="20"/>
                <w:szCs w:val="20"/>
                <w:lang w:eastAsia="fr-FR"/>
              </w:rPr>
              <w:t> ;</w:t>
            </w:r>
          </w:p>
          <w:p w14:paraId="0285C0FF" w14:textId="6372F76B" w:rsidR="0084071F" w:rsidRPr="00845ED0"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sidRPr="00845ED0">
              <w:rPr>
                <w:rFonts w:asciiTheme="minorHAnsi" w:eastAsia="Symbol" w:hAnsiTheme="minorHAnsi" w:cstheme="minorHAnsi"/>
                <w:sz w:val="20"/>
                <w:szCs w:val="20"/>
                <w:lang w:eastAsia="fr-FR"/>
              </w:rPr>
              <w:t>Appuyer le MinAT dans l’évaluation stratégique environnementale de la PNAT et du projet de LAT</w:t>
            </w:r>
          </w:p>
          <w:p w14:paraId="07617BC7" w14:textId="0ED7DFDE" w:rsidR="0084071F" w:rsidRPr="00845ED0" w:rsidRDefault="0084071F" w:rsidP="000C32BF">
            <w:pPr>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Symbol" w:hAnsiTheme="minorHAnsi" w:cstheme="minorHAnsi"/>
                <w:sz w:val="20"/>
                <w:szCs w:val="20"/>
                <w:lang w:eastAsia="fr-FR"/>
              </w:rPr>
              <w:t xml:space="preserve"> </w:t>
            </w:r>
          </w:p>
        </w:tc>
        <w:tc>
          <w:tcPr>
            <w:tcW w:w="2111" w:type="dxa"/>
            <w:shd w:val="clear" w:color="auto" w:fill="auto"/>
          </w:tcPr>
          <w:p w14:paraId="401D39AF" w14:textId="77777777" w:rsidR="0084071F"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Symbol" w:hAnsiTheme="minorHAnsi" w:cstheme="minorHAnsi"/>
                <w:sz w:val="20"/>
                <w:szCs w:val="20"/>
                <w:lang w:eastAsia="fr-FR"/>
              </w:rPr>
              <w:t>Campagne de vulgarisation de la PNAT dans 14 provinces par le MinAT ;</w:t>
            </w:r>
          </w:p>
          <w:p w14:paraId="03E63B75" w14:textId="77777777" w:rsidR="0084071F"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Symbol" w:hAnsiTheme="minorHAnsi" w:cstheme="minorHAnsi"/>
                <w:sz w:val="20"/>
                <w:szCs w:val="20"/>
              </w:rPr>
              <w:t>Harmonisation du projet de LAT déposé à l’AT avec les OSC ;</w:t>
            </w:r>
          </w:p>
          <w:p w14:paraId="41D637FE" w14:textId="0D4A4748" w:rsidR="0084071F" w:rsidRPr="00030092"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Symbol" w:hAnsiTheme="minorHAnsi" w:cstheme="minorHAnsi"/>
                <w:sz w:val="20"/>
                <w:szCs w:val="20"/>
              </w:rPr>
              <w:t>Présentation du projet de LAT à l’AN par le MinAT.</w:t>
            </w:r>
          </w:p>
        </w:tc>
        <w:tc>
          <w:tcPr>
            <w:tcW w:w="3288" w:type="dxa"/>
            <w:shd w:val="clear" w:color="auto" w:fill="auto"/>
          </w:tcPr>
          <w:p w14:paraId="3C926A3A" w14:textId="77777777" w:rsidR="0084071F" w:rsidRPr="00E73A07"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Theme="minorEastAsia" w:hAnsiTheme="minorHAnsi" w:cstheme="minorHAnsi"/>
                <w:color w:val="auto"/>
                <w:sz w:val="20"/>
                <w:szCs w:val="20"/>
                <w:lang w:val="fr-FR"/>
              </w:rPr>
              <w:t>Cadrage méthodologique du processus d’élaboration de la PNAT + projet de LAT (2018) ;</w:t>
            </w:r>
          </w:p>
          <w:p w14:paraId="0E260455" w14:textId="77777777" w:rsidR="0084071F" w:rsidRPr="00631854"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Theme="minorEastAsia" w:hAnsiTheme="minorHAnsi" w:cstheme="minorHAnsi"/>
                <w:color w:val="auto"/>
                <w:sz w:val="20"/>
                <w:szCs w:val="20"/>
              </w:rPr>
              <w:t>Diagnostic de la problématique de l’AT ;</w:t>
            </w:r>
          </w:p>
          <w:p w14:paraId="39E90969" w14:textId="6EED6E15" w:rsidR="0084071F" w:rsidRPr="00631854"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Theme="minorEastAsia" w:hAnsiTheme="minorHAnsi" w:cstheme="minorHAnsi"/>
                <w:color w:val="auto"/>
                <w:sz w:val="20"/>
                <w:szCs w:val="20"/>
              </w:rPr>
              <w:t>Bilan-diagnostic sur le cadre juridique de l’AT en RDC ;</w:t>
            </w:r>
            <w:r w:rsidRPr="00631854">
              <w:rPr>
                <w:rFonts w:asciiTheme="minorHAnsi" w:eastAsiaTheme="minorEastAsia" w:hAnsiTheme="minorHAnsi" w:cstheme="minorHAnsi"/>
                <w:color w:val="auto"/>
                <w:sz w:val="20"/>
                <w:szCs w:val="20"/>
              </w:rPr>
              <w:t xml:space="preserve"> </w:t>
            </w:r>
          </w:p>
          <w:p w14:paraId="6D59FDD8" w14:textId="77777777" w:rsidR="0084071F" w:rsidRPr="00DC7174"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Theme="minorEastAsia" w:hAnsiTheme="minorHAnsi" w:cstheme="minorHAnsi"/>
                <w:color w:val="auto"/>
                <w:sz w:val="20"/>
                <w:szCs w:val="20"/>
              </w:rPr>
              <w:t>Elaboration des drafts de la PNAT,</w:t>
            </w:r>
          </w:p>
          <w:p w14:paraId="47D16D08" w14:textId="77777777" w:rsidR="0084071F" w:rsidRPr="00DC7174"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Theme="minorEastAsia" w:hAnsiTheme="minorHAnsi" w:cstheme="minorHAnsi"/>
                <w:color w:val="auto"/>
                <w:sz w:val="20"/>
                <w:szCs w:val="20"/>
              </w:rPr>
              <w:t>Consultation des parties prenantes sur les drafts,</w:t>
            </w:r>
          </w:p>
          <w:p w14:paraId="6F450971" w14:textId="44194FFC" w:rsidR="0084071F" w:rsidRPr="005B4CCA"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Theme="minorEastAsia" w:hAnsiTheme="minorHAnsi" w:cstheme="minorHAnsi"/>
                <w:color w:val="auto"/>
                <w:sz w:val="20"/>
                <w:szCs w:val="20"/>
              </w:rPr>
              <w:t xml:space="preserve">Validation </w:t>
            </w:r>
            <w:r w:rsidRPr="00150419">
              <w:rPr>
                <w:rFonts w:asciiTheme="minorHAnsi" w:eastAsiaTheme="minorEastAsia" w:hAnsiTheme="minorHAnsi" w:cstheme="minorHAnsi"/>
                <w:color w:val="auto"/>
                <w:sz w:val="20"/>
                <w:szCs w:val="20"/>
              </w:rPr>
              <w:t xml:space="preserve">de </w:t>
            </w:r>
            <w:r>
              <w:rPr>
                <w:rFonts w:asciiTheme="minorHAnsi" w:eastAsiaTheme="minorEastAsia" w:hAnsiTheme="minorHAnsi" w:cstheme="minorHAnsi"/>
                <w:color w:val="auto"/>
                <w:sz w:val="20"/>
                <w:szCs w:val="20"/>
              </w:rPr>
              <w:t>la PNAT par les parties prenantes (15/01/2020) ;</w:t>
            </w:r>
          </w:p>
          <w:p w14:paraId="1A1E5F99" w14:textId="087BBAF7" w:rsidR="0084071F" w:rsidRPr="00DC7174"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Symbol" w:hAnsiTheme="minorHAnsi" w:cstheme="minorHAnsi"/>
                <w:sz w:val="20"/>
                <w:szCs w:val="20"/>
              </w:rPr>
              <w:t>Validation du projet de LAT (22/01/2020) ;</w:t>
            </w:r>
          </w:p>
          <w:p w14:paraId="60476397" w14:textId="77777777" w:rsidR="0084071F" w:rsidRPr="00681F3F"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Theme="minorEastAsia" w:hAnsiTheme="minorHAnsi" w:cstheme="minorHAnsi"/>
                <w:color w:val="auto"/>
                <w:sz w:val="20"/>
                <w:szCs w:val="20"/>
              </w:rPr>
              <w:t>Adoption de la PNAT en conseil des ministres (03/07/2020) ;</w:t>
            </w:r>
          </w:p>
          <w:p w14:paraId="460665DE" w14:textId="5E5A7E08" w:rsidR="0084071F" w:rsidRPr="00681F3F"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Theme="minorEastAsia" w:hAnsiTheme="minorHAnsi" w:cstheme="minorHAnsi"/>
                <w:color w:val="auto"/>
                <w:sz w:val="20"/>
                <w:szCs w:val="20"/>
              </w:rPr>
              <w:t>Adoption du projet de LAT PNAT en conseil des ministres (03/07/2020) ;</w:t>
            </w:r>
          </w:p>
          <w:p w14:paraId="522ED5AD" w14:textId="4EDF0F26" w:rsidR="0084071F" w:rsidRPr="00030092"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Symbol" w:hAnsiTheme="minorHAnsi" w:cstheme="minorHAnsi"/>
                <w:sz w:val="20"/>
                <w:szCs w:val="20"/>
              </w:rPr>
              <w:t xml:space="preserve">Harmonisation et présentation du projet de LAT à l’AN par le MinAT. </w:t>
            </w:r>
          </w:p>
        </w:tc>
        <w:tc>
          <w:tcPr>
            <w:tcW w:w="2391" w:type="dxa"/>
            <w:gridSpan w:val="2"/>
            <w:shd w:val="clear" w:color="auto" w:fill="auto"/>
          </w:tcPr>
          <w:p w14:paraId="1832983C" w14:textId="77777777" w:rsidR="0084071F" w:rsidRPr="0037698E"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sidRPr="0037698E">
              <w:rPr>
                <w:rFonts w:asciiTheme="minorHAnsi" w:eastAsia="Symbol" w:hAnsiTheme="minorHAnsi" w:cstheme="minorHAnsi"/>
                <w:sz w:val="20"/>
                <w:szCs w:val="20"/>
                <w:lang w:eastAsia="fr-FR"/>
              </w:rPr>
              <w:t>Adoption et promulgation de la LAT ;</w:t>
            </w:r>
          </w:p>
          <w:p w14:paraId="69C835D9" w14:textId="6E4C5BC9" w:rsidR="0084071F" w:rsidRPr="0037698E" w:rsidRDefault="0084071F" w:rsidP="000C32BF">
            <w:pPr>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sidRPr="0037698E">
              <w:rPr>
                <w:rFonts w:asciiTheme="minorHAnsi" w:eastAsia="Symbol" w:hAnsiTheme="minorHAnsi" w:cstheme="minorHAnsi"/>
                <w:sz w:val="20"/>
                <w:szCs w:val="20"/>
                <w:lang w:eastAsia="fr-FR"/>
              </w:rPr>
              <w:t xml:space="preserve">Evaluation stratégique environnementale obligatoire de la PNAT et du projet de LAT. </w:t>
            </w:r>
          </w:p>
        </w:tc>
        <w:tc>
          <w:tcPr>
            <w:tcW w:w="2523" w:type="dxa"/>
            <w:gridSpan w:val="2"/>
            <w:shd w:val="clear" w:color="auto" w:fill="auto"/>
          </w:tcPr>
          <w:p w14:paraId="026A2649" w14:textId="218E3AAF" w:rsidR="0084071F" w:rsidRPr="0037698E"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Pr>
                <w:rFonts w:asciiTheme="minorHAnsi" w:eastAsia="Symbol" w:hAnsiTheme="minorHAnsi" w:cstheme="minorHAnsi"/>
                <w:sz w:val="20"/>
                <w:szCs w:val="20"/>
                <w:lang w:eastAsia="fr-FR"/>
              </w:rPr>
              <w:t>R</w:t>
            </w:r>
            <w:r w:rsidRPr="0037698E">
              <w:rPr>
                <w:rFonts w:asciiTheme="minorHAnsi" w:eastAsia="Symbol" w:hAnsiTheme="minorHAnsi" w:cstheme="minorHAnsi"/>
                <w:sz w:val="20"/>
                <w:szCs w:val="20"/>
                <w:lang w:eastAsia="fr-FR"/>
              </w:rPr>
              <w:t>enforcement du suivi et du partage d’informations sur l’évolution du processus d’adoption et de promulgation de la LAT ;</w:t>
            </w:r>
          </w:p>
          <w:p w14:paraId="40C6A42B" w14:textId="1E2CCA5B" w:rsidR="0084071F" w:rsidRPr="00473771" w:rsidRDefault="0084071F" w:rsidP="000C32BF">
            <w:pPr>
              <w:pStyle w:val="Paragraphedeliste"/>
              <w:numPr>
                <w:ilvl w:val="0"/>
                <w:numId w:val="8"/>
              </w:numPr>
              <w:tabs>
                <w:tab w:val="clear" w:pos="720"/>
              </w:tabs>
              <w:spacing w:after="0" w:line="240" w:lineRule="auto"/>
              <w:ind w:left="219" w:right="0" w:hanging="219"/>
              <w:jc w:val="left"/>
              <w:rPr>
                <w:rFonts w:asciiTheme="minorHAnsi" w:eastAsia="Symbol" w:hAnsiTheme="minorHAnsi" w:cstheme="minorHAnsi"/>
                <w:sz w:val="20"/>
                <w:szCs w:val="20"/>
                <w:lang w:eastAsia="fr-FR"/>
              </w:rPr>
            </w:pPr>
            <w:r w:rsidRPr="0037698E">
              <w:rPr>
                <w:rFonts w:asciiTheme="minorHAnsi" w:eastAsia="Symbol" w:hAnsiTheme="minorHAnsi" w:cstheme="minorHAnsi"/>
                <w:sz w:val="20"/>
                <w:szCs w:val="20"/>
                <w:lang w:eastAsia="fr-FR"/>
              </w:rPr>
              <w:t xml:space="preserve">Financement de l’évaluation stratégique environnementale obligatoire de la PNAT et du projet de LAT. </w:t>
            </w:r>
          </w:p>
        </w:tc>
      </w:tr>
    </w:tbl>
    <w:p w14:paraId="2180F49F" w14:textId="7FBC19AA" w:rsidR="00A05A01" w:rsidRPr="0071116A" w:rsidRDefault="00A05A01" w:rsidP="0071116A">
      <w:pPr>
        <w:tabs>
          <w:tab w:val="center" w:pos="5024"/>
        </w:tabs>
        <w:spacing w:before="57" w:after="198" w:line="240" w:lineRule="auto"/>
        <w:ind w:left="-15" w:right="0" w:firstLine="0"/>
        <w:jc w:val="left"/>
        <w:rPr>
          <w:rFonts w:asciiTheme="minorHAnsi" w:eastAsia="Arial" w:hAnsiTheme="minorHAnsi" w:cstheme="minorHAnsi"/>
          <w:sz w:val="22"/>
        </w:rPr>
        <w:sectPr w:rsidR="00A05A01" w:rsidRPr="0071116A" w:rsidSect="00467BE4">
          <w:pgSz w:w="16840" w:h="11900" w:orient="landscape"/>
          <w:pgMar w:top="1077" w:right="1440" w:bottom="1077" w:left="851" w:header="1021" w:footer="1117" w:gutter="0"/>
          <w:cols w:space="720"/>
          <w:titlePg/>
          <w:docGrid w:linePitch="286"/>
        </w:sectPr>
      </w:pPr>
      <w:r w:rsidRPr="004A0DC5">
        <w:rPr>
          <w:rFonts w:asciiTheme="minorHAnsi" w:eastAsia="Arial" w:hAnsiTheme="minorHAnsi" w:cstheme="minorHAnsi"/>
          <w:sz w:val="22"/>
        </w:rPr>
        <w:t xml:space="preserve"> </w:t>
      </w:r>
    </w:p>
    <w:p w14:paraId="37C7B70E" w14:textId="63DE3F64" w:rsidR="000E529E" w:rsidRPr="00753D11" w:rsidRDefault="000E529E" w:rsidP="000C32BF">
      <w:pPr>
        <w:pStyle w:val="Titre1"/>
        <w:numPr>
          <w:ilvl w:val="0"/>
          <w:numId w:val="2"/>
        </w:numPr>
        <w:rPr>
          <w:rFonts w:cstheme="minorHAnsi"/>
        </w:rPr>
      </w:pPr>
      <w:bookmarkStart w:id="12" w:name="_Toc97559319"/>
      <w:r w:rsidRPr="00753D11">
        <w:rPr>
          <w:rFonts w:cstheme="minorHAnsi"/>
        </w:rPr>
        <w:lastRenderedPageBreak/>
        <w:t>Exécution financière</w:t>
      </w:r>
      <w:bookmarkEnd w:id="12"/>
    </w:p>
    <w:p w14:paraId="3955F8DB" w14:textId="70D4EA1A" w:rsidR="001149B2" w:rsidRPr="00DD060B" w:rsidRDefault="001149B2" w:rsidP="000C32BF">
      <w:pPr>
        <w:pStyle w:val="Paragraphedeliste"/>
        <w:numPr>
          <w:ilvl w:val="0"/>
          <w:numId w:val="3"/>
        </w:numPr>
        <w:spacing w:after="8" w:line="259" w:lineRule="auto"/>
        <w:ind w:right="0"/>
        <w:jc w:val="left"/>
        <w:rPr>
          <w:rFonts w:asciiTheme="minorHAnsi" w:hAnsiTheme="minorHAnsi" w:cstheme="minorHAnsi"/>
          <w:color w:val="auto"/>
          <w:sz w:val="22"/>
          <w:u w:val="single"/>
        </w:rPr>
      </w:pPr>
      <w:r w:rsidRPr="00DD060B">
        <w:rPr>
          <w:rFonts w:asciiTheme="minorHAnsi" w:hAnsiTheme="minorHAnsi" w:cstheme="minorHAnsi"/>
          <w:color w:val="auto"/>
          <w:sz w:val="22"/>
          <w:u w:val="single"/>
        </w:rPr>
        <w:t>Sur les transferts reçus, indiquer le niveau de décaissement global ainsi que le niveau de décaissement annuel en incluant le budget prévisionnel pour l’année et le décaissement effectif</w:t>
      </w:r>
      <w:r w:rsidR="00023467" w:rsidRPr="00DD060B">
        <w:rPr>
          <w:rFonts w:asciiTheme="minorHAnsi" w:hAnsiTheme="minorHAnsi" w:cstheme="minorHAnsi"/>
          <w:color w:val="auto"/>
          <w:sz w:val="22"/>
          <w:u w:val="single"/>
        </w:rPr>
        <w:t xml:space="preserve">. </w:t>
      </w:r>
    </w:p>
    <w:p w14:paraId="0EDAE82D" w14:textId="77777777" w:rsidR="00C3424B" w:rsidRPr="0054596C" w:rsidRDefault="00C3424B" w:rsidP="001E25A4">
      <w:pPr>
        <w:spacing w:after="8" w:line="259" w:lineRule="auto"/>
        <w:ind w:left="0" w:right="0" w:firstLine="0"/>
        <w:jc w:val="left"/>
        <w:rPr>
          <w:rFonts w:asciiTheme="minorHAnsi" w:hAnsiTheme="minorHAnsi" w:cstheme="minorHAnsi"/>
          <w:color w:val="FF0000"/>
          <w:sz w:val="22"/>
        </w:rPr>
      </w:pPr>
    </w:p>
    <w:p w14:paraId="3C3E35A5" w14:textId="393FC5A3" w:rsidR="00023467" w:rsidRDefault="00023467" w:rsidP="00C3424B">
      <w:pPr>
        <w:spacing w:after="8" w:line="259" w:lineRule="auto"/>
        <w:ind w:left="10" w:right="0" w:firstLine="0"/>
        <w:jc w:val="left"/>
        <w:rPr>
          <w:rFonts w:asciiTheme="minorHAnsi" w:hAnsiTheme="minorHAnsi" w:cstheme="minorHAnsi"/>
          <w:color w:val="auto"/>
          <w:sz w:val="22"/>
        </w:rPr>
      </w:pPr>
      <w:r w:rsidRPr="00C14377">
        <w:rPr>
          <w:rFonts w:asciiTheme="minorHAnsi" w:hAnsiTheme="minorHAnsi" w:cstheme="minorHAnsi"/>
          <w:color w:val="auto"/>
          <w:sz w:val="22"/>
        </w:rPr>
        <w:t xml:space="preserve">Tableau </w:t>
      </w:r>
      <w:r w:rsidR="00DD10F9" w:rsidRPr="00C14377">
        <w:rPr>
          <w:rFonts w:asciiTheme="minorHAnsi" w:hAnsiTheme="minorHAnsi" w:cstheme="minorHAnsi"/>
          <w:color w:val="auto"/>
          <w:sz w:val="22"/>
        </w:rPr>
        <w:t>5</w:t>
      </w:r>
      <w:r w:rsidRPr="00C14377">
        <w:rPr>
          <w:rFonts w:asciiTheme="minorHAnsi" w:hAnsiTheme="minorHAnsi" w:cstheme="minorHAnsi"/>
          <w:color w:val="auto"/>
          <w:sz w:val="22"/>
        </w:rPr>
        <w:t> </w:t>
      </w:r>
      <w:r w:rsidR="00C3424B" w:rsidRPr="00C14377">
        <w:rPr>
          <w:rFonts w:asciiTheme="minorHAnsi" w:hAnsiTheme="minorHAnsi" w:cstheme="minorHAnsi"/>
          <w:color w:val="auto"/>
          <w:sz w:val="22"/>
        </w:rPr>
        <w:t>-</w:t>
      </w:r>
      <w:r w:rsidRPr="00C14377">
        <w:rPr>
          <w:rFonts w:asciiTheme="minorHAnsi" w:hAnsiTheme="minorHAnsi" w:cstheme="minorHAnsi"/>
          <w:color w:val="auto"/>
          <w:sz w:val="22"/>
        </w:rPr>
        <w:t xml:space="preserve"> Taux de </w:t>
      </w:r>
      <w:proofErr w:type="spellStart"/>
      <w:r w:rsidRPr="00C14377">
        <w:rPr>
          <w:rFonts w:asciiTheme="minorHAnsi" w:hAnsiTheme="minorHAnsi" w:cstheme="minorHAnsi"/>
          <w:color w:val="auto"/>
          <w:sz w:val="22"/>
        </w:rPr>
        <w:t>d</w:t>
      </w:r>
      <w:r w:rsidR="00A02702" w:rsidRPr="00C14377">
        <w:rPr>
          <w:rFonts w:asciiTheme="minorHAnsi" w:hAnsiTheme="minorHAnsi" w:cstheme="minorHAnsi"/>
          <w:color w:val="auto"/>
          <w:sz w:val="22"/>
        </w:rPr>
        <w:t>e</w:t>
      </w:r>
      <w:r w:rsidRPr="00C14377">
        <w:rPr>
          <w:rFonts w:asciiTheme="minorHAnsi" w:hAnsiTheme="minorHAnsi" w:cstheme="minorHAnsi"/>
          <w:color w:val="auto"/>
          <w:sz w:val="22"/>
        </w:rPr>
        <w:t>livery</w:t>
      </w:r>
      <w:proofErr w:type="spellEnd"/>
      <w:r w:rsidRPr="00C14377">
        <w:rPr>
          <w:rFonts w:asciiTheme="minorHAnsi" w:hAnsiTheme="minorHAnsi" w:cstheme="minorHAnsi"/>
          <w:color w:val="auto"/>
          <w:sz w:val="22"/>
        </w:rPr>
        <w:t xml:space="preserve"> du </w:t>
      </w:r>
      <w:r w:rsidR="00A02702" w:rsidRPr="00C14377">
        <w:rPr>
          <w:rFonts w:asciiTheme="minorHAnsi" w:hAnsiTheme="minorHAnsi" w:cstheme="minorHAnsi"/>
          <w:color w:val="auto"/>
          <w:sz w:val="22"/>
        </w:rPr>
        <w:t>P</w:t>
      </w:r>
      <w:r w:rsidRPr="00C14377">
        <w:rPr>
          <w:rFonts w:asciiTheme="minorHAnsi" w:hAnsiTheme="minorHAnsi" w:cstheme="minorHAnsi"/>
          <w:color w:val="auto"/>
          <w:sz w:val="22"/>
        </w:rPr>
        <w:t>rogramme</w:t>
      </w:r>
      <w:r w:rsidR="00C3424B" w:rsidRPr="00C14377">
        <w:rPr>
          <w:rFonts w:asciiTheme="minorHAnsi" w:hAnsiTheme="minorHAnsi" w:cstheme="minorHAnsi"/>
          <w:color w:val="auto"/>
          <w:sz w:val="22"/>
        </w:rPr>
        <w:t>.</w:t>
      </w:r>
    </w:p>
    <w:p w14:paraId="5E8DCB9D" w14:textId="77777777" w:rsidR="00C14377" w:rsidRPr="00C14377" w:rsidRDefault="00C14377" w:rsidP="00C3424B">
      <w:pPr>
        <w:spacing w:after="8" w:line="259" w:lineRule="auto"/>
        <w:ind w:left="10" w:right="0" w:firstLine="0"/>
        <w:jc w:val="left"/>
        <w:rPr>
          <w:rFonts w:asciiTheme="minorHAnsi" w:hAnsiTheme="minorHAnsi" w:cstheme="minorHAnsi"/>
          <w:color w:val="auto"/>
          <w:sz w:val="22"/>
        </w:rPr>
      </w:pPr>
    </w:p>
    <w:tbl>
      <w:tblPr>
        <w:tblW w:w="991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405"/>
        <w:gridCol w:w="1199"/>
        <w:gridCol w:w="1098"/>
        <w:gridCol w:w="1023"/>
        <w:gridCol w:w="1578"/>
        <w:gridCol w:w="1394"/>
        <w:gridCol w:w="1221"/>
      </w:tblGrid>
      <w:tr w:rsidR="00C14377" w:rsidRPr="004C61C7" w14:paraId="229AB454" w14:textId="77777777" w:rsidTr="004C61C7">
        <w:trPr>
          <w:trHeight w:val="1176"/>
        </w:trPr>
        <w:tc>
          <w:tcPr>
            <w:tcW w:w="2405" w:type="dxa"/>
            <w:shd w:val="clear" w:color="000000" w:fill="D9E2F3"/>
            <w:vAlign w:val="center"/>
            <w:hideMark/>
          </w:tcPr>
          <w:p w14:paraId="14FAF0D5" w14:textId="77777777" w:rsidR="00C14377" w:rsidRPr="00C14377" w:rsidRDefault="00C14377" w:rsidP="00C14377">
            <w:pPr>
              <w:spacing w:after="0" w:line="240" w:lineRule="auto"/>
              <w:ind w:left="0" w:right="0" w:firstLine="0"/>
              <w:jc w:val="center"/>
              <w:rPr>
                <w:rFonts w:eastAsia="Times New Roman"/>
                <w:b/>
                <w:bCs/>
                <w:color w:val="auto"/>
                <w:sz w:val="22"/>
              </w:rPr>
            </w:pPr>
            <w:r w:rsidRPr="00C14377">
              <w:rPr>
                <w:rFonts w:eastAsia="Times New Roman"/>
                <w:b/>
                <w:bCs/>
                <w:color w:val="auto"/>
                <w:sz w:val="22"/>
              </w:rPr>
              <w:t xml:space="preserve">Résultats </w:t>
            </w:r>
          </w:p>
        </w:tc>
        <w:tc>
          <w:tcPr>
            <w:tcW w:w="1199" w:type="dxa"/>
            <w:shd w:val="clear" w:color="000000" w:fill="D9E2F3"/>
            <w:vAlign w:val="center"/>
            <w:hideMark/>
          </w:tcPr>
          <w:p w14:paraId="79F5C7BC" w14:textId="77777777" w:rsidR="00C14377" w:rsidRPr="00C14377" w:rsidRDefault="00C14377" w:rsidP="00C14377">
            <w:pPr>
              <w:spacing w:after="0" w:line="240" w:lineRule="auto"/>
              <w:ind w:left="0" w:right="0" w:firstLine="0"/>
              <w:jc w:val="center"/>
              <w:rPr>
                <w:rFonts w:eastAsia="Times New Roman"/>
                <w:b/>
                <w:bCs/>
                <w:color w:val="auto"/>
                <w:sz w:val="22"/>
              </w:rPr>
            </w:pPr>
            <w:r w:rsidRPr="00C14377">
              <w:rPr>
                <w:rFonts w:eastAsia="Times New Roman"/>
                <w:b/>
                <w:bCs/>
                <w:color w:val="auto"/>
                <w:sz w:val="22"/>
              </w:rPr>
              <w:t xml:space="preserve"> Budget Total (USD) </w:t>
            </w:r>
          </w:p>
        </w:tc>
        <w:tc>
          <w:tcPr>
            <w:tcW w:w="1098" w:type="dxa"/>
            <w:shd w:val="clear" w:color="000000" w:fill="D9E2F3"/>
            <w:vAlign w:val="center"/>
            <w:hideMark/>
          </w:tcPr>
          <w:p w14:paraId="64FC6584" w14:textId="77777777" w:rsidR="00C14377" w:rsidRPr="00C14377" w:rsidRDefault="00C14377" w:rsidP="00C14377">
            <w:pPr>
              <w:spacing w:after="0" w:line="240" w:lineRule="auto"/>
              <w:ind w:left="0" w:right="0" w:firstLine="0"/>
              <w:jc w:val="center"/>
              <w:rPr>
                <w:rFonts w:eastAsia="Times New Roman"/>
                <w:b/>
                <w:bCs/>
                <w:color w:val="auto"/>
                <w:sz w:val="22"/>
              </w:rPr>
            </w:pPr>
            <w:r w:rsidRPr="00C14377">
              <w:rPr>
                <w:rFonts w:eastAsia="Times New Roman"/>
                <w:b/>
                <w:bCs/>
                <w:color w:val="auto"/>
                <w:sz w:val="22"/>
              </w:rPr>
              <w:t>Budget prévu 2021</w:t>
            </w:r>
          </w:p>
        </w:tc>
        <w:tc>
          <w:tcPr>
            <w:tcW w:w="1023" w:type="dxa"/>
            <w:shd w:val="clear" w:color="000000" w:fill="D9E2F3"/>
            <w:vAlign w:val="center"/>
            <w:hideMark/>
          </w:tcPr>
          <w:p w14:paraId="41CF5A49" w14:textId="77777777" w:rsidR="00C14377" w:rsidRPr="00C14377" w:rsidRDefault="00C14377" w:rsidP="00C14377">
            <w:pPr>
              <w:spacing w:after="0" w:line="240" w:lineRule="auto"/>
              <w:ind w:left="0" w:right="0" w:firstLine="0"/>
              <w:jc w:val="center"/>
              <w:rPr>
                <w:rFonts w:eastAsia="Times New Roman"/>
                <w:b/>
                <w:bCs/>
                <w:color w:val="auto"/>
                <w:sz w:val="22"/>
              </w:rPr>
            </w:pPr>
            <w:r w:rsidRPr="00C14377">
              <w:rPr>
                <w:rFonts w:eastAsia="Times New Roman"/>
                <w:b/>
                <w:bCs/>
                <w:color w:val="auto"/>
                <w:sz w:val="22"/>
              </w:rPr>
              <w:t>Dépenses  annuelles 2021</w:t>
            </w:r>
          </w:p>
        </w:tc>
        <w:tc>
          <w:tcPr>
            <w:tcW w:w="1578" w:type="dxa"/>
            <w:shd w:val="clear" w:color="000000" w:fill="D9E2F3"/>
            <w:vAlign w:val="center"/>
            <w:hideMark/>
          </w:tcPr>
          <w:p w14:paraId="4AC77A7C" w14:textId="77777777" w:rsidR="00C14377" w:rsidRPr="00C14377" w:rsidRDefault="00C14377" w:rsidP="00C14377">
            <w:pPr>
              <w:spacing w:after="0" w:line="240" w:lineRule="auto"/>
              <w:ind w:left="0" w:right="0" w:firstLine="0"/>
              <w:jc w:val="center"/>
              <w:rPr>
                <w:rFonts w:eastAsia="Times New Roman"/>
                <w:b/>
                <w:bCs/>
                <w:color w:val="auto"/>
                <w:sz w:val="22"/>
              </w:rPr>
            </w:pPr>
            <w:r w:rsidRPr="00C14377">
              <w:rPr>
                <w:rFonts w:eastAsia="Times New Roman"/>
                <w:b/>
                <w:bCs/>
                <w:color w:val="auto"/>
                <w:sz w:val="22"/>
              </w:rPr>
              <w:t>Solde au 31/12/2021</w:t>
            </w:r>
          </w:p>
        </w:tc>
        <w:tc>
          <w:tcPr>
            <w:tcW w:w="1394" w:type="dxa"/>
            <w:shd w:val="clear" w:color="000000" w:fill="D9E2F3"/>
            <w:vAlign w:val="center"/>
            <w:hideMark/>
          </w:tcPr>
          <w:p w14:paraId="522A485C" w14:textId="77777777" w:rsidR="004C61C7" w:rsidRDefault="00C14377" w:rsidP="00C14377">
            <w:pPr>
              <w:spacing w:after="0" w:line="240" w:lineRule="auto"/>
              <w:ind w:left="0" w:right="0" w:firstLine="0"/>
              <w:jc w:val="center"/>
              <w:rPr>
                <w:rFonts w:eastAsia="Times New Roman"/>
                <w:b/>
                <w:bCs/>
                <w:color w:val="auto"/>
                <w:sz w:val="22"/>
              </w:rPr>
            </w:pPr>
            <w:r w:rsidRPr="00C14377">
              <w:rPr>
                <w:rFonts w:eastAsia="Times New Roman"/>
                <w:b/>
                <w:bCs/>
                <w:color w:val="auto"/>
                <w:sz w:val="22"/>
              </w:rPr>
              <w:t xml:space="preserve">Taux de décaissement sur la période de </w:t>
            </w:r>
          </w:p>
          <w:p w14:paraId="61B2CA53" w14:textId="14F33AFA" w:rsidR="00C14377" w:rsidRPr="00C14377" w:rsidRDefault="00C14377" w:rsidP="00C14377">
            <w:pPr>
              <w:spacing w:after="0" w:line="240" w:lineRule="auto"/>
              <w:ind w:left="0" w:right="0" w:firstLine="0"/>
              <w:jc w:val="center"/>
              <w:rPr>
                <w:rFonts w:eastAsia="Times New Roman"/>
                <w:b/>
                <w:bCs/>
                <w:color w:val="auto"/>
                <w:sz w:val="22"/>
              </w:rPr>
            </w:pPr>
            <w:r w:rsidRPr="00C14377">
              <w:rPr>
                <w:rFonts w:eastAsia="Times New Roman"/>
                <w:b/>
                <w:bCs/>
                <w:color w:val="auto"/>
                <w:sz w:val="22"/>
              </w:rPr>
              <w:t>rapportage</w:t>
            </w:r>
          </w:p>
        </w:tc>
        <w:tc>
          <w:tcPr>
            <w:tcW w:w="1221" w:type="dxa"/>
            <w:shd w:val="clear" w:color="000000" w:fill="D9E2F3"/>
            <w:vAlign w:val="center"/>
            <w:hideMark/>
          </w:tcPr>
          <w:p w14:paraId="2308C5D8" w14:textId="77777777" w:rsidR="00C14377" w:rsidRPr="00C14377" w:rsidRDefault="00C14377" w:rsidP="00C14377">
            <w:pPr>
              <w:spacing w:after="0" w:line="240" w:lineRule="auto"/>
              <w:ind w:left="0" w:right="0" w:firstLine="0"/>
              <w:jc w:val="center"/>
              <w:rPr>
                <w:rFonts w:eastAsia="Times New Roman"/>
                <w:b/>
                <w:bCs/>
                <w:color w:val="auto"/>
                <w:sz w:val="22"/>
              </w:rPr>
            </w:pPr>
            <w:r w:rsidRPr="00C14377">
              <w:rPr>
                <w:rFonts w:eastAsia="Times New Roman"/>
                <w:b/>
                <w:bCs/>
                <w:color w:val="auto"/>
                <w:sz w:val="22"/>
              </w:rPr>
              <w:t>Dépenses cumulées depuis le début du programme</w:t>
            </w:r>
          </w:p>
        </w:tc>
      </w:tr>
      <w:tr w:rsidR="00C14377" w:rsidRPr="004C61C7" w14:paraId="3665FFEB" w14:textId="77777777" w:rsidTr="004C61C7">
        <w:trPr>
          <w:trHeight w:val="637"/>
        </w:trPr>
        <w:tc>
          <w:tcPr>
            <w:tcW w:w="9918" w:type="dxa"/>
            <w:gridSpan w:val="7"/>
            <w:shd w:val="clear" w:color="auto" w:fill="auto"/>
            <w:vAlign w:val="center"/>
            <w:hideMark/>
          </w:tcPr>
          <w:p w14:paraId="18635950" w14:textId="6E447F95" w:rsidR="00C14377" w:rsidRPr="00C14377" w:rsidRDefault="00C14377" w:rsidP="004C61C7">
            <w:pPr>
              <w:spacing w:after="0" w:line="240" w:lineRule="auto"/>
              <w:ind w:left="0" w:right="0" w:firstLine="0"/>
              <w:jc w:val="left"/>
              <w:rPr>
                <w:rFonts w:eastAsia="Times New Roman"/>
                <w:b/>
                <w:bCs/>
                <w:color w:val="auto"/>
                <w:sz w:val="22"/>
              </w:rPr>
            </w:pPr>
            <w:r w:rsidRPr="00C14377">
              <w:rPr>
                <w:rFonts w:eastAsia="Times New Roman"/>
                <w:b/>
                <w:bCs/>
                <w:color w:val="0070C0"/>
                <w:sz w:val="22"/>
              </w:rPr>
              <w:t>Effet : Les investissements publics et privés sont effectués dans un cadre global de l’utilisation de l’espace qui concourt à la préservation des forêts et au développement durable de la RDC »</w:t>
            </w:r>
          </w:p>
        </w:tc>
      </w:tr>
      <w:tr w:rsidR="004C61C7" w:rsidRPr="00C14377" w14:paraId="2B85A3A9" w14:textId="77777777" w:rsidTr="004C61C7">
        <w:trPr>
          <w:trHeight w:val="870"/>
        </w:trPr>
        <w:tc>
          <w:tcPr>
            <w:tcW w:w="2405" w:type="dxa"/>
            <w:shd w:val="clear" w:color="auto" w:fill="auto"/>
            <w:vAlign w:val="center"/>
            <w:hideMark/>
          </w:tcPr>
          <w:p w14:paraId="0217BA82" w14:textId="77777777" w:rsidR="00C14377" w:rsidRPr="00C14377" w:rsidRDefault="00C14377" w:rsidP="00C14377">
            <w:pPr>
              <w:spacing w:after="0" w:line="240" w:lineRule="auto"/>
              <w:ind w:left="0" w:right="0" w:firstLine="0"/>
              <w:jc w:val="left"/>
              <w:rPr>
                <w:rFonts w:eastAsia="Times New Roman"/>
                <w:b/>
                <w:bCs/>
                <w:color w:val="auto"/>
                <w:sz w:val="22"/>
              </w:rPr>
            </w:pPr>
            <w:r w:rsidRPr="00C14377">
              <w:rPr>
                <w:rFonts w:eastAsia="Times New Roman"/>
                <w:b/>
                <w:bCs/>
                <w:color w:val="auto"/>
                <w:sz w:val="22"/>
              </w:rPr>
              <w:t>Produit 1</w:t>
            </w:r>
            <w:r w:rsidRPr="00C14377">
              <w:rPr>
                <w:rFonts w:eastAsia="Times New Roman"/>
                <w:sz w:val="22"/>
              </w:rPr>
              <w:t> : la RDC est dotée d'un référentiel juridique et réglementaire de l'AT pour le cadrage des programmes publics de développement</w:t>
            </w:r>
          </w:p>
        </w:tc>
        <w:tc>
          <w:tcPr>
            <w:tcW w:w="1199" w:type="dxa"/>
            <w:shd w:val="clear" w:color="auto" w:fill="auto"/>
            <w:noWrap/>
            <w:vAlign w:val="center"/>
            <w:hideMark/>
          </w:tcPr>
          <w:p w14:paraId="635AC26C" w14:textId="77777777" w:rsidR="00C14377" w:rsidRPr="00C14377" w:rsidRDefault="00C14377" w:rsidP="00C14377">
            <w:pPr>
              <w:spacing w:after="0" w:line="240" w:lineRule="auto"/>
              <w:ind w:left="0" w:right="0" w:firstLine="0"/>
              <w:jc w:val="right"/>
              <w:rPr>
                <w:rFonts w:eastAsia="Times New Roman"/>
                <w:sz w:val="22"/>
              </w:rPr>
            </w:pPr>
            <w:r w:rsidRPr="00C14377">
              <w:rPr>
                <w:rFonts w:eastAsia="Times New Roman"/>
                <w:sz w:val="22"/>
              </w:rPr>
              <w:t>458739,25</w:t>
            </w:r>
          </w:p>
        </w:tc>
        <w:tc>
          <w:tcPr>
            <w:tcW w:w="1098" w:type="dxa"/>
            <w:shd w:val="clear" w:color="auto" w:fill="auto"/>
            <w:vAlign w:val="center"/>
            <w:hideMark/>
          </w:tcPr>
          <w:p w14:paraId="2BE1A818"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29900</w:t>
            </w:r>
          </w:p>
        </w:tc>
        <w:tc>
          <w:tcPr>
            <w:tcW w:w="1023" w:type="dxa"/>
            <w:shd w:val="clear" w:color="auto" w:fill="auto"/>
            <w:vAlign w:val="center"/>
            <w:hideMark/>
          </w:tcPr>
          <w:p w14:paraId="0AFA58B2"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3233,67</w:t>
            </w:r>
          </w:p>
        </w:tc>
        <w:tc>
          <w:tcPr>
            <w:tcW w:w="1578" w:type="dxa"/>
            <w:shd w:val="clear" w:color="auto" w:fill="auto"/>
            <w:vAlign w:val="center"/>
            <w:hideMark/>
          </w:tcPr>
          <w:p w14:paraId="41294C14"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26666,33</w:t>
            </w:r>
          </w:p>
        </w:tc>
        <w:tc>
          <w:tcPr>
            <w:tcW w:w="1394" w:type="dxa"/>
            <w:shd w:val="clear" w:color="auto" w:fill="auto"/>
            <w:vAlign w:val="center"/>
            <w:hideMark/>
          </w:tcPr>
          <w:p w14:paraId="68586392"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10,81</w:t>
            </w:r>
          </w:p>
        </w:tc>
        <w:tc>
          <w:tcPr>
            <w:tcW w:w="1221" w:type="dxa"/>
            <w:shd w:val="clear" w:color="auto" w:fill="auto"/>
            <w:vAlign w:val="center"/>
            <w:hideMark/>
          </w:tcPr>
          <w:p w14:paraId="21F0BCBF"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747254,98</w:t>
            </w:r>
          </w:p>
        </w:tc>
      </w:tr>
      <w:tr w:rsidR="004C61C7" w:rsidRPr="00C14377" w14:paraId="202F7859" w14:textId="77777777" w:rsidTr="004C61C7">
        <w:trPr>
          <w:trHeight w:val="582"/>
        </w:trPr>
        <w:tc>
          <w:tcPr>
            <w:tcW w:w="2405" w:type="dxa"/>
            <w:shd w:val="clear" w:color="auto" w:fill="auto"/>
            <w:vAlign w:val="center"/>
            <w:hideMark/>
          </w:tcPr>
          <w:p w14:paraId="40E44DAE" w14:textId="77777777" w:rsidR="00C14377" w:rsidRPr="00C14377" w:rsidRDefault="00C14377" w:rsidP="00C14377">
            <w:pPr>
              <w:spacing w:after="0" w:line="240" w:lineRule="auto"/>
              <w:ind w:left="0" w:right="0" w:firstLine="0"/>
              <w:jc w:val="left"/>
              <w:rPr>
                <w:rFonts w:eastAsia="Times New Roman"/>
                <w:b/>
                <w:bCs/>
                <w:color w:val="auto"/>
                <w:sz w:val="22"/>
              </w:rPr>
            </w:pPr>
            <w:r w:rsidRPr="00C14377">
              <w:rPr>
                <w:rFonts w:eastAsia="Times New Roman"/>
                <w:b/>
                <w:bCs/>
                <w:color w:val="auto"/>
                <w:sz w:val="22"/>
              </w:rPr>
              <w:t>Produit 2 </w:t>
            </w:r>
            <w:r w:rsidRPr="00C14377">
              <w:rPr>
                <w:rFonts w:eastAsia="Times New Roman"/>
                <w:sz w:val="22"/>
              </w:rPr>
              <w:t>: la RDC est dotée d'institutions de pilotage, de mise en œuvre et de concertation performantes et professionnelles</w:t>
            </w:r>
          </w:p>
        </w:tc>
        <w:tc>
          <w:tcPr>
            <w:tcW w:w="1199" w:type="dxa"/>
            <w:shd w:val="clear" w:color="auto" w:fill="auto"/>
            <w:noWrap/>
            <w:vAlign w:val="center"/>
            <w:hideMark/>
          </w:tcPr>
          <w:p w14:paraId="1184EA66" w14:textId="77777777" w:rsidR="00C14377" w:rsidRPr="00C14377" w:rsidRDefault="00C14377" w:rsidP="00C14377">
            <w:pPr>
              <w:spacing w:after="0" w:line="240" w:lineRule="auto"/>
              <w:ind w:left="0" w:right="0" w:firstLine="0"/>
              <w:jc w:val="right"/>
              <w:rPr>
                <w:rFonts w:eastAsia="Times New Roman"/>
                <w:sz w:val="22"/>
              </w:rPr>
            </w:pPr>
            <w:r w:rsidRPr="00C14377">
              <w:rPr>
                <w:rFonts w:eastAsia="Times New Roman"/>
                <w:sz w:val="22"/>
              </w:rPr>
              <w:t>271996</w:t>
            </w:r>
          </w:p>
        </w:tc>
        <w:tc>
          <w:tcPr>
            <w:tcW w:w="1098" w:type="dxa"/>
            <w:shd w:val="clear" w:color="auto" w:fill="auto"/>
            <w:vAlign w:val="center"/>
            <w:hideMark/>
          </w:tcPr>
          <w:p w14:paraId="33210AE5"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60000</w:t>
            </w:r>
          </w:p>
        </w:tc>
        <w:tc>
          <w:tcPr>
            <w:tcW w:w="1023" w:type="dxa"/>
            <w:shd w:val="clear" w:color="auto" w:fill="auto"/>
            <w:vAlign w:val="center"/>
            <w:hideMark/>
          </w:tcPr>
          <w:p w14:paraId="15ABC3BE"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0</w:t>
            </w:r>
          </w:p>
        </w:tc>
        <w:tc>
          <w:tcPr>
            <w:tcW w:w="1578" w:type="dxa"/>
            <w:shd w:val="clear" w:color="auto" w:fill="auto"/>
            <w:vAlign w:val="center"/>
            <w:hideMark/>
          </w:tcPr>
          <w:p w14:paraId="79810D9C"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60000</w:t>
            </w:r>
          </w:p>
        </w:tc>
        <w:tc>
          <w:tcPr>
            <w:tcW w:w="1394" w:type="dxa"/>
            <w:shd w:val="clear" w:color="auto" w:fill="auto"/>
            <w:vAlign w:val="center"/>
            <w:hideMark/>
          </w:tcPr>
          <w:p w14:paraId="66F425B6"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0,00</w:t>
            </w:r>
          </w:p>
        </w:tc>
        <w:tc>
          <w:tcPr>
            <w:tcW w:w="1221" w:type="dxa"/>
            <w:shd w:val="clear" w:color="auto" w:fill="auto"/>
            <w:vAlign w:val="center"/>
            <w:hideMark/>
          </w:tcPr>
          <w:p w14:paraId="3F57A3B0"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4636,08</w:t>
            </w:r>
          </w:p>
        </w:tc>
      </w:tr>
      <w:tr w:rsidR="004C61C7" w:rsidRPr="00C14377" w14:paraId="1DDE4329" w14:textId="77777777" w:rsidTr="004C61C7">
        <w:trPr>
          <w:trHeight w:val="1158"/>
        </w:trPr>
        <w:tc>
          <w:tcPr>
            <w:tcW w:w="2405" w:type="dxa"/>
            <w:shd w:val="clear" w:color="auto" w:fill="auto"/>
            <w:vAlign w:val="center"/>
            <w:hideMark/>
          </w:tcPr>
          <w:p w14:paraId="5828A6E7" w14:textId="77777777" w:rsidR="00C14377" w:rsidRPr="00C14377" w:rsidRDefault="00C14377" w:rsidP="00C14377">
            <w:pPr>
              <w:spacing w:after="0" w:line="240" w:lineRule="auto"/>
              <w:ind w:left="0" w:right="0" w:firstLine="0"/>
              <w:jc w:val="left"/>
              <w:rPr>
                <w:rFonts w:eastAsia="Times New Roman"/>
                <w:b/>
                <w:bCs/>
                <w:color w:val="auto"/>
                <w:sz w:val="22"/>
              </w:rPr>
            </w:pPr>
            <w:r w:rsidRPr="00C14377">
              <w:rPr>
                <w:rFonts w:eastAsia="Times New Roman"/>
                <w:b/>
                <w:bCs/>
                <w:color w:val="auto"/>
                <w:sz w:val="22"/>
              </w:rPr>
              <w:t>Produit 3</w:t>
            </w:r>
            <w:r w:rsidRPr="00C14377">
              <w:rPr>
                <w:rFonts w:eastAsia="Times New Roman"/>
                <w:sz w:val="22"/>
              </w:rPr>
              <w:t xml:space="preserve"> : les capacités (techniques, humaines et matérielles) et le leadership de l'Administration centrale et provinciale du Ministère de l'AT sont renforcés pour appuyer le processus de réforme de l'AT</w:t>
            </w:r>
          </w:p>
        </w:tc>
        <w:tc>
          <w:tcPr>
            <w:tcW w:w="1199" w:type="dxa"/>
            <w:shd w:val="clear" w:color="auto" w:fill="auto"/>
            <w:noWrap/>
            <w:vAlign w:val="center"/>
            <w:hideMark/>
          </w:tcPr>
          <w:p w14:paraId="2A97CB14" w14:textId="77777777" w:rsidR="00C14377" w:rsidRPr="00C14377" w:rsidRDefault="00C14377" w:rsidP="00C14377">
            <w:pPr>
              <w:spacing w:after="0" w:line="240" w:lineRule="auto"/>
              <w:ind w:left="0" w:right="0" w:firstLine="0"/>
              <w:jc w:val="right"/>
              <w:rPr>
                <w:rFonts w:eastAsia="Times New Roman"/>
                <w:sz w:val="22"/>
              </w:rPr>
            </w:pPr>
            <w:r w:rsidRPr="00C14377">
              <w:rPr>
                <w:rFonts w:eastAsia="Times New Roman"/>
                <w:sz w:val="22"/>
              </w:rPr>
              <w:t>2220261,75</w:t>
            </w:r>
          </w:p>
        </w:tc>
        <w:tc>
          <w:tcPr>
            <w:tcW w:w="1098" w:type="dxa"/>
            <w:shd w:val="clear" w:color="auto" w:fill="auto"/>
            <w:vAlign w:val="center"/>
            <w:hideMark/>
          </w:tcPr>
          <w:p w14:paraId="1C568BF8"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1789572</w:t>
            </w:r>
          </w:p>
        </w:tc>
        <w:tc>
          <w:tcPr>
            <w:tcW w:w="1023" w:type="dxa"/>
            <w:shd w:val="clear" w:color="auto" w:fill="auto"/>
            <w:vAlign w:val="center"/>
            <w:hideMark/>
          </w:tcPr>
          <w:p w14:paraId="3F446A6E"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27102,67</w:t>
            </w:r>
          </w:p>
        </w:tc>
        <w:tc>
          <w:tcPr>
            <w:tcW w:w="1578" w:type="dxa"/>
            <w:shd w:val="clear" w:color="auto" w:fill="auto"/>
            <w:vAlign w:val="center"/>
            <w:hideMark/>
          </w:tcPr>
          <w:p w14:paraId="3EB3E6C9"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1762469,33</w:t>
            </w:r>
          </w:p>
        </w:tc>
        <w:tc>
          <w:tcPr>
            <w:tcW w:w="1394" w:type="dxa"/>
            <w:shd w:val="clear" w:color="auto" w:fill="auto"/>
            <w:vAlign w:val="center"/>
            <w:hideMark/>
          </w:tcPr>
          <w:p w14:paraId="16A98B48"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1,51</w:t>
            </w:r>
          </w:p>
        </w:tc>
        <w:tc>
          <w:tcPr>
            <w:tcW w:w="1221" w:type="dxa"/>
            <w:shd w:val="clear" w:color="auto" w:fill="auto"/>
            <w:vAlign w:val="center"/>
            <w:hideMark/>
          </w:tcPr>
          <w:p w14:paraId="01510FF8"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1513021,49</w:t>
            </w:r>
          </w:p>
        </w:tc>
      </w:tr>
      <w:tr w:rsidR="004C61C7" w:rsidRPr="00C14377" w14:paraId="5211955B" w14:textId="77777777" w:rsidTr="004C61C7">
        <w:trPr>
          <w:trHeight w:val="870"/>
        </w:trPr>
        <w:tc>
          <w:tcPr>
            <w:tcW w:w="2405" w:type="dxa"/>
            <w:shd w:val="clear" w:color="auto" w:fill="auto"/>
            <w:vAlign w:val="center"/>
            <w:hideMark/>
          </w:tcPr>
          <w:p w14:paraId="72C339DC" w14:textId="77777777" w:rsidR="00C14377" w:rsidRPr="00C14377" w:rsidRDefault="00C14377" w:rsidP="00C14377">
            <w:pPr>
              <w:spacing w:after="0" w:line="240" w:lineRule="auto"/>
              <w:ind w:left="0" w:right="0" w:firstLine="0"/>
              <w:jc w:val="left"/>
              <w:rPr>
                <w:rFonts w:eastAsia="Times New Roman"/>
                <w:b/>
                <w:bCs/>
                <w:color w:val="auto"/>
                <w:sz w:val="22"/>
              </w:rPr>
            </w:pPr>
            <w:r w:rsidRPr="00C14377">
              <w:rPr>
                <w:rFonts w:eastAsia="Times New Roman"/>
                <w:b/>
                <w:bCs/>
                <w:color w:val="auto"/>
                <w:sz w:val="22"/>
              </w:rPr>
              <w:t>Produit 4 : l</w:t>
            </w:r>
            <w:r w:rsidRPr="00C14377">
              <w:rPr>
                <w:rFonts w:eastAsia="Times New Roman"/>
                <w:sz w:val="22"/>
              </w:rPr>
              <w:t>a vision commune sur l’affectation de l’espace est dégagée et oriente les politiques publiques afin de promouvoir une croissance inclusive et durable</w:t>
            </w:r>
          </w:p>
        </w:tc>
        <w:tc>
          <w:tcPr>
            <w:tcW w:w="1199" w:type="dxa"/>
            <w:shd w:val="clear" w:color="auto" w:fill="auto"/>
            <w:noWrap/>
            <w:vAlign w:val="center"/>
            <w:hideMark/>
          </w:tcPr>
          <w:p w14:paraId="468F9A94" w14:textId="77777777" w:rsidR="00C14377" w:rsidRPr="00C14377" w:rsidRDefault="00C14377" w:rsidP="00C14377">
            <w:pPr>
              <w:spacing w:after="0" w:line="240" w:lineRule="auto"/>
              <w:ind w:left="0" w:right="0" w:firstLine="0"/>
              <w:jc w:val="right"/>
              <w:rPr>
                <w:rFonts w:eastAsia="Times New Roman"/>
                <w:sz w:val="22"/>
              </w:rPr>
            </w:pPr>
            <w:r w:rsidRPr="00C14377">
              <w:rPr>
                <w:rFonts w:eastAsia="Times New Roman"/>
                <w:sz w:val="22"/>
              </w:rPr>
              <w:t>1660125,25</w:t>
            </w:r>
          </w:p>
        </w:tc>
        <w:tc>
          <w:tcPr>
            <w:tcW w:w="1098" w:type="dxa"/>
            <w:shd w:val="clear" w:color="auto" w:fill="auto"/>
            <w:vAlign w:val="center"/>
            <w:hideMark/>
          </w:tcPr>
          <w:p w14:paraId="0E2A0659"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0</w:t>
            </w:r>
          </w:p>
        </w:tc>
        <w:tc>
          <w:tcPr>
            <w:tcW w:w="1023" w:type="dxa"/>
            <w:shd w:val="clear" w:color="auto" w:fill="auto"/>
            <w:vAlign w:val="center"/>
            <w:hideMark/>
          </w:tcPr>
          <w:p w14:paraId="7D422AFE"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0</w:t>
            </w:r>
          </w:p>
        </w:tc>
        <w:tc>
          <w:tcPr>
            <w:tcW w:w="1578" w:type="dxa"/>
            <w:shd w:val="clear" w:color="auto" w:fill="auto"/>
            <w:vAlign w:val="center"/>
            <w:hideMark/>
          </w:tcPr>
          <w:p w14:paraId="6E7847FC"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0</w:t>
            </w:r>
          </w:p>
        </w:tc>
        <w:tc>
          <w:tcPr>
            <w:tcW w:w="1394" w:type="dxa"/>
            <w:shd w:val="clear" w:color="auto" w:fill="auto"/>
            <w:vAlign w:val="center"/>
            <w:hideMark/>
          </w:tcPr>
          <w:p w14:paraId="176E762D"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0,00</w:t>
            </w:r>
          </w:p>
        </w:tc>
        <w:tc>
          <w:tcPr>
            <w:tcW w:w="1221" w:type="dxa"/>
            <w:shd w:val="clear" w:color="auto" w:fill="auto"/>
            <w:vAlign w:val="center"/>
            <w:hideMark/>
          </w:tcPr>
          <w:p w14:paraId="03B857EB"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2273794,05</w:t>
            </w:r>
          </w:p>
        </w:tc>
      </w:tr>
      <w:tr w:rsidR="004C61C7" w:rsidRPr="00C14377" w14:paraId="5D2EB16A" w14:textId="77777777" w:rsidTr="004C61C7">
        <w:trPr>
          <w:trHeight w:val="852"/>
        </w:trPr>
        <w:tc>
          <w:tcPr>
            <w:tcW w:w="2405" w:type="dxa"/>
            <w:shd w:val="clear" w:color="auto" w:fill="auto"/>
            <w:vAlign w:val="center"/>
            <w:hideMark/>
          </w:tcPr>
          <w:p w14:paraId="079BACBD" w14:textId="77777777" w:rsidR="00C14377" w:rsidRPr="00C14377" w:rsidRDefault="00C14377" w:rsidP="00C14377">
            <w:pPr>
              <w:spacing w:after="0" w:line="240" w:lineRule="auto"/>
              <w:ind w:left="0" w:right="0" w:firstLine="0"/>
              <w:jc w:val="left"/>
              <w:rPr>
                <w:rFonts w:eastAsia="Times New Roman"/>
                <w:b/>
                <w:bCs/>
                <w:color w:val="auto"/>
                <w:sz w:val="22"/>
              </w:rPr>
            </w:pPr>
            <w:r w:rsidRPr="00C14377">
              <w:rPr>
                <w:rFonts w:eastAsia="Times New Roman"/>
                <w:b/>
                <w:bCs/>
                <w:color w:val="auto"/>
                <w:sz w:val="22"/>
              </w:rPr>
              <w:lastRenderedPageBreak/>
              <w:t xml:space="preserve">Produit 5 : </w:t>
            </w:r>
            <w:r w:rsidRPr="00C14377">
              <w:rPr>
                <w:rFonts w:eastAsia="Times New Roman"/>
                <w:sz w:val="22"/>
              </w:rPr>
              <w:t>la gestion et coordination d’ensemble des activités est assurée</w:t>
            </w:r>
          </w:p>
        </w:tc>
        <w:tc>
          <w:tcPr>
            <w:tcW w:w="1199" w:type="dxa"/>
            <w:shd w:val="clear" w:color="auto" w:fill="auto"/>
            <w:noWrap/>
            <w:vAlign w:val="center"/>
            <w:hideMark/>
          </w:tcPr>
          <w:p w14:paraId="7A3E789E" w14:textId="77777777" w:rsidR="00C14377" w:rsidRPr="00C14377" w:rsidRDefault="00C14377" w:rsidP="00C14377">
            <w:pPr>
              <w:spacing w:after="0" w:line="240" w:lineRule="auto"/>
              <w:ind w:left="0" w:right="0" w:firstLine="0"/>
              <w:jc w:val="right"/>
              <w:rPr>
                <w:rFonts w:eastAsia="Times New Roman"/>
                <w:sz w:val="22"/>
              </w:rPr>
            </w:pPr>
            <w:r w:rsidRPr="00C14377">
              <w:rPr>
                <w:rFonts w:eastAsia="Times New Roman"/>
                <w:sz w:val="22"/>
              </w:rPr>
              <w:t>1164482,75</w:t>
            </w:r>
          </w:p>
        </w:tc>
        <w:tc>
          <w:tcPr>
            <w:tcW w:w="1098" w:type="dxa"/>
            <w:shd w:val="clear" w:color="auto" w:fill="auto"/>
            <w:vAlign w:val="center"/>
            <w:hideMark/>
          </w:tcPr>
          <w:p w14:paraId="49A63AD0"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325689</w:t>
            </w:r>
          </w:p>
        </w:tc>
        <w:tc>
          <w:tcPr>
            <w:tcW w:w="1023" w:type="dxa"/>
            <w:shd w:val="clear" w:color="auto" w:fill="auto"/>
            <w:vAlign w:val="center"/>
            <w:hideMark/>
          </w:tcPr>
          <w:p w14:paraId="092B0952"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18209,58</w:t>
            </w:r>
          </w:p>
        </w:tc>
        <w:tc>
          <w:tcPr>
            <w:tcW w:w="1578" w:type="dxa"/>
            <w:shd w:val="clear" w:color="auto" w:fill="auto"/>
            <w:vAlign w:val="center"/>
            <w:hideMark/>
          </w:tcPr>
          <w:p w14:paraId="53113467"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307479,42</w:t>
            </w:r>
          </w:p>
        </w:tc>
        <w:tc>
          <w:tcPr>
            <w:tcW w:w="1394" w:type="dxa"/>
            <w:shd w:val="clear" w:color="auto" w:fill="auto"/>
            <w:vAlign w:val="center"/>
            <w:hideMark/>
          </w:tcPr>
          <w:p w14:paraId="5614344D"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5,59</w:t>
            </w:r>
          </w:p>
        </w:tc>
        <w:tc>
          <w:tcPr>
            <w:tcW w:w="1221" w:type="dxa"/>
            <w:shd w:val="clear" w:color="auto" w:fill="auto"/>
            <w:vAlign w:val="center"/>
            <w:hideMark/>
          </w:tcPr>
          <w:p w14:paraId="6027427D" w14:textId="77777777" w:rsidR="00C14377" w:rsidRPr="00C14377" w:rsidRDefault="00C14377" w:rsidP="00C14377">
            <w:pPr>
              <w:spacing w:after="0" w:line="240" w:lineRule="auto"/>
              <w:ind w:left="0" w:right="0" w:firstLine="0"/>
              <w:jc w:val="right"/>
              <w:rPr>
                <w:rFonts w:eastAsia="Times New Roman"/>
                <w:color w:val="auto"/>
                <w:sz w:val="22"/>
              </w:rPr>
            </w:pPr>
            <w:r w:rsidRPr="00C14377">
              <w:rPr>
                <w:rFonts w:eastAsia="Times New Roman"/>
                <w:color w:val="auto"/>
                <w:sz w:val="22"/>
              </w:rPr>
              <w:t>461293,4</w:t>
            </w:r>
          </w:p>
        </w:tc>
      </w:tr>
      <w:tr w:rsidR="00C14377" w:rsidRPr="004C61C7" w14:paraId="47367FB0" w14:textId="77777777" w:rsidTr="004C61C7">
        <w:trPr>
          <w:trHeight w:val="762"/>
        </w:trPr>
        <w:tc>
          <w:tcPr>
            <w:tcW w:w="2405" w:type="dxa"/>
            <w:shd w:val="clear" w:color="000000" w:fill="D9E2F3"/>
            <w:vAlign w:val="center"/>
            <w:hideMark/>
          </w:tcPr>
          <w:p w14:paraId="635920F3" w14:textId="77777777" w:rsidR="00C14377" w:rsidRPr="00C14377" w:rsidRDefault="00C14377" w:rsidP="00C14377">
            <w:pPr>
              <w:spacing w:after="0" w:line="240" w:lineRule="auto"/>
              <w:ind w:left="0" w:right="0" w:firstLine="0"/>
              <w:jc w:val="center"/>
              <w:rPr>
                <w:rFonts w:eastAsia="Times New Roman"/>
                <w:b/>
                <w:bCs/>
                <w:color w:val="auto"/>
                <w:sz w:val="22"/>
              </w:rPr>
            </w:pPr>
            <w:r w:rsidRPr="00C14377">
              <w:rPr>
                <w:rFonts w:eastAsia="Times New Roman"/>
                <w:b/>
                <w:bCs/>
                <w:color w:val="auto"/>
                <w:sz w:val="22"/>
              </w:rPr>
              <w:t xml:space="preserve">Total </w:t>
            </w:r>
          </w:p>
        </w:tc>
        <w:tc>
          <w:tcPr>
            <w:tcW w:w="1199" w:type="dxa"/>
            <w:shd w:val="clear" w:color="000000" w:fill="D9E2F3"/>
            <w:vAlign w:val="center"/>
            <w:hideMark/>
          </w:tcPr>
          <w:p w14:paraId="6D51E444" w14:textId="77777777" w:rsidR="00C14377" w:rsidRPr="00C14377" w:rsidRDefault="00C14377" w:rsidP="00C14377">
            <w:pPr>
              <w:spacing w:after="0" w:line="240" w:lineRule="auto"/>
              <w:ind w:left="0" w:right="0" w:firstLine="0"/>
              <w:jc w:val="right"/>
              <w:rPr>
                <w:rFonts w:eastAsia="Times New Roman"/>
                <w:b/>
                <w:bCs/>
                <w:color w:val="auto"/>
                <w:sz w:val="22"/>
              </w:rPr>
            </w:pPr>
            <w:r w:rsidRPr="00C14377">
              <w:rPr>
                <w:rFonts w:eastAsia="Times New Roman"/>
                <w:b/>
                <w:bCs/>
                <w:color w:val="auto"/>
                <w:sz w:val="22"/>
              </w:rPr>
              <w:t>5775605</w:t>
            </w:r>
          </w:p>
        </w:tc>
        <w:tc>
          <w:tcPr>
            <w:tcW w:w="1098" w:type="dxa"/>
            <w:shd w:val="clear" w:color="000000" w:fill="D9E2F3"/>
            <w:vAlign w:val="center"/>
            <w:hideMark/>
          </w:tcPr>
          <w:p w14:paraId="79AEE44F" w14:textId="77777777" w:rsidR="00C14377" w:rsidRPr="00C14377" w:rsidRDefault="00C14377" w:rsidP="00C14377">
            <w:pPr>
              <w:spacing w:after="0" w:line="240" w:lineRule="auto"/>
              <w:ind w:left="0" w:right="0" w:firstLine="0"/>
              <w:jc w:val="right"/>
              <w:rPr>
                <w:rFonts w:eastAsia="Times New Roman"/>
                <w:b/>
                <w:bCs/>
                <w:color w:val="auto"/>
                <w:sz w:val="22"/>
              </w:rPr>
            </w:pPr>
            <w:r w:rsidRPr="00C14377">
              <w:rPr>
                <w:rFonts w:eastAsia="Times New Roman"/>
                <w:b/>
                <w:bCs/>
                <w:color w:val="auto"/>
                <w:sz w:val="22"/>
              </w:rPr>
              <w:t>2205161</w:t>
            </w:r>
          </w:p>
        </w:tc>
        <w:tc>
          <w:tcPr>
            <w:tcW w:w="1023" w:type="dxa"/>
            <w:shd w:val="clear" w:color="000000" w:fill="D9E2F3"/>
            <w:vAlign w:val="center"/>
            <w:hideMark/>
          </w:tcPr>
          <w:p w14:paraId="4579A236" w14:textId="77777777" w:rsidR="00C14377" w:rsidRPr="00C14377" w:rsidRDefault="00C14377" w:rsidP="00C14377">
            <w:pPr>
              <w:spacing w:after="0" w:line="240" w:lineRule="auto"/>
              <w:ind w:left="0" w:right="0" w:firstLine="0"/>
              <w:jc w:val="right"/>
              <w:rPr>
                <w:rFonts w:eastAsia="Times New Roman"/>
                <w:b/>
                <w:bCs/>
                <w:color w:val="auto"/>
                <w:sz w:val="22"/>
              </w:rPr>
            </w:pPr>
            <w:r w:rsidRPr="00C14377">
              <w:rPr>
                <w:rFonts w:eastAsia="Times New Roman"/>
                <w:b/>
                <w:bCs/>
                <w:color w:val="auto"/>
                <w:sz w:val="22"/>
              </w:rPr>
              <w:t>48545,92</w:t>
            </w:r>
          </w:p>
        </w:tc>
        <w:tc>
          <w:tcPr>
            <w:tcW w:w="1578" w:type="dxa"/>
            <w:shd w:val="clear" w:color="000000" w:fill="D9E2F3"/>
            <w:vAlign w:val="center"/>
            <w:hideMark/>
          </w:tcPr>
          <w:p w14:paraId="6650C0AA" w14:textId="77777777" w:rsidR="00C14377" w:rsidRPr="00C14377" w:rsidRDefault="00C14377" w:rsidP="00C14377">
            <w:pPr>
              <w:spacing w:after="0" w:line="240" w:lineRule="auto"/>
              <w:ind w:left="0" w:right="0" w:firstLine="0"/>
              <w:jc w:val="right"/>
              <w:rPr>
                <w:rFonts w:eastAsia="Times New Roman"/>
                <w:b/>
                <w:bCs/>
                <w:color w:val="auto"/>
                <w:sz w:val="22"/>
              </w:rPr>
            </w:pPr>
            <w:r w:rsidRPr="00C14377">
              <w:rPr>
                <w:rFonts w:eastAsia="Times New Roman"/>
                <w:b/>
                <w:bCs/>
                <w:color w:val="auto"/>
                <w:sz w:val="22"/>
              </w:rPr>
              <w:t>2156615,08</w:t>
            </w:r>
          </w:p>
        </w:tc>
        <w:tc>
          <w:tcPr>
            <w:tcW w:w="1394" w:type="dxa"/>
            <w:shd w:val="clear" w:color="000000" w:fill="D9E2F3"/>
            <w:vAlign w:val="center"/>
            <w:hideMark/>
          </w:tcPr>
          <w:p w14:paraId="42FC2BCC" w14:textId="77777777" w:rsidR="00C14377" w:rsidRPr="00C14377" w:rsidRDefault="00C14377" w:rsidP="00C14377">
            <w:pPr>
              <w:spacing w:after="0" w:line="240" w:lineRule="auto"/>
              <w:ind w:left="0" w:right="0" w:firstLine="0"/>
              <w:jc w:val="right"/>
              <w:rPr>
                <w:rFonts w:eastAsia="Times New Roman"/>
                <w:b/>
                <w:bCs/>
                <w:color w:val="auto"/>
                <w:sz w:val="22"/>
              </w:rPr>
            </w:pPr>
            <w:r w:rsidRPr="00C14377">
              <w:rPr>
                <w:rFonts w:eastAsia="Times New Roman"/>
                <w:b/>
                <w:bCs/>
                <w:color w:val="auto"/>
                <w:sz w:val="22"/>
              </w:rPr>
              <w:t>17,92</w:t>
            </w:r>
          </w:p>
        </w:tc>
        <w:tc>
          <w:tcPr>
            <w:tcW w:w="1221" w:type="dxa"/>
            <w:shd w:val="clear" w:color="000000" w:fill="D9E2F3"/>
            <w:vAlign w:val="center"/>
            <w:hideMark/>
          </w:tcPr>
          <w:p w14:paraId="5F291C7B" w14:textId="77777777" w:rsidR="00C14377" w:rsidRPr="00C14377" w:rsidRDefault="00C14377" w:rsidP="00C14377">
            <w:pPr>
              <w:spacing w:after="0" w:line="240" w:lineRule="auto"/>
              <w:ind w:left="0" w:right="0" w:firstLine="0"/>
              <w:jc w:val="right"/>
              <w:rPr>
                <w:rFonts w:eastAsia="Times New Roman"/>
                <w:b/>
                <w:bCs/>
                <w:color w:val="auto"/>
                <w:sz w:val="22"/>
              </w:rPr>
            </w:pPr>
            <w:r w:rsidRPr="00C14377">
              <w:rPr>
                <w:rFonts w:eastAsia="Times New Roman"/>
                <w:b/>
                <w:bCs/>
                <w:color w:val="auto"/>
                <w:sz w:val="22"/>
              </w:rPr>
              <w:t>5000000</w:t>
            </w:r>
          </w:p>
        </w:tc>
      </w:tr>
    </w:tbl>
    <w:p w14:paraId="62B19889" w14:textId="77777777" w:rsidR="00C14377" w:rsidRDefault="00C14377" w:rsidP="001149B2">
      <w:pPr>
        <w:spacing w:after="8" w:line="259" w:lineRule="auto"/>
        <w:ind w:right="0"/>
        <w:jc w:val="left"/>
        <w:rPr>
          <w:rFonts w:asciiTheme="minorHAnsi" w:hAnsiTheme="minorHAnsi" w:cstheme="minorHAnsi"/>
          <w:b/>
          <w:bCs/>
          <w:i/>
          <w:iCs/>
          <w:color w:val="FF0000"/>
          <w:sz w:val="20"/>
          <w:szCs w:val="20"/>
        </w:rPr>
      </w:pPr>
    </w:p>
    <w:p w14:paraId="7271F0B4" w14:textId="124B21F3" w:rsidR="00F564D2" w:rsidRPr="00F4615E" w:rsidRDefault="00F564D2" w:rsidP="00F4615E">
      <w:pPr>
        <w:spacing w:after="8" w:line="240" w:lineRule="auto"/>
        <w:ind w:right="0"/>
        <w:jc w:val="left"/>
        <w:rPr>
          <w:rFonts w:asciiTheme="minorHAnsi" w:hAnsiTheme="minorHAnsi" w:cstheme="minorHAnsi"/>
          <w:b/>
          <w:bCs/>
          <w:i/>
          <w:iCs/>
          <w:color w:val="0070C0"/>
          <w:sz w:val="20"/>
          <w:szCs w:val="20"/>
        </w:rPr>
      </w:pPr>
      <w:r w:rsidRPr="00F4615E">
        <w:rPr>
          <w:rFonts w:asciiTheme="minorHAnsi" w:hAnsiTheme="minorHAnsi" w:cstheme="minorHAnsi"/>
          <w:b/>
          <w:bCs/>
          <w:i/>
          <w:iCs/>
          <w:color w:val="0070C0"/>
          <w:sz w:val="20"/>
          <w:szCs w:val="20"/>
        </w:rPr>
        <w:t xml:space="preserve">NB : Le modèle en Excel est disponible ici et doit être complété et annexé à ce </w:t>
      </w:r>
      <w:r w:rsidR="007C2732" w:rsidRPr="00F4615E">
        <w:rPr>
          <w:rFonts w:asciiTheme="minorHAnsi" w:hAnsiTheme="minorHAnsi" w:cstheme="minorHAnsi"/>
          <w:b/>
          <w:bCs/>
          <w:i/>
          <w:iCs/>
          <w:color w:val="0070C0"/>
          <w:sz w:val="20"/>
          <w:szCs w:val="20"/>
        </w:rPr>
        <w:t>rapport</w:t>
      </w:r>
      <w:r w:rsidR="004A1ACE" w:rsidRPr="00F4615E">
        <w:rPr>
          <w:rFonts w:asciiTheme="minorHAnsi" w:hAnsiTheme="minorHAnsi" w:cstheme="minorHAnsi"/>
          <w:b/>
          <w:bCs/>
          <w:i/>
          <w:iCs/>
          <w:color w:val="0070C0"/>
          <w:sz w:val="20"/>
          <w:szCs w:val="20"/>
        </w:rPr>
        <w:t xml:space="preserve"> : </w:t>
      </w:r>
      <w:r w:rsidRPr="00F4615E">
        <w:rPr>
          <w:rFonts w:asciiTheme="minorHAnsi" w:hAnsiTheme="minorHAnsi" w:cstheme="minorHAnsi"/>
          <w:b/>
          <w:bCs/>
          <w:i/>
          <w:iCs/>
          <w:color w:val="0070C0"/>
          <w:sz w:val="20"/>
          <w:szCs w:val="20"/>
        </w:rPr>
        <w:t xml:space="preserve"> </w:t>
      </w:r>
      <w:r w:rsidR="004A1ACE" w:rsidRPr="00F4615E">
        <w:rPr>
          <w:i/>
          <w:iCs/>
          <w:color w:val="0070C0"/>
          <w:lang w:val="fr-FR"/>
        </w:rPr>
        <w:t>https://docs.google.com/spreadsheets/d/16NkDn5xcgQEmpFFyjPt_2J3PDFoudVtD/edit?usp=sharing&amp;ouid=108442690432788652504&amp;rtpof=true&amp;sd=true</w:t>
      </w:r>
      <w:r w:rsidR="004A1ACE" w:rsidRPr="00F4615E">
        <w:rPr>
          <w:rStyle w:val="Appelnotedebasdep"/>
          <w:color w:val="0070C0"/>
          <w:sz w:val="21"/>
          <w:vertAlign w:val="baseline"/>
          <w:lang w:eastAsia="fr-CD"/>
        </w:rPr>
        <w:t xml:space="preserve"> </w:t>
      </w:r>
    </w:p>
    <w:p w14:paraId="66E7F719" w14:textId="7BF03364" w:rsidR="00DD10F9" w:rsidRPr="00F4615E" w:rsidRDefault="00DD10F9" w:rsidP="00F4615E">
      <w:pPr>
        <w:spacing w:after="8" w:line="259" w:lineRule="auto"/>
        <w:ind w:left="10" w:right="0" w:firstLine="0"/>
        <w:jc w:val="left"/>
        <w:rPr>
          <w:rFonts w:asciiTheme="minorHAnsi" w:hAnsiTheme="minorHAnsi" w:cstheme="minorHAnsi"/>
          <w:i/>
          <w:iCs/>
          <w:color w:val="0070C0"/>
          <w:sz w:val="20"/>
          <w:szCs w:val="20"/>
        </w:rPr>
      </w:pPr>
      <w:r w:rsidRPr="00F4615E">
        <w:rPr>
          <w:rFonts w:asciiTheme="minorHAnsi" w:hAnsiTheme="minorHAnsi" w:cstheme="minorHAnsi"/>
          <w:i/>
          <w:iCs/>
          <w:color w:val="0070C0"/>
          <w:sz w:val="20"/>
          <w:szCs w:val="20"/>
        </w:rPr>
        <w:t>Le rapport financier certifié sur base des lignes budgétaires UN</w:t>
      </w:r>
      <w:r w:rsidR="00D31B09" w:rsidRPr="00F4615E">
        <w:rPr>
          <w:rFonts w:asciiTheme="minorHAnsi" w:hAnsiTheme="minorHAnsi" w:cstheme="minorHAnsi"/>
          <w:i/>
          <w:iCs/>
          <w:color w:val="0070C0"/>
          <w:sz w:val="20"/>
          <w:szCs w:val="20"/>
        </w:rPr>
        <w:t>S</w:t>
      </w:r>
      <w:r w:rsidRPr="00F4615E">
        <w:rPr>
          <w:rFonts w:asciiTheme="minorHAnsi" w:hAnsiTheme="minorHAnsi" w:cstheme="minorHAnsi"/>
          <w:i/>
          <w:iCs/>
          <w:color w:val="0070C0"/>
          <w:sz w:val="20"/>
          <w:szCs w:val="20"/>
        </w:rPr>
        <w:t>DG sera envoyé directement par les services financiers au MPTF</w:t>
      </w:r>
      <w:r w:rsidR="00F564D2" w:rsidRPr="00F4615E">
        <w:rPr>
          <w:rFonts w:asciiTheme="minorHAnsi" w:hAnsiTheme="minorHAnsi" w:cstheme="minorHAnsi"/>
          <w:i/>
          <w:iCs/>
          <w:color w:val="0070C0"/>
          <w:sz w:val="20"/>
          <w:szCs w:val="20"/>
        </w:rPr>
        <w:t xml:space="preserve"> via le système UNEX, avec une copie électronique au Secrétariat du FONAREDD. </w:t>
      </w:r>
    </w:p>
    <w:p w14:paraId="30834A5F" w14:textId="71F4021B" w:rsidR="00990F78" w:rsidRDefault="00990F78">
      <w:pPr>
        <w:spacing w:after="160" w:line="259" w:lineRule="auto"/>
        <w:ind w:left="0" w:right="0" w:firstLine="0"/>
        <w:jc w:val="left"/>
        <w:rPr>
          <w:rFonts w:asciiTheme="minorHAnsi" w:hAnsiTheme="minorHAnsi" w:cstheme="minorHAnsi"/>
          <w:i/>
          <w:iCs/>
          <w:sz w:val="20"/>
          <w:szCs w:val="20"/>
        </w:rPr>
      </w:pPr>
    </w:p>
    <w:p w14:paraId="43F80F1C" w14:textId="302DAFB3" w:rsidR="00384C0A" w:rsidRDefault="00384C0A" w:rsidP="00990F78">
      <w:pPr>
        <w:keepNext/>
        <w:keepLines/>
        <w:spacing w:after="0" w:line="250" w:lineRule="auto"/>
        <w:ind w:left="-15" w:right="0" w:firstLine="0"/>
        <w:rPr>
          <w:rFonts w:asciiTheme="minorHAnsi" w:hAnsiTheme="minorHAnsi" w:cstheme="minorHAnsi"/>
          <w:i/>
          <w:iCs/>
          <w:sz w:val="20"/>
          <w:szCs w:val="20"/>
        </w:rPr>
      </w:pPr>
      <w:r>
        <w:rPr>
          <w:rFonts w:asciiTheme="minorHAnsi" w:hAnsiTheme="minorHAnsi" w:cstheme="minorHAnsi"/>
          <w:i/>
          <w:iCs/>
          <w:sz w:val="20"/>
          <w:szCs w:val="20"/>
        </w:rPr>
        <w:t>Tableau 6 – Cout efficac</w:t>
      </w:r>
      <w:r w:rsidR="00CF2003">
        <w:rPr>
          <w:rFonts w:asciiTheme="minorHAnsi" w:hAnsiTheme="minorHAnsi" w:cstheme="minorHAnsi"/>
          <w:i/>
          <w:iCs/>
          <w:sz w:val="20"/>
          <w:szCs w:val="20"/>
        </w:rPr>
        <w:t xml:space="preserve">ité </w:t>
      </w:r>
      <w:r>
        <w:rPr>
          <w:rFonts w:asciiTheme="minorHAnsi" w:hAnsiTheme="minorHAnsi" w:cstheme="minorHAnsi"/>
          <w:i/>
          <w:iCs/>
          <w:sz w:val="20"/>
          <w:szCs w:val="20"/>
        </w:rPr>
        <w:t>: Tableau des progrès et dépenses par effets et par produits</w:t>
      </w:r>
    </w:p>
    <w:p w14:paraId="1E68847C" w14:textId="77777777" w:rsidR="00384C0A" w:rsidRDefault="00384C0A" w:rsidP="00990F78">
      <w:pPr>
        <w:keepNext/>
        <w:keepLines/>
        <w:spacing w:after="0" w:line="250" w:lineRule="auto"/>
        <w:ind w:left="-15" w:right="0" w:firstLine="0"/>
        <w:rPr>
          <w:rFonts w:asciiTheme="minorHAnsi" w:hAnsiTheme="minorHAnsi" w:cstheme="minorHAnsi"/>
          <w:i/>
          <w:iCs/>
          <w:sz w:val="20"/>
          <w:szCs w:val="20"/>
        </w:rPr>
      </w:pPr>
    </w:p>
    <w:p w14:paraId="2AAF3E53" w14:textId="77777777" w:rsidR="00384C0A" w:rsidRDefault="00384C0A" w:rsidP="00990F78">
      <w:pPr>
        <w:keepNext/>
        <w:keepLines/>
        <w:spacing w:after="0" w:line="250" w:lineRule="auto"/>
        <w:ind w:left="-15" w:right="0" w:firstLine="0"/>
        <w:rPr>
          <w:rFonts w:asciiTheme="minorHAnsi" w:hAnsiTheme="minorHAnsi" w:cstheme="minorHAnsi"/>
          <w:i/>
          <w:iCs/>
          <w:sz w:val="20"/>
          <w:szCs w:val="20"/>
        </w:rPr>
      </w:pPr>
    </w:p>
    <w:tbl>
      <w:tblPr>
        <w:tblW w:w="6290" w:type="dxa"/>
        <w:tblCellMar>
          <w:left w:w="70" w:type="dxa"/>
          <w:right w:w="70" w:type="dxa"/>
        </w:tblCellMar>
        <w:tblLook w:val="04A0" w:firstRow="1" w:lastRow="0" w:firstColumn="1" w:lastColumn="0" w:noHBand="0" w:noVBand="1"/>
      </w:tblPr>
      <w:tblGrid>
        <w:gridCol w:w="1135"/>
        <w:gridCol w:w="1825"/>
        <w:gridCol w:w="3330"/>
      </w:tblGrid>
      <w:tr w:rsidR="00990F78" w:rsidRPr="00DA7A7A" w14:paraId="7D92D2F3" w14:textId="77777777" w:rsidTr="00990F78">
        <w:trPr>
          <w:trHeight w:val="295"/>
        </w:trPr>
        <w:tc>
          <w:tcPr>
            <w:tcW w:w="1135" w:type="dxa"/>
            <w:tcBorders>
              <w:top w:val="nil"/>
              <w:left w:val="single" w:sz="8" w:space="0" w:color="auto"/>
              <w:bottom w:val="nil"/>
              <w:right w:val="single" w:sz="8" w:space="0" w:color="auto"/>
            </w:tcBorders>
            <w:shd w:val="clear" w:color="000000" w:fill="DDEBF7"/>
            <w:vAlign w:val="center"/>
            <w:hideMark/>
          </w:tcPr>
          <w:p w14:paraId="1FF6AF40" w14:textId="77777777" w:rsidR="00384C0A" w:rsidRPr="00AA0486" w:rsidRDefault="00384C0A" w:rsidP="00990F78">
            <w:pPr>
              <w:keepNext/>
              <w:keepLines/>
              <w:spacing w:after="0" w:line="240" w:lineRule="auto"/>
              <w:ind w:left="0" w:right="0" w:firstLine="0"/>
              <w:jc w:val="left"/>
              <w:rPr>
                <w:rFonts w:ascii="Calibri Light" w:eastAsia="Times New Roman" w:hAnsi="Calibri Light" w:cs="Calibri Light"/>
                <w:b/>
                <w:bCs/>
                <w:sz w:val="22"/>
                <w:lang w:val="fr-FR" w:eastAsia="fr-FR"/>
              </w:rPr>
            </w:pPr>
            <w:r w:rsidRPr="00AA0486">
              <w:rPr>
                <w:rFonts w:ascii="Calibri Light" w:eastAsia="Times New Roman" w:hAnsi="Calibri Light" w:cs="Calibri Light"/>
                <w:b/>
                <w:bCs/>
                <w:sz w:val="22"/>
                <w:lang w:val="fr-FR" w:eastAsia="fr-FR"/>
              </w:rPr>
              <w:t xml:space="preserve">Résultats </w:t>
            </w:r>
          </w:p>
        </w:tc>
        <w:tc>
          <w:tcPr>
            <w:tcW w:w="1825"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55ADED76" w14:textId="77777777" w:rsidR="00384C0A" w:rsidRPr="00AA0486" w:rsidRDefault="00384C0A" w:rsidP="00990F78">
            <w:pPr>
              <w:keepNext/>
              <w:keepLines/>
              <w:spacing w:after="0" w:line="240" w:lineRule="auto"/>
              <w:ind w:left="0" w:right="0" w:firstLine="0"/>
              <w:jc w:val="center"/>
              <w:rPr>
                <w:rFonts w:ascii="Calibri Light" w:eastAsia="Times New Roman" w:hAnsi="Calibri Light" w:cs="Calibri Light"/>
                <w:b/>
                <w:bCs/>
                <w:sz w:val="22"/>
                <w:lang w:val="fr-FR" w:eastAsia="fr-FR"/>
              </w:rPr>
            </w:pPr>
            <w:r w:rsidRPr="00AA0486">
              <w:rPr>
                <w:rFonts w:ascii="Calibri Light" w:eastAsia="Times New Roman" w:hAnsi="Calibri Light" w:cs="Calibri Light"/>
                <w:b/>
                <w:bCs/>
                <w:sz w:val="22"/>
                <w:lang w:eastAsia="fr-FR"/>
              </w:rPr>
              <w:t>Progrès actuel de l'indicateur</w:t>
            </w:r>
            <w:r w:rsidRPr="00AA0486">
              <w:rPr>
                <w:rStyle w:val="Appelnotedebasdep"/>
                <w:rFonts w:ascii="Calibri Light" w:eastAsia="Times New Roman" w:hAnsi="Calibri Light" w:cs="Calibri Light"/>
                <w:b/>
                <w:bCs/>
                <w:sz w:val="22"/>
              </w:rPr>
              <w:footnoteReference w:id="11"/>
            </w:r>
          </w:p>
        </w:tc>
        <w:tc>
          <w:tcPr>
            <w:tcW w:w="3330" w:type="dxa"/>
            <w:vMerge w:val="restart"/>
            <w:tcBorders>
              <w:top w:val="nil"/>
              <w:left w:val="single" w:sz="8" w:space="0" w:color="auto"/>
              <w:bottom w:val="single" w:sz="8" w:space="0" w:color="000000"/>
              <w:right w:val="single" w:sz="8" w:space="0" w:color="auto"/>
            </w:tcBorders>
            <w:shd w:val="clear" w:color="000000" w:fill="DDEBF7"/>
            <w:vAlign w:val="center"/>
            <w:hideMark/>
          </w:tcPr>
          <w:p w14:paraId="0C7B9F16" w14:textId="257DCCD4" w:rsidR="00384C0A" w:rsidRPr="00AA0486" w:rsidRDefault="00384C0A" w:rsidP="00990F78">
            <w:pPr>
              <w:keepNext/>
              <w:keepLines/>
              <w:spacing w:after="0" w:line="240" w:lineRule="auto"/>
              <w:ind w:left="0" w:right="0" w:firstLine="0"/>
              <w:jc w:val="center"/>
              <w:rPr>
                <w:rFonts w:ascii="Calibri Light" w:eastAsia="Times New Roman" w:hAnsi="Calibri Light" w:cs="Calibri Light"/>
                <w:b/>
                <w:bCs/>
                <w:sz w:val="22"/>
                <w:lang w:val="fr-FR" w:eastAsia="fr-FR"/>
              </w:rPr>
            </w:pPr>
            <w:r w:rsidRPr="00AA0486">
              <w:rPr>
                <w:rFonts w:ascii="Calibri Light" w:eastAsia="Times New Roman" w:hAnsi="Calibri Light" w:cs="Calibri Light"/>
                <w:b/>
                <w:bCs/>
                <w:sz w:val="22"/>
                <w:lang w:val="fr-FR" w:eastAsia="fr-FR"/>
              </w:rPr>
              <w:t xml:space="preserve">Dépenses Cumulatives en </w:t>
            </w:r>
            <w:r w:rsidR="00990F78" w:rsidRPr="00AA0486">
              <w:rPr>
                <w:rFonts w:ascii="Calibri Light" w:eastAsia="Times New Roman" w:hAnsi="Calibri Light" w:cs="Calibri Light"/>
                <w:b/>
                <w:bCs/>
                <w:sz w:val="22"/>
                <w:lang w:val="fr-FR" w:eastAsia="fr-FR"/>
              </w:rPr>
              <w:t xml:space="preserve">US </w:t>
            </w:r>
            <w:r w:rsidRPr="00AA0486">
              <w:rPr>
                <w:rFonts w:ascii="Calibri Light" w:eastAsia="Times New Roman" w:hAnsi="Calibri Light" w:cs="Calibri Light"/>
                <w:b/>
                <w:bCs/>
                <w:sz w:val="22"/>
                <w:lang w:val="fr-FR" w:eastAsia="fr-FR"/>
              </w:rPr>
              <w:t>$</w:t>
            </w:r>
            <w:r w:rsidR="00990F78" w:rsidRPr="00AA0486">
              <w:rPr>
                <w:rFonts w:ascii="Calibri Light" w:eastAsia="Times New Roman" w:hAnsi="Calibri Light" w:cs="Calibri Light"/>
                <w:b/>
                <w:bCs/>
                <w:sz w:val="22"/>
                <w:lang w:val="fr-FR" w:eastAsia="fr-FR"/>
              </w:rPr>
              <w:t xml:space="preserve"> </w:t>
            </w:r>
            <w:r w:rsidR="00CF2003" w:rsidRPr="00AA0486">
              <w:rPr>
                <w:rStyle w:val="Appelnotedebasdep"/>
                <w:rFonts w:ascii="Calibri Light" w:eastAsia="Times New Roman" w:hAnsi="Calibri Light" w:cs="Calibri Light"/>
                <w:b/>
                <w:bCs/>
                <w:sz w:val="22"/>
              </w:rPr>
              <w:footnoteReference w:id="12"/>
            </w:r>
          </w:p>
        </w:tc>
      </w:tr>
      <w:tr w:rsidR="00384C0A" w:rsidRPr="00DA7A7A" w14:paraId="0B2943C8" w14:textId="77777777" w:rsidTr="00990F78">
        <w:trPr>
          <w:trHeight w:val="310"/>
        </w:trPr>
        <w:tc>
          <w:tcPr>
            <w:tcW w:w="1135" w:type="dxa"/>
            <w:tcBorders>
              <w:top w:val="nil"/>
              <w:left w:val="single" w:sz="8" w:space="0" w:color="auto"/>
              <w:bottom w:val="single" w:sz="8" w:space="0" w:color="auto"/>
              <w:right w:val="single" w:sz="8" w:space="0" w:color="auto"/>
            </w:tcBorders>
            <w:shd w:val="clear" w:color="000000" w:fill="DDEBF7"/>
            <w:vAlign w:val="center"/>
            <w:hideMark/>
          </w:tcPr>
          <w:p w14:paraId="04B3AAD1"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p>
        </w:tc>
        <w:tc>
          <w:tcPr>
            <w:tcW w:w="1825" w:type="dxa"/>
            <w:vMerge/>
            <w:tcBorders>
              <w:top w:val="nil"/>
              <w:left w:val="single" w:sz="8" w:space="0" w:color="auto"/>
              <w:bottom w:val="single" w:sz="8" w:space="0" w:color="000000"/>
              <w:right w:val="single" w:sz="8" w:space="0" w:color="auto"/>
            </w:tcBorders>
            <w:vAlign w:val="center"/>
            <w:hideMark/>
          </w:tcPr>
          <w:p w14:paraId="7BACD52F"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
        </w:tc>
        <w:tc>
          <w:tcPr>
            <w:tcW w:w="3330" w:type="dxa"/>
            <w:vMerge/>
            <w:tcBorders>
              <w:top w:val="nil"/>
              <w:left w:val="single" w:sz="8" w:space="0" w:color="auto"/>
              <w:bottom w:val="single" w:sz="8" w:space="0" w:color="000000"/>
              <w:right w:val="single" w:sz="8" w:space="0" w:color="auto"/>
            </w:tcBorders>
            <w:vAlign w:val="center"/>
            <w:hideMark/>
          </w:tcPr>
          <w:p w14:paraId="307B744C"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
        </w:tc>
      </w:tr>
      <w:tr w:rsidR="00384C0A" w:rsidRPr="00DA7A7A" w14:paraId="5264FC76"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tcPr>
          <w:p w14:paraId="4919FDA9"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u w:val="single"/>
                <w:lang w:val="fr-FR" w:eastAsia="fr-FR"/>
              </w:rPr>
              <w:t>Effet 1 :</w:t>
            </w:r>
          </w:p>
        </w:tc>
        <w:tc>
          <w:tcPr>
            <w:tcW w:w="1825" w:type="dxa"/>
            <w:tcBorders>
              <w:top w:val="nil"/>
              <w:left w:val="nil"/>
              <w:bottom w:val="single" w:sz="8" w:space="0" w:color="auto"/>
              <w:right w:val="single" w:sz="8" w:space="0" w:color="auto"/>
            </w:tcBorders>
            <w:shd w:val="clear" w:color="auto" w:fill="auto"/>
            <w:vAlign w:val="center"/>
          </w:tcPr>
          <w:p w14:paraId="05252A78"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eastAsia="fr-FR"/>
              </w:rPr>
            </w:pPr>
          </w:p>
        </w:tc>
        <w:tc>
          <w:tcPr>
            <w:tcW w:w="3330" w:type="dxa"/>
            <w:tcBorders>
              <w:top w:val="nil"/>
              <w:left w:val="nil"/>
              <w:bottom w:val="single" w:sz="8" w:space="0" w:color="auto"/>
              <w:right w:val="single" w:sz="8" w:space="0" w:color="auto"/>
            </w:tcBorders>
            <w:shd w:val="clear" w:color="auto" w:fill="auto"/>
            <w:vAlign w:val="center"/>
          </w:tcPr>
          <w:p w14:paraId="7DDAEA8C" w14:textId="000C832C"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r w:rsidR="00F564D2" w:rsidRPr="00AA0486">
              <w:rPr>
                <w:rFonts w:ascii="Calibri Light" w:eastAsia="Times New Roman" w:hAnsi="Calibri Light" w:cs="Calibri Light"/>
                <w:sz w:val="22"/>
                <w:lang w:val="fr-FR" w:eastAsia="fr-FR"/>
              </w:rPr>
              <w:t>O</w:t>
            </w:r>
            <w:r w:rsidRPr="00AA0486">
              <w:rPr>
                <w:rFonts w:ascii="Calibri Light" w:eastAsia="Times New Roman" w:hAnsi="Calibri Light" w:cs="Calibri Light"/>
                <w:sz w:val="22"/>
                <w:lang w:val="fr-FR" w:eastAsia="fr-FR"/>
              </w:rPr>
              <w:t>bligatoire</w:t>
            </w:r>
            <w:r w:rsidR="00F564D2" w:rsidRPr="00AA0486">
              <w:rPr>
                <w:rFonts w:ascii="Calibri Light" w:eastAsia="Times New Roman" w:hAnsi="Calibri Light" w:cs="Calibri Light"/>
                <w:sz w:val="22"/>
                <w:lang w:val="fr-FR" w:eastAsia="fr-FR"/>
              </w:rPr>
              <w:t xml:space="preserve"> </w:t>
            </w:r>
            <w:r w:rsidR="00F564D2" w:rsidRPr="00AA0486">
              <w:rPr>
                <w:rStyle w:val="Appelnotedebasdep"/>
                <w:rFonts w:ascii="Calibri Light" w:eastAsia="Times New Roman" w:hAnsi="Calibri Light" w:cs="Calibri Light"/>
                <w:sz w:val="22"/>
              </w:rPr>
              <w:footnoteReference w:id="13"/>
            </w:r>
          </w:p>
        </w:tc>
      </w:tr>
      <w:tr w:rsidR="00384C0A" w:rsidRPr="00DA7A7A" w14:paraId="7EDDEE02"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tcPr>
          <w:p w14:paraId="07362199"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Produit 1.1</w:t>
            </w:r>
          </w:p>
        </w:tc>
        <w:tc>
          <w:tcPr>
            <w:tcW w:w="1825" w:type="dxa"/>
            <w:tcBorders>
              <w:top w:val="nil"/>
              <w:left w:val="nil"/>
              <w:bottom w:val="single" w:sz="8" w:space="0" w:color="auto"/>
              <w:right w:val="single" w:sz="8" w:space="0" w:color="auto"/>
            </w:tcBorders>
            <w:shd w:val="clear" w:color="auto" w:fill="auto"/>
            <w:vAlign w:val="center"/>
          </w:tcPr>
          <w:p w14:paraId="42B39F2F"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eastAsia="fr-FR"/>
              </w:rPr>
            </w:pPr>
          </w:p>
        </w:tc>
        <w:tc>
          <w:tcPr>
            <w:tcW w:w="3330" w:type="dxa"/>
            <w:tcBorders>
              <w:top w:val="nil"/>
              <w:left w:val="nil"/>
              <w:bottom w:val="single" w:sz="8" w:space="0" w:color="auto"/>
              <w:right w:val="single" w:sz="8" w:space="0" w:color="auto"/>
            </w:tcBorders>
            <w:shd w:val="clear" w:color="auto" w:fill="auto"/>
            <w:vAlign w:val="center"/>
          </w:tcPr>
          <w:p w14:paraId="7FEE952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obligatoire</w:t>
            </w:r>
            <w:r w:rsidRPr="00AA0486">
              <w:rPr>
                <w:rStyle w:val="Appelnotedebasdep"/>
                <w:rFonts w:ascii="Calibri Light" w:eastAsia="Times New Roman" w:hAnsi="Calibri Light" w:cs="Calibri Light"/>
                <w:sz w:val="22"/>
              </w:rPr>
              <w:footnoteReference w:id="14"/>
            </w:r>
          </w:p>
        </w:tc>
      </w:tr>
      <w:tr w:rsidR="00384C0A" w:rsidRPr="00DA7A7A" w14:paraId="56125411"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2300BCF0"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xml:space="preserve">Activité ou </w:t>
            </w:r>
            <w:proofErr w:type="spellStart"/>
            <w:r w:rsidRPr="00AA0486">
              <w:rPr>
                <w:rFonts w:ascii="Calibri Light" w:eastAsia="Times New Roman" w:hAnsi="Calibri Light" w:cs="Calibri Light"/>
                <w:sz w:val="22"/>
                <w:lang w:val="fr-FR" w:eastAsia="fr-FR"/>
              </w:rPr>
              <w:t>sous produit</w:t>
            </w:r>
            <w:proofErr w:type="spellEnd"/>
            <w:r w:rsidRPr="00AA0486">
              <w:rPr>
                <w:rFonts w:ascii="Calibri Light" w:eastAsia="Times New Roman" w:hAnsi="Calibri Light" w:cs="Calibri Light"/>
                <w:sz w:val="22"/>
                <w:lang w:val="fr-FR" w:eastAsia="fr-FR"/>
              </w:rPr>
              <w:t xml:space="preserve"> 1.1.1.</w:t>
            </w:r>
          </w:p>
        </w:tc>
        <w:tc>
          <w:tcPr>
            <w:tcW w:w="1825" w:type="dxa"/>
            <w:tcBorders>
              <w:top w:val="nil"/>
              <w:left w:val="nil"/>
              <w:bottom w:val="single" w:sz="8" w:space="0" w:color="auto"/>
              <w:right w:val="single" w:sz="8" w:space="0" w:color="auto"/>
            </w:tcBorders>
            <w:shd w:val="clear" w:color="auto" w:fill="auto"/>
            <w:vAlign w:val="center"/>
            <w:hideMark/>
          </w:tcPr>
          <w:p w14:paraId="6E5D008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eastAsia="fr-FR"/>
              </w:rPr>
              <w:t> </w:t>
            </w:r>
          </w:p>
        </w:tc>
        <w:tc>
          <w:tcPr>
            <w:tcW w:w="3330" w:type="dxa"/>
            <w:tcBorders>
              <w:top w:val="nil"/>
              <w:left w:val="nil"/>
              <w:bottom w:val="single" w:sz="8" w:space="0" w:color="auto"/>
              <w:right w:val="single" w:sz="8" w:space="0" w:color="auto"/>
            </w:tcBorders>
            <w:shd w:val="clear" w:color="auto" w:fill="auto"/>
            <w:vAlign w:val="center"/>
            <w:hideMark/>
          </w:tcPr>
          <w:p w14:paraId="00EB185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recommandé</w:t>
            </w:r>
          </w:p>
        </w:tc>
      </w:tr>
      <w:tr w:rsidR="00384C0A" w:rsidRPr="00DA7A7A" w14:paraId="05AD4B40"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182FF76E"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p>
        </w:tc>
        <w:tc>
          <w:tcPr>
            <w:tcW w:w="1825" w:type="dxa"/>
            <w:tcBorders>
              <w:top w:val="nil"/>
              <w:left w:val="nil"/>
              <w:bottom w:val="single" w:sz="8" w:space="0" w:color="auto"/>
              <w:right w:val="single" w:sz="8" w:space="0" w:color="auto"/>
            </w:tcBorders>
            <w:shd w:val="clear" w:color="auto" w:fill="auto"/>
            <w:vAlign w:val="center"/>
            <w:hideMark/>
          </w:tcPr>
          <w:p w14:paraId="03340172"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eastAsia="fr-FR"/>
              </w:rPr>
              <w:t> </w:t>
            </w:r>
          </w:p>
        </w:tc>
        <w:tc>
          <w:tcPr>
            <w:tcW w:w="3330" w:type="dxa"/>
            <w:tcBorders>
              <w:top w:val="nil"/>
              <w:left w:val="nil"/>
              <w:bottom w:val="single" w:sz="8" w:space="0" w:color="auto"/>
              <w:right w:val="single" w:sz="8" w:space="0" w:color="auto"/>
            </w:tcBorders>
            <w:shd w:val="clear" w:color="auto" w:fill="auto"/>
            <w:vAlign w:val="center"/>
            <w:hideMark/>
          </w:tcPr>
          <w:p w14:paraId="7D2814A7"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
        </w:tc>
      </w:tr>
      <w:tr w:rsidR="00384C0A" w:rsidRPr="00DA7A7A" w14:paraId="4842DB0E"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tcPr>
          <w:p w14:paraId="642C951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Produit 1.2</w:t>
            </w:r>
          </w:p>
        </w:tc>
        <w:tc>
          <w:tcPr>
            <w:tcW w:w="1825" w:type="dxa"/>
            <w:tcBorders>
              <w:top w:val="nil"/>
              <w:left w:val="nil"/>
              <w:bottom w:val="single" w:sz="8" w:space="0" w:color="auto"/>
              <w:right w:val="single" w:sz="8" w:space="0" w:color="auto"/>
            </w:tcBorders>
            <w:shd w:val="clear" w:color="auto" w:fill="auto"/>
            <w:vAlign w:val="center"/>
          </w:tcPr>
          <w:p w14:paraId="1D616296"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eastAsia="fr-FR"/>
              </w:rPr>
            </w:pPr>
          </w:p>
        </w:tc>
        <w:tc>
          <w:tcPr>
            <w:tcW w:w="3330" w:type="dxa"/>
            <w:tcBorders>
              <w:top w:val="nil"/>
              <w:left w:val="nil"/>
              <w:bottom w:val="single" w:sz="8" w:space="0" w:color="auto"/>
              <w:right w:val="single" w:sz="8" w:space="0" w:color="auto"/>
            </w:tcBorders>
            <w:shd w:val="clear" w:color="auto" w:fill="auto"/>
            <w:vAlign w:val="center"/>
          </w:tcPr>
          <w:p w14:paraId="3C0FE14B"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obligatoire</w:t>
            </w:r>
          </w:p>
        </w:tc>
      </w:tr>
    </w:tbl>
    <w:p w14:paraId="0FEFE5B2" w14:textId="77777777" w:rsidR="00384C0A" w:rsidRPr="00C3424B" w:rsidRDefault="00384C0A" w:rsidP="001149B2">
      <w:pPr>
        <w:spacing w:after="8" w:line="259" w:lineRule="auto"/>
        <w:ind w:right="0"/>
        <w:jc w:val="left"/>
        <w:rPr>
          <w:rFonts w:asciiTheme="minorHAnsi" w:hAnsiTheme="minorHAnsi" w:cstheme="minorHAnsi"/>
          <w:b/>
          <w:bCs/>
          <w:i/>
          <w:iCs/>
          <w:color w:val="000000" w:themeColor="text1"/>
          <w:sz w:val="20"/>
          <w:szCs w:val="20"/>
        </w:rPr>
      </w:pPr>
    </w:p>
    <w:p w14:paraId="221497AC" w14:textId="77777777" w:rsidR="001149B2" w:rsidRPr="001149B2" w:rsidRDefault="001149B2" w:rsidP="001149B2">
      <w:pPr>
        <w:spacing w:after="8" w:line="259" w:lineRule="auto"/>
        <w:ind w:right="0"/>
        <w:jc w:val="left"/>
        <w:rPr>
          <w:rFonts w:asciiTheme="minorHAnsi" w:hAnsiTheme="minorHAnsi" w:cstheme="minorHAnsi"/>
          <w:color w:val="000000" w:themeColor="text1"/>
          <w:sz w:val="22"/>
        </w:rPr>
      </w:pPr>
    </w:p>
    <w:p w14:paraId="6BD62CE6" w14:textId="0FBFC272" w:rsidR="000E529E" w:rsidRPr="00DD060B" w:rsidRDefault="000E529E" w:rsidP="000C32BF">
      <w:pPr>
        <w:pStyle w:val="Paragraphedeliste"/>
        <w:numPr>
          <w:ilvl w:val="0"/>
          <w:numId w:val="3"/>
        </w:numPr>
        <w:spacing w:line="240" w:lineRule="auto"/>
        <w:rPr>
          <w:rFonts w:asciiTheme="minorHAnsi" w:hAnsiTheme="minorHAnsi" w:cstheme="minorHAnsi"/>
          <w:color w:val="auto"/>
          <w:sz w:val="22"/>
          <w:u w:val="single"/>
        </w:rPr>
      </w:pPr>
      <w:r w:rsidRPr="00DD060B">
        <w:rPr>
          <w:rFonts w:asciiTheme="minorHAnsi" w:hAnsiTheme="minorHAnsi" w:cstheme="minorHAnsi"/>
          <w:color w:val="auto"/>
          <w:sz w:val="22"/>
          <w:u w:val="single"/>
        </w:rPr>
        <w:t>Lister les ALE ou PLE avec lesquelles des contrats ont été signés, indiquer la thématique, la responsabilité et le budget assigné à chacune d’elle. Si les procédures de l’agence le permettent, joindre une copie du contrat</w:t>
      </w:r>
      <w:r w:rsidR="00DD060B" w:rsidRPr="00DD060B">
        <w:rPr>
          <w:rFonts w:asciiTheme="minorHAnsi" w:hAnsiTheme="minorHAnsi" w:cstheme="minorHAnsi"/>
          <w:color w:val="auto"/>
          <w:sz w:val="22"/>
          <w:u w:val="single"/>
        </w:rPr>
        <w:t xml:space="preserve"> : </w:t>
      </w:r>
      <w:r w:rsidRPr="00DD060B">
        <w:rPr>
          <w:rFonts w:asciiTheme="minorHAnsi" w:hAnsiTheme="minorHAnsi" w:cstheme="minorHAnsi"/>
          <w:color w:val="auto"/>
          <w:sz w:val="22"/>
          <w:u w:val="single"/>
        </w:rPr>
        <w:t xml:space="preserve"> </w:t>
      </w:r>
    </w:p>
    <w:p w14:paraId="3CFC8A4E" w14:textId="77777777" w:rsidR="00DD10F9" w:rsidRDefault="00DD10F9" w:rsidP="00DD10F9">
      <w:pPr>
        <w:pStyle w:val="Paragraphedeliste"/>
        <w:ind w:left="370" w:firstLine="0"/>
        <w:rPr>
          <w:rFonts w:asciiTheme="minorHAnsi" w:hAnsiTheme="minorHAnsi" w:cstheme="minorHAnsi"/>
          <w:color w:val="000000" w:themeColor="text1"/>
          <w:sz w:val="22"/>
        </w:rPr>
      </w:pPr>
    </w:p>
    <w:p w14:paraId="4535CC44" w14:textId="457ADF0D" w:rsidR="00023467" w:rsidRDefault="00DD10F9" w:rsidP="00023467">
      <w:pPr>
        <w:rPr>
          <w:rFonts w:asciiTheme="minorHAnsi" w:hAnsiTheme="minorHAnsi" w:cstheme="minorHAnsi"/>
          <w:color w:val="000000" w:themeColor="text1"/>
          <w:sz w:val="22"/>
        </w:rPr>
      </w:pPr>
      <w:r>
        <w:rPr>
          <w:rFonts w:asciiTheme="minorHAnsi" w:hAnsiTheme="minorHAnsi" w:cstheme="minorHAnsi"/>
          <w:color w:val="000000" w:themeColor="text1"/>
          <w:sz w:val="22"/>
        </w:rPr>
        <w:t>Tableau</w:t>
      </w:r>
      <w:r w:rsidR="004E756D">
        <w:rPr>
          <w:rFonts w:asciiTheme="minorHAnsi" w:hAnsiTheme="minorHAnsi" w:cstheme="minorHAnsi"/>
          <w:color w:val="000000" w:themeColor="text1"/>
          <w:sz w:val="22"/>
        </w:rPr>
        <w:t xml:space="preserve"> 7</w:t>
      </w:r>
      <w:r>
        <w:rPr>
          <w:rFonts w:asciiTheme="minorHAnsi" w:hAnsiTheme="minorHAnsi" w:cstheme="minorHAnsi"/>
          <w:color w:val="000000" w:themeColor="text1"/>
          <w:sz w:val="22"/>
        </w:rPr>
        <w:t> </w:t>
      </w:r>
      <w:r w:rsidR="00C3424B">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Suivi des contrats des ALE/PLE</w:t>
      </w:r>
      <w:r w:rsidR="00C3424B">
        <w:rPr>
          <w:rFonts w:asciiTheme="minorHAnsi" w:hAnsiTheme="minorHAnsi" w:cstheme="minorHAnsi"/>
          <w:color w:val="000000" w:themeColor="text1"/>
          <w:sz w:val="22"/>
        </w:rPr>
        <w:t>.</w:t>
      </w:r>
    </w:p>
    <w:p w14:paraId="2622FF41" w14:textId="77777777" w:rsidR="00C3424B" w:rsidRPr="00C3424B" w:rsidRDefault="00C3424B" w:rsidP="00023467">
      <w:pPr>
        <w:rPr>
          <w:rFonts w:asciiTheme="minorHAnsi" w:hAnsiTheme="minorHAnsi" w:cstheme="minorHAnsi"/>
          <w:color w:val="000000" w:themeColor="text1"/>
          <w:sz w:val="16"/>
          <w:szCs w:val="16"/>
        </w:rPr>
      </w:pPr>
    </w:p>
    <w:tbl>
      <w:tblPr>
        <w:tblW w:w="9573" w:type="dxa"/>
        <w:tblCellMar>
          <w:left w:w="70" w:type="dxa"/>
          <w:right w:w="70" w:type="dxa"/>
        </w:tblCellMar>
        <w:tblLook w:val="04A0" w:firstRow="1" w:lastRow="0" w:firstColumn="1" w:lastColumn="0" w:noHBand="0" w:noVBand="1"/>
      </w:tblPr>
      <w:tblGrid>
        <w:gridCol w:w="847"/>
        <w:gridCol w:w="2027"/>
        <w:gridCol w:w="979"/>
        <w:gridCol w:w="1106"/>
        <w:gridCol w:w="1158"/>
        <w:gridCol w:w="1108"/>
        <w:gridCol w:w="992"/>
        <w:gridCol w:w="1356"/>
      </w:tblGrid>
      <w:tr w:rsidR="00040E93" w:rsidRPr="004C2111" w14:paraId="38EDF55C" w14:textId="77777777" w:rsidTr="004C2111">
        <w:trPr>
          <w:trHeight w:val="420"/>
        </w:trPr>
        <w:tc>
          <w:tcPr>
            <w:tcW w:w="84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3CD060" w14:textId="77777777" w:rsidR="00DD10F9" w:rsidRPr="004C2111" w:rsidRDefault="00DD10F9" w:rsidP="004C2111">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4C2111">
              <w:rPr>
                <w:rFonts w:asciiTheme="minorHAnsi" w:eastAsia="Times New Roman" w:hAnsiTheme="minorHAnsi" w:cstheme="minorHAnsi"/>
                <w:b/>
                <w:bCs/>
                <w:color w:val="auto"/>
                <w:sz w:val="20"/>
                <w:szCs w:val="20"/>
                <w:lang w:val="fr-FR" w:eastAsia="fr-FR"/>
              </w:rPr>
              <w:t>N° du Contrat</w:t>
            </w:r>
          </w:p>
        </w:tc>
        <w:tc>
          <w:tcPr>
            <w:tcW w:w="2027" w:type="dxa"/>
            <w:tcBorders>
              <w:top w:val="single" w:sz="4" w:space="0" w:color="auto"/>
              <w:left w:val="nil"/>
              <w:bottom w:val="single" w:sz="4" w:space="0" w:color="auto"/>
              <w:right w:val="single" w:sz="4" w:space="0" w:color="auto"/>
            </w:tcBorders>
            <w:shd w:val="clear" w:color="000000" w:fill="BDD7EE"/>
            <w:vAlign w:val="center"/>
            <w:hideMark/>
          </w:tcPr>
          <w:p w14:paraId="2D12DA5A" w14:textId="77777777" w:rsidR="00DD10F9" w:rsidRPr="004C2111" w:rsidRDefault="00DD10F9" w:rsidP="004C2111">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2111">
              <w:rPr>
                <w:rFonts w:asciiTheme="minorHAnsi" w:eastAsia="Times New Roman" w:hAnsiTheme="minorHAnsi" w:cstheme="minorHAnsi"/>
                <w:b/>
                <w:bCs/>
                <w:sz w:val="20"/>
                <w:szCs w:val="20"/>
                <w:lang w:val="fr-FR" w:eastAsia="fr-FR"/>
              </w:rPr>
              <w:t>Intitulé et thématique</w:t>
            </w:r>
          </w:p>
        </w:tc>
        <w:tc>
          <w:tcPr>
            <w:tcW w:w="979" w:type="dxa"/>
            <w:tcBorders>
              <w:top w:val="single" w:sz="4" w:space="0" w:color="auto"/>
              <w:left w:val="nil"/>
              <w:bottom w:val="single" w:sz="4" w:space="0" w:color="auto"/>
              <w:right w:val="single" w:sz="4" w:space="0" w:color="auto"/>
            </w:tcBorders>
            <w:shd w:val="clear" w:color="000000" w:fill="BDD7EE"/>
            <w:vAlign w:val="center"/>
            <w:hideMark/>
          </w:tcPr>
          <w:p w14:paraId="474F82B1" w14:textId="77777777" w:rsidR="00DD10F9" w:rsidRPr="004C2111" w:rsidRDefault="00DD10F9" w:rsidP="004C2111">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2111">
              <w:rPr>
                <w:rFonts w:asciiTheme="minorHAnsi" w:eastAsia="Times New Roman" w:hAnsiTheme="minorHAnsi" w:cstheme="minorHAnsi"/>
                <w:b/>
                <w:bCs/>
                <w:sz w:val="20"/>
                <w:szCs w:val="20"/>
                <w:lang w:val="fr-FR" w:eastAsia="fr-FR"/>
              </w:rPr>
              <w:t>Montant</w:t>
            </w:r>
          </w:p>
        </w:tc>
        <w:tc>
          <w:tcPr>
            <w:tcW w:w="1106" w:type="dxa"/>
            <w:tcBorders>
              <w:top w:val="single" w:sz="4" w:space="0" w:color="auto"/>
              <w:left w:val="nil"/>
              <w:bottom w:val="single" w:sz="4" w:space="0" w:color="auto"/>
              <w:right w:val="single" w:sz="4" w:space="0" w:color="auto"/>
            </w:tcBorders>
            <w:shd w:val="clear" w:color="000000" w:fill="BDD7EE"/>
            <w:vAlign w:val="center"/>
            <w:hideMark/>
          </w:tcPr>
          <w:p w14:paraId="50558B87" w14:textId="77777777" w:rsidR="00DD10F9" w:rsidRPr="004C2111" w:rsidRDefault="00DD10F9" w:rsidP="004C2111">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2111">
              <w:rPr>
                <w:rFonts w:asciiTheme="minorHAnsi" w:eastAsia="Times New Roman" w:hAnsiTheme="minorHAnsi" w:cstheme="minorHAnsi"/>
                <w:b/>
                <w:bCs/>
                <w:sz w:val="20"/>
                <w:szCs w:val="20"/>
                <w:lang w:val="fr-FR" w:eastAsia="fr-FR"/>
              </w:rPr>
              <w:t>Date signature contrat</w:t>
            </w:r>
          </w:p>
        </w:tc>
        <w:tc>
          <w:tcPr>
            <w:tcW w:w="1158" w:type="dxa"/>
            <w:tcBorders>
              <w:top w:val="single" w:sz="4" w:space="0" w:color="auto"/>
              <w:left w:val="nil"/>
              <w:bottom w:val="single" w:sz="4" w:space="0" w:color="auto"/>
              <w:right w:val="single" w:sz="4" w:space="0" w:color="auto"/>
            </w:tcBorders>
            <w:shd w:val="clear" w:color="000000" w:fill="BDD7EE"/>
            <w:vAlign w:val="center"/>
            <w:hideMark/>
          </w:tcPr>
          <w:p w14:paraId="7CD6A1F7" w14:textId="77777777" w:rsidR="00DD10F9" w:rsidRPr="004C2111" w:rsidRDefault="00DD10F9" w:rsidP="004C2111">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2111">
              <w:rPr>
                <w:rFonts w:asciiTheme="minorHAnsi" w:eastAsia="Times New Roman" w:hAnsiTheme="minorHAnsi" w:cstheme="minorHAnsi"/>
                <w:b/>
                <w:bCs/>
                <w:sz w:val="20"/>
                <w:szCs w:val="20"/>
                <w:lang w:val="fr-FR" w:eastAsia="fr-FR"/>
              </w:rPr>
              <w:t>Date début des travaux</w:t>
            </w:r>
          </w:p>
        </w:tc>
        <w:tc>
          <w:tcPr>
            <w:tcW w:w="1108" w:type="dxa"/>
            <w:tcBorders>
              <w:top w:val="single" w:sz="4" w:space="0" w:color="auto"/>
              <w:left w:val="nil"/>
              <w:bottom w:val="single" w:sz="4" w:space="0" w:color="auto"/>
              <w:right w:val="single" w:sz="4" w:space="0" w:color="auto"/>
            </w:tcBorders>
            <w:shd w:val="clear" w:color="000000" w:fill="BDD7EE"/>
            <w:vAlign w:val="center"/>
            <w:hideMark/>
          </w:tcPr>
          <w:p w14:paraId="51107E76" w14:textId="77777777" w:rsidR="00DD10F9" w:rsidRPr="004C2111" w:rsidRDefault="00DD10F9" w:rsidP="004C2111">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2111">
              <w:rPr>
                <w:rFonts w:asciiTheme="minorHAnsi" w:eastAsia="Times New Roman" w:hAnsiTheme="minorHAnsi" w:cstheme="minorHAnsi"/>
                <w:b/>
                <w:bCs/>
                <w:sz w:val="20"/>
                <w:szCs w:val="20"/>
                <w:lang w:val="fr-FR" w:eastAsia="fr-FR"/>
              </w:rPr>
              <w:t>Date fin Contrat</w:t>
            </w:r>
          </w:p>
        </w:tc>
        <w:tc>
          <w:tcPr>
            <w:tcW w:w="992" w:type="dxa"/>
            <w:tcBorders>
              <w:top w:val="single" w:sz="4" w:space="0" w:color="auto"/>
              <w:left w:val="nil"/>
              <w:bottom w:val="single" w:sz="4" w:space="0" w:color="auto"/>
              <w:right w:val="single" w:sz="4" w:space="0" w:color="auto"/>
            </w:tcBorders>
            <w:shd w:val="clear" w:color="000000" w:fill="BDD7EE"/>
            <w:vAlign w:val="center"/>
            <w:hideMark/>
          </w:tcPr>
          <w:p w14:paraId="00D046EB" w14:textId="77777777" w:rsidR="00DD10F9" w:rsidRPr="004C2111" w:rsidRDefault="00DD10F9" w:rsidP="004C2111">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2111">
              <w:rPr>
                <w:rFonts w:asciiTheme="minorHAnsi" w:eastAsia="Times New Roman" w:hAnsiTheme="minorHAnsi" w:cstheme="minorHAnsi"/>
                <w:b/>
                <w:bCs/>
                <w:sz w:val="20"/>
                <w:szCs w:val="20"/>
                <w:lang w:val="fr-FR" w:eastAsia="fr-FR"/>
              </w:rPr>
              <w:t>Délai Exécution Prévu</w:t>
            </w:r>
          </w:p>
        </w:tc>
        <w:tc>
          <w:tcPr>
            <w:tcW w:w="1356" w:type="dxa"/>
            <w:tcBorders>
              <w:top w:val="single" w:sz="4" w:space="0" w:color="auto"/>
              <w:left w:val="nil"/>
              <w:bottom w:val="single" w:sz="4" w:space="0" w:color="auto"/>
              <w:right w:val="single" w:sz="4" w:space="0" w:color="auto"/>
            </w:tcBorders>
            <w:shd w:val="clear" w:color="000000" w:fill="BDD7EE"/>
            <w:vAlign w:val="center"/>
            <w:hideMark/>
          </w:tcPr>
          <w:p w14:paraId="513D54E0" w14:textId="2CFD01BB" w:rsidR="00DD10F9" w:rsidRPr="004C2111" w:rsidRDefault="00DD10F9" w:rsidP="004C2111">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2111">
              <w:rPr>
                <w:rFonts w:asciiTheme="minorHAnsi" w:eastAsia="Times New Roman" w:hAnsiTheme="minorHAnsi" w:cstheme="minorHAnsi"/>
                <w:b/>
                <w:bCs/>
                <w:sz w:val="20"/>
                <w:szCs w:val="20"/>
                <w:lang w:val="fr-FR" w:eastAsia="fr-FR"/>
              </w:rPr>
              <w:t>Commentaires</w:t>
            </w:r>
          </w:p>
        </w:tc>
      </w:tr>
      <w:tr w:rsidR="00312A59" w:rsidRPr="004C2111" w14:paraId="3F5118F4" w14:textId="77777777" w:rsidTr="004C2111">
        <w:trPr>
          <w:trHeight w:val="29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DC6A2BC" w14:textId="77777777" w:rsidR="00312A59" w:rsidRPr="004C2111" w:rsidRDefault="00312A59" w:rsidP="00312A59">
            <w:pPr>
              <w:tabs>
                <w:tab w:val="left" w:pos="1486"/>
              </w:tabs>
              <w:spacing w:after="0" w:line="240" w:lineRule="auto"/>
              <w:ind w:left="0" w:right="0" w:firstLine="0"/>
              <w:jc w:val="center"/>
              <w:rPr>
                <w:rFonts w:asciiTheme="minorHAnsi" w:eastAsia="Times New Roman" w:hAnsiTheme="minorHAnsi" w:cstheme="minorHAnsi"/>
                <w:sz w:val="20"/>
                <w:szCs w:val="20"/>
                <w:lang w:val="fr-FR" w:eastAsia="fr-FR"/>
              </w:rPr>
            </w:pPr>
            <w:r w:rsidRPr="004C2111">
              <w:rPr>
                <w:rFonts w:asciiTheme="minorHAnsi" w:eastAsia="Times New Roman" w:hAnsiTheme="minorHAnsi" w:cstheme="minorHAnsi"/>
                <w:sz w:val="20"/>
                <w:szCs w:val="20"/>
                <w:lang w:val="fr-FR" w:eastAsia="fr-FR"/>
              </w:rPr>
              <w:t>RPA/FO/</w:t>
            </w:r>
          </w:p>
          <w:p w14:paraId="385DDD4A" w14:textId="77777777" w:rsidR="00312A59" w:rsidRPr="004C2111" w:rsidRDefault="00312A59" w:rsidP="00312A59">
            <w:pPr>
              <w:tabs>
                <w:tab w:val="left" w:pos="1486"/>
              </w:tabs>
              <w:spacing w:after="0" w:line="240" w:lineRule="auto"/>
              <w:ind w:left="0" w:right="0" w:firstLine="0"/>
              <w:jc w:val="center"/>
              <w:rPr>
                <w:rFonts w:asciiTheme="minorHAnsi" w:eastAsia="Times New Roman" w:hAnsiTheme="minorHAnsi" w:cstheme="minorHAnsi"/>
                <w:sz w:val="20"/>
                <w:szCs w:val="20"/>
                <w:lang w:val="fr-FR" w:eastAsia="fr-FR"/>
              </w:rPr>
            </w:pPr>
            <w:r w:rsidRPr="004C2111">
              <w:rPr>
                <w:rFonts w:asciiTheme="minorHAnsi" w:eastAsia="Times New Roman" w:hAnsiTheme="minorHAnsi" w:cstheme="minorHAnsi"/>
                <w:sz w:val="20"/>
                <w:szCs w:val="20"/>
                <w:lang w:val="fr-FR" w:eastAsia="fr-FR"/>
              </w:rPr>
              <w:t>AT/LG/</w:t>
            </w:r>
          </w:p>
          <w:p w14:paraId="1BEAA384" w14:textId="03FF354E" w:rsidR="00312A59" w:rsidRPr="004C2111" w:rsidRDefault="00312A59" w:rsidP="00312A59">
            <w:pPr>
              <w:spacing w:after="0" w:line="240" w:lineRule="auto"/>
              <w:ind w:left="0" w:right="0" w:firstLine="0"/>
              <w:jc w:val="left"/>
              <w:rPr>
                <w:rFonts w:asciiTheme="minorHAnsi" w:eastAsia="Times New Roman" w:hAnsiTheme="minorHAnsi" w:cstheme="minorHAnsi"/>
                <w:sz w:val="20"/>
                <w:szCs w:val="20"/>
                <w:lang w:val="fr-FR" w:eastAsia="fr-FR"/>
              </w:rPr>
            </w:pPr>
            <w:r w:rsidRPr="004C2111">
              <w:rPr>
                <w:rFonts w:asciiTheme="minorHAnsi" w:eastAsia="Times New Roman" w:hAnsiTheme="minorHAnsi" w:cstheme="minorHAnsi"/>
                <w:sz w:val="20"/>
                <w:szCs w:val="20"/>
                <w:lang w:val="fr-FR" w:eastAsia="fr-FR"/>
              </w:rPr>
              <w:t>2019-10</w:t>
            </w:r>
          </w:p>
        </w:tc>
        <w:tc>
          <w:tcPr>
            <w:tcW w:w="2027" w:type="dxa"/>
            <w:tcBorders>
              <w:top w:val="nil"/>
              <w:left w:val="nil"/>
              <w:bottom w:val="single" w:sz="4" w:space="0" w:color="auto"/>
              <w:right w:val="single" w:sz="4" w:space="0" w:color="auto"/>
            </w:tcBorders>
            <w:shd w:val="clear" w:color="auto" w:fill="auto"/>
            <w:noWrap/>
            <w:vAlign w:val="center"/>
            <w:hideMark/>
          </w:tcPr>
          <w:p w14:paraId="138FB14F" w14:textId="130942BB" w:rsidR="00312A59" w:rsidRPr="004C2111" w:rsidRDefault="00040E93" w:rsidP="00312A59">
            <w:pPr>
              <w:spacing w:after="0" w:line="240" w:lineRule="auto"/>
              <w:ind w:left="0" w:right="0" w:firstLine="0"/>
              <w:jc w:val="left"/>
              <w:rPr>
                <w:rFonts w:asciiTheme="minorHAnsi" w:eastAsia="Times New Roman" w:hAnsiTheme="minorHAnsi" w:cstheme="minorHAnsi"/>
                <w:sz w:val="20"/>
                <w:szCs w:val="20"/>
                <w:lang w:val="fr-FR" w:eastAsia="fr-FR"/>
              </w:rPr>
            </w:pPr>
            <w:r>
              <w:rPr>
                <w:rFonts w:asciiTheme="minorHAnsi" w:eastAsia="Times New Roman" w:hAnsiTheme="minorHAnsi" w:cstheme="minorHAnsi"/>
                <w:sz w:val="20"/>
                <w:szCs w:val="20"/>
                <w:lang w:val="fr-FR" w:eastAsia="fr-FR"/>
              </w:rPr>
              <w:t xml:space="preserve">Le RPA </w:t>
            </w:r>
            <w:r w:rsidR="00A878A6">
              <w:rPr>
                <w:rFonts w:asciiTheme="minorHAnsi" w:eastAsia="Times New Roman" w:hAnsiTheme="minorHAnsi" w:cstheme="minorHAnsi"/>
                <w:sz w:val="20"/>
                <w:szCs w:val="20"/>
                <w:lang w:val="fr-FR" w:eastAsia="fr-FR"/>
              </w:rPr>
              <w:t xml:space="preserve">avec WRI </w:t>
            </w:r>
            <w:r>
              <w:rPr>
                <w:rFonts w:asciiTheme="minorHAnsi" w:eastAsia="Times New Roman" w:hAnsiTheme="minorHAnsi" w:cstheme="minorHAnsi"/>
                <w:sz w:val="20"/>
                <w:szCs w:val="20"/>
                <w:lang w:val="fr-FR" w:eastAsia="fr-FR"/>
              </w:rPr>
              <w:t>couvre les thématiques suivantes : (</w:t>
            </w:r>
            <w:r w:rsidR="00312A59" w:rsidRPr="004C2111">
              <w:rPr>
                <w:rFonts w:asciiTheme="minorHAnsi" w:eastAsia="Times New Roman" w:hAnsiTheme="minorHAnsi" w:cstheme="minorHAnsi"/>
                <w:sz w:val="20"/>
                <w:szCs w:val="20"/>
                <w:lang w:val="fr-FR" w:eastAsia="fr-FR"/>
              </w:rPr>
              <w:t xml:space="preserve">i) mise en place </w:t>
            </w:r>
            <w:r>
              <w:rPr>
                <w:rFonts w:asciiTheme="minorHAnsi" w:eastAsia="Times New Roman" w:hAnsiTheme="minorHAnsi" w:cstheme="minorHAnsi"/>
                <w:sz w:val="20"/>
                <w:szCs w:val="20"/>
                <w:lang w:val="fr-FR" w:eastAsia="fr-FR"/>
              </w:rPr>
              <w:t xml:space="preserve">et </w:t>
            </w:r>
            <w:proofErr w:type="spellStart"/>
            <w:r>
              <w:rPr>
                <w:rFonts w:asciiTheme="minorHAnsi" w:eastAsia="Times New Roman" w:hAnsiTheme="minorHAnsi" w:cstheme="minorHAnsi"/>
                <w:sz w:val="20"/>
                <w:szCs w:val="20"/>
                <w:lang w:val="fr-FR" w:eastAsia="fr-FR"/>
              </w:rPr>
              <w:t>opération</w:t>
            </w:r>
            <w:r w:rsidR="002B05A2">
              <w:rPr>
                <w:rFonts w:asciiTheme="minorHAnsi" w:eastAsia="Times New Roman" w:hAnsiTheme="minorHAnsi" w:cstheme="minorHAnsi"/>
                <w:sz w:val="20"/>
                <w:szCs w:val="20"/>
                <w:lang w:val="fr-FR" w:eastAsia="fr-FR"/>
              </w:rPr>
              <w:t>-</w:t>
            </w:r>
            <w:r>
              <w:rPr>
                <w:rFonts w:asciiTheme="minorHAnsi" w:eastAsia="Times New Roman" w:hAnsiTheme="minorHAnsi" w:cstheme="minorHAnsi"/>
                <w:sz w:val="20"/>
                <w:szCs w:val="20"/>
                <w:lang w:val="fr-FR" w:eastAsia="fr-FR"/>
              </w:rPr>
              <w:t>nalisation</w:t>
            </w:r>
            <w:proofErr w:type="spellEnd"/>
            <w:r>
              <w:rPr>
                <w:rFonts w:asciiTheme="minorHAnsi" w:eastAsia="Times New Roman" w:hAnsiTheme="minorHAnsi" w:cstheme="minorHAnsi"/>
                <w:sz w:val="20"/>
                <w:szCs w:val="20"/>
                <w:lang w:val="fr-FR" w:eastAsia="fr-FR"/>
              </w:rPr>
              <w:t xml:space="preserve"> de l’</w:t>
            </w:r>
            <w:r w:rsidR="00312A59" w:rsidRPr="004C2111">
              <w:rPr>
                <w:rFonts w:asciiTheme="minorHAnsi" w:eastAsia="Times New Roman" w:hAnsiTheme="minorHAnsi" w:cstheme="minorHAnsi"/>
                <w:sz w:val="20"/>
                <w:szCs w:val="20"/>
                <w:lang w:val="fr-FR" w:eastAsia="fr-FR"/>
              </w:rPr>
              <w:t xml:space="preserve">ONAT, </w:t>
            </w:r>
            <w:r w:rsidR="002B05A2">
              <w:rPr>
                <w:rFonts w:asciiTheme="minorHAnsi" w:eastAsia="Times New Roman" w:hAnsiTheme="minorHAnsi" w:cstheme="minorHAnsi"/>
                <w:sz w:val="20"/>
                <w:szCs w:val="20"/>
                <w:lang w:val="fr-FR" w:eastAsia="fr-FR"/>
              </w:rPr>
              <w:t>(</w:t>
            </w:r>
            <w:r w:rsidR="00312A59" w:rsidRPr="004C2111">
              <w:rPr>
                <w:rFonts w:asciiTheme="minorHAnsi" w:eastAsia="Times New Roman" w:hAnsiTheme="minorHAnsi" w:cstheme="minorHAnsi"/>
                <w:sz w:val="20"/>
                <w:szCs w:val="20"/>
                <w:lang w:val="fr-FR" w:eastAsia="fr-FR"/>
              </w:rPr>
              <w:t xml:space="preserve">ii) formation du </w:t>
            </w:r>
            <w:r w:rsidR="00312A59" w:rsidRPr="004C2111">
              <w:rPr>
                <w:rFonts w:asciiTheme="minorHAnsi" w:eastAsia="Times New Roman" w:hAnsiTheme="minorHAnsi" w:cstheme="minorHAnsi"/>
                <w:sz w:val="20"/>
                <w:szCs w:val="20"/>
                <w:lang w:val="fr-FR" w:eastAsia="fr-FR"/>
              </w:rPr>
              <w:lastRenderedPageBreak/>
              <w:t xml:space="preserve">personnel du MinAT, </w:t>
            </w:r>
            <w:r w:rsidR="002B05A2">
              <w:rPr>
                <w:rFonts w:asciiTheme="minorHAnsi" w:eastAsia="Times New Roman" w:hAnsiTheme="minorHAnsi" w:cstheme="minorHAnsi"/>
                <w:sz w:val="20"/>
                <w:szCs w:val="20"/>
                <w:lang w:val="fr-FR" w:eastAsia="fr-FR"/>
              </w:rPr>
              <w:t>(</w:t>
            </w:r>
            <w:r w:rsidR="00312A59" w:rsidRPr="004C2111">
              <w:rPr>
                <w:rFonts w:asciiTheme="minorHAnsi" w:eastAsia="Times New Roman" w:hAnsiTheme="minorHAnsi" w:cstheme="minorHAnsi"/>
                <w:sz w:val="20"/>
                <w:szCs w:val="20"/>
                <w:lang w:val="fr-FR" w:eastAsia="fr-FR"/>
              </w:rPr>
              <w:t xml:space="preserve">iii) production des cartes, </w:t>
            </w:r>
            <w:r w:rsidR="002B05A2">
              <w:rPr>
                <w:rFonts w:asciiTheme="minorHAnsi" w:eastAsia="Times New Roman" w:hAnsiTheme="minorHAnsi" w:cstheme="minorHAnsi"/>
                <w:sz w:val="20"/>
                <w:szCs w:val="20"/>
                <w:lang w:val="fr-FR" w:eastAsia="fr-FR"/>
              </w:rPr>
              <w:t>(</w:t>
            </w:r>
            <w:r w:rsidR="00312A59" w:rsidRPr="004C2111">
              <w:rPr>
                <w:rFonts w:asciiTheme="minorHAnsi" w:eastAsia="Times New Roman" w:hAnsiTheme="minorHAnsi" w:cstheme="minorHAnsi"/>
                <w:sz w:val="20"/>
                <w:szCs w:val="20"/>
                <w:lang w:val="fr-FR" w:eastAsia="fr-FR"/>
              </w:rPr>
              <w:t xml:space="preserve">iv) </w:t>
            </w:r>
            <w:r w:rsidR="002B05A2">
              <w:rPr>
                <w:rFonts w:asciiTheme="minorHAnsi" w:eastAsia="Times New Roman" w:hAnsiTheme="minorHAnsi" w:cstheme="minorHAnsi"/>
                <w:sz w:val="20"/>
                <w:szCs w:val="20"/>
                <w:lang w:val="fr-FR" w:eastAsia="fr-FR"/>
              </w:rPr>
              <w:t>réalisation de l’</w:t>
            </w:r>
            <w:r w:rsidR="00312A59" w:rsidRPr="004C2111">
              <w:rPr>
                <w:rFonts w:asciiTheme="minorHAnsi" w:eastAsia="Times New Roman" w:hAnsiTheme="minorHAnsi" w:cstheme="minorHAnsi"/>
                <w:sz w:val="20"/>
                <w:szCs w:val="20"/>
                <w:lang w:val="fr-FR" w:eastAsia="fr-FR"/>
              </w:rPr>
              <w:t xml:space="preserve">atlas de l’AT et </w:t>
            </w:r>
            <w:r w:rsidR="002B05A2">
              <w:rPr>
                <w:rFonts w:asciiTheme="minorHAnsi" w:eastAsia="Times New Roman" w:hAnsiTheme="minorHAnsi" w:cstheme="minorHAnsi"/>
                <w:sz w:val="20"/>
                <w:szCs w:val="20"/>
                <w:lang w:val="fr-FR" w:eastAsia="fr-FR"/>
              </w:rPr>
              <w:t>(</w:t>
            </w:r>
            <w:r w:rsidR="00312A59" w:rsidRPr="004C2111">
              <w:rPr>
                <w:rFonts w:asciiTheme="minorHAnsi" w:eastAsia="Times New Roman" w:hAnsiTheme="minorHAnsi" w:cstheme="minorHAnsi"/>
                <w:sz w:val="20"/>
                <w:szCs w:val="20"/>
                <w:lang w:val="fr-FR" w:eastAsia="fr-FR"/>
              </w:rPr>
              <w:t xml:space="preserve">v) </w:t>
            </w:r>
            <w:r w:rsidR="00DC6C2D">
              <w:rPr>
                <w:rFonts w:asciiTheme="minorHAnsi" w:eastAsia="Times New Roman" w:hAnsiTheme="minorHAnsi" w:cstheme="minorHAnsi"/>
                <w:sz w:val="20"/>
                <w:szCs w:val="20"/>
                <w:lang w:val="fr-FR" w:eastAsia="fr-FR"/>
              </w:rPr>
              <w:t xml:space="preserve">développement des </w:t>
            </w:r>
            <w:r w:rsidR="00312A59" w:rsidRPr="004C2111">
              <w:rPr>
                <w:rFonts w:asciiTheme="minorHAnsi" w:eastAsia="Times New Roman" w:hAnsiTheme="minorHAnsi" w:cstheme="minorHAnsi"/>
                <w:sz w:val="20"/>
                <w:szCs w:val="20"/>
                <w:lang w:val="fr-FR" w:eastAsia="fr-FR"/>
              </w:rPr>
              <w:t>cadres et outils de dialogue sur le SNAT</w:t>
            </w:r>
          </w:p>
        </w:tc>
        <w:tc>
          <w:tcPr>
            <w:tcW w:w="979" w:type="dxa"/>
            <w:tcBorders>
              <w:top w:val="nil"/>
              <w:left w:val="nil"/>
              <w:bottom w:val="single" w:sz="4" w:space="0" w:color="auto"/>
              <w:right w:val="single" w:sz="4" w:space="0" w:color="auto"/>
            </w:tcBorders>
            <w:shd w:val="clear" w:color="auto" w:fill="auto"/>
            <w:noWrap/>
            <w:vAlign w:val="center"/>
            <w:hideMark/>
          </w:tcPr>
          <w:p w14:paraId="0A91D994" w14:textId="13DDC2DA" w:rsidR="00312A59" w:rsidRPr="004C2111" w:rsidRDefault="00312A59" w:rsidP="00312A59">
            <w:pPr>
              <w:spacing w:after="0" w:line="240" w:lineRule="auto"/>
              <w:ind w:left="0" w:right="0" w:firstLine="0"/>
              <w:jc w:val="left"/>
              <w:rPr>
                <w:rFonts w:asciiTheme="minorHAnsi" w:eastAsia="Times New Roman" w:hAnsiTheme="minorHAnsi" w:cstheme="minorHAnsi"/>
                <w:sz w:val="20"/>
                <w:szCs w:val="20"/>
                <w:lang w:val="fr-FR" w:eastAsia="fr-FR"/>
              </w:rPr>
            </w:pPr>
            <w:r w:rsidRPr="004C2111">
              <w:rPr>
                <w:rFonts w:asciiTheme="minorHAnsi" w:hAnsiTheme="minorHAnsi" w:cstheme="minorHAnsi"/>
                <w:color w:val="auto"/>
                <w:sz w:val="20"/>
                <w:szCs w:val="20"/>
              </w:rPr>
              <w:lastRenderedPageBreak/>
              <w:t>630 000</w:t>
            </w:r>
          </w:p>
        </w:tc>
        <w:tc>
          <w:tcPr>
            <w:tcW w:w="1106" w:type="dxa"/>
            <w:tcBorders>
              <w:top w:val="nil"/>
              <w:left w:val="nil"/>
              <w:bottom w:val="single" w:sz="4" w:space="0" w:color="auto"/>
              <w:right w:val="single" w:sz="4" w:space="0" w:color="auto"/>
            </w:tcBorders>
            <w:shd w:val="clear" w:color="auto" w:fill="auto"/>
            <w:noWrap/>
            <w:vAlign w:val="center"/>
            <w:hideMark/>
          </w:tcPr>
          <w:p w14:paraId="1854A6E2" w14:textId="009352AF" w:rsidR="00312A59" w:rsidRPr="004C2111" w:rsidRDefault="00312A59" w:rsidP="00312A59">
            <w:pPr>
              <w:spacing w:after="0" w:line="240" w:lineRule="auto"/>
              <w:ind w:left="0" w:right="0" w:firstLine="0"/>
              <w:jc w:val="left"/>
              <w:rPr>
                <w:rFonts w:asciiTheme="minorHAnsi" w:eastAsia="Times New Roman" w:hAnsiTheme="minorHAnsi" w:cstheme="minorHAnsi"/>
                <w:sz w:val="20"/>
                <w:szCs w:val="20"/>
                <w:lang w:val="fr-FR" w:eastAsia="fr-FR"/>
              </w:rPr>
            </w:pPr>
            <w:r w:rsidRPr="004C2111">
              <w:rPr>
                <w:rFonts w:asciiTheme="minorHAnsi" w:eastAsia="Times New Roman" w:hAnsiTheme="minorHAnsi" w:cstheme="minorHAnsi"/>
                <w:sz w:val="20"/>
                <w:szCs w:val="20"/>
                <w:lang w:val="fr-FR" w:eastAsia="fr-FR"/>
              </w:rPr>
              <w:t>01/07/2019</w:t>
            </w:r>
          </w:p>
        </w:tc>
        <w:tc>
          <w:tcPr>
            <w:tcW w:w="1158" w:type="dxa"/>
            <w:tcBorders>
              <w:top w:val="nil"/>
              <w:left w:val="nil"/>
              <w:bottom w:val="single" w:sz="4" w:space="0" w:color="auto"/>
              <w:right w:val="single" w:sz="4" w:space="0" w:color="auto"/>
            </w:tcBorders>
            <w:shd w:val="clear" w:color="auto" w:fill="auto"/>
            <w:noWrap/>
            <w:vAlign w:val="center"/>
            <w:hideMark/>
          </w:tcPr>
          <w:p w14:paraId="0292F4B6" w14:textId="243D2368" w:rsidR="00312A59" w:rsidRPr="004C2111" w:rsidRDefault="00312A59" w:rsidP="00312A59">
            <w:pPr>
              <w:spacing w:after="0" w:line="240" w:lineRule="auto"/>
              <w:ind w:left="0" w:right="0" w:firstLine="0"/>
              <w:jc w:val="left"/>
              <w:rPr>
                <w:rFonts w:asciiTheme="minorHAnsi" w:eastAsia="Times New Roman" w:hAnsiTheme="minorHAnsi" w:cstheme="minorHAnsi"/>
                <w:sz w:val="20"/>
                <w:szCs w:val="20"/>
                <w:lang w:val="fr-FR" w:eastAsia="fr-FR"/>
              </w:rPr>
            </w:pPr>
            <w:r w:rsidRPr="004C2111">
              <w:rPr>
                <w:rFonts w:asciiTheme="minorHAnsi" w:eastAsia="Times New Roman" w:hAnsiTheme="minorHAnsi" w:cstheme="minorHAnsi"/>
                <w:sz w:val="20"/>
                <w:szCs w:val="20"/>
                <w:lang w:val="fr-FR" w:eastAsia="fr-FR"/>
              </w:rPr>
              <w:t>01/07/2019</w:t>
            </w:r>
          </w:p>
        </w:tc>
        <w:tc>
          <w:tcPr>
            <w:tcW w:w="1108" w:type="dxa"/>
            <w:tcBorders>
              <w:top w:val="nil"/>
              <w:left w:val="nil"/>
              <w:bottom w:val="single" w:sz="4" w:space="0" w:color="auto"/>
              <w:right w:val="single" w:sz="4" w:space="0" w:color="auto"/>
            </w:tcBorders>
            <w:shd w:val="clear" w:color="auto" w:fill="auto"/>
            <w:noWrap/>
            <w:vAlign w:val="center"/>
            <w:hideMark/>
          </w:tcPr>
          <w:p w14:paraId="5AC29DF7" w14:textId="5E987CB7" w:rsidR="00312A59" w:rsidRPr="004C2111" w:rsidRDefault="00312A59" w:rsidP="00312A59">
            <w:pPr>
              <w:spacing w:after="0" w:line="240" w:lineRule="auto"/>
              <w:ind w:left="0" w:right="0" w:firstLine="0"/>
              <w:jc w:val="left"/>
              <w:rPr>
                <w:rFonts w:asciiTheme="minorHAnsi" w:eastAsia="Times New Roman" w:hAnsiTheme="minorHAnsi" w:cstheme="minorHAnsi"/>
                <w:sz w:val="20"/>
                <w:szCs w:val="20"/>
                <w:lang w:val="fr-FR" w:eastAsia="fr-FR"/>
              </w:rPr>
            </w:pPr>
            <w:r w:rsidRPr="004C2111">
              <w:rPr>
                <w:rFonts w:asciiTheme="minorHAnsi" w:eastAsia="Times New Roman" w:hAnsiTheme="minorHAnsi" w:cstheme="minorHAnsi"/>
                <w:sz w:val="20"/>
                <w:szCs w:val="20"/>
                <w:lang w:val="fr-FR" w:eastAsia="fr-FR"/>
              </w:rPr>
              <w:t>31/03/2021</w:t>
            </w:r>
          </w:p>
        </w:tc>
        <w:tc>
          <w:tcPr>
            <w:tcW w:w="992" w:type="dxa"/>
            <w:tcBorders>
              <w:top w:val="nil"/>
              <w:left w:val="nil"/>
              <w:bottom w:val="single" w:sz="4" w:space="0" w:color="auto"/>
              <w:right w:val="single" w:sz="4" w:space="0" w:color="auto"/>
            </w:tcBorders>
            <w:shd w:val="clear" w:color="auto" w:fill="auto"/>
            <w:noWrap/>
            <w:vAlign w:val="center"/>
            <w:hideMark/>
          </w:tcPr>
          <w:p w14:paraId="7733013E" w14:textId="53356500" w:rsidR="00312A59" w:rsidRPr="004C2111" w:rsidRDefault="00312A59" w:rsidP="00312A59">
            <w:pPr>
              <w:spacing w:after="0" w:line="240" w:lineRule="auto"/>
              <w:ind w:left="0" w:right="0" w:firstLine="0"/>
              <w:jc w:val="left"/>
              <w:rPr>
                <w:rFonts w:asciiTheme="minorHAnsi" w:eastAsia="Times New Roman" w:hAnsiTheme="minorHAnsi" w:cstheme="minorHAnsi"/>
                <w:sz w:val="20"/>
                <w:szCs w:val="20"/>
                <w:lang w:val="fr-FR" w:eastAsia="fr-FR"/>
              </w:rPr>
            </w:pPr>
            <w:r w:rsidRPr="004C2111">
              <w:rPr>
                <w:rFonts w:asciiTheme="minorHAnsi" w:eastAsia="Times New Roman" w:hAnsiTheme="minorHAnsi" w:cstheme="minorHAnsi"/>
                <w:sz w:val="20"/>
                <w:szCs w:val="20"/>
                <w:lang w:val="fr-FR" w:eastAsia="fr-FR"/>
              </w:rPr>
              <w:t>19 mois</w:t>
            </w:r>
          </w:p>
        </w:tc>
        <w:tc>
          <w:tcPr>
            <w:tcW w:w="1356" w:type="dxa"/>
            <w:tcBorders>
              <w:top w:val="nil"/>
              <w:left w:val="nil"/>
              <w:bottom w:val="single" w:sz="4" w:space="0" w:color="auto"/>
              <w:right w:val="single" w:sz="4" w:space="0" w:color="auto"/>
            </w:tcBorders>
            <w:shd w:val="clear" w:color="auto" w:fill="auto"/>
            <w:noWrap/>
            <w:vAlign w:val="center"/>
            <w:hideMark/>
          </w:tcPr>
          <w:p w14:paraId="7AC3A9AC" w14:textId="72B08A18" w:rsidR="00312A59" w:rsidRPr="004C2111" w:rsidRDefault="00312A59" w:rsidP="00312A59">
            <w:pPr>
              <w:spacing w:after="0" w:line="240" w:lineRule="auto"/>
              <w:ind w:left="0" w:right="0" w:firstLine="0"/>
              <w:jc w:val="left"/>
              <w:rPr>
                <w:rFonts w:asciiTheme="minorHAnsi" w:eastAsia="Times New Roman" w:hAnsiTheme="minorHAnsi" w:cstheme="minorHAnsi"/>
                <w:sz w:val="20"/>
                <w:szCs w:val="20"/>
                <w:lang w:val="fr-FR" w:eastAsia="fr-FR"/>
              </w:rPr>
            </w:pPr>
            <w:r w:rsidRPr="004C2111">
              <w:rPr>
                <w:rFonts w:asciiTheme="minorHAnsi" w:eastAsia="Times New Roman" w:hAnsiTheme="minorHAnsi" w:cstheme="minorHAnsi"/>
                <w:sz w:val="20"/>
                <w:szCs w:val="20"/>
                <w:lang w:val="fr-FR" w:eastAsia="fr-FR"/>
              </w:rPr>
              <w:t xml:space="preserve">Extension sans coût du contrat de WRI au 31/12/2021. </w:t>
            </w:r>
          </w:p>
        </w:tc>
      </w:tr>
    </w:tbl>
    <w:p w14:paraId="3E51D23A" w14:textId="4E8AB137" w:rsidR="0045206E" w:rsidRPr="0045206E" w:rsidRDefault="008E2E71" w:rsidP="0045206E">
      <w:pPr>
        <w:spacing w:before="240" w:line="240" w:lineRule="auto"/>
        <w:ind w:left="10" w:firstLine="0"/>
        <w:rPr>
          <w:rFonts w:asciiTheme="minorHAnsi" w:hAnsiTheme="minorHAnsi" w:cstheme="minorHAnsi"/>
          <w:color w:val="auto"/>
          <w:sz w:val="22"/>
        </w:rPr>
      </w:pPr>
      <w:r w:rsidRPr="00CB3468">
        <w:rPr>
          <w:rFonts w:asciiTheme="minorHAnsi" w:hAnsiTheme="minorHAnsi" w:cstheme="minorHAnsi"/>
          <w:b/>
          <w:bCs/>
          <w:color w:val="auto"/>
          <w:sz w:val="22"/>
        </w:rPr>
        <w:t xml:space="preserve">Commentaire : </w:t>
      </w:r>
      <w:r w:rsidR="007872F7">
        <w:rPr>
          <w:rFonts w:asciiTheme="minorHAnsi" w:hAnsiTheme="minorHAnsi" w:cstheme="minorHAnsi"/>
          <w:color w:val="auto"/>
          <w:sz w:val="22"/>
        </w:rPr>
        <w:t>l</w:t>
      </w:r>
      <w:r w:rsidR="007872F7" w:rsidRPr="007872F7">
        <w:rPr>
          <w:rFonts w:asciiTheme="minorHAnsi" w:hAnsiTheme="minorHAnsi" w:cstheme="minorHAnsi"/>
          <w:color w:val="auto"/>
          <w:sz w:val="22"/>
        </w:rPr>
        <w:t>’accord (RPA) signé avec WRI (630.000 $) en date du 1</w:t>
      </w:r>
      <w:r w:rsidR="007872F7" w:rsidRPr="007872F7">
        <w:rPr>
          <w:rFonts w:asciiTheme="minorHAnsi" w:hAnsiTheme="minorHAnsi" w:cstheme="minorHAnsi"/>
          <w:color w:val="auto"/>
          <w:sz w:val="22"/>
          <w:vertAlign w:val="superscript"/>
        </w:rPr>
        <w:t>er</w:t>
      </w:r>
      <w:r w:rsidR="007872F7" w:rsidRPr="007872F7">
        <w:rPr>
          <w:rFonts w:asciiTheme="minorHAnsi" w:hAnsiTheme="minorHAnsi" w:cstheme="minorHAnsi"/>
          <w:color w:val="auto"/>
          <w:sz w:val="22"/>
        </w:rPr>
        <w:t xml:space="preserve"> juillet 2019 a pris fin le 31/03/2021. Il a été prolongé jusqu’au 31/12/2021 pour permette à WRI de réaliser les résultats attendus. Malheureusement, fa</w:t>
      </w:r>
      <w:r w:rsidR="00AE49EA">
        <w:rPr>
          <w:rFonts w:asciiTheme="minorHAnsi" w:hAnsiTheme="minorHAnsi" w:cstheme="minorHAnsi"/>
          <w:color w:val="auto"/>
          <w:sz w:val="22"/>
        </w:rPr>
        <w:t xml:space="preserve">ute de financement, </w:t>
      </w:r>
      <w:r w:rsidR="007872F7" w:rsidRPr="007872F7">
        <w:rPr>
          <w:rFonts w:asciiTheme="minorHAnsi" w:hAnsiTheme="minorHAnsi" w:cstheme="minorHAnsi"/>
          <w:color w:val="auto"/>
          <w:sz w:val="22"/>
        </w:rPr>
        <w:t xml:space="preserve">les activités en charge de WRI n’ont pas été </w:t>
      </w:r>
      <w:r w:rsidR="00AE49EA">
        <w:rPr>
          <w:rFonts w:asciiTheme="minorHAnsi" w:hAnsiTheme="minorHAnsi" w:cstheme="minorHAnsi"/>
          <w:color w:val="auto"/>
          <w:sz w:val="22"/>
        </w:rPr>
        <w:t xml:space="preserve">réalisées comme prévu en dehors du </w:t>
      </w:r>
      <w:r w:rsidR="007872F7" w:rsidRPr="007872F7">
        <w:rPr>
          <w:rFonts w:asciiTheme="minorHAnsi" w:hAnsiTheme="minorHAnsi" w:cstheme="minorHAnsi"/>
          <w:color w:val="auto"/>
          <w:sz w:val="22"/>
        </w:rPr>
        <w:t xml:space="preserve">« guide de surveillence-regulation » dont le draft est disponible.  </w:t>
      </w:r>
    </w:p>
    <w:p w14:paraId="1285746F" w14:textId="42046AE1" w:rsidR="000E529E" w:rsidRPr="00DD060B" w:rsidRDefault="000E529E" w:rsidP="0045206E">
      <w:pPr>
        <w:pStyle w:val="Paragraphedeliste"/>
        <w:numPr>
          <w:ilvl w:val="0"/>
          <w:numId w:val="3"/>
        </w:numPr>
        <w:spacing w:before="240" w:line="240" w:lineRule="auto"/>
        <w:rPr>
          <w:rFonts w:asciiTheme="minorHAnsi" w:hAnsiTheme="minorHAnsi" w:cstheme="minorHAnsi"/>
          <w:b/>
          <w:bCs/>
          <w:color w:val="auto"/>
          <w:sz w:val="22"/>
        </w:rPr>
      </w:pPr>
      <w:r w:rsidRPr="00DD060B">
        <w:rPr>
          <w:rFonts w:asciiTheme="minorHAnsi" w:hAnsiTheme="minorHAnsi" w:cstheme="minorHAnsi"/>
          <w:color w:val="auto"/>
          <w:sz w:val="22"/>
          <w:u w:val="single"/>
        </w:rPr>
        <w:t>Fournir des informations sur la gestion financière, l’approvisionnement et les ressources humaines (si applicable)</w:t>
      </w:r>
      <w:r w:rsidRPr="00DD060B">
        <w:rPr>
          <w:rFonts w:asciiTheme="minorHAnsi" w:hAnsiTheme="minorHAnsi" w:cstheme="minorHAnsi"/>
          <w:b/>
          <w:bCs/>
          <w:color w:val="auto"/>
          <w:sz w:val="22"/>
        </w:rPr>
        <w:t xml:space="preserve"> : </w:t>
      </w:r>
      <w:r w:rsidR="00C5431D" w:rsidRPr="00ED1E53">
        <w:rPr>
          <w:rFonts w:asciiTheme="minorHAnsi" w:hAnsiTheme="minorHAnsi" w:cstheme="minorHAnsi"/>
          <w:color w:val="auto"/>
          <w:sz w:val="22"/>
        </w:rPr>
        <w:t>non applicable</w:t>
      </w:r>
      <w:r w:rsidR="00C5431D">
        <w:rPr>
          <w:rFonts w:asciiTheme="minorHAnsi" w:hAnsiTheme="minorHAnsi" w:cstheme="minorHAnsi"/>
          <w:b/>
          <w:bCs/>
          <w:color w:val="auto"/>
          <w:sz w:val="22"/>
        </w:rPr>
        <w:t xml:space="preserve"> </w:t>
      </w:r>
    </w:p>
    <w:p w14:paraId="16E0BC58" w14:textId="096D6FCC" w:rsidR="00F50C7C" w:rsidRPr="00ED1E53" w:rsidRDefault="000E529E" w:rsidP="000C32BF">
      <w:pPr>
        <w:pStyle w:val="Paragraphedeliste"/>
        <w:numPr>
          <w:ilvl w:val="0"/>
          <w:numId w:val="3"/>
        </w:numPr>
        <w:spacing w:before="240" w:line="240" w:lineRule="auto"/>
        <w:contextualSpacing w:val="0"/>
        <w:rPr>
          <w:rFonts w:asciiTheme="minorHAnsi" w:hAnsiTheme="minorHAnsi" w:cstheme="minorHAnsi"/>
          <w:color w:val="auto"/>
          <w:sz w:val="22"/>
        </w:rPr>
      </w:pPr>
      <w:r w:rsidRPr="00DD060B">
        <w:rPr>
          <w:rFonts w:asciiTheme="minorHAnsi" w:hAnsiTheme="minorHAnsi" w:cstheme="minorHAnsi"/>
          <w:color w:val="auto"/>
          <w:sz w:val="22"/>
          <w:u w:val="single"/>
        </w:rPr>
        <w:t>Indiquer si le programme REDD+ a mobilisé des ressources supplémentaires ou des interventions d’autres partenaires</w:t>
      </w:r>
      <w:r w:rsidR="00D305B8" w:rsidRPr="00800416">
        <w:rPr>
          <w:rFonts w:asciiTheme="minorHAnsi" w:hAnsiTheme="minorHAnsi" w:cstheme="minorHAnsi"/>
          <w:b/>
          <w:bCs/>
          <w:color w:val="auto"/>
          <w:sz w:val="22"/>
        </w:rPr>
        <w:t xml:space="preserve"> : </w:t>
      </w:r>
      <w:r w:rsidR="00800416" w:rsidRPr="00ED1E53">
        <w:rPr>
          <w:rFonts w:asciiTheme="minorHAnsi" w:hAnsiTheme="minorHAnsi" w:cstheme="minorHAnsi"/>
          <w:color w:val="auto"/>
          <w:sz w:val="22"/>
        </w:rPr>
        <w:t xml:space="preserve">le </w:t>
      </w:r>
      <w:r w:rsidR="003018FF" w:rsidRPr="00ED1E53">
        <w:rPr>
          <w:rFonts w:asciiTheme="minorHAnsi" w:hAnsiTheme="minorHAnsi" w:cstheme="minorHAnsi"/>
          <w:color w:val="auto"/>
          <w:sz w:val="22"/>
        </w:rPr>
        <w:t xml:space="preserve">programme a mobilisé 775.605 </w:t>
      </w:r>
      <w:r w:rsidR="00292DE0" w:rsidRPr="00ED1E53">
        <w:rPr>
          <w:rFonts w:asciiTheme="minorHAnsi" w:hAnsiTheme="minorHAnsi" w:cstheme="minorHAnsi"/>
          <w:color w:val="auto"/>
          <w:sz w:val="22"/>
        </w:rPr>
        <w:t xml:space="preserve">USD </w:t>
      </w:r>
      <w:r w:rsidR="003018FF" w:rsidRPr="00ED1E53">
        <w:rPr>
          <w:rFonts w:asciiTheme="minorHAnsi" w:hAnsiTheme="minorHAnsi" w:cstheme="minorHAnsi"/>
          <w:color w:val="auto"/>
          <w:sz w:val="22"/>
        </w:rPr>
        <w:t>au titre de la 2</w:t>
      </w:r>
      <w:r w:rsidR="003018FF" w:rsidRPr="00ED1E53">
        <w:rPr>
          <w:rFonts w:asciiTheme="minorHAnsi" w:hAnsiTheme="minorHAnsi" w:cstheme="minorHAnsi"/>
          <w:color w:val="auto"/>
          <w:sz w:val="22"/>
          <w:vertAlign w:val="superscript"/>
        </w:rPr>
        <w:t>ème</w:t>
      </w:r>
      <w:r w:rsidR="003018FF" w:rsidRPr="00ED1E53">
        <w:rPr>
          <w:rFonts w:asciiTheme="minorHAnsi" w:hAnsiTheme="minorHAnsi" w:cstheme="minorHAnsi"/>
          <w:color w:val="auto"/>
          <w:sz w:val="22"/>
        </w:rPr>
        <w:t xml:space="preserve"> tranche du fonds CAFI en décembre 2021. </w:t>
      </w:r>
    </w:p>
    <w:p w14:paraId="1D10C323" w14:textId="59D0C6B6" w:rsidR="003018FF" w:rsidRPr="00C5431D" w:rsidRDefault="000E529E" w:rsidP="000C32BF">
      <w:pPr>
        <w:pStyle w:val="Paragraphedeliste"/>
        <w:numPr>
          <w:ilvl w:val="0"/>
          <w:numId w:val="3"/>
        </w:numPr>
        <w:spacing w:before="240" w:line="240" w:lineRule="auto"/>
        <w:ind w:hanging="357"/>
        <w:contextualSpacing w:val="0"/>
        <w:rPr>
          <w:rFonts w:asciiTheme="minorHAnsi" w:hAnsiTheme="minorHAnsi" w:cstheme="minorHAnsi"/>
          <w:b/>
          <w:bCs/>
          <w:sz w:val="22"/>
        </w:rPr>
      </w:pPr>
      <w:r w:rsidRPr="00DD060B">
        <w:rPr>
          <w:rFonts w:asciiTheme="minorHAnsi" w:hAnsiTheme="minorHAnsi" w:cstheme="minorHAnsi"/>
          <w:sz w:val="22"/>
          <w:u w:val="single"/>
        </w:rPr>
        <w:t>Indiquer s’il y a eu des audits et quels sont leurs résultats ; si la politique de l’agence le permet, joindre le rapport d’audit en annexe</w:t>
      </w:r>
      <w:r w:rsidR="005B24AC" w:rsidRPr="00800416">
        <w:rPr>
          <w:rFonts w:asciiTheme="minorHAnsi" w:hAnsiTheme="minorHAnsi" w:cstheme="minorHAnsi"/>
          <w:b/>
          <w:bCs/>
          <w:sz w:val="22"/>
        </w:rPr>
        <w:t> :</w:t>
      </w:r>
      <w:r w:rsidR="00800416" w:rsidRPr="00800416">
        <w:rPr>
          <w:rFonts w:asciiTheme="minorHAnsi" w:hAnsiTheme="minorHAnsi" w:cstheme="minorHAnsi"/>
          <w:b/>
          <w:bCs/>
          <w:sz w:val="22"/>
        </w:rPr>
        <w:t xml:space="preserve"> </w:t>
      </w:r>
      <w:r w:rsidR="00800416" w:rsidRPr="00ED1E53">
        <w:rPr>
          <w:rFonts w:asciiTheme="minorHAnsi" w:hAnsiTheme="minorHAnsi" w:cstheme="minorHAnsi"/>
          <w:sz w:val="22"/>
        </w:rPr>
        <w:t>l</w:t>
      </w:r>
      <w:r w:rsidR="003018FF" w:rsidRPr="00ED1E53">
        <w:rPr>
          <w:rFonts w:asciiTheme="minorHAnsi" w:hAnsiTheme="minorHAnsi" w:cstheme="minorHAnsi"/>
          <w:sz w:val="22"/>
        </w:rPr>
        <w:t>e programme n’a pas fait l’objet d’au</w:t>
      </w:r>
      <w:r w:rsidR="006133FF" w:rsidRPr="00ED1E53">
        <w:rPr>
          <w:rFonts w:asciiTheme="minorHAnsi" w:hAnsiTheme="minorHAnsi" w:cstheme="minorHAnsi"/>
          <w:sz w:val="22"/>
        </w:rPr>
        <w:t>dit au cours de l’année 2021.</w:t>
      </w:r>
    </w:p>
    <w:p w14:paraId="6AA01CD1" w14:textId="20A91618" w:rsidR="000E529E" w:rsidRPr="00ED1E53" w:rsidRDefault="002B6E97" w:rsidP="000C32BF">
      <w:pPr>
        <w:pStyle w:val="Paragraphedeliste"/>
        <w:numPr>
          <w:ilvl w:val="0"/>
          <w:numId w:val="3"/>
        </w:numPr>
        <w:spacing w:before="240" w:after="120" w:line="240" w:lineRule="auto"/>
        <w:ind w:right="0"/>
        <w:contextualSpacing w:val="0"/>
      </w:pPr>
      <w:r w:rsidRPr="00E247EF">
        <w:rPr>
          <w:rFonts w:asciiTheme="minorHAnsi" w:hAnsiTheme="minorHAnsi" w:cstheme="minorHAnsi"/>
          <w:sz w:val="22"/>
          <w:u w:val="single"/>
        </w:rPr>
        <w:t>Veuillez indiquer des éventuelles révisions au budget du programme</w:t>
      </w:r>
      <w:r w:rsidR="00633CEA" w:rsidRPr="00E247EF">
        <w:rPr>
          <w:rFonts w:asciiTheme="minorHAnsi" w:hAnsiTheme="minorHAnsi" w:cstheme="minorHAnsi"/>
          <w:b/>
          <w:bCs/>
          <w:sz w:val="22"/>
        </w:rPr>
        <w:t xml:space="preserve"> : </w:t>
      </w:r>
      <w:r w:rsidR="00633CEA" w:rsidRPr="00ED1E53">
        <w:rPr>
          <w:rFonts w:asciiTheme="minorHAnsi" w:hAnsiTheme="minorHAnsi" w:cstheme="minorHAnsi"/>
          <w:sz w:val="22"/>
        </w:rPr>
        <w:t xml:space="preserve">le </w:t>
      </w:r>
      <w:r w:rsidR="000E712B" w:rsidRPr="00ED1E53">
        <w:rPr>
          <w:rFonts w:asciiTheme="minorHAnsi" w:hAnsiTheme="minorHAnsi" w:cstheme="minorHAnsi"/>
          <w:sz w:val="22"/>
        </w:rPr>
        <w:t>montant de l</w:t>
      </w:r>
      <w:r w:rsidR="00CE7051" w:rsidRPr="00ED1E53">
        <w:rPr>
          <w:rFonts w:asciiTheme="minorHAnsi" w:hAnsiTheme="minorHAnsi" w:cstheme="minorHAnsi"/>
          <w:sz w:val="22"/>
        </w:rPr>
        <w:t>a 2</w:t>
      </w:r>
      <w:r w:rsidR="00CE7051" w:rsidRPr="00ED1E53">
        <w:rPr>
          <w:rFonts w:asciiTheme="minorHAnsi" w:hAnsiTheme="minorHAnsi" w:cstheme="minorHAnsi"/>
          <w:sz w:val="22"/>
          <w:vertAlign w:val="superscript"/>
        </w:rPr>
        <w:t>ème</w:t>
      </w:r>
      <w:r w:rsidR="00CE7051" w:rsidRPr="00ED1E53">
        <w:rPr>
          <w:rFonts w:asciiTheme="minorHAnsi" w:hAnsiTheme="minorHAnsi" w:cstheme="minorHAnsi"/>
          <w:sz w:val="22"/>
        </w:rPr>
        <w:t xml:space="preserve"> tranche </w:t>
      </w:r>
      <w:r w:rsidR="000E712B" w:rsidRPr="00ED1E53">
        <w:rPr>
          <w:rFonts w:asciiTheme="minorHAnsi" w:hAnsiTheme="minorHAnsi" w:cstheme="minorHAnsi"/>
          <w:sz w:val="22"/>
        </w:rPr>
        <w:t xml:space="preserve">du fonds CAFI </w:t>
      </w:r>
      <w:r w:rsidR="00205F72" w:rsidRPr="00ED1E53">
        <w:rPr>
          <w:rFonts w:asciiTheme="minorHAnsi" w:hAnsiTheme="minorHAnsi" w:cstheme="minorHAnsi"/>
          <w:sz w:val="22"/>
        </w:rPr>
        <w:t xml:space="preserve">a été revu </w:t>
      </w:r>
      <w:r w:rsidR="000E712B" w:rsidRPr="00ED1E53">
        <w:rPr>
          <w:rFonts w:asciiTheme="minorHAnsi" w:hAnsiTheme="minorHAnsi" w:cstheme="minorHAnsi"/>
          <w:sz w:val="22"/>
        </w:rPr>
        <w:t>à la baisse</w:t>
      </w:r>
      <w:r w:rsidR="00987E2A" w:rsidRPr="00ED1E53">
        <w:rPr>
          <w:rFonts w:asciiTheme="minorHAnsi" w:hAnsiTheme="minorHAnsi" w:cstheme="minorHAnsi"/>
          <w:sz w:val="22"/>
        </w:rPr>
        <w:t xml:space="preserve"> à la suite de nouvelles orientations du gouvernement sur la réforme de l’AT</w:t>
      </w:r>
      <w:r w:rsidR="001D1B49">
        <w:rPr>
          <w:rFonts w:asciiTheme="minorHAnsi" w:hAnsiTheme="minorHAnsi" w:cstheme="minorHAnsi"/>
          <w:sz w:val="22"/>
        </w:rPr>
        <w:t xml:space="preserve"> (</w:t>
      </w:r>
      <w:r w:rsidR="00987E2A" w:rsidRPr="00ED1E53">
        <w:rPr>
          <w:rFonts w:asciiTheme="minorHAnsi" w:hAnsiTheme="minorHAnsi" w:cstheme="minorHAnsi"/>
          <w:sz w:val="22"/>
        </w:rPr>
        <w:t>suspension du processus d’élaboration du SNAT</w:t>
      </w:r>
      <w:r w:rsidR="001D1B49">
        <w:rPr>
          <w:rFonts w:asciiTheme="minorHAnsi" w:hAnsiTheme="minorHAnsi" w:cstheme="minorHAnsi"/>
          <w:sz w:val="22"/>
        </w:rPr>
        <w:t xml:space="preserve"> et priorisation des études de base)</w:t>
      </w:r>
      <w:r w:rsidR="00205F72" w:rsidRPr="00ED1E53">
        <w:rPr>
          <w:rFonts w:asciiTheme="minorHAnsi" w:hAnsiTheme="minorHAnsi" w:cstheme="minorHAnsi"/>
          <w:sz w:val="22"/>
        </w:rPr>
        <w:t xml:space="preserve">. </w:t>
      </w:r>
      <w:r w:rsidR="001D1B49">
        <w:rPr>
          <w:rFonts w:asciiTheme="minorHAnsi" w:hAnsiTheme="minorHAnsi" w:cstheme="minorHAnsi"/>
          <w:sz w:val="22"/>
        </w:rPr>
        <w:t>A</w:t>
      </w:r>
      <w:r w:rsidR="001D1B49" w:rsidRPr="00ED1E53">
        <w:rPr>
          <w:rFonts w:asciiTheme="minorHAnsi" w:hAnsiTheme="minorHAnsi" w:cstheme="minorHAnsi"/>
          <w:sz w:val="22"/>
        </w:rPr>
        <w:t>u lieu 3.000.000 M USD comme initialement prévu</w:t>
      </w:r>
      <w:r w:rsidR="008216D2">
        <w:rPr>
          <w:rFonts w:asciiTheme="minorHAnsi" w:hAnsiTheme="minorHAnsi" w:cstheme="minorHAnsi"/>
          <w:sz w:val="22"/>
        </w:rPr>
        <w:t xml:space="preserve">, le </w:t>
      </w:r>
      <w:r w:rsidR="00800416" w:rsidRPr="00ED1E53">
        <w:rPr>
          <w:rFonts w:asciiTheme="minorHAnsi" w:hAnsiTheme="minorHAnsi" w:cstheme="minorHAnsi"/>
          <w:sz w:val="22"/>
        </w:rPr>
        <w:t xml:space="preserve">COPIL 11 du FONAREDD a approuvé le décaissement </w:t>
      </w:r>
      <w:r w:rsidR="00E247EF" w:rsidRPr="00ED1E53">
        <w:rPr>
          <w:rFonts w:asciiTheme="minorHAnsi" w:hAnsiTheme="minorHAnsi" w:cstheme="minorHAnsi"/>
          <w:sz w:val="22"/>
        </w:rPr>
        <w:t xml:space="preserve">de </w:t>
      </w:r>
      <w:r w:rsidR="00987E2A" w:rsidRPr="00ED1E53">
        <w:t xml:space="preserve">1.625.605 </w:t>
      </w:r>
      <w:r w:rsidR="008216D2">
        <w:t xml:space="preserve">USD en </w:t>
      </w:r>
      <w:r w:rsidR="00987E2A" w:rsidRPr="00ED1E53">
        <w:t>deux tran</w:t>
      </w:r>
      <w:r w:rsidR="008216D2">
        <w:t xml:space="preserve">ches </w:t>
      </w:r>
      <w:r w:rsidR="00987E2A" w:rsidRPr="00ED1E53">
        <w:t xml:space="preserve">: </w:t>
      </w:r>
      <w:r w:rsidR="008216D2">
        <w:t xml:space="preserve">une </w:t>
      </w:r>
      <w:r w:rsidR="00895AD7" w:rsidRPr="00ED1E53">
        <w:t>1</w:t>
      </w:r>
      <w:r w:rsidR="00895AD7" w:rsidRPr="00ED1E53">
        <w:rPr>
          <w:vertAlign w:val="superscript"/>
        </w:rPr>
        <w:t>ère</w:t>
      </w:r>
      <w:r w:rsidR="00895AD7" w:rsidRPr="00ED1E53">
        <w:t xml:space="preserve"> </w:t>
      </w:r>
      <w:r w:rsidR="00292DE0" w:rsidRPr="00ED1E53">
        <w:t xml:space="preserve">tranche </w:t>
      </w:r>
      <w:r w:rsidR="008216D2" w:rsidRPr="00ED1E53">
        <w:t xml:space="preserve">de 775.605 USD </w:t>
      </w:r>
      <w:r w:rsidR="00987E2A" w:rsidRPr="00ED1E53">
        <w:t>non conditionnel</w:t>
      </w:r>
      <w:r w:rsidR="008216D2">
        <w:t>le</w:t>
      </w:r>
      <w:r w:rsidR="00987E2A" w:rsidRPr="00ED1E53">
        <w:t xml:space="preserve"> </w:t>
      </w:r>
      <w:r w:rsidR="00895AD7" w:rsidRPr="00ED1E53">
        <w:t xml:space="preserve">(déjà </w:t>
      </w:r>
      <w:r w:rsidR="00CE1355" w:rsidRPr="00ED1E53">
        <w:t xml:space="preserve">reçue </w:t>
      </w:r>
      <w:r w:rsidR="008216D2">
        <w:t xml:space="preserve">transférée </w:t>
      </w:r>
      <w:r w:rsidR="00CE1355" w:rsidRPr="00ED1E53">
        <w:t xml:space="preserve">fin </w:t>
      </w:r>
      <w:r w:rsidR="00292DE0" w:rsidRPr="00ED1E53">
        <w:t xml:space="preserve">décembre 2021) et </w:t>
      </w:r>
      <w:r w:rsidR="008216D2">
        <w:t xml:space="preserve">une </w:t>
      </w:r>
      <w:r w:rsidR="00292DE0" w:rsidRPr="00ED1E53">
        <w:t>2</w:t>
      </w:r>
      <w:r w:rsidR="00292DE0" w:rsidRPr="00ED1E53">
        <w:rPr>
          <w:vertAlign w:val="superscript"/>
        </w:rPr>
        <w:t>ème</w:t>
      </w:r>
      <w:r w:rsidR="00292DE0" w:rsidRPr="00ED1E53">
        <w:t xml:space="preserve"> </w:t>
      </w:r>
      <w:r w:rsidR="00CE1355" w:rsidRPr="00ED1E53">
        <w:t xml:space="preserve">tranche </w:t>
      </w:r>
      <w:r w:rsidR="008216D2" w:rsidRPr="00ED1E53">
        <w:t xml:space="preserve">de 850.000 </w:t>
      </w:r>
      <w:r w:rsidR="00D7314A" w:rsidRPr="00ED1E53">
        <w:t xml:space="preserve">USD </w:t>
      </w:r>
      <w:r w:rsidR="00D7314A" w:rsidRPr="00ED1E53">
        <w:rPr>
          <w:rFonts w:asciiTheme="minorHAnsi" w:hAnsiTheme="minorHAnsi" w:cstheme="minorHAnsi"/>
          <w:sz w:val="22"/>
        </w:rPr>
        <w:t>conditionnée</w:t>
      </w:r>
      <w:r w:rsidR="00CE1355" w:rsidRPr="00ED1E53">
        <w:t xml:space="preserve"> par le recrutement par l’agence (PNUD) des consultants </w:t>
      </w:r>
      <w:r w:rsidR="00C152E1">
        <w:t xml:space="preserve">(firmes, bureaux d’études, …) pour la réalisation de deux </w:t>
      </w:r>
      <w:r w:rsidR="00CE1355" w:rsidRPr="00ED1E53">
        <w:t xml:space="preserve">études </w:t>
      </w:r>
      <w:r w:rsidR="00C152E1">
        <w:t xml:space="preserve">de base sur </w:t>
      </w:r>
      <w:r w:rsidR="00CE1355" w:rsidRPr="00ED1E53">
        <w:t xml:space="preserve">capital forestier et </w:t>
      </w:r>
      <w:r w:rsidR="00C152E1">
        <w:t xml:space="preserve">le </w:t>
      </w:r>
      <w:r w:rsidR="00CE1355" w:rsidRPr="00ED1E53">
        <w:t>potentiel agricole</w:t>
      </w:r>
      <w:r w:rsidR="00C152E1">
        <w:t>.</w:t>
      </w:r>
      <w:r w:rsidR="00CE1355" w:rsidRPr="00ED1E53">
        <w:t xml:space="preserve"> </w:t>
      </w:r>
    </w:p>
    <w:p w14:paraId="1B7E748A" w14:textId="356DB124" w:rsidR="000E529E" w:rsidRPr="00800416" w:rsidRDefault="000E529E" w:rsidP="000C32BF">
      <w:pPr>
        <w:pStyle w:val="Paragraphedeliste"/>
        <w:numPr>
          <w:ilvl w:val="0"/>
          <w:numId w:val="3"/>
        </w:numPr>
        <w:spacing w:before="240" w:line="240" w:lineRule="auto"/>
        <w:ind w:left="369" w:hanging="357"/>
        <w:contextualSpacing w:val="0"/>
        <w:rPr>
          <w:rFonts w:asciiTheme="minorHAnsi" w:hAnsiTheme="minorHAnsi" w:cstheme="minorHAnsi"/>
          <w:b/>
          <w:bCs/>
          <w:sz w:val="22"/>
        </w:rPr>
      </w:pPr>
      <w:r w:rsidRPr="00DD060B">
        <w:rPr>
          <w:rFonts w:asciiTheme="minorHAnsi" w:hAnsiTheme="minorHAnsi" w:cstheme="minorHAnsi"/>
          <w:sz w:val="22"/>
          <w:u w:val="single"/>
        </w:rPr>
        <w:t>Analyse du coût du programme de l’exercice</w:t>
      </w:r>
      <w:r w:rsidR="00C3424B" w:rsidRPr="00DD060B">
        <w:rPr>
          <w:rFonts w:asciiTheme="minorHAnsi" w:hAnsiTheme="minorHAnsi" w:cstheme="minorHAnsi"/>
          <w:sz w:val="22"/>
          <w:u w:val="single"/>
        </w:rPr>
        <w:t xml:space="preserve"> suivant le tableau 7</w:t>
      </w:r>
      <w:r w:rsidR="00633CEA">
        <w:rPr>
          <w:rFonts w:asciiTheme="minorHAnsi" w:hAnsiTheme="minorHAnsi" w:cstheme="minorHAnsi"/>
          <w:b/>
          <w:bCs/>
          <w:sz w:val="22"/>
        </w:rPr>
        <w:t xml:space="preserve"> : </w:t>
      </w:r>
      <w:r w:rsidR="008216D2">
        <w:rPr>
          <w:rFonts w:asciiTheme="minorHAnsi" w:hAnsiTheme="minorHAnsi" w:cstheme="minorHAnsi"/>
          <w:b/>
          <w:bCs/>
          <w:sz w:val="22"/>
        </w:rPr>
        <w:t xml:space="preserve"> </w:t>
      </w:r>
    </w:p>
    <w:p w14:paraId="6FD62F22" w14:textId="77777777" w:rsidR="00984D63" w:rsidRPr="00800416" w:rsidRDefault="00984D63" w:rsidP="00202FFB">
      <w:pPr>
        <w:pStyle w:val="Paragraphedeliste"/>
        <w:rPr>
          <w:rFonts w:asciiTheme="minorHAnsi" w:hAnsiTheme="minorHAnsi" w:cstheme="minorHAnsi"/>
          <w:b/>
          <w:bCs/>
          <w:sz w:val="20"/>
          <w:szCs w:val="20"/>
        </w:rPr>
      </w:pPr>
    </w:p>
    <w:p w14:paraId="49B798F1" w14:textId="3BCED108" w:rsidR="00984D63" w:rsidRPr="004C1236" w:rsidRDefault="00984D63" w:rsidP="00C152E1">
      <w:pPr>
        <w:spacing w:line="240" w:lineRule="auto"/>
        <w:ind w:left="372"/>
        <w:rPr>
          <w:rFonts w:asciiTheme="minorHAnsi" w:hAnsiTheme="minorHAnsi" w:cstheme="minorHAnsi"/>
          <w:sz w:val="22"/>
        </w:rPr>
      </w:pPr>
      <w:r w:rsidRPr="004C1236">
        <w:rPr>
          <w:rFonts w:asciiTheme="minorHAnsi" w:hAnsiTheme="minorHAnsi" w:cstheme="minorHAnsi"/>
          <w:sz w:val="22"/>
        </w:rPr>
        <w:t>Cette analyse permet d’apprécier le ratio des coûts des structures et des coûts opérationnels relatif à la</w:t>
      </w:r>
      <w:r w:rsidR="00C152E1" w:rsidRPr="004C1236">
        <w:rPr>
          <w:rFonts w:asciiTheme="minorHAnsi" w:hAnsiTheme="minorHAnsi" w:cstheme="minorHAnsi"/>
          <w:sz w:val="22"/>
        </w:rPr>
        <w:t xml:space="preserve"> </w:t>
      </w:r>
      <w:r w:rsidRPr="004C1236">
        <w:rPr>
          <w:rFonts w:asciiTheme="minorHAnsi" w:hAnsiTheme="minorHAnsi" w:cstheme="minorHAnsi"/>
          <w:sz w:val="22"/>
        </w:rPr>
        <w:t>période sous examen</w:t>
      </w:r>
    </w:p>
    <w:p w14:paraId="289B7B4E" w14:textId="77777777" w:rsidR="00984D63" w:rsidRPr="004C1236" w:rsidRDefault="00984D63" w:rsidP="00C152E1">
      <w:pPr>
        <w:pStyle w:val="Paragraphedeliste"/>
        <w:ind w:left="722"/>
        <w:rPr>
          <w:rFonts w:asciiTheme="minorHAnsi" w:hAnsiTheme="minorHAnsi" w:cstheme="minorHAnsi"/>
          <w:sz w:val="22"/>
        </w:rPr>
      </w:pPr>
    </w:p>
    <w:p w14:paraId="5D499A36" w14:textId="7EE143DA" w:rsidR="000E529E" w:rsidRPr="004C1236" w:rsidRDefault="00E37A94" w:rsidP="00C152E1">
      <w:pPr>
        <w:spacing w:line="240" w:lineRule="auto"/>
        <w:ind w:left="372"/>
        <w:rPr>
          <w:rFonts w:asciiTheme="minorHAnsi" w:hAnsiTheme="minorHAnsi" w:cstheme="minorHAnsi"/>
          <w:sz w:val="22"/>
        </w:rPr>
      </w:pPr>
      <w:r w:rsidRPr="004C1236">
        <w:rPr>
          <w:rFonts w:asciiTheme="minorHAnsi" w:hAnsiTheme="minorHAnsi" w:cstheme="minorHAnsi"/>
          <w:sz w:val="22"/>
        </w:rPr>
        <w:t xml:space="preserve">Tableau </w:t>
      </w:r>
      <w:r w:rsidR="004E756D" w:rsidRPr="004C1236">
        <w:rPr>
          <w:rFonts w:asciiTheme="minorHAnsi" w:hAnsiTheme="minorHAnsi" w:cstheme="minorHAnsi"/>
          <w:sz w:val="22"/>
        </w:rPr>
        <w:t>8</w:t>
      </w:r>
      <w:r w:rsidRPr="004C1236">
        <w:rPr>
          <w:rFonts w:asciiTheme="minorHAnsi" w:hAnsiTheme="minorHAnsi" w:cstheme="minorHAnsi"/>
          <w:sz w:val="22"/>
        </w:rPr>
        <w:t> </w:t>
      </w:r>
      <w:r w:rsidR="00C3424B" w:rsidRPr="004C1236">
        <w:rPr>
          <w:rFonts w:asciiTheme="minorHAnsi" w:hAnsiTheme="minorHAnsi" w:cstheme="minorHAnsi"/>
          <w:sz w:val="22"/>
        </w:rPr>
        <w:t>-</w:t>
      </w:r>
      <w:r w:rsidRPr="004C1236">
        <w:rPr>
          <w:rFonts w:asciiTheme="minorHAnsi" w:hAnsiTheme="minorHAnsi" w:cstheme="minorHAnsi"/>
          <w:sz w:val="22"/>
        </w:rPr>
        <w:t xml:space="preserve"> Répartition des coûts du programme</w:t>
      </w:r>
      <w:r w:rsidR="00C3424B" w:rsidRPr="004C1236">
        <w:rPr>
          <w:rFonts w:asciiTheme="minorHAnsi" w:hAnsiTheme="minorHAnsi" w:cstheme="minorHAnsi"/>
          <w:sz w:val="22"/>
        </w:rPr>
        <w:t>.</w:t>
      </w:r>
    </w:p>
    <w:p w14:paraId="22F4ED92" w14:textId="294AB8C1" w:rsidR="00E4014C" w:rsidRDefault="00E4014C" w:rsidP="00C152E1">
      <w:pPr>
        <w:spacing w:line="240" w:lineRule="auto"/>
        <w:ind w:left="372"/>
        <w:rPr>
          <w:rFonts w:asciiTheme="minorHAnsi" w:hAnsiTheme="minorHAnsi" w:cstheme="minorHAnsi"/>
          <w:color w:val="FF0000"/>
          <w:sz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680"/>
        <w:gridCol w:w="1722"/>
        <w:gridCol w:w="930"/>
        <w:gridCol w:w="4456"/>
      </w:tblGrid>
      <w:tr w:rsidR="00E4014C" w:rsidRPr="00E4014C" w14:paraId="38C156D3" w14:textId="77777777" w:rsidTr="004805D5">
        <w:trPr>
          <w:trHeight w:val="294"/>
          <w:jc w:val="center"/>
        </w:trPr>
        <w:tc>
          <w:tcPr>
            <w:tcW w:w="421" w:type="dxa"/>
            <w:shd w:val="clear" w:color="000000" w:fill="B4C6E7"/>
            <w:vAlign w:val="center"/>
            <w:hideMark/>
          </w:tcPr>
          <w:p w14:paraId="132530CC" w14:textId="77777777" w:rsidR="00E4014C" w:rsidRPr="00E4014C" w:rsidRDefault="00E4014C" w:rsidP="00E4014C">
            <w:pPr>
              <w:spacing w:after="0" w:line="240" w:lineRule="auto"/>
              <w:ind w:left="0" w:right="0" w:firstLine="0"/>
              <w:jc w:val="center"/>
              <w:rPr>
                <w:rFonts w:eastAsia="Times New Roman"/>
                <w:b/>
                <w:bCs/>
                <w:color w:val="auto"/>
                <w:sz w:val="22"/>
              </w:rPr>
            </w:pPr>
            <w:r w:rsidRPr="00E4014C">
              <w:rPr>
                <w:rFonts w:eastAsia="Times New Roman"/>
                <w:b/>
                <w:bCs/>
                <w:color w:val="auto"/>
                <w:sz w:val="22"/>
                <w:lang w:val="fr-FR"/>
              </w:rPr>
              <w:t>N°</w:t>
            </w:r>
          </w:p>
        </w:tc>
        <w:tc>
          <w:tcPr>
            <w:tcW w:w="1680" w:type="dxa"/>
            <w:shd w:val="clear" w:color="000000" w:fill="B4C6E7"/>
            <w:vAlign w:val="center"/>
            <w:hideMark/>
          </w:tcPr>
          <w:p w14:paraId="14CDC7CC" w14:textId="77777777" w:rsidR="00E4014C" w:rsidRPr="00E4014C" w:rsidRDefault="00E4014C" w:rsidP="00E4014C">
            <w:pPr>
              <w:spacing w:after="0" w:line="240" w:lineRule="auto"/>
              <w:ind w:left="0" w:right="0" w:firstLine="0"/>
              <w:jc w:val="center"/>
              <w:rPr>
                <w:rFonts w:eastAsia="Times New Roman"/>
                <w:b/>
                <w:bCs/>
                <w:sz w:val="22"/>
              </w:rPr>
            </w:pPr>
            <w:r w:rsidRPr="00E4014C">
              <w:rPr>
                <w:rFonts w:eastAsia="Times New Roman"/>
                <w:b/>
                <w:bCs/>
                <w:sz w:val="22"/>
                <w:lang w:val="fr-FR"/>
              </w:rPr>
              <w:t>Description</w:t>
            </w:r>
          </w:p>
        </w:tc>
        <w:tc>
          <w:tcPr>
            <w:tcW w:w="1722" w:type="dxa"/>
            <w:shd w:val="clear" w:color="000000" w:fill="B4C6E7"/>
            <w:vAlign w:val="center"/>
            <w:hideMark/>
          </w:tcPr>
          <w:p w14:paraId="35768DBD" w14:textId="77777777" w:rsidR="00E4014C" w:rsidRPr="00E4014C" w:rsidRDefault="00E4014C" w:rsidP="00E4014C">
            <w:pPr>
              <w:spacing w:after="0" w:line="240" w:lineRule="auto"/>
              <w:ind w:left="0" w:right="0" w:firstLine="0"/>
              <w:jc w:val="center"/>
              <w:rPr>
                <w:rFonts w:eastAsia="Times New Roman"/>
                <w:b/>
                <w:bCs/>
                <w:sz w:val="22"/>
              </w:rPr>
            </w:pPr>
            <w:r w:rsidRPr="00E4014C">
              <w:rPr>
                <w:rFonts w:eastAsia="Times New Roman"/>
                <w:b/>
                <w:bCs/>
                <w:sz w:val="22"/>
                <w:lang w:val="fr-FR"/>
              </w:rPr>
              <w:t>Montant en USD</w:t>
            </w:r>
          </w:p>
        </w:tc>
        <w:tc>
          <w:tcPr>
            <w:tcW w:w="930" w:type="dxa"/>
            <w:shd w:val="clear" w:color="000000" w:fill="B4C6E7"/>
            <w:vAlign w:val="center"/>
            <w:hideMark/>
          </w:tcPr>
          <w:p w14:paraId="20286115" w14:textId="77777777" w:rsidR="00E4014C" w:rsidRPr="00E4014C" w:rsidRDefault="00E4014C" w:rsidP="00E4014C">
            <w:pPr>
              <w:spacing w:after="0" w:line="240" w:lineRule="auto"/>
              <w:ind w:left="0" w:right="0" w:firstLine="0"/>
              <w:jc w:val="center"/>
              <w:rPr>
                <w:rFonts w:eastAsia="Times New Roman"/>
                <w:b/>
                <w:bCs/>
                <w:sz w:val="22"/>
              </w:rPr>
            </w:pPr>
            <w:r w:rsidRPr="00E4014C">
              <w:rPr>
                <w:rFonts w:eastAsia="Times New Roman"/>
                <w:b/>
                <w:bCs/>
                <w:sz w:val="22"/>
                <w:lang w:val="fr-FR"/>
              </w:rPr>
              <w:t>%</w:t>
            </w:r>
          </w:p>
        </w:tc>
        <w:tc>
          <w:tcPr>
            <w:tcW w:w="4456" w:type="dxa"/>
            <w:shd w:val="clear" w:color="000000" w:fill="B4C6E7"/>
            <w:vAlign w:val="center"/>
            <w:hideMark/>
          </w:tcPr>
          <w:p w14:paraId="482118CD" w14:textId="77777777" w:rsidR="00E4014C" w:rsidRPr="00E4014C" w:rsidRDefault="00E4014C" w:rsidP="00E4014C">
            <w:pPr>
              <w:spacing w:after="0" w:line="240" w:lineRule="auto"/>
              <w:ind w:left="0" w:right="0" w:firstLine="0"/>
              <w:jc w:val="center"/>
              <w:rPr>
                <w:rFonts w:eastAsia="Times New Roman"/>
                <w:b/>
                <w:bCs/>
                <w:sz w:val="22"/>
              </w:rPr>
            </w:pPr>
            <w:r w:rsidRPr="00E4014C">
              <w:rPr>
                <w:rFonts w:eastAsia="Times New Roman"/>
                <w:b/>
                <w:bCs/>
                <w:sz w:val="22"/>
                <w:lang w:val="fr-FR"/>
              </w:rPr>
              <w:t>Commentaires</w:t>
            </w:r>
          </w:p>
        </w:tc>
      </w:tr>
      <w:tr w:rsidR="00E4014C" w:rsidRPr="00E4014C" w14:paraId="692DA3ED" w14:textId="77777777" w:rsidTr="004805D5">
        <w:trPr>
          <w:trHeight w:val="430"/>
          <w:jc w:val="center"/>
        </w:trPr>
        <w:tc>
          <w:tcPr>
            <w:tcW w:w="421" w:type="dxa"/>
            <w:shd w:val="clear" w:color="auto" w:fill="auto"/>
            <w:vAlign w:val="center"/>
            <w:hideMark/>
          </w:tcPr>
          <w:p w14:paraId="6C2CBB22" w14:textId="77777777" w:rsidR="00E4014C" w:rsidRPr="00E4014C" w:rsidRDefault="00E4014C" w:rsidP="00E4014C">
            <w:pPr>
              <w:spacing w:after="0" w:line="240" w:lineRule="auto"/>
              <w:ind w:left="0" w:right="0" w:firstLine="0"/>
              <w:jc w:val="center"/>
              <w:rPr>
                <w:rFonts w:eastAsia="Times New Roman"/>
                <w:color w:val="auto"/>
                <w:sz w:val="22"/>
              </w:rPr>
            </w:pPr>
            <w:r w:rsidRPr="00E4014C">
              <w:rPr>
                <w:rFonts w:eastAsia="Times New Roman"/>
                <w:color w:val="auto"/>
                <w:sz w:val="22"/>
              </w:rPr>
              <w:t>1.</w:t>
            </w:r>
          </w:p>
        </w:tc>
        <w:tc>
          <w:tcPr>
            <w:tcW w:w="1680" w:type="dxa"/>
            <w:shd w:val="clear" w:color="auto" w:fill="auto"/>
            <w:vAlign w:val="center"/>
            <w:hideMark/>
          </w:tcPr>
          <w:p w14:paraId="0B14096E" w14:textId="77777777" w:rsidR="00E4014C" w:rsidRPr="00E4014C" w:rsidRDefault="00E4014C" w:rsidP="00E4014C">
            <w:pPr>
              <w:spacing w:after="0" w:line="240" w:lineRule="auto"/>
              <w:ind w:left="0" w:right="0" w:firstLine="0"/>
              <w:jc w:val="left"/>
              <w:rPr>
                <w:rFonts w:eastAsia="Times New Roman"/>
                <w:color w:val="auto"/>
                <w:sz w:val="22"/>
              </w:rPr>
            </w:pPr>
            <w:r w:rsidRPr="00E4014C">
              <w:rPr>
                <w:rFonts w:eastAsia="Times New Roman"/>
                <w:color w:val="auto"/>
                <w:sz w:val="22"/>
              </w:rPr>
              <w:t>Activités du programme</w:t>
            </w:r>
          </w:p>
        </w:tc>
        <w:tc>
          <w:tcPr>
            <w:tcW w:w="1722" w:type="dxa"/>
            <w:shd w:val="clear" w:color="auto" w:fill="auto"/>
            <w:vAlign w:val="center"/>
            <w:hideMark/>
          </w:tcPr>
          <w:p w14:paraId="1ABA8107" w14:textId="77777777" w:rsidR="00E4014C" w:rsidRPr="00E4014C" w:rsidRDefault="00E4014C" w:rsidP="00E4014C">
            <w:pPr>
              <w:spacing w:after="0" w:line="240" w:lineRule="auto"/>
              <w:ind w:left="0" w:right="0" w:firstLine="0"/>
              <w:jc w:val="right"/>
              <w:rPr>
                <w:rFonts w:eastAsia="Times New Roman"/>
                <w:color w:val="auto"/>
                <w:sz w:val="22"/>
              </w:rPr>
            </w:pPr>
            <w:r w:rsidRPr="00E4014C">
              <w:rPr>
                <w:rFonts w:eastAsia="Times New Roman"/>
                <w:color w:val="auto"/>
                <w:sz w:val="22"/>
              </w:rPr>
              <w:t>30 336,34</w:t>
            </w:r>
          </w:p>
        </w:tc>
        <w:tc>
          <w:tcPr>
            <w:tcW w:w="930" w:type="dxa"/>
            <w:shd w:val="clear" w:color="auto" w:fill="auto"/>
            <w:vAlign w:val="center"/>
            <w:hideMark/>
          </w:tcPr>
          <w:p w14:paraId="7FF4A8A1" w14:textId="77777777" w:rsidR="00E4014C" w:rsidRPr="00E4014C" w:rsidRDefault="00E4014C" w:rsidP="00E4014C">
            <w:pPr>
              <w:spacing w:after="0" w:line="240" w:lineRule="auto"/>
              <w:ind w:left="0" w:right="0" w:firstLine="0"/>
              <w:jc w:val="right"/>
              <w:rPr>
                <w:rFonts w:eastAsia="Times New Roman"/>
                <w:color w:val="auto"/>
                <w:sz w:val="22"/>
              </w:rPr>
            </w:pPr>
            <w:r w:rsidRPr="00E4014C">
              <w:rPr>
                <w:rFonts w:eastAsia="Times New Roman"/>
                <w:color w:val="auto"/>
                <w:sz w:val="22"/>
              </w:rPr>
              <w:t>58,33</w:t>
            </w:r>
          </w:p>
        </w:tc>
        <w:tc>
          <w:tcPr>
            <w:tcW w:w="4456" w:type="dxa"/>
            <w:shd w:val="clear" w:color="auto" w:fill="auto"/>
            <w:vAlign w:val="center"/>
            <w:hideMark/>
          </w:tcPr>
          <w:p w14:paraId="67F62671" w14:textId="77777777" w:rsidR="00E4014C" w:rsidRPr="00E4014C" w:rsidRDefault="00E4014C" w:rsidP="00E4014C">
            <w:pPr>
              <w:spacing w:after="0" w:line="240" w:lineRule="auto"/>
              <w:ind w:left="0" w:right="0" w:firstLine="0"/>
              <w:jc w:val="left"/>
              <w:rPr>
                <w:rFonts w:eastAsia="Times New Roman"/>
                <w:color w:val="auto"/>
                <w:sz w:val="22"/>
              </w:rPr>
            </w:pPr>
            <w:r w:rsidRPr="00E4014C">
              <w:rPr>
                <w:rFonts w:eastAsia="Times New Roman"/>
                <w:color w:val="auto"/>
                <w:sz w:val="22"/>
              </w:rPr>
              <w:t xml:space="preserve">Appui au SG/AT et à la CAT (paiement salaires experts et incitations  directeurs 2020) </w:t>
            </w:r>
          </w:p>
        </w:tc>
      </w:tr>
      <w:tr w:rsidR="00E4014C" w:rsidRPr="00E4014C" w14:paraId="386E9F63" w14:textId="77777777" w:rsidTr="004805D5">
        <w:trPr>
          <w:trHeight w:val="294"/>
          <w:jc w:val="center"/>
        </w:trPr>
        <w:tc>
          <w:tcPr>
            <w:tcW w:w="421" w:type="dxa"/>
            <w:shd w:val="clear" w:color="auto" w:fill="auto"/>
            <w:vAlign w:val="center"/>
            <w:hideMark/>
          </w:tcPr>
          <w:p w14:paraId="16F6A400" w14:textId="77777777" w:rsidR="00E4014C" w:rsidRPr="00E4014C" w:rsidRDefault="00E4014C" w:rsidP="00E4014C">
            <w:pPr>
              <w:spacing w:after="0" w:line="240" w:lineRule="auto"/>
              <w:ind w:left="0" w:right="0" w:firstLine="0"/>
              <w:jc w:val="center"/>
              <w:rPr>
                <w:rFonts w:eastAsia="Times New Roman"/>
                <w:color w:val="auto"/>
                <w:sz w:val="22"/>
              </w:rPr>
            </w:pPr>
            <w:r w:rsidRPr="00E4014C">
              <w:rPr>
                <w:rFonts w:eastAsia="Times New Roman"/>
                <w:color w:val="auto"/>
                <w:sz w:val="22"/>
              </w:rPr>
              <w:t>2.</w:t>
            </w:r>
          </w:p>
        </w:tc>
        <w:tc>
          <w:tcPr>
            <w:tcW w:w="1680" w:type="dxa"/>
            <w:shd w:val="clear" w:color="auto" w:fill="auto"/>
            <w:vAlign w:val="center"/>
            <w:hideMark/>
          </w:tcPr>
          <w:p w14:paraId="0EFE52DE" w14:textId="77777777" w:rsidR="00E4014C" w:rsidRPr="00E4014C" w:rsidRDefault="00E4014C" w:rsidP="00E4014C">
            <w:pPr>
              <w:spacing w:after="0" w:line="240" w:lineRule="auto"/>
              <w:ind w:left="0" w:right="0" w:firstLine="0"/>
              <w:jc w:val="left"/>
              <w:rPr>
                <w:rFonts w:eastAsia="Times New Roman"/>
                <w:color w:val="auto"/>
                <w:sz w:val="22"/>
              </w:rPr>
            </w:pPr>
            <w:r w:rsidRPr="00E4014C">
              <w:rPr>
                <w:rFonts w:eastAsia="Times New Roman"/>
                <w:color w:val="auto"/>
                <w:sz w:val="22"/>
              </w:rPr>
              <w:t>Equipements</w:t>
            </w:r>
          </w:p>
        </w:tc>
        <w:tc>
          <w:tcPr>
            <w:tcW w:w="1722" w:type="dxa"/>
            <w:shd w:val="clear" w:color="auto" w:fill="auto"/>
            <w:vAlign w:val="center"/>
            <w:hideMark/>
          </w:tcPr>
          <w:p w14:paraId="4DBDD156" w14:textId="77777777" w:rsidR="00E4014C" w:rsidRPr="00E4014C" w:rsidRDefault="00E4014C" w:rsidP="00E4014C">
            <w:pPr>
              <w:spacing w:after="0" w:line="240" w:lineRule="auto"/>
              <w:ind w:left="0" w:right="0" w:firstLine="0"/>
              <w:jc w:val="right"/>
              <w:rPr>
                <w:rFonts w:eastAsia="Times New Roman"/>
                <w:color w:val="auto"/>
                <w:sz w:val="22"/>
              </w:rPr>
            </w:pPr>
            <w:r w:rsidRPr="00E4014C">
              <w:rPr>
                <w:rFonts w:eastAsia="Times New Roman"/>
                <w:color w:val="auto"/>
                <w:sz w:val="22"/>
              </w:rPr>
              <w:t>0</w:t>
            </w:r>
          </w:p>
        </w:tc>
        <w:tc>
          <w:tcPr>
            <w:tcW w:w="930" w:type="dxa"/>
            <w:shd w:val="clear" w:color="auto" w:fill="auto"/>
            <w:vAlign w:val="center"/>
            <w:hideMark/>
          </w:tcPr>
          <w:p w14:paraId="06149D0C" w14:textId="77777777" w:rsidR="00E4014C" w:rsidRPr="00E4014C" w:rsidRDefault="00E4014C" w:rsidP="00E4014C">
            <w:pPr>
              <w:spacing w:after="0" w:line="240" w:lineRule="auto"/>
              <w:ind w:left="0" w:right="0" w:firstLine="0"/>
              <w:jc w:val="right"/>
              <w:rPr>
                <w:rFonts w:eastAsia="Times New Roman"/>
                <w:color w:val="auto"/>
                <w:sz w:val="22"/>
              </w:rPr>
            </w:pPr>
            <w:r w:rsidRPr="00E4014C">
              <w:rPr>
                <w:rFonts w:eastAsia="Times New Roman"/>
                <w:color w:val="auto"/>
                <w:sz w:val="22"/>
              </w:rPr>
              <w:t>0</w:t>
            </w:r>
          </w:p>
        </w:tc>
        <w:tc>
          <w:tcPr>
            <w:tcW w:w="4456" w:type="dxa"/>
            <w:shd w:val="clear" w:color="auto" w:fill="auto"/>
            <w:vAlign w:val="center"/>
            <w:hideMark/>
          </w:tcPr>
          <w:p w14:paraId="5FD98FCD" w14:textId="77777777" w:rsidR="00E4014C" w:rsidRPr="00E4014C" w:rsidRDefault="00E4014C" w:rsidP="00E4014C">
            <w:pPr>
              <w:spacing w:after="0" w:line="240" w:lineRule="auto"/>
              <w:ind w:left="0" w:right="0" w:firstLine="0"/>
              <w:jc w:val="left"/>
              <w:rPr>
                <w:rFonts w:eastAsia="Times New Roman"/>
                <w:color w:val="auto"/>
                <w:sz w:val="22"/>
              </w:rPr>
            </w:pPr>
            <w:r w:rsidRPr="00E4014C">
              <w:rPr>
                <w:rFonts w:eastAsia="Times New Roman"/>
                <w:color w:val="auto"/>
                <w:sz w:val="22"/>
              </w:rPr>
              <w:t> </w:t>
            </w:r>
          </w:p>
        </w:tc>
      </w:tr>
      <w:tr w:rsidR="00E4014C" w:rsidRPr="00E4014C" w14:paraId="4DB442F5" w14:textId="77777777" w:rsidTr="004805D5">
        <w:trPr>
          <w:trHeight w:val="429"/>
          <w:jc w:val="center"/>
        </w:trPr>
        <w:tc>
          <w:tcPr>
            <w:tcW w:w="421" w:type="dxa"/>
            <w:shd w:val="clear" w:color="auto" w:fill="auto"/>
            <w:vAlign w:val="center"/>
            <w:hideMark/>
          </w:tcPr>
          <w:p w14:paraId="06E572BC" w14:textId="77777777" w:rsidR="00E4014C" w:rsidRPr="00E4014C" w:rsidRDefault="00E4014C" w:rsidP="00E4014C">
            <w:pPr>
              <w:spacing w:after="0" w:line="240" w:lineRule="auto"/>
              <w:ind w:left="0" w:right="0" w:firstLine="0"/>
              <w:jc w:val="center"/>
              <w:rPr>
                <w:rFonts w:eastAsia="Times New Roman"/>
                <w:color w:val="auto"/>
                <w:sz w:val="22"/>
              </w:rPr>
            </w:pPr>
            <w:r w:rsidRPr="00E4014C">
              <w:rPr>
                <w:rFonts w:eastAsia="Times New Roman"/>
                <w:color w:val="auto"/>
                <w:sz w:val="22"/>
              </w:rPr>
              <w:t>3.</w:t>
            </w:r>
          </w:p>
        </w:tc>
        <w:tc>
          <w:tcPr>
            <w:tcW w:w="1680" w:type="dxa"/>
            <w:shd w:val="clear" w:color="auto" w:fill="auto"/>
            <w:vAlign w:val="center"/>
            <w:hideMark/>
          </w:tcPr>
          <w:p w14:paraId="2B6F3AA4" w14:textId="77777777" w:rsidR="00E4014C" w:rsidRPr="00E4014C" w:rsidRDefault="00E4014C" w:rsidP="00E4014C">
            <w:pPr>
              <w:spacing w:after="0" w:line="240" w:lineRule="auto"/>
              <w:ind w:left="0" w:right="0" w:firstLine="0"/>
              <w:jc w:val="left"/>
              <w:rPr>
                <w:rFonts w:eastAsia="Times New Roman"/>
                <w:color w:val="auto"/>
                <w:sz w:val="22"/>
              </w:rPr>
            </w:pPr>
            <w:r w:rsidRPr="00E4014C">
              <w:rPr>
                <w:rFonts w:eastAsia="Times New Roman"/>
                <w:color w:val="auto"/>
                <w:sz w:val="22"/>
              </w:rPr>
              <w:t>Fonctionnement</w:t>
            </w:r>
          </w:p>
        </w:tc>
        <w:tc>
          <w:tcPr>
            <w:tcW w:w="1722" w:type="dxa"/>
            <w:shd w:val="clear" w:color="auto" w:fill="auto"/>
            <w:vAlign w:val="center"/>
            <w:hideMark/>
          </w:tcPr>
          <w:p w14:paraId="65295CB9" w14:textId="77777777" w:rsidR="00E4014C" w:rsidRPr="00E4014C" w:rsidRDefault="00E4014C" w:rsidP="00E4014C">
            <w:pPr>
              <w:spacing w:after="0" w:line="240" w:lineRule="auto"/>
              <w:ind w:left="0" w:right="0" w:firstLine="0"/>
              <w:jc w:val="right"/>
              <w:rPr>
                <w:rFonts w:eastAsia="Times New Roman"/>
                <w:color w:val="auto"/>
                <w:sz w:val="22"/>
              </w:rPr>
            </w:pPr>
            <w:r w:rsidRPr="00E4014C">
              <w:rPr>
                <w:rFonts w:eastAsia="Times New Roman"/>
                <w:color w:val="auto"/>
                <w:sz w:val="22"/>
              </w:rPr>
              <w:t>18 209,58</w:t>
            </w:r>
          </w:p>
        </w:tc>
        <w:tc>
          <w:tcPr>
            <w:tcW w:w="930" w:type="dxa"/>
            <w:shd w:val="clear" w:color="auto" w:fill="auto"/>
            <w:vAlign w:val="center"/>
            <w:hideMark/>
          </w:tcPr>
          <w:p w14:paraId="7ED7196B" w14:textId="77777777" w:rsidR="00E4014C" w:rsidRPr="00E4014C" w:rsidRDefault="00E4014C" w:rsidP="00E4014C">
            <w:pPr>
              <w:spacing w:after="0" w:line="240" w:lineRule="auto"/>
              <w:ind w:left="0" w:right="0" w:firstLine="0"/>
              <w:jc w:val="right"/>
              <w:rPr>
                <w:rFonts w:eastAsia="Times New Roman"/>
                <w:color w:val="auto"/>
                <w:sz w:val="22"/>
              </w:rPr>
            </w:pPr>
            <w:r w:rsidRPr="00E4014C">
              <w:rPr>
                <w:rFonts w:eastAsia="Times New Roman"/>
                <w:color w:val="auto"/>
                <w:sz w:val="22"/>
              </w:rPr>
              <w:t>41,67</w:t>
            </w:r>
          </w:p>
        </w:tc>
        <w:tc>
          <w:tcPr>
            <w:tcW w:w="4456" w:type="dxa"/>
            <w:shd w:val="clear" w:color="auto" w:fill="auto"/>
            <w:vAlign w:val="center"/>
            <w:hideMark/>
          </w:tcPr>
          <w:p w14:paraId="1CF71383" w14:textId="23362B4D" w:rsidR="00E4014C" w:rsidRPr="00E4014C" w:rsidRDefault="00E4014C" w:rsidP="00E4014C">
            <w:pPr>
              <w:spacing w:after="0" w:line="240" w:lineRule="auto"/>
              <w:ind w:left="0" w:right="0" w:firstLine="0"/>
              <w:jc w:val="left"/>
              <w:rPr>
                <w:rFonts w:eastAsia="Times New Roman"/>
                <w:color w:val="auto"/>
                <w:sz w:val="22"/>
              </w:rPr>
            </w:pPr>
            <w:r w:rsidRPr="00E4014C">
              <w:rPr>
                <w:rFonts w:eastAsia="Times New Roman"/>
                <w:color w:val="auto"/>
                <w:sz w:val="22"/>
              </w:rPr>
              <w:t>Prise en charge staffs pro</w:t>
            </w:r>
            <w:r w:rsidR="00FF1313">
              <w:rPr>
                <w:rFonts w:eastAsia="Times New Roman"/>
                <w:color w:val="auto"/>
                <w:sz w:val="22"/>
              </w:rPr>
              <w:t xml:space="preserve">gramme </w:t>
            </w:r>
          </w:p>
        </w:tc>
      </w:tr>
      <w:tr w:rsidR="00E4014C" w:rsidRPr="00E4014C" w14:paraId="2F84C41E" w14:textId="77777777" w:rsidTr="004805D5">
        <w:trPr>
          <w:trHeight w:val="294"/>
          <w:jc w:val="center"/>
        </w:trPr>
        <w:tc>
          <w:tcPr>
            <w:tcW w:w="421" w:type="dxa"/>
            <w:shd w:val="clear" w:color="auto" w:fill="auto"/>
            <w:vAlign w:val="center"/>
            <w:hideMark/>
          </w:tcPr>
          <w:p w14:paraId="17799DF4" w14:textId="77777777" w:rsidR="00E4014C" w:rsidRPr="00E4014C" w:rsidRDefault="00E4014C" w:rsidP="00E4014C">
            <w:pPr>
              <w:spacing w:after="0" w:line="240" w:lineRule="auto"/>
              <w:ind w:left="0" w:right="0" w:firstLine="0"/>
              <w:jc w:val="left"/>
              <w:rPr>
                <w:rFonts w:eastAsia="Times New Roman"/>
                <w:color w:val="auto"/>
                <w:sz w:val="22"/>
              </w:rPr>
            </w:pPr>
            <w:r w:rsidRPr="00E4014C">
              <w:rPr>
                <w:rFonts w:eastAsia="Times New Roman"/>
                <w:color w:val="auto"/>
                <w:sz w:val="22"/>
              </w:rPr>
              <w:t> </w:t>
            </w:r>
          </w:p>
        </w:tc>
        <w:tc>
          <w:tcPr>
            <w:tcW w:w="1680" w:type="dxa"/>
            <w:shd w:val="clear" w:color="auto" w:fill="auto"/>
            <w:vAlign w:val="center"/>
            <w:hideMark/>
          </w:tcPr>
          <w:p w14:paraId="2FAD512A" w14:textId="77777777" w:rsidR="00E4014C" w:rsidRPr="00E4014C" w:rsidRDefault="00E4014C" w:rsidP="00E4014C">
            <w:pPr>
              <w:spacing w:after="0" w:line="240" w:lineRule="auto"/>
              <w:ind w:left="0" w:right="0" w:firstLine="0"/>
              <w:jc w:val="left"/>
              <w:rPr>
                <w:rFonts w:eastAsia="Times New Roman"/>
                <w:color w:val="auto"/>
                <w:sz w:val="22"/>
              </w:rPr>
            </w:pPr>
            <w:r w:rsidRPr="00E4014C">
              <w:rPr>
                <w:rFonts w:eastAsia="Times New Roman"/>
                <w:color w:val="auto"/>
                <w:sz w:val="22"/>
              </w:rPr>
              <w:t> </w:t>
            </w:r>
          </w:p>
        </w:tc>
        <w:tc>
          <w:tcPr>
            <w:tcW w:w="1722" w:type="dxa"/>
            <w:shd w:val="clear" w:color="auto" w:fill="auto"/>
            <w:vAlign w:val="center"/>
            <w:hideMark/>
          </w:tcPr>
          <w:p w14:paraId="270F8297" w14:textId="77777777" w:rsidR="00E4014C" w:rsidRPr="00E4014C" w:rsidRDefault="00E4014C" w:rsidP="00E4014C">
            <w:pPr>
              <w:spacing w:after="0" w:line="240" w:lineRule="auto"/>
              <w:ind w:left="0" w:right="0" w:firstLine="0"/>
              <w:jc w:val="right"/>
              <w:rPr>
                <w:rFonts w:eastAsia="Times New Roman"/>
                <w:b/>
                <w:bCs/>
                <w:color w:val="auto"/>
                <w:sz w:val="22"/>
              </w:rPr>
            </w:pPr>
            <w:r w:rsidRPr="00E4014C">
              <w:rPr>
                <w:rFonts w:eastAsia="Times New Roman"/>
                <w:b/>
                <w:bCs/>
                <w:color w:val="auto"/>
                <w:sz w:val="22"/>
              </w:rPr>
              <w:t>32 855,09</w:t>
            </w:r>
          </w:p>
        </w:tc>
        <w:tc>
          <w:tcPr>
            <w:tcW w:w="930" w:type="dxa"/>
            <w:shd w:val="clear" w:color="auto" w:fill="auto"/>
            <w:vAlign w:val="center"/>
            <w:hideMark/>
          </w:tcPr>
          <w:p w14:paraId="19119587" w14:textId="77777777" w:rsidR="00E4014C" w:rsidRPr="00E4014C" w:rsidRDefault="00E4014C" w:rsidP="00E4014C">
            <w:pPr>
              <w:spacing w:after="0" w:line="240" w:lineRule="auto"/>
              <w:ind w:left="0" w:right="0" w:firstLine="0"/>
              <w:jc w:val="right"/>
              <w:rPr>
                <w:rFonts w:eastAsia="Times New Roman"/>
                <w:color w:val="auto"/>
                <w:sz w:val="22"/>
              </w:rPr>
            </w:pPr>
            <w:r w:rsidRPr="00E4014C">
              <w:rPr>
                <w:rFonts w:eastAsia="Times New Roman"/>
                <w:color w:val="auto"/>
                <w:sz w:val="22"/>
              </w:rPr>
              <w:t>100</w:t>
            </w:r>
          </w:p>
        </w:tc>
        <w:tc>
          <w:tcPr>
            <w:tcW w:w="4456" w:type="dxa"/>
            <w:shd w:val="clear" w:color="auto" w:fill="auto"/>
            <w:vAlign w:val="center"/>
            <w:hideMark/>
          </w:tcPr>
          <w:p w14:paraId="52A21822" w14:textId="77777777" w:rsidR="00E4014C" w:rsidRPr="00E4014C" w:rsidRDefault="00E4014C" w:rsidP="00E4014C">
            <w:pPr>
              <w:spacing w:after="0" w:line="240" w:lineRule="auto"/>
              <w:ind w:left="0" w:right="0" w:firstLine="0"/>
              <w:jc w:val="left"/>
              <w:rPr>
                <w:rFonts w:eastAsia="Times New Roman"/>
                <w:color w:val="auto"/>
                <w:sz w:val="22"/>
              </w:rPr>
            </w:pPr>
            <w:r w:rsidRPr="00E4014C">
              <w:rPr>
                <w:rFonts w:eastAsia="Times New Roman"/>
                <w:color w:val="auto"/>
                <w:sz w:val="22"/>
              </w:rPr>
              <w:t> </w:t>
            </w:r>
          </w:p>
        </w:tc>
      </w:tr>
    </w:tbl>
    <w:p w14:paraId="6096CDB7" w14:textId="69265C84" w:rsidR="00274E4B" w:rsidRPr="00ED1E53" w:rsidRDefault="005C1EEB" w:rsidP="000C32BF">
      <w:pPr>
        <w:pStyle w:val="Paragraphedeliste"/>
        <w:numPr>
          <w:ilvl w:val="0"/>
          <w:numId w:val="3"/>
        </w:numPr>
        <w:spacing w:before="240" w:line="240" w:lineRule="auto"/>
        <w:contextualSpacing w:val="0"/>
        <w:rPr>
          <w:rFonts w:asciiTheme="minorHAnsi" w:hAnsiTheme="minorHAnsi" w:cstheme="minorHAnsi"/>
          <w:sz w:val="22"/>
        </w:rPr>
      </w:pPr>
      <w:r w:rsidRPr="00DD060B">
        <w:rPr>
          <w:rFonts w:asciiTheme="minorHAnsi" w:hAnsiTheme="minorHAnsi" w:cstheme="minorHAnsi"/>
          <w:sz w:val="22"/>
          <w:u w:val="single"/>
        </w:rPr>
        <w:t xml:space="preserve">Indiquer si le compte a été audité ou non pendant la période sous examen. Si oui, mentionner la période </w:t>
      </w:r>
      <w:r w:rsidR="00182EB5" w:rsidRPr="00DD060B">
        <w:rPr>
          <w:rFonts w:asciiTheme="minorHAnsi" w:hAnsiTheme="minorHAnsi" w:cstheme="minorHAnsi"/>
          <w:sz w:val="22"/>
          <w:u w:val="single"/>
        </w:rPr>
        <w:t>et dans la mesure du possible</w:t>
      </w:r>
      <w:r w:rsidRPr="00DD060B">
        <w:rPr>
          <w:rFonts w:asciiTheme="minorHAnsi" w:hAnsiTheme="minorHAnsi" w:cstheme="minorHAnsi"/>
          <w:sz w:val="22"/>
          <w:u w:val="single"/>
        </w:rPr>
        <w:t xml:space="preserve"> les autres données nécessaires liées à cet audit</w:t>
      </w:r>
      <w:r w:rsidR="00DD060B">
        <w:rPr>
          <w:rFonts w:asciiTheme="minorHAnsi" w:hAnsiTheme="minorHAnsi" w:cstheme="minorHAnsi"/>
          <w:b/>
          <w:bCs/>
          <w:i/>
          <w:iCs/>
          <w:sz w:val="22"/>
        </w:rPr>
        <w:t> </w:t>
      </w:r>
      <w:r w:rsidR="00DD060B" w:rsidRPr="00DC0D57">
        <w:rPr>
          <w:rFonts w:asciiTheme="minorHAnsi" w:hAnsiTheme="minorHAnsi" w:cstheme="minorHAnsi"/>
          <w:b/>
          <w:bCs/>
          <w:sz w:val="22"/>
        </w:rPr>
        <w:t>:</w:t>
      </w:r>
      <w:r w:rsidR="00C5431D" w:rsidRPr="00DC0D57">
        <w:rPr>
          <w:rFonts w:asciiTheme="minorHAnsi" w:hAnsiTheme="minorHAnsi" w:cstheme="minorHAnsi"/>
          <w:b/>
          <w:bCs/>
          <w:sz w:val="22"/>
        </w:rPr>
        <w:t xml:space="preserve"> </w:t>
      </w:r>
      <w:r w:rsidR="00C5431D" w:rsidRPr="00ED1E53">
        <w:rPr>
          <w:rFonts w:asciiTheme="minorHAnsi" w:hAnsiTheme="minorHAnsi" w:cstheme="minorHAnsi"/>
          <w:sz w:val="22"/>
        </w:rPr>
        <w:t>le compte du programme n’a pas été audité au cours de l’année 2021.</w:t>
      </w:r>
    </w:p>
    <w:p w14:paraId="5B655D99" w14:textId="7E6C0335" w:rsidR="00697A90" w:rsidRPr="00753D11" w:rsidRDefault="00FA4940" w:rsidP="000C32BF">
      <w:pPr>
        <w:pStyle w:val="Titre1"/>
        <w:numPr>
          <w:ilvl w:val="0"/>
          <w:numId w:val="2"/>
        </w:numPr>
        <w:rPr>
          <w:rFonts w:cstheme="minorHAnsi"/>
        </w:rPr>
      </w:pPr>
      <w:bookmarkStart w:id="13" w:name="_Toc97559320"/>
      <w:r w:rsidRPr="00753D11">
        <w:rPr>
          <w:rFonts w:cstheme="minorHAnsi"/>
        </w:rPr>
        <w:lastRenderedPageBreak/>
        <w:t>Gestion participative</w:t>
      </w:r>
      <w:bookmarkEnd w:id="13"/>
    </w:p>
    <w:p w14:paraId="250A7188" w14:textId="353E98FD" w:rsidR="005D6C83" w:rsidRDefault="00A83D50" w:rsidP="000C32BF">
      <w:pPr>
        <w:pStyle w:val="Paragraphedeliste"/>
        <w:numPr>
          <w:ilvl w:val="0"/>
          <w:numId w:val="19"/>
        </w:numPr>
        <w:tabs>
          <w:tab w:val="left" w:pos="5220"/>
        </w:tabs>
        <w:spacing w:line="240" w:lineRule="auto"/>
        <w:ind w:hanging="273"/>
        <w:rPr>
          <w:rFonts w:asciiTheme="minorHAnsi" w:hAnsiTheme="minorHAnsi" w:cstheme="minorHAnsi"/>
          <w:color w:val="auto"/>
          <w:sz w:val="22"/>
        </w:rPr>
      </w:pPr>
      <w:r w:rsidRPr="00A83D50">
        <w:rPr>
          <w:rFonts w:asciiTheme="minorHAnsi" w:hAnsiTheme="minorHAnsi" w:cstheme="minorHAnsi"/>
          <w:color w:val="000000" w:themeColor="text1"/>
          <w:sz w:val="22"/>
          <w:u w:val="single"/>
        </w:rPr>
        <w:t>Amendement apporté au plan de consultation</w:t>
      </w:r>
      <w:r>
        <w:rPr>
          <w:rFonts w:asciiTheme="minorHAnsi" w:hAnsiTheme="minorHAnsi" w:cstheme="minorHAnsi"/>
          <w:color w:val="000000" w:themeColor="text1"/>
          <w:sz w:val="22"/>
        </w:rPr>
        <w:t xml:space="preserve"> : </w:t>
      </w:r>
      <w:r w:rsidR="00412707">
        <w:rPr>
          <w:rFonts w:asciiTheme="minorHAnsi" w:hAnsiTheme="minorHAnsi" w:cstheme="minorHAnsi"/>
          <w:color w:val="000000" w:themeColor="text1"/>
          <w:sz w:val="22"/>
        </w:rPr>
        <w:t xml:space="preserve">il n’y a pas eu d’amendement dans le plan de consultation. En revanche, les principes de </w:t>
      </w:r>
      <w:r w:rsidR="00ED1E53" w:rsidRPr="00ED1E53">
        <w:rPr>
          <w:rFonts w:asciiTheme="minorHAnsi" w:hAnsiTheme="minorHAnsi" w:cstheme="minorHAnsi"/>
          <w:color w:val="auto"/>
          <w:sz w:val="22"/>
        </w:rPr>
        <w:t>participation</w:t>
      </w:r>
      <w:r w:rsidR="00412707">
        <w:rPr>
          <w:rFonts w:asciiTheme="minorHAnsi" w:hAnsiTheme="minorHAnsi" w:cstheme="minorHAnsi"/>
          <w:color w:val="auto"/>
          <w:sz w:val="22"/>
        </w:rPr>
        <w:t xml:space="preserve"> d</w:t>
      </w:r>
      <w:r w:rsidR="00ED1E53" w:rsidRPr="00ED1E53">
        <w:rPr>
          <w:rFonts w:asciiTheme="minorHAnsi" w:hAnsiTheme="minorHAnsi" w:cstheme="minorHAnsi"/>
          <w:color w:val="auto"/>
          <w:sz w:val="22"/>
        </w:rPr>
        <w:t>’inclusivité</w:t>
      </w:r>
      <w:r w:rsidR="00412707">
        <w:rPr>
          <w:rFonts w:asciiTheme="minorHAnsi" w:hAnsiTheme="minorHAnsi" w:cstheme="minorHAnsi"/>
          <w:color w:val="auto"/>
          <w:sz w:val="22"/>
        </w:rPr>
        <w:t xml:space="preserve">, de dialogue et de </w:t>
      </w:r>
      <w:r w:rsidR="00ED1E53" w:rsidRPr="00ED1E53">
        <w:rPr>
          <w:rFonts w:asciiTheme="minorHAnsi" w:hAnsiTheme="minorHAnsi" w:cstheme="minorHAnsi"/>
          <w:color w:val="auto"/>
          <w:sz w:val="22"/>
        </w:rPr>
        <w:t xml:space="preserve">consensus des </w:t>
      </w:r>
      <w:r w:rsidR="00412707">
        <w:rPr>
          <w:rFonts w:asciiTheme="minorHAnsi" w:hAnsiTheme="minorHAnsi" w:cstheme="minorHAnsi"/>
          <w:color w:val="auto"/>
          <w:sz w:val="22"/>
        </w:rPr>
        <w:t xml:space="preserve">ont été appliqués et respectés pour toutes les activités </w:t>
      </w:r>
      <w:r w:rsidR="00412707">
        <w:rPr>
          <w:rFonts w:asciiTheme="minorHAnsi" w:hAnsiTheme="minorHAnsi" w:cstheme="minorHAnsi"/>
          <w:color w:val="000000" w:themeColor="text1"/>
          <w:sz w:val="22"/>
        </w:rPr>
        <w:t xml:space="preserve">au cours de l’année 2021. </w:t>
      </w:r>
      <w:r w:rsidR="00412707">
        <w:rPr>
          <w:rFonts w:asciiTheme="minorHAnsi" w:hAnsiTheme="minorHAnsi" w:cstheme="minorHAnsi"/>
          <w:color w:val="auto"/>
          <w:sz w:val="22"/>
        </w:rPr>
        <w:t xml:space="preserve">A titre d’exemple, les OSC regroupées au sein du GTCRR ont </w:t>
      </w:r>
      <w:r w:rsidR="005D6C83">
        <w:rPr>
          <w:rFonts w:asciiTheme="minorHAnsi" w:hAnsiTheme="minorHAnsi" w:cstheme="minorHAnsi"/>
          <w:color w:val="auto"/>
          <w:sz w:val="22"/>
        </w:rPr>
        <w:t xml:space="preserve">contribué et participé activement dans l’harmonisation, la présentation et le suivi du processus d’adoption de la LAT au niveau du MinAT et de l’AN. Il en est de même avec les travaux sur le test et la finalisation du guide méthodologique pour le zonage dans les zones d’intervention des PIREDD (Oriental, Kwilu et Equateur). </w:t>
      </w:r>
    </w:p>
    <w:p w14:paraId="587D814D" w14:textId="36EFC237" w:rsidR="00A83D50" w:rsidRPr="00ED1E53" w:rsidRDefault="00ED1E53" w:rsidP="000C32BF">
      <w:pPr>
        <w:pStyle w:val="Paragraphedeliste"/>
        <w:numPr>
          <w:ilvl w:val="0"/>
          <w:numId w:val="19"/>
        </w:numPr>
        <w:tabs>
          <w:tab w:val="left" w:pos="5220"/>
        </w:tabs>
        <w:spacing w:before="240" w:line="240" w:lineRule="auto"/>
        <w:ind w:left="414" w:hanging="272"/>
        <w:contextualSpacing w:val="0"/>
        <w:rPr>
          <w:rFonts w:asciiTheme="minorHAnsi" w:hAnsiTheme="minorHAnsi" w:cstheme="minorHAnsi"/>
          <w:color w:val="auto"/>
          <w:sz w:val="22"/>
        </w:rPr>
      </w:pPr>
      <w:r>
        <w:rPr>
          <w:rFonts w:asciiTheme="minorHAnsi" w:hAnsiTheme="minorHAnsi" w:cstheme="minorHAnsi"/>
          <w:color w:val="000000" w:themeColor="text1"/>
          <w:sz w:val="22"/>
          <w:u w:val="single"/>
        </w:rPr>
        <w:t>D</w:t>
      </w:r>
      <w:r w:rsidR="00A83D50" w:rsidRPr="00A83D50">
        <w:rPr>
          <w:rFonts w:asciiTheme="minorHAnsi" w:hAnsiTheme="minorHAnsi" w:cstheme="minorHAnsi"/>
          <w:color w:val="000000" w:themeColor="text1"/>
          <w:sz w:val="22"/>
          <w:u w:val="single"/>
        </w:rPr>
        <w:t>éfis à relever</w:t>
      </w:r>
      <w:r w:rsidR="00A83D50">
        <w:rPr>
          <w:rFonts w:asciiTheme="minorHAnsi" w:hAnsiTheme="minorHAnsi" w:cstheme="minorHAnsi"/>
          <w:color w:val="000000" w:themeColor="text1"/>
          <w:sz w:val="22"/>
        </w:rPr>
        <w:t xml:space="preserve"> : </w:t>
      </w:r>
      <w:r w:rsidRPr="00ED1E53">
        <w:rPr>
          <w:rFonts w:asciiTheme="minorHAnsi" w:hAnsiTheme="minorHAnsi" w:cstheme="minorHAnsi"/>
          <w:color w:val="auto"/>
          <w:sz w:val="22"/>
        </w:rPr>
        <w:t xml:space="preserve">le défi majeur à relever dans le cadre de la gestion participative est </w:t>
      </w:r>
      <w:r w:rsidR="00A238E6">
        <w:rPr>
          <w:rFonts w:asciiTheme="minorHAnsi" w:hAnsiTheme="minorHAnsi" w:cstheme="minorHAnsi"/>
          <w:color w:val="auto"/>
          <w:sz w:val="22"/>
        </w:rPr>
        <w:t xml:space="preserve">lié </w:t>
      </w:r>
      <w:r w:rsidR="00D9761F">
        <w:rPr>
          <w:rFonts w:asciiTheme="minorHAnsi" w:hAnsiTheme="minorHAnsi" w:cstheme="minorHAnsi"/>
          <w:color w:val="auto"/>
          <w:sz w:val="22"/>
        </w:rPr>
        <w:t xml:space="preserve">au </w:t>
      </w:r>
      <w:r w:rsidRPr="00ED1E53">
        <w:rPr>
          <w:rFonts w:asciiTheme="minorHAnsi" w:hAnsiTheme="minorHAnsi" w:cstheme="minorHAnsi"/>
          <w:color w:val="auto"/>
          <w:sz w:val="22"/>
        </w:rPr>
        <w:t>consensus sur les outils, méthodes et approches de l’AT dans un contexte caractérisé par une multitude d’acteurs avec des points de vue divergents sur le concept, la vision et les objectifs de l’AT. Ce défi est beaucoup plus important pour les acteurs de la SC</w:t>
      </w:r>
      <w:r w:rsidR="001A6E1F">
        <w:rPr>
          <w:rFonts w:asciiTheme="minorHAnsi" w:hAnsiTheme="minorHAnsi" w:cstheme="minorHAnsi"/>
          <w:color w:val="auto"/>
          <w:sz w:val="22"/>
        </w:rPr>
        <w:t xml:space="preserve">. </w:t>
      </w:r>
      <w:r w:rsidRPr="00ED1E53">
        <w:rPr>
          <w:rFonts w:asciiTheme="minorHAnsi" w:hAnsiTheme="minorHAnsi" w:cstheme="minorHAnsi"/>
          <w:color w:val="auto"/>
          <w:sz w:val="22"/>
        </w:rPr>
        <w:t xml:space="preserve">Pour </w:t>
      </w:r>
      <w:r w:rsidR="001A6E1F">
        <w:rPr>
          <w:rFonts w:asciiTheme="minorHAnsi" w:hAnsiTheme="minorHAnsi" w:cstheme="minorHAnsi"/>
          <w:color w:val="auto"/>
          <w:sz w:val="22"/>
        </w:rPr>
        <w:t xml:space="preserve">relever </w:t>
      </w:r>
      <w:r w:rsidR="0014550C">
        <w:rPr>
          <w:rFonts w:asciiTheme="minorHAnsi" w:hAnsiTheme="minorHAnsi" w:cstheme="minorHAnsi"/>
          <w:color w:val="auto"/>
          <w:sz w:val="22"/>
        </w:rPr>
        <w:t>ce défi</w:t>
      </w:r>
      <w:r w:rsidR="001A6E1F">
        <w:rPr>
          <w:rFonts w:asciiTheme="minorHAnsi" w:hAnsiTheme="minorHAnsi" w:cstheme="minorHAnsi"/>
          <w:color w:val="auto"/>
          <w:sz w:val="22"/>
        </w:rPr>
        <w:t xml:space="preserve">, il faudra </w:t>
      </w:r>
      <w:r w:rsidRPr="00ED1E53">
        <w:rPr>
          <w:rFonts w:asciiTheme="minorHAnsi" w:hAnsiTheme="minorHAnsi" w:cstheme="minorHAnsi"/>
          <w:color w:val="auto"/>
          <w:sz w:val="22"/>
        </w:rPr>
        <w:t>améliorer la qualité de participation</w:t>
      </w:r>
      <w:r w:rsidR="001D6F77">
        <w:rPr>
          <w:rFonts w:asciiTheme="minorHAnsi" w:hAnsiTheme="minorHAnsi" w:cstheme="minorHAnsi"/>
          <w:color w:val="auto"/>
          <w:sz w:val="22"/>
        </w:rPr>
        <w:t xml:space="preserve"> et </w:t>
      </w:r>
      <w:r w:rsidRPr="00ED1E53">
        <w:rPr>
          <w:rFonts w:asciiTheme="minorHAnsi" w:hAnsiTheme="minorHAnsi" w:cstheme="minorHAnsi"/>
          <w:color w:val="auto"/>
          <w:sz w:val="22"/>
        </w:rPr>
        <w:t>renforcer les capacités des acteurs sur l’AT.</w:t>
      </w:r>
    </w:p>
    <w:p w14:paraId="15276D89" w14:textId="77777777" w:rsidR="00434C1B" w:rsidRPr="00434C1B" w:rsidRDefault="00ED1E53" w:rsidP="000C32BF">
      <w:pPr>
        <w:pStyle w:val="Paragraphedeliste"/>
        <w:numPr>
          <w:ilvl w:val="0"/>
          <w:numId w:val="19"/>
        </w:numPr>
        <w:tabs>
          <w:tab w:val="left" w:pos="5220"/>
        </w:tabs>
        <w:spacing w:before="240" w:after="0" w:line="240" w:lineRule="auto"/>
        <w:ind w:left="414" w:firstLine="0"/>
        <w:contextualSpacing w:val="0"/>
        <w:rPr>
          <w:rFonts w:asciiTheme="minorHAnsi" w:hAnsiTheme="minorHAnsi" w:cstheme="minorHAnsi"/>
          <w:color w:val="000000" w:themeColor="text1"/>
          <w:sz w:val="22"/>
        </w:rPr>
      </w:pPr>
      <w:r w:rsidRPr="00434C1B">
        <w:rPr>
          <w:rFonts w:asciiTheme="minorHAnsi" w:hAnsiTheme="minorHAnsi" w:cstheme="minorHAnsi"/>
          <w:color w:val="000000" w:themeColor="text1"/>
          <w:sz w:val="22"/>
          <w:u w:val="single"/>
        </w:rPr>
        <w:t>E</w:t>
      </w:r>
      <w:r w:rsidR="00A83D50" w:rsidRPr="00434C1B">
        <w:rPr>
          <w:rFonts w:asciiTheme="minorHAnsi" w:hAnsiTheme="minorHAnsi" w:cstheme="minorHAnsi"/>
          <w:color w:val="000000" w:themeColor="text1"/>
          <w:sz w:val="22"/>
          <w:u w:val="single"/>
        </w:rPr>
        <w:t>fficience de l’engagement avec les programmes d’appui à la société civile et aux peuples autochtones (respectivement PNUD/GTCRR et BM/REPALEF) qui ont pour objectif de faciliter la participation transversale de ces acteurs dans tout le portefeuille du FONAREDD</w:t>
      </w:r>
      <w:r w:rsidR="00A83D50" w:rsidRPr="00434C1B">
        <w:rPr>
          <w:rFonts w:asciiTheme="minorHAnsi" w:hAnsiTheme="minorHAnsi" w:cstheme="minorHAnsi"/>
          <w:color w:val="000000" w:themeColor="text1"/>
          <w:sz w:val="22"/>
        </w:rPr>
        <w:t xml:space="preserve"> : </w:t>
      </w:r>
      <w:r w:rsidR="00A83D50" w:rsidRPr="00434C1B">
        <w:rPr>
          <w:rFonts w:asciiTheme="minorHAnsi" w:hAnsiTheme="minorHAnsi" w:cstheme="minorHAnsi"/>
          <w:color w:val="auto"/>
          <w:sz w:val="22"/>
        </w:rPr>
        <w:t>la SC à travers le GTCRR</w:t>
      </w:r>
      <w:r w:rsidR="00434C1B" w:rsidRPr="00434C1B">
        <w:rPr>
          <w:rFonts w:asciiTheme="minorHAnsi" w:hAnsiTheme="minorHAnsi" w:cstheme="minorHAnsi"/>
          <w:color w:val="auto"/>
          <w:sz w:val="22"/>
        </w:rPr>
        <w:t xml:space="preserve">, les PIREDD les ministères sectoriels, particulièrement le MEDD ont </w:t>
      </w:r>
      <w:r w:rsidR="00A83D50" w:rsidRPr="00434C1B">
        <w:rPr>
          <w:rFonts w:asciiTheme="minorHAnsi" w:hAnsiTheme="minorHAnsi" w:cstheme="minorHAnsi"/>
          <w:color w:val="auto"/>
          <w:sz w:val="22"/>
        </w:rPr>
        <w:t xml:space="preserve">participé </w:t>
      </w:r>
      <w:r w:rsidR="00434C1B" w:rsidRPr="00434C1B">
        <w:rPr>
          <w:rFonts w:asciiTheme="minorHAnsi" w:hAnsiTheme="minorHAnsi" w:cstheme="minorHAnsi"/>
          <w:color w:val="auto"/>
          <w:sz w:val="22"/>
        </w:rPr>
        <w:t>à</w:t>
      </w:r>
      <w:r w:rsidR="00A83D50" w:rsidRPr="00434C1B">
        <w:rPr>
          <w:rFonts w:asciiTheme="minorHAnsi" w:hAnsiTheme="minorHAnsi" w:cstheme="minorHAnsi"/>
          <w:color w:val="auto"/>
          <w:sz w:val="22"/>
        </w:rPr>
        <w:t xml:space="preserve"> l’élaboration </w:t>
      </w:r>
      <w:r w:rsidR="007A39BC" w:rsidRPr="00434C1B">
        <w:rPr>
          <w:rFonts w:asciiTheme="minorHAnsi" w:hAnsiTheme="minorHAnsi" w:cstheme="minorHAnsi"/>
          <w:color w:val="auto"/>
          <w:sz w:val="22"/>
        </w:rPr>
        <w:t xml:space="preserve">et </w:t>
      </w:r>
      <w:r w:rsidR="00434C1B" w:rsidRPr="00434C1B">
        <w:rPr>
          <w:rFonts w:asciiTheme="minorHAnsi" w:hAnsiTheme="minorHAnsi" w:cstheme="minorHAnsi"/>
          <w:color w:val="auto"/>
          <w:sz w:val="22"/>
        </w:rPr>
        <w:t xml:space="preserve">au </w:t>
      </w:r>
      <w:r w:rsidR="007A39BC" w:rsidRPr="00434C1B">
        <w:rPr>
          <w:rFonts w:asciiTheme="minorHAnsi" w:hAnsiTheme="minorHAnsi" w:cstheme="minorHAnsi"/>
          <w:color w:val="auto"/>
          <w:sz w:val="22"/>
        </w:rPr>
        <w:t xml:space="preserve">test </w:t>
      </w:r>
      <w:r w:rsidR="00A83D50" w:rsidRPr="00434C1B">
        <w:rPr>
          <w:rFonts w:asciiTheme="minorHAnsi" w:hAnsiTheme="minorHAnsi" w:cstheme="minorHAnsi"/>
          <w:color w:val="auto"/>
          <w:sz w:val="22"/>
        </w:rPr>
        <w:t xml:space="preserve">du guide méthodologique de zonage participatif des terroirs villageois. </w:t>
      </w:r>
    </w:p>
    <w:p w14:paraId="4AA18F68" w14:textId="138FF7F0" w:rsidR="00AE49EA" w:rsidRPr="00434C1B" w:rsidRDefault="00A83D50" w:rsidP="00434C1B">
      <w:pPr>
        <w:pStyle w:val="Paragraphedeliste"/>
        <w:tabs>
          <w:tab w:val="left" w:pos="5220"/>
        </w:tabs>
        <w:spacing w:before="240" w:after="0" w:line="240" w:lineRule="auto"/>
        <w:ind w:left="414" w:firstLine="0"/>
        <w:contextualSpacing w:val="0"/>
        <w:rPr>
          <w:rFonts w:asciiTheme="minorHAnsi" w:hAnsiTheme="minorHAnsi" w:cstheme="minorHAnsi"/>
          <w:color w:val="000000" w:themeColor="text1"/>
          <w:sz w:val="22"/>
        </w:rPr>
      </w:pPr>
      <w:r w:rsidRPr="00434C1B">
        <w:rPr>
          <w:rFonts w:asciiTheme="minorHAnsi" w:hAnsiTheme="minorHAnsi" w:cstheme="minorHAnsi"/>
          <w:color w:val="000000" w:themeColor="text1"/>
          <w:sz w:val="22"/>
        </w:rPr>
        <w:t xml:space="preserve">Avez-vous fait usage ou référence du « Guide méthodologique de consultations » produit et disséminé </w:t>
      </w:r>
    </w:p>
    <w:p w14:paraId="51B17930" w14:textId="0B9B8AE3" w:rsidR="00A83D50" w:rsidRPr="00A83D50" w:rsidRDefault="00AE49EA" w:rsidP="00AE49EA">
      <w:pPr>
        <w:tabs>
          <w:tab w:val="left" w:pos="5220"/>
        </w:tabs>
        <w:spacing w:after="0" w:line="240" w:lineRule="auto"/>
        <w:ind w:left="360"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 p</w:t>
      </w:r>
      <w:r w:rsidR="00A83D50" w:rsidRPr="00A83D50">
        <w:rPr>
          <w:rFonts w:asciiTheme="minorHAnsi" w:hAnsiTheme="minorHAnsi" w:cstheme="minorHAnsi"/>
          <w:color w:val="000000" w:themeColor="text1"/>
          <w:sz w:val="22"/>
        </w:rPr>
        <w:t xml:space="preserve">ar le GTCRR ? </w:t>
      </w:r>
      <w:r w:rsidR="00A83D50" w:rsidRPr="00085EB9">
        <w:rPr>
          <w:rFonts w:ascii="Segoe UI Symbol" w:eastAsia="MS Gothic" w:hAnsi="Segoe UI Symbol" w:cs="Segoe UI Symbol"/>
          <w:bCs/>
          <w:color w:val="auto"/>
          <w:sz w:val="22"/>
        </w:rPr>
        <w:t>☐</w:t>
      </w:r>
      <w:r w:rsidR="00085EB9">
        <w:rPr>
          <w:rFonts w:ascii="Segoe UI Symbol" w:eastAsia="MS Gothic" w:hAnsi="Segoe UI Symbol" w:cs="Segoe UI Symbol"/>
          <w:bCs/>
          <w:color w:val="auto"/>
          <w:sz w:val="22"/>
        </w:rPr>
        <w:t xml:space="preserve"> </w:t>
      </w:r>
      <w:r w:rsidR="00A83D50" w:rsidRPr="00085EB9">
        <w:rPr>
          <w:rFonts w:asciiTheme="minorHAnsi" w:hAnsiTheme="minorHAnsi" w:cstheme="minorHAnsi"/>
          <w:bCs/>
          <w:color w:val="auto"/>
          <w:sz w:val="22"/>
        </w:rPr>
        <w:t>Oui</w:t>
      </w:r>
      <w:r w:rsidR="00A83D50" w:rsidRPr="00A83D50">
        <w:rPr>
          <w:rFonts w:asciiTheme="minorHAnsi" w:hAnsiTheme="minorHAnsi" w:cstheme="minorHAnsi"/>
          <w:color w:val="2F5496" w:themeColor="accent1" w:themeShade="BF"/>
          <w:sz w:val="22"/>
        </w:rPr>
        <w:t xml:space="preserve"> </w:t>
      </w:r>
      <w:r w:rsidR="00085EB9">
        <w:rPr>
          <w:rFonts w:ascii="Segoe UI Symbol" w:eastAsia="MS Gothic" w:hAnsi="Segoe UI Symbol" w:cs="Segoe UI Symbol"/>
          <w:b/>
          <w:bCs/>
          <w:color w:val="000000" w:themeColor="text1"/>
          <w:sz w:val="22"/>
          <w:u w:val="single"/>
        </w:rPr>
        <w:t xml:space="preserve">⏹ </w:t>
      </w:r>
      <w:r w:rsidR="00A83D50" w:rsidRPr="00085EB9">
        <w:rPr>
          <w:rFonts w:asciiTheme="minorHAnsi" w:hAnsiTheme="minorHAnsi" w:cstheme="minorHAnsi"/>
          <w:b/>
          <w:bCs/>
          <w:color w:val="000000" w:themeColor="text1"/>
          <w:sz w:val="22"/>
          <w:u w:val="single"/>
        </w:rPr>
        <w:t>Non</w:t>
      </w:r>
      <w:r w:rsidR="00A83D50" w:rsidRPr="00A83D50">
        <w:rPr>
          <w:rFonts w:asciiTheme="minorHAnsi" w:hAnsiTheme="minorHAnsi" w:cstheme="minorHAnsi"/>
          <w:color w:val="000000" w:themeColor="text1"/>
          <w:sz w:val="22"/>
        </w:rPr>
        <w:t>. Comment ou pourquoi selon le cas.</w:t>
      </w:r>
    </w:p>
    <w:p w14:paraId="396BBDEE" w14:textId="77777777" w:rsidR="00697A90" w:rsidRPr="00A83D50" w:rsidRDefault="00697A90" w:rsidP="00AE49EA">
      <w:pPr>
        <w:spacing w:line="240" w:lineRule="auto"/>
        <w:ind w:left="0" w:firstLine="0"/>
        <w:rPr>
          <w:rFonts w:asciiTheme="minorHAnsi" w:hAnsiTheme="minorHAnsi" w:cstheme="minorHAnsi"/>
          <w:sz w:val="22"/>
        </w:rPr>
      </w:pPr>
    </w:p>
    <w:p w14:paraId="75621612" w14:textId="158C31E8" w:rsidR="00697A90" w:rsidRPr="00753D11" w:rsidRDefault="00FA4940" w:rsidP="000C32BF">
      <w:pPr>
        <w:pStyle w:val="Titre1"/>
        <w:numPr>
          <w:ilvl w:val="0"/>
          <w:numId w:val="2"/>
        </w:numPr>
        <w:rPr>
          <w:rFonts w:cstheme="minorHAnsi"/>
        </w:rPr>
      </w:pPr>
      <w:bookmarkStart w:id="14" w:name="_Toc97559321"/>
      <w:r w:rsidRPr="00753D11">
        <w:rPr>
          <w:rFonts w:cstheme="minorHAnsi"/>
        </w:rPr>
        <w:t>T</w:t>
      </w:r>
      <w:r w:rsidR="00006364" w:rsidRPr="00753D11">
        <w:rPr>
          <w:rFonts w:cstheme="minorHAnsi"/>
        </w:rPr>
        <w:t>hè</w:t>
      </w:r>
      <w:r w:rsidRPr="00753D11">
        <w:rPr>
          <w:rFonts w:cstheme="minorHAnsi"/>
        </w:rPr>
        <w:t>mes transversaux</w:t>
      </w:r>
      <w:bookmarkEnd w:id="14"/>
    </w:p>
    <w:p w14:paraId="13D4087F" w14:textId="2D1314BB" w:rsidR="00FA2DB0" w:rsidRPr="002F6182" w:rsidRDefault="00FA2DB0" w:rsidP="000C32BF">
      <w:pPr>
        <w:pStyle w:val="Titre2"/>
        <w:numPr>
          <w:ilvl w:val="1"/>
          <w:numId w:val="2"/>
        </w:numPr>
        <w:rPr>
          <w:rFonts w:asciiTheme="minorHAnsi" w:hAnsiTheme="minorHAnsi" w:cstheme="minorHAnsi"/>
          <w:b/>
          <w:bCs/>
          <w:color w:val="auto"/>
          <w:sz w:val="22"/>
          <w:szCs w:val="22"/>
        </w:rPr>
      </w:pPr>
      <w:bookmarkStart w:id="15" w:name="_Toc97559322"/>
      <w:r w:rsidRPr="002F6182">
        <w:rPr>
          <w:rFonts w:asciiTheme="minorHAnsi" w:hAnsiTheme="minorHAnsi" w:cstheme="minorHAnsi"/>
          <w:b/>
          <w:bCs/>
          <w:color w:val="auto"/>
          <w:sz w:val="22"/>
          <w:szCs w:val="22"/>
        </w:rPr>
        <w:t>Gouvernance</w:t>
      </w:r>
      <w:bookmarkEnd w:id="15"/>
      <w:r w:rsidR="006515A1" w:rsidRPr="002F6182">
        <w:rPr>
          <w:rFonts w:asciiTheme="minorHAnsi" w:hAnsiTheme="minorHAnsi" w:cstheme="minorHAnsi"/>
          <w:b/>
          <w:bCs/>
          <w:color w:val="auto"/>
          <w:sz w:val="22"/>
          <w:szCs w:val="22"/>
        </w:rPr>
        <w:t> </w:t>
      </w:r>
    </w:p>
    <w:p w14:paraId="245114BB" w14:textId="5595110A" w:rsidR="006515A1" w:rsidRPr="00BD5A30" w:rsidRDefault="006515A1" w:rsidP="00BD5A30">
      <w:pPr>
        <w:pStyle w:val="Sansinterligne"/>
        <w:rPr>
          <w:sz w:val="10"/>
          <w:szCs w:val="10"/>
        </w:rPr>
      </w:pPr>
    </w:p>
    <w:p w14:paraId="0C163DE9" w14:textId="761FAE5B" w:rsidR="00C60CC6" w:rsidRPr="00EF03D5" w:rsidRDefault="00C60CC6" w:rsidP="000C32BF">
      <w:pPr>
        <w:pStyle w:val="Paragraphedeliste"/>
        <w:numPr>
          <w:ilvl w:val="0"/>
          <w:numId w:val="12"/>
        </w:numPr>
        <w:spacing w:after="0" w:line="240" w:lineRule="auto"/>
        <w:rPr>
          <w:color w:val="auto"/>
          <w:sz w:val="22"/>
        </w:rPr>
      </w:pPr>
      <w:r>
        <w:rPr>
          <w:color w:val="auto"/>
          <w:sz w:val="22"/>
        </w:rPr>
        <w:t xml:space="preserve">Deux </w:t>
      </w:r>
      <w:r w:rsidRPr="00C60CC6">
        <w:rPr>
          <w:color w:val="auto"/>
          <w:sz w:val="22"/>
        </w:rPr>
        <w:t xml:space="preserve">COPIL </w:t>
      </w:r>
      <w:r>
        <w:rPr>
          <w:color w:val="auto"/>
          <w:sz w:val="22"/>
        </w:rPr>
        <w:t>sont été réalisés en 2021. Le 1</w:t>
      </w:r>
      <w:r w:rsidRPr="00C60CC6">
        <w:rPr>
          <w:color w:val="auto"/>
          <w:sz w:val="22"/>
          <w:vertAlign w:val="superscript"/>
        </w:rPr>
        <w:t>er</w:t>
      </w:r>
      <w:r>
        <w:rPr>
          <w:color w:val="auto"/>
          <w:sz w:val="22"/>
        </w:rPr>
        <w:t xml:space="preserve"> COPIL réunion en session spécial </w:t>
      </w:r>
      <w:r w:rsidRPr="00C60CC6">
        <w:rPr>
          <w:color w:val="auto"/>
          <w:sz w:val="22"/>
        </w:rPr>
        <w:t>sur « zoom » en date 1</w:t>
      </w:r>
      <w:r>
        <w:rPr>
          <w:color w:val="auto"/>
          <w:sz w:val="22"/>
        </w:rPr>
        <w:t>3</w:t>
      </w:r>
      <w:r w:rsidRPr="00C60CC6">
        <w:rPr>
          <w:color w:val="auto"/>
          <w:sz w:val="22"/>
        </w:rPr>
        <w:t>/04/2021</w:t>
      </w:r>
      <w:r>
        <w:rPr>
          <w:color w:val="auto"/>
          <w:sz w:val="22"/>
        </w:rPr>
        <w:t xml:space="preserve"> a </w:t>
      </w:r>
      <w:r w:rsidRPr="00C60CC6">
        <w:rPr>
          <w:color w:val="auto"/>
          <w:sz w:val="22"/>
        </w:rPr>
        <w:t>procédé à l’examen et à la validation de la demande d’extension sans coût du programme sur une période de 9 mois (du 19/04/2021 au 18/01/2022) conformément aux dispositions du FONAREDD en la matière (</w:t>
      </w:r>
      <w:hyperlink r:id="rId15" w:history="1">
        <w:r w:rsidRPr="00F20679">
          <w:rPr>
            <w:rStyle w:val="Lienhypertexte"/>
            <w:sz w:val="22"/>
          </w:rPr>
          <w:t xml:space="preserve">cf. PV </w:t>
        </w:r>
        <w:r w:rsidR="00EF03D5" w:rsidRPr="00F20679">
          <w:rPr>
            <w:rStyle w:val="Lienhypertexte"/>
            <w:sz w:val="22"/>
          </w:rPr>
          <w:t>du COPIL spécial</w:t>
        </w:r>
      </w:hyperlink>
      <w:r w:rsidRPr="00C60CC6">
        <w:rPr>
          <w:color w:val="auto"/>
          <w:sz w:val="22"/>
        </w:rPr>
        <w:t xml:space="preserve">). </w:t>
      </w:r>
      <w:r>
        <w:rPr>
          <w:color w:val="auto"/>
          <w:sz w:val="22"/>
        </w:rPr>
        <w:t xml:space="preserve">Comme recommandations, Il a été </w:t>
      </w:r>
      <w:r w:rsidRPr="00EF03D5">
        <w:rPr>
          <w:color w:val="auto"/>
          <w:sz w:val="22"/>
        </w:rPr>
        <w:t>demandé </w:t>
      </w:r>
      <w:r w:rsidR="001256A4">
        <w:rPr>
          <w:color w:val="auto"/>
          <w:sz w:val="22"/>
        </w:rPr>
        <w:t xml:space="preserve">au </w:t>
      </w:r>
      <w:r w:rsidRPr="00EF03D5">
        <w:rPr>
          <w:color w:val="auto"/>
          <w:sz w:val="22"/>
        </w:rPr>
        <w:t>:</w:t>
      </w:r>
    </w:p>
    <w:p w14:paraId="5C0B026F" w14:textId="59DEC2C9" w:rsidR="00C60CC6" w:rsidRPr="00EF03D5" w:rsidRDefault="00C60CC6" w:rsidP="000C32BF">
      <w:pPr>
        <w:pStyle w:val="Paragraphedeliste"/>
        <w:numPr>
          <w:ilvl w:val="0"/>
          <w:numId w:val="20"/>
        </w:numPr>
        <w:spacing w:after="0" w:line="240" w:lineRule="auto"/>
        <w:rPr>
          <w:color w:val="auto"/>
          <w:sz w:val="22"/>
        </w:rPr>
      </w:pPr>
      <w:r w:rsidRPr="00EF03D5">
        <w:rPr>
          <w:color w:val="auto"/>
          <w:sz w:val="22"/>
        </w:rPr>
        <w:t>PNUD de</w:t>
      </w:r>
      <w:r w:rsidRPr="00EF03D5">
        <w:rPr>
          <w:rFonts w:eastAsiaTheme="minorHAnsi"/>
          <w:sz w:val="22"/>
          <w:lang w:eastAsia="en-US"/>
        </w:rPr>
        <w:t xml:space="preserve"> considère la possibilité de préfinancer les activités du programme, en attendant le transfert de la 2</w:t>
      </w:r>
      <w:r w:rsidR="00EF03D5" w:rsidRPr="00EF03D5">
        <w:rPr>
          <w:rFonts w:eastAsiaTheme="minorHAnsi"/>
          <w:sz w:val="22"/>
          <w:vertAlign w:val="superscript"/>
          <w:lang w:eastAsia="en-US"/>
        </w:rPr>
        <w:t>ème</w:t>
      </w:r>
      <w:r w:rsidR="00EF03D5" w:rsidRPr="00EF03D5">
        <w:rPr>
          <w:rFonts w:eastAsiaTheme="minorHAnsi"/>
          <w:sz w:val="22"/>
          <w:lang w:eastAsia="en-US"/>
        </w:rPr>
        <w:t xml:space="preserve"> </w:t>
      </w:r>
      <w:r w:rsidRPr="00EF03D5">
        <w:rPr>
          <w:rFonts w:eastAsiaTheme="minorHAnsi"/>
          <w:sz w:val="22"/>
          <w:lang w:eastAsia="en-US"/>
        </w:rPr>
        <w:t xml:space="preserve">tranche, pendant la période d’extension : </w:t>
      </w:r>
    </w:p>
    <w:p w14:paraId="2583C8F8" w14:textId="22C869E9" w:rsidR="00EF03D5" w:rsidRPr="00EF03D5" w:rsidRDefault="00EF03D5" w:rsidP="000C32BF">
      <w:pPr>
        <w:pStyle w:val="Paragraphedeliste"/>
        <w:numPr>
          <w:ilvl w:val="0"/>
          <w:numId w:val="20"/>
        </w:numPr>
        <w:autoSpaceDE w:val="0"/>
        <w:autoSpaceDN w:val="0"/>
        <w:adjustRightInd w:val="0"/>
        <w:spacing w:after="0" w:line="240" w:lineRule="auto"/>
        <w:ind w:right="0"/>
        <w:jc w:val="left"/>
        <w:rPr>
          <w:rFonts w:eastAsiaTheme="minorHAnsi"/>
          <w:sz w:val="22"/>
          <w:lang w:eastAsia="en-US"/>
        </w:rPr>
      </w:pPr>
      <w:r w:rsidRPr="00EF03D5">
        <w:rPr>
          <w:rFonts w:eastAsiaTheme="minorHAnsi"/>
          <w:sz w:val="22"/>
          <w:lang w:eastAsia="en-US"/>
        </w:rPr>
        <w:t xml:space="preserve">MinAT de solliciter la mobilisation des fonds de contrepartie pour le compte des activités du programme </w:t>
      </w:r>
    </w:p>
    <w:p w14:paraId="24CA6327" w14:textId="4996EC6F" w:rsidR="00C60CC6" w:rsidRPr="00EF03D5" w:rsidRDefault="00C60CC6" w:rsidP="000C32BF">
      <w:pPr>
        <w:pStyle w:val="Paragraphedeliste"/>
        <w:numPr>
          <w:ilvl w:val="0"/>
          <w:numId w:val="20"/>
        </w:numPr>
        <w:spacing w:line="240" w:lineRule="auto"/>
        <w:rPr>
          <w:color w:val="auto"/>
          <w:sz w:val="22"/>
        </w:rPr>
      </w:pPr>
      <w:r w:rsidRPr="00EF03D5">
        <w:rPr>
          <w:rFonts w:eastAsiaTheme="minorHAnsi"/>
          <w:sz w:val="22"/>
          <w:lang w:eastAsia="en-US"/>
        </w:rPr>
        <w:t xml:space="preserve">FONAREDD d’organiser </w:t>
      </w:r>
      <w:r w:rsidR="001256A4">
        <w:rPr>
          <w:rFonts w:eastAsiaTheme="minorHAnsi"/>
          <w:sz w:val="22"/>
          <w:lang w:eastAsia="en-US"/>
        </w:rPr>
        <w:t xml:space="preserve">des </w:t>
      </w:r>
      <w:r w:rsidRPr="00EF03D5">
        <w:rPr>
          <w:rFonts w:eastAsiaTheme="minorHAnsi"/>
          <w:sz w:val="22"/>
          <w:lang w:eastAsia="en-US"/>
        </w:rPr>
        <w:t>concertation</w:t>
      </w:r>
      <w:r w:rsidR="001256A4">
        <w:rPr>
          <w:rFonts w:eastAsiaTheme="minorHAnsi"/>
          <w:sz w:val="22"/>
          <w:lang w:eastAsia="en-US"/>
        </w:rPr>
        <w:t>s avec le P</w:t>
      </w:r>
      <w:r w:rsidRPr="00EF03D5">
        <w:rPr>
          <w:rFonts w:eastAsiaTheme="minorHAnsi"/>
          <w:sz w:val="22"/>
          <w:lang w:eastAsia="en-US"/>
        </w:rPr>
        <w:t>NUD</w:t>
      </w:r>
      <w:r w:rsidR="001256A4">
        <w:rPr>
          <w:rFonts w:eastAsiaTheme="minorHAnsi"/>
          <w:sz w:val="22"/>
          <w:lang w:eastAsia="en-US"/>
        </w:rPr>
        <w:t xml:space="preserve"> et le MinAT </w:t>
      </w:r>
      <w:r w:rsidRPr="00EF03D5">
        <w:rPr>
          <w:rFonts w:eastAsiaTheme="minorHAnsi"/>
          <w:sz w:val="22"/>
          <w:lang w:eastAsia="en-US"/>
        </w:rPr>
        <w:t xml:space="preserve">pour statuer sur </w:t>
      </w:r>
      <w:r w:rsidR="001256A4">
        <w:rPr>
          <w:rFonts w:eastAsiaTheme="minorHAnsi"/>
          <w:sz w:val="22"/>
          <w:lang w:eastAsia="en-US"/>
        </w:rPr>
        <w:t>la</w:t>
      </w:r>
      <w:r w:rsidRPr="00EF03D5">
        <w:rPr>
          <w:rFonts w:eastAsiaTheme="minorHAnsi"/>
          <w:sz w:val="22"/>
          <w:lang w:eastAsia="en-US"/>
        </w:rPr>
        <w:t xml:space="preserve"> mise en oeuvre du programme en attendant les conclusions de l’évaluation indépendante à mi-parcours et les décisions de CAFI sur le décaissement de la 2</w:t>
      </w:r>
      <w:r w:rsidRPr="00EF03D5">
        <w:rPr>
          <w:rFonts w:eastAsiaTheme="minorHAnsi"/>
          <w:sz w:val="22"/>
          <w:vertAlign w:val="superscript"/>
          <w:lang w:eastAsia="en-US"/>
        </w:rPr>
        <w:t>ème</w:t>
      </w:r>
      <w:r w:rsidRPr="00EF03D5">
        <w:rPr>
          <w:rFonts w:eastAsiaTheme="minorHAnsi"/>
          <w:sz w:val="22"/>
          <w:lang w:eastAsia="en-US"/>
        </w:rPr>
        <w:t xml:space="preserve"> tranche. Il s’agit entre autres de la prise en charge des frais de fonctionnement minimum du projet et du remboursement des dépenses préfinancées par le PNUD et ses partenaires. </w:t>
      </w:r>
    </w:p>
    <w:p w14:paraId="38D06471" w14:textId="29F303DE" w:rsidR="00EF03D5" w:rsidRPr="000902AD" w:rsidRDefault="00EF03D5" w:rsidP="000C32BF">
      <w:pPr>
        <w:pStyle w:val="Paragraphedeliste"/>
        <w:numPr>
          <w:ilvl w:val="0"/>
          <w:numId w:val="12"/>
        </w:numPr>
        <w:autoSpaceDE w:val="0"/>
        <w:autoSpaceDN w:val="0"/>
        <w:adjustRightInd w:val="0"/>
        <w:spacing w:after="0" w:line="240" w:lineRule="auto"/>
        <w:ind w:right="0"/>
        <w:rPr>
          <w:rFonts w:eastAsiaTheme="minorHAnsi"/>
          <w:sz w:val="24"/>
          <w:szCs w:val="24"/>
          <w:lang w:eastAsia="en-US"/>
        </w:rPr>
      </w:pPr>
      <w:r w:rsidRPr="000902AD">
        <w:rPr>
          <w:rFonts w:eastAsiaTheme="minorHAnsi"/>
          <w:sz w:val="22"/>
          <w:lang w:eastAsia="en-US"/>
        </w:rPr>
        <w:t>En termes de suivi de recommandations</w:t>
      </w:r>
      <w:r w:rsidR="00942CE6" w:rsidRPr="000902AD">
        <w:rPr>
          <w:rFonts w:eastAsiaTheme="minorHAnsi"/>
          <w:sz w:val="22"/>
          <w:lang w:eastAsia="en-US"/>
        </w:rPr>
        <w:t xml:space="preserve"> ; (i) </w:t>
      </w:r>
      <w:r w:rsidRPr="000902AD">
        <w:rPr>
          <w:rFonts w:eastAsiaTheme="minorHAnsi"/>
          <w:sz w:val="22"/>
          <w:lang w:eastAsia="en-US"/>
        </w:rPr>
        <w:t>les contraintes programmatiques et budgétaires n’ont pas permis au PNUD de préfinancer le programme</w:t>
      </w:r>
      <w:r w:rsidR="00942CE6" w:rsidRPr="000902AD">
        <w:rPr>
          <w:rFonts w:eastAsiaTheme="minorHAnsi"/>
          <w:sz w:val="22"/>
          <w:lang w:eastAsia="en-US"/>
        </w:rPr>
        <w:t xml:space="preserve">, (ii) le </w:t>
      </w:r>
      <w:r w:rsidRPr="000902AD">
        <w:rPr>
          <w:rFonts w:eastAsiaTheme="minorHAnsi"/>
          <w:sz w:val="22"/>
          <w:lang w:eastAsia="en-US"/>
        </w:rPr>
        <w:t>fonds de contrepartie a été mobilisé par le MinAT </w:t>
      </w:r>
      <w:r w:rsidR="00942CE6" w:rsidRPr="000902AD">
        <w:rPr>
          <w:rFonts w:eastAsiaTheme="minorHAnsi"/>
          <w:sz w:val="22"/>
          <w:lang w:eastAsia="en-US"/>
        </w:rPr>
        <w:t xml:space="preserve">et a </w:t>
      </w:r>
      <w:r w:rsidRPr="000902AD">
        <w:rPr>
          <w:rFonts w:eastAsiaTheme="minorHAnsi"/>
          <w:sz w:val="22"/>
          <w:lang w:eastAsia="en-US"/>
        </w:rPr>
        <w:t>permis de financer entre autres la campagne de vulgarisation de la PNAT</w:t>
      </w:r>
      <w:r w:rsidR="00942CE6" w:rsidRPr="000902AD">
        <w:rPr>
          <w:rFonts w:eastAsiaTheme="minorHAnsi"/>
          <w:sz w:val="22"/>
          <w:lang w:eastAsia="en-US"/>
        </w:rPr>
        <w:t xml:space="preserve">, (iii) </w:t>
      </w:r>
      <w:r w:rsidR="000902AD" w:rsidRPr="000902AD">
        <w:rPr>
          <w:rFonts w:eastAsiaTheme="minorHAnsi"/>
          <w:sz w:val="22"/>
          <w:lang w:eastAsia="en-US"/>
        </w:rPr>
        <w:t xml:space="preserve">les </w:t>
      </w:r>
      <w:r w:rsidRPr="000902AD">
        <w:rPr>
          <w:rFonts w:eastAsiaTheme="minorHAnsi"/>
          <w:sz w:val="22"/>
          <w:lang w:eastAsia="en-US"/>
        </w:rPr>
        <w:t>concertations FONAREDD-PNUD-MinAT</w:t>
      </w:r>
      <w:r w:rsidR="000902AD" w:rsidRPr="000902AD">
        <w:rPr>
          <w:rFonts w:eastAsiaTheme="minorHAnsi"/>
          <w:sz w:val="22"/>
          <w:lang w:eastAsia="en-US"/>
        </w:rPr>
        <w:t xml:space="preserve"> ont été réalisées et ont abouti à l’élaboration du PTA intérimaire de 12 mois (janvier – décembre 2022). Le budget total de ce PTA, le décaissement de la 2</w:t>
      </w:r>
      <w:r w:rsidR="000902AD" w:rsidRPr="000902AD">
        <w:rPr>
          <w:rFonts w:eastAsiaTheme="minorHAnsi"/>
          <w:sz w:val="22"/>
          <w:vertAlign w:val="superscript"/>
          <w:lang w:eastAsia="en-US"/>
        </w:rPr>
        <w:t>ème</w:t>
      </w:r>
      <w:r w:rsidR="000902AD" w:rsidRPr="000902AD">
        <w:rPr>
          <w:rFonts w:eastAsiaTheme="minorHAnsi"/>
          <w:sz w:val="22"/>
          <w:lang w:eastAsia="en-US"/>
        </w:rPr>
        <w:t xml:space="preserve"> tranche (1,6 M$) et l’extension du programme jusqu’au 31/12/2022 ont été approuvé par le COPIL 11 du FONAREDD. </w:t>
      </w:r>
    </w:p>
    <w:p w14:paraId="3F93BC73" w14:textId="235B7A82" w:rsidR="007D5EB3" w:rsidRDefault="000902AD" w:rsidP="000C32BF">
      <w:pPr>
        <w:pStyle w:val="Paragraphedeliste"/>
        <w:numPr>
          <w:ilvl w:val="0"/>
          <w:numId w:val="12"/>
        </w:numPr>
        <w:autoSpaceDE w:val="0"/>
        <w:autoSpaceDN w:val="0"/>
        <w:adjustRightInd w:val="0"/>
        <w:spacing w:after="58" w:line="240" w:lineRule="auto"/>
        <w:ind w:right="0"/>
        <w:rPr>
          <w:rFonts w:eastAsiaTheme="minorHAnsi"/>
          <w:sz w:val="22"/>
          <w:lang w:eastAsia="en-US"/>
        </w:rPr>
      </w:pPr>
      <w:r w:rsidRPr="00A16EEB">
        <w:rPr>
          <w:rFonts w:eastAsiaTheme="minorHAnsi"/>
          <w:sz w:val="22"/>
          <w:lang w:eastAsia="en-US"/>
        </w:rPr>
        <w:t>Le 2</w:t>
      </w:r>
      <w:r w:rsidRPr="00A16EEB">
        <w:rPr>
          <w:rFonts w:eastAsiaTheme="minorHAnsi"/>
          <w:sz w:val="22"/>
          <w:vertAlign w:val="superscript"/>
          <w:lang w:eastAsia="en-US"/>
        </w:rPr>
        <w:t>ème</w:t>
      </w:r>
      <w:r w:rsidRPr="00A16EEB">
        <w:rPr>
          <w:rFonts w:eastAsiaTheme="minorHAnsi"/>
          <w:sz w:val="22"/>
          <w:lang w:eastAsia="en-US"/>
        </w:rPr>
        <w:t xml:space="preserve"> COPIL </w:t>
      </w:r>
      <w:r w:rsidR="00A16EEB" w:rsidRPr="00A16EEB">
        <w:rPr>
          <w:rFonts w:eastAsiaTheme="minorHAnsi"/>
          <w:sz w:val="22"/>
          <w:lang w:eastAsia="en-US"/>
        </w:rPr>
        <w:t xml:space="preserve">qui </w:t>
      </w:r>
      <w:r w:rsidRPr="00A16EEB">
        <w:rPr>
          <w:rFonts w:eastAsiaTheme="minorHAnsi"/>
          <w:sz w:val="22"/>
          <w:lang w:eastAsia="en-US"/>
        </w:rPr>
        <w:t xml:space="preserve">a </w:t>
      </w:r>
      <w:r w:rsidR="007D5EB3" w:rsidRPr="00A16EEB">
        <w:rPr>
          <w:rFonts w:eastAsiaTheme="minorHAnsi"/>
          <w:sz w:val="22"/>
          <w:lang w:eastAsia="en-US"/>
        </w:rPr>
        <w:t>eu lieu le 21/12/2021</w:t>
      </w:r>
      <w:r w:rsidR="00A16EEB">
        <w:rPr>
          <w:rFonts w:eastAsiaTheme="minorHAnsi"/>
          <w:sz w:val="22"/>
          <w:lang w:eastAsia="en-US"/>
        </w:rPr>
        <w:t>. O</w:t>
      </w:r>
      <w:r w:rsidR="00A16EEB" w:rsidRPr="00A16EEB">
        <w:rPr>
          <w:rFonts w:eastAsiaTheme="minorHAnsi"/>
          <w:sz w:val="22"/>
          <w:lang w:eastAsia="en-US"/>
        </w:rPr>
        <w:t xml:space="preserve">rganisé dans le </w:t>
      </w:r>
      <w:r w:rsidRPr="00A16EEB">
        <w:rPr>
          <w:rFonts w:eastAsiaTheme="minorHAnsi"/>
          <w:sz w:val="22"/>
          <w:lang w:eastAsia="en-US"/>
        </w:rPr>
        <w:t>cadre de la composante CCEV du pilier CIDD du PNUD</w:t>
      </w:r>
      <w:r w:rsidR="00A16EEB">
        <w:rPr>
          <w:rFonts w:eastAsiaTheme="minorHAnsi"/>
          <w:sz w:val="22"/>
          <w:lang w:eastAsia="en-US"/>
        </w:rPr>
        <w:t>, ce COPIL s’est focalisé sur l’</w:t>
      </w:r>
      <w:r w:rsidR="00A16EEB" w:rsidRPr="00A16EEB">
        <w:rPr>
          <w:rFonts w:eastAsiaTheme="minorHAnsi"/>
          <w:sz w:val="22"/>
          <w:lang w:eastAsia="en-US"/>
        </w:rPr>
        <w:t>exam</w:t>
      </w:r>
      <w:r w:rsidR="00A16EEB">
        <w:rPr>
          <w:rFonts w:eastAsiaTheme="minorHAnsi"/>
          <w:sz w:val="22"/>
          <w:lang w:eastAsia="en-US"/>
        </w:rPr>
        <w:t xml:space="preserve">en des </w:t>
      </w:r>
      <w:r w:rsidR="007D5EB3" w:rsidRPr="00A16EEB">
        <w:rPr>
          <w:rFonts w:eastAsiaTheme="minorHAnsi"/>
          <w:sz w:val="22"/>
          <w:lang w:eastAsia="en-US"/>
        </w:rPr>
        <w:t xml:space="preserve">progrès réalisés </w:t>
      </w:r>
      <w:r w:rsidR="00A16EEB">
        <w:rPr>
          <w:rFonts w:eastAsiaTheme="minorHAnsi"/>
          <w:sz w:val="22"/>
          <w:lang w:eastAsia="en-US"/>
        </w:rPr>
        <w:t xml:space="preserve">par les différents projets de </w:t>
      </w:r>
      <w:r w:rsidR="00A16EEB">
        <w:rPr>
          <w:rFonts w:eastAsiaTheme="minorHAnsi"/>
          <w:sz w:val="22"/>
          <w:lang w:eastAsia="en-US"/>
        </w:rPr>
        <w:lastRenderedPageBreak/>
        <w:t xml:space="preserve">la composante </w:t>
      </w:r>
      <w:r w:rsidR="007D5EB3" w:rsidRPr="00A16EEB">
        <w:rPr>
          <w:rFonts w:eastAsiaTheme="minorHAnsi"/>
          <w:sz w:val="22"/>
          <w:lang w:eastAsia="en-US"/>
        </w:rPr>
        <w:t xml:space="preserve">au cours de l’année 2021 et </w:t>
      </w:r>
      <w:r w:rsidR="00A16EEB">
        <w:rPr>
          <w:rFonts w:eastAsiaTheme="minorHAnsi"/>
          <w:sz w:val="22"/>
          <w:lang w:eastAsia="en-US"/>
        </w:rPr>
        <w:t xml:space="preserve">la </w:t>
      </w:r>
      <w:r w:rsidR="007D5EB3" w:rsidRPr="00A16EEB">
        <w:rPr>
          <w:rFonts w:eastAsiaTheme="minorHAnsi"/>
          <w:sz w:val="22"/>
          <w:lang w:eastAsia="en-US"/>
        </w:rPr>
        <w:t xml:space="preserve">validation des axes stratégiques </w:t>
      </w:r>
      <w:r w:rsidR="00A16EEB">
        <w:rPr>
          <w:rFonts w:eastAsiaTheme="minorHAnsi"/>
          <w:sz w:val="22"/>
          <w:lang w:eastAsia="en-US"/>
        </w:rPr>
        <w:t xml:space="preserve">(grandes lignes) de leurs </w:t>
      </w:r>
      <w:r w:rsidR="007D5EB3" w:rsidRPr="00A16EEB">
        <w:rPr>
          <w:rFonts w:eastAsiaTheme="minorHAnsi"/>
          <w:sz w:val="22"/>
          <w:lang w:eastAsia="en-US"/>
        </w:rPr>
        <w:t>PTA 2022</w:t>
      </w:r>
      <w:r w:rsidR="00A16EEB">
        <w:rPr>
          <w:rFonts w:eastAsiaTheme="minorHAnsi"/>
          <w:sz w:val="22"/>
          <w:lang w:eastAsia="en-US"/>
        </w:rPr>
        <w:t>.</w:t>
      </w:r>
    </w:p>
    <w:p w14:paraId="313EB163" w14:textId="3F36715F" w:rsidR="00A16EEB" w:rsidRDefault="00A16EEB" w:rsidP="000C32BF">
      <w:pPr>
        <w:pStyle w:val="Paragraphedeliste"/>
        <w:numPr>
          <w:ilvl w:val="0"/>
          <w:numId w:val="12"/>
        </w:numPr>
        <w:autoSpaceDE w:val="0"/>
        <w:autoSpaceDN w:val="0"/>
        <w:adjustRightInd w:val="0"/>
        <w:spacing w:after="58" w:line="240" w:lineRule="auto"/>
        <w:ind w:right="0"/>
        <w:rPr>
          <w:rFonts w:eastAsiaTheme="minorHAnsi"/>
          <w:sz w:val="22"/>
          <w:lang w:eastAsia="en-US"/>
        </w:rPr>
      </w:pPr>
      <w:r>
        <w:rPr>
          <w:rFonts w:eastAsiaTheme="minorHAnsi"/>
          <w:sz w:val="22"/>
          <w:lang w:eastAsia="en-US"/>
        </w:rPr>
        <w:t xml:space="preserve">En ce qui concerne l’AT, les parties prenantes ont recommandé le paiement des arriérés des salaires et primes des cadres, agents et experts du MinAT impliqués dans le programme. Cette préoccupation a été prise en compte dans l’actualisation du PTA 2022. </w:t>
      </w:r>
      <w:r w:rsidR="007A39BC">
        <w:rPr>
          <w:rFonts w:eastAsiaTheme="minorHAnsi"/>
          <w:sz w:val="22"/>
          <w:lang w:eastAsia="en-US"/>
        </w:rPr>
        <w:t xml:space="preserve"> </w:t>
      </w:r>
    </w:p>
    <w:p w14:paraId="12D89B6B" w14:textId="77777777" w:rsidR="00A16EEB" w:rsidRPr="00A16EEB" w:rsidRDefault="00A16EEB" w:rsidP="00A16EEB">
      <w:pPr>
        <w:pStyle w:val="Paragraphedeliste"/>
        <w:autoSpaceDE w:val="0"/>
        <w:autoSpaceDN w:val="0"/>
        <w:adjustRightInd w:val="0"/>
        <w:spacing w:after="58" w:line="240" w:lineRule="auto"/>
        <w:ind w:right="0" w:firstLine="0"/>
        <w:rPr>
          <w:rFonts w:eastAsiaTheme="minorHAnsi"/>
          <w:sz w:val="22"/>
          <w:lang w:eastAsia="en-US"/>
        </w:rPr>
      </w:pPr>
    </w:p>
    <w:p w14:paraId="3F8ABD3A" w14:textId="518C76A1" w:rsidR="00FA4940" w:rsidRPr="002F6182" w:rsidRDefault="00FA4940" w:rsidP="000C32BF">
      <w:pPr>
        <w:pStyle w:val="Titre2"/>
        <w:numPr>
          <w:ilvl w:val="1"/>
          <w:numId w:val="2"/>
        </w:numPr>
        <w:rPr>
          <w:rFonts w:asciiTheme="minorHAnsi" w:hAnsiTheme="minorHAnsi" w:cstheme="minorHAnsi"/>
          <w:b/>
          <w:bCs/>
          <w:color w:val="auto"/>
          <w:sz w:val="22"/>
          <w:szCs w:val="22"/>
        </w:rPr>
      </w:pPr>
      <w:bookmarkStart w:id="16" w:name="_Toc97559323"/>
      <w:r w:rsidRPr="002F6182">
        <w:rPr>
          <w:rFonts w:asciiTheme="minorHAnsi" w:hAnsiTheme="minorHAnsi" w:cstheme="minorHAnsi"/>
          <w:b/>
          <w:bCs/>
          <w:color w:val="auto"/>
          <w:sz w:val="22"/>
          <w:szCs w:val="22"/>
        </w:rPr>
        <w:t>Genre</w:t>
      </w:r>
      <w:bookmarkEnd w:id="16"/>
    </w:p>
    <w:p w14:paraId="488A273F" w14:textId="77777777" w:rsidR="00FA4940" w:rsidRPr="00BD5A30" w:rsidRDefault="00FA4940" w:rsidP="00BD5A30">
      <w:pPr>
        <w:pStyle w:val="Sansinterligne"/>
        <w:rPr>
          <w:rFonts w:asciiTheme="minorHAnsi" w:hAnsiTheme="minorHAnsi" w:cstheme="minorHAnsi"/>
          <w:sz w:val="16"/>
          <w:szCs w:val="16"/>
        </w:rPr>
      </w:pPr>
    </w:p>
    <w:p w14:paraId="7500BE4E" w14:textId="15D29A50" w:rsidR="00BD5A30" w:rsidRPr="002C4E8B" w:rsidRDefault="00F149CE" w:rsidP="000C32BF">
      <w:pPr>
        <w:pStyle w:val="Paragraphedeliste"/>
        <w:numPr>
          <w:ilvl w:val="0"/>
          <w:numId w:val="12"/>
        </w:numPr>
        <w:tabs>
          <w:tab w:val="left" w:pos="5220"/>
        </w:tabs>
        <w:rPr>
          <w:rFonts w:asciiTheme="minorHAnsi" w:hAnsiTheme="minorHAnsi" w:cstheme="minorHAnsi"/>
          <w:color w:val="000000" w:themeColor="text1"/>
          <w:sz w:val="20"/>
          <w:szCs w:val="20"/>
        </w:rPr>
      </w:pPr>
      <w:r w:rsidRPr="002C4E8B">
        <w:rPr>
          <w:rFonts w:asciiTheme="minorHAnsi" w:hAnsiTheme="minorHAnsi" w:cstheme="minorHAnsi"/>
          <w:color w:val="000000" w:themeColor="text1"/>
          <w:sz w:val="20"/>
          <w:szCs w:val="20"/>
        </w:rPr>
        <w:t>La dimension « genre » a été prise en compte dans le processus d’élaboration de différents outils (PNAT, LAT, …)</w:t>
      </w:r>
      <w:r w:rsidR="006F0143" w:rsidRPr="002C4E8B">
        <w:rPr>
          <w:rFonts w:asciiTheme="minorHAnsi" w:hAnsiTheme="minorHAnsi" w:cstheme="minorHAnsi"/>
          <w:color w:val="000000" w:themeColor="text1"/>
          <w:sz w:val="20"/>
          <w:szCs w:val="20"/>
        </w:rPr>
        <w:t xml:space="preserve"> et cadres de l’AT (groupes thématiques) mis en place par la réforme de l’AT. Cependant, il apparait nécessaire de renforcer le travail sur le genre et de veiller à la participation des femmes et à la prise en compte de leurs préoccupations spécifiques dans le programme.  </w:t>
      </w:r>
    </w:p>
    <w:p w14:paraId="4E056C4B" w14:textId="031F4A63" w:rsidR="00FA4940" w:rsidRDefault="009265CB" w:rsidP="00F149CE">
      <w:pPr>
        <w:spacing w:before="240" w:line="240" w:lineRule="auto"/>
        <w:rPr>
          <w:rFonts w:asciiTheme="minorHAnsi" w:hAnsiTheme="minorHAnsi" w:cstheme="minorHAnsi"/>
          <w:sz w:val="22"/>
        </w:rPr>
      </w:pPr>
      <w:r>
        <w:rPr>
          <w:rFonts w:asciiTheme="minorHAnsi" w:hAnsiTheme="minorHAnsi" w:cstheme="minorHAnsi"/>
          <w:sz w:val="22"/>
        </w:rPr>
        <w:t xml:space="preserve">Tableau </w:t>
      </w:r>
      <w:r w:rsidR="004E756D">
        <w:rPr>
          <w:rFonts w:asciiTheme="minorHAnsi" w:hAnsiTheme="minorHAnsi" w:cstheme="minorHAnsi"/>
          <w:sz w:val="22"/>
        </w:rPr>
        <w:t>9</w:t>
      </w:r>
      <w:r>
        <w:rPr>
          <w:rFonts w:asciiTheme="minorHAnsi" w:hAnsiTheme="minorHAnsi" w:cstheme="minorHAnsi"/>
          <w:sz w:val="22"/>
        </w:rPr>
        <w:t> </w:t>
      </w:r>
      <w:r w:rsidR="00677AA8">
        <w:rPr>
          <w:rFonts w:asciiTheme="minorHAnsi" w:hAnsiTheme="minorHAnsi" w:cstheme="minorHAnsi"/>
          <w:sz w:val="22"/>
        </w:rPr>
        <w:t>-</w:t>
      </w:r>
      <w:r>
        <w:rPr>
          <w:rFonts w:asciiTheme="minorHAnsi" w:hAnsiTheme="minorHAnsi" w:cstheme="minorHAnsi"/>
          <w:sz w:val="22"/>
        </w:rPr>
        <w:t xml:space="preserve"> Suivi des aspects </w:t>
      </w:r>
      <w:r w:rsidR="00677AA8">
        <w:rPr>
          <w:rFonts w:asciiTheme="minorHAnsi" w:hAnsiTheme="minorHAnsi" w:cstheme="minorHAnsi"/>
          <w:sz w:val="22"/>
        </w:rPr>
        <w:t>Genre.</w:t>
      </w:r>
    </w:p>
    <w:p w14:paraId="2E025B20" w14:textId="77777777" w:rsidR="00677AA8" w:rsidRPr="00677AA8" w:rsidRDefault="00677AA8" w:rsidP="00FA4940">
      <w:pPr>
        <w:spacing w:line="240" w:lineRule="auto"/>
        <w:rPr>
          <w:rFonts w:asciiTheme="minorHAnsi" w:hAnsiTheme="minorHAnsi" w:cstheme="minorHAnsi"/>
          <w:sz w:val="16"/>
          <w:szCs w:val="16"/>
        </w:rPr>
      </w:pPr>
    </w:p>
    <w:tbl>
      <w:tblPr>
        <w:tblStyle w:val="Grilledutableau"/>
        <w:tblW w:w="8642" w:type="dxa"/>
        <w:jc w:val="center"/>
        <w:tblLook w:val="04A0" w:firstRow="1" w:lastRow="0" w:firstColumn="1" w:lastColumn="0" w:noHBand="0" w:noVBand="1"/>
      </w:tblPr>
      <w:tblGrid>
        <w:gridCol w:w="2405"/>
        <w:gridCol w:w="1559"/>
        <w:gridCol w:w="1701"/>
        <w:gridCol w:w="1404"/>
        <w:gridCol w:w="1573"/>
      </w:tblGrid>
      <w:tr w:rsidR="00CF758E" w:rsidRPr="00677AA8" w14:paraId="1BDCAAFA" w14:textId="77777777" w:rsidTr="00F149CE">
        <w:trPr>
          <w:jc w:val="center"/>
        </w:trPr>
        <w:tc>
          <w:tcPr>
            <w:tcW w:w="2405" w:type="dxa"/>
            <w:shd w:val="clear" w:color="auto" w:fill="B4C6E7" w:themeFill="accent1" w:themeFillTint="66"/>
          </w:tcPr>
          <w:p w14:paraId="0D12CE88" w14:textId="77777777" w:rsidR="00CF758E" w:rsidRPr="00677AA8" w:rsidRDefault="00CF758E" w:rsidP="007B0F1E">
            <w:pPr>
              <w:ind w:left="0" w:firstLine="0"/>
              <w:rPr>
                <w:b/>
                <w:bCs/>
                <w:sz w:val="20"/>
                <w:szCs w:val="20"/>
              </w:rPr>
            </w:pPr>
            <w:r w:rsidRPr="00677AA8">
              <w:rPr>
                <w:b/>
                <w:bCs/>
                <w:sz w:val="20"/>
                <w:szCs w:val="20"/>
              </w:rPr>
              <w:t>Critère</w:t>
            </w:r>
          </w:p>
        </w:tc>
        <w:tc>
          <w:tcPr>
            <w:tcW w:w="1559" w:type="dxa"/>
            <w:shd w:val="clear" w:color="auto" w:fill="B4C6E7" w:themeFill="accent1" w:themeFillTint="66"/>
          </w:tcPr>
          <w:p w14:paraId="2589FA05" w14:textId="77777777" w:rsidR="00CF758E" w:rsidRPr="00677AA8" w:rsidRDefault="00CF758E" w:rsidP="007B0F1E">
            <w:pPr>
              <w:ind w:left="0" w:firstLine="0"/>
              <w:rPr>
                <w:b/>
                <w:bCs/>
                <w:sz w:val="20"/>
                <w:szCs w:val="20"/>
              </w:rPr>
            </w:pPr>
            <w:r w:rsidRPr="00677AA8">
              <w:rPr>
                <w:b/>
                <w:bCs/>
                <w:sz w:val="20"/>
                <w:szCs w:val="20"/>
              </w:rPr>
              <w:t>Actions prises pour intégrer l’aspect genre</w:t>
            </w:r>
          </w:p>
        </w:tc>
        <w:tc>
          <w:tcPr>
            <w:tcW w:w="1701" w:type="dxa"/>
            <w:shd w:val="clear" w:color="auto" w:fill="B4C6E7" w:themeFill="accent1" w:themeFillTint="66"/>
          </w:tcPr>
          <w:p w14:paraId="394957A6" w14:textId="77777777" w:rsidR="00CF758E" w:rsidRPr="00677AA8" w:rsidRDefault="00CF758E" w:rsidP="007B0F1E">
            <w:pPr>
              <w:ind w:left="0" w:firstLine="0"/>
              <w:rPr>
                <w:b/>
                <w:bCs/>
                <w:sz w:val="20"/>
                <w:szCs w:val="20"/>
              </w:rPr>
            </w:pPr>
            <w:r w:rsidRPr="00677AA8">
              <w:rPr>
                <w:b/>
                <w:bCs/>
                <w:sz w:val="20"/>
                <w:szCs w:val="20"/>
              </w:rPr>
              <w:t>Résultats</w:t>
            </w:r>
          </w:p>
        </w:tc>
        <w:tc>
          <w:tcPr>
            <w:tcW w:w="1404" w:type="dxa"/>
            <w:shd w:val="clear" w:color="auto" w:fill="B4C6E7" w:themeFill="accent1" w:themeFillTint="66"/>
          </w:tcPr>
          <w:p w14:paraId="50738F2C" w14:textId="4F4B66C1" w:rsidR="00CF758E" w:rsidRPr="00677AA8" w:rsidRDefault="00CF758E" w:rsidP="007B0F1E">
            <w:pPr>
              <w:ind w:left="0" w:firstLine="0"/>
              <w:rPr>
                <w:b/>
                <w:bCs/>
                <w:sz w:val="20"/>
                <w:szCs w:val="20"/>
              </w:rPr>
            </w:pPr>
            <w:r w:rsidRPr="00677AA8">
              <w:rPr>
                <w:b/>
                <w:bCs/>
                <w:sz w:val="20"/>
                <w:szCs w:val="20"/>
              </w:rPr>
              <w:t>Coût en USD</w:t>
            </w:r>
          </w:p>
        </w:tc>
        <w:tc>
          <w:tcPr>
            <w:tcW w:w="1573" w:type="dxa"/>
            <w:shd w:val="clear" w:color="auto" w:fill="B4C6E7" w:themeFill="accent1" w:themeFillTint="66"/>
          </w:tcPr>
          <w:p w14:paraId="4DB4603C" w14:textId="7C2271C5" w:rsidR="00CF758E" w:rsidRPr="00677AA8" w:rsidRDefault="00CF758E" w:rsidP="007B0F1E">
            <w:pPr>
              <w:ind w:left="0" w:firstLine="0"/>
              <w:rPr>
                <w:b/>
                <w:bCs/>
                <w:sz w:val="20"/>
                <w:szCs w:val="20"/>
              </w:rPr>
            </w:pPr>
            <w:r w:rsidRPr="00677AA8">
              <w:rPr>
                <w:b/>
                <w:bCs/>
                <w:sz w:val="20"/>
                <w:szCs w:val="20"/>
              </w:rPr>
              <w:t>Défis affrontés</w:t>
            </w:r>
          </w:p>
        </w:tc>
      </w:tr>
      <w:tr w:rsidR="00CF758E" w:rsidRPr="00677AA8" w14:paraId="795C93A7" w14:textId="77777777" w:rsidTr="00F149CE">
        <w:trPr>
          <w:jc w:val="center"/>
        </w:trPr>
        <w:tc>
          <w:tcPr>
            <w:tcW w:w="2405" w:type="dxa"/>
          </w:tcPr>
          <w:p w14:paraId="44918D0F" w14:textId="4D6965A3" w:rsidR="00CF758E" w:rsidRPr="00677AA8" w:rsidRDefault="00CF758E" w:rsidP="007B0F1E">
            <w:pPr>
              <w:ind w:left="0" w:firstLine="0"/>
              <w:rPr>
                <w:sz w:val="20"/>
                <w:szCs w:val="20"/>
              </w:rPr>
            </w:pPr>
            <w:r w:rsidRPr="00677AA8">
              <w:rPr>
                <w:sz w:val="20"/>
                <w:szCs w:val="20"/>
              </w:rPr>
              <w:t>Mise en œuvre/Activités</w:t>
            </w:r>
          </w:p>
        </w:tc>
        <w:tc>
          <w:tcPr>
            <w:tcW w:w="1559" w:type="dxa"/>
          </w:tcPr>
          <w:p w14:paraId="1EDD62C6" w14:textId="1308284D" w:rsidR="00CF758E" w:rsidRPr="00677AA8" w:rsidRDefault="006F0143" w:rsidP="006F0143">
            <w:pPr>
              <w:ind w:left="0" w:firstLine="0"/>
              <w:jc w:val="center"/>
              <w:rPr>
                <w:sz w:val="20"/>
                <w:szCs w:val="20"/>
              </w:rPr>
            </w:pPr>
            <w:r>
              <w:rPr>
                <w:sz w:val="20"/>
                <w:szCs w:val="20"/>
              </w:rPr>
              <w:t>-</w:t>
            </w:r>
          </w:p>
        </w:tc>
        <w:tc>
          <w:tcPr>
            <w:tcW w:w="1701" w:type="dxa"/>
          </w:tcPr>
          <w:p w14:paraId="2E23161B" w14:textId="77777777" w:rsidR="00CF758E" w:rsidRPr="00677AA8" w:rsidRDefault="00CF758E" w:rsidP="006F0143">
            <w:pPr>
              <w:ind w:left="0" w:firstLine="0"/>
              <w:jc w:val="center"/>
              <w:rPr>
                <w:sz w:val="20"/>
                <w:szCs w:val="20"/>
              </w:rPr>
            </w:pPr>
          </w:p>
        </w:tc>
        <w:tc>
          <w:tcPr>
            <w:tcW w:w="1404" w:type="dxa"/>
          </w:tcPr>
          <w:p w14:paraId="470612C3" w14:textId="77777777" w:rsidR="00CF758E" w:rsidRPr="00677AA8" w:rsidRDefault="00CF758E" w:rsidP="006F0143">
            <w:pPr>
              <w:ind w:left="0" w:firstLine="0"/>
              <w:jc w:val="center"/>
              <w:rPr>
                <w:sz w:val="20"/>
                <w:szCs w:val="20"/>
              </w:rPr>
            </w:pPr>
          </w:p>
        </w:tc>
        <w:tc>
          <w:tcPr>
            <w:tcW w:w="1573" w:type="dxa"/>
          </w:tcPr>
          <w:p w14:paraId="1313CAED" w14:textId="376F61C2" w:rsidR="00CF758E" w:rsidRPr="00677AA8" w:rsidRDefault="00CF758E" w:rsidP="006F0143">
            <w:pPr>
              <w:ind w:left="0" w:firstLine="0"/>
              <w:jc w:val="center"/>
              <w:rPr>
                <w:sz w:val="20"/>
                <w:szCs w:val="20"/>
              </w:rPr>
            </w:pPr>
          </w:p>
        </w:tc>
      </w:tr>
      <w:tr w:rsidR="00CF758E" w:rsidRPr="00677AA8" w14:paraId="07CC2A96" w14:textId="77777777" w:rsidTr="00F149CE">
        <w:trPr>
          <w:jc w:val="center"/>
        </w:trPr>
        <w:tc>
          <w:tcPr>
            <w:tcW w:w="2405" w:type="dxa"/>
          </w:tcPr>
          <w:p w14:paraId="6F99584A" w14:textId="77777777" w:rsidR="00CF758E" w:rsidRPr="00677AA8" w:rsidRDefault="00CF758E" w:rsidP="007B0F1E">
            <w:pPr>
              <w:ind w:left="0" w:firstLine="0"/>
              <w:rPr>
                <w:sz w:val="20"/>
                <w:szCs w:val="20"/>
              </w:rPr>
            </w:pPr>
            <w:r w:rsidRPr="00677AA8">
              <w:rPr>
                <w:sz w:val="20"/>
                <w:szCs w:val="20"/>
              </w:rPr>
              <w:t>Suivi-évaluation</w:t>
            </w:r>
          </w:p>
        </w:tc>
        <w:tc>
          <w:tcPr>
            <w:tcW w:w="1559" w:type="dxa"/>
          </w:tcPr>
          <w:p w14:paraId="68DCFB01" w14:textId="3AFEC500" w:rsidR="00CF758E" w:rsidRPr="00677AA8" w:rsidRDefault="006F0143" w:rsidP="006F0143">
            <w:pPr>
              <w:ind w:left="0" w:firstLine="0"/>
              <w:jc w:val="center"/>
              <w:rPr>
                <w:sz w:val="20"/>
                <w:szCs w:val="20"/>
              </w:rPr>
            </w:pPr>
            <w:r>
              <w:rPr>
                <w:sz w:val="20"/>
                <w:szCs w:val="20"/>
              </w:rPr>
              <w:t>-</w:t>
            </w:r>
          </w:p>
        </w:tc>
        <w:tc>
          <w:tcPr>
            <w:tcW w:w="1701" w:type="dxa"/>
          </w:tcPr>
          <w:p w14:paraId="00963367" w14:textId="77777777" w:rsidR="00CF758E" w:rsidRPr="00677AA8" w:rsidRDefault="00CF758E" w:rsidP="006F0143">
            <w:pPr>
              <w:ind w:left="0" w:firstLine="0"/>
              <w:jc w:val="center"/>
              <w:rPr>
                <w:sz w:val="20"/>
                <w:szCs w:val="20"/>
              </w:rPr>
            </w:pPr>
          </w:p>
        </w:tc>
        <w:tc>
          <w:tcPr>
            <w:tcW w:w="1404" w:type="dxa"/>
          </w:tcPr>
          <w:p w14:paraId="67881598" w14:textId="77777777" w:rsidR="00CF758E" w:rsidRPr="00677AA8" w:rsidRDefault="00CF758E" w:rsidP="006F0143">
            <w:pPr>
              <w:ind w:left="0" w:firstLine="0"/>
              <w:jc w:val="center"/>
              <w:rPr>
                <w:sz w:val="20"/>
                <w:szCs w:val="20"/>
              </w:rPr>
            </w:pPr>
          </w:p>
        </w:tc>
        <w:tc>
          <w:tcPr>
            <w:tcW w:w="1573" w:type="dxa"/>
          </w:tcPr>
          <w:p w14:paraId="1D3EA853" w14:textId="4F0AAC7D" w:rsidR="00CF758E" w:rsidRPr="00677AA8" w:rsidRDefault="00CF758E" w:rsidP="006F0143">
            <w:pPr>
              <w:ind w:left="0" w:firstLine="0"/>
              <w:jc w:val="center"/>
              <w:rPr>
                <w:sz w:val="20"/>
                <w:szCs w:val="20"/>
              </w:rPr>
            </w:pPr>
          </w:p>
        </w:tc>
      </w:tr>
    </w:tbl>
    <w:p w14:paraId="3C4F6425" w14:textId="4CC1B383" w:rsidR="00692712" w:rsidRDefault="00692712" w:rsidP="00FA4940">
      <w:pPr>
        <w:spacing w:line="240" w:lineRule="auto"/>
        <w:rPr>
          <w:rFonts w:asciiTheme="minorHAnsi" w:hAnsiTheme="minorHAnsi" w:cstheme="minorHAnsi"/>
          <w:sz w:val="22"/>
        </w:rPr>
      </w:pPr>
    </w:p>
    <w:p w14:paraId="3E107AC9" w14:textId="77777777" w:rsidR="00692712" w:rsidRPr="004A0DC5" w:rsidRDefault="00692712" w:rsidP="00FA4940">
      <w:pPr>
        <w:spacing w:line="240" w:lineRule="auto"/>
        <w:rPr>
          <w:rFonts w:asciiTheme="minorHAnsi" w:hAnsiTheme="minorHAnsi" w:cstheme="minorHAnsi"/>
          <w:sz w:val="22"/>
        </w:rPr>
      </w:pPr>
    </w:p>
    <w:p w14:paraId="2F5E35AC" w14:textId="74522CF7" w:rsidR="001B0426" w:rsidRDefault="001B0426" w:rsidP="000C32BF">
      <w:pPr>
        <w:pStyle w:val="Titre2"/>
        <w:numPr>
          <w:ilvl w:val="1"/>
          <w:numId w:val="2"/>
        </w:numPr>
        <w:rPr>
          <w:rFonts w:asciiTheme="minorHAnsi" w:hAnsiTheme="minorHAnsi" w:cstheme="minorHAnsi"/>
          <w:b/>
          <w:bCs/>
          <w:color w:val="auto"/>
          <w:sz w:val="22"/>
          <w:szCs w:val="22"/>
        </w:rPr>
      </w:pPr>
      <w:bookmarkStart w:id="17" w:name="_Toc97559324"/>
      <w:r w:rsidRPr="002F6182">
        <w:rPr>
          <w:rFonts w:asciiTheme="minorHAnsi" w:hAnsiTheme="minorHAnsi" w:cstheme="minorHAnsi"/>
          <w:b/>
          <w:bCs/>
          <w:color w:val="auto"/>
          <w:sz w:val="22"/>
          <w:szCs w:val="22"/>
        </w:rPr>
        <w:t>Peuples Autochtones</w:t>
      </w:r>
      <w:bookmarkEnd w:id="17"/>
      <w:r w:rsidRPr="002F6182">
        <w:rPr>
          <w:rFonts w:asciiTheme="minorHAnsi" w:hAnsiTheme="minorHAnsi" w:cstheme="minorHAnsi"/>
          <w:b/>
          <w:bCs/>
          <w:color w:val="auto"/>
          <w:sz w:val="22"/>
          <w:szCs w:val="22"/>
        </w:rPr>
        <w:t xml:space="preserve"> </w:t>
      </w:r>
    </w:p>
    <w:p w14:paraId="0F93FDEA" w14:textId="3B80A8FD" w:rsidR="002C4E8B" w:rsidRDefault="002C4E8B" w:rsidP="002C4E8B"/>
    <w:p w14:paraId="51DFC77A" w14:textId="6459D6ED" w:rsidR="002C4E8B" w:rsidRPr="00B8690B" w:rsidRDefault="002C4E8B" w:rsidP="000C32BF">
      <w:pPr>
        <w:pStyle w:val="Paragraphedeliste"/>
        <w:numPr>
          <w:ilvl w:val="0"/>
          <w:numId w:val="12"/>
        </w:numPr>
        <w:tabs>
          <w:tab w:val="left" w:pos="5220"/>
        </w:tabs>
        <w:rPr>
          <w:sz w:val="22"/>
        </w:rPr>
      </w:pPr>
      <w:r w:rsidRPr="00B8690B">
        <w:rPr>
          <w:rFonts w:asciiTheme="minorHAnsi" w:hAnsiTheme="minorHAnsi" w:cstheme="minorHAnsi"/>
          <w:color w:val="000000" w:themeColor="text1"/>
          <w:sz w:val="22"/>
        </w:rPr>
        <w:t xml:space="preserve">Les préoccupations liées aux droits des PA/pygmées ont été intégrées dans tous les outils (PNAT, LAT, …) et cadres de l’AT (groupes thématiques) mis en place par la réforme de l’AT. Cependant, il faudra veiller à leur prise en œuvre effective. </w:t>
      </w:r>
    </w:p>
    <w:p w14:paraId="7EDA84C8" w14:textId="77777777" w:rsidR="00DD5B69" w:rsidRPr="00DD5B69" w:rsidRDefault="00DD5B69" w:rsidP="00DD5B69"/>
    <w:p w14:paraId="3802988D" w14:textId="65973BA1" w:rsidR="001B0426" w:rsidRDefault="001B0426" w:rsidP="000C32BF">
      <w:pPr>
        <w:pStyle w:val="Titre2"/>
        <w:numPr>
          <w:ilvl w:val="1"/>
          <w:numId w:val="2"/>
        </w:numPr>
        <w:rPr>
          <w:rFonts w:asciiTheme="minorHAnsi" w:hAnsiTheme="minorHAnsi" w:cstheme="minorHAnsi"/>
          <w:b/>
          <w:bCs/>
          <w:color w:val="auto"/>
          <w:sz w:val="22"/>
          <w:szCs w:val="22"/>
        </w:rPr>
      </w:pPr>
      <w:bookmarkStart w:id="18" w:name="_Toc97559325"/>
      <w:r w:rsidRPr="002F6182">
        <w:rPr>
          <w:rFonts w:asciiTheme="minorHAnsi" w:hAnsiTheme="minorHAnsi" w:cstheme="minorHAnsi"/>
          <w:b/>
          <w:bCs/>
          <w:color w:val="auto"/>
          <w:sz w:val="22"/>
          <w:szCs w:val="22"/>
        </w:rPr>
        <w:t>Autres groupes sociaux (Jeunes, mineurs, etc.)</w:t>
      </w:r>
      <w:bookmarkEnd w:id="18"/>
    </w:p>
    <w:p w14:paraId="2195BB80" w14:textId="2C2B8DD4" w:rsidR="00677AA8" w:rsidRPr="00B8690B" w:rsidRDefault="002C4E8B" w:rsidP="000C32BF">
      <w:pPr>
        <w:pStyle w:val="Paragraphedeliste"/>
        <w:numPr>
          <w:ilvl w:val="0"/>
          <w:numId w:val="12"/>
        </w:numPr>
        <w:tabs>
          <w:tab w:val="left" w:pos="5220"/>
        </w:tabs>
        <w:spacing w:before="240"/>
        <w:rPr>
          <w:sz w:val="22"/>
        </w:rPr>
      </w:pPr>
      <w:r w:rsidRPr="00B8690B">
        <w:rPr>
          <w:rFonts w:asciiTheme="minorHAnsi" w:hAnsiTheme="minorHAnsi" w:cstheme="minorHAnsi"/>
          <w:color w:val="000000" w:themeColor="text1"/>
          <w:sz w:val="22"/>
        </w:rPr>
        <w:t xml:space="preserve">Rien à signaler  </w:t>
      </w:r>
    </w:p>
    <w:p w14:paraId="1DECD456" w14:textId="77777777" w:rsidR="002C4E8B" w:rsidRPr="00677AA8" w:rsidRDefault="002C4E8B" w:rsidP="002C4E8B">
      <w:pPr>
        <w:pStyle w:val="Paragraphedeliste"/>
        <w:tabs>
          <w:tab w:val="left" w:pos="5220"/>
        </w:tabs>
        <w:spacing w:before="240"/>
        <w:ind w:firstLine="0"/>
      </w:pPr>
    </w:p>
    <w:p w14:paraId="411854E2" w14:textId="5A5B216F" w:rsidR="00FA4940" w:rsidRPr="002F6182" w:rsidRDefault="00FA4940" w:rsidP="000C32BF">
      <w:pPr>
        <w:pStyle w:val="Titre2"/>
        <w:numPr>
          <w:ilvl w:val="1"/>
          <w:numId w:val="2"/>
        </w:numPr>
        <w:rPr>
          <w:rFonts w:asciiTheme="minorHAnsi" w:hAnsiTheme="minorHAnsi" w:cstheme="minorHAnsi"/>
          <w:b/>
          <w:bCs/>
          <w:color w:val="auto"/>
          <w:sz w:val="22"/>
          <w:szCs w:val="22"/>
        </w:rPr>
      </w:pPr>
      <w:bookmarkStart w:id="19" w:name="_Toc97559326"/>
      <w:r w:rsidRPr="002F6182">
        <w:rPr>
          <w:rFonts w:asciiTheme="minorHAnsi" w:hAnsiTheme="minorHAnsi" w:cstheme="minorHAnsi"/>
          <w:b/>
          <w:bCs/>
          <w:color w:val="auto"/>
          <w:sz w:val="22"/>
          <w:szCs w:val="22"/>
        </w:rPr>
        <w:t>Respect de normes environnementale et sociale</w:t>
      </w:r>
      <w:bookmarkEnd w:id="19"/>
    </w:p>
    <w:p w14:paraId="5D7D418F" w14:textId="77777777" w:rsidR="00697A90" w:rsidRPr="00677AA8" w:rsidRDefault="00697A90" w:rsidP="00677AA8">
      <w:pPr>
        <w:pStyle w:val="Sansinterligne"/>
        <w:rPr>
          <w:sz w:val="16"/>
          <w:szCs w:val="16"/>
        </w:rPr>
      </w:pPr>
    </w:p>
    <w:p w14:paraId="51EC685D" w14:textId="7FB55C20" w:rsidR="009265CB" w:rsidRPr="00A16EEB" w:rsidRDefault="009265CB" w:rsidP="000C32BF">
      <w:pPr>
        <w:pStyle w:val="Titre2"/>
        <w:numPr>
          <w:ilvl w:val="1"/>
          <w:numId w:val="4"/>
        </w:numPr>
        <w:ind w:left="426" w:hanging="284"/>
        <w:rPr>
          <w:rFonts w:asciiTheme="minorHAnsi" w:eastAsia="Times New Roman" w:hAnsiTheme="minorHAnsi" w:cstheme="minorHAnsi"/>
          <w:sz w:val="22"/>
          <w:szCs w:val="22"/>
          <w:u w:val="single"/>
          <w:lang w:val="fr-CH" w:eastAsia="fr-CH"/>
        </w:rPr>
      </w:pPr>
      <w:bookmarkStart w:id="20" w:name="_Toc41476902"/>
      <w:bookmarkStart w:id="21" w:name="_Toc97559327"/>
      <w:r w:rsidRPr="00A16EEB">
        <w:rPr>
          <w:rFonts w:asciiTheme="minorHAnsi" w:hAnsiTheme="minorHAnsi" w:cstheme="minorHAnsi"/>
          <w:sz w:val="22"/>
          <w:szCs w:val="22"/>
          <w:u w:val="single"/>
        </w:rPr>
        <w:t>Etude</w:t>
      </w:r>
      <w:r w:rsidRPr="00A16EEB">
        <w:rPr>
          <w:rFonts w:asciiTheme="minorHAnsi" w:eastAsia="Times New Roman" w:hAnsiTheme="minorHAnsi" w:cstheme="minorHAnsi"/>
          <w:sz w:val="22"/>
          <w:szCs w:val="22"/>
          <w:u w:val="single"/>
          <w:lang w:val="fr-CH" w:eastAsia="fr-CH"/>
        </w:rPr>
        <w:t xml:space="preserve"> d’impact environnementale et sociale</w:t>
      </w:r>
      <w:bookmarkEnd w:id="20"/>
      <w:bookmarkEnd w:id="21"/>
    </w:p>
    <w:p w14:paraId="476176DB" w14:textId="77777777" w:rsidR="002230C0" w:rsidRPr="002230C0" w:rsidRDefault="002230C0" w:rsidP="002F5CCB">
      <w:pPr>
        <w:pStyle w:val="Sansinterligne"/>
        <w:keepNext/>
        <w:ind w:left="28" w:right="29" w:hanging="14"/>
        <w:rPr>
          <w:sz w:val="16"/>
          <w:szCs w:val="16"/>
          <w:lang w:val="fr-CH" w:eastAsia="fr-CH"/>
        </w:rPr>
      </w:pPr>
    </w:p>
    <w:p w14:paraId="4A590868" w14:textId="517F45D3" w:rsidR="009265CB" w:rsidRPr="00B8690B" w:rsidRDefault="002C4E8B" w:rsidP="000C32BF">
      <w:pPr>
        <w:pStyle w:val="Paragraphedeliste"/>
        <w:numPr>
          <w:ilvl w:val="0"/>
          <w:numId w:val="12"/>
        </w:numPr>
        <w:rPr>
          <w:sz w:val="22"/>
          <w:lang w:val="fr-CH" w:eastAsia="fr-CH"/>
        </w:rPr>
      </w:pPr>
      <w:r w:rsidRPr="00B8690B">
        <w:rPr>
          <w:sz w:val="22"/>
          <w:lang w:val="fr-CH" w:eastAsia="fr-CH"/>
        </w:rPr>
        <w:t xml:space="preserve">Les études stratégiques environnementales de la PNAT et du projet de LAT n’ont pas été réalisées faute de ressources financières. </w:t>
      </w:r>
    </w:p>
    <w:p w14:paraId="36867A0A" w14:textId="77777777" w:rsidR="00035B74" w:rsidRPr="00A16EEB" w:rsidRDefault="00035B74" w:rsidP="000C32BF">
      <w:pPr>
        <w:pStyle w:val="Titre2"/>
        <w:numPr>
          <w:ilvl w:val="1"/>
          <w:numId w:val="4"/>
        </w:numPr>
        <w:spacing w:before="0"/>
        <w:ind w:left="426" w:hanging="284"/>
        <w:rPr>
          <w:rFonts w:asciiTheme="minorHAnsi" w:hAnsiTheme="minorHAnsi" w:cstheme="minorHAnsi"/>
          <w:sz w:val="22"/>
          <w:szCs w:val="22"/>
          <w:u w:val="single"/>
        </w:rPr>
      </w:pPr>
      <w:bookmarkStart w:id="22" w:name="_Toc41476903"/>
      <w:bookmarkStart w:id="23" w:name="_Toc97559328"/>
      <w:r w:rsidRPr="00A16EEB">
        <w:rPr>
          <w:rFonts w:asciiTheme="minorHAnsi" w:hAnsiTheme="minorHAnsi" w:cstheme="minorHAnsi"/>
          <w:sz w:val="22"/>
          <w:szCs w:val="22"/>
          <w:u w:val="single"/>
        </w:rPr>
        <w:t>Mesures prises afin d’assurer le respect des sauvegardes</w:t>
      </w:r>
      <w:bookmarkEnd w:id="23"/>
    </w:p>
    <w:p w14:paraId="6004B416" w14:textId="77777777" w:rsidR="00035B74" w:rsidRPr="0035684A" w:rsidRDefault="00035B74" w:rsidP="00035B74">
      <w:pPr>
        <w:pStyle w:val="Sansinterligne"/>
        <w:keepNext/>
        <w:ind w:right="29"/>
        <w:rPr>
          <w:sz w:val="16"/>
          <w:szCs w:val="16"/>
          <w:lang w:val="fr-CH" w:eastAsia="fr-CH"/>
        </w:rPr>
      </w:pPr>
    </w:p>
    <w:p w14:paraId="2F7DA3C2" w14:textId="77777777" w:rsidR="00035B74" w:rsidRDefault="00035B74" w:rsidP="00035B74">
      <w:pPr>
        <w:rPr>
          <w:rFonts w:asciiTheme="minorHAnsi" w:eastAsia="Times New Roman" w:hAnsiTheme="minorHAnsi" w:cstheme="minorHAnsi"/>
          <w:color w:val="000000" w:themeColor="text1"/>
          <w:sz w:val="22"/>
          <w:lang w:val="fr-CH" w:eastAsia="fr-CH"/>
        </w:rPr>
      </w:pPr>
      <w:r>
        <w:rPr>
          <w:rFonts w:asciiTheme="minorHAnsi" w:eastAsia="Times New Roman" w:hAnsiTheme="minorHAnsi" w:cstheme="minorHAnsi"/>
          <w:color w:val="000000" w:themeColor="text1"/>
          <w:sz w:val="22"/>
          <w:lang w:val="fr-CH" w:eastAsia="fr-CH"/>
        </w:rPr>
        <w:t xml:space="preserve">Tableau </w:t>
      </w:r>
      <w:r>
        <w:rPr>
          <w:rFonts w:asciiTheme="minorHAnsi" w:eastAsia="Times New Roman" w:hAnsiTheme="minorHAnsi" w:cstheme="minorHAnsi"/>
          <w:color w:val="auto"/>
          <w:sz w:val="22"/>
          <w:lang w:val="fr-CH" w:eastAsia="fr-CH"/>
        </w:rPr>
        <w:t>10</w:t>
      </w:r>
      <w:r>
        <w:rPr>
          <w:rFonts w:asciiTheme="minorHAnsi" w:eastAsia="Times New Roman" w:hAnsiTheme="minorHAnsi" w:cstheme="minorHAnsi"/>
          <w:color w:val="000000" w:themeColor="text1"/>
          <w:sz w:val="22"/>
          <w:lang w:val="fr-CH" w:eastAsia="fr-CH"/>
        </w:rPr>
        <w:t>- Suivi des mesures/principes de sauvegardes.</w:t>
      </w:r>
    </w:p>
    <w:p w14:paraId="2EA2EC02" w14:textId="6C233146" w:rsidR="002C4E8B" w:rsidRPr="00035B74" w:rsidRDefault="002C4E8B" w:rsidP="002C4E8B">
      <w:pPr>
        <w:pStyle w:val="Titre2"/>
        <w:spacing w:before="0"/>
        <w:ind w:left="0" w:firstLine="0"/>
        <w:rPr>
          <w:rFonts w:asciiTheme="minorHAnsi" w:hAnsiTheme="minorHAnsi" w:cstheme="minorHAnsi"/>
          <w:sz w:val="22"/>
          <w:szCs w:val="22"/>
          <w:u w:val="single"/>
          <w:lang w:val="fr-CH"/>
        </w:rPr>
      </w:pPr>
    </w:p>
    <w:tbl>
      <w:tblPr>
        <w:tblStyle w:val="TableauGrille1Clair-Accentuation51"/>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19"/>
        <w:gridCol w:w="1417"/>
        <w:gridCol w:w="1701"/>
      </w:tblGrid>
      <w:tr w:rsidR="00F70645" w:rsidRPr="00CF0286" w14:paraId="34221AFA" w14:textId="77777777" w:rsidTr="00F706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8EAADB" w:themeFill="accent1" w:themeFillTint="99"/>
            <w:vAlign w:val="center"/>
          </w:tcPr>
          <w:p w14:paraId="090C0C32" w14:textId="77777777" w:rsidR="000E466B" w:rsidRPr="00CF0286" w:rsidRDefault="000E466B" w:rsidP="003B423F">
            <w:pPr>
              <w:spacing w:after="0" w:line="240" w:lineRule="auto"/>
              <w:jc w:val="center"/>
              <w:rPr>
                <w:rFonts w:asciiTheme="minorHAnsi" w:hAnsiTheme="minorHAnsi" w:cstheme="minorHAnsi"/>
                <w:color w:val="auto"/>
                <w:sz w:val="20"/>
              </w:rPr>
            </w:pPr>
            <w:r w:rsidRPr="00CF0286">
              <w:rPr>
                <w:rFonts w:asciiTheme="minorHAnsi" w:hAnsiTheme="minorHAnsi" w:cstheme="minorHAnsi"/>
                <w:color w:val="auto"/>
                <w:sz w:val="20"/>
              </w:rPr>
              <w:t>FONAREDD (2016)</w:t>
            </w:r>
          </w:p>
        </w:tc>
        <w:tc>
          <w:tcPr>
            <w:tcW w:w="3119" w:type="dxa"/>
            <w:shd w:val="clear" w:color="auto" w:fill="8EAADB" w:themeFill="accent1" w:themeFillTint="99"/>
            <w:vAlign w:val="center"/>
          </w:tcPr>
          <w:p w14:paraId="2E3C97AE" w14:textId="77777777" w:rsidR="000E466B" w:rsidRPr="00CF0286" w:rsidRDefault="000E466B" w:rsidP="003B423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fr-FR"/>
              </w:rPr>
            </w:pPr>
            <w:r w:rsidRPr="00CF0286">
              <w:rPr>
                <w:rFonts w:asciiTheme="minorHAnsi" w:hAnsiTheme="minorHAnsi" w:cstheme="minorHAnsi"/>
                <w:color w:val="auto"/>
                <w:sz w:val="20"/>
                <w:lang w:val="fr-FR"/>
              </w:rPr>
              <w:t>Les réalisations</w:t>
            </w:r>
          </w:p>
        </w:tc>
        <w:tc>
          <w:tcPr>
            <w:tcW w:w="1417" w:type="dxa"/>
            <w:shd w:val="clear" w:color="auto" w:fill="8EAADB" w:themeFill="accent1" w:themeFillTint="99"/>
            <w:vAlign w:val="center"/>
          </w:tcPr>
          <w:p w14:paraId="6593CCEB" w14:textId="77777777" w:rsidR="000E466B" w:rsidRPr="00CF0286" w:rsidRDefault="000E466B" w:rsidP="003B423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fr-FR"/>
              </w:rPr>
            </w:pPr>
            <w:r w:rsidRPr="00CF0286">
              <w:rPr>
                <w:rFonts w:asciiTheme="minorHAnsi" w:hAnsiTheme="minorHAnsi" w:cstheme="minorHAnsi"/>
                <w:color w:val="auto"/>
                <w:sz w:val="20"/>
                <w:lang w:val="fr-FR"/>
              </w:rPr>
              <w:t>Le coût en USD</w:t>
            </w:r>
          </w:p>
        </w:tc>
        <w:tc>
          <w:tcPr>
            <w:tcW w:w="1701" w:type="dxa"/>
            <w:shd w:val="clear" w:color="auto" w:fill="8EAADB" w:themeFill="accent1" w:themeFillTint="99"/>
            <w:vAlign w:val="center"/>
          </w:tcPr>
          <w:p w14:paraId="722943FC" w14:textId="77777777" w:rsidR="000E466B" w:rsidRPr="00CF0286" w:rsidRDefault="000E466B" w:rsidP="003B423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fr-FR"/>
              </w:rPr>
            </w:pPr>
            <w:r w:rsidRPr="00CF0286">
              <w:rPr>
                <w:rFonts w:asciiTheme="minorHAnsi" w:hAnsiTheme="minorHAnsi" w:cstheme="minorHAnsi"/>
                <w:color w:val="auto"/>
                <w:sz w:val="20"/>
                <w:lang w:val="fr-FR"/>
              </w:rPr>
              <w:t>Les défis rencontrés</w:t>
            </w:r>
          </w:p>
        </w:tc>
      </w:tr>
      <w:tr w:rsidR="000E466B" w:rsidRPr="0092296A" w14:paraId="45F37BF0" w14:textId="77777777" w:rsidTr="00F70645">
        <w:trPr>
          <w:trHeight w:val="856"/>
          <w:jc w:val="center"/>
        </w:trPr>
        <w:tc>
          <w:tcPr>
            <w:cnfStyle w:val="001000000000" w:firstRow="0" w:lastRow="0" w:firstColumn="1" w:lastColumn="0" w:oddVBand="0" w:evenVBand="0" w:oddHBand="0" w:evenHBand="0" w:firstRowFirstColumn="0" w:firstRowLastColumn="0" w:lastRowFirstColumn="0" w:lastRowLastColumn="0"/>
            <w:tcW w:w="3397" w:type="dxa"/>
          </w:tcPr>
          <w:p w14:paraId="1B71A930" w14:textId="77777777" w:rsidR="000E466B" w:rsidRPr="0092296A" w:rsidRDefault="000E466B" w:rsidP="003B423F">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Principe 1 : Les activités REDD+ doivent protéger les forêts naturelles, favoriser l’accroissement des services environnementaux et renforcer la préservation de la biodiversité.</w:t>
            </w:r>
          </w:p>
          <w:p w14:paraId="72744B09" w14:textId="77777777" w:rsidR="000E466B" w:rsidRPr="0092296A" w:rsidRDefault="000E466B" w:rsidP="003B423F">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lastRenderedPageBreak/>
              <w:t>(Cancun a ; IFC norme 6)</w:t>
            </w:r>
          </w:p>
        </w:tc>
        <w:tc>
          <w:tcPr>
            <w:tcW w:w="3119" w:type="dxa"/>
          </w:tcPr>
          <w:p w14:paraId="3A7A9796" w14:textId="77777777" w:rsidR="000E466B" w:rsidRDefault="000E466B" w:rsidP="000C32BF">
            <w:pPr>
              <w:pStyle w:val="Paragraphedeliste"/>
              <w:numPr>
                <w:ilvl w:val="0"/>
                <w:numId w:val="21"/>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lastRenderedPageBreak/>
              <w:t xml:space="preserve">Prise en compte de la protection de la forêt et de la biodiversité dans la </w:t>
            </w:r>
            <w:r w:rsidRPr="000E466B">
              <w:rPr>
                <w:rFonts w:asciiTheme="minorHAnsi" w:hAnsiTheme="minorHAnsi" w:cstheme="minorHAnsi"/>
                <w:color w:val="auto"/>
                <w:sz w:val="20"/>
              </w:rPr>
              <w:t>PNAT et le projet de LAT</w:t>
            </w:r>
            <w:r>
              <w:rPr>
                <w:rFonts w:asciiTheme="minorHAnsi" w:hAnsiTheme="minorHAnsi" w:cstheme="minorHAnsi"/>
                <w:color w:val="auto"/>
                <w:sz w:val="20"/>
              </w:rPr>
              <w:t> ;</w:t>
            </w:r>
          </w:p>
          <w:p w14:paraId="018B1029" w14:textId="5F477DF7" w:rsidR="000E466B" w:rsidRPr="000E466B" w:rsidRDefault="000E466B" w:rsidP="000C32BF">
            <w:pPr>
              <w:pStyle w:val="Paragraphedeliste"/>
              <w:numPr>
                <w:ilvl w:val="0"/>
                <w:numId w:val="21"/>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0E466B">
              <w:rPr>
                <w:rFonts w:asciiTheme="minorHAnsi" w:hAnsiTheme="minorHAnsi" w:cstheme="minorHAnsi"/>
                <w:color w:val="auto"/>
                <w:sz w:val="20"/>
              </w:rPr>
              <w:t>Priorisation de la gestion durable de la for</w:t>
            </w:r>
            <w:r>
              <w:rPr>
                <w:rFonts w:asciiTheme="minorHAnsi" w:hAnsiTheme="minorHAnsi" w:cstheme="minorHAnsi"/>
                <w:color w:val="auto"/>
                <w:sz w:val="20"/>
              </w:rPr>
              <w:t>ê</w:t>
            </w:r>
            <w:r w:rsidRPr="000E466B">
              <w:rPr>
                <w:rFonts w:asciiTheme="minorHAnsi" w:hAnsiTheme="minorHAnsi" w:cstheme="minorHAnsi"/>
                <w:color w:val="auto"/>
                <w:sz w:val="20"/>
              </w:rPr>
              <w:t xml:space="preserve">t dans le guide </w:t>
            </w:r>
            <w:r w:rsidRPr="000E466B">
              <w:rPr>
                <w:rFonts w:asciiTheme="minorHAnsi" w:hAnsiTheme="minorHAnsi" w:cstheme="minorHAnsi"/>
                <w:color w:val="auto"/>
                <w:sz w:val="20"/>
              </w:rPr>
              <w:lastRenderedPageBreak/>
              <w:t>méthodologique de zonage participative des terroirs villageois/entités territoriales ;</w:t>
            </w:r>
          </w:p>
          <w:p w14:paraId="4EF7B508" w14:textId="79CFA236" w:rsidR="000E466B" w:rsidRPr="0092296A" w:rsidRDefault="000E466B" w:rsidP="000C32BF">
            <w:pPr>
              <w:pStyle w:val="Paragraphedeliste"/>
              <w:numPr>
                <w:ilvl w:val="0"/>
                <w:numId w:val="21"/>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 xml:space="preserve">Elaboration d’un guide de surveillence-regulation prenant en compte les impératifs de préservation des écosystèmes naturelles et droits des CL et PA </w:t>
            </w:r>
          </w:p>
        </w:tc>
        <w:tc>
          <w:tcPr>
            <w:tcW w:w="1417" w:type="dxa"/>
          </w:tcPr>
          <w:p w14:paraId="0FE8E055"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1701" w:type="dxa"/>
          </w:tcPr>
          <w:p w14:paraId="73F2D572"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0E466B" w:rsidRPr="0092296A" w14:paraId="10C68F80" w14:textId="77777777" w:rsidTr="00F70645">
        <w:trPr>
          <w:jc w:val="center"/>
        </w:trPr>
        <w:tc>
          <w:tcPr>
            <w:cnfStyle w:val="001000000000" w:firstRow="0" w:lastRow="0" w:firstColumn="1" w:lastColumn="0" w:oddVBand="0" w:evenVBand="0" w:oddHBand="0" w:evenHBand="0" w:firstRowFirstColumn="0" w:firstRowLastColumn="0" w:lastRowFirstColumn="0" w:lastRowLastColumn="0"/>
            <w:tcW w:w="3397" w:type="dxa"/>
          </w:tcPr>
          <w:p w14:paraId="28E6740A" w14:textId="77777777" w:rsidR="000E466B" w:rsidRPr="0092296A" w:rsidRDefault="000E466B" w:rsidP="003B423F">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Principe 2 : Les activités REDD+ doivent favoriser la transparence et la bonne gouvernance. (Cancun b)</w:t>
            </w:r>
          </w:p>
        </w:tc>
        <w:tc>
          <w:tcPr>
            <w:tcW w:w="3119" w:type="dxa"/>
          </w:tcPr>
          <w:p w14:paraId="49DF0A60" w14:textId="1E56E772" w:rsidR="000E466B" w:rsidRPr="001C405E" w:rsidRDefault="000E466B" w:rsidP="000C32BF">
            <w:pPr>
              <w:pStyle w:val="Paragraphedeliste"/>
              <w:numPr>
                <w:ilvl w:val="0"/>
                <w:numId w:val="21"/>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0E466B">
              <w:rPr>
                <w:rFonts w:asciiTheme="minorHAnsi" w:hAnsiTheme="minorHAnsi" w:cstheme="minorHAnsi"/>
                <w:color w:val="auto"/>
                <w:sz w:val="20"/>
              </w:rPr>
              <w:t xml:space="preserve">Prise en compte de la participation, de l’inclusivité, du dialogue, de concertation et de consensus dans tous les outils (PNAT, LAT, guides, …) mis en place par la réforme de l’AT. </w:t>
            </w:r>
          </w:p>
        </w:tc>
        <w:tc>
          <w:tcPr>
            <w:tcW w:w="1417" w:type="dxa"/>
          </w:tcPr>
          <w:p w14:paraId="0C9DCE76"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1701" w:type="dxa"/>
          </w:tcPr>
          <w:p w14:paraId="1D062BAF"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0E466B" w:rsidRPr="0092296A" w14:paraId="343B2EBD" w14:textId="77777777" w:rsidTr="00F70645">
        <w:trPr>
          <w:jc w:val="center"/>
        </w:trPr>
        <w:tc>
          <w:tcPr>
            <w:cnfStyle w:val="001000000000" w:firstRow="0" w:lastRow="0" w:firstColumn="1" w:lastColumn="0" w:oddVBand="0" w:evenVBand="0" w:oddHBand="0" w:evenHBand="0" w:firstRowFirstColumn="0" w:firstRowLastColumn="0" w:lastRowFirstColumn="0" w:lastRowLastColumn="0"/>
            <w:tcW w:w="3397" w:type="dxa"/>
          </w:tcPr>
          <w:p w14:paraId="2C7BDA72" w14:textId="77777777" w:rsidR="000E466B" w:rsidRPr="0092296A" w:rsidRDefault="000E466B" w:rsidP="003B423F">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r>
              <w:rPr>
                <w:rFonts w:asciiTheme="minorHAnsi" w:hAnsiTheme="minorHAnsi" w:cstheme="minorHAnsi"/>
                <w:b w:val="0"/>
                <w:bCs w:val="0"/>
                <w:color w:val="auto"/>
                <w:sz w:val="20"/>
              </w:rPr>
              <w:t xml:space="preserve"> </w:t>
            </w:r>
            <w:r w:rsidRPr="0092296A">
              <w:rPr>
                <w:rFonts w:asciiTheme="minorHAnsi" w:hAnsiTheme="minorHAnsi" w:cstheme="minorHAnsi"/>
                <w:b w:val="0"/>
                <w:bCs w:val="0"/>
                <w:color w:val="auto"/>
                <w:sz w:val="20"/>
              </w:rPr>
              <w:t>(IFC norme 4)</w:t>
            </w:r>
          </w:p>
        </w:tc>
        <w:tc>
          <w:tcPr>
            <w:tcW w:w="3119" w:type="dxa"/>
          </w:tcPr>
          <w:p w14:paraId="2678230E" w14:textId="5525DA4F" w:rsidR="000E466B" w:rsidRPr="0001501A" w:rsidRDefault="00C4123A" w:rsidP="000C32BF">
            <w:pPr>
              <w:pStyle w:val="Paragraphedeliste"/>
              <w:numPr>
                <w:ilvl w:val="0"/>
                <w:numId w:val="21"/>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Le projet de LAT prévoit de dispositions en rapport avec la compensation des victimes des projets d’AT.</w:t>
            </w:r>
            <w:r w:rsidR="000E466B" w:rsidRPr="0001501A">
              <w:rPr>
                <w:rFonts w:asciiTheme="minorHAnsi" w:hAnsiTheme="minorHAnsi" w:cstheme="minorHAnsi"/>
                <w:color w:val="auto"/>
                <w:sz w:val="20"/>
              </w:rPr>
              <w:t xml:space="preserve"> </w:t>
            </w:r>
          </w:p>
        </w:tc>
        <w:tc>
          <w:tcPr>
            <w:tcW w:w="1417" w:type="dxa"/>
          </w:tcPr>
          <w:p w14:paraId="69E5892E"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1701" w:type="dxa"/>
          </w:tcPr>
          <w:p w14:paraId="25CC9349"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0E466B" w:rsidRPr="0092296A" w14:paraId="7EAB54D2" w14:textId="77777777" w:rsidTr="00F70645">
        <w:trPr>
          <w:jc w:val="center"/>
        </w:trPr>
        <w:tc>
          <w:tcPr>
            <w:cnfStyle w:val="001000000000" w:firstRow="0" w:lastRow="0" w:firstColumn="1" w:lastColumn="0" w:oddVBand="0" w:evenVBand="0" w:oddHBand="0" w:evenHBand="0" w:firstRowFirstColumn="0" w:firstRowLastColumn="0" w:lastRowFirstColumn="0" w:lastRowLastColumn="0"/>
            <w:tcW w:w="3397" w:type="dxa"/>
          </w:tcPr>
          <w:p w14:paraId="5D7CCC9E" w14:textId="77777777" w:rsidR="000E466B" w:rsidRPr="0092296A" w:rsidRDefault="000E466B" w:rsidP="003B423F">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Principe 4 : Les bénéfices économiques et sociaux générés par les activités REDD+ doivent être partagés équitablement et proportionnellement par les parties prenantes intéressées</w:t>
            </w:r>
          </w:p>
          <w:p w14:paraId="17C2BFF0" w14:textId="77777777" w:rsidR="000E466B" w:rsidRPr="0092296A" w:rsidRDefault="000E466B" w:rsidP="003B423F">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(Cancun f ; IFC norme 1)</w:t>
            </w:r>
          </w:p>
        </w:tc>
        <w:tc>
          <w:tcPr>
            <w:tcW w:w="3119" w:type="dxa"/>
          </w:tcPr>
          <w:p w14:paraId="254A1B4D" w14:textId="77777777" w:rsidR="000E466B" w:rsidRPr="0092296A" w:rsidRDefault="000E466B" w:rsidP="000C32BF">
            <w:pPr>
              <w:pStyle w:val="Paragraphedeliste"/>
              <w:numPr>
                <w:ilvl w:val="0"/>
                <w:numId w:val="21"/>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N/A</w:t>
            </w:r>
          </w:p>
        </w:tc>
        <w:tc>
          <w:tcPr>
            <w:tcW w:w="1417" w:type="dxa"/>
          </w:tcPr>
          <w:p w14:paraId="27062CE5"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1701" w:type="dxa"/>
          </w:tcPr>
          <w:p w14:paraId="32F51174"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0E466B" w:rsidRPr="0092296A" w14:paraId="7E25DAD1" w14:textId="77777777" w:rsidTr="00F70645">
        <w:trPr>
          <w:jc w:val="center"/>
        </w:trPr>
        <w:tc>
          <w:tcPr>
            <w:cnfStyle w:val="001000000000" w:firstRow="0" w:lastRow="0" w:firstColumn="1" w:lastColumn="0" w:oddVBand="0" w:evenVBand="0" w:oddHBand="0" w:evenHBand="0" w:firstRowFirstColumn="0" w:firstRowLastColumn="0" w:lastRowFirstColumn="0" w:lastRowLastColumn="0"/>
            <w:tcW w:w="3397" w:type="dxa"/>
          </w:tcPr>
          <w:p w14:paraId="0DE1F9A6" w14:textId="77777777" w:rsidR="000E466B" w:rsidRPr="0092296A" w:rsidRDefault="000E466B" w:rsidP="003B423F">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Principe 5 : Les activités REDD+ doivent favoriser l’émergence de nouvelles opportunités économiques pour contribuer au développement durable des communautés locales et des peuples autochtones</w:t>
            </w:r>
          </w:p>
        </w:tc>
        <w:tc>
          <w:tcPr>
            <w:tcW w:w="3119" w:type="dxa"/>
          </w:tcPr>
          <w:p w14:paraId="08967BC0" w14:textId="565162C0" w:rsidR="000E466B" w:rsidRPr="00C4123A" w:rsidRDefault="000E466B" w:rsidP="000C32BF">
            <w:pPr>
              <w:pStyle w:val="Paragraphedeliste"/>
              <w:numPr>
                <w:ilvl w:val="0"/>
                <w:numId w:val="21"/>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817712">
              <w:rPr>
                <w:rFonts w:asciiTheme="minorHAnsi" w:hAnsiTheme="minorHAnsi" w:cstheme="minorHAnsi"/>
                <w:color w:val="auto"/>
                <w:sz w:val="20"/>
              </w:rPr>
              <w:t>Prise en compte de ce principe dans l</w:t>
            </w:r>
            <w:r w:rsidR="00C4123A">
              <w:rPr>
                <w:rFonts w:asciiTheme="minorHAnsi" w:hAnsiTheme="minorHAnsi" w:cstheme="minorHAnsi"/>
                <w:color w:val="auto"/>
                <w:sz w:val="20"/>
              </w:rPr>
              <w:t xml:space="preserve">a vision et les objectifs de la PNAT ainsi que le projet de LAT et les guides méthodologiques pour la réalisation des plans d’AT. </w:t>
            </w:r>
          </w:p>
        </w:tc>
        <w:tc>
          <w:tcPr>
            <w:tcW w:w="1417" w:type="dxa"/>
          </w:tcPr>
          <w:p w14:paraId="10162695"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1701" w:type="dxa"/>
          </w:tcPr>
          <w:p w14:paraId="3CD2CD96"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0E466B" w:rsidRPr="0092296A" w14:paraId="6E1B92AB" w14:textId="77777777" w:rsidTr="00F70645">
        <w:trPr>
          <w:jc w:val="center"/>
        </w:trPr>
        <w:tc>
          <w:tcPr>
            <w:cnfStyle w:val="001000000000" w:firstRow="0" w:lastRow="0" w:firstColumn="1" w:lastColumn="0" w:oddVBand="0" w:evenVBand="0" w:oddHBand="0" w:evenHBand="0" w:firstRowFirstColumn="0" w:firstRowLastColumn="0" w:lastRowFirstColumn="0" w:lastRowLastColumn="0"/>
            <w:tcW w:w="3397" w:type="dxa"/>
          </w:tcPr>
          <w:p w14:paraId="0D487047" w14:textId="77777777" w:rsidR="000E466B" w:rsidRPr="0092296A" w:rsidRDefault="000E466B" w:rsidP="003B423F">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Principe 6 : Les activités REDD+ doivent assurer la participation effective et efficiente de toutes les parties prenantes, notamment des communautés locales et autochtones dans leurs spécificités locales</w:t>
            </w:r>
            <w:r>
              <w:rPr>
                <w:rFonts w:asciiTheme="minorHAnsi" w:hAnsiTheme="minorHAnsi" w:cstheme="minorHAnsi"/>
                <w:b w:val="0"/>
                <w:bCs w:val="0"/>
                <w:color w:val="auto"/>
                <w:sz w:val="20"/>
              </w:rPr>
              <w:t xml:space="preserve"> </w:t>
            </w:r>
            <w:r w:rsidRPr="0092296A">
              <w:rPr>
                <w:rFonts w:asciiTheme="minorHAnsi" w:hAnsiTheme="minorHAnsi" w:cstheme="minorHAnsi"/>
                <w:b w:val="0"/>
                <w:bCs w:val="0"/>
                <w:color w:val="auto"/>
                <w:sz w:val="20"/>
              </w:rPr>
              <w:t>(Cancun d)</w:t>
            </w:r>
          </w:p>
        </w:tc>
        <w:tc>
          <w:tcPr>
            <w:tcW w:w="3119" w:type="dxa"/>
          </w:tcPr>
          <w:p w14:paraId="7C6B2442" w14:textId="4F27E302" w:rsidR="000E466B" w:rsidRPr="0092296A" w:rsidRDefault="00C4123A" w:rsidP="000C32BF">
            <w:pPr>
              <w:pStyle w:val="Paragraphedeliste"/>
              <w:numPr>
                <w:ilvl w:val="0"/>
                <w:numId w:val="21"/>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0E466B">
              <w:rPr>
                <w:rFonts w:asciiTheme="minorHAnsi" w:hAnsiTheme="minorHAnsi" w:cstheme="minorHAnsi"/>
                <w:color w:val="auto"/>
                <w:sz w:val="20"/>
              </w:rPr>
              <w:t>Prise en compte de la participation, de l’inclusivité, du dialogue, de concertation et de consensus dans tous les outils (PNAT, LAT, guides, …) mis en place par la réforme de l’AT.</w:t>
            </w:r>
          </w:p>
        </w:tc>
        <w:tc>
          <w:tcPr>
            <w:tcW w:w="1417" w:type="dxa"/>
          </w:tcPr>
          <w:p w14:paraId="355AF016"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1701" w:type="dxa"/>
          </w:tcPr>
          <w:p w14:paraId="7CB95C6C"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0E466B" w:rsidRPr="0092296A" w14:paraId="23084653" w14:textId="77777777" w:rsidTr="00F70645">
        <w:trPr>
          <w:jc w:val="center"/>
        </w:trPr>
        <w:tc>
          <w:tcPr>
            <w:cnfStyle w:val="001000000000" w:firstRow="0" w:lastRow="0" w:firstColumn="1" w:lastColumn="0" w:oddVBand="0" w:evenVBand="0" w:oddHBand="0" w:evenHBand="0" w:firstRowFirstColumn="0" w:firstRowLastColumn="0" w:lastRowFirstColumn="0" w:lastRowLastColumn="0"/>
            <w:tcW w:w="3397" w:type="dxa"/>
          </w:tcPr>
          <w:p w14:paraId="32D698A4" w14:textId="77777777" w:rsidR="000E466B" w:rsidRPr="0092296A" w:rsidRDefault="000E466B" w:rsidP="003B423F">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Principe 7 : Les activités REDD+ doivent respecter les droits humains, ceux des travailleurs qu’ils emploient et les droits aux terres et ressources naturelles des communautés riveraines concernées</w:t>
            </w:r>
            <w:r>
              <w:rPr>
                <w:rFonts w:asciiTheme="minorHAnsi" w:hAnsiTheme="minorHAnsi" w:cstheme="minorHAnsi"/>
                <w:b w:val="0"/>
                <w:bCs w:val="0"/>
                <w:color w:val="auto"/>
                <w:sz w:val="20"/>
              </w:rPr>
              <w:t xml:space="preserve"> </w:t>
            </w:r>
            <w:r w:rsidRPr="0092296A">
              <w:rPr>
                <w:rFonts w:asciiTheme="minorHAnsi" w:hAnsiTheme="minorHAnsi" w:cstheme="minorHAnsi"/>
                <w:b w:val="0"/>
                <w:bCs w:val="0"/>
                <w:color w:val="auto"/>
                <w:sz w:val="20"/>
              </w:rPr>
              <w:t>(Cancun c ; IFC norme 3,5,7)</w:t>
            </w:r>
          </w:p>
        </w:tc>
        <w:tc>
          <w:tcPr>
            <w:tcW w:w="3119" w:type="dxa"/>
          </w:tcPr>
          <w:p w14:paraId="6DAAA26B" w14:textId="77777777" w:rsidR="000E466B" w:rsidRPr="0092296A" w:rsidRDefault="000E466B" w:rsidP="000C32BF">
            <w:pPr>
              <w:pStyle w:val="Paragraphedeliste"/>
              <w:numPr>
                <w:ilvl w:val="0"/>
                <w:numId w:val="21"/>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N/A</w:t>
            </w:r>
          </w:p>
        </w:tc>
        <w:tc>
          <w:tcPr>
            <w:tcW w:w="1417" w:type="dxa"/>
          </w:tcPr>
          <w:p w14:paraId="4625D0B7"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1701" w:type="dxa"/>
          </w:tcPr>
          <w:p w14:paraId="33C4E169"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0E466B" w:rsidRPr="0092296A" w14:paraId="00C7AD1E" w14:textId="77777777" w:rsidTr="00F70645">
        <w:trPr>
          <w:jc w:val="center"/>
        </w:trPr>
        <w:tc>
          <w:tcPr>
            <w:cnfStyle w:val="001000000000" w:firstRow="0" w:lastRow="0" w:firstColumn="1" w:lastColumn="0" w:oddVBand="0" w:evenVBand="0" w:oddHBand="0" w:evenHBand="0" w:firstRowFirstColumn="0" w:firstRowLastColumn="0" w:lastRowFirstColumn="0" w:lastRowLastColumn="0"/>
            <w:tcW w:w="3397" w:type="dxa"/>
          </w:tcPr>
          <w:p w14:paraId="0F7E9514" w14:textId="77777777" w:rsidR="000E466B" w:rsidRPr="0092296A" w:rsidRDefault="000E466B" w:rsidP="003B423F">
            <w:pPr>
              <w:spacing w:after="0"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a) Que les actions complètent ou sont conformes aux objectifs des programmes forestiers nationaux et des conventions et accords internationaux pertinents ;</w:t>
            </w:r>
          </w:p>
        </w:tc>
        <w:tc>
          <w:tcPr>
            <w:tcW w:w="3119" w:type="dxa"/>
          </w:tcPr>
          <w:p w14:paraId="0629D937" w14:textId="77777777" w:rsidR="000E466B" w:rsidRPr="0092296A" w:rsidRDefault="000E466B" w:rsidP="000C32BF">
            <w:pPr>
              <w:pStyle w:val="Paragraphedeliste"/>
              <w:numPr>
                <w:ilvl w:val="0"/>
                <w:numId w:val="21"/>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N/A</w:t>
            </w:r>
          </w:p>
        </w:tc>
        <w:tc>
          <w:tcPr>
            <w:tcW w:w="1417" w:type="dxa"/>
          </w:tcPr>
          <w:p w14:paraId="0E7EC842"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1701" w:type="dxa"/>
          </w:tcPr>
          <w:p w14:paraId="30D54513"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0E466B" w:rsidRPr="0092296A" w14:paraId="49C54469" w14:textId="77777777" w:rsidTr="00F70645">
        <w:trPr>
          <w:jc w:val="center"/>
        </w:trPr>
        <w:tc>
          <w:tcPr>
            <w:cnfStyle w:val="001000000000" w:firstRow="0" w:lastRow="0" w:firstColumn="1" w:lastColumn="0" w:oddVBand="0" w:evenVBand="0" w:oddHBand="0" w:evenHBand="0" w:firstRowFirstColumn="0" w:firstRowLastColumn="0" w:lastRowFirstColumn="0" w:lastRowLastColumn="0"/>
            <w:tcW w:w="3397" w:type="dxa"/>
          </w:tcPr>
          <w:p w14:paraId="074908C1" w14:textId="77777777" w:rsidR="000E466B" w:rsidRPr="0092296A" w:rsidRDefault="000E466B" w:rsidP="003B423F">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lastRenderedPageBreak/>
              <w:t>b) Mesures visant à réduire les déplacements d’émissions.</w:t>
            </w:r>
          </w:p>
        </w:tc>
        <w:tc>
          <w:tcPr>
            <w:tcW w:w="3119" w:type="dxa"/>
          </w:tcPr>
          <w:p w14:paraId="17E19814" w14:textId="77777777" w:rsidR="000E466B" w:rsidRPr="0092296A" w:rsidRDefault="000E466B" w:rsidP="000C32BF">
            <w:pPr>
              <w:pStyle w:val="Paragraphedeliste"/>
              <w:numPr>
                <w:ilvl w:val="0"/>
                <w:numId w:val="21"/>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N/A</w:t>
            </w:r>
          </w:p>
        </w:tc>
        <w:tc>
          <w:tcPr>
            <w:tcW w:w="1417" w:type="dxa"/>
          </w:tcPr>
          <w:p w14:paraId="4493EC94"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1701" w:type="dxa"/>
          </w:tcPr>
          <w:p w14:paraId="79E7B986"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0E466B" w:rsidRPr="0092296A" w14:paraId="0CF7F944" w14:textId="77777777" w:rsidTr="00F70645">
        <w:trPr>
          <w:jc w:val="center"/>
        </w:trPr>
        <w:tc>
          <w:tcPr>
            <w:cnfStyle w:val="001000000000" w:firstRow="0" w:lastRow="0" w:firstColumn="1" w:lastColumn="0" w:oddVBand="0" w:evenVBand="0" w:oddHBand="0" w:evenHBand="0" w:firstRowFirstColumn="0" w:firstRowLastColumn="0" w:lastRowFirstColumn="0" w:lastRowLastColumn="0"/>
            <w:tcW w:w="3397" w:type="dxa"/>
          </w:tcPr>
          <w:p w14:paraId="2FDE5E5E" w14:textId="77777777" w:rsidR="000E466B" w:rsidRPr="0092296A" w:rsidRDefault="000E466B" w:rsidP="003B423F">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C) Norme de performance 2 : Main-d’œuvre et conditions de travail</w:t>
            </w:r>
          </w:p>
        </w:tc>
        <w:tc>
          <w:tcPr>
            <w:tcW w:w="3119" w:type="dxa"/>
          </w:tcPr>
          <w:p w14:paraId="00D6F70C" w14:textId="77777777" w:rsidR="000E466B" w:rsidRPr="0092296A" w:rsidRDefault="000E466B" w:rsidP="000C32BF">
            <w:pPr>
              <w:pStyle w:val="Paragraphedeliste"/>
              <w:numPr>
                <w:ilvl w:val="0"/>
                <w:numId w:val="21"/>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N/A</w:t>
            </w:r>
          </w:p>
        </w:tc>
        <w:tc>
          <w:tcPr>
            <w:tcW w:w="1417" w:type="dxa"/>
          </w:tcPr>
          <w:p w14:paraId="51D031FE"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1701" w:type="dxa"/>
          </w:tcPr>
          <w:p w14:paraId="3B1AC4AD" w14:textId="77777777" w:rsidR="000E466B" w:rsidRPr="0092296A" w:rsidRDefault="000E466B" w:rsidP="003B423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bl>
    <w:p w14:paraId="1D262911" w14:textId="5C023489" w:rsidR="00035B74" w:rsidRDefault="00035B74" w:rsidP="00035B74"/>
    <w:p w14:paraId="608650C3" w14:textId="77777777" w:rsidR="00DE5542" w:rsidRDefault="00DE5542" w:rsidP="000C32BF">
      <w:pPr>
        <w:pStyle w:val="Titre2"/>
        <w:numPr>
          <w:ilvl w:val="1"/>
          <w:numId w:val="4"/>
        </w:numPr>
        <w:spacing w:before="0"/>
        <w:ind w:left="426" w:hanging="284"/>
        <w:rPr>
          <w:rFonts w:asciiTheme="minorHAnsi" w:hAnsiTheme="minorHAnsi" w:cstheme="minorHAnsi"/>
          <w:sz w:val="22"/>
          <w:szCs w:val="22"/>
          <w:u w:val="single"/>
        </w:rPr>
      </w:pPr>
      <w:bookmarkStart w:id="24" w:name="_Toc22302830"/>
      <w:bookmarkStart w:id="25" w:name="_Toc97559329"/>
      <w:r w:rsidRPr="00A16EEB">
        <w:rPr>
          <w:rFonts w:asciiTheme="minorHAnsi" w:hAnsiTheme="minorHAnsi" w:cstheme="minorHAnsi"/>
          <w:sz w:val="22"/>
          <w:szCs w:val="22"/>
          <w:u w:val="single"/>
        </w:rPr>
        <w:t>Gestion des plaintes et recours</w:t>
      </w:r>
      <w:bookmarkEnd w:id="24"/>
      <w:bookmarkEnd w:id="25"/>
    </w:p>
    <w:p w14:paraId="1BD534F7" w14:textId="77777777" w:rsidR="00DE5542" w:rsidRPr="00845AE5" w:rsidRDefault="00DE5542" w:rsidP="00DE5542"/>
    <w:p w14:paraId="5D5D9F53" w14:textId="0A90B7D9" w:rsidR="00DE5542" w:rsidRPr="007F60AD" w:rsidRDefault="00DE5542" w:rsidP="000C32BF">
      <w:pPr>
        <w:pStyle w:val="Paragraphedeliste"/>
        <w:numPr>
          <w:ilvl w:val="0"/>
          <w:numId w:val="12"/>
        </w:numPr>
        <w:rPr>
          <w:lang w:val="fr-FR" w:eastAsia="fr-FR"/>
        </w:rPr>
      </w:pPr>
      <w:r>
        <w:t xml:space="preserve">Non applicable au programme AT. </w:t>
      </w:r>
    </w:p>
    <w:p w14:paraId="6CE9AB10" w14:textId="77777777" w:rsidR="007F60AD" w:rsidRPr="00452F0D" w:rsidRDefault="007F60AD" w:rsidP="007F60AD">
      <w:pPr>
        <w:pStyle w:val="Paragraphedeliste"/>
        <w:ind w:firstLine="0"/>
        <w:rPr>
          <w:lang w:val="fr-FR" w:eastAsia="fr-FR"/>
        </w:rPr>
      </w:pPr>
    </w:p>
    <w:p w14:paraId="5BA650EC" w14:textId="167B4FD2" w:rsidR="00035B74" w:rsidRPr="00DE5542" w:rsidRDefault="00035B74" w:rsidP="00035B74">
      <w:pPr>
        <w:rPr>
          <w:lang w:val="fr-FR"/>
        </w:rPr>
      </w:pPr>
    </w:p>
    <w:p w14:paraId="13B1D5DA" w14:textId="2865C644" w:rsidR="00035B74" w:rsidRDefault="00035B74" w:rsidP="00035B74"/>
    <w:p w14:paraId="6373EFC6" w14:textId="71C26D4C" w:rsidR="00035B74" w:rsidRDefault="00035B74" w:rsidP="00035B74"/>
    <w:p w14:paraId="4AE7EBCD" w14:textId="3E4E0697" w:rsidR="00035B74" w:rsidRDefault="00035B74" w:rsidP="00035B74"/>
    <w:p w14:paraId="77DE9201" w14:textId="77777777" w:rsidR="007F60AD" w:rsidRDefault="007F60AD" w:rsidP="000C32BF">
      <w:pPr>
        <w:pStyle w:val="Titre1"/>
        <w:numPr>
          <w:ilvl w:val="0"/>
          <w:numId w:val="2"/>
        </w:numPr>
        <w:rPr>
          <w:rFonts w:cstheme="minorHAnsi"/>
          <w:lang w:val="fr-CH" w:eastAsia="fr-CH"/>
        </w:rPr>
        <w:sectPr w:rsidR="007F60AD" w:rsidSect="00781276">
          <w:pgSz w:w="11900" w:h="16840"/>
          <w:pgMar w:top="1440" w:right="1080" w:bottom="851" w:left="1080" w:header="1020" w:footer="1115" w:gutter="0"/>
          <w:cols w:space="720"/>
          <w:titlePg/>
          <w:docGrid w:linePitch="286"/>
        </w:sectPr>
      </w:pPr>
    </w:p>
    <w:p w14:paraId="706D506F" w14:textId="2CC760F0" w:rsidR="007F60AD" w:rsidRPr="003E4FAA" w:rsidRDefault="007F60AD" w:rsidP="000C32BF">
      <w:pPr>
        <w:pStyle w:val="Titre1"/>
        <w:numPr>
          <w:ilvl w:val="0"/>
          <w:numId w:val="2"/>
        </w:numPr>
        <w:rPr>
          <w:rFonts w:cstheme="minorHAnsi"/>
          <w:lang w:val="fr-CH" w:eastAsia="fr-CH"/>
        </w:rPr>
      </w:pPr>
      <w:bookmarkStart w:id="26" w:name="_Toc97559330"/>
      <w:r w:rsidRPr="004A0DC5">
        <w:rPr>
          <w:rFonts w:cstheme="minorHAnsi"/>
          <w:lang w:val="fr-CH" w:eastAsia="fr-CH"/>
        </w:rPr>
        <w:lastRenderedPageBreak/>
        <w:t>Gestion des risques</w:t>
      </w:r>
      <w:bookmarkEnd w:id="26"/>
    </w:p>
    <w:p w14:paraId="2CB3B167" w14:textId="77777777" w:rsidR="007F60AD" w:rsidRPr="002F6182" w:rsidRDefault="007F60AD" w:rsidP="000C32BF">
      <w:pPr>
        <w:pStyle w:val="Titre2"/>
        <w:numPr>
          <w:ilvl w:val="1"/>
          <w:numId w:val="2"/>
        </w:numPr>
        <w:rPr>
          <w:rFonts w:asciiTheme="minorHAnsi" w:hAnsiTheme="minorHAnsi" w:cstheme="minorHAnsi"/>
          <w:b/>
          <w:bCs/>
          <w:color w:val="auto"/>
          <w:sz w:val="22"/>
          <w:szCs w:val="22"/>
        </w:rPr>
      </w:pPr>
      <w:bookmarkStart w:id="27" w:name="_Toc97559331"/>
      <w:r w:rsidRPr="002F6182">
        <w:rPr>
          <w:rFonts w:asciiTheme="minorHAnsi" w:hAnsiTheme="minorHAnsi" w:cstheme="minorHAnsi"/>
          <w:b/>
          <w:bCs/>
          <w:color w:val="auto"/>
          <w:sz w:val="22"/>
          <w:szCs w:val="22"/>
        </w:rPr>
        <w:t>Mettre à jour votre matrice de gestion des risques sur la base de l'analyse effectuée.</w:t>
      </w:r>
      <w:bookmarkEnd w:id="27"/>
    </w:p>
    <w:p w14:paraId="21219B2B" w14:textId="77777777" w:rsidR="00E7517B" w:rsidRDefault="00E7517B" w:rsidP="00E7517B">
      <w:pPr>
        <w:ind w:left="0" w:firstLine="0"/>
        <w:rPr>
          <w:rFonts w:asciiTheme="minorHAnsi" w:eastAsia="Times New Roman" w:hAnsiTheme="minorHAnsi" w:cstheme="minorHAnsi"/>
          <w:color w:val="000000" w:themeColor="text1"/>
          <w:sz w:val="22"/>
          <w:lang w:eastAsia="fr-CH"/>
        </w:rPr>
      </w:pPr>
    </w:p>
    <w:tbl>
      <w:tblPr>
        <w:tblW w:w="15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54"/>
        <w:gridCol w:w="1398"/>
        <w:gridCol w:w="1701"/>
        <w:gridCol w:w="4536"/>
        <w:gridCol w:w="1558"/>
        <w:gridCol w:w="1418"/>
        <w:gridCol w:w="13"/>
      </w:tblGrid>
      <w:tr w:rsidR="0064264A" w:rsidRPr="00457AD9" w14:paraId="1FD2E7B5" w14:textId="77777777" w:rsidTr="0089186D">
        <w:trPr>
          <w:trHeight w:val="510"/>
        </w:trPr>
        <w:tc>
          <w:tcPr>
            <w:tcW w:w="7514" w:type="dxa"/>
            <w:gridSpan w:val="4"/>
            <w:shd w:val="clear" w:color="auto" w:fill="B4C6E7" w:themeFill="accent1" w:themeFillTint="66"/>
            <w:vAlign w:val="center"/>
          </w:tcPr>
          <w:p w14:paraId="1362FFDE" w14:textId="5AE3472B" w:rsidR="0064264A" w:rsidRPr="0064264A" w:rsidRDefault="0064264A" w:rsidP="0064264A">
            <w:pPr>
              <w:spacing w:line="240" w:lineRule="auto"/>
              <w:jc w:val="center"/>
              <w:rPr>
                <w:rFonts w:asciiTheme="minorHAnsi" w:hAnsiTheme="minorHAnsi" w:cstheme="minorHAnsi"/>
                <w:b/>
                <w:bCs/>
                <w:color w:val="000000" w:themeColor="text1"/>
                <w:sz w:val="20"/>
                <w:szCs w:val="20"/>
              </w:rPr>
            </w:pPr>
            <w:r w:rsidRPr="00E7517B">
              <w:rPr>
                <w:rFonts w:asciiTheme="minorHAnsi" w:hAnsiTheme="minorHAnsi" w:cstheme="minorHAnsi"/>
                <w:b/>
                <w:color w:val="000000" w:themeColor="text1"/>
                <w:sz w:val="20"/>
                <w:szCs w:val="20"/>
              </w:rPr>
              <w:t>Identification des risques</w:t>
            </w:r>
          </w:p>
        </w:tc>
        <w:tc>
          <w:tcPr>
            <w:tcW w:w="7525" w:type="dxa"/>
            <w:gridSpan w:val="4"/>
            <w:shd w:val="clear" w:color="auto" w:fill="B4C6E7" w:themeFill="accent1" w:themeFillTint="66"/>
            <w:vAlign w:val="center"/>
          </w:tcPr>
          <w:p w14:paraId="43EABFF5" w14:textId="6C48B19C" w:rsidR="0064264A" w:rsidRPr="00457AD9" w:rsidRDefault="0064264A" w:rsidP="0064264A">
            <w:pPr>
              <w:spacing w:line="240" w:lineRule="auto"/>
              <w:jc w:val="center"/>
              <w:rPr>
                <w:rFonts w:asciiTheme="minorHAnsi" w:hAnsiTheme="minorHAnsi" w:cstheme="minorHAnsi"/>
                <w:b/>
                <w:bCs/>
                <w:color w:val="000000" w:themeColor="text1"/>
                <w:sz w:val="20"/>
                <w:szCs w:val="20"/>
              </w:rPr>
            </w:pPr>
            <w:r w:rsidRPr="00E7517B">
              <w:rPr>
                <w:rFonts w:asciiTheme="minorHAnsi" w:hAnsiTheme="minorHAnsi" w:cstheme="minorHAnsi"/>
                <w:b/>
                <w:color w:val="000000" w:themeColor="text1"/>
                <w:sz w:val="20"/>
                <w:szCs w:val="20"/>
              </w:rPr>
              <w:t>Traitement du risque</w:t>
            </w:r>
          </w:p>
        </w:tc>
      </w:tr>
      <w:tr w:rsidR="001433A6" w:rsidRPr="0064264A" w14:paraId="69C8708C" w14:textId="77777777" w:rsidTr="0089186D">
        <w:trPr>
          <w:gridAfter w:val="1"/>
          <w:wAfter w:w="13" w:type="dxa"/>
          <w:trHeight w:val="510"/>
        </w:trPr>
        <w:tc>
          <w:tcPr>
            <w:tcW w:w="3261" w:type="dxa"/>
            <w:shd w:val="clear" w:color="auto" w:fill="B4C6E7" w:themeFill="accent1" w:themeFillTint="66"/>
            <w:vAlign w:val="center"/>
            <w:hideMark/>
          </w:tcPr>
          <w:p w14:paraId="4E276F10" w14:textId="77777777" w:rsidR="00144192" w:rsidRPr="0064264A" w:rsidRDefault="00144192" w:rsidP="0064264A">
            <w:pPr>
              <w:spacing w:line="240" w:lineRule="auto"/>
              <w:jc w:val="center"/>
              <w:rPr>
                <w:rFonts w:asciiTheme="minorHAnsi" w:hAnsiTheme="minorHAnsi" w:cstheme="minorHAnsi"/>
                <w:b/>
                <w:bCs/>
                <w:color w:val="000000" w:themeColor="text1"/>
                <w:sz w:val="20"/>
                <w:szCs w:val="20"/>
              </w:rPr>
            </w:pPr>
            <w:r w:rsidRPr="0064264A">
              <w:rPr>
                <w:rFonts w:asciiTheme="minorHAnsi" w:hAnsiTheme="minorHAnsi" w:cstheme="minorHAnsi"/>
                <w:b/>
                <w:bCs/>
                <w:color w:val="000000" w:themeColor="text1"/>
                <w:sz w:val="20"/>
                <w:szCs w:val="20"/>
              </w:rPr>
              <w:t>Description du risque</w:t>
            </w:r>
          </w:p>
        </w:tc>
        <w:tc>
          <w:tcPr>
            <w:tcW w:w="1154" w:type="dxa"/>
            <w:shd w:val="clear" w:color="auto" w:fill="B4C6E7" w:themeFill="accent1" w:themeFillTint="66"/>
            <w:vAlign w:val="center"/>
            <w:hideMark/>
          </w:tcPr>
          <w:p w14:paraId="59DC8BC2" w14:textId="77777777" w:rsidR="00144192" w:rsidRPr="0064264A" w:rsidRDefault="00144192" w:rsidP="0064264A">
            <w:pPr>
              <w:spacing w:line="240" w:lineRule="auto"/>
              <w:jc w:val="center"/>
              <w:rPr>
                <w:rFonts w:asciiTheme="minorHAnsi" w:hAnsiTheme="minorHAnsi" w:cstheme="minorHAnsi"/>
                <w:b/>
                <w:bCs/>
                <w:color w:val="000000" w:themeColor="text1"/>
                <w:sz w:val="20"/>
                <w:szCs w:val="20"/>
              </w:rPr>
            </w:pPr>
            <w:r w:rsidRPr="0064264A">
              <w:rPr>
                <w:rFonts w:asciiTheme="minorHAnsi" w:hAnsiTheme="minorHAnsi" w:cstheme="minorHAnsi"/>
                <w:b/>
                <w:bCs/>
                <w:color w:val="000000" w:themeColor="text1"/>
                <w:sz w:val="20"/>
                <w:szCs w:val="20"/>
              </w:rPr>
              <w:t>Période d'</w:t>
            </w:r>
            <w:proofErr w:type="spellStart"/>
            <w:r w:rsidRPr="0064264A">
              <w:rPr>
                <w:rFonts w:asciiTheme="minorHAnsi" w:hAnsiTheme="minorHAnsi" w:cstheme="minorHAnsi"/>
                <w:b/>
                <w:bCs/>
                <w:color w:val="000000" w:themeColor="text1"/>
                <w:sz w:val="20"/>
                <w:szCs w:val="20"/>
              </w:rPr>
              <w:t>identi-fication</w:t>
            </w:r>
            <w:proofErr w:type="spellEnd"/>
          </w:p>
        </w:tc>
        <w:tc>
          <w:tcPr>
            <w:tcW w:w="1398" w:type="dxa"/>
            <w:shd w:val="clear" w:color="auto" w:fill="B4C6E7" w:themeFill="accent1" w:themeFillTint="66"/>
            <w:vAlign w:val="center"/>
            <w:hideMark/>
          </w:tcPr>
          <w:p w14:paraId="7CEA6E3C" w14:textId="67DE8C80" w:rsidR="00144192" w:rsidRPr="0064264A" w:rsidRDefault="00144192" w:rsidP="0064264A">
            <w:pPr>
              <w:spacing w:line="240" w:lineRule="auto"/>
              <w:jc w:val="center"/>
              <w:rPr>
                <w:rFonts w:asciiTheme="minorHAnsi" w:hAnsiTheme="minorHAnsi" w:cstheme="minorHAnsi"/>
                <w:b/>
                <w:bCs/>
                <w:color w:val="000000" w:themeColor="text1"/>
                <w:sz w:val="20"/>
                <w:szCs w:val="20"/>
              </w:rPr>
            </w:pPr>
            <w:r w:rsidRPr="0064264A">
              <w:rPr>
                <w:rFonts w:asciiTheme="minorHAnsi" w:hAnsiTheme="minorHAnsi" w:cstheme="minorHAnsi"/>
                <w:b/>
                <w:bCs/>
                <w:color w:val="000000" w:themeColor="text1"/>
                <w:sz w:val="20"/>
                <w:szCs w:val="20"/>
              </w:rPr>
              <w:t>Catégorie</w:t>
            </w:r>
          </w:p>
          <w:p w14:paraId="4893EF0E" w14:textId="77777777" w:rsidR="00144192" w:rsidRPr="0064264A" w:rsidRDefault="00144192" w:rsidP="0064264A">
            <w:pPr>
              <w:spacing w:line="240" w:lineRule="auto"/>
              <w:jc w:val="center"/>
              <w:rPr>
                <w:rFonts w:asciiTheme="minorHAnsi" w:hAnsiTheme="minorHAnsi" w:cstheme="minorHAnsi"/>
                <w:b/>
                <w:bCs/>
                <w:color w:val="000000" w:themeColor="text1"/>
                <w:sz w:val="20"/>
                <w:szCs w:val="20"/>
              </w:rPr>
            </w:pPr>
            <w:r w:rsidRPr="0064264A">
              <w:rPr>
                <w:rFonts w:asciiTheme="minorHAnsi" w:hAnsiTheme="minorHAnsi" w:cstheme="minorHAnsi"/>
                <w:b/>
                <w:bCs/>
                <w:color w:val="000000" w:themeColor="text1"/>
                <w:sz w:val="20"/>
                <w:szCs w:val="20"/>
              </w:rPr>
              <w:t>de risque</w:t>
            </w:r>
          </w:p>
        </w:tc>
        <w:tc>
          <w:tcPr>
            <w:tcW w:w="1701" w:type="dxa"/>
            <w:shd w:val="clear" w:color="auto" w:fill="B4C6E7" w:themeFill="accent1" w:themeFillTint="66"/>
            <w:vAlign w:val="center"/>
          </w:tcPr>
          <w:p w14:paraId="6E46BE48" w14:textId="0B357990" w:rsidR="00144192" w:rsidRPr="0064264A" w:rsidRDefault="0064264A" w:rsidP="0064264A">
            <w:pPr>
              <w:spacing w:line="240" w:lineRule="auto"/>
              <w:jc w:val="center"/>
              <w:rPr>
                <w:rFonts w:asciiTheme="minorHAnsi" w:hAnsiTheme="minorHAnsi" w:cstheme="minorHAnsi"/>
                <w:b/>
                <w:bCs/>
                <w:color w:val="000000" w:themeColor="text1"/>
                <w:sz w:val="20"/>
                <w:szCs w:val="20"/>
              </w:rPr>
            </w:pPr>
            <w:r w:rsidRPr="0064264A">
              <w:rPr>
                <w:rFonts w:asciiTheme="minorHAnsi" w:hAnsiTheme="minorHAnsi" w:cstheme="minorHAnsi"/>
                <w:b/>
                <w:bCs/>
                <w:color w:val="000000" w:themeColor="text1"/>
                <w:sz w:val="20"/>
                <w:szCs w:val="20"/>
              </w:rPr>
              <w:t>Evolution du risque (stable, accru, amoindri) par rapport au dernier rapport</w:t>
            </w:r>
          </w:p>
        </w:tc>
        <w:tc>
          <w:tcPr>
            <w:tcW w:w="4536" w:type="dxa"/>
            <w:shd w:val="clear" w:color="auto" w:fill="B4C6E7" w:themeFill="accent1" w:themeFillTint="66"/>
            <w:vAlign w:val="center"/>
            <w:hideMark/>
          </w:tcPr>
          <w:p w14:paraId="2AFEB3F6" w14:textId="77777777" w:rsidR="00144192" w:rsidRPr="0064264A" w:rsidRDefault="00144192" w:rsidP="0064264A">
            <w:pPr>
              <w:spacing w:line="240" w:lineRule="auto"/>
              <w:jc w:val="center"/>
              <w:rPr>
                <w:rFonts w:asciiTheme="minorHAnsi" w:hAnsiTheme="minorHAnsi" w:cstheme="minorHAnsi"/>
                <w:b/>
                <w:bCs/>
                <w:color w:val="000000" w:themeColor="text1"/>
                <w:sz w:val="20"/>
                <w:szCs w:val="20"/>
              </w:rPr>
            </w:pPr>
            <w:r w:rsidRPr="0064264A">
              <w:rPr>
                <w:rFonts w:asciiTheme="minorHAnsi" w:hAnsiTheme="minorHAnsi" w:cstheme="minorHAnsi"/>
                <w:b/>
                <w:bCs/>
                <w:color w:val="000000" w:themeColor="text1"/>
                <w:sz w:val="20"/>
                <w:szCs w:val="20"/>
              </w:rPr>
              <w:t>Action(s)</w:t>
            </w:r>
          </w:p>
        </w:tc>
        <w:tc>
          <w:tcPr>
            <w:tcW w:w="1558" w:type="dxa"/>
            <w:shd w:val="clear" w:color="auto" w:fill="B4C6E7" w:themeFill="accent1" w:themeFillTint="66"/>
            <w:vAlign w:val="center"/>
            <w:hideMark/>
          </w:tcPr>
          <w:p w14:paraId="084ABC1D" w14:textId="127B50B4" w:rsidR="00144192" w:rsidRPr="0064264A" w:rsidRDefault="00144192" w:rsidP="0064264A">
            <w:pPr>
              <w:spacing w:line="240" w:lineRule="auto"/>
              <w:jc w:val="center"/>
              <w:rPr>
                <w:rFonts w:asciiTheme="minorHAnsi" w:hAnsiTheme="minorHAnsi" w:cstheme="minorHAnsi"/>
                <w:b/>
                <w:bCs/>
                <w:color w:val="000000" w:themeColor="text1"/>
                <w:sz w:val="20"/>
                <w:szCs w:val="20"/>
              </w:rPr>
            </w:pPr>
            <w:r w:rsidRPr="0064264A">
              <w:rPr>
                <w:rFonts w:asciiTheme="minorHAnsi" w:hAnsiTheme="minorHAnsi" w:cstheme="minorHAnsi"/>
                <w:b/>
                <w:bCs/>
                <w:color w:val="000000" w:themeColor="text1"/>
                <w:sz w:val="20"/>
                <w:szCs w:val="20"/>
              </w:rPr>
              <w:t>Responsabilité</w:t>
            </w:r>
          </w:p>
        </w:tc>
        <w:tc>
          <w:tcPr>
            <w:tcW w:w="1418" w:type="dxa"/>
            <w:shd w:val="clear" w:color="auto" w:fill="B4C6E7" w:themeFill="accent1" w:themeFillTint="66"/>
            <w:vAlign w:val="center"/>
            <w:hideMark/>
          </w:tcPr>
          <w:p w14:paraId="361F4C8C" w14:textId="77777777" w:rsidR="00144192" w:rsidRPr="0064264A" w:rsidRDefault="00144192" w:rsidP="0064264A">
            <w:pPr>
              <w:spacing w:line="240" w:lineRule="auto"/>
              <w:jc w:val="center"/>
              <w:rPr>
                <w:rFonts w:asciiTheme="minorHAnsi" w:hAnsiTheme="minorHAnsi" w:cstheme="minorHAnsi"/>
                <w:b/>
                <w:bCs/>
                <w:color w:val="000000" w:themeColor="text1"/>
                <w:sz w:val="20"/>
                <w:szCs w:val="20"/>
              </w:rPr>
            </w:pPr>
            <w:r w:rsidRPr="0064264A">
              <w:rPr>
                <w:rFonts w:asciiTheme="minorHAnsi" w:hAnsiTheme="minorHAnsi" w:cstheme="minorHAnsi"/>
                <w:b/>
                <w:bCs/>
                <w:color w:val="000000" w:themeColor="text1"/>
                <w:sz w:val="20"/>
                <w:szCs w:val="20"/>
              </w:rPr>
              <w:t>Date limite</w:t>
            </w:r>
          </w:p>
        </w:tc>
      </w:tr>
      <w:tr w:rsidR="00661E92" w:rsidRPr="00457AD9" w14:paraId="6FE28AF9" w14:textId="77777777" w:rsidTr="0089186D">
        <w:trPr>
          <w:gridAfter w:val="1"/>
          <w:wAfter w:w="13" w:type="dxa"/>
          <w:trHeight w:val="510"/>
        </w:trPr>
        <w:tc>
          <w:tcPr>
            <w:tcW w:w="3261" w:type="dxa"/>
            <w:vMerge w:val="restart"/>
            <w:shd w:val="clear" w:color="auto" w:fill="auto"/>
            <w:vAlign w:val="center"/>
          </w:tcPr>
          <w:p w14:paraId="499294F5" w14:textId="77777777" w:rsidR="00661E92" w:rsidRPr="00457AD9" w:rsidRDefault="00661E92" w:rsidP="003B423F">
            <w:pPr>
              <w:spacing w:line="240" w:lineRule="auto"/>
              <w:jc w:val="left"/>
              <w:rPr>
                <w:rFonts w:asciiTheme="minorHAnsi" w:hAnsiTheme="minorHAnsi" w:cstheme="minorHAnsi"/>
                <w:b/>
                <w:bCs/>
                <w:color w:val="000000" w:themeColor="text1"/>
                <w:sz w:val="20"/>
                <w:szCs w:val="20"/>
              </w:rPr>
            </w:pPr>
            <w:r w:rsidRPr="00457AD9">
              <w:rPr>
                <w:rFonts w:asciiTheme="minorHAnsi" w:hAnsiTheme="minorHAnsi" w:cstheme="minorHAnsi"/>
                <w:sz w:val="20"/>
                <w:szCs w:val="20"/>
              </w:rPr>
              <w:t>L’instabilité politique freine la réalisation des ambitions d’AT et de REDD</w:t>
            </w:r>
          </w:p>
        </w:tc>
        <w:tc>
          <w:tcPr>
            <w:tcW w:w="1154" w:type="dxa"/>
            <w:vMerge w:val="restart"/>
            <w:shd w:val="clear" w:color="auto" w:fill="auto"/>
            <w:vAlign w:val="center"/>
          </w:tcPr>
          <w:p w14:paraId="17695CA3" w14:textId="77777777" w:rsidR="00661E92" w:rsidRPr="00457AD9" w:rsidRDefault="00661E92" w:rsidP="003B423F">
            <w:pPr>
              <w:spacing w:line="240" w:lineRule="auto"/>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2017</w:t>
            </w:r>
          </w:p>
        </w:tc>
        <w:tc>
          <w:tcPr>
            <w:tcW w:w="1398" w:type="dxa"/>
            <w:vMerge w:val="restart"/>
            <w:shd w:val="clear" w:color="auto" w:fill="auto"/>
            <w:vAlign w:val="center"/>
          </w:tcPr>
          <w:p w14:paraId="4013A6B1" w14:textId="77777777" w:rsidR="00661E92" w:rsidRPr="00457AD9" w:rsidRDefault="00661E92" w:rsidP="003B423F">
            <w:pPr>
              <w:spacing w:line="240" w:lineRule="auto"/>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 xml:space="preserve">Politique </w:t>
            </w:r>
          </w:p>
        </w:tc>
        <w:tc>
          <w:tcPr>
            <w:tcW w:w="1701" w:type="dxa"/>
            <w:vMerge w:val="restart"/>
            <w:vAlign w:val="center"/>
          </w:tcPr>
          <w:p w14:paraId="4CEEA719" w14:textId="1DF95DDD" w:rsidR="00661E92" w:rsidRPr="008669A0" w:rsidRDefault="00661E92" w:rsidP="008669A0">
            <w:pPr>
              <w:spacing w:line="240" w:lineRule="auto"/>
              <w:jc w:val="left"/>
              <w:rPr>
                <w:rFonts w:asciiTheme="minorHAnsi" w:hAnsiTheme="minorHAnsi" w:cstheme="minorHAnsi"/>
                <w:sz w:val="20"/>
                <w:szCs w:val="20"/>
              </w:rPr>
            </w:pPr>
            <w:r w:rsidRPr="008669A0">
              <w:rPr>
                <w:rFonts w:asciiTheme="minorHAnsi" w:hAnsiTheme="minorHAnsi" w:cstheme="minorHAnsi"/>
                <w:sz w:val="20"/>
                <w:szCs w:val="20"/>
              </w:rPr>
              <w:t>Risque stable (</w:t>
            </w:r>
            <w:r>
              <w:rPr>
                <w:rFonts w:asciiTheme="minorHAnsi" w:hAnsiTheme="minorHAnsi" w:cstheme="minorHAnsi"/>
                <w:sz w:val="20"/>
                <w:szCs w:val="20"/>
              </w:rPr>
              <w:t xml:space="preserve">4 </w:t>
            </w:r>
            <w:r w:rsidRPr="008669A0">
              <w:rPr>
                <w:rFonts w:asciiTheme="minorHAnsi" w:hAnsiTheme="minorHAnsi" w:cstheme="minorHAnsi"/>
                <w:sz w:val="20"/>
                <w:szCs w:val="20"/>
              </w:rPr>
              <w:t xml:space="preserve"> ministres et 2 SG en charge de l’AT</w:t>
            </w:r>
            <w:r>
              <w:rPr>
                <w:rFonts w:asciiTheme="minorHAnsi" w:hAnsiTheme="minorHAnsi" w:cstheme="minorHAnsi"/>
                <w:sz w:val="20"/>
                <w:szCs w:val="20"/>
              </w:rPr>
              <w:t>)</w:t>
            </w:r>
            <w:r w:rsidRPr="008669A0">
              <w:rPr>
                <w:rFonts w:asciiTheme="minorHAnsi" w:hAnsiTheme="minorHAnsi" w:cstheme="minorHAnsi"/>
                <w:sz w:val="20"/>
                <w:szCs w:val="20"/>
              </w:rPr>
              <w:t xml:space="preserve"> </w:t>
            </w:r>
          </w:p>
        </w:tc>
        <w:tc>
          <w:tcPr>
            <w:tcW w:w="4536" w:type="dxa"/>
            <w:shd w:val="clear" w:color="auto" w:fill="auto"/>
            <w:vAlign w:val="center"/>
          </w:tcPr>
          <w:p w14:paraId="50894F51" w14:textId="27913A0A" w:rsidR="00661E92" w:rsidRPr="00661E92" w:rsidRDefault="00661E92" w:rsidP="00661E92">
            <w:pPr>
              <w:spacing w:line="240" w:lineRule="auto"/>
              <w:ind w:left="0" w:firstLine="0"/>
              <w:jc w:val="left"/>
              <w:rPr>
                <w:rFonts w:asciiTheme="minorHAnsi" w:hAnsiTheme="minorHAnsi" w:cstheme="minorHAnsi"/>
                <w:sz w:val="20"/>
                <w:szCs w:val="20"/>
              </w:rPr>
            </w:pPr>
            <w:r w:rsidRPr="00661E92">
              <w:rPr>
                <w:rFonts w:asciiTheme="minorHAnsi" w:hAnsiTheme="minorHAnsi" w:cstheme="minorHAnsi"/>
                <w:sz w:val="20"/>
                <w:szCs w:val="20"/>
              </w:rPr>
              <w:t>Organisation fréquente des rencontres avec les nouvelles équipes gouvernementales pour expliquer les enjeux, défis et objectifs de la REDD+ ainsi que l’importance de l’AT pour la réussite de ce mécanisme visant à réduire l’impact des activités humaines sur la forêt.</w:t>
            </w:r>
          </w:p>
        </w:tc>
        <w:tc>
          <w:tcPr>
            <w:tcW w:w="1558" w:type="dxa"/>
            <w:vMerge w:val="restart"/>
            <w:shd w:val="clear" w:color="auto" w:fill="auto"/>
            <w:vAlign w:val="center"/>
          </w:tcPr>
          <w:p w14:paraId="37677505" w14:textId="6B59E9E4" w:rsidR="00661E92" w:rsidRPr="00271655" w:rsidRDefault="00661E92" w:rsidP="003B423F">
            <w:pPr>
              <w:spacing w:line="240" w:lineRule="auto"/>
              <w:jc w:val="center"/>
              <w:rPr>
                <w:rFonts w:asciiTheme="minorHAnsi" w:hAnsiTheme="minorHAnsi" w:cstheme="minorHAnsi"/>
                <w:sz w:val="20"/>
                <w:szCs w:val="20"/>
              </w:rPr>
            </w:pPr>
            <w:r w:rsidRPr="00271655">
              <w:rPr>
                <w:rFonts w:asciiTheme="minorHAnsi" w:hAnsiTheme="minorHAnsi" w:cstheme="minorHAnsi"/>
                <w:sz w:val="20"/>
                <w:szCs w:val="20"/>
              </w:rPr>
              <w:t>PNUD,</w:t>
            </w:r>
            <w:r w:rsidR="001433A6">
              <w:rPr>
                <w:rFonts w:asciiTheme="minorHAnsi" w:hAnsiTheme="minorHAnsi" w:cstheme="minorHAnsi"/>
                <w:sz w:val="20"/>
                <w:szCs w:val="20"/>
              </w:rPr>
              <w:t xml:space="preserve"> </w:t>
            </w:r>
            <w:r w:rsidRPr="00271655">
              <w:rPr>
                <w:rFonts w:asciiTheme="minorHAnsi" w:hAnsiTheme="minorHAnsi" w:cstheme="minorHAnsi"/>
                <w:sz w:val="20"/>
                <w:szCs w:val="20"/>
              </w:rPr>
              <w:t>CTR,</w:t>
            </w:r>
          </w:p>
          <w:p w14:paraId="17010B73" w14:textId="77777777" w:rsidR="00661E92" w:rsidRPr="00271655" w:rsidRDefault="00661E92" w:rsidP="003B423F">
            <w:pPr>
              <w:spacing w:line="240" w:lineRule="auto"/>
              <w:jc w:val="center"/>
              <w:rPr>
                <w:rFonts w:asciiTheme="minorHAnsi" w:hAnsiTheme="minorHAnsi" w:cstheme="minorHAnsi"/>
                <w:b/>
                <w:bCs/>
                <w:color w:val="000000" w:themeColor="text1"/>
                <w:sz w:val="20"/>
                <w:szCs w:val="20"/>
              </w:rPr>
            </w:pPr>
            <w:r w:rsidRPr="00271655">
              <w:rPr>
                <w:rFonts w:asciiTheme="minorHAnsi" w:hAnsiTheme="minorHAnsi" w:cstheme="minorHAnsi"/>
                <w:sz w:val="20"/>
                <w:szCs w:val="20"/>
              </w:rPr>
              <w:t>FONAREDD</w:t>
            </w:r>
          </w:p>
        </w:tc>
        <w:tc>
          <w:tcPr>
            <w:tcW w:w="1418" w:type="dxa"/>
            <w:vMerge w:val="restart"/>
            <w:shd w:val="clear" w:color="auto" w:fill="auto"/>
            <w:vAlign w:val="center"/>
          </w:tcPr>
          <w:p w14:paraId="1E20EAF5" w14:textId="1B6BD079" w:rsidR="00661E92" w:rsidRPr="005B319E" w:rsidRDefault="00661E92" w:rsidP="003B423F">
            <w:pPr>
              <w:spacing w:line="240" w:lineRule="auto"/>
              <w:jc w:val="center"/>
              <w:rPr>
                <w:rFonts w:asciiTheme="minorHAnsi" w:hAnsiTheme="minorHAnsi" w:cstheme="minorHAnsi"/>
                <w:color w:val="000000" w:themeColor="text1"/>
                <w:sz w:val="20"/>
                <w:szCs w:val="20"/>
              </w:rPr>
            </w:pPr>
            <w:r w:rsidRPr="005B319E">
              <w:rPr>
                <w:rFonts w:asciiTheme="minorHAnsi" w:hAnsiTheme="minorHAnsi" w:cstheme="minorHAnsi"/>
                <w:color w:val="000000" w:themeColor="text1"/>
                <w:sz w:val="20"/>
                <w:szCs w:val="20"/>
              </w:rPr>
              <w:t>2022</w:t>
            </w:r>
          </w:p>
        </w:tc>
      </w:tr>
      <w:tr w:rsidR="00661E92" w:rsidRPr="00457AD9" w14:paraId="30A1E432" w14:textId="77777777" w:rsidTr="0089186D">
        <w:trPr>
          <w:gridAfter w:val="1"/>
          <w:wAfter w:w="13" w:type="dxa"/>
          <w:trHeight w:val="510"/>
        </w:trPr>
        <w:tc>
          <w:tcPr>
            <w:tcW w:w="3261" w:type="dxa"/>
            <w:vMerge/>
            <w:shd w:val="clear" w:color="auto" w:fill="auto"/>
            <w:vAlign w:val="center"/>
          </w:tcPr>
          <w:p w14:paraId="442F06EE" w14:textId="77777777" w:rsidR="00661E92" w:rsidRPr="00457AD9" w:rsidRDefault="00661E92" w:rsidP="003B423F">
            <w:pPr>
              <w:spacing w:line="240" w:lineRule="auto"/>
              <w:jc w:val="left"/>
              <w:rPr>
                <w:rFonts w:asciiTheme="minorHAnsi" w:hAnsiTheme="minorHAnsi" w:cstheme="minorHAnsi"/>
                <w:sz w:val="20"/>
                <w:szCs w:val="20"/>
              </w:rPr>
            </w:pPr>
          </w:p>
        </w:tc>
        <w:tc>
          <w:tcPr>
            <w:tcW w:w="1154" w:type="dxa"/>
            <w:vMerge/>
            <w:shd w:val="clear" w:color="auto" w:fill="auto"/>
            <w:vAlign w:val="center"/>
          </w:tcPr>
          <w:p w14:paraId="5B29BB24" w14:textId="77777777" w:rsidR="00661E92" w:rsidRPr="00457AD9" w:rsidRDefault="00661E92" w:rsidP="003B423F">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vAlign w:val="center"/>
          </w:tcPr>
          <w:p w14:paraId="6AFD3662" w14:textId="77777777" w:rsidR="00661E92" w:rsidRPr="00457AD9" w:rsidRDefault="00661E92" w:rsidP="003B423F">
            <w:pPr>
              <w:spacing w:line="240" w:lineRule="auto"/>
              <w:jc w:val="center"/>
              <w:rPr>
                <w:rFonts w:asciiTheme="minorHAnsi" w:hAnsiTheme="minorHAnsi" w:cstheme="minorHAnsi"/>
                <w:color w:val="000000" w:themeColor="text1"/>
                <w:sz w:val="20"/>
                <w:szCs w:val="20"/>
              </w:rPr>
            </w:pPr>
          </w:p>
        </w:tc>
        <w:tc>
          <w:tcPr>
            <w:tcW w:w="1701" w:type="dxa"/>
            <w:vMerge/>
            <w:vAlign w:val="center"/>
          </w:tcPr>
          <w:p w14:paraId="0F1C336F" w14:textId="77777777" w:rsidR="00661E92" w:rsidRPr="008669A0" w:rsidRDefault="00661E92" w:rsidP="008669A0">
            <w:pPr>
              <w:spacing w:line="240" w:lineRule="auto"/>
              <w:jc w:val="left"/>
              <w:rPr>
                <w:rFonts w:asciiTheme="minorHAnsi" w:hAnsiTheme="minorHAnsi" w:cstheme="minorHAnsi"/>
                <w:sz w:val="20"/>
                <w:szCs w:val="20"/>
              </w:rPr>
            </w:pPr>
          </w:p>
        </w:tc>
        <w:tc>
          <w:tcPr>
            <w:tcW w:w="4536" w:type="dxa"/>
            <w:shd w:val="clear" w:color="auto" w:fill="auto"/>
            <w:vAlign w:val="center"/>
          </w:tcPr>
          <w:p w14:paraId="47EDD71B" w14:textId="096C5F7D" w:rsidR="00661E92" w:rsidRPr="00661E92" w:rsidRDefault="00661E92" w:rsidP="00661E92">
            <w:pPr>
              <w:spacing w:line="240" w:lineRule="auto"/>
              <w:ind w:left="0" w:firstLine="0"/>
              <w:jc w:val="left"/>
              <w:rPr>
                <w:rFonts w:asciiTheme="minorHAnsi" w:hAnsiTheme="minorHAnsi" w:cstheme="minorHAnsi"/>
                <w:sz w:val="20"/>
                <w:szCs w:val="20"/>
              </w:rPr>
            </w:pPr>
            <w:r w:rsidRPr="00661E92">
              <w:rPr>
                <w:rFonts w:asciiTheme="minorHAnsi" w:hAnsiTheme="minorHAnsi" w:cstheme="minorHAnsi"/>
                <w:sz w:val="20"/>
                <w:szCs w:val="20"/>
              </w:rPr>
              <w:t>Plaidoyer pour le maintien des priorités au niveau des politiques nationales quelle que soit l’évolution politique du pays.</w:t>
            </w:r>
          </w:p>
        </w:tc>
        <w:tc>
          <w:tcPr>
            <w:tcW w:w="1558" w:type="dxa"/>
            <w:vMerge/>
            <w:shd w:val="clear" w:color="auto" w:fill="auto"/>
            <w:vAlign w:val="center"/>
          </w:tcPr>
          <w:p w14:paraId="0A61FFFA" w14:textId="77777777" w:rsidR="00661E92" w:rsidRPr="00271655" w:rsidRDefault="00661E92" w:rsidP="003B423F">
            <w:pPr>
              <w:spacing w:line="240" w:lineRule="auto"/>
              <w:jc w:val="center"/>
              <w:rPr>
                <w:rFonts w:asciiTheme="minorHAnsi" w:hAnsiTheme="minorHAnsi" w:cstheme="minorHAnsi"/>
                <w:sz w:val="20"/>
                <w:szCs w:val="20"/>
              </w:rPr>
            </w:pPr>
          </w:p>
        </w:tc>
        <w:tc>
          <w:tcPr>
            <w:tcW w:w="1418" w:type="dxa"/>
            <w:vMerge/>
            <w:shd w:val="clear" w:color="auto" w:fill="auto"/>
            <w:vAlign w:val="center"/>
          </w:tcPr>
          <w:p w14:paraId="6CA5D323" w14:textId="77777777" w:rsidR="00661E92" w:rsidRPr="005B319E" w:rsidRDefault="00661E92" w:rsidP="003B423F">
            <w:pPr>
              <w:spacing w:line="240" w:lineRule="auto"/>
              <w:jc w:val="center"/>
              <w:rPr>
                <w:rFonts w:asciiTheme="minorHAnsi" w:hAnsiTheme="minorHAnsi" w:cstheme="minorHAnsi"/>
                <w:color w:val="000000" w:themeColor="text1"/>
                <w:sz w:val="20"/>
                <w:szCs w:val="20"/>
              </w:rPr>
            </w:pPr>
          </w:p>
        </w:tc>
      </w:tr>
      <w:tr w:rsidR="00144192" w:rsidRPr="00457AD9" w14:paraId="221DCCAD" w14:textId="77777777" w:rsidTr="0089186D">
        <w:trPr>
          <w:gridAfter w:val="1"/>
          <w:wAfter w:w="13" w:type="dxa"/>
          <w:trHeight w:val="510"/>
        </w:trPr>
        <w:tc>
          <w:tcPr>
            <w:tcW w:w="3261" w:type="dxa"/>
            <w:shd w:val="clear" w:color="auto" w:fill="auto"/>
            <w:vAlign w:val="center"/>
          </w:tcPr>
          <w:p w14:paraId="60FA67B8" w14:textId="77777777" w:rsidR="00144192" w:rsidRPr="00457AD9" w:rsidRDefault="00144192" w:rsidP="003B423F">
            <w:pPr>
              <w:pStyle w:val="Sansinterligne"/>
              <w:jc w:val="left"/>
              <w:rPr>
                <w:rFonts w:asciiTheme="minorHAnsi" w:hAnsiTheme="minorHAnsi" w:cstheme="minorHAnsi"/>
                <w:sz w:val="20"/>
                <w:szCs w:val="20"/>
              </w:rPr>
            </w:pPr>
            <w:r w:rsidRPr="00457AD9">
              <w:rPr>
                <w:rFonts w:asciiTheme="minorHAnsi" w:hAnsiTheme="minorHAnsi" w:cstheme="minorHAnsi"/>
                <w:sz w:val="20"/>
                <w:szCs w:val="20"/>
              </w:rPr>
              <w:t>Le mandat fédérateur du M</w:t>
            </w:r>
            <w:r>
              <w:rPr>
                <w:rFonts w:asciiTheme="minorHAnsi" w:hAnsiTheme="minorHAnsi" w:cstheme="minorHAnsi"/>
                <w:sz w:val="20"/>
                <w:szCs w:val="20"/>
              </w:rPr>
              <w:t>inAT</w:t>
            </w:r>
            <w:r w:rsidRPr="00457AD9">
              <w:rPr>
                <w:rFonts w:asciiTheme="minorHAnsi" w:hAnsiTheme="minorHAnsi" w:cstheme="minorHAnsi"/>
                <w:sz w:val="20"/>
                <w:szCs w:val="20"/>
              </w:rPr>
              <w:t xml:space="preserve"> est remis en question par les institutions, les ministères au niveau central et provincial</w:t>
            </w:r>
          </w:p>
        </w:tc>
        <w:tc>
          <w:tcPr>
            <w:tcW w:w="1154" w:type="dxa"/>
            <w:shd w:val="clear" w:color="auto" w:fill="auto"/>
            <w:vAlign w:val="center"/>
          </w:tcPr>
          <w:p w14:paraId="0169E207" w14:textId="77777777" w:rsidR="00144192" w:rsidRPr="00457AD9" w:rsidRDefault="00144192" w:rsidP="003B423F">
            <w:pPr>
              <w:spacing w:line="240" w:lineRule="auto"/>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2017</w:t>
            </w:r>
          </w:p>
        </w:tc>
        <w:tc>
          <w:tcPr>
            <w:tcW w:w="1398" w:type="dxa"/>
            <w:shd w:val="clear" w:color="auto" w:fill="auto"/>
            <w:vAlign w:val="center"/>
          </w:tcPr>
          <w:p w14:paraId="5610D466" w14:textId="77777777" w:rsidR="00144192" w:rsidRPr="00457AD9" w:rsidRDefault="00144192" w:rsidP="003B423F">
            <w:pPr>
              <w:spacing w:line="240" w:lineRule="auto"/>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Politique</w:t>
            </w:r>
          </w:p>
        </w:tc>
        <w:tc>
          <w:tcPr>
            <w:tcW w:w="1701" w:type="dxa"/>
            <w:vAlign w:val="center"/>
          </w:tcPr>
          <w:p w14:paraId="5EB12D30" w14:textId="217C3C5D" w:rsidR="00144192" w:rsidRPr="008669A0" w:rsidRDefault="008669A0" w:rsidP="008669A0">
            <w:pPr>
              <w:spacing w:line="240" w:lineRule="auto"/>
              <w:ind w:left="0" w:firstLine="0"/>
              <w:jc w:val="left"/>
              <w:rPr>
                <w:rFonts w:asciiTheme="minorHAnsi" w:hAnsiTheme="minorHAnsi" w:cstheme="minorHAnsi"/>
                <w:sz w:val="20"/>
                <w:szCs w:val="20"/>
              </w:rPr>
            </w:pPr>
            <w:r w:rsidRPr="008669A0">
              <w:rPr>
                <w:rFonts w:asciiTheme="minorHAnsi" w:hAnsiTheme="minorHAnsi" w:cstheme="minorHAnsi"/>
                <w:sz w:val="20"/>
                <w:szCs w:val="20"/>
              </w:rPr>
              <w:t xml:space="preserve">Risque </w:t>
            </w:r>
            <w:r w:rsidR="00EB2E5A">
              <w:rPr>
                <w:rFonts w:asciiTheme="minorHAnsi" w:hAnsiTheme="minorHAnsi" w:cstheme="minorHAnsi"/>
                <w:sz w:val="20"/>
                <w:szCs w:val="20"/>
              </w:rPr>
              <w:t xml:space="preserve">stable </w:t>
            </w:r>
            <w:r>
              <w:rPr>
                <w:rFonts w:asciiTheme="minorHAnsi" w:hAnsiTheme="minorHAnsi" w:cstheme="minorHAnsi"/>
                <w:sz w:val="20"/>
                <w:szCs w:val="20"/>
              </w:rPr>
              <w:t xml:space="preserve"> </w:t>
            </w:r>
          </w:p>
        </w:tc>
        <w:tc>
          <w:tcPr>
            <w:tcW w:w="4536" w:type="dxa"/>
            <w:shd w:val="clear" w:color="auto" w:fill="auto"/>
            <w:vAlign w:val="center"/>
          </w:tcPr>
          <w:p w14:paraId="4E1F7177" w14:textId="39953F3F" w:rsidR="00144192" w:rsidRPr="00661E92" w:rsidRDefault="005B319E" w:rsidP="00661E92">
            <w:pPr>
              <w:spacing w:line="240" w:lineRule="auto"/>
              <w:ind w:left="0" w:firstLine="0"/>
              <w:jc w:val="left"/>
              <w:rPr>
                <w:rFonts w:asciiTheme="minorHAnsi" w:hAnsiTheme="minorHAnsi" w:cstheme="minorHAnsi"/>
                <w:b/>
                <w:bCs/>
                <w:color w:val="000000" w:themeColor="text1"/>
                <w:sz w:val="20"/>
                <w:szCs w:val="20"/>
              </w:rPr>
            </w:pPr>
            <w:r w:rsidRPr="00661E92">
              <w:rPr>
                <w:rFonts w:asciiTheme="minorHAnsi" w:hAnsiTheme="minorHAnsi" w:cstheme="minorHAnsi"/>
                <w:sz w:val="20"/>
                <w:szCs w:val="20"/>
              </w:rPr>
              <w:t xml:space="preserve">Mise en place du </w:t>
            </w:r>
            <w:r w:rsidR="00EB2E5A">
              <w:rPr>
                <w:rFonts w:asciiTheme="minorHAnsi" w:hAnsiTheme="minorHAnsi" w:cstheme="minorHAnsi"/>
                <w:sz w:val="20"/>
                <w:szCs w:val="20"/>
              </w:rPr>
              <w:t xml:space="preserve">cadre institutionnel intersectoriel/multi-acteur à tous les échelons de gouvernance </w:t>
            </w:r>
            <w:r w:rsidRPr="00661E92">
              <w:rPr>
                <w:rFonts w:asciiTheme="minorHAnsi" w:hAnsiTheme="minorHAnsi" w:cstheme="minorHAnsi"/>
                <w:sz w:val="20"/>
                <w:szCs w:val="20"/>
              </w:rPr>
              <w:t xml:space="preserve">pour </w:t>
            </w:r>
            <w:r w:rsidR="00144192" w:rsidRPr="00661E92">
              <w:rPr>
                <w:rFonts w:asciiTheme="minorHAnsi" w:hAnsiTheme="minorHAnsi" w:cstheme="minorHAnsi"/>
                <w:sz w:val="20"/>
                <w:szCs w:val="20"/>
              </w:rPr>
              <w:t>favoriser la prise de</w:t>
            </w:r>
            <w:r w:rsidR="00EB2E5A">
              <w:rPr>
                <w:rFonts w:asciiTheme="minorHAnsi" w:hAnsiTheme="minorHAnsi" w:cstheme="minorHAnsi"/>
                <w:sz w:val="20"/>
                <w:szCs w:val="20"/>
              </w:rPr>
              <w:t>s</w:t>
            </w:r>
            <w:r w:rsidR="00144192" w:rsidRPr="00661E92">
              <w:rPr>
                <w:rFonts w:asciiTheme="minorHAnsi" w:hAnsiTheme="minorHAnsi" w:cstheme="minorHAnsi"/>
                <w:sz w:val="20"/>
                <w:szCs w:val="20"/>
              </w:rPr>
              <w:t xml:space="preserve"> décision</w:t>
            </w:r>
            <w:r w:rsidR="00EB2E5A">
              <w:rPr>
                <w:rFonts w:asciiTheme="minorHAnsi" w:hAnsiTheme="minorHAnsi" w:cstheme="minorHAnsi"/>
                <w:sz w:val="20"/>
                <w:szCs w:val="20"/>
              </w:rPr>
              <w:t xml:space="preserve">s </w:t>
            </w:r>
            <w:r w:rsidR="00144192" w:rsidRPr="00661E92">
              <w:rPr>
                <w:rFonts w:asciiTheme="minorHAnsi" w:hAnsiTheme="minorHAnsi" w:cstheme="minorHAnsi"/>
                <w:sz w:val="20"/>
                <w:szCs w:val="20"/>
              </w:rPr>
              <w:t xml:space="preserve">sur </w:t>
            </w:r>
            <w:r w:rsidR="00EB2E5A">
              <w:rPr>
                <w:rFonts w:asciiTheme="minorHAnsi" w:hAnsiTheme="minorHAnsi" w:cstheme="minorHAnsi"/>
                <w:sz w:val="20"/>
                <w:szCs w:val="20"/>
              </w:rPr>
              <w:t>base des d</w:t>
            </w:r>
            <w:r w:rsidR="00144192" w:rsidRPr="00661E92">
              <w:rPr>
                <w:rFonts w:asciiTheme="minorHAnsi" w:hAnsiTheme="minorHAnsi" w:cstheme="minorHAnsi"/>
                <w:sz w:val="20"/>
                <w:szCs w:val="20"/>
              </w:rPr>
              <w:t>onnées</w:t>
            </w:r>
            <w:r w:rsidR="00EB2E5A">
              <w:rPr>
                <w:rFonts w:asciiTheme="minorHAnsi" w:hAnsiTheme="minorHAnsi" w:cstheme="minorHAnsi"/>
                <w:sz w:val="20"/>
                <w:szCs w:val="20"/>
              </w:rPr>
              <w:t>/</w:t>
            </w:r>
            <w:r w:rsidR="00144192" w:rsidRPr="00661E92">
              <w:rPr>
                <w:rFonts w:asciiTheme="minorHAnsi" w:hAnsiTheme="minorHAnsi" w:cstheme="minorHAnsi"/>
                <w:sz w:val="20"/>
                <w:szCs w:val="20"/>
              </w:rPr>
              <w:t>analyses scientifiques</w:t>
            </w:r>
            <w:r w:rsidR="00EB2E5A">
              <w:rPr>
                <w:rFonts w:asciiTheme="minorHAnsi" w:hAnsiTheme="minorHAnsi" w:cstheme="minorHAnsi"/>
                <w:sz w:val="20"/>
                <w:szCs w:val="20"/>
              </w:rPr>
              <w:t> et faire d</w:t>
            </w:r>
            <w:r w:rsidRPr="00661E92">
              <w:rPr>
                <w:rFonts w:asciiTheme="minorHAnsi" w:hAnsiTheme="minorHAnsi" w:cstheme="minorHAnsi"/>
                <w:sz w:val="20"/>
                <w:szCs w:val="20"/>
              </w:rPr>
              <w:t xml:space="preserve">es </w:t>
            </w:r>
            <w:r w:rsidR="00144192" w:rsidRPr="00661E92">
              <w:rPr>
                <w:rFonts w:asciiTheme="minorHAnsi" w:hAnsiTheme="minorHAnsi" w:cstheme="minorHAnsi"/>
                <w:sz w:val="20"/>
                <w:szCs w:val="20"/>
              </w:rPr>
              <w:t>arbitrages politiques pour résoudre les conflits</w:t>
            </w:r>
            <w:r w:rsidRPr="00661E92">
              <w:rPr>
                <w:rFonts w:asciiTheme="minorHAnsi" w:hAnsiTheme="minorHAnsi" w:cstheme="minorHAnsi"/>
                <w:sz w:val="20"/>
                <w:szCs w:val="20"/>
              </w:rPr>
              <w:t>.</w:t>
            </w:r>
          </w:p>
        </w:tc>
        <w:tc>
          <w:tcPr>
            <w:tcW w:w="1558" w:type="dxa"/>
            <w:shd w:val="clear" w:color="auto" w:fill="auto"/>
            <w:vAlign w:val="center"/>
          </w:tcPr>
          <w:p w14:paraId="2750B2B5" w14:textId="6D67F15E" w:rsidR="00144192" w:rsidRPr="00271655" w:rsidRDefault="00144192" w:rsidP="003B423F">
            <w:pPr>
              <w:spacing w:line="240" w:lineRule="auto"/>
              <w:jc w:val="center"/>
              <w:rPr>
                <w:rFonts w:asciiTheme="minorHAnsi" w:hAnsiTheme="minorHAnsi" w:cstheme="minorHAnsi"/>
                <w:b/>
                <w:bCs/>
                <w:color w:val="000000" w:themeColor="text1"/>
                <w:sz w:val="20"/>
                <w:szCs w:val="20"/>
              </w:rPr>
            </w:pPr>
            <w:r w:rsidRPr="00271655">
              <w:rPr>
                <w:rFonts w:asciiTheme="minorHAnsi" w:hAnsiTheme="minorHAnsi" w:cstheme="minorHAnsi"/>
                <w:sz w:val="20"/>
                <w:szCs w:val="20"/>
              </w:rPr>
              <w:t xml:space="preserve">PNUD, </w:t>
            </w:r>
            <w:r w:rsidR="001433A6" w:rsidRPr="00271655">
              <w:rPr>
                <w:rFonts w:asciiTheme="minorHAnsi" w:hAnsiTheme="minorHAnsi" w:cstheme="minorHAnsi"/>
                <w:sz w:val="20"/>
                <w:szCs w:val="20"/>
              </w:rPr>
              <w:t>M</w:t>
            </w:r>
            <w:r w:rsidR="001433A6">
              <w:rPr>
                <w:rFonts w:asciiTheme="minorHAnsi" w:hAnsiTheme="minorHAnsi" w:cstheme="minorHAnsi"/>
                <w:sz w:val="20"/>
                <w:szCs w:val="20"/>
              </w:rPr>
              <w:t xml:space="preserve">inAT </w:t>
            </w:r>
            <w:r w:rsidR="008669A0">
              <w:rPr>
                <w:rFonts w:asciiTheme="minorHAnsi" w:hAnsiTheme="minorHAnsi" w:cstheme="minorHAnsi"/>
                <w:sz w:val="20"/>
                <w:szCs w:val="20"/>
              </w:rPr>
              <w:t xml:space="preserve">FONARED, </w:t>
            </w:r>
          </w:p>
        </w:tc>
        <w:tc>
          <w:tcPr>
            <w:tcW w:w="1418" w:type="dxa"/>
            <w:shd w:val="clear" w:color="auto" w:fill="auto"/>
            <w:vAlign w:val="center"/>
          </w:tcPr>
          <w:p w14:paraId="5DE48060" w14:textId="12296A3B" w:rsidR="00144192" w:rsidRPr="00271655" w:rsidRDefault="005B319E" w:rsidP="003B423F">
            <w:pPr>
              <w:spacing w:line="240" w:lineRule="auto"/>
              <w:jc w:val="center"/>
              <w:rPr>
                <w:rFonts w:asciiTheme="minorHAnsi" w:hAnsiTheme="minorHAnsi" w:cstheme="minorHAnsi"/>
                <w:b/>
                <w:bCs/>
                <w:color w:val="000000" w:themeColor="text1"/>
                <w:sz w:val="20"/>
                <w:szCs w:val="20"/>
              </w:rPr>
            </w:pPr>
            <w:r w:rsidRPr="005B319E">
              <w:rPr>
                <w:rFonts w:asciiTheme="minorHAnsi" w:hAnsiTheme="minorHAnsi" w:cstheme="minorHAnsi"/>
                <w:color w:val="000000" w:themeColor="text1"/>
                <w:sz w:val="20"/>
                <w:szCs w:val="20"/>
              </w:rPr>
              <w:t>2022</w:t>
            </w:r>
          </w:p>
        </w:tc>
      </w:tr>
      <w:tr w:rsidR="006D2014" w:rsidRPr="00457AD9" w14:paraId="1E192237" w14:textId="77777777" w:rsidTr="0089186D">
        <w:trPr>
          <w:gridAfter w:val="1"/>
          <w:wAfter w:w="13" w:type="dxa"/>
          <w:trHeight w:val="510"/>
        </w:trPr>
        <w:tc>
          <w:tcPr>
            <w:tcW w:w="3261" w:type="dxa"/>
            <w:vMerge w:val="restart"/>
            <w:shd w:val="clear" w:color="auto" w:fill="auto"/>
            <w:vAlign w:val="center"/>
          </w:tcPr>
          <w:p w14:paraId="68C40142" w14:textId="1813863C" w:rsidR="006D2014" w:rsidRPr="00457AD9" w:rsidRDefault="006D2014" w:rsidP="00367F25">
            <w:pPr>
              <w:pStyle w:val="Sansinterligne"/>
              <w:jc w:val="left"/>
              <w:rPr>
                <w:rFonts w:asciiTheme="minorHAnsi" w:hAnsiTheme="minorHAnsi" w:cstheme="minorHAnsi"/>
                <w:sz w:val="20"/>
                <w:szCs w:val="20"/>
              </w:rPr>
            </w:pPr>
            <w:r w:rsidRPr="00457AD9">
              <w:rPr>
                <w:rFonts w:asciiTheme="minorHAnsi" w:hAnsiTheme="minorHAnsi" w:cstheme="minorHAnsi"/>
                <w:sz w:val="20"/>
                <w:szCs w:val="20"/>
              </w:rPr>
              <w:t>Les tensions et conflits sectoriels relatifs à l’affectation des territoires sont insolvables par le biais des mesures d’arbitrage préconisées par le M</w:t>
            </w:r>
            <w:r>
              <w:rPr>
                <w:rFonts w:asciiTheme="minorHAnsi" w:hAnsiTheme="minorHAnsi" w:cstheme="minorHAnsi"/>
                <w:sz w:val="20"/>
                <w:szCs w:val="20"/>
              </w:rPr>
              <w:t xml:space="preserve">inAT </w:t>
            </w:r>
            <w:r w:rsidRPr="00457AD9">
              <w:rPr>
                <w:rFonts w:asciiTheme="minorHAnsi" w:hAnsiTheme="minorHAnsi" w:cstheme="minorHAnsi"/>
                <w:sz w:val="20"/>
                <w:szCs w:val="20"/>
              </w:rPr>
              <w:t xml:space="preserve">du fait de la fragmentation de compétences entre Ministères </w:t>
            </w:r>
            <w:r w:rsidRPr="00457AD9">
              <w:rPr>
                <w:rFonts w:asciiTheme="minorHAnsi" w:hAnsiTheme="minorHAnsi" w:cstheme="minorHAnsi"/>
                <w:sz w:val="20"/>
                <w:szCs w:val="20"/>
              </w:rPr>
              <w:lastRenderedPageBreak/>
              <w:t>sectoriels en matière de cession et affectation des terres.</w:t>
            </w:r>
          </w:p>
        </w:tc>
        <w:tc>
          <w:tcPr>
            <w:tcW w:w="1154" w:type="dxa"/>
            <w:vMerge w:val="restart"/>
            <w:shd w:val="clear" w:color="auto" w:fill="auto"/>
            <w:vAlign w:val="center"/>
          </w:tcPr>
          <w:p w14:paraId="42712FF2" w14:textId="53DAF584" w:rsidR="006D2014" w:rsidRPr="00457AD9" w:rsidRDefault="006D2014" w:rsidP="00367F25">
            <w:pPr>
              <w:spacing w:line="240" w:lineRule="auto"/>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lastRenderedPageBreak/>
              <w:t>2017</w:t>
            </w:r>
          </w:p>
        </w:tc>
        <w:tc>
          <w:tcPr>
            <w:tcW w:w="1398" w:type="dxa"/>
            <w:vMerge w:val="restart"/>
            <w:shd w:val="clear" w:color="auto" w:fill="auto"/>
            <w:vAlign w:val="center"/>
          </w:tcPr>
          <w:p w14:paraId="0B493122" w14:textId="0BBF5AD0" w:rsidR="006D2014" w:rsidRPr="00457AD9" w:rsidRDefault="006D2014" w:rsidP="00367F25">
            <w:pPr>
              <w:spacing w:line="240" w:lineRule="auto"/>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Stratégique</w:t>
            </w:r>
          </w:p>
        </w:tc>
        <w:tc>
          <w:tcPr>
            <w:tcW w:w="1701" w:type="dxa"/>
            <w:vMerge w:val="restart"/>
            <w:vAlign w:val="center"/>
          </w:tcPr>
          <w:p w14:paraId="11EE8D24" w14:textId="21537973" w:rsidR="006D2014" w:rsidRPr="008669A0" w:rsidRDefault="006D2014" w:rsidP="00367F25">
            <w:pPr>
              <w:spacing w:line="240" w:lineRule="auto"/>
              <w:ind w:left="0" w:firstLine="0"/>
              <w:jc w:val="left"/>
              <w:rPr>
                <w:rFonts w:asciiTheme="minorHAnsi" w:hAnsiTheme="minorHAnsi" w:cstheme="minorHAnsi"/>
                <w:sz w:val="20"/>
                <w:szCs w:val="20"/>
              </w:rPr>
            </w:pPr>
            <w:r w:rsidRPr="008669A0">
              <w:rPr>
                <w:rFonts w:asciiTheme="minorHAnsi" w:hAnsiTheme="minorHAnsi" w:cstheme="minorHAnsi"/>
                <w:sz w:val="20"/>
                <w:szCs w:val="20"/>
              </w:rPr>
              <w:t xml:space="preserve">Risque </w:t>
            </w:r>
            <w:r>
              <w:rPr>
                <w:rFonts w:asciiTheme="minorHAnsi" w:hAnsiTheme="minorHAnsi" w:cstheme="minorHAnsi"/>
                <w:sz w:val="20"/>
                <w:szCs w:val="20"/>
              </w:rPr>
              <w:t xml:space="preserve">stable  </w:t>
            </w:r>
          </w:p>
        </w:tc>
        <w:tc>
          <w:tcPr>
            <w:tcW w:w="4536" w:type="dxa"/>
            <w:shd w:val="clear" w:color="auto" w:fill="auto"/>
            <w:vAlign w:val="center"/>
          </w:tcPr>
          <w:p w14:paraId="07A962DE" w14:textId="7A3509B0" w:rsidR="006D2014" w:rsidRPr="00661E92" w:rsidRDefault="006D2014" w:rsidP="00367F25">
            <w:pPr>
              <w:spacing w:line="240" w:lineRule="auto"/>
              <w:ind w:left="0" w:firstLine="0"/>
              <w:jc w:val="left"/>
              <w:rPr>
                <w:rFonts w:asciiTheme="minorHAnsi" w:hAnsiTheme="minorHAnsi" w:cstheme="minorHAnsi"/>
                <w:sz w:val="20"/>
                <w:szCs w:val="20"/>
              </w:rPr>
            </w:pPr>
            <w:r>
              <w:rPr>
                <w:rFonts w:asciiTheme="minorHAnsi" w:hAnsiTheme="minorHAnsi" w:cstheme="minorHAnsi"/>
                <w:sz w:val="20"/>
                <w:szCs w:val="20"/>
              </w:rPr>
              <w:t xml:space="preserve">Mise en place d’un processus de </w:t>
            </w:r>
            <w:r w:rsidRPr="00661E92">
              <w:rPr>
                <w:rFonts w:asciiTheme="minorHAnsi" w:hAnsiTheme="minorHAnsi" w:cstheme="minorHAnsi"/>
                <w:sz w:val="20"/>
                <w:szCs w:val="20"/>
              </w:rPr>
              <w:t xml:space="preserve">consultation </w:t>
            </w:r>
            <w:r>
              <w:rPr>
                <w:rFonts w:asciiTheme="minorHAnsi" w:hAnsiTheme="minorHAnsi" w:cstheme="minorHAnsi"/>
                <w:sz w:val="20"/>
                <w:szCs w:val="20"/>
              </w:rPr>
              <w:t xml:space="preserve">basée sur une </w:t>
            </w:r>
            <w:r w:rsidRPr="00661E92">
              <w:rPr>
                <w:rFonts w:asciiTheme="minorHAnsi" w:hAnsiTheme="minorHAnsi" w:cstheme="minorHAnsi"/>
                <w:sz w:val="20"/>
                <w:szCs w:val="20"/>
              </w:rPr>
              <w:t>approche participative</w:t>
            </w:r>
            <w:r>
              <w:rPr>
                <w:rFonts w:asciiTheme="minorHAnsi" w:hAnsiTheme="minorHAnsi" w:cstheme="minorHAnsi"/>
                <w:sz w:val="20"/>
                <w:szCs w:val="20"/>
              </w:rPr>
              <w:t xml:space="preserve"> et inclusive </w:t>
            </w:r>
          </w:p>
        </w:tc>
        <w:tc>
          <w:tcPr>
            <w:tcW w:w="1558" w:type="dxa"/>
            <w:shd w:val="clear" w:color="auto" w:fill="auto"/>
            <w:vAlign w:val="center"/>
          </w:tcPr>
          <w:p w14:paraId="08428863" w14:textId="1E4965A7" w:rsidR="006D2014" w:rsidRPr="00271655" w:rsidRDefault="006D2014" w:rsidP="00367F25">
            <w:pPr>
              <w:spacing w:line="240" w:lineRule="auto"/>
              <w:jc w:val="center"/>
              <w:rPr>
                <w:rFonts w:asciiTheme="minorHAnsi" w:hAnsiTheme="minorHAnsi" w:cstheme="minorHAnsi"/>
                <w:sz w:val="20"/>
                <w:szCs w:val="20"/>
              </w:rPr>
            </w:pPr>
            <w:r w:rsidRPr="00457AD9">
              <w:rPr>
                <w:rFonts w:asciiTheme="minorHAnsi" w:hAnsiTheme="minorHAnsi" w:cstheme="minorHAnsi"/>
                <w:sz w:val="20"/>
                <w:szCs w:val="20"/>
              </w:rPr>
              <w:t>PNUD, MinAT</w:t>
            </w:r>
          </w:p>
        </w:tc>
        <w:tc>
          <w:tcPr>
            <w:tcW w:w="1418" w:type="dxa"/>
            <w:shd w:val="clear" w:color="auto" w:fill="auto"/>
            <w:vAlign w:val="center"/>
          </w:tcPr>
          <w:p w14:paraId="7B76F81B" w14:textId="59DD1CB8" w:rsidR="006D2014" w:rsidRPr="005B319E" w:rsidRDefault="006D2014" w:rsidP="00367F25">
            <w:pPr>
              <w:spacing w:line="240" w:lineRule="auto"/>
              <w:jc w:val="center"/>
              <w:rPr>
                <w:rFonts w:asciiTheme="minorHAnsi" w:hAnsiTheme="minorHAnsi" w:cstheme="minorHAnsi"/>
                <w:color w:val="000000" w:themeColor="text1"/>
                <w:sz w:val="20"/>
                <w:szCs w:val="20"/>
              </w:rPr>
            </w:pPr>
            <w:r w:rsidRPr="005B319E">
              <w:rPr>
                <w:rFonts w:asciiTheme="minorHAnsi" w:hAnsiTheme="minorHAnsi" w:cstheme="minorHAnsi"/>
                <w:color w:val="000000" w:themeColor="text1"/>
                <w:sz w:val="20"/>
                <w:szCs w:val="20"/>
              </w:rPr>
              <w:t>2022</w:t>
            </w:r>
          </w:p>
        </w:tc>
      </w:tr>
      <w:tr w:rsidR="006D2014" w:rsidRPr="00457AD9" w14:paraId="16A838A5" w14:textId="77777777" w:rsidTr="0089186D">
        <w:trPr>
          <w:gridAfter w:val="1"/>
          <w:wAfter w:w="13" w:type="dxa"/>
          <w:trHeight w:val="510"/>
        </w:trPr>
        <w:tc>
          <w:tcPr>
            <w:tcW w:w="3261" w:type="dxa"/>
            <w:vMerge/>
            <w:shd w:val="clear" w:color="auto" w:fill="auto"/>
            <w:vAlign w:val="center"/>
          </w:tcPr>
          <w:p w14:paraId="0161FB17" w14:textId="77777777" w:rsidR="006D2014" w:rsidRPr="00457AD9" w:rsidRDefault="006D2014" w:rsidP="00367F25">
            <w:pPr>
              <w:pStyle w:val="Sansinterligne"/>
              <w:jc w:val="left"/>
              <w:rPr>
                <w:rFonts w:asciiTheme="minorHAnsi" w:hAnsiTheme="minorHAnsi" w:cstheme="minorHAnsi"/>
                <w:sz w:val="20"/>
                <w:szCs w:val="20"/>
              </w:rPr>
            </w:pPr>
          </w:p>
        </w:tc>
        <w:tc>
          <w:tcPr>
            <w:tcW w:w="1154" w:type="dxa"/>
            <w:vMerge/>
            <w:shd w:val="clear" w:color="auto" w:fill="auto"/>
            <w:vAlign w:val="center"/>
          </w:tcPr>
          <w:p w14:paraId="26EA4F37" w14:textId="77777777" w:rsidR="006D2014" w:rsidRPr="00457AD9" w:rsidRDefault="006D2014" w:rsidP="00367F25">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vAlign w:val="center"/>
          </w:tcPr>
          <w:p w14:paraId="05EDAAC1" w14:textId="77777777" w:rsidR="006D2014" w:rsidRPr="00457AD9" w:rsidRDefault="006D2014" w:rsidP="00367F25">
            <w:pPr>
              <w:spacing w:line="240" w:lineRule="auto"/>
              <w:jc w:val="center"/>
              <w:rPr>
                <w:rFonts w:asciiTheme="minorHAnsi" w:hAnsiTheme="minorHAnsi" w:cstheme="minorHAnsi"/>
                <w:color w:val="000000" w:themeColor="text1"/>
                <w:sz w:val="20"/>
                <w:szCs w:val="20"/>
              </w:rPr>
            </w:pPr>
          </w:p>
        </w:tc>
        <w:tc>
          <w:tcPr>
            <w:tcW w:w="1701" w:type="dxa"/>
            <w:vMerge/>
            <w:vAlign w:val="center"/>
          </w:tcPr>
          <w:p w14:paraId="09BC6ED1" w14:textId="77777777" w:rsidR="006D2014" w:rsidRPr="008669A0" w:rsidRDefault="006D2014" w:rsidP="00367F25">
            <w:pPr>
              <w:spacing w:line="240" w:lineRule="auto"/>
              <w:ind w:left="0" w:firstLine="0"/>
              <w:jc w:val="left"/>
              <w:rPr>
                <w:rFonts w:asciiTheme="minorHAnsi" w:hAnsiTheme="minorHAnsi" w:cstheme="minorHAnsi"/>
                <w:sz w:val="20"/>
                <w:szCs w:val="20"/>
              </w:rPr>
            </w:pPr>
          </w:p>
        </w:tc>
        <w:tc>
          <w:tcPr>
            <w:tcW w:w="4536" w:type="dxa"/>
            <w:shd w:val="clear" w:color="auto" w:fill="auto"/>
            <w:vAlign w:val="center"/>
          </w:tcPr>
          <w:p w14:paraId="1CF408B4" w14:textId="36B57AE4" w:rsidR="006D2014" w:rsidRPr="00661E92" w:rsidRDefault="006D2014" w:rsidP="00367F25">
            <w:pPr>
              <w:spacing w:line="240" w:lineRule="auto"/>
              <w:ind w:left="0" w:firstLine="0"/>
              <w:jc w:val="left"/>
              <w:rPr>
                <w:rFonts w:asciiTheme="minorHAnsi" w:hAnsiTheme="minorHAnsi" w:cstheme="minorHAnsi"/>
                <w:sz w:val="20"/>
                <w:szCs w:val="20"/>
              </w:rPr>
            </w:pPr>
            <w:r w:rsidRPr="00661E92">
              <w:rPr>
                <w:rFonts w:asciiTheme="minorHAnsi" w:hAnsiTheme="minorHAnsi" w:cstheme="minorHAnsi"/>
                <w:sz w:val="20"/>
                <w:szCs w:val="20"/>
              </w:rPr>
              <w:t>Ancrage de la politique d’AT au plus haut niveau politique via le COPIRAT</w:t>
            </w:r>
          </w:p>
        </w:tc>
        <w:tc>
          <w:tcPr>
            <w:tcW w:w="1558" w:type="dxa"/>
            <w:shd w:val="clear" w:color="auto" w:fill="auto"/>
            <w:vAlign w:val="center"/>
          </w:tcPr>
          <w:p w14:paraId="58FEA922" w14:textId="3849DDED" w:rsidR="006D2014" w:rsidRPr="00271655" w:rsidRDefault="006D2014" w:rsidP="00367F25">
            <w:pPr>
              <w:spacing w:line="240" w:lineRule="auto"/>
              <w:jc w:val="center"/>
              <w:rPr>
                <w:rFonts w:asciiTheme="minorHAnsi" w:hAnsiTheme="minorHAnsi" w:cstheme="minorHAnsi"/>
                <w:sz w:val="20"/>
                <w:szCs w:val="20"/>
              </w:rPr>
            </w:pPr>
            <w:r w:rsidRPr="00457AD9">
              <w:rPr>
                <w:rFonts w:asciiTheme="minorHAnsi" w:hAnsiTheme="minorHAnsi" w:cstheme="minorHAnsi"/>
                <w:sz w:val="20"/>
                <w:szCs w:val="20"/>
              </w:rPr>
              <w:t>PNUD, MinAT</w:t>
            </w:r>
          </w:p>
        </w:tc>
        <w:tc>
          <w:tcPr>
            <w:tcW w:w="1418" w:type="dxa"/>
            <w:shd w:val="clear" w:color="auto" w:fill="auto"/>
            <w:vAlign w:val="center"/>
          </w:tcPr>
          <w:p w14:paraId="3CAB6757" w14:textId="0FA97148" w:rsidR="006D2014" w:rsidRPr="005B319E" w:rsidRDefault="006D2014" w:rsidP="00367F25">
            <w:pPr>
              <w:spacing w:line="240" w:lineRule="auto"/>
              <w:jc w:val="center"/>
              <w:rPr>
                <w:rFonts w:asciiTheme="minorHAnsi" w:hAnsiTheme="minorHAnsi" w:cstheme="minorHAnsi"/>
                <w:color w:val="000000" w:themeColor="text1"/>
                <w:sz w:val="20"/>
                <w:szCs w:val="20"/>
              </w:rPr>
            </w:pPr>
            <w:r w:rsidRPr="005119CF">
              <w:rPr>
                <w:rFonts w:asciiTheme="minorHAnsi" w:hAnsiTheme="minorHAnsi" w:cstheme="minorHAnsi"/>
                <w:color w:val="000000" w:themeColor="text1"/>
                <w:sz w:val="20"/>
                <w:szCs w:val="20"/>
              </w:rPr>
              <w:t>2018</w:t>
            </w:r>
          </w:p>
        </w:tc>
      </w:tr>
      <w:tr w:rsidR="00715B2C" w:rsidRPr="00457AD9" w14:paraId="1DA62092" w14:textId="77777777" w:rsidTr="0089186D">
        <w:trPr>
          <w:gridAfter w:val="1"/>
          <w:wAfter w:w="13" w:type="dxa"/>
          <w:trHeight w:val="510"/>
        </w:trPr>
        <w:tc>
          <w:tcPr>
            <w:tcW w:w="3261" w:type="dxa"/>
            <w:vMerge w:val="restart"/>
            <w:shd w:val="clear" w:color="auto" w:fill="auto"/>
            <w:vAlign w:val="center"/>
          </w:tcPr>
          <w:p w14:paraId="1FE0ACC6" w14:textId="77777777" w:rsidR="00715B2C" w:rsidRDefault="00715B2C" w:rsidP="00715B2C">
            <w:pPr>
              <w:pStyle w:val="Sansinterligne"/>
              <w:ind w:left="10" w:firstLine="0"/>
              <w:jc w:val="left"/>
              <w:rPr>
                <w:rFonts w:asciiTheme="minorHAnsi" w:hAnsiTheme="minorHAnsi" w:cstheme="minorHAnsi"/>
                <w:sz w:val="20"/>
                <w:szCs w:val="20"/>
              </w:rPr>
            </w:pPr>
            <w:r w:rsidRPr="00457AD9">
              <w:rPr>
                <w:rFonts w:asciiTheme="minorHAnsi" w:hAnsiTheme="minorHAnsi" w:cstheme="minorHAnsi"/>
                <w:sz w:val="20"/>
                <w:szCs w:val="20"/>
              </w:rPr>
              <w:t>La complexité du montage institutionnel alourdit le processus au dépend d’une approche pragmatique.</w:t>
            </w:r>
          </w:p>
          <w:p w14:paraId="1D724FC4" w14:textId="77777777" w:rsidR="00715B2C" w:rsidRPr="00457AD9" w:rsidRDefault="00715B2C" w:rsidP="00715B2C">
            <w:pPr>
              <w:pStyle w:val="Sansinterligne"/>
              <w:jc w:val="left"/>
              <w:rPr>
                <w:rFonts w:asciiTheme="minorHAnsi" w:hAnsiTheme="minorHAnsi" w:cstheme="minorHAnsi"/>
                <w:sz w:val="20"/>
                <w:szCs w:val="20"/>
              </w:rPr>
            </w:pPr>
          </w:p>
        </w:tc>
        <w:tc>
          <w:tcPr>
            <w:tcW w:w="1154" w:type="dxa"/>
            <w:vMerge w:val="restart"/>
            <w:shd w:val="clear" w:color="auto" w:fill="auto"/>
            <w:vAlign w:val="center"/>
          </w:tcPr>
          <w:p w14:paraId="456AD09E" w14:textId="0950DA36" w:rsidR="00715B2C" w:rsidRPr="00457AD9" w:rsidRDefault="00715B2C" w:rsidP="00715B2C">
            <w:pPr>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2017</w:t>
            </w:r>
          </w:p>
        </w:tc>
        <w:tc>
          <w:tcPr>
            <w:tcW w:w="1398" w:type="dxa"/>
            <w:vMerge w:val="restart"/>
            <w:shd w:val="clear" w:color="auto" w:fill="auto"/>
            <w:vAlign w:val="center"/>
          </w:tcPr>
          <w:p w14:paraId="2DD22301" w14:textId="7DCFF885" w:rsidR="00715B2C" w:rsidRPr="00457AD9" w:rsidRDefault="00715B2C" w:rsidP="00715B2C">
            <w:pPr>
              <w:spacing w:line="240" w:lineRule="auto"/>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Stratégique</w:t>
            </w:r>
          </w:p>
        </w:tc>
        <w:tc>
          <w:tcPr>
            <w:tcW w:w="1701" w:type="dxa"/>
            <w:vMerge w:val="restart"/>
            <w:vAlign w:val="center"/>
          </w:tcPr>
          <w:p w14:paraId="71959C86" w14:textId="2E7DFB48" w:rsidR="00715B2C" w:rsidRPr="008669A0" w:rsidRDefault="00715B2C" w:rsidP="00715B2C">
            <w:pPr>
              <w:spacing w:line="240" w:lineRule="auto"/>
              <w:ind w:left="0" w:firstLine="0"/>
              <w:jc w:val="left"/>
              <w:rPr>
                <w:rFonts w:asciiTheme="minorHAnsi" w:hAnsiTheme="minorHAnsi" w:cstheme="minorHAnsi"/>
                <w:sz w:val="20"/>
                <w:szCs w:val="20"/>
              </w:rPr>
            </w:pPr>
            <w:r w:rsidRPr="008669A0">
              <w:rPr>
                <w:rFonts w:asciiTheme="minorHAnsi" w:hAnsiTheme="minorHAnsi" w:cstheme="minorHAnsi"/>
                <w:sz w:val="20"/>
                <w:szCs w:val="20"/>
              </w:rPr>
              <w:t>Risque amoindri</w:t>
            </w:r>
          </w:p>
        </w:tc>
        <w:tc>
          <w:tcPr>
            <w:tcW w:w="4536" w:type="dxa"/>
            <w:shd w:val="clear" w:color="auto" w:fill="auto"/>
            <w:vAlign w:val="center"/>
          </w:tcPr>
          <w:p w14:paraId="13A2C59B" w14:textId="6256F2BF" w:rsidR="00715B2C" w:rsidRPr="00661E92" w:rsidRDefault="00715B2C" w:rsidP="00715B2C">
            <w:pPr>
              <w:spacing w:line="240" w:lineRule="auto"/>
              <w:ind w:left="0" w:firstLine="0"/>
              <w:jc w:val="left"/>
              <w:rPr>
                <w:rFonts w:asciiTheme="minorHAnsi" w:hAnsiTheme="minorHAnsi" w:cstheme="minorHAnsi"/>
                <w:sz w:val="20"/>
                <w:szCs w:val="20"/>
              </w:rPr>
            </w:pPr>
            <w:r w:rsidRPr="00661E92">
              <w:rPr>
                <w:rFonts w:asciiTheme="minorHAnsi" w:hAnsiTheme="minorHAnsi" w:cstheme="minorHAnsi"/>
                <w:sz w:val="20"/>
                <w:szCs w:val="20"/>
              </w:rPr>
              <w:t>Mobilisation de l’expertise nationale et internationale en début de mise en œuvre en vue d’accompagner le programme sur toute sa durée.</w:t>
            </w:r>
          </w:p>
        </w:tc>
        <w:tc>
          <w:tcPr>
            <w:tcW w:w="1558" w:type="dxa"/>
            <w:shd w:val="clear" w:color="auto" w:fill="auto"/>
            <w:vAlign w:val="center"/>
          </w:tcPr>
          <w:p w14:paraId="668387C6" w14:textId="3CAB6660" w:rsidR="00715B2C" w:rsidRPr="00271655" w:rsidRDefault="00715B2C" w:rsidP="00715B2C">
            <w:pPr>
              <w:spacing w:line="240" w:lineRule="auto"/>
              <w:jc w:val="center"/>
              <w:rPr>
                <w:rFonts w:asciiTheme="minorHAnsi" w:hAnsiTheme="minorHAnsi" w:cstheme="minorHAnsi"/>
                <w:sz w:val="20"/>
                <w:szCs w:val="20"/>
              </w:rPr>
            </w:pPr>
            <w:r w:rsidRPr="00457AD9">
              <w:rPr>
                <w:rFonts w:asciiTheme="minorHAnsi" w:hAnsiTheme="minorHAnsi" w:cstheme="minorHAnsi"/>
                <w:sz w:val="20"/>
                <w:szCs w:val="20"/>
              </w:rPr>
              <w:t>PNUD</w:t>
            </w:r>
          </w:p>
        </w:tc>
        <w:tc>
          <w:tcPr>
            <w:tcW w:w="1418" w:type="dxa"/>
            <w:shd w:val="clear" w:color="auto" w:fill="auto"/>
          </w:tcPr>
          <w:p w14:paraId="5EFCA72C" w14:textId="7DCADF69" w:rsidR="00715B2C" w:rsidRPr="005B319E" w:rsidRDefault="00715B2C" w:rsidP="00715B2C">
            <w:pPr>
              <w:spacing w:line="240" w:lineRule="auto"/>
              <w:jc w:val="center"/>
              <w:rPr>
                <w:rFonts w:asciiTheme="minorHAnsi" w:hAnsiTheme="minorHAnsi" w:cstheme="minorHAnsi"/>
                <w:color w:val="000000" w:themeColor="text1"/>
                <w:sz w:val="20"/>
                <w:szCs w:val="20"/>
              </w:rPr>
            </w:pPr>
            <w:r w:rsidRPr="000D33C2">
              <w:rPr>
                <w:rFonts w:asciiTheme="minorHAnsi" w:hAnsiTheme="minorHAnsi" w:cstheme="minorHAnsi"/>
                <w:color w:val="000000" w:themeColor="text1"/>
                <w:sz w:val="20"/>
                <w:szCs w:val="20"/>
              </w:rPr>
              <w:t>2017</w:t>
            </w:r>
          </w:p>
        </w:tc>
      </w:tr>
      <w:tr w:rsidR="00715B2C" w:rsidRPr="00457AD9" w14:paraId="15498372" w14:textId="77777777" w:rsidTr="0089186D">
        <w:trPr>
          <w:gridAfter w:val="1"/>
          <w:wAfter w:w="13" w:type="dxa"/>
          <w:trHeight w:val="510"/>
        </w:trPr>
        <w:tc>
          <w:tcPr>
            <w:tcW w:w="3261" w:type="dxa"/>
            <w:vMerge/>
            <w:shd w:val="clear" w:color="auto" w:fill="auto"/>
            <w:vAlign w:val="center"/>
          </w:tcPr>
          <w:p w14:paraId="5EB37866" w14:textId="77777777" w:rsidR="00715B2C" w:rsidRPr="00457AD9" w:rsidRDefault="00715B2C" w:rsidP="00715B2C">
            <w:pPr>
              <w:pStyle w:val="Sansinterligne"/>
              <w:ind w:left="10" w:firstLine="0"/>
              <w:jc w:val="left"/>
              <w:rPr>
                <w:rFonts w:asciiTheme="minorHAnsi" w:hAnsiTheme="minorHAnsi" w:cstheme="minorHAnsi"/>
                <w:sz w:val="20"/>
                <w:szCs w:val="20"/>
              </w:rPr>
            </w:pPr>
          </w:p>
        </w:tc>
        <w:tc>
          <w:tcPr>
            <w:tcW w:w="1154" w:type="dxa"/>
            <w:vMerge/>
            <w:shd w:val="clear" w:color="auto" w:fill="auto"/>
            <w:vAlign w:val="center"/>
          </w:tcPr>
          <w:p w14:paraId="261ECFCD" w14:textId="77777777" w:rsidR="00715B2C" w:rsidRDefault="00715B2C" w:rsidP="00715B2C">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vAlign w:val="center"/>
          </w:tcPr>
          <w:p w14:paraId="0716B0C9" w14:textId="77777777" w:rsidR="00715B2C" w:rsidRPr="00457AD9" w:rsidRDefault="00715B2C" w:rsidP="00715B2C">
            <w:pPr>
              <w:spacing w:line="240" w:lineRule="auto"/>
              <w:jc w:val="center"/>
              <w:rPr>
                <w:rFonts w:asciiTheme="minorHAnsi" w:hAnsiTheme="minorHAnsi" w:cstheme="minorHAnsi"/>
                <w:color w:val="000000" w:themeColor="text1"/>
                <w:sz w:val="20"/>
                <w:szCs w:val="20"/>
              </w:rPr>
            </w:pPr>
          </w:p>
        </w:tc>
        <w:tc>
          <w:tcPr>
            <w:tcW w:w="1701" w:type="dxa"/>
            <w:vMerge/>
            <w:vAlign w:val="center"/>
          </w:tcPr>
          <w:p w14:paraId="0C88C32C" w14:textId="77777777" w:rsidR="00715B2C" w:rsidRPr="008669A0" w:rsidRDefault="00715B2C" w:rsidP="00715B2C">
            <w:pPr>
              <w:spacing w:line="240" w:lineRule="auto"/>
              <w:ind w:left="0" w:firstLine="0"/>
              <w:jc w:val="left"/>
              <w:rPr>
                <w:rFonts w:asciiTheme="minorHAnsi" w:hAnsiTheme="minorHAnsi" w:cstheme="minorHAnsi"/>
                <w:sz w:val="20"/>
                <w:szCs w:val="20"/>
              </w:rPr>
            </w:pPr>
          </w:p>
        </w:tc>
        <w:tc>
          <w:tcPr>
            <w:tcW w:w="4536" w:type="dxa"/>
            <w:shd w:val="clear" w:color="auto" w:fill="auto"/>
            <w:vAlign w:val="center"/>
          </w:tcPr>
          <w:p w14:paraId="75B432A4" w14:textId="549C303E" w:rsidR="00715B2C" w:rsidRPr="00661E92" w:rsidRDefault="00715B2C" w:rsidP="00715B2C">
            <w:pPr>
              <w:spacing w:line="240" w:lineRule="auto"/>
              <w:ind w:left="0" w:firstLine="0"/>
              <w:jc w:val="left"/>
              <w:rPr>
                <w:rFonts w:asciiTheme="minorHAnsi" w:hAnsiTheme="minorHAnsi" w:cstheme="minorHAnsi"/>
                <w:sz w:val="20"/>
                <w:szCs w:val="20"/>
              </w:rPr>
            </w:pPr>
            <w:r w:rsidRPr="00661E92">
              <w:rPr>
                <w:rFonts w:asciiTheme="minorHAnsi" w:hAnsiTheme="minorHAnsi" w:cstheme="minorHAnsi"/>
                <w:sz w:val="20"/>
                <w:szCs w:val="20"/>
              </w:rPr>
              <w:t xml:space="preserve">Description des </w:t>
            </w:r>
            <w:r w:rsidRPr="00661E92">
              <w:rPr>
                <w:rFonts w:asciiTheme="minorHAnsi" w:hAnsiTheme="minorHAnsi" w:cstheme="minorHAnsi"/>
                <w:color w:val="000000" w:themeColor="text1"/>
                <w:sz w:val="20"/>
                <w:szCs w:val="20"/>
              </w:rPr>
              <w:t>attributions de chaque partie prenante et des procédures le cas échéant.</w:t>
            </w:r>
          </w:p>
        </w:tc>
        <w:tc>
          <w:tcPr>
            <w:tcW w:w="1558" w:type="dxa"/>
            <w:shd w:val="clear" w:color="auto" w:fill="auto"/>
          </w:tcPr>
          <w:p w14:paraId="1D07BE9B" w14:textId="06F39DE2" w:rsidR="00715B2C" w:rsidRPr="00457AD9" w:rsidRDefault="00715B2C" w:rsidP="00715B2C">
            <w:pPr>
              <w:spacing w:line="240" w:lineRule="auto"/>
              <w:jc w:val="center"/>
              <w:rPr>
                <w:rFonts w:asciiTheme="minorHAnsi" w:hAnsiTheme="minorHAnsi" w:cstheme="minorHAnsi"/>
                <w:sz w:val="20"/>
                <w:szCs w:val="20"/>
              </w:rPr>
            </w:pPr>
            <w:r w:rsidRPr="007D4E81">
              <w:rPr>
                <w:rFonts w:asciiTheme="minorHAnsi" w:hAnsiTheme="minorHAnsi" w:cstheme="minorHAnsi"/>
                <w:sz w:val="20"/>
                <w:szCs w:val="20"/>
              </w:rPr>
              <w:t>PNUD</w:t>
            </w:r>
          </w:p>
        </w:tc>
        <w:tc>
          <w:tcPr>
            <w:tcW w:w="1418" w:type="dxa"/>
            <w:shd w:val="clear" w:color="auto" w:fill="auto"/>
          </w:tcPr>
          <w:p w14:paraId="4D28120E" w14:textId="4AFC9508" w:rsidR="00715B2C" w:rsidRPr="000D33C2" w:rsidRDefault="00715B2C" w:rsidP="00715B2C">
            <w:pPr>
              <w:spacing w:line="240" w:lineRule="auto"/>
              <w:jc w:val="center"/>
              <w:rPr>
                <w:rFonts w:asciiTheme="minorHAnsi" w:hAnsiTheme="minorHAnsi" w:cstheme="minorHAnsi"/>
                <w:color w:val="000000" w:themeColor="text1"/>
                <w:sz w:val="20"/>
                <w:szCs w:val="20"/>
              </w:rPr>
            </w:pPr>
            <w:r w:rsidRPr="000D33C2">
              <w:rPr>
                <w:rFonts w:asciiTheme="minorHAnsi" w:hAnsiTheme="minorHAnsi" w:cstheme="minorHAnsi"/>
                <w:color w:val="000000" w:themeColor="text1"/>
                <w:sz w:val="20"/>
                <w:szCs w:val="20"/>
              </w:rPr>
              <w:t>2017</w:t>
            </w:r>
          </w:p>
        </w:tc>
      </w:tr>
      <w:tr w:rsidR="00715B2C" w:rsidRPr="00457AD9" w14:paraId="2CF4DB6F" w14:textId="77777777" w:rsidTr="0089186D">
        <w:trPr>
          <w:gridAfter w:val="1"/>
          <w:wAfter w:w="13" w:type="dxa"/>
          <w:trHeight w:val="273"/>
        </w:trPr>
        <w:tc>
          <w:tcPr>
            <w:tcW w:w="3261" w:type="dxa"/>
            <w:vMerge/>
            <w:shd w:val="clear" w:color="auto" w:fill="auto"/>
            <w:vAlign w:val="center"/>
          </w:tcPr>
          <w:p w14:paraId="3BA165E3" w14:textId="77777777" w:rsidR="00715B2C" w:rsidRPr="00457AD9" w:rsidRDefault="00715B2C" w:rsidP="00715B2C">
            <w:pPr>
              <w:pStyle w:val="Sansinterligne"/>
              <w:ind w:left="10" w:firstLine="0"/>
              <w:jc w:val="left"/>
              <w:rPr>
                <w:rFonts w:asciiTheme="minorHAnsi" w:hAnsiTheme="minorHAnsi" w:cstheme="minorHAnsi"/>
                <w:sz w:val="20"/>
                <w:szCs w:val="20"/>
              </w:rPr>
            </w:pPr>
          </w:p>
        </w:tc>
        <w:tc>
          <w:tcPr>
            <w:tcW w:w="1154" w:type="dxa"/>
            <w:vMerge/>
            <w:shd w:val="clear" w:color="auto" w:fill="auto"/>
            <w:vAlign w:val="center"/>
          </w:tcPr>
          <w:p w14:paraId="39CE89C3" w14:textId="77777777" w:rsidR="00715B2C" w:rsidRDefault="00715B2C" w:rsidP="00715B2C">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vAlign w:val="center"/>
          </w:tcPr>
          <w:p w14:paraId="4387BE94" w14:textId="77777777" w:rsidR="00715B2C" w:rsidRPr="00457AD9" w:rsidRDefault="00715B2C" w:rsidP="00715B2C">
            <w:pPr>
              <w:spacing w:line="240" w:lineRule="auto"/>
              <w:jc w:val="center"/>
              <w:rPr>
                <w:rFonts w:asciiTheme="minorHAnsi" w:hAnsiTheme="minorHAnsi" w:cstheme="minorHAnsi"/>
                <w:color w:val="000000" w:themeColor="text1"/>
                <w:sz w:val="20"/>
                <w:szCs w:val="20"/>
              </w:rPr>
            </w:pPr>
          </w:p>
        </w:tc>
        <w:tc>
          <w:tcPr>
            <w:tcW w:w="1701" w:type="dxa"/>
            <w:vMerge/>
            <w:vAlign w:val="center"/>
          </w:tcPr>
          <w:p w14:paraId="49A70B35" w14:textId="77777777" w:rsidR="00715B2C" w:rsidRPr="008669A0" w:rsidRDefault="00715B2C" w:rsidP="00715B2C">
            <w:pPr>
              <w:spacing w:line="240" w:lineRule="auto"/>
              <w:ind w:left="0" w:firstLine="0"/>
              <w:jc w:val="left"/>
              <w:rPr>
                <w:rFonts w:asciiTheme="minorHAnsi" w:hAnsiTheme="minorHAnsi" w:cstheme="minorHAnsi"/>
                <w:sz w:val="20"/>
                <w:szCs w:val="20"/>
              </w:rPr>
            </w:pPr>
          </w:p>
        </w:tc>
        <w:tc>
          <w:tcPr>
            <w:tcW w:w="4536" w:type="dxa"/>
            <w:shd w:val="clear" w:color="auto" w:fill="auto"/>
            <w:vAlign w:val="center"/>
          </w:tcPr>
          <w:p w14:paraId="2865C91F" w14:textId="56EE3B02" w:rsidR="00715B2C" w:rsidRPr="00661E92" w:rsidRDefault="00715B2C" w:rsidP="00715B2C">
            <w:pPr>
              <w:spacing w:line="240" w:lineRule="auto"/>
              <w:ind w:left="0" w:firstLine="0"/>
              <w:jc w:val="left"/>
              <w:rPr>
                <w:rFonts w:asciiTheme="minorHAnsi" w:hAnsiTheme="minorHAnsi" w:cstheme="minorHAnsi"/>
                <w:sz w:val="20"/>
                <w:szCs w:val="20"/>
              </w:rPr>
            </w:pPr>
            <w:r w:rsidRPr="00661E92">
              <w:rPr>
                <w:rFonts w:asciiTheme="minorHAnsi" w:hAnsiTheme="minorHAnsi" w:cstheme="minorHAnsi"/>
                <w:sz w:val="20"/>
                <w:szCs w:val="20"/>
              </w:rPr>
              <w:t>Modalité DIM pour l’exécution du programme.</w:t>
            </w:r>
          </w:p>
        </w:tc>
        <w:tc>
          <w:tcPr>
            <w:tcW w:w="1558" w:type="dxa"/>
            <w:shd w:val="clear" w:color="auto" w:fill="auto"/>
          </w:tcPr>
          <w:p w14:paraId="63E16E12" w14:textId="0C5A932C" w:rsidR="00715B2C" w:rsidRPr="00457AD9" w:rsidRDefault="00715B2C" w:rsidP="00715B2C">
            <w:pPr>
              <w:spacing w:line="240" w:lineRule="auto"/>
              <w:jc w:val="center"/>
              <w:rPr>
                <w:rFonts w:asciiTheme="minorHAnsi" w:hAnsiTheme="minorHAnsi" w:cstheme="minorHAnsi"/>
                <w:sz w:val="20"/>
                <w:szCs w:val="20"/>
              </w:rPr>
            </w:pPr>
            <w:r w:rsidRPr="007D4E81">
              <w:rPr>
                <w:rFonts w:asciiTheme="minorHAnsi" w:hAnsiTheme="minorHAnsi" w:cstheme="minorHAnsi"/>
                <w:sz w:val="20"/>
                <w:szCs w:val="20"/>
              </w:rPr>
              <w:t>PNUD</w:t>
            </w:r>
          </w:p>
        </w:tc>
        <w:tc>
          <w:tcPr>
            <w:tcW w:w="1418" w:type="dxa"/>
            <w:shd w:val="clear" w:color="auto" w:fill="auto"/>
            <w:vAlign w:val="center"/>
          </w:tcPr>
          <w:p w14:paraId="5A489123" w14:textId="09CCB17D" w:rsidR="00715B2C" w:rsidRPr="000D33C2" w:rsidRDefault="00715B2C" w:rsidP="00715B2C">
            <w:pPr>
              <w:spacing w:line="240" w:lineRule="auto"/>
              <w:jc w:val="center"/>
              <w:rPr>
                <w:rFonts w:asciiTheme="minorHAnsi" w:hAnsiTheme="minorHAnsi" w:cstheme="minorHAnsi"/>
                <w:color w:val="000000" w:themeColor="text1"/>
                <w:sz w:val="20"/>
                <w:szCs w:val="20"/>
              </w:rPr>
            </w:pPr>
            <w:r w:rsidRPr="005119CF">
              <w:rPr>
                <w:rFonts w:asciiTheme="minorHAnsi" w:hAnsiTheme="minorHAnsi" w:cstheme="minorHAnsi"/>
                <w:color w:val="000000" w:themeColor="text1"/>
                <w:sz w:val="20"/>
                <w:szCs w:val="20"/>
              </w:rPr>
              <w:t>201</w:t>
            </w:r>
            <w:r>
              <w:rPr>
                <w:rFonts w:asciiTheme="minorHAnsi" w:hAnsiTheme="minorHAnsi" w:cstheme="minorHAnsi"/>
                <w:color w:val="000000" w:themeColor="text1"/>
                <w:sz w:val="20"/>
                <w:szCs w:val="20"/>
              </w:rPr>
              <w:t>7</w:t>
            </w:r>
          </w:p>
        </w:tc>
      </w:tr>
      <w:tr w:rsidR="00715B2C" w:rsidRPr="00457AD9" w14:paraId="410285EC" w14:textId="77777777" w:rsidTr="0089186D">
        <w:trPr>
          <w:gridAfter w:val="1"/>
          <w:wAfter w:w="13" w:type="dxa"/>
          <w:trHeight w:val="510"/>
        </w:trPr>
        <w:tc>
          <w:tcPr>
            <w:tcW w:w="3261" w:type="dxa"/>
            <w:vMerge/>
            <w:shd w:val="clear" w:color="auto" w:fill="auto"/>
            <w:vAlign w:val="center"/>
          </w:tcPr>
          <w:p w14:paraId="1E26A0EA" w14:textId="77777777" w:rsidR="00715B2C" w:rsidRPr="00457AD9" w:rsidRDefault="00715B2C" w:rsidP="00715B2C">
            <w:pPr>
              <w:pStyle w:val="Sansinterligne"/>
              <w:jc w:val="left"/>
              <w:rPr>
                <w:rFonts w:asciiTheme="minorHAnsi" w:hAnsiTheme="minorHAnsi" w:cstheme="minorHAnsi"/>
                <w:sz w:val="20"/>
                <w:szCs w:val="20"/>
              </w:rPr>
            </w:pPr>
          </w:p>
        </w:tc>
        <w:tc>
          <w:tcPr>
            <w:tcW w:w="1154" w:type="dxa"/>
            <w:vMerge/>
            <w:shd w:val="clear" w:color="auto" w:fill="auto"/>
            <w:vAlign w:val="center"/>
          </w:tcPr>
          <w:p w14:paraId="4AF7FA96" w14:textId="77777777" w:rsidR="00715B2C" w:rsidRPr="00457AD9" w:rsidRDefault="00715B2C" w:rsidP="00715B2C">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vAlign w:val="center"/>
          </w:tcPr>
          <w:p w14:paraId="26553492" w14:textId="77777777" w:rsidR="00715B2C" w:rsidRPr="00457AD9" w:rsidRDefault="00715B2C" w:rsidP="00715B2C">
            <w:pPr>
              <w:spacing w:line="240" w:lineRule="auto"/>
              <w:jc w:val="center"/>
              <w:rPr>
                <w:rFonts w:asciiTheme="minorHAnsi" w:hAnsiTheme="minorHAnsi" w:cstheme="minorHAnsi"/>
                <w:color w:val="000000" w:themeColor="text1"/>
                <w:sz w:val="20"/>
                <w:szCs w:val="20"/>
              </w:rPr>
            </w:pPr>
          </w:p>
        </w:tc>
        <w:tc>
          <w:tcPr>
            <w:tcW w:w="1701" w:type="dxa"/>
            <w:vMerge/>
            <w:vAlign w:val="center"/>
          </w:tcPr>
          <w:p w14:paraId="2DCE83FB" w14:textId="77777777" w:rsidR="00715B2C" w:rsidRPr="008669A0" w:rsidRDefault="00715B2C" w:rsidP="00715B2C">
            <w:pPr>
              <w:spacing w:line="240" w:lineRule="auto"/>
              <w:ind w:left="0" w:firstLine="0"/>
              <w:jc w:val="left"/>
              <w:rPr>
                <w:rFonts w:asciiTheme="minorHAnsi" w:hAnsiTheme="minorHAnsi" w:cstheme="minorHAnsi"/>
                <w:sz w:val="20"/>
                <w:szCs w:val="20"/>
              </w:rPr>
            </w:pPr>
          </w:p>
        </w:tc>
        <w:tc>
          <w:tcPr>
            <w:tcW w:w="4536" w:type="dxa"/>
            <w:shd w:val="clear" w:color="auto" w:fill="auto"/>
            <w:vAlign w:val="center"/>
          </w:tcPr>
          <w:p w14:paraId="66A9FDD6" w14:textId="63645F60" w:rsidR="00715B2C" w:rsidRPr="00661E92" w:rsidRDefault="00715B2C" w:rsidP="00715B2C">
            <w:pPr>
              <w:spacing w:line="240" w:lineRule="auto"/>
              <w:ind w:left="0" w:firstLine="0"/>
              <w:jc w:val="left"/>
              <w:rPr>
                <w:rFonts w:asciiTheme="minorHAnsi" w:hAnsiTheme="minorHAnsi" w:cstheme="minorHAnsi"/>
                <w:sz w:val="20"/>
                <w:szCs w:val="20"/>
              </w:rPr>
            </w:pPr>
            <w:r w:rsidRPr="00661E92">
              <w:rPr>
                <w:rFonts w:asciiTheme="minorHAnsi" w:hAnsiTheme="minorHAnsi" w:cstheme="minorHAnsi"/>
                <w:sz w:val="20"/>
                <w:szCs w:val="20"/>
              </w:rPr>
              <w:t>Renforcement de l’équipe de coordination du programme (1 Expert International en AT + 1 Expert national en Planification</w:t>
            </w:r>
            <w:r>
              <w:rPr>
                <w:rFonts w:asciiTheme="minorHAnsi" w:hAnsiTheme="minorHAnsi" w:cstheme="minorHAnsi"/>
                <w:sz w:val="20"/>
                <w:szCs w:val="20"/>
              </w:rPr>
              <w:t>)</w:t>
            </w:r>
            <w:r w:rsidRPr="00661E92">
              <w:rPr>
                <w:rFonts w:asciiTheme="minorHAnsi" w:hAnsiTheme="minorHAnsi" w:cstheme="minorHAnsi"/>
                <w:sz w:val="20"/>
                <w:szCs w:val="20"/>
              </w:rPr>
              <w:t>.</w:t>
            </w:r>
          </w:p>
        </w:tc>
        <w:tc>
          <w:tcPr>
            <w:tcW w:w="1558" w:type="dxa"/>
            <w:shd w:val="clear" w:color="auto" w:fill="auto"/>
          </w:tcPr>
          <w:p w14:paraId="227BE9CA" w14:textId="649ABF26" w:rsidR="00715B2C" w:rsidRPr="00271655" w:rsidRDefault="00715B2C" w:rsidP="00715B2C">
            <w:pPr>
              <w:spacing w:line="240" w:lineRule="auto"/>
              <w:jc w:val="center"/>
              <w:rPr>
                <w:rFonts w:asciiTheme="minorHAnsi" w:hAnsiTheme="minorHAnsi" w:cstheme="minorHAnsi"/>
                <w:sz w:val="20"/>
                <w:szCs w:val="20"/>
              </w:rPr>
            </w:pPr>
            <w:r w:rsidRPr="007D4E81">
              <w:rPr>
                <w:rFonts w:asciiTheme="minorHAnsi" w:hAnsiTheme="minorHAnsi" w:cstheme="minorHAnsi"/>
                <w:sz w:val="20"/>
                <w:szCs w:val="20"/>
              </w:rPr>
              <w:t>PNUD</w:t>
            </w:r>
          </w:p>
        </w:tc>
        <w:tc>
          <w:tcPr>
            <w:tcW w:w="1418" w:type="dxa"/>
            <w:shd w:val="clear" w:color="auto" w:fill="auto"/>
          </w:tcPr>
          <w:p w14:paraId="06C4A535" w14:textId="08AF2A10" w:rsidR="00715B2C" w:rsidRPr="005B319E" w:rsidRDefault="00715B2C" w:rsidP="00715B2C">
            <w:pPr>
              <w:spacing w:line="240" w:lineRule="auto"/>
              <w:jc w:val="center"/>
              <w:rPr>
                <w:rFonts w:asciiTheme="minorHAnsi" w:hAnsiTheme="minorHAnsi" w:cstheme="minorHAnsi"/>
                <w:color w:val="000000" w:themeColor="text1"/>
                <w:sz w:val="20"/>
                <w:szCs w:val="20"/>
              </w:rPr>
            </w:pPr>
            <w:r w:rsidRPr="000D33C2">
              <w:rPr>
                <w:rFonts w:asciiTheme="minorHAnsi" w:hAnsiTheme="minorHAnsi" w:cstheme="minorHAnsi"/>
                <w:color w:val="000000" w:themeColor="text1"/>
                <w:sz w:val="20"/>
                <w:szCs w:val="20"/>
              </w:rPr>
              <w:t>201</w:t>
            </w:r>
            <w:r>
              <w:rPr>
                <w:rFonts w:asciiTheme="minorHAnsi" w:hAnsiTheme="minorHAnsi" w:cstheme="minorHAnsi"/>
                <w:color w:val="000000" w:themeColor="text1"/>
                <w:sz w:val="20"/>
                <w:szCs w:val="20"/>
              </w:rPr>
              <w:t>9</w:t>
            </w:r>
          </w:p>
        </w:tc>
      </w:tr>
      <w:tr w:rsidR="00715B2C" w:rsidRPr="00457AD9" w14:paraId="18B89153" w14:textId="77777777" w:rsidTr="0089186D">
        <w:trPr>
          <w:gridAfter w:val="1"/>
          <w:wAfter w:w="13" w:type="dxa"/>
          <w:trHeight w:val="510"/>
        </w:trPr>
        <w:tc>
          <w:tcPr>
            <w:tcW w:w="3261" w:type="dxa"/>
            <w:vMerge/>
            <w:shd w:val="clear" w:color="auto" w:fill="auto"/>
            <w:vAlign w:val="center"/>
          </w:tcPr>
          <w:p w14:paraId="3BA9F1C9" w14:textId="77777777" w:rsidR="00715B2C" w:rsidRPr="00457AD9" w:rsidRDefault="00715B2C" w:rsidP="00715B2C">
            <w:pPr>
              <w:pStyle w:val="Sansinterligne"/>
              <w:jc w:val="left"/>
              <w:rPr>
                <w:rFonts w:asciiTheme="minorHAnsi" w:hAnsiTheme="minorHAnsi" w:cstheme="minorHAnsi"/>
                <w:sz w:val="20"/>
                <w:szCs w:val="20"/>
              </w:rPr>
            </w:pPr>
          </w:p>
        </w:tc>
        <w:tc>
          <w:tcPr>
            <w:tcW w:w="1154" w:type="dxa"/>
            <w:vMerge/>
            <w:shd w:val="clear" w:color="auto" w:fill="auto"/>
            <w:vAlign w:val="center"/>
          </w:tcPr>
          <w:p w14:paraId="01AD89E9" w14:textId="77777777" w:rsidR="00715B2C" w:rsidRPr="00457AD9" w:rsidRDefault="00715B2C" w:rsidP="00715B2C">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vAlign w:val="center"/>
          </w:tcPr>
          <w:p w14:paraId="7990539B" w14:textId="77777777" w:rsidR="00715B2C" w:rsidRPr="00457AD9" w:rsidRDefault="00715B2C" w:rsidP="00715B2C">
            <w:pPr>
              <w:spacing w:line="240" w:lineRule="auto"/>
              <w:jc w:val="center"/>
              <w:rPr>
                <w:rFonts w:asciiTheme="minorHAnsi" w:hAnsiTheme="minorHAnsi" w:cstheme="minorHAnsi"/>
                <w:color w:val="000000" w:themeColor="text1"/>
                <w:sz w:val="20"/>
                <w:szCs w:val="20"/>
              </w:rPr>
            </w:pPr>
          </w:p>
        </w:tc>
        <w:tc>
          <w:tcPr>
            <w:tcW w:w="1701" w:type="dxa"/>
            <w:vMerge/>
            <w:vAlign w:val="center"/>
          </w:tcPr>
          <w:p w14:paraId="30E468B5" w14:textId="77777777" w:rsidR="00715B2C" w:rsidRPr="008669A0" w:rsidRDefault="00715B2C" w:rsidP="00715B2C">
            <w:pPr>
              <w:spacing w:line="240" w:lineRule="auto"/>
              <w:ind w:left="0" w:firstLine="0"/>
              <w:jc w:val="left"/>
              <w:rPr>
                <w:rFonts w:asciiTheme="minorHAnsi" w:hAnsiTheme="minorHAnsi" w:cstheme="minorHAnsi"/>
                <w:sz w:val="20"/>
                <w:szCs w:val="20"/>
              </w:rPr>
            </w:pPr>
          </w:p>
        </w:tc>
        <w:tc>
          <w:tcPr>
            <w:tcW w:w="4536" w:type="dxa"/>
            <w:shd w:val="clear" w:color="auto" w:fill="auto"/>
            <w:vAlign w:val="center"/>
          </w:tcPr>
          <w:p w14:paraId="4591BAD9" w14:textId="427AA6D2" w:rsidR="00715B2C" w:rsidRPr="00661E92" w:rsidRDefault="00715B2C" w:rsidP="00715B2C">
            <w:pPr>
              <w:spacing w:line="240" w:lineRule="auto"/>
              <w:ind w:left="0" w:firstLine="0"/>
              <w:jc w:val="left"/>
              <w:rPr>
                <w:rFonts w:asciiTheme="minorHAnsi" w:hAnsiTheme="minorHAnsi" w:cstheme="minorHAnsi"/>
                <w:sz w:val="20"/>
                <w:szCs w:val="20"/>
              </w:rPr>
            </w:pPr>
            <w:r w:rsidRPr="00661E92">
              <w:rPr>
                <w:rFonts w:asciiTheme="minorHAnsi" w:hAnsiTheme="minorHAnsi" w:cstheme="minorHAnsi"/>
                <w:sz w:val="20"/>
                <w:szCs w:val="20"/>
              </w:rPr>
              <w:t>Mobilisation des expertises spécialisées disponibles.</w:t>
            </w:r>
          </w:p>
        </w:tc>
        <w:tc>
          <w:tcPr>
            <w:tcW w:w="1558" w:type="dxa"/>
            <w:shd w:val="clear" w:color="auto" w:fill="auto"/>
          </w:tcPr>
          <w:p w14:paraId="02BA0189" w14:textId="1FA40C78" w:rsidR="00715B2C" w:rsidRPr="00271655" w:rsidRDefault="00715B2C" w:rsidP="00715B2C">
            <w:pPr>
              <w:spacing w:line="240" w:lineRule="auto"/>
              <w:jc w:val="center"/>
              <w:rPr>
                <w:rFonts w:asciiTheme="minorHAnsi" w:hAnsiTheme="minorHAnsi" w:cstheme="minorHAnsi"/>
                <w:sz w:val="20"/>
                <w:szCs w:val="20"/>
              </w:rPr>
            </w:pPr>
            <w:r w:rsidRPr="007D4E81">
              <w:rPr>
                <w:rFonts w:asciiTheme="minorHAnsi" w:hAnsiTheme="minorHAnsi" w:cstheme="minorHAnsi"/>
                <w:sz w:val="20"/>
                <w:szCs w:val="20"/>
              </w:rPr>
              <w:t>PNUD</w:t>
            </w:r>
          </w:p>
        </w:tc>
        <w:tc>
          <w:tcPr>
            <w:tcW w:w="1418" w:type="dxa"/>
            <w:shd w:val="clear" w:color="auto" w:fill="auto"/>
          </w:tcPr>
          <w:p w14:paraId="34D98B0F" w14:textId="46C621A9" w:rsidR="00715B2C" w:rsidRPr="005B319E" w:rsidRDefault="00715B2C" w:rsidP="00715B2C">
            <w:pPr>
              <w:spacing w:line="240" w:lineRule="auto"/>
              <w:jc w:val="center"/>
              <w:rPr>
                <w:rFonts w:asciiTheme="minorHAnsi" w:hAnsiTheme="minorHAnsi" w:cstheme="minorHAnsi"/>
                <w:color w:val="000000" w:themeColor="text1"/>
                <w:sz w:val="20"/>
                <w:szCs w:val="20"/>
              </w:rPr>
            </w:pPr>
            <w:r w:rsidRPr="000D33C2">
              <w:rPr>
                <w:rFonts w:asciiTheme="minorHAnsi" w:hAnsiTheme="minorHAnsi" w:cstheme="minorHAnsi"/>
                <w:color w:val="000000" w:themeColor="text1"/>
                <w:sz w:val="20"/>
                <w:szCs w:val="20"/>
              </w:rPr>
              <w:t>201</w:t>
            </w:r>
            <w:r>
              <w:rPr>
                <w:rFonts w:asciiTheme="minorHAnsi" w:hAnsiTheme="minorHAnsi" w:cstheme="minorHAnsi"/>
                <w:color w:val="000000" w:themeColor="text1"/>
                <w:sz w:val="20"/>
                <w:szCs w:val="20"/>
              </w:rPr>
              <w:t>9</w:t>
            </w:r>
          </w:p>
        </w:tc>
      </w:tr>
      <w:tr w:rsidR="00715B2C" w:rsidRPr="00457AD9" w14:paraId="0BE6EA71" w14:textId="77777777" w:rsidTr="0089186D">
        <w:trPr>
          <w:gridAfter w:val="1"/>
          <w:wAfter w:w="13" w:type="dxa"/>
          <w:trHeight w:val="510"/>
        </w:trPr>
        <w:tc>
          <w:tcPr>
            <w:tcW w:w="3261" w:type="dxa"/>
            <w:vMerge/>
            <w:shd w:val="clear" w:color="auto" w:fill="auto"/>
            <w:vAlign w:val="center"/>
          </w:tcPr>
          <w:p w14:paraId="76184CE4" w14:textId="77777777" w:rsidR="00715B2C" w:rsidRPr="00457AD9" w:rsidRDefault="00715B2C" w:rsidP="00715B2C">
            <w:pPr>
              <w:pStyle w:val="Sansinterligne"/>
              <w:jc w:val="left"/>
              <w:rPr>
                <w:rFonts w:asciiTheme="minorHAnsi" w:hAnsiTheme="minorHAnsi" w:cstheme="minorHAnsi"/>
                <w:sz w:val="20"/>
                <w:szCs w:val="20"/>
              </w:rPr>
            </w:pPr>
          </w:p>
        </w:tc>
        <w:tc>
          <w:tcPr>
            <w:tcW w:w="1154" w:type="dxa"/>
            <w:vMerge/>
            <w:shd w:val="clear" w:color="auto" w:fill="auto"/>
            <w:vAlign w:val="center"/>
          </w:tcPr>
          <w:p w14:paraId="1D4ABA4C" w14:textId="77777777" w:rsidR="00715B2C" w:rsidRPr="00457AD9" w:rsidRDefault="00715B2C" w:rsidP="00715B2C">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vAlign w:val="center"/>
          </w:tcPr>
          <w:p w14:paraId="56D9A5A3" w14:textId="77777777" w:rsidR="00715B2C" w:rsidRPr="00457AD9" w:rsidRDefault="00715B2C" w:rsidP="00715B2C">
            <w:pPr>
              <w:spacing w:line="240" w:lineRule="auto"/>
              <w:jc w:val="center"/>
              <w:rPr>
                <w:rFonts w:asciiTheme="minorHAnsi" w:hAnsiTheme="minorHAnsi" w:cstheme="minorHAnsi"/>
                <w:color w:val="000000" w:themeColor="text1"/>
                <w:sz w:val="20"/>
                <w:szCs w:val="20"/>
              </w:rPr>
            </w:pPr>
          </w:p>
        </w:tc>
        <w:tc>
          <w:tcPr>
            <w:tcW w:w="1701" w:type="dxa"/>
            <w:vMerge/>
            <w:vAlign w:val="center"/>
          </w:tcPr>
          <w:p w14:paraId="76B4489C" w14:textId="77777777" w:rsidR="00715B2C" w:rsidRPr="008669A0" w:rsidRDefault="00715B2C" w:rsidP="00715B2C">
            <w:pPr>
              <w:spacing w:line="240" w:lineRule="auto"/>
              <w:ind w:left="0" w:firstLine="0"/>
              <w:jc w:val="left"/>
              <w:rPr>
                <w:rFonts w:asciiTheme="minorHAnsi" w:hAnsiTheme="minorHAnsi" w:cstheme="minorHAnsi"/>
                <w:sz w:val="20"/>
                <w:szCs w:val="20"/>
              </w:rPr>
            </w:pPr>
          </w:p>
        </w:tc>
        <w:tc>
          <w:tcPr>
            <w:tcW w:w="4536" w:type="dxa"/>
            <w:shd w:val="clear" w:color="auto" w:fill="auto"/>
            <w:vAlign w:val="center"/>
          </w:tcPr>
          <w:p w14:paraId="7D52862C" w14:textId="765EA43F" w:rsidR="00715B2C" w:rsidRPr="00661E92" w:rsidRDefault="00715B2C" w:rsidP="00715B2C">
            <w:pPr>
              <w:spacing w:line="240" w:lineRule="auto"/>
              <w:ind w:left="0" w:firstLine="0"/>
              <w:jc w:val="left"/>
              <w:rPr>
                <w:rFonts w:asciiTheme="minorHAnsi" w:hAnsiTheme="minorHAnsi" w:cstheme="minorHAnsi"/>
                <w:sz w:val="20"/>
                <w:szCs w:val="20"/>
              </w:rPr>
            </w:pPr>
            <w:r w:rsidRPr="00661E92">
              <w:rPr>
                <w:rFonts w:asciiTheme="minorHAnsi" w:hAnsiTheme="minorHAnsi" w:cstheme="minorHAnsi"/>
                <w:sz w:val="20"/>
                <w:szCs w:val="20"/>
              </w:rPr>
              <w:t>Mobilisation de l’expertise verticale du PNUD aux niveaux régional et global.</w:t>
            </w:r>
          </w:p>
        </w:tc>
        <w:tc>
          <w:tcPr>
            <w:tcW w:w="1558" w:type="dxa"/>
            <w:shd w:val="clear" w:color="auto" w:fill="auto"/>
          </w:tcPr>
          <w:p w14:paraId="61F24FC7" w14:textId="737F0E24" w:rsidR="00715B2C" w:rsidRPr="00271655" w:rsidRDefault="00715B2C" w:rsidP="00715B2C">
            <w:pPr>
              <w:spacing w:line="240" w:lineRule="auto"/>
              <w:jc w:val="center"/>
              <w:rPr>
                <w:rFonts w:asciiTheme="minorHAnsi" w:hAnsiTheme="minorHAnsi" w:cstheme="minorHAnsi"/>
                <w:sz w:val="20"/>
                <w:szCs w:val="20"/>
              </w:rPr>
            </w:pPr>
            <w:r w:rsidRPr="007D4E81">
              <w:rPr>
                <w:rFonts w:asciiTheme="minorHAnsi" w:hAnsiTheme="minorHAnsi" w:cstheme="minorHAnsi"/>
                <w:sz w:val="20"/>
                <w:szCs w:val="20"/>
              </w:rPr>
              <w:t>PNUD</w:t>
            </w:r>
          </w:p>
        </w:tc>
        <w:tc>
          <w:tcPr>
            <w:tcW w:w="1418" w:type="dxa"/>
            <w:shd w:val="clear" w:color="auto" w:fill="auto"/>
          </w:tcPr>
          <w:p w14:paraId="27EB60A2" w14:textId="48B42B91" w:rsidR="00715B2C" w:rsidRPr="005B319E" w:rsidRDefault="00715B2C" w:rsidP="00715B2C">
            <w:pPr>
              <w:spacing w:line="240" w:lineRule="auto"/>
              <w:jc w:val="center"/>
              <w:rPr>
                <w:rFonts w:asciiTheme="minorHAnsi" w:hAnsiTheme="minorHAnsi" w:cstheme="minorHAnsi"/>
                <w:color w:val="000000" w:themeColor="text1"/>
                <w:sz w:val="20"/>
                <w:szCs w:val="20"/>
              </w:rPr>
            </w:pPr>
            <w:r w:rsidRPr="000D33C2">
              <w:rPr>
                <w:rFonts w:asciiTheme="minorHAnsi" w:hAnsiTheme="minorHAnsi" w:cstheme="minorHAnsi"/>
                <w:color w:val="000000" w:themeColor="text1"/>
                <w:sz w:val="20"/>
                <w:szCs w:val="20"/>
              </w:rPr>
              <w:t>20</w:t>
            </w:r>
            <w:r>
              <w:rPr>
                <w:rFonts w:asciiTheme="minorHAnsi" w:hAnsiTheme="minorHAnsi" w:cstheme="minorHAnsi"/>
                <w:color w:val="000000" w:themeColor="text1"/>
                <w:sz w:val="20"/>
                <w:szCs w:val="20"/>
              </w:rPr>
              <w:t>20</w:t>
            </w:r>
          </w:p>
        </w:tc>
      </w:tr>
      <w:tr w:rsidR="00715B2C" w:rsidRPr="00457AD9" w14:paraId="15A6F396" w14:textId="77777777" w:rsidTr="0089186D">
        <w:trPr>
          <w:gridAfter w:val="1"/>
          <w:wAfter w:w="13" w:type="dxa"/>
          <w:trHeight w:val="510"/>
        </w:trPr>
        <w:tc>
          <w:tcPr>
            <w:tcW w:w="3261" w:type="dxa"/>
            <w:shd w:val="clear" w:color="auto" w:fill="auto"/>
            <w:vAlign w:val="center"/>
          </w:tcPr>
          <w:p w14:paraId="6287FE89" w14:textId="77777777" w:rsidR="00715B2C" w:rsidRPr="005119CF" w:rsidRDefault="00715B2C" w:rsidP="00715B2C">
            <w:pPr>
              <w:pStyle w:val="Sansinterligne"/>
              <w:ind w:left="10" w:firstLine="0"/>
              <w:jc w:val="left"/>
              <w:rPr>
                <w:rFonts w:asciiTheme="minorHAnsi" w:hAnsiTheme="minorHAnsi" w:cstheme="minorHAnsi"/>
                <w:b/>
                <w:bCs/>
                <w:color w:val="000000" w:themeColor="text1"/>
                <w:sz w:val="20"/>
                <w:szCs w:val="20"/>
              </w:rPr>
            </w:pPr>
            <w:r w:rsidRPr="005119CF">
              <w:rPr>
                <w:rFonts w:asciiTheme="minorHAnsi" w:hAnsiTheme="minorHAnsi" w:cstheme="minorHAnsi"/>
                <w:sz w:val="20"/>
                <w:szCs w:val="20"/>
              </w:rPr>
              <w:t>Le déploiement des fonctionnaires de l’administration de l’AT identifiés est retardé ou n’est pas effectué dans les délais nécessaires pour la mise en œuvre du programme et leur motivation est faible</w:t>
            </w:r>
          </w:p>
        </w:tc>
        <w:tc>
          <w:tcPr>
            <w:tcW w:w="1154" w:type="dxa"/>
            <w:shd w:val="clear" w:color="auto" w:fill="auto"/>
            <w:vAlign w:val="center"/>
          </w:tcPr>
          <w:p w14:paraId="163CB89F" w14:textId="77777777" w:rsidR="00715B2C" w:rsidRPr="005119CF" w:rsidRDefault="00715B2C" w:rsidP="00715B2C">
            <w:pPr>
              <w:spacing w:line="240" w:lineRule="auto"/>
              <w:jc w:val="center"/>
              <w:rPr>
                <w:rFonts w:asciiTheme="minorHAnsi" w:hAnsiTheme="minorHAnsi" w:cstheme="minorHAnsi"/>
                <w:color w:val="000000" w:themeColor="text1"/>
                <w:sz w:val="20"/>
                <w:szCs w:val="20"/>
              </w:rPr>
            </w:pPr>
            <w:r w:rsidRPr="005119CF">
              <w:rPr>
                <w:rFonts w:asciiTheme="minorHAnsi" w:hAnsiTheme="minorHAnsi" w:cstheme="minorHAnsi"/>
                <w:color w:val="000000" w:themeColor="text1"/>
                <w:sz w:val="20"/>
                <w:szCs w:val="20"/>
              </w:rPr>
              <w:t>2017</w:t>
            </w:r>
          </w:p>
        </w:tc>
        <w:tc>
          <w:tcPr>
            <w:tcW w:w="1398" w:type="dxa"/>
            <w:shd w:val="clear" w:color="auto" w:fill="auto"/>
            <w:vAlign w:val="center"/>
          </w:tcPr>
          <w:p w14:paraId="32835FFD" w14:textId="77777777" w:rsidR="00715B2C" w:rsidRPr="005119CF" w:rsidRDefault="00715B2C" w:rsidP="00715B2C">
            <w:pPr>
              <w:spacing w:line="240" w:lineRule="auto"/>
              <w:jc w:val="center"/>
              <w:rPr>
                <w:rFonts w:asciiTheme="minorHAnsi" w:hAnsiTheme="minorHAnsi" w:cstheme="minorHAnsi"/>
                <w:b/>
                <w:bCs/>
                <w:color w:val="000000" w:themeColor="text1"/>
                <w:sz w:val="20"/>
                <w:szCs w:val="20"/>
              </w:rPr>
            </w:pPr>
            <w:r w:rsidRPr="005119CF">
              <w:rPr>
                <w:rFonts w:asciiTheme="minorHAnsi" w:hAnsiTheme="minorHAnsi" w:cstheme="minorHAnsi"/>
                <w:color w:val="000000" w:themeColor="text1"/>
                <w:sz w:val="20"/>
                <w:szCs w:val="20"/>
              </w:rPr>
              <w:t>Opérationnel</w:t>
            </w:r>
          </w:p>
        </w:tc>
        <w:tc>
          <w:tcPr>
            <w:tcW w:w="1701" w:type="dxa"/>
            <w:vAlign w:val="center"/>
          </w:tcPr>
          <w:p w14:paraId="75063789" w14:textId="38F153F7" w:rsidR="00715B2C" w:rsidRPr="005119CF" w:rsidRDefault="00715B2C" w:rsidP="00715B2C">
            <w:pPr>
              <w:spacing w:line="240" w:lineRule="auto"/>
              <w:jc w:val="left"/>
              <w:rPr>
                <w:rFonts w:asciiTheme="minorHAnsi" w:hAnsiTheme="minorHAnsi" w:cstheme="minorHAnsi"/>
                <w:color w:val="000000" w:themeColor="text1"/>
                <w:sz w:val="20"/>
                <w:szCs w:val="20"/>
              </w:rPr>
            </w:pPr>
            <w:r w:rsidRPr="008669A0">
              <w:rPr>
                <w:rFonts w:asciiTheme="minorHAnsi" w:hAnsiTheme="minorHAnsi" w:cstheme="minorHAnsi"/>
                <w:sz w:val="20"/>
                <w:szCs w:val="20"/>
              </w:rPr>
              <w:t xml:space="preserve">Risque </w:t>
            </w:r>
            <w:r>
              <w:rPr>
                <w:rFonts w:asciiTheme="minorHAnsi" w:hAnsiTheme="minorHAnsi" w:cstheme="minorHAnsi"/>
                <w:sz w:val="20"/>
                <w:szCs w:val="20"/>
              </w:rPr>
              <w:t>stable</w:t>
            </w:r>
          </w:p>
        </w:tc>
        <w:tc>
          <w:tcPr>
            <w:tcW w:w="4536" w:type="dxa"/>
            <w:shd w:val="clear" w:color="auto" w:fill="auto"/>
            <w:vAlign w:val="center"/>
          </w:tcPr>
          <w:p w14:paraId="0A8D7FAE" w14:textId="77777777" w:rsidR="00715B2C" w:rsidRPr="005119CF" w:rsidRDefault="00715B2C" w:rsidP="00715B2C">
            <w:pPr>
              <w:spacing w:line="240" w:lineRule="auto"/>
              <w:jc w:val="left"/>
              <w:rPr>
                <w:rFonts w:asciiTheme="minorHAnsi" w:hAnsiTheme="minorHAnsi" w:cstheme="minorHAnsi"/>
                <w:color w:val="000000" w:themeColor="text1"/>
                <w:sz w:val="20"/>
                <w:szCs w:val="20"/>
              </w:rPr>
            </w:pPr>
            <w:r w:rsidRPr="005119CF">
              <w:rPr>
                <w:rFonts w:asciiTheme="minorHAnsi" w:hAnsiTheme="minorHAnsi" w:cstheme="minorHAnsi"/>
                <w:color w:val="000000" w:themeColor="text1"/>
                <w:sz w:val="20"/>
                <w:szCs w:val="20"/>
              </w:rPr>
              <w:t xml:space="preserve">Mobilisation d’une expertise nationale et internationale (les firmes spécialisées en AT) pour appuyer la mise en œuvre du programme. </w:t>
            </w:r>
          </w:p>
        </w:tc>
        <w:tc>
          <w:tcPr>
            <w:tcW w:w="1558" w:type="dxa"/>
            <w:shd w:val="clear" w:color="auto" w:fill="auto"/>
            <w:vAlign w:val="center"/>
          </w:tcPr>
          <w:p w14:paraId="7167E1E4" w14:textId="77777777" w:rsidR="00715B2C" w:rsidRPr="00DC7769" w:rsidRDefault="00715B2C" w:rsidP="00715B2C">
            <w:pPr>
              <w:spacing w:line="240" w:lineRule="auto"/>
              <w:jc w:val="center"/>
              <w:rPr>
                <w:rFonts w:asciiTheme="minorHAnsi" w:hAnsiTheme="minorHAnsi" w:cstheme="minorHAnsi"/>
                <w:color w:val="000000" w:themeColor="text1"/>
                <w:sz w:val="20"/>
                <w:szCs w:val="20"/>
              </w:rPr>
            </w:pPr>
            <w:r w:rsidRPr="00DC7769">
              <w:rPr>
                <w:rFonts w:asciiTheme="minorHAnsi" w:hAnsiTheme="minorHAnsi" w:cstheme="minorHAnsi"/>
                <w:sz w:val="20"/>
                <w:szCs w:val="20"/>
              </w:rPr>
              <w:t>PNUD</w:t>
            </w:r>
          </w:p>
        </w:tc>
        <w:tc>
          <w:tcPr>
            <w:tcW w:w="1418" w:type="dxa"/>
            <w:shd w:val="clear" w:color="auto" w:fill="auto"/>
            <w:vAlign w:val="center"/>
          </w:tcPr>
          <w:p w14:paraId="3951E40F" w14:textId="14983ED3" w:rsidR="00715B2C" w:rsidRPr="00367F25" w:rsidRDefault="00715B2C" w:rsidP="00715B2C">
            <w:pPr>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w:t>
            </w:r>
            <w:r w:rsidR="00846110">
              <w:rPr>
                <w:rFonts w:asciiTheme="minorHAnsi" w:hAnsiTheme="minorHAnsi" w:cstheme="minorHAnsi"/>
                <w:color w:val="000000" w:themeColor="text1"/>
                <w:sz w:val="20"/>
                <w:szCs w:val="20"/>
              </w:rPr>
              <w:t>22</w:t>
            </w:r>
          </w:p>
        </w:tc>
      </w:tr>
      <w:tr w:rsidR="00715B2C" w:rsidRPr="00457AD9" w14:paraId="078AABB3" w14:textId="77777777" w:rsidTr="0089186D">
        <w:trPr>
          <w:gridAfter w:val="1"/>
          <w:wAfter w:w="13" w:type="dxa"/>
          <w:trHeight w:val="738"/>
        </w:trPr>
        <w:tc>
          <w:tcPr>
            <w:tcW w:w="3261" w:type="dxa"/>
            <w:vMerge w:val="restart"/>
            <w:shd w:val="clear" w:color="auto" w:fill="auto"/>
            <w:vAlign w:val="center"/>
          </w:tcPr>
          <w:p w14:paraId="40DB76B1" w14:textId="77777777" w:rsidR="00715B2C" w:rsidRPr="005119CF" w:rsidRDefault="00715B2C" w:rsidP="00715B2C">
            <w:pPr>
              <w:pStyle w:val="Sansinterligne"/>
              <w:jc w:val="left"/>
              <w:rPr>
                <w:rFonts w:asciiTheme="minorHAnsi" w:hAnsiTheme="minorHAnsi" w:cstheme="minorHAnsi"/>
                <w:sz w:val="20"/>
                <w:szCs w:val="20"/>
              </w:rPr>
            </w:pPr>
            <w:r w:rsidRPr="005119CF">
              <w:rPr>
                <w:rFonts w:asciiTheme="minorHAnsi" w:hAnsiTheme="minorHAnsi" w:cstheme="minorHAnsi"/>
                <w:sz w:val="20"/>
                <w:szCs w:val="20"/>
              </w:rPr>
              <w:t>L’expertise nécessaire pour accompagner le processus d’AT dans ses dimensions techniques, légales et stratégiques est limitée au niveau national mais surtout au niveau provincial.</w:t>
            </w:r>
          </w:p>
        </w:tc>
        <w:tc>
          <w:tcPr>
            <w:tcW w:w="1154" w:type="dxa"/>
            <w:vMerge w:val="restart"/>
            <w:shd w:val="clear" w:color="auto" w:fill="auto"/>
            <w:vAlign w:val="center"/>
          </w:tcPr>
          <w:p w14:paraId="3E653CCB" w14:textId="77777777" w:rsidR="00715B2C" w:rsidRPr="005119CF" w:rsidRDefault="00715B2C" w:rsidP="00715B2C">
            <w:pPr>
              <w:spacing w:line="240" w:lineRule="auto"/>
              <w:jc w:val="center"/>
              <w:rPr>
                <w:rFonts w:asciiTheme="minorHAnsi" w:hAnsiTheme="minorHAnsi" w:cstheme="minorHAnsi"/>
                <w:color w:val="000000" w:themeColor="text1"/>
                <w:sz w:val="20"/>
                <w:szCs w:val="20"/>
              </w:rPr>
            </w:pPr>
            <w:r w:rsidRPr="005119CF">
              <w:rPr>
                <w:rFonts w:asciiTheme="minorHAnsi" w:hAnsiTheme="minorHAnsi" w:cstheme="minorHAnsi"/>
                <w:color w:val="000000" w:themeColor="text1"/>
                <w:sz w:val="20"/>
                <w:szCs w:val="20"/>
              </w:rPr>
              <w:t>2017</w:t>
            </w:r>
          </w:p>
        </w:tc>
        <w:tc>
          <w:tcPr>
            <w:tcW w:w="1398" w:type="dxa"/>
            <w:vMerge w:val="restart"/>
            <w:shd w:val="clear" w:color="auto" w:fill="auto"/>
            <w:vAlign w:val="center"/>
          </w:tcPr>
          <w:p w14:paraId="4CD9FF14" w14:textId="77777777" w:rsidR="00715B2C" w:rsidRPr="005119CF" w:rsidRDefault="00715B2C" w:rsidP="00715B2C">
            <w:pPr>
              <w:spacing w:line="240" w:lineRule="auto"/>
              <w:jc w:val="center"/>
              <w:rPr>
                <w:rFonts w:asciiTheme="minorHAnsi" w:hAnsiTheme="minorHAnsi" w:cstheme="minorHAnsi"/>
                <w:b/>
                <w:bCs/>
                <w:color w:val="000000" w:themeColor="text1"/>
                <w:sz w:val="20"/>
                <w:szCs w:val="20"/>
              </w:rPr>
            </w:pPr>
            <w:r w:rsidRPr="005119CF">
              <w:rPr>
                <w:rFonts w:asciiTheme="minorHAnsi" w:hAnsiTheme="minorHAnsi" w:cstheme="minorHAnsi"/>
                <w:color w:val="000000" w:themeColor="text1"/>
                <w:sz w:val="20"/>
                <w:szCs w:val="20"/>
              </w:rPr>
              <w:t>Opérationnel</w:t>
            </w:r>
          </w:p>
        </w:tc>
        <w:tc>
          <w:tcPr>
            <w:tcW w:w="1701" w:type="dxa"/>
            <w:vMerge w:val="restart"/>
            <w:vAlign w:val="center"/>
          </w:tcPr>
          <w:p w14:paraId="621B791B" w14:textId="11011816" w:rsidR="00715B2C" w:rsidRPr="005B319E" w:rsidRDefault="00715B2C" w:rsidP="00715B2C">
            <w:pPr>
              <w:spacing w:line="240" w:lineRule="auto"/>
              <w:jc w:val="left"/>
              <w:rPr>
                <w:rFonts w:asciiTheme="minorHAnsi" w:hAnsiTheme="minorHAnsi" w:cstheme="minorHAnsi"/>
                <w:sz w:val="20"/>
                <w:szCs w:val="20"/>
              </w:rPr>
            </w:pPr>
            <w:r w:rsidRPr="008669A0">
              <w:rPr>
                <w:rFonts w:asciiTheme="minorHAnsi" w:hAnsiTheme="minorHAnsi" w:cstheme="minorHAnsi"/>
                <w:sz w:val="20"/>
                <w:szCs w:val="20"/>
              </w:rPr>
              <w:t xml:space="preserve">Risque </w:t>
            </w:r>
            <w:r>
              <w:rPr>
                <w:rFonts w:asciiTheme="minorHAnsi" w:hAnsiTheme="minorHAnsi" w:cstheme="minorHAnsi"/>
                <w:sz w:val="20"/>
                <w:szCs w:val="20"/>
              </w:rPr>
              <w:t>amoindri</w:t>
            </w:r>
          </w:p>
        </w:tc>
        <w:tc>
          <w:tcPr>
            <w:tcW w:w="4536" w:type="dxa"/>
            <w:shd w:val="clear" w:color="auto" w:fill="auto"/>
            <w:vAlign w:val="center"/>
          </w:tcPr>
          <w:p w14:paraId="5771D6FB" w14:textId="29D1C04E" w:rsidR="00715B2C" w:rsidRPr="00367F25" w:rsidRDefault="00715B2C" w:rsidP="00715B2C">
            <w:pPr>
              <w:spacing w:line="240" w:lineRule="auto"/>
              <w:ind w:left="37" w:firstLine="0"/>
              <w:jc w:val="left"/>
              <w:rPr>
                <w:rFonts w:asciiTheme="minorHAnsi" w:hAnsiTheme="minorHAnsi" w:cstheme="minorHAnsi"/>
                <w:sz w:val="20"/>
                <w:szCs w:val="20"/>
              </w:rPr>
            </w:pPr>
            <w:r>
              <w:rPr>
                <w:rFonts w:asciiTheme="minorHAnsi" w:hAnsiTheme="minorHAnsi" w:cstheme="minorHAnsi"/>
                <w:sz w:val="20"/>
                <w:szCs w:val="20"/>
              </w:rPr>
              <w:t>Usage de l’a</w:t>
            </w:r>
            <w:r w:rsidRPr="00367F25">
              <w:rPr>
                <w:rFonts w:asciiTheme="minorHAnsi" w:hAnsiTheme="minorHAnsi" w:cstheme="minorHAnsi"/>
                <w:sz w:val="20"/>
                <w:szCs w:val="20"/>
              </w:rPr>
              <w:t>pproche cyclique et pragmatique, mobilisation d’expertise internationale pour appuyer le processus.</w:t>
            </w:r>
          </w:p>
        </w:tc>
        <w:tc>
          <w:tcPr>
            <w:tcW w:w="1558" w:type="dxa"/>
            <w:shd w:val="clear" w:color="auto" w:fill="auto"/>
            <w:vAlign w:val="center"/>
          </w:tcPr>
          <w:p w14:paraId="455139BE" w14:textId="77777777" w:rsidR="00715B2C" w:rsidRPr="005119CF" w:rsidRDefault="00715B2C" w:rsidP="00715B2C">
            <w:pPr>
              <w:spacing w:line="240" w:lineRule="auto"/>
              <w:jc w:val="center"/>
              <w:rPr>
                <w:rFonts w:asciiTheme="minorHAnsi" w:hAnsiTheme="minorHAnsi" w:cstheme="minorHAnsi"/>
                <w:b/>
                <w:bCs/>
                <w:color w:val="000000" w:themeColor="text1"/>
                <w:sz w:val="20"/>
                <w:szCs w:val="20"/>
              </w:rPr>
            </w:pPr>
            <w:r w:rsidRPr="005119CF">
              <w:rPr>
                <w:rFonts w:asciiTheme="minorHAnsi" w:hAnsiTheme="minorHAnsi" w:cstheme="minorHAnsi"/>
                <w:sz w:val="20"/>
                <w:szCs w:val="20"/>
              </w:rPr>
              <w:t>PNUD</w:t>
            </w:r>
          </w:p>
        </w:tc>
        <w:tc>
          <w:tcPr>
            <w:tcW w:w="1418" w:type="dxa"/>
            <w:shd w:val="clear" w:color="auto" w:fill="auto"/>
            <w:vAlign w:val="center"/>
          </w:tcPr>
          <w:p w14:paraId="582110B4" w14:textId="77777777" w:rsidR="00715B2C" w:rsidRPr="005119CF" w:rsidRDefault="00715B2C" w:rsidP="00715B2C">
            <w:pPr>
              <w:spacing w:line="240" w:lineRule="auto"/>
              <w:jc w:val="center"/>
              <w:rPr>
                <w:rFonts w:asciiTheme="minorHAnsi" w:hAnsiTheme="minorHAnsi" w:cstheme="minorHAnsi"/>
                <w:color w:val="000000" w:themeColor="text1"/>
                <w:sz w:val="20"/>
                <w:szCs w:val="20"/>
              </w:rPr>
            </w:pPr>
            <w:r w:rsidRPr="005119CF">
              <w:rPr>
                <w:rFonts w:asciiTheme="minorHAnsi" w:hAnsiTheme="minorHAnsi" w:cstheme="minorHAnsi"/>
                <w:color w:val="000000" w:themeColor="text1"/>
                <w:sz w:val="20"/>
                <w:szCs w:val="20"/>
              </w:rPr>
              <w:t>2018</w:t>
            </w:r>
          </w:p>
        </w:tc>
      </w:tr>
      <w:tr w:rsidR="00715B2C" w:rsidRPr="00457AD9" w14:paraId="1B590769" w14:textId="77777777" w:rsidTr="0089186D">
        <w:trPr>
          <w:gridAfter w:val="1"/>
          <w:wAfter w:w="13" w:type="dxa"/>
          <w:trHeight w:val="442"/>
        </w:trPr>
        <w:tc>
          <w:tcPr>
            <w:tcW w:w="3261" w:type="dxa"/>
            <w:vMerge/>
            <w:shd w:val="clear" w:color="auto" w:fill="auto"/>
            <w:vAlign w:val="center"/>
          </w:tcPr>
          <w:p w14:paraId="77E25382" w14:textId="77777777" w:rsidR="00715B2C" w:rsidRPr="005119CF" w:rsidRDefault="00715B2C" w:rsidP="00715B2C">
            <w:pPr>
              <w:pStyle w:val="Sansinterligne"/>
              <w:jc w:val="left"/>
              <w:rPr>
                <w:rFonts w:asciiTheme="minorHAnsi" w:hAnsiTheme="minorHAnsi" w:cstheme="minorHAnsi"/>
                <w:sz w:val="20"/>
                <w:szCs w:val="20"/>
              </w:rPr>
            </w:pPr>
          </w:p>
        </w:tc>
        <w:tc>
          <w:tcPr>
            <w:tcW w:w="1154" w:type="dxa"/>
            <w:vMerge/>
            <w:shd w:val="clear" w:color="auto" w:fill="auto"/>
            <w:vAlign w:val="center"/>
          </w:tcPr>
          <w:p w14:paraId="40AA9E9C" w14:textId="77777777" w:rsidR="00715B2C" w:rsidRPr="005119CF" w:rsidRDefault="00715B2C" w:rsidP="00715B2C">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vAlign w:val="center"/>
          </w:tcPr>
          <w:p w14:paraId="6C938E3A" w14:textId="77777777" w:rsidR="00715B2C" w:rsidRPr="005119CF" w:rsidRDefault="00715B2C" w:rsidP="00715B2C">
            <w:pPr>
              <w:spacing w:line="240" w:lineRule="auto"/>
              <w:jc w:val="center"/>
              <w:rPr>
                <w:rFonts w:asciiTheme="minorHAnsi" w:hAnsiTheme="minorHAnsi" w:cstheme="minorHAnsi"/>
                <w:color w:val="000000" w:themeColor="text1"/>
                <w:sz w:val="20"/>
                <w:szCs w:val="20"/>
              </w:rPr>
            </w:pPr>
          </w:p>
        </w:tc>
        <w:tc>
          <w:tcPr>
            <w:tcW w:w="1701" w:type="dxa"/>
            <w:vMerge/>
            <w:vAlign w:val="center"/>
          </w:tcPr>
          <w:p w14:paraId="73C432D0" w14:textId="77777777" w:rsidR="00715B2C" w:rsidRPr="008669A0" w:rsidRDefault="00715B2C" w:rsidP="00715B2C">
            <w:pPr>
              <w:spacing w:line="240" w:lineRule="auto"/>
              <w:jc w:val="left"/>
              <w:rPr>
                <w:rFonts w:asciiTheme="minorHAnsi" w:hAnsiTheme="minorHAnsi" w:cstheme="minorHAnsi"/>
                <w:sz w:val="20"/>
                <w:szCs w:val="20"/>
              </w:rPr>
            </w:pPr>
          </w:p>
        </w:tc>
        <w:tc>
          <w:tcPr>
            <w:tcW w:w="4536" w:type="dxa"/>
            <w:shd w:val="clear" w:color="auto" w:fill="auto"/>
            <w:vAlign w:val="center"/>
          </w:tcPr>
          <w:p w14:paraId="48DE5D8F" w14:textId="03E18074" w:rsidR="00715B2C" w:rsidRPr="00367F25" w:rsidRDefault="00715B2C" w:rsidP="00715B2C">
            <w:pPr>
              <w:spacing w:line="240" w:lineRule="auto"/>
              <w:ind w:left="37" w:firstLine="0"/>
              <w:jc w:val="left"/>
              <w:rPr>
                <w:rFonts w:asciiTheme="minorHAnsi" w:hAnsiTheme="minorHAnsi" w:cstheme="minorHAnsi"/>
                <w:sz w:val="20"/>
                <w:szCs w:val="20"/>
              </w:rPr>
            </w:pPr>
            <w:r>
              <w:rPr>
                <w:rFonts w:asciiTheme="minorHAnsi" w:hAnsiTheme="minorHAnsi" w:cstheme="minorHAnsi"/>
                <w:sz w:val="20"/>
                <w:szCs w:val="20"/>
              </w:rPr>
              <w:t>T</w:t>
            </w:r>
            <w:r w:rsidRPr="00367F25">
              <w:rPr>
                <w:rFonts w:asciiTheme="minorHAnsi" w:hAnsiTheme="minorHAnsi" w:cstheme="minorHAnsi"/>
                <w:sz w:val="20"/>
                <w:szCs w:val="20"/>
              </w:rPr>
              <w:t>ransfert d’expériences et de leçons apprises permettant une réalisation rapide du programme.</w:t>
            </w:r>
          </w:p>
        </w:tc>
        <w:tc>
          <w:tcPr>
            <w:tcW w:w="1558" w:type="dxa"/>
            <w:shd w:val="clear" w:color="auto" w:fill="auto"/>
            <w:vAlign w:val="center"/>
          </w:tcPr>
          <w:p w14:paraId="15B80481" w14:textId="4EFA34B4" w:rsidR="00715B2C" w:rsidRPr="005119CF" w:rsidRDefault="00715B2C" w:rsidP="00715B2C">
            <w:pPr>
              <w:spacing w:line="240" w:lineRule="auto"/>
              <w:jc w:val="center"/>
              <w:rPr>
                <w:rFonts w:asciiTheme="minorHAnsi" w:hAnsiTheme="minorHAnsi" w:cstheme="minorHAnsi"/>
                <w:sz w:val="20"/>
                <w:szCs w:val="20"/>
              </w:rPr>
            </w:pPr>
            <w:r w:rsidRPr="005119CF">
              <w:rPr>
                <w:rFonts w:asciiTheme="minorHAnsi" w:hAnsiTheme="minorHAnsi" w:cstheme="minorHAnsi"/>
                <w:sz w:val="20"/>
                <w:szCs w:val="20"/>
              </w:rPr>
              <w:t>PNUD</w:t>
            </w:r>
          </w:p>
        </w:tc>
        <w:tc>
          <w:tcPr>
            <w:tcW w:w="1418" w:type="dxa"/>
            <w:shd w:val="clear" w:color="auto" w:fill="auto"/>
            <w:vAlign w:val="center"/>
          </w:tcPr>
          <w:p w14:paraId="4F917C43" w14:textId="6FC4B3C8" w:rsidR="00715B2C" w:rsidRPr="005119CF" w:rsidRDefault="00715B2C" w:rsidP="00715B2C">
            <w:pPr>
              <w:spacing w:line="240" w:lineRule="auto"/>
              <w:jc w:val="center"/>
              <w:rPr>
                <w:rFonts w:asciiTheme="minorHAnsi" w:hAnsiTheme="minorHAnsi" w:cstheme="minorHAnsi"/>
                <w:color w:val="000000" w:themeColor="text1"/>
                <w:sz w:val="20"/>
                <w:szCs w:val="20"/>
              </w:rPr>
            </w:pPr>
            <w:r w:rsidRPr="005119CF">
              <w:rPr>
                <w:rFonts w:asciiTheme="minorHAnsi" w:hAnsiTheme="minorHAnsi" w:cstheme="minorHAnsi"/>
                <w:color w:val="000000" w:themeColor="text1"/>
                <w:sz w:val="20"/>
                <w:szCs w:val="20"/>
              </w:rPr>
              <w:t>2018</w:t>
            </w:r>
          </w:p>
        </w:tc>
      </w:tr>
      <w:tr w:rsidR="00715B2C" w:rsidRPr="00457AD9" w14:paraId="68035C7B" w14:textId="77777777" w:rsidTr="0089186D">
        <w:trPr>
          <w:gridAfter w:val="1"/>
          <w:wAfter w:w="13" w:type="dxa"/>
          <w:trHeight w:val="510"/>
        </w:trPr>
        <w:tc>
          <w:tcPr>
            <w:tcW w:w="3261" w:type="dxa"/>
            <w:vMerge w:val="restart"/>
            <w:shd w:val="clear" w:color="auto" w:fill="auto"/>
            <w:vAlign w:val="center"/>
          </w:tcPr>
          <w:p w14:paraId="6DE9B17D" w14:textId="5075B47D" w:rsidR="00715B2C" w:rsidRPr="005119CF" w:rsidRDefault="00715B2C" w:rsidP="00715B2C">
            <w:pPr>
              <w:spacing w:line="240" w:lineRule="auto"/>
              <w:jc w:val="left"/>
              <w:rPr>
                <w:rFonts w:asciiTheme="minorHAnsi" w:hAnsiTheme="minorHAnsi" w:cstheme="minorHAnsi"/>
                <w:sz w:val="20"/>
                <w:szCs w:val="20"/>
              </w:rPr>
            </w:pPr>
            <w:r w:rsidRPr="005119CF">
              <w:rPr>
                <w:rFonts w:asciiTheme="minorHAnsi" w:hAnsiTheme="minorHAnsi" w:cstheme="minorHAnsi"/>
                <w:color w:val="000000" w:themeColor="text1"/>
                <w:sz w:val="20"/>
                <w:szCs w:val="20"/>
              </w:rPr>
              <w:t xml:space="preserve">Les plans d’AT restent </w:t>
            </w:r>
            <w:r>
              <w:rPr>
                <w:rFonts w:asciiTheme="minorHAnsi" w:hAnsiTheme="minorHAnsi" w:cstheme="minorHAnsi"/>
                <w:color w:val="000000" w:themeColor="text1"/>
                <w:sz w:val="20"/>
                <w:szCs w:val="20"/>
              </w:rPr>
              <w:t>« </w:t>
            </w:r>
            <w:r w:rsidRPr="005119CF">
              <w:rPr>
                <w:rFonts w:asciiTheme="minorHAnsi" w:hAnsiTheme="minorHAnsi" w:cstheme="minorHAnsi"/>
                <w:color w:val="000000" w:themeColor="text1"/>
                <w:sz w:val="20"/>
                <w:szCs w:val="20"/>
              </w:rPr>
              <w:t>lettre morte</w:t>
            </w:r>
            <w:r>
              <w:rPr>
                <w:rFonts w:asciiTheme="minorHAnsi" w:hAnsiTheme="minorHAnsi" w:cstheme="minorHAnsi"/>
                <w:color w:val="000000" w:themeColor="text1"/>
                <w:sz w:val="20"/>
                <w:szCs w:val="20"/>
              </w:rPr>
              <w:t> »</w:t>
            </w:r>
            <w:r w:rsidRPr="005119CF">
              <w:rPr>
                <w:rFonts w:asciiTheme="minorHAnsi" w:hAnsiTheme="minorHAnsi" w:cstheme="minorHAnsi"/>
                <w:color w:val="000000" w:themeColor="text1"/>
                <w:sz w:val="20"/>
                <w:szCs w:val="20"/>
              </w:rPr>
              <w:t xml:space="preserve"> ou les dispositions d’opposabilité aux tiers ne fonctionnent pas sous la pression foncière péri urbaine et sectorielle.</w:t>
            </w:r>
          </w:p>
          <w:p w14:paraId="394B02D8" w14:textId="77777777" w:rsidR="00715B2C" w:rsidRPr="005119CF" w:rsidRDefault="00715B2C" w:rsidP="00715B2C">
            <w:pPr>
              <w:spacing w:line="240" w:lineRule="auto"/>
              <w:jc w:val="left"/>
              <w:rPr>
                <w:rFonts w:asciiTheme="minorHAnsi" w:hAnsiTheme="minorHAnsi" w:cstheme="minorHAnsi"/>
                <w:b/>
                <w:bCs/>
                <w:color w:val="000000" w:themeColor="text1"/>
                <w:sz w:val="20"/>
                <w:szCs w:val="20"/>
              </w:rPr>
            </w:pPr>
          </w:p>
        </w:tc>
        <w:tc>
          <w:tcPr>
            <w:tcW w:w="1154" w:type="dxa"/>
            <w:vMerge w:val="restart"/>
            <w:shd w:val="clear" w:color="auto" w:fill="auto"/>
            <w:vAlign w:val="center"/>
          </w:tcPr>
          <w:p w14:paraId="0DB8EAD1" w14:textId="77777777" w:rsidR="00715B2C" w:rsidRPr="005119CF" w:rsidRDefault="00715B2C" w:rsidP="00715B2C">
            <w:pPr>
              <w:spacing w:line="240" w:lineRule="auto"/>
              <w:jc w:val="center"/>
              <w:rPr>
                <w:rFonts w:asciiTheme="minorHAnsi" w:hAnsiTheme="minorHAnsi" w:cstheme="minorHAnsi"/>
                <w:color w:val="000000" w:themeColor="text1"/>
                <w:sz w:val="20"/>
                <w:szCs w:val="20"/>
              </w:rPr>
            </w:pPr>
            <w:r w:rsidRPr="005119CF">
              <w:rPr>
                <w:rFonts w:asciiTheme="minorHAnsi" w:hAnsiTheme="minorHAnsi" w:cstheme="minorHAnsi"/>
                <w:color w:val="000000" w:themeColor="text1"/>
                <w:sz w:val="20"/>
                <w:szCs w:val="20"/>
              </w:rPr>
              <w:t>2017</w:t>
            </w:r>
          </w:p>
        </w:tc>
        <w:tc>
          <w:tcPr>
            <w:tcW w:w="1398" w:type="dxa"/>
            <w:vMerge w:val="restart"/>
            <w:shd w:val="clear" w:color="auto" w:fill="auto"/>
            <w:vAlign w:val="center"/>
          </w:tcPr>
          <w:p w14:paraId="0A151F4F" w14:textId="77777777" w:rsidR="00715B2C" w:rsidRPr="005119CF" w:rsidRDefault="00715B2C" w:rsidP="00715B2C">
            <w:pPr>
              <w:spacing w:line="240" w:lineRule="auto"/>
              <w:jc w:val="center"/>
              <w:rPr>
                <w:rFonts w:asciiTheme="minorHAnsi" w:hAnsiTheme="minorHAnsi" w:cstheme="minorHAnsi"/>
                <w:b/>
                <w:bCs/>
                <w:color w:val="000000" w:themeColor="text1"/>
                <w:sz w:val="20"/>
                <w:szCs w:val="20"/>
              </w:rPr>
            </w:pPr>
            <w:r w:rsidRPr="005119CF">
              <w:rPr>
                <w:rFonts w:asciiTheme="minorHAnsi" w:hAnsiTheme="minorHAnsi" w:cstheme="minorHAnsi"/>
                <w:color w:val="000000" w:themeColor="text1"/>
                <w:sz w:val="20"/>
                <w:szCs w:val="20"/>
              </w:rPr>
              <w:t>Opérationnel</w:t>
            </w:r>
          </w:p>
        </w:tc>
        <w:tc>
          <w:tcPr>
            <w:tcW w:w="1701" w:type="dxa"/>
            <w:vMerge w:val="restart"/>
            <w:vAlign w:val="center"/>
          </w:tcPr>
          <w:p w14:paraId="675EC2D5" w14:textId="1865BA91" w:rsidR="00715B2C" w:rsidRPr="005119CF" w:rsidRDefault="00715B2C" w:rsidP="00715B2C">
            <w:pPr>
              <w:pStyle w:val="Paragraphedeliste"/>
              <w:spacing w:line="240" w:lineRule="auto"/>
              <w:ind w:left="173" w:firstLine="0"/>
              <w:jc w:val="left"/>
              <w:rPr>
                <w:rFonts w:asciiTheme="minorHAnsi" w:hAnsiTheme="minorHAnsi" w:cstheme="minorHAnsi"/>
                <w:sz w:val="20"/>
                <w:szCs w:val="20"/>
              </w:rPr>
            </w:pPr>
            <w:r w:rsidRPr="008669A0">
              <w:rPr>
                <w:rFonts w:asciiTheme="minorHAnsi" w:hAnsiTheme="minorHAnsi" w:cstheme="minorHAnsi"/>
                <w:sz w:val="20"/>
                <w:szCs w:val="20"/>
              </w:rPr>
              <w:t xml:space="preserve">Risque </w:t>
            </w:r>
            <w:r>
              <w:rPr>
                <w:rFonts w:asciiTheme="minorHAnsi" w:hAnsiTheme="minorHAnsi" w:cstheme="minorHAnsi"/>
                <w:sz w:val="20"/>
                <w:szCs w:val="20"/>
              </w:rPr>
              <w:t>accru</w:t>
            </w:r>
          </w:p>
        </w:tc>
        <w:tc>
          <w:tcPr>
            <w:tcW w:w="4536" w:type="dxa"/>
            <w:shd w:val="clear" w:color="auto" w:fill="auto"/>
            <w:vAlign w:val="center"/>
          </w:tcPr>
          <w:p w14:paraId="0AB2D285" w14:textId="3D14021B" w:rsidR="00715B2C" w:rsidRPr="00325E07" w:rsidRDefault="00715B2C" w:rsidP="00325E07">
            <w:pPr>
              <w:spacing w:line="240" w:lineRule="auto"/>
              <w:ind w:left="37" w:firstLine="0"/>
              <w:jc w:val="left"/>
              <w:rPr>
                <w:rFonts w:asciiTheme="minorHAnsi" w:hAnsiTheme="minorHAnsi" w:cstheme="minorHAnsi"/>
                <w:sz w:val="20"/>
                <w:szCs w:val="20"/>
              </w:rPr>
            </w:pPr>
            <w:r w:rsidRPr="00661E92">
              <w:rPr>
                <w:rFonts w:asciiTheme="minorHAnsi" w:hAnsiTheme="minorHAnsi" w:cstheme="minorHAnsi"/>
                <w:sz w:val="20"/>
                <w:szCs w:val="20"/>
              </w:rPr>
              <w:t xml:space="preserve">Sessions de travail avec l’administration de la fonction publique afin d’assurer l’affectation du personnel immatriculé dès que possible. </w:t>
            </w:r>
          </w:p>
        </w:tc>
        <w:tc>
          <w:tcPr>
            <w:tcW w:w="1558" w:type="dxa"/>
            <w:shd w:val="clear" w:color="auto" w:fill="auto"/>
            <w:vAlign w:val="center"/>
          </w:tcPr>
          <w:p w14:paraId="6822F37E" w14:textId="0F3625AB" w:rsidR="00715B2C" w:rsidRPr="005119CF" w:rsidRDefault="00715B2C" w:rsidP="00715B2C">
            <w:pPr>
              <w:spacing w:line="240" w:lineRule="auto"/>
              <w:jc w:val="center"/>
              <w:rPr>
                <w:rFonts w:asciiTheme="minorHAnsi" w:hAnsiTheme="minorHAnsi" w:cstheme="minorHAnsi"/>
                <w:sz w:val="20"/>
                <w:szCs w:val="20"/>
              </w:rPr>
            </w:pPr>
            <w:r w:rsidRPr="005119CF">
              <w:rPr>
                <w:rFonts w:asciiTheme="minorHAnsi" w:hAnsiTheme="minorHAnsi" w:cstheme="minorHAnsi"/>
                <w:sz w:val="20"/>
                <w:szCs w:val="20"/>
              </w:rPr>
              <w:t>PNUD,</w:t>
            </w:r>
            <w:r w:rsidR="001433A6">
              <w:rPr>
                <w:rFonts w:asciiTheme="minorHAnsi" w:hAnsiTheme="minorHAnsi" w:cstheme="minorHAnsi"/>
                <w:sz w:val="20"/>
                <w:szCs w:val="20"/>
              </w:rPr>
              <w:t xml:space="preserve"> </w:t>
            </w:r>
            <w:r w:rsidRPr="005119CF">
              <w:rPr>
                <w:rFonts w:asciiTheme="minorHAnsi" w:hAnsiTheme="minorHAnsi" w:cstheme="minorHAnsi"/>
                <w:sz w:val="20"/>
                <w:szCs w:val="20"/>
              </w:rPr>
              <w:t>CTR,</w:t>
            </w:r>
          </w:p>
          <w:p w14:paraId="1FE418B8" w14:textId="77777777" w:rsidR="00715B2C" w:rsidRPr="005119CF" w:rsidRDefault="00715B2C" w:rsidP="00715B2C">
            <w:pPr>
              <w:spacing w:line="240" w:lineRule="auto"/>
              <w:jc w:val="center"/>
              <w:rPr>
                <w:rFonts w:asciiTheme="minorHAnsi" w:hAnsiTheme="minorHAnsi" w:cstheme="minorHAnsi"/>
                <w:sz w:val="20"/>
                <w:szCs w:val="20"/>
              </w:rPr>
            </w:pPr>
            <w:r w:rsidRPr="005119CF">
              <w:rPr>
                <w:rFonts w:asciiTheme="minorHAnsi" w:hAnsiTheme="minorHAnsi" w:cstheme="minorHAnsi"/>
                <w:sz w:val="20"/>
                <w:szCs w:val="20"/>
              </w:rPr>
              <w:t>FONAREDD,</w:t>
            </w:r>
          </w:p>
          <w:p w14:paraId="0C950C8F" w14:textId="77777777" w:rsidR="00715B2C" w:rsidRPr="005119CF" w:rsidRDefault="00715B2C" w:rsidP="00715B2C">
            <w:pPr>
              <w:spacing w:line="240" w:lineRule="auto"/>
              <w:jc w:val="center"/>
              <w:rPr>
                <w:rFonts w:asciiTheme="minorHAnsi" w:hAnsiTheme="minorHAnsi" w:cstheme="minorHAnsi"/>
                <w:b/>
                <w:bCs/>
                <w:color w:val="000000" w:themeColor="text1"/>
                <w:sz w:val="20"/>
                <w:szCs w:val="20"/>
              </w:rPr>
            </w:pPr>
            <w:r w:rsidRPr="005119CF">
              <w:rPr>
                <w:rFonts w:asciiTheme="minorHAnsi" w:hAnsiTheme="minorHAnsi" w:cstheme="minorHAnsi"/>
                <w:sz w:val="20"/>
                <w:szCs w:val="20"/>
              </w:rPr>
              <w:t>M</w:t>
            </w:r>
            <w:r>
              <w:rPr>
                <w:rFonts w:asciiTheme="minorHAnsi" w:hAnsiTheme="minorHAnsi" w:cstheme="minorHAnsi"/>
                <w:sz w:val="20"/>
                <w:szCs w:val="20"/>
              </w:rPr>
              <w:t>inAT</w:t>
            </w:r>
          </w:p>
        </w:tc>
        <w:tc>
          <w:tcPr>
            <w:tcW w:w="1418" w:type="dxa"/>
            <w:shd w:val="clear" w:color="auto" w:fill="auto"/>
            <w:vAlign w:val="center"/>
          </w:tcPr>
          <w:p w14:paraId="4D0F88E3" w14:textId="02D555E8" w:rsidR="00715B2C" w:rsidRPr="00367F25" w:rsidRDefault="00715B2C" w:rsidP="00715B2C">
            <w:pPr>
              <w:spacing w:line="240" w:lineRule="auto"/>
              <w:jc w:val="center"/>
              <w:rPr>
                <w:rFonts w:asciiTheme="minorHAnsi" w:hAnsiTheme="minorHAnsi" w:cstheme="minorHAnsi"/>
                <w:color w:val="000000" w:themeColor="text1"/>
                <w:sz w:val="20"/>
                <w:szCs w:val="20"/>
              </w:rPr>
            </w:pPr>
            <w:r w:rsidRPr="00367F25">
              <w:rPr>
                <w:rFonts w:asciiTheme="minorHAnsi" w:hAnsiTheme="minorHAnsi" w:cstheme="minorHAnsi"/>
                <w:color w:val="000000" w:themeColor="text1"/>
                <w:sz w:val="20"/>
                <w:szCs w:val="20"/>
              </w:rPr>
              <w:t>2022</w:t>
            </w:r>
          </w:p>
        </w:tc>
      </w:tr>
      <w:tr w:rsidR="00715B2C" w:rsidRPr="00457AD9" w14:paraId="31BDB0AC" w14:textId="77777777" w:rsidTr="0089186D">
        <w:trPr>
          <w:gridAfter w:val="1"/>
          <w:wAfter w:w="13" w:type="dxa"/>
          <w:trHeight w:val="510"/>
        </w:trPr>
        <w:tc>
          <w:tcPr>
            <w:tcW w:w="3261" w:type="dxa"/>
            <w:vMerge/>
            <w:shd w:val="clear" w:color="auto" w:fill="auto"/>
            <w:vAlign w:val="center"/>
          </w:tcPr>
          <w:p w14:paraId="4FB13528" w14:textId="77777777" w:rsidR="00715B2C" w:rsidRPr="005119CF" w:rsidRDefault="00715B2C" w:rsidP="00715B2C">
            <w:pPr>
              <w:spacing w:line="240" w:lineRule="auto"/>
              <w:jc w:val="left"/>
              <w:rPr>
                <w:rFonts w:asciiTheme="minorHAnsi" w:hAnsiTheme="minorHAnsi" w:cstheme="minorHAnsi"/>
                <w:color w:val="000000" w:themeColor="text1"/>
                <w:sz w:val="20"/>
                <w:szCs w:val="20"/>
              </w:rPr>
            </w:pPr>
          </w:p>
        </w:tc>
        <w:tc>
          <w:tcPr>
            <w:tcW w:w="1154" w:type="dxa"/>
            <w:vMerge/>
            <w:shd w:val="clear" w:color="auto" w:fill="auto"/>
            <w:vAlign w:val="center"/>
          </w:tcPr>
          <w:p w14:paraId="5C511878" w14:textId="77777777" w:rsidR="00715B2C" w:rsidRPr="005119CF" w:rsidRDefault="00715B2C" w:rsidP="00715B2C">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vAlign w:val="center"/>
          </w:tcPr>
          <w:p w14:paraId="2E24A4BD" w14:textId="77777777" w:rsidR="00715B2C" w:rsidRPr="005119CF" w:rsidRDefault="00715B2C" w:rsidP="00715B2C">
            <w:pPr>
              <w:spacing w:line="240" w:lineRule="auto"/>
              <w:jc w:val="center"/>
              <w:rPr>
                <w:rFonts w:asciiTheme="minorHAnsi" w:hAnsiTheme="minorHAnsi" w:cstheme="minorHAnsi"/>
                <w:color w:val="000000" w:themeColor="text1"/>
                <w:sz w:val="20"/>
                <w:szCs w:val="20"/>
              </w:rPr>
            </w:pPr>
          </w:p>
        </w:tc>
        <w:tc>
          <w:tcPr>
            <w:tcW w:w="1701" w:type="dxa"/>
            <w:vMerge/>
            <w:vAlign w:val="center"/>
          </w:tcPr>
          <w:p w14:paraId="4ED0A4C6" w14:textId="77777777" w:rsidR="00715B2C" w:rsidRPr="008669A0" w:rsidRDefault="00715B2C" w:rsidP="00715B2C">
            <w:pPr>
              <w:pStyle w:val="Paragraphedeliste"/>
              <w:spacing w:line="240" w:lineRule="auto"/>
              <w:ind w:left="173" w:firstLine="0"/>
              <w:jc w:val="left"/>
              <w:rPr>
                <w:rFonts w:asciiTheme="minorHAnsi" w:hAnsiTheme="minorHAnsi" w:cstheme="minorHAnsi"/>
                <w:sz w:val="20"/>
                <w:szCs w:val="20"/>
              </w:rPr>
            </w:pPr>
          </w:p>
        </w:tc>
        <w:tc>
          <w:tcPr>
            <w:tcW w:w="4536" w:type="dxa"/>
            <w:shd w:val="clear" w:color="auto" w:fill="auto"/>
            <w:vAlign w:val="center"/>
          </w:tcPr>
          <w:p w14:paraId="354E3006" w14:textId="08C2373B" w:rsidR="00715B2C" w:rsidRPr="00661E92" w:rsidRDefault="00715B2C" w:rsidP="00715B2C">
            <w:pPr>
              <w:spacing w:line="240" w:lineRule="auto"/>
              <w:ind w:left="37" w:firstLine="0"/>
              <w:jc w:val="left"/>
              <w:rPr>
                <w:rFonts w:asciiTheme="minorHAnsi" w:hAnsiTheme="minorHAnsi" w:cstheme="minorHAnsi"/>
                <w:sz w:val="20"/>
                <w:szCs w:val="20"/>
              </w:rPr>
            </w:pPr>
            <w:r w:rsidRPr="00661E92">
              <w:rPr>
                <w:rFonts w:asciiTheme="minorHAnsi" w:hAnsiTheme="minorHAnsi" w:cstheme="minorHAnsi"/>
                <w:sz w:val="20"/>
                <w:szCs w:val="20"/>
              </w:rPr>
              <w:t>Ajustements nécessaires aux plans de travail et projections budgétaires afin de pallier les manques dans le cas où certains co-financements prévus ne se réalisent pas.</w:t>
            </w:r>
          </w:p>
        </w:tc>
        <w:tc>
          <w:tcPr>
            <w:tcW w:w="1558" w:type="dxa"/>
            <w:shd w:val="clear" w:color="auto" w:fill="auto"/>
            <w:vAlign w:val="center"/>
          </w:tcPr>
          <w:p w14:paraId="3A2EAB90" w14:textId="68B14C58" w:rsidR="00715B2C" w:rsidRPr="005119CF" w:rsidRDefault="00715B2C" w:rsidP="00715B2C">
            <w:pPr>
              <w:spacing w:line="240" w:lineRule="auto"/>
              <w:jc w:val="center"/>
              <w:rPr>
                <w:rFonts w:asciiTheme="minorHAnsi" w:hAnsiTheme="minorHAnsi" w:cstheme="minorHAnsi"/>
                <w:sz w:val="20"/>
                <w:szCs w:val="20"/>
              </w:rPr>
            </w:pPr>
            <w:r w:rsidRPr="005119CF">
              <w:rPr>
                <w:rFonts w:asciiTheme="minorHAnsi" w:hAnsiTheme="minorHAnsi" w:cstheme="minorHAnsi"/>
                <w:sz w:val="20"/>
                <w:szCs w:val="20"/>
              </w:rPr>
              <w:t>PNUD,</w:t>
            </w:r>
            <w:r w:rsidR="001433A6">
              <w:rPr>
                <w:rFonts w:asciiTheme="minorHAnsi" w:hAnsiTheme="minorHAnsi" w:cstheme="minorHAnsi"/>
                <w:sz w:val="20"/>
                <w:szCs w:val="20"/>
              </w:rPr>
              <w:t xml:space="preserve"> </w:t>
            </w:r>
            <w:r w:rsidRPr="005119CF">
              <w:rPr>
                <w:rFonts w:asciiTheme="minorHAnsi" w:hAnsiTheme="minorHAnsi" w:cstheme="minorHAnsi"/>
                <w:sz w:val="20"/>
                <w:szCs w:val="20"/>
              </w:rPr>
              <w:t>CTR,</w:t>
            </w:r>
          </w:p>
          <w:p w14:paraId="2B788404" w14:textId="77777777" w:rsidR="00715B2C" w:rsidRPr="005119CF" w:rsidRDefault="00715B2C" w:rsidP="00715B2C">
            <w:pPr>
              <w:spacing w:line="240" w:lineRule="auto"/>
              <w:jc w:val="center"/>
              <w:rPr>
                <w:rFonts w:asciiTheme="minorHAnsi" w:hAnsiTheme="minorHAnsi" w:cstheme="minorHAnsi"/>
                <w:sz w:val="20"/>
                <w:szCs w:val="20"/>
              </w:rPr>
            </w:pPr>
            <w:r w:rsidRPr="005119CF">
              <w:rPr>
                <w:rFonts w:asciiTheme="minorHAnsi" w:hAnsiTheme="minorHAnsi" w:cstheme="minorHAnsi"/>
                <w:sz w:val="20"/>
                <w:szCs w:val="20"/>
              </w:rPr>
              <w:t>FONAREDD,</w:t>
            </w:r>
          </w:p>
          <w:p w14:paraId="139525D5" w14:textId="496D499F" w:rsidR="00715B2C" w:rsidRPr="005119CF" w:rsidRDefault="00715B2C" w:rsidP="00715B2C">
            <w:pPr>
              <w:spacing w:line="240" w:lineRule="auto"/>
              <w:jc w:val="center"/>
              <w:rPr>
                <w:rFonts w:asciiTheme="minorHAnsi" w:hAnsiTheme="minorHAnsi" w:cstheme="minorHAnsi"/>
                <w:sz w:val="20"/>
                <w:szCs w:val="20"/>
              </w:rPr>
            </w:pPr>
            <w:r w:rsidRPr="005119CF">
              <w:rPr>
                <w:rFonts w:asciiTheme="minorHAnsi" w:hAnsiTheme="minorHAnsi" w:cstheme="minorHAnsi"/>
                <w:sz w:val="20"/>
                <w:szCs w:val="20"/>
              </w:rPr>
              <w:t>M</w:t>
            </w:r>
            <w:r>
              <w:rPr>
                <w:rFonts w:asciiTheme="minorHAnsi" w:hAnsiTheme="minorHAnsi" w:cstheme="minorHAnsi"/>
                <w:sz w:val="20"/>
                <w:szCs w:val="20"/>
              </w:rPr>
              <w:t>inAT</w:t>
            </w:r>
          </w:p>
        </w:tc>
        <w:tc>
          <w:tcPr>
            <w:tcW w:w="1418" w:type="dxa"/>
            <w:shd w:val="clear" w:color="auto" w:fill="auto"/>
            <w:vAlign w:val="center"/>
          </w:tcPr>
          <w:p w14:paraId="5BD91313" w14:textId="6D47B54E" w:rsidR="00715B2C" w:rsidRPr="00367F25" w:rsidRDefault="00715B2C" w:rsidP="00715B2C">
            <w:pPr>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2022</w:t>
            </w:r>
          </w:p>
        </w:tc>
      </w:tr>
      <w:tr w:rsidR="00715B2C" w:rsidRPr="00457AD9" w14:paraId="4C756BF2" w14:textId="77777777" w:rsidTr="0089186D">
        <w:trPr>
          <w:gridAfter w:val="1"/>
          <w:wAfter w:w="13" w:type="dxa"/>
          <w:trHeight w:val="510"/>
        </w:trPr>
        <w:tc>
          <w:tcPr>
            <w:tcW w:w="3261" w:type="dxa"/>
            <w:vMerge/>
            <w:shd w:val="clear" w:color="auto" w:fill="auto"/>
            <w:vAlign w:val="center"/>
          </w:tcPr>
          <w:p w14:paraId="500D8A08" w14:textId="77777777" w:rsidR="00715B2C" w:rsidRPr="005119CF" w:rsidRDefault="00715B2C" w:rsidP="00715B2C">
            <w:pPr>
              <w:spacing w:line="240" w:lineRule="auto"/>
              <w:jc w:val="left"/>
              <w:rPr>
                <w:rFonts w:asciiTheme="minorHAnsi" w:hAnsiTheme="minorHAnsi" w:cstheme="minorHAnsi"/>
                <w:color w:val="000000" w:themeColor="text1"/>
                <w:sz w:val="20"/>
                <w:szCs w:val="20"/>
              </w:rPr>
            </w:pPr>
          </w:p>
        </w:tc>
        <w:tc>
          <w:tcPr>
            <w:tcW w:w="1154" w:type="dxa"/>
            <w:vMerge/>
            <w:shd w:val="clear" w:color="auto" w:fill="auto"/>
            <w:vAlign w:val="center"/>
          </w:tcPr>
          <w:p w14:paraId="3275418E" w14:textId="77777777" w:rsidR="00715B2C" w:rsidRPr="005119CF" w:rsidRDefault="00715B2C" w:rsidP="00715B2C">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vAlign w:val="center"/>
          </w:tcPr>
          <w:p w14:paraId="5760BD9A" w14:textId="77777777" w:rsidR="00715B2C" w:rsidRPr="005119CF" w:rsidRDefault="00715B2C" w:rsidP="00715B2C">
            <w:pPr>
              <w:spacing w:line="240" w:lineRule="auto"/>
              <w:jc w:val="center"/>
              <w:rPr>
                <w:rFonts w:asciiTheme="minorHAnsi" w:hAnsiTheme="minorHAnsi" w:cstheme="minorHAnsi"/>
                <w:color w:val="000000" w:themeColor="text1"/>
                <w:sz w:val="20"/>
                <w:szCs w:val="20"/>
              </w:rPr>
            </w:pPr>
          </w:p>
        </w:tc>
        <w:tc>
          <w:tcPr>
            <w:tcW w:w="1701" w:type="dxa"/>
            <w:vAlign w:val="center"/>
          </w:tcPr>
          <w:p w14:paraId="35568EB1" w14:textId="77777777" w:rsidR="00715B2C" w:rsidRPr="008669A0" w:rsidRDefault="00715B2C" w:rsidP="00715B2C">
            <w:pPr>
              <w:pStyle w:val="Paragraphedeliste"/>
              <w:spacing w:line="240" w:lineRule="auto"/>
              <w:ind w:left="173" w:firstLine="0"/>
              <w:jc w:val="left"/>
              <w:rPr>
                <w:rFonts w:asciiTheme="minorHAnsi" w:hAnsiTheme="minorHAnsi" w:cstheme="minorHAnsi"/>
                <w:sz w:val="20"/>
                <w:szCs w:val="20"/>
              </w:rPr>
            </w:pPr>
          </w:p>
        </w:tc>
        <w:tc>
          <w:tcPr>
            <w:tcW w:w="4536" w:type="dxa"/>
            <w:shd w:val="clear" w:color="auto" w:fill="auto"/>
            <w:vAlign w:val="center"/>
          </w:tcPr>
          <w:p w14:paraId="54ACFCA8" w14:textId="6FE3D329" w:rsidR="00715B2C" w:rsidRPr="00661E92" w:rsidRDefault="00715B2C" w:rsidP="00715B2C">
            <w:pPr>
              <w:spacing w:line="240" w:lineRule="auto"/>
              <w:ind w:left="37" w:firstLine="0"/>
              <w:jc w:val="left"/>
              <w:rPr>
                <w:rFonts w:asciiTheme="minorHAnsi" w:hAnsiTheme="minorHAnsi" w:cstheme="minorHAnsi"/>
                <w:sz w:val="20"/>
                <w:szCs w:val="20"/>
              </w:rPr>
            </w:pPr>
            <w:r w:rsidRPr="00661E92">
              <w:rPr>
                <w:rFonts w:asciiTheme="minorHAnsi" w:hAnsiTheme="minorHAnsi" w:cstheme="minorHAnsi"/>
                <w:sz w:val="20"/>
                <w:szCs w:val="20"/>
              </w:rPr>
              <w:t>Efforts conjoints de mobilisation de ressources supplémentaires seront déployés pour combler les manques lors de la mise en œuvre du programme</w:t>
            </w:r>
          </w:p>
        </w:tc>
        <w:tc>
          <w:tcPr>
            <w:tcW w:w="1558" w:type="dxa"/>
            <w:shd w:val="clear" w:color="auto" w:fill="auto"/>
            <w:vAlign w:val="center"/>
          </w:tcPr>
          <w:p w14:paraId="62790520" w14:textId="04AF5490" w:rsidR="00715B2C" w:rsidRPr="005119CF" w:rsidRDefault="00715B2C" w:rsidP="00715B2C">
            <w:pPr>
              <w:spacing w:line="240" w:lineRule="auto"/>
              <w:jc w:val="center"/>
              <w:rPr>
                <w:rFonts w:asciiTheme="minorHAnsi" w:hAnsiTheme="minorHAnsi" w:cstheme="minorHAnsi"/>
                <w:sz w:val="20"/>
                <w:szCs w:val="20"/>
              </w:rPr>
            </w:pPr>
            <w:r w:rsidRPr="005119CF">
              <w:rPr>
                <w:rFonts w:asciiTheme="minorHAnsi" w:hAnsiTheme="minorHAnsi" w:cstheme="minorHAnsi"/>
                <w:sz w:val="20"/>
                <w:szCs w:val="20"/>
              </w:rPr>
              <w:t>PNUD,</w:t>
            </w:r>
            <w:r w:rsidR="001433A6">
              <w:rPr>
                <w:rFonts w:asciiTheme="minorHAnsi" w:hAnsiTheme="minorHAnsi" w:cstheme="minorHAnsi"/>
                <w:sz w:val="20"/>
                <w:szCs w:val="20"/>
              </w:rPr>
              <w:t xml:space="preserve"> </w:t>
            </w:r>
            <w:r w:rsidRPr="005119CF">
              <w:rPr>
                <w:rFonts w:asciiTheme="minorHAnsi" w:hAnsiTheme="minorHAnsi" w:cstheme="minorHAnsi"/>
                <w:sz w:val="20"/>
                <w:szCs w:val="20"/>
              </w:rPr>
              <w:t>CTR,</w:t>
            </w:r>
            <w:r w:rsidR="001433A6">
              <w:rPr>
                <w:rFonts w:asciiTheme="minorHAnsi" w:hAnsiTheme="minorHAnsi" w:cstheme="minorHAnsi"/>
                <w:sz w:val="20"/>
                <w:szCs w:val="20"/>
              </w:rPr>
              <w:t xml:space="preserve"> </w:t>
            </w:r>
            <w:r w:rsidRPr="005119CF">
              <w:rPr>
                <w:rFonts w:asciiTheme="minorHAnsi" w:hAnsiTheme="minorHAnsi" w:cstheme="minorHAnsi"/>
                <w:sz w:val="20"/>
                <w:szCs w:val="20"/>
              </w:rPr>
              <w:t>FONAREDD,</w:t>
            </w:r>
          </w:p>
          <w:p w14:paraId="0B65A981" w14:textId="57C67ABC" w:rsidR="00715B2C" w:rsidRPr="005119CF" w:rsidRDefault="00715B2C" w:rsidP="00715B2C">
            <w:pPr>
              <w:spacing w:line="240" w:lineRule="auto"/>
              <w:jc w:val="center"/>
              <w:rPr>
                <w:rFonts w:asciiTheme="minorHAnsi" w:hAnsiTheme="minorHAnsi" w:cstheme="minorHAnsi"/>
                <w:sz w:val="20"/>
                <w:szCs w:val="20"/>
              </w:rPr>
            </w:pPr>
            <w:r w:rsidRPr="005119CF">
              <w:rPr>
                <w:rFonts w:asciiTheme="minorHAnsi" w:hAnsiTheme="minorHAnsi" w:cstheme="minorHAnsi"/>
                <w:sz w:val="20"/>
                <w:szCs w:val="20"/>
              </w:rPr>
              <w:t>M</w:t>
            </w:r>
            <w:r>
              <w:rPr>
                <w:rFonts w:asciiTheme="minorHAnsi" w:hAnsiTheme="minorHAnsi" w:cstheme="minorHAnsi"/>
                <w:sz w:val="20"/>
                <w:szCs w:val="20"/>
              </w:rPr>
              <w:t>inAT</w:t>
            </w:r>
          </w:p>
        </w:tc>
        <w:tc>
          <w:tcPr>
            <w:tcW w:w="1418" w:type="dxa"/>
            <w:shd w:val="clear" w:color="auto" w:fill="auto"/>
            <w:vAlign w:val="center"/>
          </w:tcPr>
          <w:p w14:paraId="56245FA0" w14:textId="745F5D87" w:rsidR="00715B2C" w:rsidRPr="00367F25" w:rsidRDefault="00715B2C" w:rsidP="00715B2C">
            <w:pPr>
              <w:spacing w:line="240" w:lineRule="auto"/>
              <w:jc w:val="center"/>
              <w:rPr>
                <w:rFonts w:asciiTheme="minorHAnsi" w:hAnsiTheme="minorHAnsi" w:cstheme="minorHAnsi"/>
                <w:color w:val="000000" w:themeColor="text1"/>
                <w:sz w:val="20"/>
                <w:szCs w:val="20"/>
              </w:rPr>
            </w:pPr>
            <w:r w:rsidRPr="00367F25">
              <w:rPr>
                <w:rFonts w:asciiTheme="minorHAnsi" w:hAnsiTheme="minorHAnsi" w:cstheme="minorHAnsi"/>
                <w:color w:val="000000" w:themeColor="text1"/>
                <w:sz w:val="20"/>
                <w:szCs w:val="20"/>
              </w:rPr>
              <w:t>2022</w:t>
            </w:r>
          </w:p>
        </w:tc>
      </w:tr>
      <w:tr w:rsidR="00715B2C" w:rsidRPr="00457AD9" w14:paraId="04AC0174" w14:textId="77777777" w:rsidTr="00A171F2">
        <w:trPr>
          <w:gridAfter w:val="1"/>
          <w:wAfter w:w="13" w:type="dxa"/>
          <w:trHeight w:val="457"/>
        </w:trPr>
        <w:tc>
          <w:tcPr>
            <w:tcW w:w="3261" w:type="dxa"/>
            <w:vMerge w:val="restart"/>
            <w:shd w:val="clear" w:color="auto" w:fill="auto"/>
            <w:vAlign w:val="center"/>
            <w:hideMark/>
          </w:tcPr>
          <w:p w14:paraId="63FFC9BA" w14:textId="77777777" w:rsidR="00715B2C" w:rsidRPr="008C3A10" w:rsidRDefault="00715B2C" w:rsidP="00715B2C">
            <w:pPr>
              <w:spacing w:line="240" w:lineRule="auto"/>
              <w:jc w:val="left"/>
              <w:rPr>
                <w:rFonts w:asciiTheme="minorHAnsi" w:hAnsiTheme="minorHAnsi" w:cstheme="minorHAnsi"/>
                <w:sz w:val="20"/>
                <w:szCs w:val="20"/>
              </w:rPr>
            </w:pPr>
            <w:r w:rsidRPr="008C3A10">
              <w:rPr>
                <w:rFonts w:asciiTheme="minorHAnsi" w:hAnsiTheme="minorHAnsi" w:cstheme="minorHAnsi"/>
                <w:sz w:val="20"/>
                <w:szCs w:val="20"/>
              </w:rPr>
              <w:t>Les procédures d’achat et de contractualisation du PNUD impactent la mise en œuvre du programme.</w:t>
            </w:r>
          </w:p>
          <w:p w14:paraId="66EAC5C0" w14:textId="77777777" w:rsidR="00715B2C" w:rsidRPr="008C3A10" w:rsidRDefault="00715B2C" w:rsidP="00715B2C">
            <w:pPr>
              <w:spacing w:line="240" w:lineRule="auto"/>
              <w:jc w:val="left"/>
              <w:rPr>
                <w:rFonts w:asciiTheme="minorHAnsi" w:hAnsiTheme="minorHAnsi" w:cstheme="minorHAnsi"/>
                <w:color w:val="000000" w:themeColor="text1"/>
                <w:sz w:val="20"/>
                <w:szCs w:val="20"/>
              </w:rPr>
            </w:pPr>
          </w:p>
        </w:tc>
        <w:tc>
          <w:tcPr>
            <w:tcW w:w="1154" w:type="dxa"/>
            <w:vMerge w:val="restart"/>
            <w:shd w:val="clear" w:color="auto" w:fill="auto"/>
            <w:vAlign w:val="center"/>
            <w:hideMark/>
          </w:tcPr>
          <w:p w14:paraId="57B14724" w14:textId="77777777" w:rsidR="00715B2C" w:rsidRPr="008C3A10" w:rsidRDefault="00715B2C" w:rsidP="00715B2C">
            <w:pPr>
              <w:spacing w:line="240" w:lineRule="auto"/>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2017</w:t>
            </w:r>
          </w:p>
        </w:tc>
        <w:tc>
          <w:tcPr>
            <w:tcW w:w="1398" w:type="dxa"/>
            <w:vMerge w:val="restart"/>
            <w:shd w:val="clear" w:color="auto" w:fill="auto"/>
            <w:noWrap/>
            <w:vAlign w:val="center"/>
            <w:hideMark/>
          </w:tcPr>
          <w:p w14:paraId="47031B9A" w14:textId="77777777" w:rsidR="00715B2C" w:rsidRPr="008C3A10" w:rsidRDefault="00715B2C" w:rsidP="00715B2C">
            <w:pPr>
              <w:spacing w:line="240" w:lineRule="auto"/>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Opérationnel</w:t>
            </w:r>
          </w:p>
        </w:tc>
        <w:tc>
          <w:tcPr>
            <w:tcW w:w="1701" w:type="dxa"/>
            <w:vMerge w:val="restart"/>
            <w:vAlign w:val="center"/>
          </w:tcPr>
          <w:p w14:paraId="5D46AF85" w14:textId="38A1397F" w:rsidR="00715B2C" w:rsidRPr="008C3A10" w:rsidRDefault="00715B2C" w:rsidP="00715B2C">
            <w:pPr>
              <w:pStyle w:val="Paragraphedeliste"/>
              <w:spacing w:line="240" w:lineRule="auto"/>
              <w:ind w:left="173" w:firstLine="0"/>
              <w:jc w:val="left"/>
              <w:rPr>
                <w:rFonts w:asciiTheme="minorHAnsi" w:hAnsiTheme="minorHAnsi" w:cstheme="minorHAnsi"/>
                <w:sz w:val="20"/>
                <w:szCs w:val="20"/>
              </w:rPr>
            </w:pPr>
            <w:r w:rsidRPr="008669A0">
              <w:rPr>
                <w:rFonts w:asciiTheme="minorHAnsi" w:hAnsiTheme="minorHAnsi" w:cstheme="minorHAnsi"/>
                <w:sz w:val="20"/>
                <w:szCs w:val="20"/>
              </w:rPr>
              <w:t xml:space="preserve">Risque </w:t>
            </w:r>
            <w:r>
              <w:rPr>
                <w:rFonts w:asciiTheme="minorHAnsi" w:hAnsiTheme="minorHAnsi" w:cstheme="minorHAnsi"/>
                <w:sz w:val="20"/>
                <w:szCs w:val="20"/>
              </w:rPr>
              <w:t>stable</w:t>
            </w:r>
          </w:p>
        </w:tc>
        <w:tc>
          <w:tcPr>
            <w:tcW w:w="4536" w:type="dxa"/>
            <w:shd w:val="clear" w:color="auto" w:fill="auto"/>
            <w:vAlign w:val="center"/>
            <w:hideMark/>
          </w:tcPr>
          <w:p w14:paraId="7D74657B" w14:textId="158030D8" w:rsidR="00715B2C" w:rsidRPr="00661E92" w:rsidRDefault="00715B2C" w:rsidP="00715B2C">
            <w:pPr>
              <w:spacing w:line="240" w:lineRule="auto"/>
              <w:ind w:left="37" w:firstLine="0"/>
              <w:jc w:val="left"/>
              <w:rPr>
                <w:rFonts w:asciiTheme="minorHAnsi" w:hAnsiTheme="minorHAnsi" w:cstheme="minorHAnsi"/>
                <w:sz w:val="20"/>
                <w:szCs w:val="20"/>
              </w:rPr>
            </w:pPr>
            <w:r w:rsidRPr="00661E92">
              <w:rPr>
                <w:rFonts w:asciiTheme="minorHAnsi" w:hAnsiTheme="minorHAnsi" w:cstheme="minorHAnsi"/>
                <w:sz w:val="20"/>
                <w:szCs w:val="20"/>
              </w:rPr>
              <w:t>Contractualisation des firmes spécialisées en AT pour conduire les processus d’AT</w:t>
            </w:r>
          </w:p>
        </w:tc>
        <w:tc>
          <w:tcPr>
            <w:tcW w:w="1558" w:type="dxa"/>
            <w:shd w:val="clear" w:color="auto" w:fill="auto"/>
            <w:vAlign w:val="center"/>
          </w:tcPr>
          <w:p w14:paraId="756614A5" w14:textId="77777777" w:rsidR="00715B2C" w:rsidRPr="008C3A10" w:rsidRDefault="00715B2C" w:rsidP="00715B2C">
            <w:pPr>
              <w:spacing w:line="240" w:lineRule="auto"/>
              <w:jc w:val="center"/>
              <w:rPr>
                <w:rFonts w:asciiTheme="minorHAnsi" w:hAnsiTheme="minorHAnsi" w:cstheme="minorHAnsi"/>
                <w:color w:val="000000" w:themeColor="text1"/>
                <w:sz w:val="20"/>
                <w:szCs w:val="20"/>
              </w:rPr>
            </w:pPr>
            <w:r w:rsidRPr="008C3A10">
              <w:rPr>
                <w:rFonts w:asciiTheme="minorHAnsi" w:hAnsiTheme="minorHAnsi" w:cstheme="minorHAnsi"/>
                <w:sz w:val="20"/>
                <w:szCs w:val="20"/>
              </w:rPr>
              <w:t>PNUD</w:t>
            </w:r>
          </w:p>
        </w:tc>
        <w:tc>
          <w:tcPr>
            <w:tcW w:w="1418" w:type="dxa"/>
            <w:shd w:val="clear" w:color="auto" w:fill="auto"/>
            <w:vAlign w:val="center"/>
          </w:tcPr>
          <w:p w14:paraId="6832EC9C" w14:textId="5106898C" w:rsidR="00715B2C" w:rsidRPr="008C3A10" w:rsidRDefault="00715B2C" w:rsidP="00715B2C">
            <w:pPr>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2018</w:t>
            </w:r>
          </w:p>
        </w:tc>
      </w:tr>
      <w:tr w:rsidR="00715B2C" w:rsidRPr="00457AD9" w14:paraId="3488C176" w14:textId="77777777" w:rsidTr="0089186D">
        <w:trPr>
          <w:gridAfter w:val="1"/>
          <w:wAfter w:w="13" w:type="dxa"/>
          <w:trHeight w:val="20"/>
        </w:trPr>
        <w:tc>
          <w:tcPr>
            <w:tcW w:w="3261" w:type="dxa"/>
            <w:vMerge/>
            <w:shd w:val="clear" w:color="auto" w:fill="auto"/>
            <w:vAlign w:val="center"/>
          </w:tcPr>
          <w:p w14:paraId="56E6B2A4" w14:textId="77777777" w:rsidR="00715B2C" w:rsidRPr="008C3A10" w:rsidRDefault="00715B2C" w:rsidP="00715B2C">
            <w:pPr>
              <w:spacing w:line="240" w:lineRule="auto"/>
              <w:jc w:val="left"/>
              <w:rPr>
                <w:rFonts w:asciiTheme="minorHAnsi" w:hAnsiTheme="minorHAnsi" w:cstheme="minorHAnsi"/>
                <w:sz w:val="20"/>
                <w:szCs w:val="20"/>
              </w:rPr>
            </w:pPr>
          </w:p>
        </w:tc>
        <w:tc>
          <w:tcPr>
            <w:tcW w:w="1154" w:type="dxa"/>
            <w:vMerge/>
            <w:shd w:val="clear" w:color="auto" w:fill="auto"/>
            <w:vAlign w:val="center"/>
          </w:tcPr>
          <w:p w14:paraId="6B6026DA" w14:textId="77777777" w:rsidR="00715B2C" w:rsidRPr="008C3A10" w:rsidRDefault="00715B2C" w:rsidP="00715B2C">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noWrap/>
            <w:vAlign w:val="center"/>
          </w:tcPr>
          <w:p w14:paraId="62BF5AE6" w14:textId="77777777" w:rsidR="00715B2C" w:rsidRPr="008C3A10" w:rsidRDefault="00715B2C" w:rsidP="00715B2C">
            <w:pPr>
              <w:spacing w:line="240" w:lineRule="auto"/>
              <w:jc w:val="center"/>
              <w:rPr>
                <w:rFonts w:asciiTheme="minorHAnsi" w:hAnsiTheme="minorHAnsi" w:cstheme="minorHAnsi"/>
                <w:color w:val="000000" w:themeColor="text1"/>
                <w:sz w:val="20"/>
                <w:szCs w:val="20"/>
              </w:rPr>
            </w:pPr>
          </w:p>
        </w:tc>
        <w:tc>
          <w:tcPr>
            <w:tcW w:w="1701" w:type="dxa"/>
            <w:vMerge/>
            <w:vAlign w:val="center"/>
          </w:tcPr>
          <w:p w14:paraId="620F245C" w14:textId="77777777" w:rsidR="00715B2C" w:rsidRPr="008669A0" w:rsidRDefault="00715B2C" w:rsidP="00715B2C">
            <w:pPr>
              <w:pStyle w:val="Paragraphedeliste"/>
              <w:spacing w:line="240" w:lineRule="auto"/>
              <w:ind w:left="173" w:firstLine="0"/>
              <w:jc w:val="left"/>
              <w:rPr>
                <w:rFonts w:asciiTheme="minorHAnsi" w:hAnsiTheme="minorHAnsi" w:cstheme="minorHAnsi"/>
                <w:sz w:val="20"/>
                <w:szCs w:val="20"/>
              </w:rPr>
            </w:pPr>
          </w:p>
        </w:tc>
        <w:tc>
          <w:tcPr>
            <w:tcW w:w="4536" w:type="dxa"/>
            <w:shd w:val="clear" w:color="auto" w:fill="auto"/>
            <w:vAlign w:val="center"/>
          </w:tcPr>
          <w:p w14:paraId="79F2D275" w14:textId="4BCCDAC3" w:rsidR="00715B2C" w:rsidRPr="00661E92" w:rsidRDefault="00715B2C" w:rsidP="00715B2C">
            <w:pPr>
              <w:spacing w:line="240" w:lineRule="auto"/>
              <w:ind w:left="37" w:firstLine="0"/>
              <w:jc w:val="left"/>
              <w:rPr>
                <w:rFonts w:asciiTheme="minorHAnsi" w:hAnsiTheme="minorHAnsi" w:cstheme="minorHAnsi"/>
                <w:sz w:val="20"/>
                <w:szCs w:val="20"/>
              </w:rPr>
            </w:pPr>
            <w:r w:rsidRPr="00661E92">
              <w:rPr>
                <w:rFonts w:asciiTheme="minorHAnsi" w:hAnsiTheme="minorHAnsi" w:cstheme="minorHAnsi"/>
                <w:sz w:val="20"/>
                <w:szCs w:val="20"/>
              </w:rPr>
              <w:t>Utilisation des dispositions du « </w:t>
            </w:r>
            <w:r w:rsidRPr="00661E92">
              <w:rPr>
                <w:rFonts w:asciiTheme="minorHAnsi" w:hAnsiTheme="minorHAnsi" w:cstheme="minorHAnsi"/>
                <w:b/>
                <w:bCs/>
                <w:sz w:val="20"/>
                <w:szCs w:val="20"/>
              </w:rPr>
              <w:t xml:space="preserve">Delivery </w:t>
            </w:r>
            <w:proofErr w:type="spellStart"/>
            <w:r w:rsidRPr="00661E92">
              <w:rPr>
                <w:rFonts w:asciiTheme="minorHAnsi" w:hAnsiTheme="minorHAnsi" w:cstheme="minorHAnsi"/>
                <w:b/>
                <w:bCs/>
                <w:sz w:val="20"/>
                <w:szCs w:val="20"/>
              </w:rPr>
              <w:t>Acceleration</w:t>
            </w:r>
            <w:proofErr w:type="spellEnd"/>
            <w:r w:rsidRPr="00661E92">
              <w:rPr>
                <w:rFonts w:asciiTheme="minorHAnsi" w:hAnsiTheme="minorHAnsi" w:cstheme="minorHAnsi"/>
                <w:b/>
                <w:bCs/>
                <w:sz w:val="20"/>
                <w:szCs w:val="20"/>
              </w:rPr>
              <w:t xml:space="preserve"> Package</w:t>
            </w:r>
            <w:r w:rsidRPr="00661E92">
              <w:rPr>
                <w:rFonts w:asciiTheme="minorHAnsi" w:hAnsiTheme="minorHAnsi" w:cstheme="minorHAnsi"/>
                <w:sz w:val="20"/>
                <w:szCs w:val="20"/>
              </w:rPr>
              <w:t> » pour réduire les durées des processus de HR et Procurement.</w:t>
            </w:r>
          </w:p>
        </w:tc>
        <w:tc>
          <w:tcPr>
            <w:tcW w:w="1558" w:type="dxa"/>
            <w:shd w:val="clear" w:color="auto" w:fill="auto"/>
            <w:vAlign w:val="center"/>
          </w:tcPr>
          <w:p w14:paraId="7380C810" w14:textId="0CF3DD31" w:rsidR="00715B2C" w:rsidRPr="008C3A10" w:rsidRDefault="00715B2C" w:rsidP="00715B2C">
            <w:pPr>
              <w:spacing w:line="240" w:lineRule="auto"/>
              <w:jc w:val="center"/>
              <w:rPr>
                <w:rFonts w:asciiTheme="minorHAnsi" w:hAnsiTheme="minorHAnsi" w:cstheme="minorHAnsi"/>
                <w:sz w:val="20"/>
                <w:szCs w:val="20"/>
              </w:rPr>
            </w:pPr>
            <w:r w:rsidRPr="008C3A10">
              <w:rPr>
                <w:rFonts w:asciiTheme="minorHAnsi" w:hAnsiTheme="minorHAnsi" w:cstheme="minorHAnsi"/>
                <w:sz w:val="20"/>
                <w:szCs w:val="20"/>
              </w:rPr>
              <w:t>PNUD</w:t>
            </w:r>
          </w:p>
        </w:tc>
        <w:tc>
          <w:tcPr>
            <w:tcW w:w="1418" w:type="dxa"/>
            <w:shd w:val="clear" w:color="auto" w:fill="auto"/>
            <w:vAlign w:val="center"/>
          </w:tcPr>
          <w:p w14:paraId="2E880DDE" w14:textId="02794D16" w:rsidR="00715B2C" w:rsidRPr="008C3A10" w:rsidRDefault="00715B2C" w:rsidP="00715B2C">
            <w:pPr>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2018</w:t>
            </w:r>
          </w:p>
        </w:tc>
      </w:tr>
      <w:tr w:rsidR="00715B2C" w:rsidRPr="00457AD9" w14:paraId="06A23EC7" w14:textId="77777777" w:rsidTr="0089186D">
        <w:trPr>
          <w:gridAfter w:val="1"/>
          <w:wAfter w:w="13" w:type="dxa"/>
          <w:trHeight w:val="20"/>
        </w:trPr>
        <w:tc>
          <w:tcPr>
            <w:tcW w:w="3261" w:type="dxa"/>
            <w:vMerge/>
            <w:shd w:val="clear" w:color="auto" w:fill="auto"/>
            <w:vAlign w:val="center"/>
          </w:tcPr>
          <w:p w14:paraId="1A459AA6" w14:textId="77777777" w:rsidR="00715B2C" w:rsidRPr="008C3A10" w:rsidRDefault="00715B2C" w:rsidP="00715B2C">
            <w:pPr>
              <w:spacing w:line="240" w:lineRule="auto"/>
              <w:jc w:val="left"/>
              <w:rPr>
                <w:rFonts w:asciiTheme="minorHAnsi" w:hAnsiTheme="minorHAnsi" w:cstheme="minorHAnsi"/>
                <w:sz w:val="20"/>
                <w:szCs w:val="20"/>
              </w:rPr>
            </w:pPr>
          </w:p>
        </w:tc>
        <w:tc>
          <w:tcPr>
            <w:tcW w:w="1154" w:type="dxa"/>
            <w:vMerge/>
            <w:shd w:val="clear" w:color="auto" w:fill="auto"/>
            <w:vAlign w:val="center"/>
          </w:tcPr>
          <w:p w14:paraId="7B4AA373" w14:textId="77777777" w:rsidR="00715B2C" w:rsidRPr="008C3A10" w:rsidRDefault="00715B2C" w:rsidP="00715B2C">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noWrap/>
            <w:vAlign w:val="center"/>
          </w:tcPr>
          <w:p w14:paraId="796D681D" w14:textId="77777777" w:rsidR="00715B2C" w:rsidRPr="008C3A10" w:rsidRDefault="00715B2C" w:rsidP="00715B2C">
            <w:pPr>
              <w:spacing w:line="240" w:lineRule="auto"/>
              <w:jc w:val="center"/>
              <w:rPr>
                <w:rFonts w:asciiTheme="minorHAnsi" w:hAnsiTheme="minorHAnsi" w:cstheme="minorHAnsi"/>
                <w:color w:val="000000" w:themeColor="text1"/>
                <w:sz w:val="20"/>
                <w:szCs w:val="20"/>
              </w:rPr>
            </w:pPr>
          </w:p>
        </w:tc>
        <w:tc>
          <w:tcPr>
            <w:tcW w:w="1701" w:type="dxa"/>
            <w:vMerge/>
            <w:vAlign w:val="center"/>
          </w:tcPr>
          <w:p w14:paraId="75400BC1" w14:textId="77777777" w:rsidR="00715B2C" w:rsidRPr="008669A0" w:rsidRDefault="00715B2C" w:rsidP="00715B2C">
            <w:pPr>
              <w:pStyle w:val="Paragraphedeliste"/>
              <w:spacing w:line="240" w:lineRule="auto"/>
              <w:ind w:left="173" w:firstLine="0"/>
              <w:jc w:val="left"/>
              <w:rPr>
                <w:rFonts w:asciiTheme="minorHAnsi" w:hAnsiTheme="minorHAnsi" w:cstheme="minorHAnsi"/>
                <w:sz w:val="20"/>
                <w:szCs w:val="20"/>
              </w:rPr>
            </w:pPr>
          </w:p>
        </w:tc>
        <w:tc>
          <w:tcPr>
            <w:tcW w:w="4536" w:type="dxa"/>
            <w:shd w:val="clear" w:color="auto" w:fill="auto"/>
            <w:vAlign w:val="center"/>
          </w:tcPr>
          <w:p w14:paraId="350FE89F" w14:textId="25D721A8" w:rsidR="00715B2C" w:rsidRPr="00661E92" w:rsidRDefault="00715B2C" w:rsidP="00715B2C">
            <w:pPr>
              <w:spacing w:line="240" w:lineRule="auto"/>
              <w:ind w:left="37" w:firstLine="0"/>
              <w:jc w:val="left"/>
              <w:rPr>
                <w:rFonts w:asciiTheme="minorHAnsi" w:hAnsiTheme="minorHAnsi" w:cstheme="minorHAnsi"/>
                <w:sz w:val="20"/>
                <w:szCs w:val="20"/>
              </w:rPr>
            </w:pPr>
            <w:r w:rsidRPr="00661E92">
              <w:rPr>
                <w:rFonts w:asciiTheme="minorHAnsi" w:hAnsiTheme="minorHAnsi" w:cstheme="minorHAnsi"/>
                <w:sz w:val="20"/>
                <w:szCs w:val="20"/>
              </w:rPr>
              <w:t>Utilisation des facilités de « </w:t>
            </w:r>
            <w:r w:rsidRPr="00661E92">
              <w:rPr>
                <w:rFonts w:asciiTheme="minorHAnsi" w:hAnsiTheme="minorHAnsi" w:cstheme="minorHAnsi"/>
                <w:b/>
                <w:bCs/>
                <w:sz w:val="20"/>
                <w:szCs w:val="20"/>
              </w:rPr>
              <w:t>gestion du cash</w:t>
            </w:r>
            <w:r w:rsidRPr="00661E92">
              <w:rPr>
                <w:rFonts w:asciiTheme="minorHAnsi" w:hAnsiTheme="minorHAnsi" w:cstheme="minorHAnsi"/>
                <w:sz w:val="20"/>
                <w:szCs w:val="20"/>
              </w:rPr>
              <w:t> » pour accélérer la mise en œuvre des activités sur le terrain et particulièrement dans les zones non couvertes par les institutions financières, ainsi que l’utilisation de bons de commande manuel et l’instauration de la petite caisse pour les petits achats</w:t>
            </w:r>
            <w:r w:rsidR="001433A6">
              <w:rPr>
                <w:rFonts w:asciiTheme="minorHAnsi" w:hAnsiTheme="minorHAnsi" w:cstheme="minorHAnsi"/>
                <w:sz w:val="20"/>
                <w:szCs w:val="20"/>
              </w:rPr>
              <w:t>.</w:t>
            </w:r>
          </w:p>
        </w:tc>
        <w:tc>
          <w:tcPr>
            <w:tcW w:w="1558" w:type="dxa"/>
            <w:shd w:val="clear" w:color="auto" w:fill="auto"/>
            <w:vAlign w:val="center"/>
          </w:tcPr>
          <w:p w14:paraId="3E5BD8D4" w14:textId="028F05E2" w:rsidR="00715B2C" w:rsidRPr="008C3A10" w:rsidRDefault="00715B2C" w:rsidP="00715B2C">
            <w:pPr>
              <w:spacing w:line="240" w:lineRule="auto"/>
              <w:jc w:val="center"/>
              <w:rPr>
                <w:rFonts w:asciiTheme="minorHAnsi" w:hAnsiTheme="minorHAnsi" w:cstheme="minorHAnsi"/>
                <w:sz w:val="20"/>
                <w:szCs w:val="20"/>
              </w:rPr>
            </w:pPr>
            <w:r w:rsidRPr="008C3A10">
              <w:rPr>
                <w:rFonts w:asciiTheme="minorHAnsi" w:hAnsiTheme="minorHAnsi" w:cstheme="minorHAnsi"/>
                <w:sz w:val="20"/>
                <w:szCs w:val="20"/>
              </w:rPr>
              <w:t>PNUD</w:t>
            </w:r>
          </w:p>
        </w:tc>
        <w:tc>
          <w:tcPr>
            <w:tcW w:w="1418" w:type="dxa"/>
            <w:shd w:val="clear" w:color="auto" w:fill="auto"/>
            <w:vAlign w:val="center"/>
          </w:tcPr>
          <w:p w14:paraId="649A1847" w14:textId="43E16E1E" w:rsidR="00715B2C" w:rsidRPr="008C3A10" w:rsidRDefault="00715B2C" w:rsidP="00715B2C">
            <w:pPr>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2018</w:t>
            </w:r>
          </w:p>
        </w:tc>
      </w:tr>
      <w:tr w:rsidR="00715B2C" w:rsidRPr="00457AD9" w14:paraId="0214D126" w14:textId="77777777" w:rsidTr="0089186D">
        <w:trPr>
          <w:gridAfter w:val="1"/>
          <w:wAfter w:w="13" w:type="dxa"/>
          <w:trHeight w:val="362"/>
        </w:trPr>
        <w:tc>
          <w:tcPr>
            <w:tcW w:w="3261" w:type="dxa"/>
            <w:vMerge/>
            <w:shd w:val="clear" w:color="auto" w:fill="auto"/>
            <w:vAlign w:val="center"/>
          </w:tcPr>
          <w:p w14:paraId="4A9C2CC3" w14:textId="77777777" w:rsidR="00715B2C" w:rsidRPr="008C3A10" w:rsidRDefault="00715B2C" w:rsidP="00715B2C">
            <w:pPr>
              <w:spacing w:line="240" w:lineRule="auto"/>
              <w:jc w:val="left"/>
              <w:rPr>
                <w:rFonts w:asciiTheme="minorHAnsi" w:hAnsiTheme="minorHAnsi" w:cstheme="minorHAnsi"/>
                <w:sz w:val="20"/>
                <w:szCs w:val="20"/>
              </w:rPr>
            </w:pPr>
          </w:p>
        </w:tc>
        <w:tc>
          <w:tcPr>
            <w:tcW w:w="1154" w:type="dxa"/>
            <w:vMerge/>
            <w:shd w:val="clear" w:color="auto" w:fill="auto"/>
            <w:vAlign w:val="center"/>
          </w:tcPr>
          <w:p w14:paraId="646E22E8" w14:textId="77777777" w:rsidR="00715B2C" w:rsidRPr="008C3A10" w:rsidRDefault="00715B2C" w:rsidP="00715B2C">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noWrap/>
            <w:vAlign w:val="center"/>
          </w:tcPr>
          <w:p w14:paraId="703E17F6" w14:textId="77777777" w:rsidR="00715B2C" w:rsidRPr="008C3A10" w:rsidRDefault="00715B2C" w:rsidP="00715B2C">
            <w:pPr>
              <w:spacing w:line="240" w:lineRule="auto"/>
              <w:jc w:val="center"/>
              <w:rPr>
                <w:rFonts w:asciiTheme="minorHAnsi" w:hAnsiTheme="minorHAnsi" w:cstheme="minorHAnsi"/>
                <w:color w:val="000000" w:themeColor="text1"/>
                <w:sz w:val="20"/>
                <w:szCs w:val="20"/>
              </w:rPr>
            </w:pPr>
          </w:p>
        </w:tc>
        <w:tc>
          <w:tcPr>
            <w:tcW w:w="1701" w:type="dxa"/>
            <w:vMerge/>
            <w:vAlign w:val="center"/>
          </w:tcPr>
          <w:p w14:paraId="192A37F9" w14:textId="77777777" w:rsidR="00715B2C" w:rsidRPr="008669A0" w:rsidRDefault="00715B2C" w:rsidP="00715B2C">
            <w:pPr>
              <w:pStyle w:val="Paragraphedeliste"/>
              <w:spacing w:line="240" w:lineRule="auto"/>
              <w:ind w:left="173" w:firstLine="0"/>
              <w:jc w:val="left"/>
              <w:rPr>
                <w:rFonts w:asciiTheme="minorHAnsi" w:hAnsiTheme="minorHAnsi" w:cstheme="minorHAnsi"/>
                <w:sz w:val="20"/>
                <w:szCs w:val="20"/>
              </w:rPr>
            </w:pPr>
          </w:p>
        </w:tc>
        <w:tc>
          <w:tcPr>
            <w:tcW w:w="4536" w:type="dxa"/>
            <w:shd w:val="clear" w:color="auto" w:fill="auto"/>
            <w:vAlign w:val="center"/>
          </w:tcPr>
          <w:p w14:paraId="03B20BD3" w14:textId="6BFCA76E" w:rsidR="00715B2C" w:rsidRPr="00661E92" w:rsidRDefault="00715B2C" w:rsidP="00715B2C">
            <w:pPr>
              <w:spacing w:line="240" w:lineRule="auto"/>
              <w:ind w:left="37" w:firstLine="0"/>
              <w:jc w:val="left"/>
              <w:rPr>
                <w:rFonts w:asciiTheme="minorHAnsi" w:hAnsiTheme="minorHAnsi" w:cstheme="minorHAnsi"/>
                <w:sz w:val="20"/>
                <w:szCs w:val="20"/>
              </w:rPr>
            </w:pPr>
            <w:r w:rsidRPr="00661E92">
              <w:rPr>
                <w:rFonts w:asciiTheme="minorHAnsi" w:hAnsiTheme="minorHAnsi" w:cstheme="minorHAnsi"/>
                <w:sz w:val="20"/>
                <w:szCs w:val="20"/>
              </w:rPr>
              <w:t xml:space="preserve">Renforcement de l’efficience des procédures (achats groupés, </w:t>
            </w:r>
            <w:r w:rsidR="00846110">
              <w:rPr>
                <w:rFonts w:asciiTheme="minorHAnsi" w:hAnsiTheme="minorHAnsi" w:cstheme="minorHAnsi"/>
                <w:sz w:val="20"/>
                <w:szCs w:val="20"/>
              </w:rPr>
              <w:t xml:space="preserve">anticipation sur la </w:t>
            </w:r>
            <w:r w:rsidRPr="00661E92">
              <w:rPr>
                <w:rFonts w:asciiTheme="minorHAnsi" w:hAnsiTheme="minorHAnsi" w:cstheme="minorHAnsi"/>
                <w:sz w:val="20"/>
                <w:szCs w:val="20"/>
              </w:rPr>
              <w:t xml:space="preserve">planification </w:t>
            </w:r>
            <w:r w:rsidR="00846110">
              <w:rPr>
                <w:rFonts w:asciiTheme="minorHAnsi" w:hAnsiTheme="minorHAnsi" w:cstheme="minorHAnsi"/>
                <w:sz w:val="20"/>
                <w:szCs w:val="20"/>
              </w:rPr>
              <w:t>des activités et des achats)</w:t>
            </w:r>
          </w:p>
        </w:tc>
        <w:tc>
          <w:tcPr>
            <w:tcW w:w="1558" w:type="dxa"/>
            <w:shd w:val="clear" w:color="auto" w:fill="auto"/>
            <w:vAlign w:val="center"/>
          </w:tcPr>
          <w:p w14:paraId="607C5240" w14:textId="3A4A5C85" w:rsidR="00715B2C" w:rsidRPr="008C3A10" w:rsidRDefault="00715B2C" w:rsidP="00715B2C">
            <w:pPr>
              <w:spacing w:line="240" w:lineRule="auto"/>
              <w:jc w:val="center"/>
              <w:rPr>
                <w:rFonts w:asciiTheme="minorHAnsi" w:hAnsiTheme="minorHAnsi" w:cstheme="minorHAnsi"/>
                <w:sz w:val="20"/>
                <w:szCs w:val="20"/>
              </w:rPr>
            </w:pPr>
            <w:r w:rsidRPr="008C3A10">
              <w:rPr>
                <w:rFonts w:asciiTheme="minorHAnsi" w:hAnsiTheme="minorHAnsi" w:cstheme="minorHAnsi"/>
                <w:sz w:val="20"/>
                <w:szCs w:val="20"/>
              </w:rPr>
              <w:t>PNUD</w:t>
            </w:r>
          </w:p>
        </w:tc>
        <w:tc>
          <w:tcPr>
            <w:tcW w:w="1418" w:type="dxa"/>
            <w:shd w:val="clear" w:color="auto" w:fill="auto"/>
            <w:vAlign w:val="center"/>
          </w:tcPr>
          <w:p w14:paraId="1C6C4EB9" w14:textId="51CC3488" w:rsidR="00715B2C" w:rsidRPr="008C3A10" w:rsidRDefault="00715B2C" w:rsidP="00715B2C">
            <w:pPr>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2018</w:t>
            </w:r>
          </w:p>
        </w:tc>
      </w:tr>
      <w:tr w:rsidR="00846110" w:rsidRPr="00457AD9" w14:paraId="2F4FFAE3" w14:textId="77777777" w:rsidTr="0089186D">
        <w:trPr>
          <w:gridAfter w:val="1"/>
          <w:wAfter w:w="13" w:type="dxa"/>
          <w:trHeight w:val="255"/>
        </w:trPr>
        <w:tc>
          <w:tcPr>
            <w:tcW w:w="3261" w:type="dxa"/>
            <w:vMerge w:val="restart"/>
            <w:shd w:val="clear" w:color="auto" w:fill="auto"/>
            <w:vAlign w:val="center"/>
            <w:hideMark/>
          </w:tcPr>
          <w:p w14:paraId="55C07E61" w14:textId="77777777" w:rsidR="00846110" w:rsidRPr="008C3A10" w:rsidRDefault="00846110" w:rsidP="00715B2C">
            <w:pPr>
              <w:spacing w:line="240" w:lineRule="auto"/>
              <w:ind w:left="10" w:firstLine="0"/>
              <w:jc w:val="left"/>
              <w:rPr>
                <w:rFonts w:asciiTheme="minorHAnsi" w:hAnsiTheme="minorHAnsi" w:cstheme="minorHAnsi"/>
                <w:sz w:val="20"/>
                <w:szCs w:val="20"/>
              </w:rPr>
            </w:pPr>
            <w:r w:rsidRPr="008C3A10">
              <w:rPr>
                <w:rFonts w:asciiTheme="minorHAnsi" w:hAnsiTheme="minorHAnsi" w:cstheme="minorHAnsi"/>
                <w:sz w:val="20"/>
                <w:szCs w:val="20"/>
              </w:rPr>
              <w:t>Le décaissement tardif des ressources entraîne le retard dans l’exécution du programme et impacte négativement l’atteinte des objectifs attendus.</w:t>
            </w:r>
          </w:p>
          <w:p w14:paraId="54BD34C4" w14:textId="77777777" w:rsidR="00846110" w:rsidRPr="008C3A10" w:rsidRDefault="00846110" w:rsidP="00715B2C">
            <w:pPr>
              <w:spacing w:line="240" w:lineRule="auto"/>
              <w:jc w:val="left"/>
              <w:rPr>
                <w:rFonts w:asciiTheme="minorHAnsi" w:hAnsiTheme="minorHAnsi" w:cstheme="minorHAnsi"/>
                <w:color w:val="000000" w:themeColor="text1"/>
                <w:sz w:val="20"/>
                <w:szCs w:val="20"/>
              </w:rPr>
            </w:pPr>
          </w:p>
        </w:tc>
        <w:tc>
          <w:tcPr>
            <w:tcW w:w="1154" w:type="dxa"/>
            <w:vMerge w:val="restart"/>
            <w:shd w:val="clear" w:color="auto" w:fill="auto"/>
            <w:vAlign w:val="center"/>
            <w:hideMark/>
          </w:tcPr>
          <w:p w14:paraId="799E21C2" w14:textId="77777777" w:rsidR="00846110" w:rsidRPr="008C3A10" w:rsidRDefault="00846110" w:rsidP="00715B2C">
            <w:pPr>
              <w:spacing w:line="240" w:lineRule="auto"/>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2020</w:t>
            </w:r>
          </w:p>
        </w:tc>
        <w:tc>
          <w:tcPr>
            <w:tcW w:w="1398" w:type="dxa"/>
            <w:vMerge w:val="restart"/>
            <w:shd w:val="clear" w:color="auto" w:fill="auto"/>
            <w:noWrap/>
            <w:vAlign w:val="center"/>
            <w:hideMark/>
          </w:tcPr>
          <w:p w14:paraId="42821885" w14:textId="77777777" w:rsidR="00846110" w:rsidRPr="008C3A10" w:rsidRDefault="00846110" w:rsidP="00715B2C">
            <w:pPr>
              <w:spacing w:line="240" w:lineRule="auto"/>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Financier</w:t>
            </w:r>
          </w:p>
        </w:tc>
        <w:tc>
          <w:tcPr>
            <w:tcW w:w="1701" w:type="dxa"/>
            <w:vMerge w:val="restart"/>
            <w:vAlign w:val="center"/>
          </w:tcPr>
          <w:p w14:paraId="13F388B3" w14:textId="0989E756" w:rsidR="00846110" w:rsidRDefault="00846110" w:rsidP="00715B2C">
            <w:pPr>
              <w:spacing w:line="240" w:lineRule="auto"/>
              <w:jc w:val="left"/>
              <w:rPr>
                <w:rFonts w:asciiTheme="minorHAnsi" w:hAnsiTheme="minorHAnsi" w:cstheme="minorHAnsi"/>
                <w:color w:val="000000" w:themeColor="text1"/>
                <w:sz w:val="20"/>
                <w:szCs w:val="20"/>
              </w:rPr>
            </w:pPr>
            <w:r w:rsidRPr="008669A0">
              <w:rPr>
                <w:rFonts w:asciiTheme="minorHAnsi" w:hAnsiTheme="minorHAnsi" w:cstheme="minorHAnsi"/>
                <w:sz w:val="20"/>
                <w:szCs w:val="20"/>
              </w:rPr>
              <w:t>Risque amoindri</w:t>
            </w:r>
          </w:p>
        </w:tc>
        <w:tc>
          <w:tcPr>
            <w:tcW w:w="4536" w:type="dxa"/>
            <w:shd w:val="clear" w:color="auto" w:fill="auto"/>
            <w:vAlign w:val="center"/>
            <w:hideMark/>
          </w:tcPr>
          <w:p w14:paraId="00D00177" w14:textId="381C05E1" w:rsidR="00846110" w:rsidRPr="00661E92" w:rsidRDefault="00846110" w:rsidP="00715B2C">
            <w:pPr>
              <w:spacing w:line="240" w:lineRule="auto"/>
              <w:ind w:left="10" w:firstLine="0"/>
              <w:jc w:val="left"/>
              <w:rPr>
                <w:rFonts w:asciiTheme="minorHAnsi" w:hAnsiTheme="minorHAnsi" w:cstheme="minorHAnsi"/>
                <w:sz w:val="20"/>
                <w:szCs w:val="20"/>
              </w:rPr>
            </w:pPr>
            <w:r w:rsidRPr="00661E92">
              <w:rPr>
                <w:rFonts w:asciiTheme="minorHAnsi" w:hAnsiTheme="minorHAnsi" w:cstheme="minorHAnsi"/>
                <w:sz w:val="20"/>
                <w:szCs w:val="20"/>
              </w:rPr>
              <w:t>Particip</w:t>
            </w:r>
            <w:r>
              <w:rPr>
                <w:rFonts w:asciiTheme="minorHAnsi" w:hAnsiTheme="minorHAnsi" w:cstheme="minorHAnsi"/>
                <w:sz w:val="20"/>
                <w:szCs w:val="20"/>
              </w:rPr>
              <w:t xml:space="preserve">ation active </w:t>
            </w:r>
            <w:r w:rsidRPr="00661E92">
              <w:rPr>
                <w:rFonts w:asciiTheme="minorHAnsi" w:hAnsiTheme="minorHAnsi" w:cstheme="minorHAnsi"/>
                <w:sz w:val="20"/>
                <w:szCs w:val="20"/>
              </w:rPr>
              <w:t>aux travaux de la mission d’évaluation à mi-parcours en cours.</w:t>
            </w:r>
          </w:p>
        </w:tc>
        <w:tc>
          <w:tcPr>
            <w:tcW w:w="1558" w:type="dxa"/>
            <w:shd w:val="clear" w:color="auto" w:fill="auto"/>
            <w:vAlign w:val="center"/>
            <w:hideMark/>
          </w:tcPr>
          <w:p w14:paraId="3E30F97C" w14:textId="77777777" w:rsidR="00846110" w:rsidRDefault="00846110" w:rsidP="00846110">
            <w:pPr>
              <w:spacing w:line="240" w:lineRule="auto"/>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PNUD</w:t>
            </w:r>
          </w:p>
          <w:p w14:paraId="46D4DBD1" w14:textId="77DFE84E" w:rsidR="00846110" w:rsidRPr="008C3A10" w:rsidRDefault="00846110" w:rsidP="00846110">
            <w:pPr>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MinAT</w:t>
            </w:r>
          </w:p>
        </w:tc>
        <w:tc>
          <w:tcPr>
            <w:tcW w:w="1418" w:type="dxa"/>
            <w:shd w:val="clear" w:color="auto" w:fill="auto"/>
            <w:vAlign w:val="center"/>
          </w:tcPr>
          <w:p w14:paraId="6F01B37F" w14:textId="5A92B879" w:rsidR="00846110" w:rsidRPr="008C3A10" w:rsidRDefault="00846110" w:rsidP="00715B2C">
            <w:pPr>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2021</w:t>
            </w:r>
          </w:p>
        </w:tc>
      </w:tr>
      <w:tr w:rsidR="00846110" w:rsidRPr="00457AD9" w14:paraId="35A31D41" w14:textId="77777777" w:rsidTr="0089186D">
        <w:trPr>
          <w:gridAfter w:val="1"/>
          <w:wAfter w:w="13" w:type="dxa"/>
          <w:trHeight w:val="255"/>
        </w:trPr>
        <w:tc>
          <w:tcPr>
            <w:tcW w:w="3261" w:type="dxa"/>
            <w:vMerge/>
            <w:shd w:val="clear" w:color="auto" w:fill="auto"/>
            <w:vAlign w:val="center"/>
            <w:hideMark/>
          </w:tcPr>
          <w:p w14:paraId="2A5891BC" w14:textId="77777777" w:rsidR="00846110" w:rsidRPr="008C3A10" w:rsidRDefault="00846110" w:rsidP="00715B2C">
            <w:pPr>
              <w:spacing w:line="240" w:lineRule="auto"/>
              <w:jc w:val="left"/>
              <w:rPr>
                <w:rFonts w:asciiTheme="minorHAnsi" w:hAnsiTheme="minorHAnsi" w:cstheme="minorHAnsi"/>
                <w:color w:val="000000" w:themeColor="text1"/>
                <w:sz w:val="20"/>
                <w:szCs w:val="20"/>
              </w:rPr>
            </w:pPr>
          </w:p>
        </w:tc>
        <w:tc>
          <w:tcPr>
            <w:tcW w:w="1154" w:type="dxa"/>
            <w:vMerge/>
            <w:shd w:val="clear" w:color="auto" w:fill="auto"/>
            <w:vAlign w:val="center"/>
            <w:hideMark/>
          </w:tcPr>
          <w:p w14:paraId="22DBA6C6" w14:textId="77777777" w:rsidR="00846110" w:rsidRPr="008C3A10" w:rsidRDefault="00846110" w:rsidP="00715B2C">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vAlign w:val="center"/>
            <w:hideMark/>
          </w:tcPr>
          <w:p w14:paraId="5F99CCB9" w14:textId="77777777" w:rsidR="00846110" w:rsidRPr="008C3A10" w:rsidRDefault="00846110" w:rsidP="00715B2C">
            <w:pPr>
              <w:spacing w:line="240" w:lineRule="auto"/>
              <w:jc w:val="center"/>
              <w:rPr>
                <w:rFonts w:asciiTheme="minorHAnsi" w:hAnsiTheme="minorHAnsi" w:cstheme="minorHAnsi"/>
                <w:color w:val="000000" w:themeColor="text1"/>
                <w:sz w:val="20"/>
                <w:szCs w:val="20"/>
              </w:rPr>
            </w:pPr>
          </w:p>
        </w:tc>
        <w:tc>
          <w:tcPr>
            <w:tcW w:w="1701" w:type="dxa"/>
            <w:vMerge/>
          </w:tcPr>
          <w:p w14:paraId="2A4FCA66" w14:textId="77777777" w:rsidR="00846110" w:rsidRDefault="00846110" w:rsidP="00715B2C">
            <w:pPr>
              <w:spacing w:line="240" w:lineRule="auto"/>
              <w:jc w:val="left"/>
              <w:rPr>
                <w:rFonts w:asciiTheme="minorHAnsi" w:hAnsiTheme="minorHAnsi" w:cstheme="minorHAnsi"/>
                <w:color w:val="000000" w:themeColor="text1"/>
                <w:sz w:val="20"/>
                <w:szCs w:val="20"/>
              </w:rPr>
            </w:pPr>
          </w:p>
        </w:tc>
        <w:tc>
          <w:tcPr>
            <w:tcW w:w="4536" w:type="dxa"/>
            <w:shd w:val="clear" w:color="auto" w:fill="auto"/>
            <w:noWrap/>
            <w:vAlign w:val="center"/>
            <w:hideMark/>
          </w:tcPr>
          <w:p w14:paraId="521461D4" w14:textId="1CC4C412" w:rsidR="00846110" w:rsidRPr="00661E92" w:rsidRDefault="00846110" w:rsidP="00715B2C">
            <w:pPr>
              <w:spacing w:line="240" w:lineRule="auto"/>
              <w:ind w:left="10" w:firstLine="0"/>
              <w:jc w:val="left"/>
              <w:rPr>
                <w:rFonts w:asciiTheme="minorHAnsi" w:hAnsiTheme="minorHAnsi" w:cstheme="minorHAnsi"/>
                <w:sz w:val="20"/>
                <w:szCs w:val="20"/>
              </w:rPr>
            </w:pPr>
            <w:r w:rsidRPr="00661E92">
              <w:rPr>
                <w:rFonts w:asciiTheme="minorHAnsi" w:hAnsiTheme="minorHAnsi" w:cstheme="minorHAnsi"/>
                <w:sz w:val="20"/>
                <w:szCs w:val="20"/>
              </w:rPr>
              <w:t>Particip</w:t>
            </w:r>
            <w:r>
              <w:rPr>
                <w:rFonts w:asciiTheme="minorHAnsi" w:hAnsiTheme="minorHAnsi" w:cstheme="minorHAnsi"/>
                <w:sz w:val="20"/>
                <w:szCs w:val="20"/>
              </w:rPr>
              <w:t xml:space="preserve">ation </w:t>
            </w:r>
            <w:r w:rsidRPr="00661E92">
              <w:rPr>
                <w:rFonts w:asciiTheme="minorHAnsi" w:hAnsiTheme="minorHAnsi" w:cstheme="minorHAnsi"/>
                <w:sz w:val="20"/>
                <w:szCs w:val="20"/>
              </w:rPr>
              <w:t>aux échanges sur le processus de décaissement de la 2ème tranche du fonds CAFI</w:t>
            </w:r>
          </w:p>
        </w:tc>
        <w:tc>
          <w:tcPr>
            <w:tcW w:w="1558" w:type="dxa"/>
            <w:shd w:val="clear" w:color="auto" w:fill="auto"/>
            <w:noWrap/>
            <w:vAlign w:val="center"/>
            <w:hideMark/>
          </w:tcPr>
          <w:p w14:paraId="4DDCAE18" w14:textId="77777777" w:rsidR="00846110" w:rsidRDefault="00846110" w:rsidP="00715B2C">
            <w:pPr>
              <w:spacing w:line="240" w:lineRule="auto"/>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PNUD</w:t>
            </w:r>
          </w:p>
          <w:p w14:paraId="72F9D363" w14:textId="7AECBA87" w:rsidR="00846110" w:rsidRPr="008C3A10" w:rsidRDefault="00846110" w:rsidP="00715B2C">
            <w:pPr>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MinAT</w:t>
            </w:r>
          </w:p>
        </w:tc>
        <w:tc>
          <w:tcPr>
            <w:tcW w:w="1418" w:type="dxa"/>
            <w:shd w:val="clear" w:color="auto" w:fill="auto"/>
            <w:noWrap/>
          </w:tcPr>
          <w:p w14:paraId="752F60D7" w14:textId="493AA4B7" w:rsidR="00846110" w:rsidRPr="008C3A10" w:rsidRDefault="00846110" w:rsidP="00715B2C">
            <w:pPr>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2021</w:t>
            </w:r>
          </w:p>
        </w:tc>
      </w:tr>
      <w:tr w:rsidR="00846110" w:rsidRPr="00457AD9" w14:paraId="168DD373" w14:textId="77777777" w:rsidTr="0089186D">
        <w:trPr>
          <w:gridAfter w:val="1"/>
          <w:wAfter w:w="13" w:type="dxa"/>
          <w:trHeight w:val="255"/>
        </w:trPr>
        <w:tc>
          <w:tcPr>
            <w:tcW w:w="3261" w:type="dxa"/>
            <w:vMerge/>
            <w:shd w:val="clear" w:color="auto" w:fill="auto"/>
            <w:vAlign w:val="center"/>
          </w:tcPr>
          <w:p w14:paraId="0D08A8F9" w14:textId="77777777" w:rsidR="00846110" w:rsidRPr="008C3A10" w:rsidRDefault="00846110" w:rsidP="00846110">
            <w:pPr>
              <w:spacing w:line="240" w:lineRule="auto"/>
              <w:jc w:val="left"/>
              <w:rPr>
                <w:rFonts w:asciiTheme="minorHAnsi" w:hAnsiTheme="minorHAnsi" w:cstheme="minorHAnsi"/>
                <w:color w:val="000000" w:themeColor="text1"/>
                <w:sz w:val="20"/>
                <w:szCs w:val="20"/>
              </w:rPr>
            </w:pPr>
          </w:p>
        </w:tc>
        <w:tc>
          <w:tcPr>
            <w:tcW w:w="1154" w:type="dxa"/>
            <w:vMerge/>
            <w:shd w:val="clear" w:color="auto" w:fill="auto"/>
            <w:vAlign w:val="center"/>
          </w:tcPr>
          <w:p w14:paraId="2047142D" w14:textId="77777777" w:rsidR="00846110" w:rsidRPr="008C3A10" w:rsidRDefault="00846110" w:rsidP="00846110">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vAlign w:val="center"/>
          </w:tcPr>
          <w:p w14:paraId="61DDD345" w14:textId="77777777" w:rsidR="00846110" w:rsidRPr="008C3A10" w:rsidRDefault="00846110" w:rsidP="00846110">
            <w:pPr>
              <w:spacing w:line="240" w:lineRule="auto"/>
              <w:jc w:val="center"/>
              <w:rPr>
                <w:rFonts w:asciiTheme="minorHAnsi" w:hAnsiTheme="minorHAnsi" w:cstheme="minorHAnsi"/>
                <w:color w:val="000000" w:themeColor="text1"/>
                <w:sz w:val="20"/>
                <w:szCs w:val="20"/>
              </w:rPr>
            </w:pPr>
          </w:p>
        </w:tc>
        <w:tc>
          <w:tcPr>
            <w:tcW w:w="1701" w:type="dxa"/>
            <w:vMerge/>
          </w:tcPr>
          <w:p w14:paraId="15FEDE81" w14:textId="77777777" w:rsidR="00846110" w:rsidRDefault="00846110" w:rsidP="00846110">
            <w:pPr>
              <w:spacing w:line="240" w:lineRule="auto"/>
              <w:jc w:val="left"/>
              <w:rPr>
                <w:rFonts w:asciiTheme="minorHAnsi" w:hAnsiTheme="minorHAnsi" w:cstheme="minorHAnsi"/>
                <w:color w:val="000000" w:themeColor="text1"/>
                <w:sz w:val="20"/>
                <w:szCs w:val="20"/>
              </w:rPr>
            </w:pPr>
          </w:p>
        </w:tc>
        <w:tc>
          <w:tcPr>
            <w:tcW w:w="4536" w:type="dxa"/>
            <w:shd w:val="clear" w:color="auto" w:fill="auto"/>
            <w:noWrap/>
            <w:vAlign w:val="center"/>
          </w:tcPr>
          <w:p w14:paraId="6DAAA592" w14:textId="3C26873F" w:rsidR="00846110" w:rsidRPr="00661E92" w:rsidRDefault="00846110" w:rsidP="00846110">
            <w:pPr>
              <w:spacing w:line="240" w:lineRule="auto"/>
              <w:ind w:left="10" w:firstLine="0"/>
              <w:jc w:val="left"/>
              <w:rPr>
                <w:rFonts w:asciiTheme="minorHAnsi" w:hAnsiTheme="minorHAnsi" w:cstheme="minorHAnsi"/>
                <w:sz w:val="20"/>
                <w:szCs w:val="20"/>
              </w:rPr>
            </w:pPr>
            <w:r>
              <w:rPr>
                <w:rFonts w:asciiTheme="minorHAnsi" w:hAnsiTheme="minorHAnsi" w:cstheme="minorHAnsi"/>
                <w:sz w:val="20"/>
                <w:szCs w:val="20"/>
              </w:rPr>
              <w:t>Accélération du décaissement de la 2</w:t>
            </w:r>
            <w:r w:rsidRPr="00846110">
              <w:rPr>
                <w:rFonts w:asciiTheme="minorHAnsi" w:hAnsiTheme="minorHAnsi" w:cstheme="minorHAnsi"/>
                <w:sz w:val="20"/>
                <w:szCs w:val="20"/>
                <w:vertAlign w:val="superscript"/>
              </w:rPr>
              <w:t>ème</w:t>
            </w:r>
            <w:r>
              <w:rPr>
                <w:rFonts w:asciiTheme="minorHAnsi" w:hAnsiTheme="minorHAnsi" w:cstheme="minorHAnsi"/>
                <w:sz w:val="20"/>
                <w:szCs w:val="20"/>
              </w:rPr>
              <w:t xml:space="preserve"> tranche</w:t>
            </w:r>
          </w:p>
        </w:tc>
        <w:tc>
          <w:tcPr>
            <w:tcW w:w="1558" w:type="dxa"/>
            <w:shd w:val="clear" w:color="auto" w:fill="auto"/>
            <w:noWrap/>
            <w:vAlign w:val="center"/>
          </w:tcPr>
          <w:p w14:paraId="469EC069" w14:textId="51665D02" w:rsidR="00846110" w:rsidRPr="008C3A10" w:rsidRDefault="00846110" w:rsidP="00846110">
            <w:pPr>
              <w:spacing w:line="240" w:lineRule="auto"/>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PNUD</w:t>
            </w:r>
          </w:p>
        </w:tc>
        <w:tc>
          <w:tcPr>
            <w:tcW w:w="1418" w:type="dxa"/>
            <w:shd w:val="clear" w:color="auto" w:fill="auto"/>
            <w:noWrap/>
          </w:tcPr>
          <w:p w14:paraId="5348450D" w14:textId="5F0AE7C5" w:rsidR="00846110" w:rsidRDefault="00846110" w:rsidP="00846110">
            <w:pPr>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2021</w:t>
            </w:r>
          </w:p>
        </w:tc>
      </w:tr>
      <w:tr w:rsidR="00846110" w:rsidRPr="00457AD9" w14:paraId="643A790E" w14:textId="77777777" w:rsidTr="0089186D">
        <w:trPr>
          <w:gridAfter w:val="1"/>
          <w:wAfter w:w="13" w:type="dxa"/>
          <w:trHeight w:val="255"/>
        </w:trPr>
        <w:tc>
          <w:tcPr>
            <w:tcW w:w="3261" w:type="dxa"/>
            <w:vMerge w:val="restart"/>
            <w:shd w:val="clear" w:color="auto" w:fill="auto"/>
            <w:vAlign w:val="center"/>
            <w:hideMark/>
          </w:tcPr>
          <w:p w14:paraId="4DA617E9" w14:textId="77777777" w:rsidR="00846110" w:rsidRPr="008C3A10" w:rsidRDefault="00846110" w:rsidP="00846110">
            <w:pPr>
              <w:spacing w:line="240" w:lineRule="auto"/>
              <w:jc w:val="left"/>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 xml:space="preserve">Les mesures relatives à l’état d’urgence sanitaire contre la propagation du COVID-19 entrainent la suspension et/ou le report des activités </w:t>
            </w:r>
          </w:p>
        </w:tc>
        <w:tc>
          <w:tcPr>
            <w:tcW w:w="1154" w:type="dxa"/>
            <w:vMerge w:val="restart"/>
            <w:shd w:val="clear" w:color="auto" w:fill="auto"/>
            <w:vAlign w:val="center"/>
            <w:hideMark/>
          </w:tcPr>
          <w:p w14:paraId="77F0228D" w14:textId="77777777" w:rsidR="00846110" w:rsidRPr="008C3A10" w:rsidRDefault="00846110" w:rsidP="00846110">
            <w:pPr>
              <w:spacing w:line="240" w:lineRule="auto"/>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2020</w:t>
            </w:r>
          </w:p>
        </w:tc>
        <w:tc>
          <w:tcPr>
            <w:tcW w:w="1398" w:type="dxa"/>
            <w:vMerge w:val="restart"/>
            <w:shd w:val="clear" w:color="auto" w:fill="auto"/>
            <w:noWrap/>
            <w:vAlign w:val="center"/>
            <w:hideMark/>
          </w:tcPr>
          <w:p w14:paraId="526A846A" w14:textId="77777777" w:rsidR="00846110" w:rsidRPr="008C3A10" w:rsidRDefault="00846110" w:rsidP="00846110">
            <w:pPr>
              <w:spacing w:line="240" w:lineRule="auto"/>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Opérationnel</w:t>
            </w:r>
          </w:p>
        </w:tc>
        <w:tc>
          <w:tcPr>
            <w:tcW w:w="1701" w:type="dxa"/>
            <w:vMerge w:val="restart"/>
            <w:vAlign w:val="center"/>
          </w:tcPr>
          <w:p w14:paraId="5B66C6D3" w14:textId="0090B80B" w:rsidR="00846110" w:rsidRPr="008C3A10" w:rsidRDefault="00846110" w:rsidP="00846110">
            <w:pPr>
              <w:spacing w:line="240" w:lineRule="auto"/>
              <w:jc w:val="left"/>
              <w:rPr>
                <w:rFonts w:asciiTheme="minorHAnsi" w:hAnsiTheme="minorHAnsi" w:cstheme="minorHAnsi"/>
                <w:color w:val="000000" w:themeColor="text1"/>
                <w:sz w:val="20"/>
                <w:szCs w:val="20"/>
              </w:rPr>
            </w:pPr>
            <w:r w:rsidRPr="008669A0">
              <w:rPr>
                <w:rFonts w:asciiTheme="minorHAnsi" w:hAnsiTheme="minorHAnsi" w:cstheme="minorHAnsi"/>
                <w:sz w:val="20"/>
                <w:szCs w:val="20"/>
              </w:rPr>
              <w:t xml:space="preserve">Risque </w:t>
            </w:r>
            <w:r>
              <w:rPr>
                <w:rFonts w:asciiTheme="minorHAnsi" w:hAnsiTheme="minorHAnsi" w:cstheme="minorHAnsi"/>
                <w:sz w:val="20"/>
                <w:szCs w:val="20"/>
              </w:rPr>
              <w:t xml:space="preserve">stable </w:t>
            </w:r>
          </w:p>
        </w:tc>
        <w:tc>
          <w:tcPr>
            <w:tcW w:w="4536" w:type="dxa"/>
            <w:shd w:val="clear" w:color="auto" w:fill="auto"/>
            <w:vAlign w:val="center"/>
            <w:hideMark/>
          </w:tcPr>
          <w:p w14:paraId="10E67136" w14:textId="4932F1D0" w:rsidR="00846110" w:rsidRPr="00661E92" w:rsidRDefault="00846110" w:rsidP="00846110">
            <w:pPr>
              <w:spacing w:line="240" w:lineRule="auto"/>
              <w:ind w:left="10" w:firstLine="0"/>
              <w:jc w:val="left"/>
              <w:rPr>
                <w:rFonts w:asciiTheme="minorHAnsi" w:hAnsiTheme="minorHAnsi" w:cstheme="minorHAnsi"/>
                <w:sz w:val="20"/>
                <w:szCs w:val="20"/>
              </w:rPr>
            </w:pPr>
            <w:r w:rsidRPr="00661E92">
              <w:rPr>
                <w:rFonts w:asciiTheme="minorHAnsi" w:hAnsiTheme="minorHAnsi" w:cstheme="minorHAnsi"/>
                <w:sz w:val="20"/>
                <w:szCs w:val="20"/>
              </w:rPr>
              <w:t>Renforce</w:t>
            </w:r>
            <w:r>
              <w:rPr>
                <w:rFonts w:asciiTheme="minorHAnsi" w:hAnsiTheme="minorHAnsi" w:cstheme="minorHAnsi"/>
                <w:sz w:val="20"/>
                <w:szCs w:val="20"/>
              </w:rPr>
              <w:t xml:space="preserve">ment des </w:t>
            </w:r>
            <w:r w:rsidRPr="00661E92">
              <w:rPr>
                <w:rFonts w:asciiTheme="minorHAnsi" w:hAnsiTheme="minorHAnsi" w:cstheme="minorHAnsi"/>
                <w:sz w:val="20"/>
                <w:szCs w:val="20"/>
              </w:rPr>
              <w:t>capacités de télétravail de l’équipe de coordination du projet et des partenaires</w:t>
            </w:r>
            <w:r w:rsidR="001433A6">
              <w:rPr>
                <w:rFonts w:asciiTheme="minorHAnsi" w:hAnsiTheme="minorHAnsi" w:cstheme="minorHAnsi"/>
                <w:sz w:val="20"/>
                <w:szCs w:val="20"/>
              </w:rPr>
              <w:t>.</w:t>
            </w:r>
            <w:r w:rsidRPr="00661E92">
              <w:rPr>
                <w:rFonts w:asciiTheme="minorHAnsi" w:hAnsiTheme="minorHAnsi" w:cstheme="minorHAnsi"/>
                <w:sz w:val="20"/>
                <w:szCs w:val="20"/>
              </w:rPr>
              <w:t xml:space="preserve"> </w:t>
            </w:r>
          </w:p>
        </w:tc>
        <w:tc>
          <w:tcPr>
            <w:tcW w:w="1558" w:type="dxa"/>
            <w:shd w:val="clear" w:color="auto" w:fill="auto"/>
            <w:vAlign w:val="center"/>
            <w:hideMark/>
          </w:tcPr>
          <w:p w14:paraId="7391CEF3" w14:textId="77777777" w:rsidR="00846110" w:rsidRPr="008C3A10" w:rsidRDefault="00846110" w:rsidP="00846110">
            <w:pPr>
              <w:spacing w:line="240" w:lineRule="auto"/>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PNUD</w:t>
            </w:r>
            <w:r>
              <w:rPr>
                <w:rFonts w:asciiTheme="minorHAnsi" w:hAnsiTheme="minorHAnsi" w:cstheme="minorHAnsi"/>
                <w:color w:val="000000" w:themeColor="text1"/>
                <w:sz w:val="20"/>
                <w:szCs w:val="20"/>
              </w:rPr>
              <w:t>, MinAT</w:t>
            </w:r>
          </w:p>
        </w:tc>
        <w:tc>
          <w:tcPr>
            <w:tcW w:w="1418" w:type="dxa"/>
            <w:shd w:val="clear" w:color="auto" w:fill="auto"/>
            <w:noWrap/>
          </w:tcPr>
          <w:p w14:paraId="3BBD322B" w14:textId="730EB0EC" w:rsidR="00846110" w:rsidRPr="008C3A10" w:rsidRDefault="00846110" w:rsidP="00846110">
            <w:pPr>
              <w:spacing w:line="240" w:lineRule="auto"/>
              <w:jc w:val="center"/>
              <w:rPr>
                <w:rFonts w:asciiTheme="minorHAnsi" w:hAnsiTheme="minorHAnsi" w:cstheme="minorHAnsi"/>
                <w:color w:val="000000" w:themeColor="text1"/>
                <w:sz w:val="20"/>
                <w:szCs w:val="20"/>
              </w:rPr>
            </w:pPr>
            <w:r w:rsidRPr="00D000ED">
              <w:rPr>
                <w:rFonts w:asciiTheme="minorHAnsi" w:hAnsiTheme="minorHAnsi" w:cstheme="minorHAnsi"/>
                <w:color w:val="000000" w:themeColor="text1"/>
                <w:sz w:val="20"/>
                <w:szCs w:val="20"/>
              </w:rPr>
              <w:t>2020</w:t>
            </w:r>
          </w:p>
        </w:tc>
      </w:tr>
      <w:tr w:rsidR="00846110" w:rsidRPr="00457AD9" w14:paraId="7EAD59DF" w14:textId="77777777" w:rsidTr="0089186D">
        <w:trPr>
          <w:gridAfter w:val="1"/>
          <w:wAfter w:w="13" w:type="dxa"/>
          <w:trHeight w:val="255"/>
        </w:trPr>
        <w:tc>
          <w:tcPr>
            <w:tcW w:w="3261" w:type="dxa"/>
            <w:vMerge/>
            <w:shd w:val="clear" w:color="auto" w:fill="auto"/>
            <w:vAlign w:val="center"/>
          </w:tcPr>
          <w:p w14:paraId="3242FB55" w14:textId="77777777" w:rsidR="00846110" w:rsidRPr="00457AD9" w:rsidRDefault="00846110" w:rsidP="00846110">
            <w:pPr>
              <w:spacing w:line="240" w:lineRule="auto"/>
              <w:jc w:val="left"/>
              <w:rPr>
                <w:rFonts w:asciiTheme="minorHAnsi" w:hAnsiTheme="minorHAnsi" w:cstheme="minorHAnsi"/>
                <w:color w:val="000000" w:themeColor="text1"/>
                <w:sz w:val="20"/>
                <w:szCs w:val="20"/>
              </w:rPr>
            </w:pPr>
          </w:p>
        </w:tc>
        <w:tc>
          <w:tcPr>
            <w:tcW w:w="1154" w:type="dxa"/>
            <w:vMerge/>
            <w:shd w:val="clear" w:color="auto" w:fill="auto"/>
            <w:vAlign w:val="center"/>
          </w:tcPr>
          <w:p w14:paraId="4EB0BF46" w14:textId="77777777" w:rsidR="00846110" w:rsidRPr="00457AD9" w:rsidRDefault="00846110" w:rsidP="00846110">
            <w:pPr>
              <w:spacing w:line="240" w:lineRule="auto"/>
              <w:jc w:val="center"/>
              <w:rPr>
                <w:rFonts w:asciiTheme="minorHAnsi" w:hAnsiTheme="minorHAnsi" w:cstheme="minorHAnsi"/>
                <w:color w:val="000000" w:themeColor="text1"/>
                <w:sz w:val="20"/>
                <w:szCs w:val="20"/>
              </w:rPr>
            </w:pPr>
          </w:p>
        </w:tc>
        <w:tc>
          <w:tcPr>
            <w:tcW w:w="1398" w:type="dxa"/>
            <w:vMerge/>
            <w:shd w:val="clear" w:color="auto" w:fill="auto"/>
            <w:noWrap/>
            <w:vAlign w:val="center"/>
          </w:tcPr>
          <w:p w14:paraId="6DA6C0A3" w14:textId="77777777" w:rsidR="00846110" w:rsidRPr="00457AD9" w:rsidRDefault="00846110" w:rsidP="00846110">
            <w:pPr>
              <w:spacing w:line="240" w:lineRule="auto"/>
              <w:jc w:val="center"/>
              <w:rPr>
                <w:rFonts w:asciiTheme="minorHAnsi" w:hAnsiTheme="minorHAnsi" w:cstheme="minorHAnsi"/>
                <w:color w:val="000000" w:themeColor="text1"/>
                <w:sz w:val="20"/>
                <w:szCs w:val="20"/>
              </w:rPr>
            </w:pPr>
          </w:p>
        </w:tc>
        <w:tc>
          <w:tcPr>
            <w:tcW w:w="1701" w:type="dxa"/>
            <w:vMerge/>
          </w:tcPr>
          <w:p w14:paraId="31390FBF" w14:textId="77777777" w:rsidR="00846110" w:rsidRPr="00457AD9" w:rsidRDefault="00846110" w:rsidP="00846110">
            <w:pPr>
              <w:spacing w:line="240" w:lineRule="auto"/>
              <w:jc w:val="left"/>
              <w:rPr>
                <w:rFonts w:asciiTheme="minorHAnsi" w:hAnsiTheme="minorHAnsi" w:cstheme="minorHAnsi"/>
                <w:color w:val="000000" w:themeColor="text1"/>
                <w:sz w:val="20"/>
                <w:szCs w:val="20"/>
              </w:rPr>
            </w:pPr>
          </w:p>
        </w:tc>
        <w:tc>
          <w:tcPr>
            <w:tcW w:w="4536" w:type="dxa"/>
            <w:shd w:val="clear" w:color="auto" w:fill="auto"/>
            <w:vAlign w:val="center"/>
          </w:tcPr>
          <w:p w14:paraId="751DE6D4" w14:textId="427392DA" w:rsidR="00846110" w:rsidRPr="00661E92" w:rsidRDefault="00846110" w:rsidP="00846110">
            <w:pPr>
              <w:spacing w:line="240" w:lineRule="auto"/>
              <w:ind w:left="10" w:firstLine="0"/>
              <w:jc w:val="left"/>
              <w:rPr>
                <w:rFonts w:asciiTheme="minorHAnsi" w:hAnsiTheme="minorHAnsi" w:cstheme="minorHAnsi"/>
                <w:sz w:val="20"/>
                <w:szCs w:val="20"/>
              </w:rPr>
            </w:pPr>
            <w:r w:rsidRPr="00661E92">
              <w:rPr>
                <w:rFonts w:asciiTheme="minorHAnsi" w:hAnsiTheme="minorHAnsi" w:cstheme="minorHAnsi"/>
                <w:sz w:val="20"/>
                <w:szCs w:val="20"/>
              </w:rPr>
              <w:t>Révis</w:t>
            </w:r>
            <w:r>
              <w:rPr>
                <w:rFonts w:asciiTheme="minorHAnsi" w:hAnsiTheme="minorHAnsi" w:cstheme="minorHAnsi"/>
                <w:sz w:val="20"/>
                <w:szCs w:val="20"/>
              </w:rPr>
              <w:t>ion du P</w:t>
            </w:r>
            <w:r w:rsidRPr="00661E92">
              <w:rPr>
                <w:rFonts w:asciiTheme="minorHAnsi" w:hAnsiTheme="minorHAnsi" w:cstheme="minorHAnsi"/>
                <w:sz w:val="20"/>
                <w:szCs w:val="20"/>
              </w:rPr>
              <w:t>TA en fonction du contexte COVID-19</w:t>
            </w:r>
            <w:r w:rsidR="001433A6">
              <w:rPr>
                <w:rFonts w:asciiTheme="minorHAnsi" w:hAnsiTheme="minorHAnsi" w:cstheme="minorHAnsi"/>
                <w:sz w:val="20"/>
                <w:szCs w:val="20"/>
              </w:rPr>
              <w:t>.</w:t>
            </w:r>
            <w:r w:rsidRPr="00661E92">
              <w:rPr>
                <w:rFonts w:asciiTheme="minorHAnsi" w:hAnsiTheme="minorHAnsi" w:cstheme="minorHAnsi"/>
                <w:sz w:val="20"/>
                <w:szCs w:val="20"/>
              </w:rPr>
              <w:t xml:space="preserve"> </w:t>
            </w:r>
          </w:p>
        </w:tc>
        <w:tc>
          <w:tcPr>
            <w:tcW w:w="1558" w:type="dxa"/>
            <w:shd w:val="clear" w:color="auto" w:fill="auto"/>
            <w:vAlign w:val="center"/>
          </w:tcPr>
          <w:p w14:paraId="172D480E" w14:textId="77777777" w:rsidR="00846110" w:rsidRPr="00457AD9" w:rsidRDefault="00846110" w:rsidP="00846110">
            <w:pPr>
              <w:spacing w:line="240" w:lineRule="auto"/>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PNUD</w:t>
            </w:r>
            <w:r>
              <w:rPr>
                <w:rFonts w:asciiTheme="minorHAnsi" w:hAnsiTheme="minorHAnsi" w:cstheme="minorHAnsi"/>
                <w:color w:val="000000" w:themeColor="text1"/>
                <w:sz w:val="20"/>
                <w:szCs w:val="20"/>
              </w:rPr>
              <w:t>, MinAT</w:t>
            </w:r>
          </w:p>
        </w:tc>
        <w:tc>
          <w:tcPr>
            <w:tcW w:w="1418" w:type="dxa"/>
            <w:shd w:val="clear" w:color="auto" w:fill="auto"/>
            <w:noWrap/>
          </w:tcPr>
          <w:p w14:paraId="3F32106F" w14:textId="27060D93" w:rsidR="00846110" w:rsidRPr="00457AD9" w:rsidRDefault="00846110" w:rsidP="00846110">
            <w:pPr>
              <w:spacing w:line="240" w:lineRule="auto"/>
              <w:jc w:val="center"/>
              <w:rPr>
                <w:rFonts w:asciiTheme="minorHAnsi" w:hAnsiTheme="minorHAnsi" w:cstheme="minorHAnsi"/>
                <w:color w:val="000000" w:themeColor="text1"/>
                <w:sz w:val="20"/>
                <w:szCs w:val="20"/>
              </w:rPr>
            </w:pPr>
            <w:r w:rsidRPr="00D000ED">
              <w:rPr>
                <w:rFonts w:asciiTheme="minorHAnsi" w:hAnsiTheme="minorHAnsi" w:cstheme="minorHAnsi"/>
                <w:color w:val="000000" w:themeColor="text1"/>
                <w:sz w:val="20"/>
                <w:szCs w:val="20"/>
              </w:rPr>
              <w:t>2020</w:t>
            </w:r>
          </w:p>
        </w:tc>
      </w:tr>
    </w:tbl>
    <w:p w14:paraId="41AAC55D" w14:textId="77777777" w:rsidR="00E7517B" w:rsidRDefault="00E7517B" w:rsidP="00E7517B">
      <w:pPr>
        <w:ind w:left="0" w:firstLine="0"/>
        <w:rPr>
          <w:rFonts w:asciiTheme="minorHAnsi" w:eastAsia="Times New Roman" w:hAnsiTheme="minorHAnsi" w:cstheme="minorHAnsi"/>
          <w:color w:val="000000" w:themeColor="text1"/>
          <w:sz w:val="22"/>
          <w:lang w:eastAsia="fr-CH"/>
        </w:rPr>
      </w:pPr>
    </w:p>
    <w:p w14:paraId="00A8CC4F" w14:textId="77777777" w:rsidR="00E7517B" w:rsidRDefault="00E7517B" w:rsidP="00E7517B">
      <w:pPr>
        <w:ind w:left="0" w:firstLine="0"/>
        <w:rPr>
          <w:rFonts w:asciiTheme="minorHAnsi" w:eastAsia="Times New Roman" w:hAnsiTheme="minorHAnsi" w:cstheme="minorHAnsi"/>
          <w:color w:val="000000" w:themeColor="text1"/>
          <w:sz w:val="22"/>
          <w:lang w:eastAsia="fr-CH"/>
        </w:rPr>
      </w:pPr>
    </w:p>
    <w:p w14:paraId="7066E975" w14:textId="77777777" w:rsidR="00E7517B" w:rsidRDefault="00E7517B" w:rsidP="00E7517B">
      <w:pPr>
        <w:ind w:left="0" w:firstLine="0"/>
        <w:rPr>
          <w:rFonts w:asciiTheme="minorHAnsi" w:eastAsia="Times New Roman" w:hAnsiTheme="minorHAnsi" w:cstheme="minorHAnsi"/>
          <w:color w:val="000000" w:themeColor="text1"/>
          <w:sz w:val="22"/>
          <w:lang w:eastAsia="fr-CH"/>
        </w:rPr>
      </w:pPr>
    </w:p>
    <w:p w14:paraId="3DB977A3" w14:textId="66B2B216" w:rsidR="00E7517B" w:rsidRDefault="00E7517B" w:rsidP="00E7517B">
      <w:pPr>
        <w:ind w:left="0" w:firstLine="0"/>
        <w:rPr>
          <w:rFonts w:asciiTheme="minorHAnsi" w:eastAsia="Times New Roman" w:hAnsiTheme="minorHAnsi" w:cstheme="minorHAnsi"/>
          <w:color w:val="000000" w:themeColor="text1"/>
          <w:sz w:val="22"/>
          <w:lang w:eastAsia="fr-CH"/>
        </w:rPr>
        <w:sectPr w:rsidR="00E7517B" w:rsidSect="007F60AD">
          <w:pgSz w:w="16840" w:h="11900" w:orient="landscape"/>
          <w:pgMar w:top="1077" w:right="1440" w:bottom="1077" w:left="851" w:header="1021" w:footer="1117" w:gutter="0"/>
          <w:cols w:space="720"/>
          <w:titlePg/>
          <w:docGrid w:linePitch="286"/>
        </w:sectPr>
      </w:pPr>
    </w:p>
    <w:p w14:paraId="1F60782F" w14:textId="0B8AA292" w:rsidR="00B869FF" w:rsidRPr="002F6182" w:rsidRDefault="003C1A40" w:rsidP="000C32BF">
      <w:pPr>
        <w:pStyle w:val="Titre2"/>
        <w:numPr>
          <w:ilvl w:val="1"/>
          <w:numId w:val="2"/>
        </w:numPr>
        <w:rPr>
          <w:rFonts w:asciiTheme="minorHAnsi" w:hAnsiTheme="minorHAnsi" w:cstheme="minorHAnsi"/>
          <w:b/>
          <w:bCs/>
          <w:color w:val="auto"/>
          <w:sz w:val="22"/>
          <w:szCs w:val="22"/>
        </w:rPr>
      </w:pPr>
      <w:bookmarkStart w:id="28" w:name="_Toc97559332"/>
      <w:bookmarkEnd w:id="22"/>
      <w:r w:rsidRPr="002F6182">
        <w:rPr>
          <w:rFonts w:asciiTheme="minorHAnsi" w:hAnsiTheme="minorHAnsi" w:cstheme="minorHAnsi"/>
          <w:b/>
          <w:bCs/>
          <w:color w:val="auto"/>
          <w:sz w:val="22"/>
          <w:szCs w:val="22"/>
        </w:rPr>
        <w:lastRenderedPageBreak/>
        <w:t>Évaluation de la transparence et de l'intégrité</w:t>
      </w:r>
      <w:bookmarkEnd w:id="28"/>
    </w:p>
    <w:p w14:paraId="608B684B" w14:textId="77777777" w:rsidR="00026608" w:rsidRDefault="00026608" w:rsidP="00EA68C4">
      <w:pPr>
        <w:pStyle w:val="Paragraphedeliste"/>
        <w:keepNext/>
        <w:ind w:left="730" w:right="29" w:firstLine="0"/>
      </w:pP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73"/>
        <w:gridCol w:w="750"/>
        <w:gridCol w:w="3361"/>
      </w:tblGrid>
      <w:tr w:rsidR="003C1A40" w:rsidRPr="002537A0" w14:paraId="3F3F9AF9" w14:textId="77777777" w:rsidTr="00020BE1">
        <w:trPr>
          <w:trHeight w:val="521"/>
        </w:trPr>
        <w:tc>
          <w:tcPr>
            <w:tcW w:w="3823" w:type="dxa"/>
            <w:vAlign w:val="center"/>
          </w:tcPr>
          <w:p w14:paraId="41774D75" w14:textId="2E4E6F7A" w:rsidR="003C1A40" w:rsidRPr="002537A0" w:rsidRDefault="004463C7" w:rsidP="006F797C">
            <w:pPr>
              <w:keepNext/>
              <w:spacing w:after="0" w:line="240" w:lineRule="auto"/>
              <w:ind w:right="29"/>
              <w:jc w:val="left"/>
              <w:rPr>
                <w:rFonts w:asciiTheme="minorHAnsi" w:hAnsiTheme="minorHAnsi" w:cstheme="minorHAnsi"/>
                <w:b/>
                <w:bCs/>
                <w:color w:val="000000" w:themeColor="text1"/>
                <w:sz w:val="22"/>
              </w:rPr>
            </w:pPr>
            <w:r w:rsidRPr="002537A0">
              <w:rPr>
                <w:rFonts w:asciiTheme="minorHAnsi" w:hAnsiTheme="minorHAnsi" w:cstheme="minorHAnsi"/>
                <w:b/>
                <w:bCs/>
                <w:color w:val="000000" w:themeColor="text1"/>
                <w:sz w:val="22"/>
              </w:rPr>
              <w:t>Fraude</w:t>
            </w:r>
            <w:r w:rsidR="00652D8C" w:rsidRPr="002537A0">
              <w:rPr>
                <w:rFonts w:asciiTheme="minorHAnsi" w:hAnsiTheme="minorHAnsi" w:cstheme="minorHAnsi"/>
                <w:b/>
                <w:bCs/>
                <w:color w:val="000000" w:themeColor="text1"/>
                <w:sz w:val="22"/>
              </w:rPr>
              <w:t>, mauvaise utilisation de fonds et corruption</w:t>
            </w:r>
          </w:p>
        </w:tc>
        <w:tc>
          <w:tcPr>
            <w:tcW w:w="1773" w:type="dxa"/>
            <w:vAlign w:val="center"/>
          </w:tcPr>
          <w:p w14:paraId="18E351FB" w14:textId="121756F7" w:rsidR="003C1A40" w:rsidRPr="002537A0" w:rsidRDefault="00DD19F1" w:rsidP="006F797C">
            <w:pPr>
              <w:keepNext/>
              <w:pBdr>
                <w:top w:val="nil"/>
                <w:left w:val="nil"/>
                <w:bottom w:val="nil"/>
                <w:right w:val="nil"/>
                <w:between w:val="nil"/>
              </w:pBdr>
              <w:spacing w:after="0" w:line="240" w:lineRule="auto"/>
              <w:ind w:right="29"/>
              <w:jc w:val="left"/>
              <w:rPr>
                <w:rFonts w:asciiTheme="minorHAnsi" w:hAnsiTheme="minorHAnsi" w:cstheme="minorHAnsi"/>
                <w:b/>
                <w:bCs/>
                <w:color w:val="000000" w:themeColor="text1"/>
                <w:sz w:val="22"/>
              </w:rPr>
            </w:pPr>
            <w:r w:rsidRPr="002537A0">
              <w:rPr>
                <w:rFonts w:asciiTheme="minorHAnsi" w:hAnsiTheme="minorHAnsi" w:cstheme="minorHAnsi"/>
                <w:b/>
                <w:bCs/>
                <w:color w:val="000000" w:themeColor="text1"/>
                <w:sz w:val="22"/>
              </w:rPr>
              <w:t>Oui (combien</w:t>
            </w:r>
            <w:r w:rsidR="00BC594B" w:rsidRPr="002537A0">
              <w:rPr>
                <w:rFonts w:asciiTheme="minorHAnsi" w:hAnsiTheme="minorHAnsi" w:cstheme="minorHAnsi"/>
                <w:b/>
                <w:bCs/>
                <w:color w:val="000000" w:themeColor="text1"/>
                <w:sz w:val="22"/>
              </w:rPr>
              <w:t xml:space="preserve"> et une brève description de chacune</w:t>
            </w:r>
            <w:r w:rsidRPr="002537A0">
              <w:rPr>
                <w:rFonts w:asciiTheme="minorHAnsi" w:hAnsiTheme="minorHAnsi" w:cstheme="minorHAnsi"/>
                <w:b/>
                <w:bCs/>
                <w:color w:val="000000" w:themeColor="text1"/>
                <w:sz w:val="22"/>
              </w:rPr>
              <w:t>)</w:t>
            </w:r>
          </w:p>
        </w:tc>
        <w:tc>
          <w:tcPr>
            <w:tcW w:w="750" w:type="dxa"/>
            <w:vAlign w:val="center"/>
          </w:tcPr>
          <w:p w14:paraId="63CCC0CE" w14:textId="3BCFA95F" w:rsidR="003C1A40" w:rsidRPr="002537A0" w:rsidRDefault="003C1A40" w:rsidP="006F797C">
            <w:pPr>
              <w:keepNext/>
              <w:pBdr>
                <w:top w:val="nil"/>
                <w:left w:val="nil"/>
                <w:bottom w:val="nil"/>
                <w:right w:val="nil"/>
                <w:between w:val="nil"/>
              </w:pBdr>
              <w:spacing w:after="0" w:line="240" w:lineRule="auto"/>
              <w:ind w:left="0" w:right="29" w:hanging="2"/>
              <w:jc w:val="left"/>
              <w:rPr>
                <w:rFonts w:asciiTheme="minorHAnsi" w:hAnsiTheme="minorHAnsi" w:cstheme="minorHAnsi"/>
                <w:b/>
                <w:bCs/>
                <w:color w:val="000000" w:themeColor="text1"/>
                <w:sz w:val="22"/>
              </w:rPr>
            </w:pPr>
            <w:r w:rsidRPr="002537A0">
              <w:rPr>
                <w:rFonts w:asciiTheme="minorHAnsi" w:hAnsiTheme="minorHAnsi" w:cstheme="minorHAnsi"/>
                <w:b/>
                <w:bCs/>
                <w:color w:val="000000" w:themeColor="text1"/>
                <w:sz w:val="22"/>
              </w:rPr>
              <w:t>No</w:t>
            </w:r>
            <w:r w:rsidR="00DD19F1" w:rsidRPr="002537A0">
              <w:rPr>
                <w:rFonts w:asciiTheme="minorHAnsi" w:hAnsiTheme="minorHAnsi" w:cstheme="minorHAnsi"/>
                <w:b/>
                <w:bCs/>
                <w:color w:val="000000" w:themeColor="text1"/>
                <w:sz w:val="22"/>
              </w:rPr>
              <w:t>n</w:t>
            </w:r>
          </w:p>
        </w:tc>
        <w:tc>
          <w:tcPr>
            <w:tcW w:w="3361" w:type="dxa"/>
            <w:vAlign w:val="center"/>
          </w:tcPr>
          <w:p w14:paraId="410D88A3" w14:textId="430FBC17" w:rsidR="003C1A40" w:rsidRPr="002537A0" w:rsidRDefault="00134972" w:rsidP="006F797C">
            <w:pPr>
              <w:keepNext/>
              <w:spacing w:after="0" w:line="240" w:lineRule="auto"/>
              <w:ind w:left="0" w:right="29" w:hanging="2"/>
              <w:jc w:val="left"/>
              <w:rPr>
                <w:rFonts w:asciiTheme="minorHAnsi" w:hAnsiTheme="minorHAnsi" w:cstheme="minorHAnsi"/>
                <w:b/>
                <w:bCs/>
                <w:color w:val="000000" w:themeColor="text1"/>
                <w:sz w:val="22"/>
              </w:rPr>
            </w:pPr>
            <w:r w:rsidRPr="002537A0">
              <w:rPr>
                <w:rFonts w:asciiTheme="minorHAnsi" w:hAnsiTheme="minorHAnsi" w:cstheme="minorHAnsi"/>
                <w:b/>
                <w:bCs/>
                <w:color w:val="000000" w:themeColor="text1"/>
                <w:sz w:val="22"/>
              </w:rPr>
              <w:t xml:space="preserve">Veuillez détailler les formations fournies aux </w:t>
            </w:r>
            <w:r w:rsidR="00242583" w:rsidRPr="002537A0">
              <w:rPr>
                <w:rFonts w:asciiTheme="minorHAnsi" w:hAnsiTheme="minorHAnsi" w:cstheme="minorHAnsi"/>
                <w:b/>
                <w:bCs/>
                <w:color w:val="000000" w:themeColor="text1"/>
                <w:sz w:val="22"/>
              </w:rPr>
              <w:t xml:space="preserve">staffs, consultants et sous contractants sur </w:t>
            </w:r>
            <w:r w:rsidR="00B9785F" w:rsidRPr="002537A0">
              <w:rPr>
                <w:rFonts w:asciiTheme="minorHAnsi" w:hAnsiTheme="minorHAnsi" w:cstheme="minorHAnsi"/>
                <w:b/>
                <w:bCs/>
                <w:color w:val="000000" w:themeColor="text1"/>
                <w:sz w:val="22"/>
              </w:rPr>
              <w:t>Fraude, la mauvaise utilisation de fonds et la corruption</w:t>
            </w:r>
          </w:p>
        </w:tc>
      </w:tr>
      <w:tr w:rsidR="003C1A40" w:rsidRPr="002537A0" w14:paraId="6E554209" w14:textId="77777777" w:rsidTr="00020BE1">
        <w:trPr>
          <w:trHeight w:val="260"/>
        </w:trPr>
        <w:tc>
          <w:tcPr>
            <w:tcW w:w="3823" w:type="dxa"/>
          </w:tcPr>
          <w:p w14:paraId="0629206C" w14:textId="4F20FDFB" w:rsidR="003C1A40" w:rsidRPr="002537A0" w:rsidRDefault="00B51D20" w:rsidP="006F797C">
            <w:pPr>
              <w:pBdr>
                <w:top w:val="nil"/>
                <w:left w:val="nil"/>
                <w:bottom w:val="nil"/>
                <w:right w:val="nil"/>
                <w:between w:val="nil"/>
              </w:pBdr>
              <w:spacing w:after="0" w:line="240" w:lineRule="auto"/>
              <w:ind w:left="0" w:hanging="2"/>
              <w:jc w:val="left"/>
              <w:rPr>
                <w:rFonts w:asciiTheme="minorHAnsi" w:hAnsiTheme="minorHAnsi" w:cstheme="minorHAnsi"/>
                <w:color w:val="000000" w:themeColor="text1"/>
                <w:sz w:val="22"/>
              </w:rPr>
            </w:pPr>
            <w:r w:rsidRPr="002537A0">
              <w:rPr>
                <w:rFonts w:asciiTheme="minorHAnsi" w:hAnsiTheme="minorHAnsi" w:cstheme="minorHAnsi"/>
                <w:color w:val="000000" w:themeColor="text1"/>
                <w:sz w:val="22"/>
              </w:rPr>
              <w:t>Allégations</w:t>
            </w:r>
          </w:p>
        </w:tc>
        <w:tc>
          <w:tcPr>
            <w:tcW w:w="1773" w:type="dxa"/>
          </w:tcPr>
          <w:p w14:paraId="72CD7A2A" w14:textId="5F36BF1B" w:rsidR="003C1A40" w:rsidRPr="002537A0" w:rsidRDefault="003C1A40"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p>
        </w:tc>
        <w:tc>
          <w:tcPr>
            <w:tcW w:w="750" w:type="dxa"/>
            <w:vAlign w:val="center"/>
          </w:tcPr>
          <w:p w14:paraId="4FD4A088" w14:textId="5BD27F53" w:rsidR="003C1A40" w:rsidRPr="002537A0" w:rsidRDefault="006F797C"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361" w:type="dxa"/>
          </w:tcPr>
          <w:p w14:paraId="2B1F643D" w14:textId="77777777" w:rsidR="003C1A40" w:rsidRPr="002537A0" w:rsidRDefault="003C1A40" w:rsidP="006F797C">
            <w:pPr>
              <w:pBdr>
                <w:top w:val="nil"/>
                <w:left w:val="nil"/>
                <w:bottom w:val="nil"/>
                <w:right w:val="nil"/>
                <w:between w:val="nil"/>
              </w:pBdr>
              <w:spacing w:after="0" w:line="240" w:lineRule="auto"/>
              <w:ind w:left="0" w:hanging="2"/>
              <w:jc w:val="left"/>
              <w:rPr>
                <w:rFonts w:asciiTheme="minorHAnsi" w:hAnsiTheme="minorHAnsi" w:cstheme="minorHAnsi"/>
                <w:color w:val="000000" w:themeColor="text1"/>
                <w:sz w:val="22"/>
              </w:rPr>
            </w:pPr>
          </w:p>
        </w:tc>
      </w:tr>
      <w:tr w:rsidR="006F797C" w:rsidRPr="002537A0" w14:paraId="2CC78436" w14:textId="77777777" w:rsidTr="00020BE1">
        <w:tc>
          <w:tcPr>
            <w:tcW w:w="3823" w:type="dxa"/>
          </w:tcPr>
          <w:p w14:paraId="57D35738" w14:textId="77777777" w:rsidR="006F797C" w:rsidRPr="002537A0" w:rsidRDefault="006F797C" w:rsidP="006F797C">
            <w:pPr>
              <w:pBdr>
                <w:top w:val="nil"/>
                <w:left w:val="nil"/>
                <w:bottom w:val="nil"/>
                <w:right w:val="nil"/>
                <w:between w:val="nil"/>
              </w:pBdr>
              <w:spacing w:after="0" w:line="240" w:lineRule="auto"/>
              <w:ind w:left="0" w:hanging="2"/>
              <w:jc w:val="left"/>
              <w:rPr>
                <w:rFonts w:asciiTheme="minorHAnsi" w:hAnsiTheme="minorHAnsi" w:cstheme="minorHAnsi"/>
                <w:color w:val="000000" w:themeColor="text1"/>
                <w:sz w:val="22"/>
              </w:rPr>
            </w:pPr>
            <w:r w:rsidRPr="002537A0">
              <w:rPr>
                <w:rFonts w:asciiTheme="minorHAnsi" w:hAnsiTheme="minorHAnsi" w:cstheme="minorHAnsi"/>
                <w:color w:val="000000" w:themeColor="text1"/>
                <w:sz w:val="22"/>
              </w:rPr>
              <w:t>Investigations</w:t>
            </w:r>
          </w:p>
        </w:tc>
        <w:tc>
          <w:tcPr>
            <w:tcW w:w="1773" w:type="dxa"/>
          </w:tcPr>
          <w:p w14:paraId="61C5D43C" w14:textId="524E5D7A" w:rsidR="006F797C" w:rsidRPr="002537A0" w:rsidRDefault="006F797C"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p>
        </w:tc>
        <w:tc>
          <w:tcPr>
            <w:tcW w:w="750" w:type="dxa"/>
            <w:vAlign w:val="center"/>
          </w:tcPr>
          <w:p w14:paraId="7D6BFA47" w14:textId="356B85CB" w:rsidR="006F797C" w:rsidRPr="002537A0" w:rsidRDefault="006F797C"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361" w:type="dxa"/>
          </w:tcPr>
          <w:p w14:paraId="326D78FE" w14:textId="77777777" w:rsidR="006F797C" w:rsidRPr="002537A0" w:rsidRDefault="006F797C" w:rsidP="006F797C">
            <w:pPr>
              <w:pBdr>
                <w:top w:val="nil"/>
                <w:left w:val="nil"/>
                <w:bottom w:val="nil"/>
                <w:right w:val="nil"/>
                <w:between w:val="nil"/>
              </w:pBdr>
              <w:spacing w:after="0" w:line="240" w:lineRule="auto"/>
              <w:ind w:left="0" w:hanging="2"/>
              <w:jc w:val="left"/>
              <w:rPr>
                <w:rFonts w:asciiTheme="minorHAnsi" w:hAnsiTheme="minorHAnsi" w:cstheme="minorHAnsi"/>
                <w:color w:val="000000" w:themeColor="text1"/>
                <w:sz w:val="22"/>
              </w:rPr>
            </w:pPr>
          </w:p>
        </w:tc>
      </w:tr>
      <w:tr w:rsidR="006F797C" w:rsidRPr="002537A0" w14:paraId="7BCB50FE" w14:textId="77777777" w:rsidTr="00020BE1">
        <w:tc>
          <w:tcPr>
            <w:tcW w:w="3823" w:type="dxa"/>
          </w:tcPr>
          <w:p w14:paraId="7D27E095" w14:textId="3FBC5A54" w:rsidR="006F797C" w:rsidRPr="002537A0" w:rsidRDefault="006F797C" w:rsidP="006F797C">
            <w:pPr>
              <w:pBdr>
                <w:top w:val="nil"/>
                <w:left w:val="nil"/>
                <w:bottom w:val="nil"/>
                <w:right w:val="nil"/>
                <w:between w:val="nil"/>
              </w:pBdr>
              <w:spacing w:after="0" w:line="240" w:lineRule="auto"/>
              <w:ind w:left="0" w:hanging="2"/>
              <w:jc w:val="left"/>
              <w:rPr>
                <w:rFonts w:asciiTheme="minorHAnsi" w:hAnsiTheme="minorHAnsi" w:cstheme="minorHAnsi"/>
                <w:color w:val="000000" w:themeColor="text1"/>
                <w:sz w:val="22"/>
              </w:rPr>
            </w:pPr>
            <w:r w:rsidRPr="002537A0">
              <w:rPr>
                <w:rFonts w:asciiTheme="minorHAnsi" w:hAnsiTheme="minorHAnsi" w:cstheme="minorHAnsi"/>
                <w:color w:val="000000" w:themeColor="text1"/>
                <w:sz w:val="22"/>
              </w:rPr>
              <w:t>Sanctions (y compris les recouvrements effectués et leurs montants)</w:t>
            </w:r>
          </w:p>
        </w:tc>
        <w:tc>
          <w:tcPr>
            <w:tcW w:w="1773" w:type="dxa"/>
          </w:tcPr>
          <w:p w14:paraId="7DDFB394" w14:textId="2364F607" w:rsidR="006F797C" w:rsidRPr="002537A0" w:rsidRDefault="006F797C"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p>
        </w:tc>
        <w:tc>
          <w:tcPr>
            <w:tcW w:w="750" w:type="dxa"/>
            <w:vAlign w:val="center"/>
          </w:tcPr>
          <w:p w14:paraId="09F933EC" w14:textId="78F89323" w:rsidR="006F797C" w:rsidRPr="002537A0" w:rsidRDefault="006F797C"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361" w:type="dxa"/>
          </w:tcPr>
          <w:p w14:paraId="3849A1A7" w14:textId="77777777" w:rsidR="006F797C" w:rsidRPr="002537A0" w:rsidRDefault="006F797C" w:rsidP="006F797C">
            <w:pPr>
              <w:pBdr>
                <w:top w:val="nil"/>
                <w:left w:val="nil"/>
                <w:bottom w:val="nil"/>
                <w:right w:val="nil"/>
                <w:between w:val="nil"/>
              </w:pBdr>
              <w:spacing w:after="0" w:line="240" w:lineRule="auto"/>
              <w:ind w:left="0" w:hanging="2"/>
              <w:jc w:val="left"/>
              <w:rPr>
                <w:rFonts w:asciiTheme="minorHAnsi" w:hAnsiTheme="minorHAnsi" w:cstheme="minorHAnsi"/>
                <w:color w:val="000000" w:themeColor="text1"/>
                <w:sz w:val="22"/>
              </w:rPr>
            </w:pPr>
          </w:p>
        </w:tc>
      </w:tr>
      <w:tr w:rsidR="006F797C" w:rsidRPr="002537A0" w14:paraId="2A3FA92F" w14:textId="77777777" w:rsidTr="00020BE1">
        <w:tc>
          <w:tcPr>
            <w:tcW w:w="3823" w:type="dxa"/>
          </w:tcPr>
          <w:p w14:paraId="41EF0B7F" w14:textId="1E74CAB3" w:rsidR="006F797C" w:rsidRPr="002537A0" w:rsidRDefault="006F797C" w:rsidP="006F797C">
            <w:pPr>
              <w:spacing w:after="0" w:line="240" w:lineRule="auto"/>
              <w:jc w:val="left"/>
              <w:rPr>
                <w:rFonts w:asciiTheme="minorHAnsi" w:hAnsiTheme="minorHAnsi" w:cstheme="minorHAnsi"/>
                <w:b/>
                <w:bCs/>
                <w:color w:val="000000" w:themeColor="text1"/>
                <w:sz w:val="22"/>
              </w:rPr>
            </w:pPr>
            <w:r w:rsidRPr="002537A0">
              <w:rPr>
                <w:rFonts w:asciiTheme="minorHAnsi" w:hAnsiTheme="minorHAnsi" w:cstheme="minorHAnsi"/>
                <w:b/>
                <w:bCs/>
                <w:color w:val="000000" w:themeColor="text1"/>
                <w:sz w:val="22"/>
              </w:rPr>
              <w:t xml:space="preserve">Exploitation, abus et harcèlement sexuels </w:t>
            </w:r>
          </w:p>
        </w:tc>
        <w:tc>
          <w:tcPr>
            <w:tcW w:w="1773" w:type="dxa"/>
          </w:tcPr>
          <w:p w14:paraId="0A98DE48" w14:textId="733F22D0" w:rsidR="006F797C" w:rsidRPr="002537A0" w:rsidRDefault="006F797C"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p>
        </w:tc>
        <w:tc>
          <w:tcPr>
            <w:tcW w:w="750" w:type="dxa"/>
            <w:vAlign w:val="center"/>
          </w:tcPr>
          <w:p w14:paraId="25942D26" w14:textId="7331901C" w:rsidR="006F797C" w:rsidRPr="002537A0" w:rsidRDefault="006F797C"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361" w:type="dxa"/>
          </w:tcPr>
          <w:p w14:paraId="4094DF19" w14:textId="5DBA8C21" w:rsidR="006F797C" w:rsidRPr="002537A0" w:rsidRDefault="006F797C" w:rsidP="006F797C">
            <w:pPr>
              <w:pBdr>
                <w:top w:val="nil"/>
                <w:left w:val="nil"/>
                <w:bottom w:val="nil"/>
                <w:right w:val="nil"/>
                <w:between w:val="nil"/>
              </w:pBdr>
              <w:spacing w:after="0" w:line="240" w:lineRule="auto"/>
              <w:ind w:left="0" w:hanging="2"/>
              <w:jc w:val="left"/>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Tous </w:t>
            </w:r>
            <w:r w:rsidRPr="006F797C">
              <w:rPr>
                <w:rFonts w:asciiTheme="minorHAnsi" w:hAnsiTheme="minorHAnsi" w:cstheme="minorHAnsi"/>
                <w:color w:val="000000" w:themeColor="text1"/>
                <w:sz w:val="22"/>
              </w:rPr>
              <w:t xml:space="preserve">les staffs du programme ont suivi et obtenu leur certificat sur l’exploitation, abus et harcèlement sexuels. </w:t>
            </w:r>
          </w:p>
        </w:tc>
      </w:tr>
      <w:tr w:rsidR="006F797C" w:rsidRPr="002537A0" w14:paraId="25DCE0EE" w14:textId="77777777" w:rsidTr="00020BE1">
        <w:tc>
          <w:tcPr>
            <w:tcW w:w="3823" w:type="dxa"/>
          </w:tcPr>
          <w:p w14:paraId="674A4783" w14:textId="0FC12D8E" w:rsidR="006F797C" w:rsidRPr="002537A0" w:rsidRDefault="006F797C" w:rsidP="006F797C">
            <w:pPr>
              <w:pBdr>
                <w:top w:val="nil"/>
                <w:left w:val="nil"/>
                <w:bottom w:val="nil"/>
                <w:right w:val="nil"/>
                <w:between w:val="nil"/>
              </w:pBdr>
              <w:spacing w:after="0" w:line="240" w:lineRule="auto"/>
              <w:ind w:left="0" w:hanging="2"/>
              <w:jc w:val="left"/>
              <w:rPr>
                <w:rFonts w:asciiTheme="minorHAnsi" w:hAnsiTheme="minorHAnsi" w:cstheme="minorHAnsi"/>
                <w:color w:val="000000" w:themeColor="text1"/>
                <w:sz w:val="22"/>
              </w:rPr>
            </w:pPr>
            <w:r w:rsidRPr="002537A0">
              <w:rPr>
                <w:rFonts w:asciiTheme="minorHAnsi" w:hAnsiTheme="minorHAnsi" w:cstheme="minorHAnsi"/>
                <w:color w:val="000000" w:themeColor="text1"/>
                <w:sz w:val="22"/>
              </w:rPr>
              <w:t>Allégations</w:t>
            </w:r>
          </w:p>
        </w:tc>
        <w:tc>
          <w:tcPr>
            <w:tcW w:w="1773" w:type="dxa"/>
          </w:tcPr>
          <w:p w14:paraId="27A66BD2" w14:textId="58276F36" w:rsidR="006F797C" w:rsidRPr="002537A0" w:rsidRDefault="006F797C"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p>
        </w:tc>
        <w:tc>
          <w:tcPr>
            <w:tcW w:w="750" w:type="dxa"/>
            <w:vAlign w:val="center"/>
          </w:tcPr>
          <w:p w14:paraId="36831B1A" w14:textId="4F727FAD" w:rsidR="006F797C" w:rsidRPr="002537A0" w:rsidRDefault="006F797C"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361" w:type="dxa"/>
          </w:tcPr>
          <w:p w14:paraId="5EB376AE" w14:textId="77777777" w:rsidR="006F797C" w:rsidRPr="002537A0" w:rsidRDefault="006F797C" w:rsidP="006F797C">
            <w:pPr>
              <w:pBdr>
                <w:top w:val="nil"/>
                <w:left w:val="nil"/>
                <w:bottom w:val="nil"/>
                <w:right w:val="nil"/>
                <w:between w:val="nil"/>
              </w:pBdr>
              <w:spacing w:after="0" w:line="240" w:lineRule="auto"/>
              <w:ind w:left="0" w:hanging="2"/>
              <w:jc w:val="left"/>
              <w:rPr>
                <w:rFonts w:asciiTheme="minorHAnsi" w:hAnsiTheme="minorHAnsi" w:cstheme="minorHAnsi"/>
                <w:color w:val="000000" w:themeColor="text1"/>
                <w:sz w:val="22"/>
              </w:rPr>
            </w:pPr>
          </w:p>
        </w:tc>
      </w:tr>
      <w:tr w:rsidR="006F797C" w:rsidRPr="002537A0" w14:paraId="745BCCB8" w14:textId="77777777" w:rsidTr="00020BE1">
        <w:tc>
          <w:tcPr>
            <w:tcW w:w="3823" w:type="dxa"/>
          </w:tcPr>
          <w:p w14:paraId="25ADDDA2" w14:textId="77777777" w:rsidR="006F797C" w:rsidRPr="002537A0" w:rsidRDefault="006F797C" w:rsidP="006F797C">
            <w:pPr>
              <w:pBdr>
                <w:top w:val="nil"/>
                <w:left w:val="nil"/>
                <w:bottom w:val="nil"/>
                <w:right w:val="nil"/>
                <w:between w:val="nil"/>
              </w:pBdr>
              <w:spacing w:after="0" w:line="240" w:lineRule="auto"/>
              <w:ind w:left="0" w:hanging="2"/>
              <w:jc w:val="left"/>
              <w:rPr>
                <w:rFonts w:asciiTheme="minorHAnsi" w:hAnsiTheme="minorHAnsi" w:cstheme="minorHAnsi"/>
                <w:color w:val="000000" w:themeColor="text1"/>
                <w:sz w:val="22"/>
              </w:rPr>
            </w:pPr>
            <w:r w:rsidRPr="002537A0">
              <w:rPr>
                <w:rFonts w:asciiTheme="minorHAnsi" w:hAnsiTheme="minorHAnsi" w:cstheme="minorHAnsi"/>
                <w:color w:val="000000" w:themeColor="text1"/>
                <w:sz w:val="22"/>
              </w:rPr>
              <w:t>Investigations</w:t>
            </w:r>
          </w:p>
        </w:tc>
        <w:tc>
          <w:tcPr>
            <w:tcW w:w="1773" w:type="dxa"/>
          </w:tcPr>
          <w:p w14:paraId="1A1C5B28" w14:textId="7BE248F3" w:rsidR="006F797C" w:rsidRPr="002537A0" w:rsidRDefault="006F797C"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p>
        </w:tc>
        <w:tc>
          <w:tcPr>
            <w:tcW w:w="750" w:type="dxa"/>
            <w:vAlign w:val="center"/>
          </w:tcPr>
          <w:p w14:paraId="4CE1D610" w14:textId="7698F346" w:rsidR="006F797C" w:rsidRPr="002537A0" w:rsidRDefault="006F797C"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361" w:type="dxa"/>
          </w:tcPr>
          <w:p w14:paraId="0EDDF710" w14:textId="77777777" w:rsidR="006F797C" w:rsidRPr="002537A0" w:rsidRDefault="006F797C" w:rsidP="006F797C">
            <w:pPr>
              <w:pBdr>
                <w:top w:val="nil"/>
                <w:left w:val="nil"/>
                <w:bottom w:val="nil"/>
                <w:right w:val="nil"/>
                <w:between w:val="nil"/>
              </w:pBdr>
              <w:spacing w:after="0" w:line="240" w:lineRule="auto"/>
              <w:ind w:left="0" w:hanging="2"/>
              <w:jc w:val="left"/>
              <w:rPr>
                <w:rFonts w:asciiTheme="minorHAnsi" w:hAnsiTheme="minorHAnsi" w:cstheme="minorHAnsi"/>
                <w:color w:val="000000" w:themeColor="text1"/>
                <w:sz w:val="22"/>
              </w:rPr>
            </w:pPr>
          </w:p>
        </w:tc>
      </w:tr>
      <w:tr w:rsidR="006F797C" w:rsidRPr="002537A0" w14:paraId="0F3D8C62" w14:textId="77777777" w:rsidTr="00020BE1">
        <w:trPr>
          <w:trHeight w:val="315"/>
        </w:trPr>
        <w:tc>
          <w:tcPr>
            <w:tcW w:w="3823" w:type="dxa"/>
          </w:tcPr>
          <w:p w14:paraId="00C9999F" w14:textId="1F59B6EA" w:rsidR="006F797C" w:rsidRPr="002537A0" w:rsidRDefault="006F797C" w:rsidP="006F797C">
            <w:pPr>
              <w:pBdr>
                <w:top w:val="nil"/>
                <w:left w:val="nil"/>
                <w:bottom w:val="nil"/>
                <w:right w:val="nil"/>
                <w:between w:val="nil"/>
              </w:pBdr>
              <w:spacing w:after="0" w:line="240" w:lineRule="auto"/>
              <w:ind w:left="0" w:hanging="2"/>
              <w:rPr>
                <w:rFonts w:asciiTheme="minorHAnsi" w:hAnsiTheme="minorHAnsi" w:cstheme="minorHAnsi"/>
                <w:color w:val="000000" w:themeColor="text1"/>
                <w:sz w:val="22"/>
              </w:rPr>
            </w:pPr>
            <w:r w:rsidRPr="002537A0">
              <w:rPr>
                <w:rFonts w:asciiTheme="minorHAnsi" w:hAnsiTheme="minorHAnsi" w:cstheme="minorHAnsi"/>
                <w:color w:val="000000" w:themeColor="text1"/>
                <w:sz w:val="22"/>
              </w:rPr>
              <w:t xml:space="preserve">Sanctions </w:t>
            </w:r>
          </w:p>
        </w:tc>
        <w:tc>
          <w:tcPr>
            <w:tcW w:w="1773" w:type="dxa"/>
          </w:tcPr>
          <w:p w14:paraId="51171618" w14:textId="3315866B" w:rsidR="006F797C" w:rsidRPr="002537A0" w:rsidRDefault="006F797C"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p>
        </w:tc>
        <w:tc>
          <w:tcPr>
            <w:tcW w:w="750" w:type="dxa"/>
            <w:vAlign w:val="center"/>
          </w:tcPr>
          <w:p w14:paraId="7DB76C6F" w14:textId="64B9C60E" w:rsidR="006F797C" w:rsidRPr="002537A0" w:rsidRDefault="006F797C" w:rsidP="006F797C">
            <w:pPr>
              <w:pBdr>
                <w:top w:val="nil"/>
                <w:left w:val="nil"/>
                <w:bottom w:val="nil"/>
                <w:right w:val="nil"/>
                <w:between w:val="nil"/>
              </w:pBdr>
              <w:spacing w:after="0" w:line="240" w:lineRule="auto"/>
              <w:ind w:left="0" w:hanging="2"/>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x</w:t>
            </w:r>
          </w:p>
        </w:tc>
        <w:tc>
          <w:tcPr>
            <w:tcW w:w="3361" w:type="dxa"/>
          </w:tcPr>
          <w:p w14:paraId="00C7E234" w14:textId="77777777" w:rsidR="006F797C" w:rsidRPr="002537A0" w:rsidRDefault="006F797C" w:rsidP="006F797C">
            <w:pPr>
              <w:pBdr>
                <w:top w:val="nil"/>
                <w:left w:val="nil"/>
                <w:bottom w:val="nil"/>
                <w:right w:val="nil"/>
                <w:between w:val="nil"/>
              </w:pBdr>
              <w:spacing w:after="0" w:line="240" w:lineRule="auto"/>
              <w:ind w:left="0" w:hanging="2"/>
              <w:rPr>
                <w:rFonts w:asciiTheme="minorHAnsi" w:hAnsiTheme="minorHAnsi" w:cstheme="minorHAnsi"/>
                <w:color w:val="000000" w:themeColor="text1"/>
                <w:sz w:val="22"/>
              </w:rPr>
            </w:pPr>
          </w:p>
        </w:tc>
      </w:tr>
    </w:tbl>
    <w:p w14:paraId="3F6654C1" w14:textId="77777777" w:rsidR="00B869FF" w:rsidRPr="00DE33FD" w:rsidRDefault="00B869FF" w:rsidP="00817C96">
      <w:pPr>
        <w:ind w:left="0" w:firstLine="0"/>
        <w:rPr>
          <w:lang w:val="fr-FR"/>
        </w:rPr>
      </w:pPr>
    </w:p>
    <w:p w14:paraId="00946663" w14:textId="225292B5" w:rsidR="00697A90" w:rsidRPr="004A0DC5" w:rsidRDefault="00A339FB" w:rsidP="000C32BF">
      <w:pPr>
        <w:pStyle w:val="Titre1"/>
        <w:numPr>
          <w:ilvl w:val="0"/>
          <w:numId w:val="2"/>
        </w:numPr>
        <w:rPr>
          <w:rFonts w:cstheme="minorHAnsi"/>
        </w:rPr>
      </w:pPr>
      <w:bookmarkStart w:id="29" w:name="_Toc97559333"/>
      <w:r w:rsidRPr="004A0DC5">
        <w:rPr>
          <w:rFonts w:cstheme="minorHAnsi"/>
        </w:rPr>
        <w:t>Illustration narrative spécifique</w:t>
      </w:r>
      <w:bookmarkEnd w:id="29"/>
    </w:p>
    <w:p w14:paraId="069F61B5" w14:textId="77777777" w:rsidR="00622F19" w:rsidRDefault="00E559E0" w:rsidP="00E67A0B">
      <w:pPr>
        <w:spacing w:line="240"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De juillet à </w:t>
      </w:r>
      <w:r w:rsidR="00901188">
        <w:rPr>
          <w:rFonts w:asciiTheme="minorHAnsi" w:hAnsiTheme="minorHAnsi" w:cstheme="minorHAnsi"/>
          <w:color w:val="000000" w:themeColor="text1"/>
          <w:sz w:val="22"/>
        </w:rPr>
        <w:t>décembre</w:t>
      </w:r>
      <w:r>
        <w:rPr>
          <w:rFonts w:asciiTheme="minorHAnsi" w:hAnsiTheme="minorHAnsi" w:cstheme="minorHAnsi"/>
          <w:color w:val="000000" w:themeColor="text1"/>
          <w:sz w:val="22"/>
        </w:rPr>
        <w:t xml:space="preserve"> 2021, le </w:t>
      </w:r>
      <w:r w:rsidR="00FE3BB7">
        <w:rPr>
          <w:rFonts w:asciiTheme="minorHAnsi" w:hAnsiTheme="minorHAnsi" w:cstheme="minorHAnsi"/>
          <w:color w:val="000000" w:themeColor="text1"/>
          <w:sz w:val="22"/>
        </w:rPr>
        <w:t xml:space="preserve">Ministère de l’Aménagement du Territoire </w:t>
      </w:r>
      <w:r w:rsidR="00901188">
        <w:rPr>
          <w:rFonts w:asciiTheme="minorHAnsi" w:hAnsiTheme="minorHAnsi" w:cstheme="minorHAnsi"/>
          <w:color w:val="000000" w:themeColor="text1"/>
          <w:sz w:val="22"/>
        </w:rPr>
        <w:t xml:space="preserve">a conduit avec succès le processus d’adoption du projet de LAT transmis à l’AN en 2020. En effet, </w:t>
      </w:r>
      <w:r w:rsidR="0056449E">
        <w:rPr>
          <w:rFonts w:asciiTheme="minorHAnsi" w:hAnsiTheme="minorHAnsi" w:cstheme="minorHAnsi"/>
          <w:color w:val="000000" w:themeColor="text1"/>
          <w:sz w:val="22"/>
        </w:rPr>
        <w:t xml:space="preserve">sous le leadership du Ministre de la </w:t>
      </w:r>
      <w:r w:rsidR="00E0482D">
        <w:rPr>
          <w:rFonts w:asciiTheme="minorHAnsi" w:hAnsiTheme="minorHAnsi" w:cstheme="minorHAnsi"/>
          <w:color w:val="000000" w:themeColor="text1"/>
          <w:sz w:val="22"/>
        </w:rPr>
        <w:t>tutelle, le</w:t>
      </w:r>
      <w:r w:rsidR="0056449E">
        <w:rPr>
          <w:rFonts w:asciiTheme="minorHAnsi" w:hAnsiTheme="minorHAnsi" w:cstheme="minorHAnsi"/>
          <w:color w:val="000000" w:themeColor="text1"/>
          <w:sz w:val="22"/>
        </w:rPr>
        <w:t xml:space="preserve"> projet de LAT a fait l’objet d’</w:t>
      </w:r>
      <w:r w:rsidR="007579CA">
        <w:rPr>
          <w:rFonts w:asciiTheme="minorHAnsi" w:hAnsiTheme="minorHAnsi" w:cstheme="minorHAnsi"/>
          <w:color w:val="000000" w:themeColor="text1"/>
          <w:sz w:val="22"/>
        </w:rPr>
        <w:t xml:space="preserve">une harmonisation afin d’intégrer les préoccupations complémentaires des OSC regroupées sous la plateforme GTCRR. Par la suite </w:t>
      </w:r>
      <w:r w:rsidR="00E0482D">
        <w:rPr>
          <w:rFonts w:asciiTheme="minorHAnsi" w:hAnsiTheme="minorHAnsi" w:cstheme="minorHAnsi"/>
          <w:color w:val="000000" w:themeColor="text1"/>
          <w:sz w:val="22"/>
        </w:rPr>
        <w:t xml:space="preserve">le projet a été présenté et défendu à la pleinières de l’AN au mois d’octobre 2021 où il a été jugé recevable et renvoyé à la commission parlementaire en charge de l’AT et les NTIC pour un examen approfondi. Après cet exercice, le projet de LAT a été retransmis à l’AN où il est en attente d’option. </w:t>
      </w:r>
    </w:p>
    <w:p w14:paraId="5D16D4BF" w14:textId="1CDE71DA" w:rsidR="00F6793F" w:rsidRDefault="00622F19" w:rsidP="00E67A0B">
      <w:pPr>
        <w:spacing w:line="240"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Ce </w:t>
      </w:r>
      <w:r w:rsidR="00C778A0">
        <w:rPr>
          <w:rFonts w:asciiTheme="minorHAnsi" w:hAnsiTheme="minorHAnsi" w:cstheme="minorHAnsi"/>
          <w:color w:val="000000" w:themeColor="text1"/>
          <w:sz w:val="22"/>
        </w:rPr>
        <w:t>résultat</w:t>
      </w:r>
      <w:r>
        <w:rPr>
          <w:rFonts w:asciiTheme="minorHAnsi" w:hAnsiTheme="minorHAnsi" w:cstheme="minorHAnsi"/>
          <w:color w:val="000000" w:themeColor="text1"/>
          <w:sz w:val="22"/>
        </w:rPr>
        <w:t xml:space="preserve"> est le fruit de </w:t>
      </w:r>
      <w:r w:rsidR="00C778A0">
        <w:rPr>
          <w:rFonts w:asciiTheme="minorHAnsi" w:hAnsiTheme="minorHAnsi" w:cstheme="minorHAnsi"/>
          <w:color w:val="000000" w:themeColor="text1"/>
          <w:sz w:val="22"/>
        </w:rPr>
        <w:t xml:space="preserve">la volonté </w:t>
      </w:r>
      <w:r w:rsidR="00160D7C">
        <w:rPr>
          <w:rFonts w:asciiTheme="minorHAnsi" w:hAnsiTheme="minorHAnsi" w:cstheme="minorHAnsi"/>
          <w:color w:val="000000" w:themeColor="text1"/>
          <w:sz w:val="22"/>
        </w:rPr>
        <w:t xml:space="preserve">et de l’engagement </w:t>
      </w:r>
      <w:r w:rsidR="00C778A0">
        <w:rPr>
          <w:rFonts w:asciiTheme="minorHAnsi" w:hAnsiTheme="minorHAnsi" w:cstheme="minorHAnsi"/>
          <w:color w:val="000000" w:themeColor="text1"/>
          <w:sz w:val="22"/>
        </w:rPr>
        <w:t xml:space="preserve">du gouvernement </w:t>
      </w:r>
      <w:r w:rsidR="00160D7C">
        <w:rPr>
          <w:rFonts w:asciiTheme="minorHAnsi" w:hAnsiTheme="minorHAnsi" w:cstheme="minorHAnsi"/>
          <w:color w:val="000000" w:themeColor="text1"/>
          <w:sz w:val="22"/>
        </w:rPr>
        <w:t xml:space="preserve">et de toutes les parties prenantes </w:t>
      </w:r>
      <w:r w:rsidR="00A118BF">
        <w:rPr>
          <w:rFonts w:asciiTheme="minorHAnsi" w:hAnsiTheme="minorHAnsi" w:cstheme="minorHAnsi"/>
          <w:color w:val="000000" w:themeColor="text1"/>
          <w:sz w:val="22"/>
        </w:rPr>
        <w:t xml:space="preserve">pour la concrétisation de la réforme de l’Aménagement du Territoire en RDC. </w:t>
      </w:r>
      <w:r w:rsidR="00F6793F">
        <w:rPr>
          <w:rFonts w:asciiTheme="minorHAnsi" w:hAnsiTheme="minorHAnsi" w:cstheme="minorHAnsi"/>
          <w:color w:val="000000" w:themeColor="text1"/>
          <w:sz w:val="22"/>
        </w:rPr>
        <w:t xml:space="preserve"> </w:t>
      </w:r>
    </w:p>
    <w:p w14:paraId="3FFBA50A" w14:textId="33F75856" w:rsidR="009940A3" w:rsidRDefault="009940A3" w:rsidP="00E67A0B">
      <w:pPr>
        <w:spacing w:line="240" w:lineRule="auto"/>
        <w:rPr>
          <w:rFonts w:asciiTheme="minorHAnsi" w:hAnsiTheme="minorHAnsi" w:cstheme="minorHAnsi"/>
          <w:color w:val="000000" w:themeColor="text1"/>
          <w:sz w:val="22"/>
        </w:rPr>
      </w:pPr>
    </w:p>
    <w:p w14:paraId="3304A92B" w14:textId="77777777" w:rsidR="009940A3" w:rsidRPr="009940A3" w:rsidRDefault="009940A3" w:rsidP="00E67A0B">
      <w:pPr>
        <w:spacing w:line="240" w:lineRule="auto"/>
        <w:rPr>
          <w:rFonts w:asciiTheme="minorHAnsi" w:hAnsiTheme="minorHAnsi" w:cstheme="minorHAnsi"/>
          <w:color w:val="000000" w:themeColor="text1"/>
          <w:sz w:val="22"/>
        </w:rPr>
      </w:pPr>
    </w:p>
    <w:p w14:paraId="6F661701" w14:textId="50535501" w:rsidR="00697A90" w:rsidRDefault="003F66D1" w:rsidP="00020BE1">
      <w:pPr>
        <w:spacing w:line="240" w:lineRule="auto"/>
        <w:jc w:val="center"/>
        <w:rPr>
          <w:rFonts w:asciiTheme="minorHAnsi" w:hAnsiTheme="minorHAnsi" w:cstheme="minorHAnsi"/>
          <w:sz w:val="22"/>
        </w:rPr>
      </w:pPr>
      <w:r>
        <w:rPr>
          <w:noProof/>
        </w:rPr>
        <w:drawing>
          <wp:inline distT="0" distB="0" distL="0" distR="0" wp14:anchorId="33E70E14" wp14:editId="06F8151C">
            <wp:extent cx="3238901" cy="216081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4989" cy="2184894"/>
                    </a:xfrm>
                    <a:prstGeom prst="rect">
                      <a:avLst/>
                    </a:prstGeom>
                    <a:noFill/>
                    <a:ln>
                      <a:noFill/>
                    </a:ln>
                  </pic:spPr>
                </pic:pic>
              </a:graphicData>
            </a:graphic>
          </wp:inline>
        </w:drawing>
      </w:r>
    </w:p>
    <w:p w14:paraId="27F0DCB5" w14:textId="5E4FE152" w:rsidR="00B56DB7" w:rsidRDefault="00B56DB7" w:rsidP="00E67A0B">
      <w:pPr>
        <w:spacing w:line="240" w:lineRule="auto"/>
        <w:rPr>
          <w:rFonts w:asciiTheme="minorHAnsi" w:hAnsiTheme="minorHAnsi" w:cstheme="minorHAnsi"/>
          <w:sz w:val="22"/>
        </w:rPr>
      </w:pPr>
    </w:p>
    <w:p w14:paraId="3983F143" w14:textId="0BA3E4D7" w:rsidR="00B56DB7" w:rsidRDefault="00B56DB7" w:rsidP="00020BE1">
      <w:pPr>
        <w:spacing w:line="240" w:lineRule="auto"/>
        <w:jc w:val="center"/>
        <w:rPr>
          <w:rFonts w:asciiTheme="minorHAnsi" w:hAnsiTheme="minorHAnsi" w:cstheme="minorHAnsi"/>
          <w:sz w:val="22"/>
        </w:rPr>
      </w:pPr>
      <w:r>
        <w:rPr>
          <w:noProof/>
        </w:rPr>
        <w:lastRenderedPageBreak/>
        <w:drawing>
          <wp:inline distT="0" distB="0" distL="0" distR="0" wp14:anchorId="2BDA6A42" wp14:editId="4DB86CD0">
            <wp:extent cx="3120098" cy="1958273"/>
            <wp:effectExtent l="0" t="0" r="4445"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20098" cy="1958273"/>
                    </a:xfrm>
                    <a:prstGeom prst="rect">
                      <a:avLst/>
                    </a:prstGeom>
                    <a:noFill/>
                    <a:ln>
                      <a:noFill/>
                    </a:ln>
                  </pic:spPr>
                </pic:pic>
              </a:graphicData>
            </a:graphic>
          </wp:inline>
        </w:drawing>
      </w:r>
      <w:r w:rsidR="00020BE1">
        <w:rPr>
          <w:noProof/>
        </w:rPr>
        <w:drawing>
          <wp:inline distT="0" distB="0" distL="0" distR="0" wp14:anchorId="4197946D" wp14:editId="0DE6C5BE">
            <wp:extent cx="2950143" cy="1966661"/>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1196" cy="1987362"/>
                    </a:xfrm>
                    <a:prstGeom prst="rect">
                      <a:avLst/>
                    </a:prstGeom>
                    <a:noFill/>
                    <a:ln>
                      <a:noFill/>
                    </a:ln>
                  </pic:spPr>
                </pic:pic>
              </a:graphicData>
            </a:graphic>
          </wp:inline>
        </w:drawing>
      </w:r>
    </w:p>
    <w:p w14:paraId="298EC654" w14:textId="77777777" w:rsidR="00622F19" w:rsidRPr="004A0DC5" w:rsidRDefault="00622F19" w:rsidP="00020BE1">
      <w:pPr>
        <w:spacing w:line="240" w:lineRule="auto"/>
        <w:jc w:val="center"/>
        <w:rPr>
          <w:rFonts w:asciiTheme="minorHAnsi" w:hAnsiTheme="minorHAnsi" w:cstheme="minorHAnsi"/>
          <w:sz w:val="22"/>
        </w:rPr>
      </w:pPr>
    </w:p>
    <w:p w14:paraId="3A8D6BD6" w14:textId="738547C2" w:rsidR="00697A90" w:rsidRPr="004A0DC5" w:rsidRDefault="00A339FB" w:rsidP="000C32BF">
      <w:pPr>
        <w:pStyle w:val="Titre1"/>
        <w:numPr>
          <w:ilvl w:val="0"/>
          <w:numId w:val="2"/>
        </w:numPr>
        <w:rPr>
          <w:rFonts w:cstheme="minorHAnsi"/>
        </w:rPr>
      </w:pPr>
      <w:bookmarkStart w:id="30" w:name="_Toc97559334"/>
      <w:r w:rsidRPr="004A0DC5">
        <w:rPr>
          <w:rFonts w:cstheme="minorHAnsi"/>
        </w:rPr>
        <w:t>Modalités de suivi</w:t>
      </w:r>
      <w:bookmarkEnd w:id="30"/>
    </w:p>
    <w:p w14:paraId="2E695B67" w14:textId="491E3723" w:rsidR="00F371EF" w:rsidRPr="001429A8" w:rsidRDefault="00F371EF" w:rsidP="000C32BF">
      <w:pPr>
        <w:pStyle w:val="Paragraphedeliste"/>
        <w:numPr>
          <w:ilvl w:val="0"/>
          <w:numId w:val="12"/>
        </w:numPr>
        <w:rPr>
          <w:lang w:val="fr-CH" w:eastAsia="fr-CH"/>
        </w:rPr>
      </w:pPr>
      <w:bookmarkStart w:id="31" w:name="_Hlk96435089"/>
      <w:r w:rsidRPr="001429A8">
        <w:rPr>
          <w:lang w:val="fr-CH" w:eastAsia="fr-CH"/>
        </w:rPr>
        <w:t>Le suivi et évaluation (S&amp;E) du programme se fait selon les normes du PNUD en la matière. Axé sur les résultats de développement propre au projet, il permet d’assurer le S&amp;E des résultats tels que définis dans le cadre des ressources et résultats (CRR). Par ailleurs, ce S&amp;E est intégré dans le cadre de coopération et le mécanisme de planification et de revues conjointes développé et mis en œuvre par le PNUD avec le Gouvernement et d’autres partenaires. Les grandes lignes de ses activités sont reprises dans le tableau ci-dessous :</w:t>
      </w:r>
    </w:p>
    <w:p w14:paraId="1AE44CCC" w14:textId="77777777" w:rsidR="00F371EF" w:rsidRPr="00015771" w:rsidRDefault="00F371EF" w:rsidP="00F371EF">
      <w:pPr>
        <w:spacing w:line="276" w:lineRule="auto"/>
        <w:rPr>
          <w:rFonts w:ascii="Arial Narrow" w:hAnsi="Arial Narrow"/>
          <w:sz w:val="16"/>
          <w:szCs w:val="16"/>
          <w:lang w:eastAsia="en-US"/>
        </w:rPr>
      </w:pPr>
    </w:p>
    <w:tbl>
      <w:tblPr>
        <w:tblStyle w:val="Grillemoyenne3-Accent1"/>
        <w:tblW w:w="8926" w:type="dxa"/>
        <w:jc w:val="center"/>
        <w:tblLook w:val="04A0" w:firstRow="1" w:lastRow="0" w:firstColumn="1" w:lastColumn="0" w:noHBand="0" w:noVBand="1"/>
      </w:tblPr>
      <w:tblGrid>
        <w:gridCol w:w="4741"/>
        <w:gridCol w:w="4185"/>
      </w:tblGrid>
      <w:tr w:rsidR="00F371EF" w:rsidRPr="00F371EF" w14:paraId="1F6095DE" w14:textId="77777777" w:rsidTr="006E5424">
        <w:trPr>
          <w:cnfStyle w:val="100000000000" w:firstRow="1" w:lastRow="0" w:firstColumn="0" w:lastColumn="0" w:oddVBand="0" w:evenVBand="0" w:oddHBand="0" w:evenHBand="0" w:firstRowFirstColumn="0" w:firstRowLastColumn="0" w:lastRowFirstColumn="0" w:lastRowLastColumn="0"/>
          <w:trHeight w:val="274"/>
          <w:tblHeader/>
          <w:jc w:val="center"/>
        </w:trPr>
        <w:tc>
          <w:tcPr>
            <w:cnfStyle w:val="001000000000" w:firstRow="0" w:lastRow="0" w:firstColumn="1" w:lastColumn="0" w:oddVBand="0" w:evenVBand="0" w:oddHBand="0" w:evenHBand="0" w:firstRowFirstColumn="0" w:firstRowLastColumn="0" w:lastRowFirstColumn="0" w:lastRowLastColumn="0"/>
            <w:tcW w:w="474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362E16F" w14:textId="77777777" w:rsidR="00F371EF" w:rsidRPr="00F371EF" w:rsidRDefault="00F371EF" w:rsidP="00F371EF">
            <w:pPr>
              <w:pStyle w:val="Sansinterligne"/>
              <w:jc w:val="center"/>
              <w:rPr>
                <w:rFonts w:asciiTheme="minorHAnsi" w:hAnsiTheme="minorHAnsi" w:cstheme="minorHAnsi"/>
                <w:color w:val="auto"/>
                <w:sz w:val="22"/>
              </w:rPr>
            </w:pPr>
            <w:r w:rsidRPr="00F371EF">
              <w:rPr>
                <w:rFonts w:asciiTheme="minorHAnsi" w:hAnsiTheme="minorHAnsi" w:cstheme="minorHAnsi"/>
                <w:color w:val="auto"/>
                <w:sz w:val="22"/>
              </w:rPr>
              <w:t>Principales Activités</w:t>
            </w:r>
          </w:p>
        </w:tc>
        <w:tc>
          <w:tcPr>
            <w:tcW w:w="418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36F496C" w14:textId="77777777" w:rsidR="00F371EF" w:rsidRPr="00F371EF" w:rsidRDefault="00F371EF" w:rsidP="00F371EF">
            <w:pPr>
              <w:pStyle w:val="Sansinterlign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F371EF">
              <w:rPr>
                <w:rFonts w:asciiTheme="minorHAnsi" w:hAnsiTheme="minorHAnsi" w:cstheme="minorHAnsi"/>
                <w:color w:val="auto"/>
                <w:sz w:val="22"/>
              </w:rPr>
              <w:t>Fréquence</w:t>
            </w:r>
          </w:p>
        </w:tc>
      </w:tr>
      <w:tr w:rsidR="00F371EF" w:rsidRPr="00F371EF" w14:paraId="36B86F0F" w14:textId="77777777" w:rsidTr="006E54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1" w:type="dxa"/>
            <w:tcBorders>
              <w:top w:val="single" w:sz="4" w:space="0" w:color="auto"/>
              <w:left w:val="single" w:sz="4" w:space="0" w:color="auto"/>
              <w:bottom w:val="single" w:sz="4" w:space="0" w:color="auto"/>
              <w:right w:val="single" w:sz="4" w:space="0" w:color="auto"/>
            </w:tcBorders>
            <w:shd w:val="clear" w:color="auto" w:fill="auto"/>
          </w:tcPr>
          <w:p w14:paraId="57623320" w14:textId="77777777" w:rsidR="00F371EF" w:rsidRPr="00F371EF" w:rsidRDefault="00F371EF" w:rsidP="00F371EF">
            <w:pPr>
              <w:pStyle w:val="Sansinterligne"/>
              <w:jc w:val="left"/>
              <w:rPr>
                <w:rFonts w:asciiTheme="minorHAnsi" w:hAnsiTheme="minorHAnsi" w:cstheme="minorHAnsi"/>
                <w:b w:val="0"/>
                <w:bCs w:val="0"/>
                <w:color w:val="auto"/>
                <w:sz w:val="22"/>
              </w:rPr>
            </w:pPr>
            <w:r w:rsidRPr="00F371EF">
              <w:rPr>
                <w:rFonts w:asciiTheme="minorHAnsi" w:hAnsiTheme="minorHAnsi" w:cstheme="minorHAnsi"/>
                <w:b w:val="0"/>
                <w:bCs w:val="0"/>
                <w:color w:val="auto"/>
                <w:sz w:val="22"/>
              </w:rPr>
              <w:t>Collecte des données de base et informations pour la finalisation du cadre de suivi du projet </w:t>
            </w: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6D50256B" w14:textId="77777777" w:rsidR="00F371EF" w:rsidRPr="00F371EF" w:rsidRDefault="00F371EF" w:rsidP="00F371EF">
            <w:pPr>
              <w:pStyle w:val="Sansinterlig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1EF">
              <w:rPr>
                <w:rFonts w:asciiTheme="minorHAnsi" w:hAnsiTheme="minorHAnsi" w:cstheme="minorHAnsi"/>
                <w:sz w:val="22"/>
              </w:rPr>
              <w:t>1</w:t>
            </w:r>
            <w:r w:rsidRPr="00F371EF">
              <w:rPr>
                <w:rFonts w:asciiTheme="minorHAnsi" w:hAnsiTheme="minorHAnsi" w:cstheme="minorHAnsi"/>
                <w:sz w:val="22"/>
                <w:vertAlign w:val="superscript"/>
              </w:rPr>
              <w:t>ère</w:t>
            </w:r>
            <w:r w:rsidRPr="00F371EF">
              <w:rPr>
                <w:rFonts w:asciiTheme="minorHAnsi" w:hAnsiTheme="minorHAnsi" w:cstheme="minorHAnsi"/>
                <w:sz w:val="22"/>
              </w:rPr>
              <w:t xml:space="preserve"> année du projet (2017)</w:t>
            </w:r>
          </w:p>
        </w:tc>
      </w:tr>
      <w:tr w:rsidR="00F371EF" w:rsidRPr="00F371EF" w14:paraId="23FD682B" w14:textId="77777777" w:rsidTr="006E5424">
        <w:trPr>
          <w:jc w:val="center"/>
        </w:trPr>
        <w:tc>
          <w:tcPr>
            <w:cnfStyle w:val="001000000000" w:firstRow="0" w:lastRow="0" w:firstColumn="1" w:lastColumn="0" w:oddVBand="0" w:evenVBand="0" w:oddHBand="0" w:evenHBand="0" w:firstRowFirstColumn="0" w:firstRowLastColumn="0" w:lastRowFirstColumn="0" w:lastRowLastColumn="0"/>
            <w:tcW w:w="4741" w:type="dxa"/>
            <w:tcBorders>
              <w:top w:val="single" w:sz="4" w:space="0" w:color="auto"/>
              <w:left w:val="single" w:sz="4" w:space="0" w:color="auto"/>
              <w:bottom w:val="single" w:sz="4" w:space="0" w:color="auto"/>
              <w:right w:val="single" w:sz="4" w:space="0" w:color="auto"/>
            </w:tcBorders>
            <w:shd w:val="clear" w:color="auto" w:fill="auto"/>
          </w:tcPr>
          <w:p w14:paraId="5C896F95" w14:textId="200BCDB5" w:rsidR="00F371EF" w:rsidRPr="00F371EF" w:rsidRDefault="00F371EF" w:rsidP="00F371EF">
            <w:pPr>
              <w:pStyle w:val="Sansinterligne"/>
              <w:jc w:val="left"/>
              <w:rPr>
                <w:rFonts w:asciiTheme="minorHAnsi" w:hAnsiTheme="minorHAnsi" w:cstheme="minorHAnsi"/>
                <w:b w:val="0"/>
                <w:bCs w:val="0"/>
                <w:color w:val="auto"/>
                <w:sz w:val="22"/>
              </w:rPr>
            </w:pPr>
            <w:r w:rsidRPr="00F371EF">
              <w:rPr>
                <w:rFonts w:asciiTheme="minorHAnsi" w:hAnsiTheme="minorHAnsi" w:cstheme="minorHAnsi"/>
                <w:b w:val="0"/>
                <w:bCs w:val="0"/>
                <w:color w:val="auto"/>
                <w:sz w:val="22"/>
              </w:rPr>
              <w:t>Suivi du progrès vers les résultats</w:t>
            </w:r>
            <w:r>
              <w:rPr>
                <w:rFonts w:asciiTheme="minorHAnsi" w:hAnsiTheme="minorHAnsi" w:cstheme="minorHAnsi"/>
                <w:b w:val="0"/>
                <w:bCs w:val="0"/>
                <w:color w:val="auto"/>
                <w:sz w:val="22"/>
              </w:rPr>
              <w:t xml:space="preserve"> travers « ATLAS »</w:t>
            </w: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1F8A9EDE" w14:textId="77777777" w:rsidR="00F371EF" w:rsidRPr="00F371EF" w:rsidRDefault="00F371EF" w:rsidP="00F371EF">
            <w:pPr>
              <w:pStyle w:val="Sansinterlign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371EF">
              <w:rPr>
                <w:rFonts w:asciiTheme="minorHAnsi" w:hAnsiTheme="minorHAnsi" w:cstheme="minorHAnsi"/>
                <w:sz w:val="22"/>
              </w:rPr>
              <w:t>Trimestrielle ou selon le cadre de performance des indicateurs.</w:t>
            </w:r>
          </w:p>
        </w:tc>
      </w:tr>
      <w:tr w:rsidR="00F371EF" w:rsidRPr="00F371EF" w14:paraId="49FB0D65" w14:textId="77777777" w:rsidTr="006E54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1" w:type="dxa"/>
            <w:tcBorders>
              <w:top w:val="single" w:sz="4" w:space="0" w:color="auto"/>
              <w:left w:val="single" w:sz="4" w:space="0" w:color="auto"/>
              <w:bottom w:val="single" w:sz="4" w:space="0" w:color="auto"/>
              <w:right w:val="single" w:sz="4" w:space="0" w:color="auto"/>
            </w:tcBorders>
            <w:shd w:val="clear" w:color="auto" w:fill="auto"/>
          </w:tcPr>
          <w:p w14:paraId="4B91F1F7" w14:textId="77777777" w:rsidR="00F371EF" w:rsidRPr="00F371EF" w:rsidRDefault="00F371EF" w:rsidP="00F371EF">
            <w:pPr>
              <w:pStyle w:val="Sansinterligne"/>
              <w:jc w:val="left"/>
              <w:rPr>
                <w:rFonts w:asciiTheme="minorHAnsi" w:hAnsiTheme="minorHAnsi" w:cstheme="minorHAnsi"/>
                <w:b w:val="0"/>
                <w:bCs w:val="0"/>
                <w:color w:val="auto"/>
                <w:sz w:val="22"/>
              </w:rPr>
            </w:pPr>
            <w:r w:rsidRPr="00F371EF">
              <w:rPr>
                <w:rFonts w:asciiTheme="minorHAnsi" w:hAnsiTheme="minorHAnsi" w:cstheme="minorHAnsi"/>
                <w:b w:val="0"/>
                <w:bCs w:val="0"/>
                <w:color w:val="auto"/>
                <w:sz w:val="22"/>
              </w:rPr>
              <w:t>Suivi et gestion des risques</w:t>
            </w: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38FC8159" w14:textId="77777777" w:rsidR="00F371EF" w:rsidRPr="00F371EF" w:rsidRDefault="00F371EF" w:rsidP="00F371EF">
            <w:pPr>
              <w:pStyle w:val="Sansinterlig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1EF">
              <w:rPr>
                <w:rFonts w:asciiTheme="minorHAnsi" w:hAnsiTheme="minorHAnsi" w:cstheme="minorHAnsi"/>
                <w:sz w:val="22"/>
              </w:rPr>
              <w:t>Trimestrielle</w:t>
            </w:r>
          </w:p>
        </w:tc>
      </w:tr>
      <w:tr w:rsidR="00F371EF" w:rsidRPr="00F371EF" w14:paraId="5F87CE11" w14:textId="77777777" w:rsidTr="006E5424">
        <w:trPr>
          <w:jc w:val="center"/>
        </w:trPr>
        <w:tc>
          <w:tcPr>
            <w:cnfStyle w:val="001000000000" w:firstRow="0" w:lastRow="0" w:firstColumn="1" w:lastColumn="0" w:oddVBand="0" w:evenVBand="0" w:oddHBand="0" w:evenHBand="0" w:firstRowFirstColumn="0" w:firstRowLastColumn="0" w:lastRowFirstColumn="0" w:lastRowLastColumn="0"/>
            <w:tcW w:w="4741" w:type="dxa"/>
            <w:tcBorders>
              <w:top w:val="single" w:sz="4" w:space="0" w:color="auto"/>
              <w:left w:val="single" w:sz="4" w:space="0" w:color="auto"/>
              <w:bottom w:val="single" w:sz="4" w:space="0" w:color="auto"/>
              <w:right w:val="single" w:sz="4" w:space="0" w:color="auto"/>
            </w:tcBorders>
            <w:shd w:val="clear" w:color="auto" w:fill="auto"/>
          </w:tcPr>
          <w:p w14:paraId="3F3DC245" w14:textId="77777777" w:rsidR="00F371EF" w:rsidRPr="00F371EF" w:rsidRDefault="00F371EF" w:rsidP="00F371EF">
            <w:pPr>
              <w:pStyle w:val="Sansinterligne"/>
              <w:jc w:val="left"/>
              <w:rPr>
                <w:rFonts w:asciiTheme="minorHAnsi" w:hAnsiTheme="minorHAnsi" w:cstheme="minorHAnsi"/>
                <w:b w:val="0"/>
                <w:bCs w:val="0"/>
                <w:color w:val="auto"/>
                <w:sz w:val="22"/>
              </w:rPr>
            </w:pPr>
            <w:r w:rsidRPr="00F371EF">
              <w:rPr>
                <w:rFonts w:asciiTheme="minorHAnsi" w:hAnsiTheme="minorHAnsi" w:cstheme="minorHAnsi"/>
                <w:b w:val="0"/>
                <w:bCs w:val="0"/>
                <w:color w:val="auto"/>
                <w:sz w:val="22"/>
              </w:rPr>
              <w:t>Apprentissage</w:t>
            </w: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3F529E18" w14:textId="77777777" w:rsidR="00F371EF" w:rsidRPr="00F371EF" w:rsidRDefault="00F371EF" w:rsidP="00F371EF">
            <w:pPr>
              <w:pStyle w:val="Sansinterlig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371EF">
              <w:rPr>
                <w:rFonts w:asciiTheme="minorHAnsi" w:hAnsiTheme="minorHAnsi" w:cstheme="minorHAnsi"/>
                <w:sz w:val="22"/>
              </w:rPr>
              <w:t>Annuelle</w:t>
            </w:r>
          </w:p>
        </w:tc>
      </w:tr>
      <w:tr w:rsidR="00F371EF" w:rsidRPr="00F371EF" w14:paraId="39255215" w14:textId="77777777" w:rsidTr="006E54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1" w:type="dxa"/>
            <w:tcBorders>
              <w:top w:val="single" w:sz="4" w:space="0" w:color="auto"/>
              <w:left w:val="single" w:sz="4" w:space="0" w:color="auto"/>
              <w:bottom w:val="single" w:sz="4" w:space="0" w:color="auto"/>
              <w:right w:val="single" w:sz="4" w:space="0" w:color="auto"/>
            </w:tcBorders>
            <w:shd w:val="clear" w:color="auto" w:fill="auto"/>
          </w:tcPr>
          <w:p w14:paraId="77F949B9" w14:textId="77777777" w:rsidR="00F371EF" w:rsidRPr="00F371EF" w:rsidRDefault="00F371EF" w:rsidP="00F371EF">
            <w:pPr>
              <w:pStyle w:val="Sansinterligne"/>
              <w:jc w:val="left"/>
              <w:rPr>
                <w:rFonts w:asciiTheme="minorHAnsi" w:hAnsiTheme="minorHAnsi" w:cstheme="minorHAnsi"/>
                <w:b w:val="0"/>
                <w:bCs w:val="0"/>
                <w:color w:val="auto"/>
                <w:sz w:val="22"/>
              </w:rPr>
            </w:pPr>
            <w:r w:rsidRPr="00F371EF">
              <w:rPr>
                <w:rFonts w:asciiTheme="minorHAnsi" w:hAnsiTheme="minorHAnsi" w:cstheme="minorHAnsi"/>
                <w:b w:val="0"/>
                <w:bCs w:val="0"/>
                <w:color w:val="auto"/>
                <w:sz w:val="22"/>
              </w:rPr>
              <w:t>Assurance qualité du programme </w:t>
            </w: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318E3F76" w14:textId="77777777" w:rsidR="00F371EF" w:rsidRPr="00F371EF" w:rsidRDefault="00F371EF" w:rsidP="00F371EF">
            <w:pPr>
              <w:pStyle w:val="Sansinterlig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1EF">
              <w:rPr>
                <w:rFonts w:asciiTheme="minorHAnsi" w:hAnsiTheme="minorHAnsi" w:cstheme="minorHAnsi"/>
                <w:sz w:val="22"/>
              </w:rPr>
              <w:t>Annuelle</w:t>
            </w:r>
          </w:p>
        </w:tc>
      </w:tr>
      <w:tr w:rsidR="00F371EF" w:rsidRPr="00F371EF" w14:paraId="0A4998CB" w14:textId="77777777" w:rsidTr="006E5424">
        <w:trPr>
          <w:jc w:val="center"/>
        </w:trPr>
        <w:tc>
          <w:tcPr>
            <w:cnfStyle w:val="001000000000" w:firstRow="0" w:lastRow="0" w:firstColumn="1" w:lastColumn="0" w:oddVBand="0" w:evenVBand="0" w:oddHBand="0" w:evenHBand="0" w:firstRowFirstColumn="0" w:firstRowLastColumn="0" w:lastRowFirstColumn="0" w:lastRowLastColumn="0"/>
            <w:tcW w:w="4741" w:type="dxa"/>
            <w:tcBorders>
              <w:top w:val="single" w:sz="4" w:space="0" w:color="auto"/>
              <w:left w:val="single" w:sz="4" w:space="0" w:color="auto"/>
              <w:bottom w:val="single" w:sz="4" w:space="0" w:color="auto"/>
              <w:right w:val="single" w:sz="4" w:space="0" w:color="auto"/>
            </w:tcBorders>
            <w:shd w:val="clear" w:color="auto" w:fill="auto"/>
          </w:tcPr>
          <w:p w14:paraId="67CABCA7" w14:textId="77777777" w:rsidR="00F371EF" w:rsidRPr="00F371EF" w:rsidRDefault="00F371EF" w:rsidP="00F371EF">
            <w:pPr>
              <w:pStyle w:val="Sansinterligne"/>
              <w:jc w:val="left"/>
              <w:rPr>
                <w:rFonts w:asciiTheme="minorHAnsi" w:hAnsiTheme="minorHAnsi" w:cstheme="minorHAnsi"/>
                <w:b w:val="0"/>
                <w:bCs w:val="0"/>
                <w:color w:val="auto"/>
                <w:sz w:val="22"/>
              </w:rPr>
            </w:pPr>
            <w:r w:rsidRPr="00F371EF">
              <w:rPr>
                <w:rFonts w:asciiTheme="minorHAnsi" w:hAnsiTheme="minorHAnsi" w:cstheme="minorHAnsi"/>
                <w:b w:val="0"/>
                <w:bCs w:val="0"/>
                <w:color w:val="auto"/>
                <w:sz w:val="22"/>
              </w:rPr>
              <w:t>Revue interne et ajustement continu </w:t>
            </w: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67B44861" w14:textId="77777777" w:rsidR="00F371EF" w:rsidRPr="00F371EF" w:rsidRDefault="00F371EF" w:rsidP="00F371EF">
            <w:pPr>
              <w:pStyle w:val="Sansinterlig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371EF">
              <w:rPr>
                <w:rFonts w:asciiTheme="minorHAnsi" w:hAnsiTheme="minorHAnsi" w:cstheme="minorHAnsi"/>
                <w:sz w:val="22"/>
              </w:rPr>
              <w:t>Mensuelle et semestrielle</w:t>
            </w:r>
          </w:p>
        </w:tc>
      </w:tr>
      <w:tr w:rsidR="00F371EF" w:rsidRPr="00F371EF" w14:paraId="6B4DE818" w14:textId="77777777" w:rsidTr="006E54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1" w:type="dxa"/>
            <w:tcBorders>
              <w:top w:val="single" w:sz="4" w:space="0" w:color="auto"/>
              <w:left w:val="single" w:sz="4" w:space="0" w:color="auto"/>
              <w:bottom w:val="single" w:sz="4" w:space="0" w:color="auto"/>
              <w:right w:val="single" w:sz="4" w:space="0" w:color="auto"/>
            </w:tcBorders>
            <w:shd w:val="clear" w:color="auto" w:fill="auto"/>
          </w:tcPr>
          <w:p w14:paraId="44775845" w14:textId="77777777" w:rsidR="00F371EF" w:rsidRPr="00F371EF" w:rsidRDefault="00F371EF" w:rsidP="00F371EF">
            <w:pPr>
              <w:pStyle w:val="Sansinterligne"/>
              <w:jc w:val="left"/>
              <w:rPr>
                <w:rFonts w:asciiTheme="minorHAnsi" w:hAnsiTheme="minorHAnsi" w:cstheme="minorHAnsi"/>
                <w:b w:val="0"/>
                <w:bCs w:val="0"/>
                <w:color w:val="auto"/>
                <w:sz w:val="22"/>
              </w:rPr>
            </w:pPr>
            <w:r w:rsidRPr="00F371EF">
              <w:rPr>
                <w:rFonts w:asciiTheme="minorHAnsi" w:hAnsiTheme="minorHAnsi" w:cstheme="minorHAnsi"/>
                <w:b w:val="0"/>
                <w:bCs w:val="0"/>
                <w:color w:val="auto"/>
                <w:sz w:val="22"/>
              </w:rPr>
              <w:t>Reporting du Programme</w:t>
            </w: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31823592" w14:textId="77777777" w:rsidR="00F371EF" w:rsidRPr="00F371EF" w:rsidRDefault="00F371EF" w:rsidP="00F371EF">
            <w:pPr>
              <w:pStyle w:val="Sansinterlig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1EF">
              <w:rPr>
                <w:rFonts w:asciiTheme="minorHAnsi" w:hAnsiTheme="minorHAnsi" w:cstheme="minorHAnsi"/>
                <w:sz w:val="22"/>
              </w:rPr>
              <w:t>Annuelle et à la fin du projet (rapport final)</w:t>
            </w:r>
          </w:p>
        </w:tc>
      </w:tr>
      <w:tr w:rsidR="00F371EF" w:rsidRPr="00F371EF" w14:paraId="1B40F935" w14:textId="77777777" w:rsidTr="006E5424">
        <w:trPr>
          <w:jc w:val="center"/>
        </w:trPr>
        <w:tc>
          <w:tcPr>
            <w:cnfStyle w:val="001000000000" w:firstRow="0" w:lastRow="0" w:firstColumn="1" w:lastColumn="0" w:oddVBand="0" w:evenVBand="0" w:oddHBand="0" w:evenHBand="0" w:firstRowFirstColumn="0" w:firstRowLastColumn="0" w:lastRowFirstColumn="0" w:lastRowLastColumn="0"/>
            <w:tcW w:w="4741" w:type="dxa"/>
            <w:tcBorders>
              <w:top w:val="single" w:sz="4" w:space="0" w:color="auto"/>
              <w:left w:val="single" w:sz="4" w:space="0" w:color="auto"/>
              <w:bottom w:val="single" w:sz="4" w:space="0" w:color="auto"/>
              <w:right w:val="single" w:sz="4" w:space="0" w:color="auto"/>
            </w:tcBorders>
            <w:shd w:val="clear" w:color="auto" w:fill="auto"/>
          </w:tcPr>
          <w:p w14:paraId="26CDDA8E" w14:textId="77777777" w:rsidR="00F371EF" w:rsidRPr="00F371EF" w:rsidRDefault="00F371EF" w:rsidP="00F371EF">
            <w:pPr>
              <w:pStyle w:val="Sansinterligne"/>
              <w:jc w:val="left"/>
              <w:rPr>
                <w:rFonts w:asciiTheme="minorHAnsi" w:hAnsiTheme="minorHAnsi" w:cstheme="minorHAnsi"/>
                <w:b w:val="0"/>
                <w:bCs w:val="0"/>
                <w:color w:val="auto"/>
                <w:sz w:val="22"/>
              </w:rPr>
            </w:pPr>
            <w:r w:rsidRPr="00F371EF">
              <w:rPr>
                <w:rFonts w:asciiTheme="minorHAnsi" w:hAnsiTheme="minorHAnsi" w:cstheme="minorHAnsi"/>
                <w:b w:val="0"/>
                <w:bCs w:val="0"/>
                <w:color w:val="auto"/>
                <w:sz w:val="22"/>
              </w:rPr>
              <w:t>Revue du Programme (Comité de pilotage)</w:t>
            </w: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42463A8D" w14:textId="77777777" w:rsidR="00F371EF" w:rsidRPr="00F371EF" w:rsidRDefault="00F371EF" w:rsidP="00F371EF">
            <w:pPr>
              <w:pStyle w:val="Sansinterlig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371EF">
              <w:rPr>
                <w:rFonts w:asciiTheme="minorHAnsi" w:hAnsiTheme="minorHAnsi" w:cstheme="minorHAnsi"/>
                <w:sz w:val="22"/>
              </w:rPr>
              <w:t>Annuelle, et à la fin du projet (rapport final)</w:t>
            </w:r>
          </w:p>
        </w:tc>
      </w:tr>
      <w:tr w:rsidR="00F371EF" w:rsidRPr="00F371EF" w14:paraId="5A3277FA" w14:textId="77777777" w:rsidTr="006E5424">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4741" w:type="dxa"/>
            <w:tcBorders>
              <w:top w:val="single" w:sz="4" w:space="0" w:color="auto"/>
              <w:left w:val="single" w:sz="4" w:space="0" w:color="auto"/>
              <w:bottom w:val="single" w:sz="4" w:space="0" w:color="auto"/>
              <w:right w:val="single" w:sz="4" w:space="0" w:color="auto"/>
            </w:tcBorders>
            <w:shd w:val="clear" w:color="auto" w:fill="auto"/>
          </w:tcPr>
          <w:p w14:paraId="26A532C2" w14:textId="77777777" w:rsidR="00F371EF" w:rsidRPr="00F371EF" w:rsidRDefault="00F371EF" w:rsidP="00F371EF">
            <w:pPr>
              <w:pStyle w:val="Sansinterligne"/>
              <w:jc w:val="left"/>
              <w:rPr>
                <w:rFonts w:asciiTheme="minorHAnsi" w:hAnsiTheme="minorHAnsi" w:cstheme="minorHAnsi"/>
                <w:b w:val="0"/>
                <w:bCs w:val="0"/>
                <w:color w:val="auto"/>
                <w:sz w:val="22"/>
              </w:rPr>
            </w:pPr>
            <w:r w:rsidRPr="00F371EF">
              <w:rPr>
                <w:rFonts w:asciiTheme="minorHAnsi" w:hAnsiTheme="minorHAnsi" w:cstheme="minorHAnsi"/>
                <w:b w:val="0"/>
                <w:bCs w:val="0"/>
                <w:color w:val="auto"/>
                <w:sz w:val="22"/>
              </w:rPr>
              <w:t xml:space="preserve">Etudes et recherches (étude analytique sur les moteurs </w:t>
            </w:r>
            <w:r w:rsidRPr="00F371EF">
              <w:rPr>
                <w:rFonts w:asciiTheme="minorHAnsi" w:hAnsiTheme="minorHAnsi" w:cstheme="minorHAnsi"/>
                <w:b w:val="0"/>
                <w:bCs w:val="0"/>
                <w:color w:val="auto"/>
                <w:sz w:val="22"/>
                <w:lang w:eastAsia="fr-FR"/>
              </w:rPr>
              <w:t xml:space="preserve">de déforestation) </w:t>
            </w:r>
            <w:r w:rsidRPr="00F371EF">
              <w:rPr>
                <w:rFonts w:asciiTheme="minorHAnsi" w:hAnsiTheme="minorHAnsi" w:cstheme="minorHAnsi"/>
                <w:b w:val="0"/>
                <w:bCs w:val="0"/>
                <w:color w:val="auto"/>
                <w:sz w:val="22"/>
              </w:rPr>
              <w:t>: étude exhaustive, observation et évaluation</w:t>
            </w: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2A99016A" w14:textId="77777777" w:rsidR="00F371EF" w:rsidRPr="00F371EF" w:rsidRDefault="00F371EF" w:rsidP="00F371EF">
            <w:pPr>
              <w:pStyle w:val="Sansinterlig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1EF">
              <w:rPr>
                <w:rFonts w:asciiTheme="minorHAnsi" w:hAnsiTheme="minorHAnsi" w:cstheme="minorHAnsi"/>
                <w:sz w:val="22"/>
              </w:rPr>
              <w:t>1ère année, 3</w:t>
            </w:r>
            <w:r w:rsidRPr="00F371EF">
              <w:rPr>
                <w:rFonts w:asciiTheme="minorHAnsi" w:hAnsiTheme="minorHAnsi" w:cstheme="minorHAnsi"/>
                <w:sz w:val="22"/>
                <w:vertAlign w:val="superscript"/>
              </w:rPr>
              <w:t>ème</w:t>
            </w:r>
            <w:r w:rsidRPr="00F371EF">
              <w:rPr>
                <w:rFonts w:asciiTheme="minorHAnsi" w:hAnsiTheme="minorHAnsi" w:cstheme="minorHAnsi"/>
                <w:sz w:val="22"/>
              </w:rPr>
              <w:t xml:space="preserve"> année et 4</w:t>
            </w:r>
            <w:r w:rsidRPr="00F371EF">
              <w:rPr>
                <w:rFonts w:asciiTheme="minorHAnsi" w:hAnsiTheme="minorHAnsi" w:cstheme="minorHAnsi"/>
                <w:sz w:val="22"/>
                <w:vertAlign w:val="superscript"/>
              </w:rPr>
              <w:t>ème</w:t>
            </w:r>
            <w:r w:rsidRPr="00F371EF">
              <w:rPr>
                <w:rFonts w:asciiTheme="minorHAnsi" w:hAnsiTheme="minorHAnsi" w:cstheme="minorHAnsi"/>
                <w:sz w:val="22"/>
              </w:rPr>
              <w:t xml:space="preserve"> année </w:t>
            </w:r>
          </w:p>
          <w:p w14:paraId="4AD7F72E" w14:textId="77777777" w:rsidR="00F371EF" w:rsidRPr="00F371EF" w:rsidRDefault="00F371EF" w:rsidP="00F371EF">
            <w:pPr>
              <w:pStyle w:val="Sansinterlig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F371EF" w:rsidRPr="00F371EF" w14:paraId="0E142F19" w14:textId="77777777" w:rsidTr="006E5424">
        <w:trPr>
          <w:jc w:val="center"/>
        </w:trPr>
        <w:tc>
          <w:tcPr>
            <w:cnfStyle w:val="001000000000" w:firstRow="0" w:lastRow="0" w:firstColumn="1" w:lastColumn="0" w:oddVBand="0" w:evenVBand="0" w:oddHBand="0" w:evenHBand="0" w:firstRowFirstColumn="0" w:firstRowLastColumn="0" w:lastRowFirstColumn="0" w:lastRowLastColumn="0"/>
            <w:tcW w:w="4741" w:type="dxa"/>
            <w:tcBorders>
              <w:top w:val="single" w:sz="4" w:space="0" w:color="auto"/>
              <w:left w:val="single" w:sz="4" w:space="0" w:color="auto"/>
              <w:bottom w:val="single" w:sz="4" w:space="0" w:color="auto"/>
              <w:right w:val="single" w:sz="4" w:space="0" w:color="auto"/>
            </w:tcBorders>
            <w:shd w:val="clear" w:color="auto" w:fill="auto"/>
          </w:tcPr>
          <w:p w14:paraId="5D318A9C" w14:textId="77777777" w:rsidR="00F371EF" w:rsidRPr="00F371EF" w:rsidRDefault="00F371EF" w:rsidP="00F371EF">
            <w:pPr>
              <w:pStyle w:val="Sansinterligne"/>
              <w:jc w:val="left"/>
              <w:rPr>
                <w:rFonts w:asciiTheme="minorHAnsi" w:hAnsiTheme="minorHAnsi" w:cstheme="minorHAnsi"/>
                <w:b w:val="0"/>
                <w:bCs w:val="0"/>
                <w:color w:val="auto"/>
                <w:sz w:val="22"/>
              </w:rPr>
            </w:pPr>
            <w:r w:rsidRPr="00F371EF">
              <w:rPr>
                <w:rFonts w:asciiTheme="minorHAnsi" w:hAnsiTheme="minorHAnsi" w:cstheme="minorHAnsi"/>
                <w:b w:val="0"/>
                <w:bCs w:val="0"/>
                <w:color w:val="auto"/>
                <w:sz w:val="22"/>
              </w:rPr>
              <w:t>Evaluation (évaluation à mi-parcours et évaluation finale)</w:t>
            </w: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509F65E0" w14:textId="77777777" w:rsidR="00F371EF" w:rsidRPr="00F371EF" w:rsidRDefault="00F371EF" w:rsidP="00F371EF">
            <w:pPr>
              <w:pStyle w:val="Sansinterlig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371EF">
              <w:rPr>
                <w:rFonts w:asciiTheme="minorHAnsi" w:hAnsiTheme="minorHAnsi" w:cstheme="minorHAnsi"/>
                <w:sz w:val="22"/>
              </w:rPr>
              <w:t>3</w:t>
            </w:r>
            <w:r w:rsidRPr="00F371EF">
              <w:rPr>
                <w:rFonts w:asciiTheme="minorHAnsi" w:hAnsiTheme="minorHAnsi" w:cstheme="minorHAnsi"/>
                <w:sz w:val="22"/>
                <w:vertAlign w:val="superscript"/>
              </w:rPr>
              <w:t>ème</w:t>
            </w:r>
            <w:r w:rsidRPr="00F371EF">
              <w:rPr>
                <w:rFonts w:asciiTheme="minorHAnsi" w:hAnsiTheme="minorHAnsi" w:cstheme="minorHAnsi"/>
                <w:sz w:val="22"/>
              </w:rPr>
              <w:t xml:space="preserve"> année et à la fin du programme</w:t>
            </w:r>
          </w:p>
        </w:tc>
      </w:tr>
      <w:tr w:rsidR="00F371EF" w:rsidRPr="00F371EF" w14:paraId="6710B3C5" w14:textId="77777777" w:rsidTr="006E54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1" w:type="dxa"/>
            <w:tcBorders>
              <w:top w:val="single" w:sz="4" w:space="0" w:color="auto"/>
              <w:left w:val="single" w:sz="4" w:space="0" w:color="auto"/>
              <w:bottom w:val="single" w:sz="4" w:space="0" w:color="auto"/>
              <w:right w:val="single" w:sz="4" w:space="0" w:color="auto"/>
            </w:tcBorders>
            <w:shd w:val="clear" w:color="auto" w:fill="auto"/>
          </w:tcPr>
          <w:p w14:paraId="375F9B10" w14:textId="3CED488A" w:rsidR="00F371EF" w:rsidRPr="00F371EF" w:rsidRDefault="00F371EF" w:rsidP="00F371EF">
            <w:pPr>
              <w:pStyle w:val="Sansinterligne"/>
              <w:jc w:val="left"/>
              <w:rPr>
                <w:rFonts w:asciiTheme="minorHAnsi" w:hAnsiTheme="minorHAnsi" w:cstheme="minorHAnsi"/>
                <w:b w:val="0"/>
                <w:bCs w:val="0"/>
                <w:sz w:val="22"/>
              </w:rPr>
            </w:pPr>
            <w:r w:rsidRPr="00F371EF">
              <w:rPr>
                <w:rFonts w:asciiTheme="minorHAnsi" w:hAnsiTheme="minorHAnsi" w:cstheme="minorHAnsi"/>
                <w:b w:val="0"/>
                <w:bCs w:val="0"/>
                <w:color w:val="auto"/>
                <w:sz w:val="22"/>
              </w:rPr>
              <w:t>Suivi et contrôle Fiduciaire selon approche HACT </w:t>
            </w:r>
            <w:r>
              <w:rPr>
                <w:rFonts w:asciiTheme="minorHAnsi" w:hAnsiTheme="minorHAnsi" w:cstheme="minorHAnsi"/>
                <w:b w:val="0"/>
                <w:bCs w:val="0"/>
                <w:color w:val="auto"/>
                <w:sz w:val="22"/>
              </w:rPr>
              <w:t>(audit, spotcheck, audit de contrôle interne des partenaires, etc.)</w:t>
            </w:r>
          </w:p>
        </w:tc>
        <w:tc>
          <w:tcPr>
            <w:tcW w:w="4185" w:type="dxa"/>
            <w:tcBorders>
              <w:top w:val="single" w:sz="4" w:space="0" w:color="auto"/>
              <w:left w:val="single" w:sz="4" w:space="0" w:color="auto"/>
              <w:bottom w:val="single" w:sz="4" w:space="0" w:color="auto"/>
              <w:right w:val="single" w:sz="4" w:space="0" w:color="auto"/>
            </w:tcBorders>
            <w:shd w:val="clear" w:color="auto" w:fill="auto"/>
          </w:tcPr>
          <w:p w14:paraId="69CC8B81" w14:textId="77777777" w:rsidR="00F371EF" w:rsidRPr="00F371EF" w:rsidRDefault="00F371EF" w:rsidP="00F371EF">
            <w:pPr>
              <w:pStyle w:val="Sansinterlig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1EF">
              <w:rPr>
                <w:rFonts w:asciiTheme="minorHAnsi" w:hAnsiTheme="minorHAnsi" w:cstheme="minorHAnsi"/>
                <w:sz w:val="22"/>
              </w:rPr>
              <w:t>Avant la contractualisation et en fonction du niveau de risque</w:t>
            </w:r>
          </w:p>
        </w:tc>
      </w:tr>
    </w:tbl>
    <w:p w14:paraId="2E2CF720" w14:textId="77777777" w:rsidR="00F371EF" w:rsidRDefault="00F371EF" w:rsidP="00683A8A">
      <w:pPr>
        <w:spacing w:after="0" w:line="240" w:lineRule="auto"/>
        <w:rPr>
          <w:rFonts w:ascii="Times New Roman" w:hAnsi="Times New Roman" w:cs="Times New Roman"/>
        </w:rPr>
      </w:pPr>
    </w:p>
    <w:p w14:paraId="79435B6E" w14:textId="2F07C853" w:rsidR="001429A8" w:rsidRDefault="001429A8" w:rsidP="000C32BF">
      <w:pPr>
        <w:pStyle w:val="Sansinterligne"/>
        <w:numPr>
          <w:ilvl w:val="0"/>
          <w:numId w:val="12"/>
        </w:numPr>
        <w:ind w:left="714" w:hanging="357"/>
        <w:rPr>
          <w:lang w:val="fr-CH" w:eastAsia="fr-CH"/>
        </w:rPr>
      </w:pPr>
      <w:r w:rsidRPr="009961AD">
        <w:rPr>
          <w:lang w:val="fr-CH" w:eastAsia="fr-CH"/>
        </w:rPr>
        <w:t xml:space="preserve">Au cours de la période sous examen, </w:t>
      </w:r>
      <w:r w:rsidR="006E5424">
        <w:rPr>
          <w:lang w:val="fr-CH" w:eastAsia="fr-CH"/>
        </w:rPr>
        <w:t xml:space="preserve">le </w:t>
      </w:r>
      <w:r w:rsidR="006E5424" w:rsidRPr="009961AD">
        <w:rPr>
          <w:lang w:val="fr-CH" w:eastAsia="fr-CH"/>
        </w:rPr>
        <w:t xml:space="preserve">report des activités </w:t>
      </w:r>
      <w:r w:rsidR="006E5424">
        <w:rPr>
          <w:lang w:val="fr-CH" w:eastAsia="fr-CH"/>
        </w:rPr>
        <w:t xml:space="preserve">à cause de la non disponibilité de finance ment </w:t>
      </w:r>
      <w:r w:rsidR="006E5424" w:rsidRPr="009961AD">
        <w:rPr>
          <w:lang w:val="fr-CH" w:eastAsia="fr-CH"/>
        </w:rPr>
        <w:t xml:space="preserve">et </w:t>
      </w:r>
      <w:r w:rsidR="006E5424">
        <w:rPr>
          <w:lang w:val="fr-CH" w:eastAsia="fr-CH"/>
        </w:rPr>
        <w:t xml:space="preserve">les mesures de lutte contre la </w:t>
      </w:r>
      <w:r w:rsidR="006E5424" w:rsidRPr="009961AD">
        <w:rPr>
          <w:lang w:val="fr-CH" w:eastAsia="fr-CH"/>
        </w:rPr>
        <w:t>COVID-19</w:t>
      </w:r>
      <w:r w:rsidR="006E5424">
        <w:rPr>
          <w:lang w:val="fr-CH" w:eastAsia="fr-CH"/>
        </w:rPr>
        <w:t xml:space="preserve"> n’ont pas permis à l’équipe de coordination et gestion du programme de mettre en œuvre toutes les </w:t>
      </w:r>
      <w:r w:rsidRPr="009961AD">
        <w:rPr>
          <w:lang w:val="fr-CH" w:eastAsia="fr-CH"/>
        </w:rPr>
        <w:t>activités de S&amp;E</w:t>
      </w:r>
      <w:r w:rsidR="006E5424">
        <w:rPr>
          <w:lang w:val="fr-CH" w:eastAsia="fr-CH"/>
        </w:rPr>
        <w:t xml:space="preserve"> prévues. </w:t>
      </w:r>
    </w:p>
    <w:p w14:paraId="5F6B526D" w14:textId="038609EA" w:rsidR="00201751" w:rsidRDefault="006E5424" w:rsidP="000C32BF">
      <w:pPr>
        <w:pStyle w:val="Paragraphedeliste"/>
        <w:numPr>
          <w:ilvl w:val="0"/>
          <w:numId w:val="12"/>
        </w:numPr>
        <w:spacing w:line="240" w:lineRule="auto"/>
        <w:ind w:left="714" w:hanging="357"/>
        <w:contextualSpacing w:val="0"/>
        <w:rPr>
          <w:sz w:val="22"/>
          <w:lang w:val="fr-FR"/>
        </w:rPr>
      </w:pPr>
      <w:r>
        <w:rPr>
          <w:lang w:val="fr-CH" w:eastAsia="fr-CH"/>
        </w:rPr>
        <w:t xml:space="preserve">En dépit de ce contexte difficile, les données sur la mise en œuvre des activités et les résultats obtenus ont été collectées à travers des échanges téléphoniques et des réunions sur zoom en lieu et place des réunions hebdomadaires conjointes de suivi du programme. Par ailleurs, </w:t>
      </w:r>
      <w:r w:rsidR="00201751">
        <w:rPr>
          <w:lang w:val="fr-CH" w:eastAsia="fr-CH"/>
        </w:rPr>
        <w:t xml:space="preserve">le programme a réalisé </w:t>
      </w:r>
      <w:r>
        <w:rPr>
          <w:lang w:val="fr-CH" w:eastAsia="fr-CH"/>
        </w:rPr>
        <w:t>deux COPIL</w:t>
      </w:r>
      <w:r w:rsidR="00201751">
        <w:rPr>
          <w:lang w:val="fr-CH" w:eastAsia="fr-CH"/>
        </w:rPr>
        <w:t>. Le 1</w:t>
      </w:r>
      <w:r w:rsidR="00201751" w:rsidRPr="00201751">
        <w:rPr>
          <w:vertAlign w:val="superscript"/>
          <w:lang w:val="fr-CH" w:eastAsia="fr-CH"/>
        </w:rPr>
        <w:t>er</w:t>
      </w:r>
      <w:r w:rsidR="00201751">
        <w:rPr>
          <w:lang w:val="fr-CH" w:eastAsia="fr-CH"/>
        </w:rPr>
        <w:t xml:space="preserve"> </w:t>
      </w:r>
      <w:r w:rsidR="00201751" w:rsidRPr="00201751">
        <w:rPr>
          <w:sz w:val="22"/>
          <w:lang w:val="fr-FR"/>
        </w:rPr>
        <w:t xml:space="preserve">COPIL </w:t>
      </w:r>
      <w:r w:rsidR="00201751">
        <w:rPr>
          <w:sz w:val="22"/>
          <w:lang w:val="fr-FR"/>
        </w:rPr>
        <w:t xml:space="preserve">qui a eu lieu </w:t>
      </w:r>
      <w:r w:rsidR="00201751" w:rsidRPr="00201751">
        <w:rPr>
          <w:sz w:val="22"/>
          <w:lang w:val="fr-FR"/>
        </w:rPr>
        <w:t>le 13 avril 2021</w:t>
      </w:r>
      <w:r w:rsidR="00201751">
        <w:rPr>
          <w:sz w:val="22"/>
          <w:lang w:val="fr-FR"/>
        </w:rPr>
        <w:t xml:space="preserve"> </w:t>
      </w:r>
      <w:r w:rsidR="009079EA">
        <w:rPr>
          <w:sz w:val="22"/>
          <w:lang w:val="fr-FR"/>
        </w:rPr>
        <w:t xml:space="preserve">et qui a accordé </w:t>
      </w:r>
      <w:r w:rsidR="00201751">
        <w:rPr>
          <w:sz w:val="22"/>
          <w:lang w:val="fr-FR"/>
        </w:rPr>
        <w:t xml:space="preserve">une </w:t>
      </w:r>
      <w:r w:rsidR="00201751" w:rsidRPr="00201751">
        <w:rPr>
          <w:sz w:val="22"/>
          <w:lang w:val="fr-FR"/>
        </w:rPr>
        <w:t xml:space="preserve">extension sans coût de neuf (9) mois au programme (du 19/04/2021 – 18/04/2022) conformément aux procédures du FONAREDD. </w:t>
      </w:r>
      <w:r w:rsidR="009079EA">
        <w:rPr>
          <w:sz w:val="22"/>
          <w:lang w:val="fr-FR"/>
        </w:rPr>
        <w:t xml:space="preserve">Le second </w:t>
      </w:r>
      <w:r w:rsidR="009079EA">
        <w:rPr>
          <w:sz w:val="22"/>
          <w:lang w:val="fr-FR"/>
        </w:rPr>
        <w:lastRenderedPageBreak/>
        <w:t xml:space="preserve">COPIL a été organisé dans le cadre des </w:t>
      </w:r>
      <w:hyperlink r:id="rId19" w:history="1">
        <w:r w:rsidR="009079EA" w:rsidRPr="00DB268E">
          <w:rPr>
            <w:rStyle w:val="Lienhypertexte"/>
            <w:sz w:val="22"/>
            <w:lang w:val="fr-FR"/>
          </w:rPr>
          <w:t>COPIL de la CCEV</w:t>
        </w:r>
      </w:hyperlink>
      <w:r w:rsidR="009079EA">
        <w:rPr>
          <w:sz w:val="22"/>
          <w:lang w:val="fr-FR"/>
        </w:rPr>
        <w:t xml:space="preserve"> en date du 21 décembre 2021 pour évaluer les progrès accomplis en 2021 et approuver les grandes lignes du PTA 2022. </w:t>
      </w:r>
    </w:p>
    <w:p w14:paraId="14194DF7" w14:textId="5CB1E186" w:rsidR="002A3069" w:rsidRDefault="002A3069" w:rsidP="000C32BF">
      <w:pPr>
        <w:pStyle w:val="Sansinterligne"/>
        <w:numPr>
          <w:ilvl w:val="0"/>
          <w:numId w:val="12"/>
        </w:numPr>
        <w:ind w:left="714" w:hanging="357"/>
        <w:rPr>
          <w:lang w:val="fr-CH" w:eastAsia="fr-CH"/>
        </w:rPr>
      </w:pPr>
      <w:r>
        <w:rPr>
          <w:lang w:val="fr-CH" w:eastAsia="fr-CH"/>
        </w:rPr>
        <w:t xml:space="preserve">Les risques ont été gérés, analysés et documentés régulièrement dans le système « ATLAS ». </w:t>
      </w:r>
    </w:p>
    <w:p w14:paraId="44CE1A20" w14:textId="52F262C4" w:rsidR="009961AD" w:rsidRPr="009079EA" w:rsidRDefault="006E5424" w:rsidP="000C32BF">
      <w:pPr>
        <w:pStyle w:val="Sansinterligne"/>
        <w:numPr>
          <w:ilvl w:val="0"/>
          <w:numId w:val="12"/>
        </w:numPr>
        <w:ind w:left="714" w:hanging="357"/>
        <w:jc w:val="left"/>
        <w:rPr>
          <w:rFonts w:asciiTheme="minorHAnsi" w:hAnsiTheme="minorHAnsi" w:cstheme="minorHAnsi"/>
          <w:color w:val="auto"/>
          <w:sz w:val="22"/>
        </w:rPr>
      </w:pPr>
      <w:r w:rsidRPr="002A3069">
        <w:rPr>
          <w:lang w:val="fr-CH" w:eastAsia="fr-CH"/>
        </w:rPr>
        <w:t xml:space="preserve">L’évaluation à mi-parcours du programme prévue en 2021 n’a pas eu lieu faute de financement, mais aussi à cause </w:t>
      </w:r>
      <w:r w:rsidR="002A3069" w:rsidRPr="002A3069">
        <w:rPr>
          <w:lang w:val="fr-CH" w:eastAsia="fr-CH"/>
        </w:rPr>
        <w:t>du programme</w:t>
      </w:r>
      <w:r w:rsidRPr="002A3069">
        <w:rPr>
          <w:lang w:val="fr-CH" w:eastAsia="fr-CH"/>
        </w:rPr>
        <w:t xml:space="preserve"> d</w:t>
      </w:r>
      <w:r w:rsidR="002A3069" w:rsidRPr="002A3069">
        <w:rPr>
          <w:lang w:val="fr-CH" w:eastAsia="fr-CH"/>
        </w:rPr>
        <w:t xml:space="preserve">e la même activité par le FONAREDD sur la même période. </w:t>
      </w:r>
    </w:p>
    <w:p w14:paraId="37C3EB2B" w14:textId="7E25A745" w:rsidR="009079EA" w:rsidRPr="002A3069" w:rsidRDefault="009079EA" w:rsidP="000C32BF">
      <w:pPr>
        <w:pStyle w:val="Sansinterligne"/>
        <w:numPr>
          <w:ilvl w:val="0"/>
          <w:numId w:val="12"/>
        </w:numPr>
        <w:ind w:left="714" w:hanging="357"/>
        <w:jc w:val="left"/>
        <w:rPr>
          <w:rFonts w:asciiTheme="minorHAnsi" w:hAnsiTheme="minorHAnsi" w:cstheme="minorHAnsi"/>
          <w:color w:val="auto"/>
          <w:sz w:val="22"/>
        </w:rPr>
      </w:pPr>
      <w:r>
        <w:rPr>
          <w:lang w:val="fr-CH" w:eastAsia="fr-CH"/>
        </w:rPr>
        <w:t xml:space="preserve">Les autres activités de S&amp;E n’ont pas été réalisées pour des raisons évoquées à la ligne 31 du présent rapport. </w:t>
      </w:r>
    </w:p>
    <w:p w14:paraId="6C3A3B86" w14:textId="77777777" w:rsidR="002A3069" w:rsidRPr="002A3069" w:rsidRDefault="002A3069" w:rsidP="002A3069">
      <w:pPr>
        <w:pStyle w:val="Sansinterligne"/>
        <w:ind w:left="360" w:firstLine="0"/>
        <w:jc w:val="left"/>
        <w:rPr>
          <w:rFonts w:asciiTheme="minorHAnsi" w:hAnsiTheme="minorHAnsi" w:cstheme="minorHAnsi"/>
          <w:color w:val="auto"/>
          <w:sz w:val="22"/>
        </w:rPr>
      </w:pPr>
    </w:p>
    <w:bookmarkEnd w:id="31"/>
    <w:p w14:paraId="1B96BBAB" w14:textId="4F3755DB" w:rsidR="0032371A" w:rsidRDefault="0032371A" w:rsidP="0035684A">
      <w:pPr>
        <w:ind w:right="35"/>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Tableau </w:t>
      </w:r>
      <w:r w:rsidR="008240D1" w:rsidRPr="008240D1">
        <w:rPr>
          <w:rFonts w:asciiTheme="minorHAnsi" w:hAnsiTheme="minorHAnsi" w:cstheme="minorHAnsi"/>
          <w:color w:val="auto"/>
          <w:sz w:val="22"/>
        </w:rPr>
        <w:t>11 </w:t>
      </w:r>
      <w:r w:rsidR="0035684A">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Etat d’avancement du plan de suivi du programme</w:t>
      </w:r>
      <w:r w:rsidR="0035684A">
        <w:rPr>
          <w:rFonts w:asciiTheme="minorHAnsi" w:hAnsiTheme="minorHAnsi" w:cstheme="minorHAnsi"/>
          <w:color w:val="000000" w:themeColor="text1"/>
          <w:sz w:val="22"/>
        </w:rPr>
        <w:t>.</w:t>
      </w:r>
    </w:p>
    <w:p w14:paraId="6FB91E3C" w14:textId="77777777" w:rsidR="002A3069" w:rsidRPr="0035684A" w:rsidRDefault="002A3069" w:rsidP="002A3069">
      <w:pPr>
        <w:spacing w:line="240" w:lineRule="auto"/>
        <w:ind w:right="35"/>
        <w:rPr>
          <w:rFonts w:asciiTheme="minorHAnsi" w:hAnsiTheme="minorHAnsi" w:cstheme="minorHAnsi"/>
          <w:color w:val="000000" w:themeColor="text1"/>
          <w:sz w:val="16"/>
          <w:szCs w:val="16"/>
        </w:rPr>
      </w:pPr>
    </w:p>
    <w:tbl>
      <w:tblPr>
        <w:tblStyle w:val="Grilledutableau"/>
        <w:tblW w:w="9209" w:type="dxa"/>
        <w:jc w:val="center"/>
        <w:tblLook w:val="04A0" w:firstRow="1" w:lastRow="0" w:firstColumn="1" w:lastColumn="0" w:noHBand="0" w:noVBand="1"/>
      </w:tblPr>
      <w:tblGrid>
        <w:gridCol w:w="1980"/>
        <w:gridCol w:w="993"/>
        <w:gridCol w:w="1026"/>
        <w:gridCol w:w="1201"/>
        <w:gridCol w:w="1280"/>
        <w:gridCol w:w="2729"/>
      </w:tblGrid>
      <w:tr w:rsidR="002A3069" w:rsidRPr="00363557" w14:paraId="79621DA3" w14:textId="77777777" w:rsidTr="00FA4D8B">
        <w:trPr>
          <w:jc w:val="center"/>
        </w:trPr>
        <w:tc>
          <w:tcPr>
            <w:tcW w:w="1980" w:type="dxa"/>
            <w:shd w:val="clear" w:color="auto" w:fill="BDD6EE" w:themeFill="accent5" w:themeFillTint="66"/>
            <w:vAlign w:val="center"/>
          </w:tcPr>
          <w:p w14:paraId="2BC9DB4F" w14:textId="77777777" w:rsidR="002A3069" w:rsidRPr="00363557" w:rsidRDefault="002A3069" w:rsidP="003B423F">
            <w:pPr>
              <w:spacing w:after="0" w:line="240" w:lineRule="auto"/>
              <w:ind w:left="0" w:right="35" w:firstLine="0"/>
              <w:jc w:val="center"/>
              <w:rPr>
                <w:rFonts w:asciiTheme="minorHAnsi" w:hAnsiTheme="minorHAnsi" w:cstheme="minorHAnsi"/>
                <w:b/>
                <w:bCs/>
                <w:color w:val="000000" w:themeColor="text1"/>
                <w:sz w:val="20"/>
                <w:szCs w:val="20"/>
              </w:rPr>
            </w:pPr>
            <w:r w:rsidRPr="00363557">
              <w:rPr>
                <w:rFonts w:asciiTheme="minorHAnsi" w:hAnsiTheme="minorHAnsi" w:cstheme="minorHAnsi"/>
                <w:b/>
                <w:bCs/>
                <w:color w:val="000000" w:themeColor="text1"/>
                <w:sz w:val="20"/>
                <w:szCs w:val="20"/>
              </w:rPr>
              <w:t>Activité de suivi et évaluation</w:t>
            </w:r>
          </w:p>
        </w:tc>
        <w:tc>
          <w:tcPr>
            <w:tcW w:w="993" w:type="dxa"/>
            <w:shd w:val="clear" w:color="auto" w:fill="BDD6EE" w:themeFill="accent5" w:themeFillTint="66"/>
            <w:vAlign w:val="center"/>
          </w:tcPr>
          <w:p w14:paraId="79EF34BF" w14:textId="77777777" w:rsidR="002A3069" w:rsidRPr="00363557" w:rsidRDefault="002A3069" w:rsidP="003B423F">
            <w:pPr>
              <w:spacing w:after="0" w:line="240" w:lineRule="auto"/>
              <w:ind w:left="0" w:right="35" w:firstLine="0"/>
              <w:jc w:val="center"/>
              <w:rPr>
                <w:rFonts w:asciiTheme="minorHAnsi" w:hAnsiTheme="minorHAnsi" w:cstheme="minorHAnsi"/>
                <w:b/>
                <w:bCs/>
                <w:color w:val="000000" w:themeColor="text1"/>
                <w:sz w:val="20"/>
                <w:szCs w:val="20"/>
              </w:rPr>
            </w:pPr>
            <w:r w:rsidRPr="00363557">
              <w:rPr>
                <w:rFonts w:asciiTheme="minorHAnsi" w:hAnsiTheme="minorHAnsi" w:cstheme="minorHAnsi"/>
                <w:b/>
                <w:bCs/>
                <w:color w:val="000000" w:themeColor="text1"/>
                <w:sz w:val="20"/>
                <w:szCs w:val="20"/>
              </w:rPr>
              <w:t>Nombre prévu</w:t>
            </w:r>
          </w:p>
        </w:tc>
        <w:tc>
          <w:tcPr>
            <w:tcW w:w="1026" w:type="dxa"/>
            <w:shd w:val="clear" w:color="auto" w:fill="BDD6EE" w:themeFill="accent5" w:themeFillTint="66"/>
            <w:vAlign w:val="center"/>
          </w:tcPr>
          <w:p w14:paraId="68C7756D" w14:textId="77777777" w:rsidR="002A3069" w:rsidRPr="00363557" w:rsidRDefault="002A3069" w:rsidP="003B423F">
            <w:pPr>
              <w:spacing w:after="0" w:line="240" w:lineRule="auto"/>
              <w:ind w:left="0" w:right="35" w:firstLine="0"/>
              <w:jc w:val="center"/>
              <w:rPr>
                <w:rFonts w:asciiTheme="minorHAnsi" w:hAnsiTheme="minorHAnsi" w:cstheme="minorHAnsi"/>
                <w:b/>
                <w:bCs/>
                <w:color w:val="000000" w:themeColor="text1"/>
                <w:sz w:val="20"/>
                <w:szCs w:val="20"/>
              </w:rPr>
            </w:pPr>
            <w:r w:rsidRPr="00363557">
              <w:rPr>
                <w:rFonts w:asciiTheme="minorHAnsi" w:hAnsiTheme="minorHAnsi" w:cstheme="minorHAnsi"/>
                <w:b/>
                <w:bCs/>
                <w:color w:val="000000" w:themeColor="text1"/>
                <w:sz w:val="20"/>
                <w:szCs w:val="20"/>
              </w:rPr>
              <w:t>Nombre réalisé</w:t>
            </w:r>
          </w:p>
        </w:tc>
        <w:tc>
          <w:tcPr>
            <w:tcW w:w="1201" w:type="dxa"/>
            <w:shd w:val="clear" w:color="auto" w:fill="BDD6EE" w:themeFill="accent5" w:themeFillTint="66"/>
            <w:vAlign w:val="center"/>
          </w:tcPr>
          <w:p w14:paraId="46F0C21F" w14:textId="77777777" w:rsidR="002A3069" w:rsidRPr="00363557" w:rsidRDefault="002A3069" w:rsidP="003B423F">
            <w:pPr>
              <w:spacing w:after="0" w:line="240" w:lineRule="auto"/>
              <w:ind w:left="0" w:right="35" w:firstLine="0"/>
              <w:jc w:val="center"/>
              <w:rPr>
                <w:rFonts w:asciiTheme="minorHAnsi" w:hAnsiTheme="minorHAnsi" w:cstheme="minorHAnsi"/>
                <w:b/>
                <w:bCs/>
                <w:color w:val="000000" w:themeColor="text1"/>
                <w:sz w:val="20"/>
                <w:szCs w:val="20"/>
              </w:rPr>
            </w:pPr>
            <w:r w:rsidRPr="00363557">
              <w:rPr>
                <w:rFonts w:asciiTheme="minorHAnsi" w:hAnsiTheme="minorHAnsi" w:cstheme="minorHAnsi"/>
                <w:b/>
                <w:bCs/>
                <w:color w:val="000000" w:themeColor="text1"/>
                <w:sz w:val="20"/>
                <w:szCs w:val="20"/>
              </w:rPr>
              <w:t>Taux de réalisation</w:t>
            </w:r>
          </w:p>
        </w:tc>
        <w:tc>
          <w:tcPr>
            <w:tcW w:w="1280" w:type="dxa"/>
            <w:shd w:val="clear" w:color="auto" w:fill="BDD6EE" w:themeFill="accent5" w:themeFillTint="66"/>
            <w:vAlign w:val="center"/>
          </w:tcPr>
          <w:p w14:paraId="1D53EBD7" w14:textId="77777777" w:rsidR="002A3069" w:rsidRPr="00363557" w:rsidRDefault="002A3069" w:rsidP="003B423F">
            <w:pPr>
              <w:spacing w:after="0" w:line="240" w:lineRule="auto"/>
              <w:ind w:left="0" w:right="35" w:firstLine="0"/>
              <w:jc w:val="center"/>
              <w:rPr>
                <w:rFonts w:asciiTheme="minorHAnsi" w:hAnsiTheme="minorHAnsi" w:cstheme="minorHAnsi"/>
                <w:b/>
                <w:bCs/>
                <w:color w:val="000000" w:themeColor="text1"/>
                <w:sz w:val="20"/>
                <w:szCs w:val="20"/>
              </w:rPr>
            </w:pPr>
            <w:r w:rsidRPr="00363557">
              <w:rPr>
                <w:rFonts w:asciiTheme="minorHAnsi" w:hAnsiTheme="minorHAnsi" w:cstheme="minorHAnsi"/>
                <w:b/>
                <w:bCs/>
                <w:color w:val="000000" w:themeColor="text1"/>
                <w:sz w:val="20"/>
                <w:szCs w:val="20"/>
              </w:rPr>
              <w:t>Coûts en USD/Budget</w:t>
            </w:r>
          </w:p>
        </w:tc>
        <w:tc>
          <w:tcPr>
            <w:tcW w:w="2729" w:type="dxa"/>
            <w:shd w:val="clear" w:color="auto" w:fill="BDD6EE" w:themeFill="accent5" w:themeFillTint="66"/>
            <w:vAlign w:val="center"/>
          </w:tcPr>
          <w:p w14:paraId="378B6302" w14:textId="77777777" w:rsidR="002A3069" w:rsidRPr="00363557" w:rsidRDefault="002A3069" w:rsidP="003B423F">
            <w:pPr>
              <w:spacing w:after="0" w:line="240" w:lineRule="auto"/>
              <w:ind w:left="0" w:right="35" w:firstLine="0"/>
              <w:jc w:val="center"/>
              <w:rPr>
                <w:rFonts w:asciiTheme="minorHAnsi" w:hAnsiTheme="minorHAnsi" w:cstheme="minorHAnsi"/>
                <w:b/>
                <w:bCs/>
                <w:color w:val="000000" w:themeColor="text1"/>
                <w:sz w:val="20"/>
                <w:szCs w:val="20"/>
              </w:rPr>
            </w:pPr>
            <w:r w:rsidRPr="00363557">
              <w:rPr>
                <w:rFonts w:asciiTheme="minorHAnsi" w:hAnsiTheme="minorHAnsi" w:cstheme="minorHAnsi"/>
                <w:b/>
                <w:bCs/>
                <w:color w:val="000000" w:themeColor="text1"/>
                <w:sz w:val="20"/>
                <w:szCs w:val="20"/>
              </w:rPr>
              <w:t>Résultats et leçons tirées</w:t>
            </w:r>
          </w:p>
        </w:tc>
      </w:tr>
      <w:tr w:rsidR="002A3069" w:rsidRPr="00363557" w14:paraId="2B124922" w14:textId="77777777" w:rsidTr="00FA4D8B">
        <w:trPr>
          <w:jc w:val="center"/>
        </w:trPr>
        <w:tc>
          <w:tcPr>
            <w:tcW w:w="1980" w:type="dxa"/>
            <w:vAlign w:val="center"/>
          </w:tcPr>
          <w:p w14:paraId="4417F538" w14:textId="77777777" w:rsidR="002A3069" w:rsidRPr="00363557" w:rsidRDefault="002A3069" w:rsidP="003B423F">
            <w:pPr>
              <w:spacing w:line="240" w:lineRule="auto"/>
              <w:ind w:left="0" w:right="35" w:firstLine="0"/>
              <w:jc w:val="left"/>
              <w:rPr>
                <w:rFonts w:asciiTheme="minorHAnsi" w:hAnsiTheme="minorHAnsi" w:cstheme="minorHAnsi"/>
                <w:color w:val="000000" w:themeColor="text1"/>
                <w:sz w:val="20"/>
                <w:szCs w:val="20"/>
              </w:rPr>
            </w:pPr>
            <w:r w:rsidRPr="00363557">
              <w:rPr>
                <w:rFonts w:asciiTheme="minorHAnsi" w:hAnsiTheme="minorHAnsi" w:cstheme="minorHAnsi"/>
                <w:color w:val="000000" w:themeColor="text1"/>
                <w:sz w:val="20"/>
                <w:szCs w:val="20"/>
              </w:rPr>
              <w:t>Missions de suivi terrain</w:t>
            </w:r>
          </w:p>
        </w:tc>
        <w:tc>
          <w:tcPr>
            <w:tcW w:w="993" w:type="dxa"/>
            <w:vAlign w:val="center"/>
          </w:tcPr>
          <w:p w14:paraId="66273AAF" w14:textId="2E7C0592" w:rsidR="002A3069" w:rsidRPr="00363557" w:rsidRDefault="0072572E"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w:t>
            </w:r>
          </w:p>
        </w:tc>
        <w:tc>
          <w:tcPr>
            <w:tcW w:w="1026" w:type="dxa"/>
            <w:vAlign w:val="center"/>
          </w:tcPr>
          <w:p w14:paraId="0A034782" w14:textId="67879345" w:rsidR="002A3069" w:rsidRPr="00363557" w:rsidRDefault="0072572E"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w:t>
            </w:r>
          </w:p>
        </w:tc>
        <w:tc>
          <w:tcPr>
            <w:tcW w:w="1201" w:type="dxa"/>
            <w:vAlign w:val="center"/>
          </w:tcPr>
          <w:p w14:paraId="3ADB0A56" w14:textId="568C2954" w:rsidR="002A3069" w:rsidRPr="00363557" w:rsidRDefault="006C4C2C"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r w:rsidR="002A3069">
              <w:rPr>
                <w:rFonts w:asciiTheme="minorHAnsi" w:hAnsiTheme="minorHAnsi" w:cstheme="minorHAnsi"/>
                <w:color w:val="000000" w:themeColor="text1"/>
                <w:sz w:val="20"/>
                <w:szCs w:val="20"/>
              </w:rPr>
              <w:t>0%</w:t>
            </w:r>
          </w:p>
        </w:tc>
        <w:tc>
          <w:tcPr>
            <w:tcW w:w="1280" w:type="dxa"/>
            <w:vAlign w:val="center"/>
          </w:tcPr>
          <w:p w14:paraId="0028635B"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2729" w:type="dxa"/>
            <w:vAlign w:val="center"/>
          </w:tcPr>
          <w:p w14:paraId="287852EE" w14:textId="22ADEA3A" w:rsidR="002A3069" w:rsidRPr="00363557" w:rsidRDefault="0072572E" w:rsidP="006C4C2C">
            <w:pPr>
              <w:spacing w:line="240" w:lineRule="auto"/>
              <w:ind w:left="0" w:right="35"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Lancement du test de guide de zonage des terroirs villageois dans les PIREDD-O (Bas-</w:t>
            </w:r>
            <w:r w:rsidR="006C4C2C">
              <w:rPr>
                <w:rFonts w:asciiTheme="minorHAnsi" w:hAnsiTheme="minorHAnsi" w:cstheme="minorHAnsi"/>
                <w:color w:val="000000" w:themeColor="text1"/>
                <w:sz w:val="20"/>
                <w:szCs w:val="20"/>
              </w:rPr>
              <w:t>Uélé, Kwilu</w:t>
            </w:r>
            <w:r>
              <w:rPr>
                <w:rFonts w:asciiTheme="minorHAnsi" w:hAnsiTheme="minorHAnsi" w:cstheme="minorHAnsi"/>
                <w:color w:val="000000" w:themeColor="text1"/>
                <w:sz w:val="20"/>
                <w:szCs w:val="20"/>
              </w:rPr>
              <w:t xml:space="preserve"> et Equateur) </w:t>
            </w:r>
          </w:p>
        </w:tc>
      </w:tr>
      <w:tr w:rsidR="002A3069" w:rsidRPr="00363557" w14:paraId="75009255" w14:textId="77777777" w:rsidTr="00FA4D8B">
        <w:trPr>
          <w:jc w:val="center"/>
        </w:trPr>
        <w:tc>
          <w:tcPr>
            <w:tcW w:w="1980" w:type="dxa"/>
            <w:vAlign w:val="center"/>
          </w:tcPr>
          <w:p w14:paraId="778C68F3" w14:textId="77777777" w:rsidR="002A3069" w:rsidRPr="00363557" w:rsidRDefault="002A3069" w:rsidP="003B423F">
            <w:pPr>
              <w:spacing w:line="240" w:lineRule="auto"/>
              <w:ind w:left="0" w:right="35" w:firstLine="0"/>
              <w:jc w:val="left"/>
              <w:rPr>
                <w:rFonts w:asciiTheme="minorHAnsi" w:hAnsiTheme="minorHAnsi" w:cstheme="minorHAnsi"/>
                <w:color w:val="000000" w:themeColor="text1"/>
                <w:sz w:val="20"/>
                <w:szCs w:val="20"/>
              </w:rPr>
            </w:pPr>
            <w:r w:rsidRPr="00363557">
              <w:rPr>
                <w:rFonts w:asciiTheme="minorHAnsi" w:hAnsiTheme="minorHAnsi" w:cstheme="minorHAnsi"/>
                <w:color w:val="000000" w:themeColor="text1"/>
                <w:sz w:val="20"/>
                <w:szCs w:val="20"/>
              </w:rPr>
              <w:t>Réunions</w:t>
            </w:r>
            <w:r>
              <w:rPr>
                <w:rFonts w:asciiTheme="minorHAnsi" w:hAnsiTheme="minorHAnsi" w:cstheme="minorHAnsi"/>
                <w:color w:val="000000" w:themeColor="text1"/>
                <w:sz w:val="20"/>
                <w:szCs w:val="20"/>
              </w:rPr>
              <w:t xml:space="preserve"> </w:t>
            </w:r>
          </w:p>
        </w:tc>
        <w:tc>
          <w:tcPr>
            <w:tcW w:w="993" w:type="dxa"/>
            <w:vAlign w:val="center"/>
          </w:tcPr>
          <w:p w14:paraId="60A33D0B"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026" w:type="dxa"/>
            <w:vAlign w:val="center"/>
          </w:tcPr>
          <w:p w14:paraId="7169B81E"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201" w:type="dxa"/>
            <w:vAlign w:val="center"/>
          </w:tcPr>
          <w:p w14:paraId="7FC95107"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280" w:type="dxa"/>
            <w:vAlign w:val="center"/>
          </w:tcPr>
          <w:p w14:paraId="69367CBD"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2729" w:type="dxa"/>
            <w:vAlign w:val="center"/>
          </w:tcPr>
          <w:p w14:paraId="6A5C60F5"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2A3069" w:rsidRPr="00363557" w14:paraId="72914ABB" w14:textId="77777777" w:rsidTr="00FA4D8B">
        <w:trPr>
          <w:jc w:val="center"/>
        </w:trPr>
        <w:tc>
          <w:tcPr>
            <w:tcW w:w="1980" w:type="dxa"/>
            <w:vAlign w:val="center"/>
          </w:tcPr>
          <w:p w14:paraId="31FAC655" w14:textId="77777777" w:rsidR="002A3069" w:rsidRPr="00363557" w:rsidRDefault="002A3069" w:rsidP="003B423F">
            <w:pPr>
              <w:spacing w:line="240" w:lineRule="auto"/>
              <w:ind w:left="0" w:right="35" w:firstLine="0"/>
              <w:jc w:val="left"/>
              <w:rPr>
                <w:rFonts w:asciiTheme="minorHAnsi" w:hAnsiTheme="minorHAnsi" w:cstheme="minorHAnsi"/>
                <w:color w:val="000000" w:themeColor="text1"/>
                <w:sz w:val="20"/>
                <w:szCs w:val="20"/>
              </w:rPr>
            </w:pPr>
            <w:r w:rsidRPr="00363557">
              <w:rPr>
                <w:rFonts w:asciiTheme="minorHAnsi" w:hAnsiTheme="minorHAnsi" w:cstheme="minorHAnsi"/>
                <w:color w:val="000000" w:themeColor="text1"/>
                <w:sz w:val="20"/>
                <w:szCs w:val="20"/>
              </w:rPr>
              <w:t>Rapports</w:t>
            </w:r>
          </w:p>
        </w:tc>
        <w:tc>
          <w:tcPr>
            <w:tcW w:w="993" w:type="dxa"/>
            <w:vAlign w:val="center"/>
          </w:tcPr>
          <w:p w14:paraId="7C9783AA" w14:textId="4351474D" w:rsidR="002A3069" w:rsidRPr="00363557" w:rsidRDefault="006C4C2C"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1026" w:type="dxa"/>
            <w:vAlign w:val="center"/>
          </w:tcPr>
          <w:p w14:paraId="5BA31A53" w14:textId="6965772B" w:rsidR="002A3069" w:rsidRPr="00363557" w:rsidRDefault="006C4C2C"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1201" w:type="dxa"/>
            <w:vAlign w:val="center"/>
          </w:tcPr>
          <w:p w14:paraId="1B35CEE0"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100%</w:t>
            </w:r>
          </w:p>
        </w:tc>
        <w:tc>
          <w:tcPr>
            <w:tcW w:w="1280" w:type="dxa"/>
            <w:vAlign w:val="center"/>
          </w:tcPr>
          <w:p w14:paraId="7A4E305A"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2729" w:type="dxa"/>
            <w:vAlign w:val="center"/>
          </w:tcPr>
          <w:p w14:paraId="24A1E9C1"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72572E" w:rsidRPr="00363557" w14:paraId="20236AE5" w14:textId="77777777" w:rsidTr="00FA4D8B">
        <w:trPr>
          <w:jc w:val="center"/>
        </w:trPr>
        <w:tc>
          <w:tcPr>
            <w:tcW w:w="1980" w:type="dxa"/>
            <w:vAlign w:val="center"/>
          </w:tcPr>
          <w:p w14:paraId="4AECDBEC" w14:textId="77777777" w:rsidR="0072572E" w:rsidRPr="00363557" w:rsidRDefault="0072572E" w:rsidP="0072572E">
            <w:pPr>
              <w:spacing w:line="240" w:lineRule="auto"/>
              <w:ind w:left="0" w:right="35" w:firstLine="0"/>
              <w:jc w:val="left"/>
              <w:rPr>
                <w:rFonts w:asciiTheme="minorHAnsi" w:hAnsiTheme="minorHAnsi" w:cstheme="minorHAnsi"/>
                <w:color w:val="000000" w:themeColor="text1"/>
                <w:sz w:val="20"/>
                <w:szCs w:val="20"/>
              </w:rPr>
            </w:pPr>
            <w:r w:rsidRPr="00363557">
              <w:rPr>
                <w:rFonts w:asciiTheme="minorHAnsi" w:hAnsiTheme="minorHAnsi" w:cstheme="minorHAnsi"/>
                <w:color w:val="000000" w:themeColor="text1"/>
                <w:sz w:val="20"/>
                <w:szCs w:val="20"/>
              </w:rPr>
              <w:t>Revues techniques</w:t>
            </w:r>
          </w:p>
        </w:tc>
        <w:tc>
          <w:tcPr>
            <w:tcW w:w="993" w:type="dxa"/>
            <w:vAlign w:val="center"/>
          </w:tcPr>
          <w:p w14:paraId="7BBDCD77" w14:textId="450D903E" w:rsidR="0072572E" w:rsidRPr="00363557" w:rsidRDefault="0072572E" w:rsidP="0072572E">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w:t>
            </w:r>
          </w:p>
        </w:tc>
        <w:tc>
          <w:tcPr>
            <w:tcW w:w="1026" w:type="dxa"/>
            <w:vAlign w:val="center"/>
          </w:tcPr>
          <w:p w14:paraId="3B803B2D" w14:textId="68FD883A" w:rsidR="0072572E" w:rsidRPr="00363557" w:rsidRDefault="0072572E" w:rsidP="0072572E">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w:t>
            </w:r>
          </w:p>
        </w:tc>
        <w:tc>
          <w:tcPr>
            <w:tcW w:w="1201" w:type="dxa"/>
            <w:vAlign w:val="center"/>
          </w:tcPr>
          <w:p w14:paraId="416B0B62" w14:textId="3D0CF73E" w:rsidR="0072572E" w:rsidRPr="00363557" w:rsidRDefault="0072572E" w:rsidP="0072572E">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w:t>
            </w:r>
          </w:p>
        </w:tc>
        <w:tc>
          <w:tcPr>
            <w:tcW w:w="1280" w:type="dxa"/>
            <w:vAlign w:val="center"/>
          </w:tcPr>
          <w:p w14:paraId="42A086DE" w14:textId="05600BF6" w:rsidR="0072572E" w:rsidRPr="00363557" w:rsidRDefault="0072572E" w:rsidP="0072572E">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2729" w:type="dxa"/>
            <w:vAlign w:val="center"/>
          </w:tcPr>
          <w:p w14:paraId="2362CB71" w14:textId="2E5814A8" w:rsidR="0072572E" w:rsidRPr="00363557" w:rsidRDefault="0072572E" w:rsidP="0072572E">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2A3069" w:rsidRPr="00363557" w14:paraId="62ACDFD5" w14:textId="77777777" w:rsidTr="00FA4D8B">
        <w:trPr>
          <w:jc w:val="center"/>
        </w:trPr>
        <w:tc>
          <w:tcPr>
            <w:tcW w:w="1980" w:type="dxa"/>
            <w:vAlign w:val="center"/>
          </w:tcPr>
          <w:p w14:paraId="09C8998D" w14:textId="77777777" w:rsidR="002A3069" w:rsidRPr="00363557" w:rsidRDefault="002A3069" w:rsidP="003B423F">
            <w:pPr>
              <w:spacing w:line="240" w:lineRule="auto"/>
              <w:ind w:left="0" w:right="35" w:firstLine="0"/>
              <w:jc w:val="left"/>
              <w:rPr>
                <w:rFonts w:asciiTheme="minorHAnsi" w:hAnsiTheme="minorHAnsi" w:cstheme="minorHAnsi"/>
                <w:color w:val="000000" w:themeColor="text1"/>
                <w:sz w:val="20"/>
                <w:szCs w:val="20"/>
              </w:rPr>
            </w:pPr>
            <w:r w:rsidRPr="00363557">
              <w:rPr>
                <w:rFonts w:asciiTheme="minorHAnsi" w:hAnsiTheme="minorHAnsi" w:cstheme="minorHAnsi"/>
                <w:color w:val="000000" w:themeColor="text1"/>
                <w:sz w:val="20"/>
                <w:szCs w:val="20"/>
              </w:rPr>
              <w:t>Evaluations externes</w:t>
            </w:r>
          </w:p>
        </w:tc>
        <w:tc>
          <w:tcPr>
            <w:tcW w:w="993" w:type="dxa"/>
            <w:vAlign w:val="center"/>
          </w:tcPr>
          <w:p w14:paraId="6FB77F33"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026" w:type="dxa"/>
            <w:vAlign w:val="center"/>
          </w:tcPr>
          <w:p w14:paraId="6D97C495"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201" w:type="dxa"/>
            <w:vAlign w:val="center"/>
          </w:tcPr>
          <w:p w14:paraId="725D681C"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280" w:type="dxa"/>
            <w:vAlign w:val="center"/>
          </w:tcPr>
          <w:p w14:paraId="046FEE3D"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25000</w:t>
            </w:r>
          </w:p>
        </w:tc>
        <w:tc>
          <w:tcPr>
            <w:tcW w:w="2729" w:type="dxa"/>
            <w:vAlign w:val="center"/>
          </w:tcPr>
          <w:p w14:paraId="55135B92"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9079EA" w:rsidRPr="00363557" w14:paraId="26DA1656" w14:textId="77777777" w:rsidTr="00FA4D8B">
        <w:trPr>
          <w:jc w:val="center"/>
        </w:trPr>
        <w:tc>
          <w:tcPr>
            <w:tcW w:w="1980" w:type="dxa"/>
            <w:vAlign w:val="center"/>
          </w:tcPr>
          <w:p w14:paraId="1D13C885" w14:textId="77777777" w:rsidR="009079EA" w:rsidRPr="00363557" w:rsidRDefault="009079EA" w:rsidP="009079EA">
            <w:pPr>
              <w:spacing w:line="240" w:lineRule="auto"/>
              <w:ind w:left="0" w:right="35" w:firstLine="0"/>
              <w:jc w:val="left"/>
              <w:rPr>
                <w:rFonts w:asciiTheme="minorHAnsi" w:hAnsiTheme="minorHAnsi" w:cstheme="minorHAnsi"/>
                <w:color w:val="000000" w:themeColor="text1"/>
                <w:sz w:val="20"/>
                <w:szCs w:val="20"/>
              </w:rPr>
            </w:pPr>
            <w:r w:rsidRPr="00363557">
              <w:rPr>
                <w:rFonts w:asciiTheme="minorHAnsi" w:hAnsiTheme="minorHAnsi" w:cstheme="minorHAnsi"/>
                <w:color w:val="000000" w:themeColor="text1"/>
                <w:sz w:val="20"/>
                <w:szCs w:val="20"/>
              </w:rPr>
              <w:t>Collecte des données</w:t>
            </w:r>
          </w:p>
        </w:tc>
        <w:tc>
          <w:tcPr>
            <w:tcW w:w="993" w:type="dxa"/>
            <w:vAlign w:val="center"/>
          </w:tcPr>
          <w:p w14:paraId="1B005D80" w14:textId="3D10CB2F" w:rsidR="009079EA" w:rsidRPr="00363557" w:rsidRDefault="009079EA" w:rsidP="009079EA">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w:t>
            </w:r>
          </w:p>
        </w:tc>
        <w:tc>
          <w:tcPr>
            <w:tcW w:w="1026" w:type="dxa"/>
            <w:vAlign w:val="center"/>
          </w:tcPr>
          <w:p w14:paraId="780FC067" w14:textId="31E2DE98" w:rsidR="009079EA" w:rsidRPr="00363557" w:rsidRDefault="009079EA" w:rsidP="009079EA">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w:t>
            </w:r>
          </w:p>
        </w:tc>
        <w:tc>
          <w:tcPr>
            <w:tcW w:w="1201" w:type="dxa"/>
            <w:vAlign w:val="center"/>
          </w:tcPr>
          <w:p w14:paraId="0F552582" w14:textId="0C545778" w:rsidR="009079EA" w:rsidRPr="00363557" w:rsidRDefault="009079EA" w:rsidP="009079EA">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w:t>
            </w:r>
          </w:p>
        </w:tc>
        <w:tc>
          <w:tcPr>
            <w:tcW w:w="1280" w:type="dxa"/>
            <w:vAlign w:val="center"/>
          </w:tcPr>
          <w:p w14:paraId="508CA9E4" w14:textId="7E06713E" w:rsidR="009079EA" w:rsidRPr="00363557" w:rsidRDefault="009079EA" w:rsidP="009079EA">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2729" w:type="dxa"/>
            <w:vAlign w:val="center"/>
          </w:tcPr>
          <w:p w14:paraId="3F5E7C79" w14:textId="43ED356D" w:rsidR="009079EA" w:rsidRPr="00363557" w:rsidRDefault="009079EA" w:rsidP="009079EA">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2A3069" w:rsidRPr="00363557" w14:paraId="34623A1D" w14:textId="77777777" w:rsidTr="00FA4D8B">
        <w:trPr>
          <w:jc w:val="center"/>
        </w:trPr>
        <w:tc>
          <w:tcPr>
            <w:tcW w:w="1980" w:type="dxa"/>
            <w:vAlign w:val="center"/>
          </w:tcPr>
          <w:p w14:paraId="179795B2" w14:textId="77777777" w:rsidR="002A3069" w:rsidRPr="00363557" w:rsidRDefault="002A3069" w:rsidP="003B423F">
            <w:pPr>
              <w:spacing w:line="240" w:lineRule="auto"/>
              <w:ind w:left="0" w:right="35" w:firstLine="0"/>
              <w:jc w:val="left"/>
              <w:rPr>
                <w:rFonts w:asciiTheme="minorHAnsi" w:hAnsiTheme="minorHAnsi" w:cstheme="minorHAnsi"/>
                <w:color w:val="000000" w:themeColor="text1"/>
                <w:sz w:val="20"/>
                <w:szCs w:val="20"/>
              </w:rPr>
            </w:pPr>
            <w:r w:rsidRPr="00363557">
              <w:rPr>
                <w:rFonts w:eastAsia="Times New Roman"/>
                <w:sz w:val="20"/>
                <w:szCs w:val="20"/>
                <w:lang w:val="fr-FR" w:eastAsia="fr-FR"/>
              </w:rPr>
              <w:t>Tenue du COPIL</w:t>
            </w:r>
          </w:p>
        </w:tc>
        <w:tc>
          <w:tcPr>
            <w:tcW w:w="993" w:type="dxa"/>
            <w:vAlign w:val="center"/>
          </w:tcPr>
          <w:p w14:paraId="2D5686D6" w14:textId="44ADA1AA" w:rsidR="002A3069" w:rsidRPr="00363557" w:rsidRDefault="006C4C2C"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026" w:type="dxa"/>
            <w:vAlign w:val="center"/>
          </w:tcPr>
          <w:p w14:paraId="6B7F89EB" w14:textId="61EEA222" w:rsidR="002A3069" w:rsidRPr="00363557" w:rsidRDefault="006C4C2C"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1201" w:type="dxa"/>
            <w:vAlign w:val="center"/>
          </w:tcPr>
          <w:p w14:paraId="16DAF5D5" w14:textId="040B1DB5" w:rsidR="002A3069" w:rsidRPr="00363557" w:rsidRDefault="009079EA"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r w:rsidR="002A3069">
              <w:rPr>
                <w:rFonts w:asciiTheme="minorHAnsi" w:hAnsiTheme="minorHAnsi" w:cstheme="minorHAnsi"/>
                <w:color w:val="000000" w:themeColor="text1"/>
                <w:sz w:val="20"/>
                <w:szCs w:val="20"/>
              </w:rPr>
              <w:t>00%</w:t>
            </w:r>
          </w:p>
        </w:tc>
        <w:tc>
          <w:tcPr>
            <w:tcW w:w="1280" w:type="dxa"/>
            <w:vAlign w:val="center"/>
          </w:tcPr>
          <w:p w14:paraId="6915B0C9"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2729" w:type="dxa"/>
            <w:vAlign w:val="center"/>
          </w:tcPr>
          <w:p w14:paraId="002C0902"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2A3069" w:rsidRPr="00363557" w14:paraId="4F02DBD4" w14:textId="77777777" w:rsidTr="00FA4D8B">
        <w:trPr>
          <w:jc w:val="center"/>
        </w:trPr>
        <w:tc>
          <w:tcPr>
            <w:tcW w:w="1980" w:type="dxa"/>
            <w:vAlign w:val="center"/>
          </w:tcPr>
          <w:p w14:paraId="375C40B4" w14:textId="77777777" w:rsidR="002A3069" w:rsidRPr="00363557" w:rsidRDefault="002A3069" w:rsidP="003B423F">
            <w:pPr>
              <w:spacing w:line="240" w:lineRule="auto"/>
              <w:ind w:left="0" w:right="35" w:firstLine="0"/>
              <w:jc w:val="left"/>
              <w:rPr>
                <w:rFonts w:eastAsia="Times New Roman"/>
                <w:sz w:val="20"/>
                <w:szCs w:val="20"/>
                <w:lang w:val="fr-FR" w:eastAsia="fr-FR"/>
              </w:rPr>
            </w:pPr>
            <w:r w:rsidRPr="00363557">
              <w:rPr>
                <w:rFonts w:eastAsia="Times New Roman"/>
                <w:sz w:val="20"/>
                <w:szCs w:val="20"/>
                <w:lang w:val="fr-FR" w:eastAsia="fr-FR"/>
              </w:rPr>
              <w:t>Prise en compte des recommandations du COPIL</w:t>
            </w:r>
          </w:p>
        </w:tc>
        <w:tc>
          <w:tcPr>
            <w:tcW w:w="993" w:type="dxa"/>
            <w:vAlign w:val="center"/>
          </w:tcPr>
          <w:p w14:paraId="692B1D45" w14:textId="0F1BF4C6" w:rsidR="002A3069" w:rsidRPr="00363557" w:rsidRDefault="009079EA"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100%</w:t>
            </w:r>
          </w:p>
        </w:tc>
        <w:tc>
          <w:tcPr>
            <w:tcW w:w="1026" w:type="dxa"/>
            <w:vAlign w:val="center"/>
          </w:tcPr>
          <w:p w14:paraId="360EBEC7" w14:textId="4B8512C1" w:rsidR="002A3069" w:rsidRPr="00363557" w:rsidRDefault="009079EA"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100%</w:t>
            </w:r>
          </w:p>
        </w:tc>
        <w:tc>
          <w:tcPr>
            <w:tcW w:w="1201" w:type="dxa"/>
            <w:vAlign w:val="center"/>
          </w:tcPr>
          <w:p w14:paraId="6EB9A28B" w14:textId="6CFA7993" w:rsidR="002A3069" w:rsidRPr="00363557" w:rsidRDefault="009079EA"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100%</w:t>
            </w:r>
          </w:p>
        </w:tc>
        <w:tc>
          <w:tcPr>
            <w:tcW w:w="1280" w:type="dxa"/>
            <w:vAlign w:val="center"/>
          </w:tcPr>
          <w:p w14:paraId="629DAEEC"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2729" w:type="dxa"/>
            <w:vAlign w:val="center"/>
          </w:tcPr>
          <w:p w14:paraId="564C7A76"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2A3069" w:rsidRPr="00363557" w14:paraId="74151B19" w14:textId="77777777" w:rsidTr="00FA4D8B">
        <w:trPr>
          <w:jc w:val="center"/>
        </w:trPr>
        <w:tc>
          <w:tcPr>
            <w:tcW w:w="1980" w:type="dxa"/>
            <w:vAlign w:val="center"/>
          </w:tcPr>
          <w:p w14:paraId="3BB8417D" w14:textId="77777777" w:rsidR="002A3069" w:rsidRPr="00363557" w:rsidRDefault="002A3069" w:rsidP="003B423F">
            <w:pPr>
              <w:spacing w:line="240" w:lineRule="auto"/>
              <w:ind w:left="0" w:right="35" w:firstLine="0"/>
              <w:jc w:val="left"/>
              <w:rPr>
                <w:rFonts w:eastAsia="Times New Roman"/>
                <w:sz w:val="20"/>
                <w:szCs w:val="20"/>
                <w:lang w:val="fr-FR" w:eastAsia="fr-FR"/>
              </w:rPr>
            </w:pPr>
            <w:r w:rsidRPr="00363557">
              <w:rPr>
                <w:rFonts w:eastAsia="Times New Roman"/>
                <w:sz w:val="20"/>
                <w:szCs w:val="20"/>
                <w:lang w:val="fr-FR" w:eastAsia="fr-FR"/>
              </w:rPr>
              <w:t>Réunions de différentes plateformes</w:t>
            </w:r>
          </w:p>
        </w:tc>
        <w:tc>
          <w:tcPr>
            <w:tcW w:w="993" w:type="dxa"/>
            <w:vAlign w:val="center"/>
          </w:tcPr>
          <w:p w14:paraId="26B51A59" w14:textId="301C78CC" w:rsidR="002A3069" w:rsidRPr="00363557" w:rsidRDefault="009079EA"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w:t>
            </w:r>
          </w:p>
        </w:tc>
        <w:tc>
          <w:tcPr>
            <w:tcW w:w="1026" w:type="dxa"/>
            <w:vAlign w:val="center"/>
          </w:tcPr>
          <w:p w14:paraId="0CC09C2E" w14:textId="76F5088F" w:rsidR="002A3069" w:rsidRPr="00363557" w:rsidRDefault="009079EA"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w:t>
            </w:r>
          </w:p>
        </w:tc>
        <w:tc>
          <w:tcPr>
            <w:tcW w:w="1201" w:type="dxa"/>
            <w:vAlign w:val="center"/>
          </w:tcPr>
          <w:p w14:paraId="54344E00" w14:textId="4D6A271C" w:rsidR="002A3069" w:rsidRPr="00363557" w:rsidRDefault="009079EA"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w:t>
            </w:r>
          </w:p>
        </w:tc>
        <w:tc>
          <w:tcPr>
            <w:tcW w:w="1280" w:type="dxa"/>
            <w:vAlign w:val="center"/>
          </w:tcPr>
          <w:p w14:paraId="75A1462A"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2729" w:type="dxa"/>
            <w:vAlign w:val="center"/>
          </w:tcPr>
          <w:p w14:paraId="470DB63D" w14:textId="77777777" w:rsidR="002A3069" w:rsidRPr="00363557" w:rsidRDefault="002A3069" w:rsidP="003B423F">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bl>
    <w:p w14:paraId="68BD7F39" w14:textId="77777777" w:rsidR="002A3069" w:rsidRPr="00C920AB" w:rsidRDefault="002A3069" w:rsidP="002A3069">
      <w:pPr>
        <w:spacing w:line="240" w:lineRule="auto"/>
        <w:rPr>
          <w:rFonts w:asciiTheme="minorHAnsi" w:hAnsiTheme="minorHAnsi" w:cstheme="minorHAnsi"/>
          <w:i/>
          <w:iCs/>
          <w:color w:val="000000" w:themeColor="text1"/>
          <w:sz w:val="20"/>
          <w:szCs w:val="20"/>
        </w:rPr>
      </w:pPr>
      <w:r w:rsidRPr="00C920AB">
        <w:rPr>
          <w:i/>
          <w:iCs/>
          <w:sz w:val="20"/>
          <w:szCs w:val="20"/>
          <w:lang w:val="fr-FR"/>
        </w:rPr>
        <w:t>N</w:t>
      </w:r>
      <w:r w:rsidRPr="00C920AB">
        <w:rPr>
          <w:rFonts w:asciiTheme="minorHAnsi" w:hAnsiTheme="minorHAnsi" w:cstheme="minorHAnsi"/>
          <w:i/>
          <w:iCs/>
          <w:color w:val="000000" w:themeColor="text1"/>
          <w:sz w:val="20"/>
          <w:szCs w:val="20"/>
        </w:rPr>
        <w:t>.B.</w:t>
      </w:r>
      <w:r>
        <w:rPr>
          <w:rFonts w:asciiTheme="minorHAnsi" w:hAnsiTheme="minorHAnsi" w:cstheme="minorHAnsi"/>
          <w:i/>
          <w:iCs/>
          <w:color w:val="000000" w:themeColor="text1"/>
          <w:sz w:val="20"/>
          <w:szCs w:val="20"/>
        </w:rPr>
        <w:t xml:space="preserve"> : </w:t>
      </w:r>
      <w:r w:rsidRPr="00C920AB">
        <w:rPr>
          <w:rFonts w:asciiTheme="minorHAnsi" w:hAnsiTheme="minorHAnsi" w:cstheme="minorHAnsi"/>
          <w:i/>
          <w:iCs/>
          <w:color w:val="000000" w:themeColor="text1"/>
          <w:sz w:val="20"/>
          <w:szCs w:val="20"/>
        </w:rPr>
        <w:t>Veuillez fournir vos éventuelles remarques sur la gouvernance du programme, y compris des défis et leçons apprises.</w:t>
      </w:r>
    </w:p>
    <w:p w14:paraId="48C69256" w14:textId="77777777" w:rsidR="002A3069" w:rsidRPr="00F92BB5" w:rsidRDefault="002A3069" w:rsidP="002A3069">
      <w:pPr>
        <w:spacing w:line="240" w:lineRule="auto"/>
        <w:rPr>
          <w:sz w:val="16"/>
          <w:szCs w:val="16"/>
        </w:rPr>
      </w:pPr>
    </w:p>
    <w:p w14:paraId="60DE5E0F" w14:textId="4302FF57" w:rsidR="00697A90" w:rsidRDefault="0056085C" w:rsidP="000C32BF">
      <w:pPr>
        <w:pStyle w:val="Titre1"/>
        <w:numPr>
          <w:ilvl w:val="0"/>
          <w:numId w:val="2"/>
        </w:numPr>
        <w:rPr>
          <w:rFonts w:cstheme="minorHAnsi"/>
        </w:rPr>
      </w:pPr>
      <w:bookmarkStart w:id="32" w:name="_Toc97559335"/>
      <w:r>
        <w:rPr>
          <w:rFonts w:cstheme="minorHAnsi"/>
        </w:rPr>
        <w:t>Révisions programmatiques (</w:t>
      </w:r>
      <w:r w:rsidR="00A339FB" w:rsidRPr="004A0DC5">
        <w:rPr>
          <w:rFonts w:cstheme="minorHAnsi"/>
        </w:rPr>
        <w:t>le cas échéant)</w:t>
      </w:r>
      <w:bookmarkEnd w:id="32"/>
    </w:p>
    <w:p w14:paraId="3DF54172" w14:textId="3E5B5EB9" w:rsidR="0065001F" w:rsidRPr="00786B12" w:rsidRDefault="000014CA" w:rsidP="000C32BF">
      <w:pPr>
        <w:pStyle w:val="Sansinterligne"/>
        <w:numPr>
          <w:ilvl w:val="0"/>
          <w:numId w:val="12"/>
        </w:numPr>
        <w:ind w:left="714" w:hanging="357"/>
        <w:rPr>
          <w:sz w:val="22"/>
          <w:lang w:val="fr-CH" w:eastAsia="fr-CH"/>
        </w:rPr>
      </w:pPr>
      <w:r w:rsidRPr="00786B12">
        <w:rPr>
          <w:sz w:val="22"/>
          <w:lang w:val="fr-CH" w:eastAsia="fr-CH"/>
        </w:rPr>
        <w:t>Le programme a fait l’objet d’une révision programmatique au cours de l’année 2021</w:t>
      </w:r>
      <w:r w:rsidR="00786B12">
        <w:rPr>
          <w:sz w:val="22"/>
          <w:lang w:val="fr-CH" w:eastAsia="fr-CH"/>
        </w:rPr>
        <w:t xml:space="preserve"> à </w:t>
      </w:r>
      <w:r w:rsidR="00786B12" w:rsidRPr="00786B12">
        <w:rPr>
          <w:sz w:val="22"/>
          <w:lang w:val="fr-CH" w:eastAsia="fr-CH"/>
        </w:rPr>
        <w:t>la suite de nouvelles orientations du gouvernement sur la réforme de l’AT</w:t>
      </w:r>
      <w:r w:rsidRPr="00786B12">
        <w:rPr>
          <w:sz w:val="22"/>
          <w:lang w:val="fr-CH" w:eastAsia="fr-CH"/>
        </w:rPr>
        <w:t>. Ce</w:t>
      </w:r>
      <w:r w:rsidR="0065001F" w:rsidRPr="00786B12">
        <w:rPr>
          <w:sz w:val="22"/>
          <w:lang w:val="fr-CH" w:eastAsia="fr-CH"/>
        </w:rPr>
        <w:t xml:space="preserve">lle-ci a </w:t>
      </w:r>
      <w:r w:rsidRPr="00786B12">
        <w:rPr>
          <w:sz w:val="22"/>
          <w:lang w:val="fr-CH" w:eastAsia="fr-CH"/>
        </w:rPr>
        <w:t>porté sur la suspension du processus d’élaboration du SNAT</w:t>
      </w:r>
      <w:r w:rsidR="0065001F" w:rsidRPr="00786B12">
        <w:rPr>
          <w:sz w:val="22"/>
          <w:lang w:val="fr-CH" w:eastAsia="fr-CH"/>
        </w:rPr>
        <w:t xml:space="preserve"> et la priorisation des deux études </w:t>
      </w:r>
      <w:r w:rsidRPr="00786B12">
        <w:rPr>
          <w:sz w:val="22"/>
          <w:lang w:val="fr-CH" w:eastAsia="fr-CH"/>
        </w:rPr>
        <w:t xml:space="preserve"> </w:t>
      </w:r>
      <w:r w:rsidR="0065001F" w:rsidRPr="00786B12">
        <w:rPr>
          <w:sz w:val="22"/>
          <w:lang w:val="fr-CH" w:eastAsia="fr-CH"/>
        </w:rPr>
        <w:t xml:space="preserve">de base dont l’une sur le capital forestier national et l’autre sur le potentiel agricole de la RDC. </w:t>
      </w:r>
    </w:p>
    <w:p w14:paraId="18907955" w14:textId="77777777" w:rsidR="00786B12" w:rsidRDefault="00786B12" w:rsidP="000C32BF">
      <w:pPr>
        <w:pStyle w:val="Sansinterligne"/>
        <w:numPr>
          <w:ilvl w:val="0"/>
          <w:numId w:val="12"/>
        </w:numPr>
        <w:ind w:left="714" w:hanging="357"/>
        <w:rPr>
          <w:sz w:val="22"/>
          <w:lang w:val="fr-CH" w:eastAsia="fr-CH"/>
        </w:rPr>
      </w:pPr>
      <w:r>
        <w:rPr>
          <w:sz w:val="22"/>
          <w:lang w:val="fr-CH" w:eastAsia="fr-CH"/>
        </w:rPr>
        <w:t>Le MinAT a requis du PNUD la revue de s</w:t>
      </w:r>
      <w:r w:rsidR="000873E1" w:rsidRPr="00786B12">
        <w:rPr>
          <w:sz w:val="22"/>
          <w:lang w:val="fr-CH" w:eastAsia="fr-CH"/>
        </w:rPr>
        <w:t xml:space="preserve">es </w:t>
      </w:r>
      <w:r w:rsidR="0065001F" w:rsidRPr="00786B12">
        <w:rPr>
          <w:sz w:val="22"/>
          <w:lang w:val="fr-CH" w:eastAsia="fr-CH"/>
        </w:rPr>
        <w:t>engagements financiers du PNUD vis-à-vis des firmes chargées de la réalisation du SNAT et des GM</w:t>
      </w:r>
      <w:r w:rsidR="000873E1" w:rsidRPr="00786B12">
        <w:rPr>
          <w:sz w:val="22"/>
          <w:lang w:val="fr-CH" w:eastAsia="fr-CH"/>
        </w:rPr>
        <w:t xml:space="preserve"> ont été revus</w:t>
      </w:r>
      <w:r w:rsidR="0065001F" w:rsidRPr="00786B12">
        <w:rPr>
          <w:sz w:val="22"/>
          <w:lang w:val="fr-CH" w:eastAsia="fr-CH"/>
        </w:rPr>
        <w:t xml:space="preserve">. </w:t>
      </w:r>
      <w:r>
        <w:rPr>
          <w:sz w:val="22"/>
          <w:lang w:val="fr-CH" w:eastAsia="fr-CH"/>
        </w:rPr>
        <w:t>A cet effet, t</w:t>
      </w:r>
      <w:r w:rsidR="000873E1" w:rsidRPr="00786B12">
        <w:rPr>
          <w:sz w:val="22"/>
          <w:lang w:val="fr-CH" w:eastAsia="fr-CH"/>
        </w:rPr>
        <w:t xml:space="preserve">ous les livrables attendus de la phase 2 (définition des options de l’AT) et de la phase 3 (étude du SNAT proprement dite) ont été élagués du contrat signé avec les firmes en 2018.  </w:t>
      </w:r>
    </w:p>
    <w:p w14:paraId="650A86AB" w14:textId="7AD5B644" w:rsidR="000014CA" w:rsidRPr="00786B12" w:rsidRDefault="009809BE" w:rsidP="000C32BF">
      <w:pPr>
        <w:pStyle w:val="Sansinterligne"/>
        <w:numPr>
          <w:ilvl w:val="0"/>
          <w:numId w:val="12"/>
        </w:numPr>
        <w:ind w:left="714" w:hanging="357"/>
        <w:rPr>
          <w:sz w:val="22"/>
          <w:lang w:val="fr-CH" w:eastAsia="fr-CH"/>
        </w:rPr>
      </w:pPr>
      <w:r w:rsidRPr="00786B12">
        <w:rPr>
          <w:sz w:val="22"/>
          <w:lang w:val="fr-CH" w:eastAsia="fr-CH"/>
        </w:rPr>
        <w:t xml:space="preserve">Des </w:t>
      </w:r>
      <w:r w:rsidR="00883705" w:rsidRPr="00786B12">
        <w:rPr>
          <w:sz w:val="22"/>
          <w:lang w:val="fr-CH" w:eastAsia="fr-CH"/>
        </w:rPr>
        <w:t xml:space="preserve">discussions </w:t>
      </w:r>
      <w:r w:rsidR="00786B12">
        <w:rPr>
          <w:sz w:val="22"/>
          <w:lang w:val="fr-CH" w:eastAsia="fr-CH"/>
        </w:rPr>
        <w:t>s</w:t>
      </w:r>
      <w:r w:rsidRPr="00786B12">
        <w:rPr>
          <w:sz w:val="22"/>
          <w:lang w:val="fr-CH" w:eastAsia="fr-CH"/>
        </w:rPr>
        <w:t xml:space="preserve">ont </w:t>
      </w:r>
      <w:r w:rsidR="00786B12">
        <w:rPr>
          <w:sz w:val="22"/>
          <w:lang w:val="fr-CH" w:eastAsia="fr-CH"/>
        </w:rPr>
        <w:t xml:space="preserve">en cours </w:t>
      </w:r>
      <w:r w:rsidR="00883705" w:rsidRPr="00786B12">
        <w:rPr>
          <w:sz w:val="22"/>
          <w:lang w:val="fr-CH" w:eastAsia="fr-CH"/>
        </w:rPr>
        <w:t xml:space="preserve">avec les firmes </w:t>
      </w:r>
      <w:r w:rsidRPr="00786B12">
        <w:rPr>
          <w:sz w:val="22"/>
          <w:lang w:val="fr-CH" w:eastAsia="fr-CH"/>
        </w:rPr>
        <w:t xml:space="preserve">en décembre 2021 </w:t>
      </w:r>
      <w:r w:rsidR="00786B12">
        <w:rPr>
          <w:sz w:val="22"/>
          <w:lang w:val="fr-CH" w:eastAsia="fr-CH"/>
        </w:rPr>
        <w:t xml:space="preserve">sur </w:t>
      </w:r>
      <w:r w:rsidRPr="00786B12">
        <w:rPr>
          <w:sz w:val="22"/>
          <w:lang w:val="fr-CH" w:eastAsia="fr-CH"/>
        </w:rPr>
        <w:t>l’</w:t>
      </w:r>
      <w:r w:rsidR="00883705" w:rsidRPr="00786B12">
        <w:rPr>
          <w:sz w:val="22"/>
          <w:lang w:val="fr-CH" w:eastAsia="fr-CH"/>
        </w:rPr>
        <w:t>établissement d’</w:t>
      </w:r>
      <w:r w:rsidR="00346259" w:rsidRPr="00786B12">
        <w:rPr>
          <w:sz w:val="22"/>
          <w:lang w:val="fr-CH" w:eastAsia="fr-CH"/>
        </w:rPr>
        <w:t xml:space="preserve">un avenant </w:t>
      </w:r>
      <w:r w:rsidR="000873E1" w:rsidRPr="00786B12">
        <w:rPr>
          <w:sz w:val="22"/>
          <w:lang w:val="fr-CH" w:eastAsia="fr-CH"/>
        </w:rPr>
        <w:t xml:space="preserve">qui permettra de finaliser uniquement les livrables dont les versions provisoires </w:t>
      </w:r>
      <w:r w:rsidR="00786B12">
        <w:rPr>
          <w:sz w:val="22"/>
          <w:lang w:val="fr-CH" w:eastAsia="fr-CH"/>
        </w:rPr>
        <w:t>t</w:t>
      </w:r>
      <w:r w:rsidR="000873E1" w:rsidRPr="00786B12">
        <w:rPr>
          <w:sz w:val="22"/>
          <w:lang w:val="fr-CH" w:eastAsia="fr-CH"/>
        </w:rPr>
        <w:t>ransmis en janvier 2020. Il s’agit du rapport des diagnostics sectoriels et spatiaux en vue de la réalisation du SNAT et des GM pour l’élaboration des PPAT et PLAT.</w:t>
      </w:r>
    </w:p>
    <w:p w14:paraId="26819327" w14:textId="2F069A98" w:rsidR="000873E1" w:rsidRPr="00786B12" w:rsidRDefault="00786B12" w:rsidP="000C32BF">
      <w:pPr>
        <w:pStyle w:val="Sansinterligne"/>
        <w:numPr>
          <w:ilvl w:val="0"/>
          <w:numId w:val="12"/>
        </w:numPr>
        <w:ind w:left="714" w:hanging="357"/>
        <w:rPr>
          <w:sz w:val="22"/>
          <w:lang w:val="fr-CH" w:eastAsia="fr-CH"/>
        </w:rPr>
      </w:pPr>
      <w:r>
        <w:rPr>
          <w:sz w:val="22"/>
          <w:lang w:val="fr-CH" w:eastAsia="fr-CH"/>
        </w:rPr>
        <w:t xml:space="preserve">Les </w:t>
      </w:r>
      <w:r w:rsidR="009809BE" w:rsidRPr="00786B12">
        <w:rPr>
          <w:sz w:val="22"/>
          <w:lang w:val="fr-CH" w:eastAsia="fr-CH"/>
        </w:rPr>
        <w:t xml:space="preserve">autres activités </w:t>
      </w:r>
      <w:r>
        <w:rPr>
          <w:sz w:val="22"/>
          <w:lang w:val="fr-CH" w:eastAsia="fr-CH"/>
        </w:rPr>
        <w:t xml:space="preserve">qui ont été élaguées du programme sont </w:t>
      </w:r>
      <w:r w:rsidR="009809BE" w:rsidRPr="00786B12">
        <w:rPr>
          <w:sz w:val="22"/>
          <w:lang w:val="fr-CH" w:eastAsia="fr-CH"/>
        </w:rPr>
        <w:t>: l’opérationnalisation de l’ONAT, la réalisation de l’Atlas de l’AT, la mise en œuvre du PDF</w:t>
      </w:r>
      <w:r>
        <w:rPr>
          <w:sz w:val="22"/>
          <w:lang w:val="fr-CH" w:eastAsia="fr-CH"/>
        </w:rPr>
        <w:t xml:space="preserve">, l’installation du </w:t>
      </w:r>
      <w:r w:rsidR="009809BE" w:rsidRPr="00786B12">
        <w:rPr>
          <w:sz w:val="22"/>
          <w:lang w:val="fr-CH" w:eastAsia="fr-CH"/>
        </w:rPr>
        <w:t>système d’informations internes (Intranet) et externes (site Web) du MinAT ainsi que la mise en place des structures de pilotage de la réforme de l’AT</w:t>
      </w:r>
      <w:r>
        <w:rPr>
          <w:sz w:val="22"/>
          <w:lang w:val="fr-CH" w:eastAsia="fr-CH"/>
        </w:rPr>
        <w:t xml:space="preserve"> (COPIRAT)</w:t>
      </w:r>
      <w:r w:rsidR="009809BE" w:rsidRPr="00786B12">
        <w:rPr>
          <w:sz w:val="22"/>
          <w:lang w:val="fr-CH" w:eastAsia="fr-CH"/>
        </w:rPr>
        <w:t xml:space="preserve">.  </w:t>
      </w:r>
    </w:p>
    <w:p w14:paraId="4DCB449C" w14:textId="77777777" w:rsidR="00964636" w:rsidRPr="00C920AB" w:rsidRDefault="00964636" w:rsidP="00E67A0B">
      <w:pPr>
        <w:spacing w:after="0" w:line="240" w:lineRule="auto"/>
        <w:ind w:left="0" w:right="0" w:firstLine="0"/>
        <w:jc w:val="left"/>
        <w:rPr>
          <w:rFonts w:asciiTheme="minorHAnsi" w:hAnsiTheme="minorHAnsi" w:cstheme="minorHAnsi"/>
          <w:sz w:val="16"/>
          <w:szCs w:val="16"/>
        </w:rPr>
      </w:pPr>
      <w:r w:rsidRPr="004A0DC5">
        <w:rPr>
          <w:rFonts w:asciiTheme="minorHAnsi" w:hAnsiTheme="minorHAnsi" w:cstheme="minorHAnsi"/>
          <w:sz w:val="22"/>
        </w:rPr>
        <w:t xml:space="preserve"> </w:t>
      </w:r>
    </w:p>
    <w:p w14:paraId="3D2C8ECD" w14:textId="5BDD2345" w:rsidR="00D37317" w:rsidRPr="00F81C33" w:rsidRDefault="00D37317" w:rsidP="000C32BF">
      <w:pPr>
        <w:pStyle w:val="Titre1"/>
        <w:numPr>
          <w:ilvl w:val="0"/>
          <w:numId w:val="2"/>
        </w:numPr>
        <w:rPr>
          <w:rFonts w:cstheme="minorHAnsi"/>
        </w:rPr>
      </w:pPr>
      <w:bookmarkStart w:id="33" w:name="_Toc97559336"/>
      <w:r w:rsidRPr="00F81C33">
        <w:rPr>
          <w:rFonts w:cstheme="minorHAnsi"/>
        </w:rPr>
        <w:t xml:space="preserve">Communication </w:t>
      </w:r>
      <w:r w:rsidR="00DA599F">
        <w:rPr>
          <w:rFonts w:cstheme="minorHAnsi"/>
        </w:rPr>
        <w:t xml:space="preserve">et </w:t>
      </w:r>
      <w:r w:rsidRPr="00F81C33">
        <w:rPr>
          <w:rFonts w:cstheme="minorHAnsi"/>
        </w:rPr>
        <w:t>promotion</w:t>
      </w:r>
      <w:bookmarkEnd w:id="33"/>
    </w:p>
    <w:p w14:paraId="029F8BC0" w14:textId="77777777" w:rsidR="000014CA" w:rsidRPr="00786B12" w:rsidRDefault="000014CA" w:rsidP="000C32BF">
      <w:pPr>
        <w:pStyle w:val="Paragraphedeliste"/>
        <w:numPr>
          <w:ilvl w:val="0"/>
          <w:numId w:val="12"/>
        </w:numPr>
        <w:spacing w:after="0" w:line="240" w:lineRule="auto"/>
        <w:rPr>
          <w:sz w:val="22"/>
        </w:rPr>
      </w:pPr>
      <w:r w:rsidRPr="00786B12">
        <w:rPr>
          <w:sz w:val="22"/>
        </w:rPr>
        <w:t>Les efforts entrepris par le programme pour promouvoir CAFI et le FONAREDD se sont focalisés sur :</w:t>
      </w:r>
    </w:p>
    <w:p w14:paraId="4CC065CB" w14:textId="77777777" w:rsidR="000014CA" w:rsidRPr="00786B12" w:rsidRDefault="000014CA" w:rsidP="000C32BF">
      <w:pPr>
        <w:pStyle w:val="Paragraphedeliste"/>
        <w:numPr>
          <w:ilvl w:val="0"/>
          <w:numId w:val="23"/>
        </w:numPr>
        <w:spacing w:after="0" w:line="240" w:lineRule="auto"/>
        <w:rPr>
          <w:sz w:val="22"/>
        </w:rPr>
      </w:pPr>
      <w:r w:rsidRPr="00786B12">
        <w:rPr>
          <w:sz w:val="22"/>
        </w:rPr>
        <w:lastRenderedPageBreak/>
        <w:t>l’utilisation systématique des logos de CAFI, du FONAREDD et du PNUD sur tous les documents produits (</w:t>
      </w:r>
      <w:proofErr w:type="spellStart"/>
      <w:r w:rsidRPr="00786B12">
        <w:rPr>
          <w:sz w:val="22"/>
        </w:rPr>
        <w:t>TdRs</w:t>
      </w:r>
      <w:proofErr w:type="spellEnd"/>
      <w:r w:rsidRPr="00786B12">
        <w:rPr>
          <w:sz w:val="22"/>
        </w:rPr>
        <w:t>, rapports, livrables, …) ;</w:t>
      </w:r>
    </w:p>
    <w:p w14:paraId="399B0FEC" w14:textId="0CBEA2B6" w:rsidR="000014CA" w:rsidRPr="00786B12" w:rsidRDefault="000014CA" w:rsidP="000C32BF">
      <w:pPr>
        <w:pStyle w:val="Paragraphedeliste"/>
        <w:numPr>
          <w:ilvl w:val="0"/>
          <w:numId w:val="23"/>
        </w:numPr>
        <w:spacing w:after="0" w:line="240" w:lineRule="auto"/>
        <w:rPr>
          <w:sz w:val="22"/>
        </w:rPr>
      </w:pPr>
      <w:r w:rsidRPr="00786B12">
        <w:rPr>
          <w:sz w:val="22"/>
        </w:rPr>
        <w:t>le partage des bulletins électroniques du FONAREDD,</w:t>
      </w:r>
    </w:p>
    <w:p w14:paraId="7AC17839" w14:textId="7EAD2E60" w:rsidR="00592A96" w:rsidRPr="00786B12" w:rsidRDefault="000014CA" w:rsidP="000C32BF">
      <w:pPr>
        <w:pStyle w:val="Paragraphedeliste"/>
        <w:numPr>
          <w:ilvl w:val="0"/>
          <w:numId w:val="23"/>
        </w:numPr>
        <w:spacing w:after="0" w:line="240" w:lineRule="auto"/>
        <w:rPr>
          <w:sz w:val="22"/>
        </w:rPr>
      </w:pPr>
      <w:r w:rsidRPr="00786B12">
        <w:rPr>
          <w:sz w:val="22"/>
        </w:rPr>
        <w:t xml:space="preserve">l’utilisation des </w:t>
      </w:r>
      <w:r w:rsidR="0065001F" w:rsidRPr="00786B12">
        <w:rPr>
          <w:sz w:val="22"/>
        </w:rPr>
        <w:t xml:space="preserve">calendriers </w:t>
      </w:r>
      <w:r w:rsidR="000873E1" w:rsidRPr="00786B12">
        <w:rPr>
          <w:sz w:val="22"/>
        </w:rPr>
        <w:t xml:space="preserve">et autres produits de visibilité </w:t>
      </w:r>
      <w:r w:rsidR="0065001F" w:rsidRPr="00786B12">
        <w:rPr>
          <w:sz w:val="22"/>
        </w:rPr>
        <w:t>du FONAREDD.</w:t>
      </w:r>
    </w:p>
    <w:p w14:paraId="6A848B58" w14:textId="687191BB" w:rsidR="00914DB5" w:rsidRPr="00462FDD" w:rsidRDefault="003042DF" w:rsidP="000C32BF">
      <w:pPr>
        <w:pStyle w:val="Titre1"/>
        <w:numPr>
          <w:ilvl w:val="0"/>
          <w:numId w:val="2"/>
        </w:numPr>
        <w:rPr>
          <w:rFonts w:cstheme="minorHAnsi"/>
        </w:rPr>
      </w:pPr>
      <w:bookmarkStart w:id="34" w:name="_Toc97559337"/>
      <w:r w:rsidRPr="00F81C33">
        <w:rPr>
          <w:rFonts w:cstheme="minorHAnsi"/>
        </w:rPr>
        <w:t>Auto-évaluation du programm</w:t>
      </w:r>
      <w:r w:rsidR="00462FDD">
        <w:rPr>
          <w:rFonts w:cstheme="minorHAnsi"/>
        </w:rPr>
        <w:t>e</w:t>
      </w:r>
      <w:bookmarkEnd w:id="34"/>
    </w:p>
    <w:p w14:paraId="3DD71744" w14:textId="77777777" w:rsidR="003042DF" w:rsidRPr="00C920AB" w:rsidRDefault="003042DF" w:rsidP="003042DF">
      <w:pPr>
        <w:spacing w:line="240" w:lineRule="auto"/>
        <w:ind w:left="10" w:firstLine="0"/>
        <w:rPr>
          <w:rFonts w:asciiTheme="minorHAnsi" w:hAnsiTheme="minorHAnsi" w:cstheme="minorHAnsi"/>
          <w:sz w:val="16"/>
          <w:szCs w:val="16"/>
        </w:rPr>
      </w:pPr>
    </w:p>
    <w:p w14:paraId="7FA45009" w14:textId="62471F66" w:rsidR="003042DF" w:rsidRPr="00462FDD" w:rsidRDefault="003042DF" w:rsidP="00462FDD">
      <w:pPr>
        <w:spacing w:line="240" w:lineRule="auto"/>
        <w:rPr>
          <w:rFonts w:asciiTheme="minorHAnsi" w:hAnsiTheme="minorHAnsi" w:cstheme="minorHAnsi"/>
          <w:i/>
          <w:iCs/>
          <w:color w:val="FF0000"/>
          <w:sz w:val="20"/>
          <w:szCs w:val="20"/>
        </w:rPr>
      </w:pPr>
      <w:r w:rsidRPr="00462FDD">
        <w:rPr>
          <w:rFonts w:asciiTheme="minorHAnsi" w:hAnsiTheme="minorHAnsi" w:cstheme="minorHAnsi"/>
          <w:i/>
          <w:iCs/>
          <w:color w:val="FF0000"/>
          <w:sz w:val="20"/>
          <w:szCs w:val="20"/>
        </w:rPr>
        <w:t xml:space="preserve">Sur la base des critères </w:t>
      </w:r>
      <w:r w:rsidR="00233B58" w:rsidRPr="00462FDD">
        <w:rPr>
          <w:rFonts w:asciiTheme="minorHAnsi" w:hAnsiTheme="minorHAnsi" w:cstheme="minorHAnsi"/>
          <w:i/>
          <w:iCs/>
          <w:color w:val="FF0000"/>
          <w:sz w:val="20"/>
          <w:szCs w:val="20"/>
        </w:rPr>
        <w:t xml:space="preserve">de performance mis à disposition </w:t>
      </w:r>
      <w:r w:rsidRPr="00462FDD">
        <w:rPr>
          <w:rFonts w:asciiTheme="minorHAnsi" w:hAnsiTheme="minorHAnsi" w:cstheme="minorHAnsi"/>
          <w:i/>
          <w:iCs/>
          <w:color w:val="FF0000"/>
          <w:sz w:val="20"/>
          <w:szCs w:val="20"/>
        </w:rPr>
        <w:t>par le Secrétariat Exécutif du FONAREDD</w:t>
      </w:r>
      <w:r w:rsidR="00567F5D" w:rsidRPr="00462FDD">
        <w:rPr>
          <w:rFonts w:asciiTheme="minorHAnsi" w:hAnsiTheme="minorHAnsi" w:cstheme="minorHAnsi"/>
          <w:i/>
          <w:iCs/>
          <w:color w:val="FF0000"/>
          <w:sz w:val="20"/>
          <w:szCs w:val="20"/>
        </w:rPr>
        <w:t>,</w:t>
      </w:r>
      <w:r w:rsidRPr="00462FDD">
        <w:rPr>
          <w:rFonts w:asciiTheme="minorHAnsi" w:hAnsiTheme="minorHAnsi" w:cstheme="minorHAnsi"/>
          <w:i/>
          <w:iCs/>
          <w:color w:val="FF0000"/>
          <w:sz w:val="20"/>
          <w:szCs w:val="20"/>
        </w:rPr>
        <w:t xml:space="preserve"> merci de </w:t>
      </w:r>
      <w:r w:rsidR="001F6705" w:rsidRPr="00462FDD">
        <w:rPr>
          <w:rFonts w:asciiTheme="minorHAnsi" w:hAnsiTheme="minorHAnsi" w:cstheme="minorHAnsi"/>
          <w:i/>
          <w:iCs/>
          <w:color w:val="FF0000"/>
          <w:sz w:val="20"/>
          <w:szCs w:val="20"/>
        </w:rPr>
        <w:t xml:space="preserve">bien vouloir </w:t>
      </w:r>
      <w:r w:rsidRPr="00462FDD">
        <w:rPr>
          <w:rFonts w:asciiTheme="minorHAnsi" w:hAnsiTheme="minorHAnsi" w:cstheme="minorHAnsi"/>
          <w:i/>
          <w:iCs/>
          <w:color w:val="FF0000"/>
          <w:sz w:val="20"/>
          <w:szCs w:val="20"/>
        </w:rPr>
        <w:t>passe</w:t>
      </w:r>
      <w:r w:rsidR="001F6705" w:rsidRPr="00462FDD">
        <w:rPr>
          <w:rFonts w:asciiTheme="minorHAnsi" w:hAnsiTheme="minorHAnsi" w:cstheme="minorHAnsi"/>
          <w:i/>
          <w:iCs/>
          <w:color w:val="FF0000"/>
          <w:sz w:val="20"/>
          <w:szCs w:val="20"/>
        </w:rPr>
        <w:t>r</w:t>
      </w:r>
      <w:r w:rsidRPr="00462FDD">
        <w:rPr>
          <w:rFonts w:asciiTheme="minorHAnsi" w:hAnsiTheme="minorHAnsi" w:cstheme="minorHAnsi"/>
          <w:i/>
          <w:iCs/>
          <w:color w:val="FF0000"/>
          <w:sz w:val="20"/>
          <w:szCs w:val="20"/>
        </w:rPr>
        <w:t xml:space="preserve"> en revue l’évaluation de votre programme</w:t>
      </w:r>
      <w:r w:rsidR="00C920AB" w:rsidRPr="00462FDD">
        <w:rPr>
          <w:rFonts w:asciiTheme="minorHAnsi" w:hAnsiTheme="minorHAnsi" w:cstheme="minorHAnsi"/>
          <w:i/>
          <w:iCs/>
          <w:color w:val="FF0000"/>
          <w:sz w:val="20"/>
          <w:szCs w:val="20"/>
        </w:rPr>
        <w:t xml:space="preserve"> pour la période sous-examen</w:t>
      </w:r>
      <w:r w:rsidRPr="00462FDD">
        <w:rPr>
          <w:rFonts w:asciiTheme="minorHAnsi" w:hAnsiTheme="minorHAnsi" w:cstheme="minorHAnsi"/>
          <w:i/>
          <w:iCs/>
          <w:color w:val="FF0000"/>
          <w:sz w:val="20"/>
          <w:szCs w:val="20"/>
        </w:rPr>
        <w:t>.</w:t>
      </w:r>
    </w:p>
    <w:p w14:paraId="10CE3237" w14:textId="77777777" w:rsidR="0035684A" w:rsidRDefault="0035684A" w:rsidP="003042DF">
      <w:pPr>
        <w:spacing w:line="240" w:lineRule="auto"/>
        <w:ind w:left="10" w:firstLine="0"/>
        <w:rPr>
          <w:rFonts w:asciiTheme="minorHAnsi" w:hAnsiTheme="minorHAnsi" w:cstheme="minorHAnsi"/>
          <w:sz w:val="22"/>
        </w:rPr>
      </w:pPr>
    </w:p>
    <w:p w14:paraId="7E13A9FD" w14:textId="704F5BA7" w:rsidR="00692712" w:rsidRDefault="00692712" w:rsidP="000C32BF">
      <w:pPr>
        <w:pStyle w:val="Titre1"/>
        <w:numPr>
          <w:ilvl w:val="0"/>
          <w:numId w:val="2"/>
        </w:numPr>
        <w:rPr>
          <w:rFonts w:cstheme="minorHAnsi"/>
        </w:rPr>
      </w:pPr>
      <w:bookmarkStart w:id="35" w:name="_Toc97559338"/>
      <w:r w:rsidRPr="00692712">
        <w:rPr>
          <w:rFonts w:cstheme="minorHAnsi"/>
        </w:rPr>
        <w:t>Difficultés rencontrées et mesures prises</w:t>
      </w:r>
      <w:bookmarkEnd w:id="35"/>
    </w:p>
    <w:p w14:paraId="18FF6FEE" w14:textId="77777777" w:rsidR="0065001F" w:rsidRPr="00462FDD" w:rsidRDefault="0065001F" w:rsidP="000C32BF">
      <w:pPr>
        <w:pStyle w:val="Paragraphedeliste"/>
        <w:numPr>
          <w:ilvl w:val="0"/>
          <w:numId w:val="12"/>
        </w:numPr>
        <w:spacing w:before="240" w:line="240" w:lineRule="auto"/>
        <w:rPr>
          <w:sz w:val="22"/>
        </w:rPr>
      </w:pPr>
      <w:r w:rsidRPr="00462FDD">
        <w:rPr>
          <w:sz w:val="22"/>
        </w:rPr>
        <w:t xml:space="preserve">Les principales difficultés rencontrées au cours 1er semestre 2020et les mesures prises ou qui ont été envisagées sont reprises dans le tableau ci-dessous :  </w:t>
      </w:r>
    </w:p>
    <w:tbl>
      <w:tblPr>
        <w:tblpPr w:leftFromText="141" w:rightFromText="141" w:vertAnchor="text" w:horzAnchor="margin" w:tblpXSpec="center" w:tblpY="106"/>
        <w:tblW w:w="9634" w:type="dxa"/>
        <w:tblCellMar>
          <w:left w:w="70" w:type="dxa"/>
          <w:right w:w="70" w:type="dxa"/>
        </w:tblCellMar>
        <w:tblLook w:val="04A0" w:firstRow="1" w:lastRow="0" w:firstColumn="1" w:lastColumn="0" w:noHBand="0" w:noVBand="1"/>
      </w:tblPr>
      <w:tblGrid>
        <w:gridCol w:w="4673"/>
        <w:gridCol w:w="4961"/>
      </w:tblGrid>
      <w:tr w:rsidR="0065001F" w:rsidRPr="00C76A9F" w14:paraId="642D8667" w14:textId="77777777" w:rsidTr="002C2853">
        <w:trPr>
          <w:trHeight w:val="410"/>
        </w:trPr>
        <w:tc>
          <w:tcPr>
            <w:tcW w:w="4673"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1A75B031" w14:textId="77777777" w:rsidR="0065001F" w:rsidRPr="00C76A9F" w:rsidRDefault="0065001F" w:rsidP="003B423F">
            <w:pPr>
              <w:spacing w:after="0" w:line="240" w:lineRule="auto"/>
              <w:jc w:val="center"/>
              <w:rPr>
                <w:rFonts w:asciiTheme="minorHAnsi" w:eastAsia="Times New Roman" w:hAnsiTheme="minorHAnsi" w:cstheme="minorHAnsi"/>
                <w:b/>
                <w:bCs/>
                <w:sz w:val="22"/>
                <w:lang w:val="fr-FR" w:eastAsia="fr-FR"/>
              </w:rPr>
            </w:pPr>
            <w:r w:rsidRPr="00C76A9F">
              <w:rPr>
                <w:rFonts w:asciiTheme="minorHAnsi" w:eastAsia="Times New Roman" w:hAnsiTheme="minorHAnsi" w:cstheme="minorHAnsi"/>
                <w:b/>
                <w:bCs/>
                <w:sz w:val="22"/>
                <w:lang w:val="fr-FR" w:eastAsia="fr-FR"/>
              </w:rPr>
              <w:t>Difficultés</w:t>
            </w:r>
          </w:p>
        </w:tc>
        <w:tc>
          <w:tcPr>
            <w:tcW w:w="4961"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2FF4FA27" w14:textId="77777777" w:rsidR="0065001F" w:rsidRPr="00C76A9F" w:rsidRDefault="0065001F" w:rsidP="003B423F">
            <w:pPr>
              <w:spacing w:after="0" w:line="240" w:lineRule="auto"/>
              <w:jc w:val="center"/>
              <w:rPr>
                <w:rFonts w:asciiTheme="minorHAnsi" w:eastAsia="Times New Roman" w:hAnsiTheme="minorHAnsi" w:cstheme="minorHAnsi"/>
                <w:b/>
                <w:bCs/>
                <w:sz w:val="22"/>
                <w:lang w:val="fr-FR" w:eastAsia="fr-FR"/>
              </w:rPr>
            </w:pPr>
            <w:r w:rsidRPr="00C76A9F">
              <w:rPr>
                <w:rFonts w:asciiTheme="minorHAnsi" w:eastAsia="Times New Roman" w:hAnsiTheme="minorHAnsi" w:cstheme="minorHAnsi"/>
                <w:b/>
                <w:bCs/>
                <w:sz w:val="22"/>
                <w:lang w:val="fr-FR" w:eastAsia="fr-FR"/>
              </w:rPr>
              <w:t xml:space="preserve">Mesures prises </w:t>
            </w:r>
          </w:p>
        </w:tc>
      </w:tr>
      <w:tr w:rsidR="0065001F" w:rsidRPr="00C76A9F" w14:paraId="29626621" w14:textId="77777777" w:rsidTr="003B423F">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18A0E43" w14:textId="77777777" w:rsidR="0065001F" w:rsidRPr="00C76A9F" w:rsidRDefault="0065001F" w:rsidP="003B423F">
            <w:pPr>
              <w:spacing w:after="0" w:line="240" w:lineRule="auto"/>
              <w:jc w:val="left"/>
              <w:rPr>
                <w:rFonts w:asciiTheme="minorHAnsi" w:eastAsia="Times New Roman" w:hAnsiTheme="minorHAnsi" w:cstheme="minorHAnsi"/>
                <w:sz w:val="22"/>
                <w:lang w:val="fr-FR" w:eastAsia="fr-FR"/>
              </w:rPr>
            </w:pPr>
            <w:r w:rsidRPr="00C76A9F">
              <w:rPr>
                <w:rFonts w:asciiTheme="minorHAnsi" w:eastAsia="Times New Roman" w:hAnsiTheme="minorHAnsi" w:cstheme="minorHAnsi"/>
                <w:sz w:val="22"/>
                <w:lang w:val="fr-FR" w:eastAsia="fr-FR"/>
              </w:rPr>
              <w:t xml:space="preserve">Non disponibilité de ressources pour le financement de activités prévues dans le PTA 2021 dont la quasi-totalité ont été reportées </w:t>
            </w:r>
          </w:p>
        </w:tc>
        <w:tc>
          <w:tcPr>
            <w:tcW w:w="4961" w:type="dxa"/>
            <w:tcBorders>
              <w:top w:val="single" w:sz="4" w:space="0" w:color="auto"/>
              <w:left w:val="nil"/>
              <w:bottom w:val="single" w:sz="4" w:space="0" w:color="auto"/>
              <w:right w:val="single" w:sz="4" w:space="0" w:color="auto"/>
            </w:tcBorders>
            <w:shd w:val="clear" w:color="auto" w:fill="auto"/>
            <w:noWrap/>
          </w:tcPr>
          <w:p w14:paraId="6EFC2DA0" w14:textId="77777777" w:rsidR="0065001F" w:rsidRDefault="0065001F" w:rsidP="000C32BF">
            <w:pPr>
              <w:pStyle w:val="Paragraphedeliste"/>
              <w:numPr>
                <w:ilvl w:val="0"/>
                <w:numId w:val="22"/>
              </w:numPr>
              <w:spacing w:after="0" w:line="240" w:lineRule="auto"/>
              <w:ind w:left="215" w:hanging="215"/>
              <w:jc w:val="left"/>
              <w:rPr>
                <w:rFonts w:asciiTheme="minorHAnsi" w:eastAsia="Times New Roman" w:hAnsiTheme="minorHAnsi" w:cstheme="minorHAnsi"/>
                <w:sz w:val="22"/>
                <w:lang w:val="fr-FR" w:eastAsia="fr-FR"/>
              </w:rPr>
            </w:pPr>
            <w:r w:rsidRPr="00C76A9F">
              <w:rPr>
                <w:rFonts w:asciiTheme="minorHAnsi" w:eastAsia="Times New Roman" w:hAnsiTheme="minorHAnsi" w:cstheme="minorHAnsi"/>
                <w:sz w:val="22"/>
                <w:lang w:val="fr-FR" w:eastAsia="fr-FR"/>
              </w:rPr>
              <w:t xml:space="preserve">Concentration des efforts sur les activités dont les financements sont sécurisés : i) guide méthodologique de zonage des terroirs villageois/entités territoriales (consultant </w:t>
            </w:r>
            <w:r w:rsidR="002C2853" w:rsidRPr="00C76A9F">
              <w:rPr>
                <w:rFonts w:asciiTheme="minorHAnsi" w:eastAsia="Times New Roman" w:hAnsiTheme="minorHAnsi" w:cstheme="minorHAnsi"/>
                <w:sz w:val="22"/>
                <w:lang w:val="fr-FR" w:eastAsia="fr-FR"/>
              </w:rPr>
              <w:t>national) et</w:t>
            </w:r>
            <w:r w:rsidRPr="00C76A9F">
              <w:rPr>
                <w:rFonts w:asciiTheme="minorHAnsi" w:eastAsia="Times New Roman" w:hAnsiTheme="minorHAnsi" w:cstheme="minorHAnsi"/>
                <w:sz w:val="22"/>
                <w:lang w:val="fr-FR" w:eastAsia="fr-FR"/>
              </w:rPr>
              <w:t xml:space="preserve"> PDF et PDI (cabinet KPMG)</w:t>
            </w:r>
            <w:r w:rsidR="00C33E2B">
              <w:rPr>
                <w:rFonts w:asciiTheme="minorHAnsi" w:eastAsia="Times New Roman" w:hAnsiTheme="minorHAnsi" w:cstheme="minorHAnsi"/>
                <w:sz w:val="22"/>
                <w:lang w:val="fr-FR" w:eastAsia="fr-FR"/>
              </w:rPr>
              <w:t> ;</w:t>
            </w:r>
          </w:p>
          <w:p w14:paraId="6851E8F1" w14:textId="2CD89A7F" w:rsidR="00C33E2B" w:rsidRPr="001661E4" w:rsidRDefault="00C33E2B" w:rsidP="000C32BF">
            <w:pPr>
              <w:pStyle w:val="Paragraphedeliste"/>
              <w:numPr>
                <w:ilvl w:val="0"/>
                <w:numId w:val="22"/>
              </w:numPr>
              <w:spacing w:after="0" w:line="240" w:lineRule="auto"/>
              <w:ind w:left="215" w:hanging="215"/>
              <w:jc w:val="left"/>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Mobilisation de fonds de contrepartie par le MinAT.</w:t>
            </w:r>
          </w:p>
        </w:tc>
      </w:tr>
      <w:tr w:rsidR="0065001F" w:rsidRPr="00C76A9F" w14:paraId="525E3D1C" w14:textId="77777777" w:rsidTr="003B423F">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3EF4CE24" w14:textId="77777777" w:rsidR="0065001F" w:rsidRPr="00C76A9F" w:rsidRDefault="0065001F" w:rsidP="003B423F">
            <w:pPr>
              <w:rPr>
                <w:sz w:val="22"/>
              </w:rPr>
            </w:pPr>
            <w:r w:rsidRPr="00C76A9F">
              <w:rPr>
                <w:sz w:val="22"/>
              </w:rPr>
              <w:t xml:space="preserve">Impossibilité d’organiser des réunions, ateliers et missions de consultation sur terrain ainsi que des formations à cause de la COVID-19. </w:t>
            </w:r>
          </w:p>
        </w:tc>
        <w:tc>
          <w:tcPr>
            <w:tcW w:w="4961" w:type="dxa"/>
            <w:tcBorders>
              <w:top w:val="single" w:sz="4" w:space="0" w:color="auto"/>
              <w:left w:val="nil"/>
              <w:bottom w:val="single" w:sz="4" w:space="0" w:color="auto"/>
              <w:right w:val="single" w:sz="4" w:space="0" w:color="auto"/>
            </w:tcBorders>
            <w:shd w:val="clear" w:color="auto" w:fill="auto"/>
            <w:noWrap/>
          </w:tcPr>
          <w:p w14:paraId="5094FFDD" w14:textId="77777777" w:rsidR="0065001F" w:rsidRPr="00C76A9F" w:rsidRDefault="0065001F" w:rsidP="000C32BF">
            <w:pPr>
              <w:pStyle w:val="Paragraphedeliste"/>
              <w:numPr>
                <w:ilvl w:val="0"/>
                <w:numId w:val="22"/>
              </w:numPr>
              <w:spacing w:after="0" w:line="240" w:lineRule="auto"/>
              <w:ind w:left="215" w:hanging="215"/>
              <w:jc w:val="left"/>
              <w:rPr>
                <w:rFonts w:asciiTheme="minorHAnsi" w:eastAsia="Times New Roman" w:hAnsiTheme="minorHAnsi" w:cstheme="minorHAnsi"/>
                <w:sz w:val="22"/>
                <w:lang w:val="fr-FR" w:eastAsia="fr-FR"/>
              </w:rPr>
            </w:pPr>
            <w:r w:rsidRPr="00C76A9F">
              <w:rPr>
                <w:rFonts w:asciiTheme="minorHAnsi" w:eastAsia="Times New Roman" w:hAnsiTheme="minorHAnsi" w:cstheme="minorHAnsi"/>
                <w:sz w:val="22"/>
                <w:lang w:val="fr-FR" w:eastAsia="fr-FR"/>
              </w:rPr>
              <w:t>Réunions de consultation et de validation sur « zoom » :</w:t>
            </w:r>
          </w:p>
          <w:p w14:paraId="7F289161" w14:textId="77777777" w:rsidR="0065001F" w:rsidRPr="00DE0498" w:rsidRDefault="0065001F" w:rsidP="000C32BF">
            <w:pPr>
              <w:pStyle w:val="Paragraphedeliste"/>
              <w:numPr>
                <w:ilvl w:val="0"/>
                <w:numId w:val="22"/>
              </w:numPr>
              <w:spacing w:after="0" w:line="240" w:lineRule="auto"/>
              <w:ind w:left="215" w:hanging="215"/>
              <w:jc w:val="left"/>
              <w:rPr>
                <w:rFonts w:asciiTheme="minorHAnsi" w:eastAsia="Times New Roman" w:hAnsiTheme="minorHAnsi" w:cstheme="minorHAnsi"/>
                <w:sz w:val="22"/>
                <w:lang w:val="fr-FR" w:eastAsia="fr-FR"/>
              </w:rPr>
            </w:pPr>
            <w:r w:rsidRPr="00C76A9F">
              <w:rPr>
                <w:rFonts w:asciiTheme="minorHAnsi" w:eastAsia="Times New Roman" w:hAnsiTheme="minorHAnsi" w:cstheme="minorHAnsi"/>
                <w:sz w:val="22"/>
                <w:lang w:val="fr-FR" w:eastAsia="fr-FR"/>
              </w:rPr>
              <w:t>Réunions présentielles de 2 heures et 10 personnes au maximum pour collecter les avis sur le PDF et PDI</w:t>
            </w:r>
            <w:r>
              <w:rPr>
                <w:rFonts w:asciiTheme="minorHAnsi" w:eastAsia="Times New Roman" w:hAnsiTheme="minorHAnsi" w:cstheme="minorHAnsi"/>
                <w:sz w:val="22"/>
                <w:lang w:val="fr-FR" w:eastAsia="fr-FR"/>
              </w:rPr>
              <w:t>.</w:t>
            </w:r>
          </w:p>
        </w:tc>
      </w:tr>
    </w:tbl>
    <w:p w14:paraId="74E6F00B" w14:textId="77777777" w:rsidR="00C920AB" w:rsidRPr="00C920AB" w:rsidRDefault="00C920AB" w:rsidP="00462FDD">
      <w:pPr>
        <w:ind w:left="0" w:firstLine="0"/>
      </w:pPr>
    </w:p>
    <w:p w14:paraId="5D9F5C48" w14:textId="2A6CBE08" w:rsidR="003042DF" w:rsidRDefault="00692712" w:rsidP="000C32BF">
      <w:pPr>
        <w:pStyle w:val="Titre1"/>
        <w:numPr>
          <w:ilvl w:val="0"/>
          <w:numId w:val="2"/>
        </w:numPr>
        <w:rPr>
          <w:rFonts w:cstheme="minorHAnsi"/>
        </w:rPr>
      </w:pPr>
      <w:bookmarkStart w:id="36" w:name="_Toc97559339"/>
      <w:r w:rsidRPr="00692712">
        <w:rPr>
          <w:rFonts w:cstheme="minorHAnsi"/>
        </w:rPr>
        <w:t>Défis</w:t>
      </w:r>
      <w:r w:rsidR="00C920AB">
        <w:rPr>
          <w:rFonts w:cstheme="minorHAnsi"/>
        </w:rPr>
        <w:t xml:space="preserve"> et leçons apprises</w:t>
      </w:r>
      <w:r w:rsidRPr="00692712">
        <w:rPr>
          <w:rFonts w:cstheme="minorHAnsi"/>
        </w:rPr>
        <w:t xml:space="preserve"> </w:t>
      </w:r>
      <w:r w:rsidR="00C920AB">
        <w:rPr>
          <w:rFonts w:cstheme="minorHAnsi"/>
        </w:rPr>
        <w:t>dans la mise en œuvre du programme</w:t>
      </w:r>
      <w:bookmarkEnd w:id="36"/>
    </w:p>
    <w:p w14:paraId="1EB38053" w14:textId="5ACDE05C" w:rsidR="00462FDD" w:rsidRPr="00462FDD" w:rsidRDefault="00462FDD" w:rsidP="000C32BF">
      <w:pPr>
        <w:pStyle w:val="Paragraphedeliste"/>
        <w:numPr>
          <w:ilvl w:val="0"/>
          <w:numId w:val="12"/>
        </w:numPr>
        <w:spacing w:before="240" w:after="200" w:line="240" w:lineRule="auto"/>
        <w:ind w:right="0"/>
        <w:rPr>
          <w:rFonts w:asciiTheme="minorHAnsi" w:hAnsiTheme="minorHAnsi" w:cstheme="minorHAnsi"/>
          <w:color w:val="auto"/>
          <w:sz w:val="22"/>
          <w:lang w:val="fr-FR"/>
        </w:rPr>
      </w:pPr>
      <w:r w:rsidRPr="00462FDD">
        <w:rPr>
          <w:sz w:val="22"/>
        </w:rPr>
        <w:t>La mobilisation des ressources</w:t>
      </w:r>
      <w:r w:rsidRPr="00462FDD">
        <w:rPr>
          <w:rFonts w:asciiTheme="minorHAnsi" w:hAnsiTheme="minorHAnsi" w:cstheme="minorHAnsi"/>
          <w:color w:val="auto"/>
          <w:sz w:val="22"/>
          <w:lang w:val="fr-FR"/>
        </w:rPr>
        <w:t xml:space="preserve"> additionnelles </w:t>
      </w:r>
      <w:r w:rsidR="00477F4C">
        <w:rPr>
          <w:rFonts w:asciiTheme="minorHAnsi" w:hAnsiTheme="minorHAnsi" w:cstheme="minorHAnsi"/>
          <w:color w:val="auto"/>
          <w:sz w:val="22"/>
          <w:lang w:val="fr-FR"/>
        </w:rPr>
        <w:t xml:space="preserve">est le </w:t>
      </w:r>
      <w:r w:rsidR="00C33E2B" w:rsidRPr="00462FDD">
        <w:rPr>
          <w:rFonts w:asciiTheme="minorHAnsi" w:hAnsiTheme="minorHAnsi" w:cstheme="minorHAnsi"/>
          <w:color w:val="auto"/>
          <w:sz w:val="22"/>
          <w:lang w:val="fr-FR"/>
        </w:rPr>
        <w:t>plus grand défi</w:t>
      </w:r>
      <w:r w:rsidRPr="00462FDD">
        <w:rPr>
          <w:rFonts w:asciiTheme="minorHAnsi" w:hAnsiTheme="minorHAnsi" w:cstheme="minorHAnsi"/>
          <w:color w:val="auto"/>
          <w:sz w:val="22"/>
          <w:lang w:val="fr-FR"/>
        </w:rPr>
        <w:t xml:space="preserve"> </w:t>
      </w:r>
      <w:r w:rsidR="00477F4C">
        <w:rPr>
          <w:rFonts w:asciiTheme="minorHAnsi" w:hAnsiTheme="minorHAnsi" w:cstheme="minorHAnsi"/>
          <w:color w:val="auto"/>
          <w:sz w:val="22"/>
          <w:lang w:val="fr-FR"/>
        </w:rPr>
        <w:t>de l’</w:t>
      </w:r>
      <w:r w:rsidR="00C33E2B">
        <w:rPr>
          <w:rFonts w:asciiTheme="minorHAnsi" w:hAnsiTheme="minorHAnsi" w:cstheme="minorHAnsi"/>
          <w:color w:val="auto"/>
          <w:sz w:val="22"/>
          <w:lang w:val="fr-FR"/>
        </w:rPr>
        <w:t>année 2021</w:t>
      </w:r>
      <w:r w:rsidRPr="00462FDD">
        <w:rPr>
          <w:color w:val="auto"/>
          <w:sz w:val="22"/>
        </w:rPr>
        <w:t>. L</w:t>
      </w:r>
      <w:r w:rsidR="00C33E2B">
        <w:rPr>
          <w:color w:val="auto"/>
          <w:sz w:val="22"/>
        </w:rPr>
        <w:t>a rupture d</w:t>
      </w:r>
      <w:r w:rsidRPr="00462FDD">
        <w:rPr>
          <w:color w:val="auto"/>
          <w:sz w:val="22"/>
        </w:rPr>
        <w:t xml:space="preserve">u financement de CAFI qui est le </w:t>
      </w:r>
      <w:r w:rsidRPr="00462FDD">
        <w:rPr>
          <w:rFonts w:asciiTheme="minorHAnsi" w:hAnsiTheme="minorHAnsi" w:cstheme="minorHAnsi"/>
          <w:color w:val="auto"/>
          <w:sz w:val="22"/>
          <w:lang w:val="fr-FR"/>
        </w:rPr>
        <w:t xml:space="preserve">seul bailleur (CAFI) du programme AT </w:t>
      </w:r>
      <w:r w:rsidR="00C33E2B">
        <w:rPr>
          <w:rFonts w:asciiTheme="minorHAnsi" w:hAnsiTheme="minorHAnsi" w:cstheme="minorHAnsi"/>
          <w:color w:val="auto"/>
          <w:sz w:val="22"/>
          <w:lang w:val="fr-FR"/>
        </w:rPr>
        <w:t>a impact</w:t>
      </w:r>
      <w:r w:rsidR="00477F4C">
        <w:rPr>
          <w:rFonts w:asciiTheme="minorHAnsi" w:hAnsiTheme="minorHAnsi" w:cstheme="minorHAnsi"/>
          <w:color w:val="auto"/>
          <w:sz w:val="22"/>
          <w:lang w:val="fr-FR"/>
        </w:rPr>
        <w:t>é</w:t>
      </w:r>
      <w:r w:rsidR="00C33E2B">
        <w:rPr>
          <w:rFonts w:asciiTheme="minorHAnsi" w:hAnsiTheme="minorHAnsi" w:cstheme="minorHAnsi"/>
          <w:color w:val="auto"/>
          <w:sz w:val="22"/>
          <w:lang w:val="fr-FR"/>
        </w:rPr>
        <w:t xml:space="preserve"> significativement le </w:t>
      </w:r>
      <w:r w:rsidRPr="00462FDD">
        <w:rPr>
          <w:rFonts w:asciiTheme="minorHAnsi" w:hAnsiTheme="minorHAnsi" w:cstheme="minorHAnsi"/>
          <w:color w:val="auto"/>
          <w:sz w:val="22"/>
          <w:lang w:val="fr-FR"/>
        </w:rPr>
        <w:t>processus de la réforme</w:t>
      </w:r>
      <w:r w:rsidR="00477F4C">
        <w:rPr>
          <w:rFonts w:asciiTheme="minorHAnsi" w:hAnsiTheme="minorHAnsi" w:cstheme="minorHAnsi"/>
          <w:color w:val="auto"/>
          <w:sz w:val="22"/>
          <w:lang w:val="fr-FR"/>
        </w:rPr>
        <w:t xml:space="preserve"> de l’AT</w:t>
      </w:r>
      <w:r w:rsidRPr="00462FDD">
        <w:rPr>
          <w:rFonts w:asciiTheme="minorHAnsi" w:hAnsiTheme="minorHAnsi" w:cstheme="minorHAnsi"/>
          <w:color w:val="auto"/>
          <w:sz w:val="22"/>
          <w:lang w:val="fr-FR"/>
        </w:rPr>
        <w:t xml:space="preserve">. </w:t>
      </w:r>
    </w:p>
    <w:p w14:paraId="56FDD9EB" w14:textId="424ECC1B" w:rsidR="00C920AB" w:rsidRPr="00C33E2B" w:rsidRDefault="004A4905" w:rsidP="000C32BF">
      <w:pPr>
        <w:pStyle w:val="Paragraphedeliste"/>
        <w:numPr>
          <w:ilvl w:val="0"/>
          <w:numId w:val="12"/>
        </w:numPr>
        <w:spacing w:before="240" w:after="200" w:line="240" w:lineRule="auto"/>
        <w:ind w:right="0"/>
        <w:rPr>
          <w:rFonts w:asciiTheme="minorHAnsi" w:hAnsiTheme="minorHAnsi" w:cstheme="minorHAnsi"/>
          <w:color w:val="auto"/>
          <w:sz w:val="22"/>
          <w:lang w:val="fr-FR"/>
        </w:rPr>
      </w:pPr>
      <w:r>
        <w:rPr>
          <w:rFonts w:asciiTheme="minorHAnsi" w:hAnsiTheme="minorHAnsi" w:cstheme="minorHAnsi"/>
          <w:color w:val="auto"/>
          <w:sz w:val="22"/>
          <w:lang w:val="fr-FR"/>
        </w:rPr>
        <w:t xml:space="preserve">La </w:t>
      </w:r>
      <w:r w:rsidR="00462FDD" w:rsidRPr="00462FDD">
        <w:rPr>
          <w:rFonts w:asciiTheme="minorHAnsi" w:hAnsiTheme="minorHAnsi" w:cstheme="minorHAnsi"/>
          <w:color w:val="auto"/>
          <w:sz w:val="22"/>
          <w:lang w:val="fr-FR"/>
        </w:rPr>
        <w:t xml:space="preserve">seule leçon </w:t>
      </w:r>
      <w:r w:rsidR="004D6BE5">
        <w:rPr>
          <w:rFonts w:asciiTheme="minorHAnsi" w:hAnsiTheme="minorHAnsi" w:cstheme="minorHAnsi"/>
          <w:color w:val="auto"/>
          <w:sz w:val="22"/>
          <w:lang w:val="fr-FR"/>
        </w:rPr>
        <w:t xml:space="preserve">qui peut être retenu </w:t>
      </w:r>
      <w:r w:rsidR="00462FDD" w:rsidRPr="00462FDD">
        <w:rPr>
          <w:rFonts w:asciiTheme="minorHAnsi" w:hAnsiTheme="minorHAnsi" w:cstheme="minorHAnsi"/>
          <w:color w:val="auto"/>
          <w:sz w:val="22"/>
          <w:lang w:val="fr-FR"/>
        </w:rPr>
        <w:t>pour l</w:t>
      </w:r>
      <w:r w:rsidR="00C33E2B">
        <w:rPr>
          <w:rFonts w:asciiTheme="minorHAnsi" w:hAnsiTheme="minorHAnsi" w:cstheme="minorHAnsi"/>
          <w:color w:val="auto"/>
          <w:sz w:val="22"/>
          <w:lang w:val="fr-FR"/>
        </w:rPr>
        <w:t xml:space="preserve">’année </w:t>
      </w:r>
      <w:r w:rsidR="003A3CEF">
        <w:rPr>
          <w:rFonts w:asciiTheme="minorHAnsi" w:hAnsiTheme="minorHAnsi" w:cstheme="minorHAnsi"/>
          <w:color w:val="auto"/>
          <w:sz w:val="22"/>
          <w:lang w:val="fr-FR"/>
        </w:rPr>
        <w:t>sous-évaluation</w:t>
      </w:r>
      <w:r w:rsidR="00C33E2B">
        <w:rPr>
          <w:rFonts w:asciiTheme="minorHAnsi" w:hAnsiTheme="minorHAnsi" w:cstheme="minorHAnsi"/>
          <w:color w:val="auto"/>
          <w:sz w:val="22"/>
          <w:lang w:val="fr-FR"/>
        </w:rPr>
        <w:t xml:space="preserve"> est </w:t>
      </w:r>
      <w:r w:rsidR="00E87CDE">
        <w:rPr>
          <w:rFonts w:asciiTheme="minorHAnsi" w:hAnsiTheme="minorHAnsi" w:cstheme="minorHAnsi"/>
          <w:color w:val="auto"/>
          <w:sz w:val="22"/>
          <w:lang w:val="fr-FR"/>
        </w:rPr>
        <w:t xml:space="preserve">le grand rôle joué par les </w:t>
      </w:r>
      <w:r w:rsidR="00462FDD" w:rsidRPr="00462FDD">
        <w:rPr>
          <w:rFonts w:asciiTheme="minorHAnsi" w:hAnsiTheme="minorHAnsi" w:cstheme="minorHAnsi"/>
          <w:color w:val="auto"/>
          <w:sz w:val="22"/>
          <w:lang w:val="fr-FR"/>
        </w:rPr>
        <w:t xml:space="preserve">PIREDD dans le processus de la réforme de l’AT en RDC. </w:t>
      </w:r>
      <w:r w:rsidR="003A3CEF">
        <w:rPr>
          <w:rFonts w:asciiTheme="minorHAnsi" w:hAnsiTheme="minorHAnsi" w:cstheme="minorHAnsi"/>
          <w:color w:val="auto"/>
          <w:sz w:val="22"/>
          <w:lang w:val="fr-FR"/>
        </w:rPr>
        <w:t xml:space="preserve">Le </w:t>
      </w:r>
      <w:r w:rsidR="00462FDD" w:rsidRPr="00462FDD">
        <w:rPr>
          <w:rFonts w:asciiTheme="minorHAnsi" w:hAnsiTheme="minorHAnsi" w:cstheme="minorHAnsi"/>
          <w:color w:val="auto"/>
          <w:sz w:val="22"/>
          <w:lang w:val="fr-FR"/>
        </w:rPr>
        <w:t>renforce</w:t>
      </w:r>
      <w:r w:rsidR="003A3CEF">
        <w:rPr>
          <w:rFonts w:asciiTheme="minorHAnsi" w:hAnsiTheme="minorHAnsi" w:cstheme="minorHAnsi"/>
          <w:color w:val="auto"/>
          <w:sz w:val="22"/>
          <w:lang w:val="fr-FR"/>
        </w:rPr>
        <w:t xml:space="preserve">ment de leur </w:t>
      </w:r>
      <w:r w:rsidR="00462FDD" w:rsidRPr="00462FDD">
        <w:rPr>
          <w:rFonts w:asciiTheme="minorHAnsi" w:hAnsiTheme="minorHAnsi" w:cstheme="minorHAnsi"/>
          <w:color w:val="auto"/>
          <w:sz w:val="22"/>
          <w:lang w:val="fr-FR"/>
        </w:rPr>
        <w:t xml:space="preserve">implication et participation dans </w:t>
      </w:r>
      <w:r w:rsidR="003A3CEF">
        <w:rPr>
          <w:rFonts w:asciiTheme="minorHAnsi" w:hAnsiTheme="minorHAnsi" w:cstheme="minorHAnsi"/>
          <w:color w:val="auto"/>
          <w:sz w:val="22"/>
          <w:lang w:val="fr-FR"/>
        </w:rPr>
        <w:t>c</w:t>
      </w:r>
      <w:r w:rsidR="00462FDD" w:rsidRPr="00462FDD">
        <w:rPr>
          <w:rFonts w:asciiTheme="minorHAnsi" w:hAnsiTheme="minorHAnsi" w:cstheme="minorHAnsi"/>
          <w:color w:val="auto"/>
          <w:sz w:val="22"/>
          <w:lang w:val="fr-FR"/>
        </w:rPr>
        <w:t>e processus de réforme de l’AT piloté par le MinAT</w:t>
      </w:r>
      <w:r w:rsidR="00C33E2B">
        <w:rPr>
          <w:rFonts w:asciiTheme="minorHAnsi" w:hAnsiTheme="minorHAnsi" w:cstheme="minorHAnsi"/>
          <w:color w:val="auto"/>
          <w:sz w:val="22"/>
          <w:lang w:val="fr-FR"/>
        </w:rPr>
        <w:t xml:space="preserve"> </w:t>
      </w:r>
      <w:r w:rsidR="003A3CEF">
        <w:rPr>
          <w:rFonts w:asciiTheme="minorHAnsi" w:hAnsiTheme="minorHAnsi" w:cstheme="minorHAnsi"/>
          <w:color w:val="auto"/>
          <w:sz w:val="22"/>
          <w:lang w:val="fr-FR"/>
        </w:rPr>
        <w:t xml:space="preserve">est indispensable. </w:t>
      </w:r>
      <w:r w:rsidR="00462FDD" w:rsidRPr="00462FDD">
        <w:rPr>
          <w:rFonts w:asciiTheme="minorHAnsi" w:hAnsiTheme="minorHAnsi" w:cstheme="minorHAnsi"/>
          <w:color w:val="auto"/>
          <w:sz w:val="22"/>
          <w:lang w:val="fr-FR"/>
        </w:rPr>
        <w:t xml:space="preserve">Pour ce faire, il faudra mettre en place des mécanismes appropriés de coordination et la synergie des actions basés sur les échanges d’informations entre les différents processus d’AT </w:t>
      </w:r>
      <w:r w:rsidR="00C33E2B">
        <w:rPr>
          <w:rFonts w:asciiTheme="minorHAnsi" w:hAnsiTheme="minorHAnsi" w:cstheme="minorHAnsi"/>
          <w:color w:val="auto"/>
          <w:sz w:val="22"/>
          <w:lang w:val="fr-FR"/>
        </w:rPr>
        <w:t>(</w:t>
      </w:r>
      <w:r w:rsidR="00462FDD" w:rsidRPr="00462FDD">
        <w:rPr>
          <w:rFonts w:asciiTheme="minorHAnsi" w:hAnsiTheme="minorHAnsi" w:cstheme="minorHAnsi"/>
          <w:color w:val="auto"/>
          <w:sz w:val="22"/>
          <w:lang w:val="fr-FR"/>
        </w:rPr>
        <w:t xml:space="preserve">national, provincial et local) et la capitalisation mutuelle des expériences. </w:t>
      </w:r>
    </w:p>
    <w:p w14:paraId="45A42F77" w14:textId="44DA8A15" w:rsidR="00964636" w:rsidRPr="00F30CF0" w:rsidRDefault="00A339FB" w:rsidP="000C32BF">
      <w:pPr>
        <w:pStyle w:val="Titre1"/>
        <w:numPr>
          <w:ilvl w:val="0"/>
          <w:numId w:val="2"/>
        </w:numPr>
        <w:rPr>
          <w:rFonts w:cstheme="minorHAnsi"/>
        </w:rPr>
      </w:pPr>
      <w:bookmarkStart w:id="37" w:name="_Toc97559340"/>
      <w:r w:rsidRPr="00F30CF0">
        <w:rPr>
          <w:rFonts w:cstheme="minorHAnsi"/>
        </w:rPr>
        <w:t>Conclusion et recommandations</w:t>
      </w:r>
      <w:bookmarkEnd w:id="37"/>
    </w:p>
    <w:p w14:paraId="0E22A913" w14:textId="5DFFCB97" w:rsidR="0051604E" w:rsidRPr="00F9313A" w:rsidRDefault="003C424B" w:rsidP="00F9313A">
      <w:pPr>
        <w:pStyle w:val="Sansinterligne"/>
        <w:numPr>
          <w:ilvl w:val="0"/>
          <w:numId w:val="12"/>
        </w:numPr>
        <w:rPr>
          <w:sz w:val="22"/>
          <w:lang w:val="fr-CH" w:eastAsia="fr-CH"/>
        </w:rPr>
      </w:pPr>
      <w:r>
        <w:rPr>
          <w:sz w:val="22"/>
          <w:lang w:val="fr-CH" w:eastAsia="fr-CH"/>
        </w:rPr>
        <w:t>M</w:t>
      </w:r>
      <w:r w:rsidRPr="00914DB5">
        <w:rPr>
          <w:sz w:val="22"/>
          <w:lang w:val="fr-CH" w:eastAsia="fr-CH"/>
        </w:rPr>
        <w:t xml:space="preserve">algré </w:t>
      </w:r>
      <w:r>
        <w:rPr>
          <w:sz w:val="22"/>
          <w:lang w:val="fr-CH" w:eastAsia="fr-CH"/>
        </w:rPr>
        <w:t xml:space="preserve">le gel des activités et </w:t>
      </w:r>
      <w:r w:rsidRPr="00914DB5">
        <w:rPr>
          <w:sz w:val="22"/>
          <w:lang w:val="fr-CH" w:eastAsia="fr-CH"/>
        </w:rPr>
        <w:t>l’impact de la COVID 19</w:t>
      </w:r>
      <w:r w:rsidR="0051604E">
        <w:rPr>
          <w:sz w:val="22"/>
          <w:lang w:val="fr-CH" w:eastAsia="fr-CH"/>
        </w:rPr>
        <w:t xml:space="preserve">, </w:t>
      </w:r>
      <w:r w:rsidR="00DB17B6">
        <w:rPr>
          <w:sz w:val="22"/>
          <w:lang w:val="fr-CH" w:eastAsia="fr-CH"/>
        </w:rPr>
        <w:t>le programme a réalisé des avancées dans la mise en œuvre des activités</w:t>
      </w:r>
      <w:r w:rsidR="0051604E">
        <w:rPr>
          <w:sz w:val="22"/>
          <w:lang w:val="fr-CH" w:eastAsia="fr-CH"/>
        </w:rPr>
        <w:t xml:space="preserve"> au cours de l’année 2021</w:t>
      </w:r>
      <w:r w:rsidR="00DB17B6">
        <w:rPr>
          <w:sz w:val="22"/>
          <w:lang w:val="fr-CH" w:eastAsia="fr-CH"/>
        </w:rPr>
        <w:t xml:space="preserve">. </w:t>
      </w:r>
      <w:r w:rsidR="006F5270">
        <w:rPr>
          <w:sz w:val="22"/>
          <w:lang w:val="fr-CH" w:eastAsia="fr-CH"/>
        </w:rPr>
        <w:t xml:space="preserve">Il s’agit entre </w:t>
      </w:r>
      <w:r w:rsidR="00F9313A">
        <w:rPr>
          <w:sz w:val="22"/>
          <w:lang w:val="fr-CH" w:eastAsia="fr-CH"/>
        </w:rPr>
        <w:t xml:space="preserve">autres de (i) l’atteinte du jalon intermédiaire 2018b avec l’élaboration du « Guide méthodologiques pour la réalisation du zonage participative des terroirs villageois et entités  territoriales »; (ii) la campagne de vulgarisation du document de la PNAT et </w:t>
      </w:r>
      <w:r w:rsidR="00691CC5">
        <w:rPr>
          <w:sz w:val="22"/>
          <w:lang w:val="fr-CH" w:eastAsia="fr-CH"/>
        </w:rPr>
        <w:t xml:space="preserve">du </w:t>
      </w:r>
      <w:r w:rsidR="00F9313A">
        <w:rPr>
          <w:sz w:val="22"/>
          <w:lang w:val="fr-CH" w:eastAsia="fr-CH"/>
        </w:rPr>
        <w:t xml:space="preserve">(iii) suivi du processus d’adoption du projet de LAT qui a été présenté et défendu par le MinAT à la plénière de l’AN avant d’être examiné en profondeur et renvoyé à l’AN par la commission parlementaire « AT &amp; NTIC) pour adoption. </w:t>
      </w:r>
    </w:p>
    <w:p w14:paraId="5B40233B" w14:textId="304AFEF1" w:rsidR="002A5708" w:rsidRDefault="0051604E" w:rsidP="000C32BF">
      <w:pPr>
        <w:pStyle w:val="Sansinterligne"/>
        <w:numPr>
          <w:ilvl w:val="0"/>
          <w:numId w:val="12"/>
        </w:numPr>
        <w:ind w:left="714" w:hanging="357"/>
        <w:rPr>
          <w:sz w:val="22"/>
          <w:lang w:val="fr-CH" w:eastAsia="fr-CH"/>
        </w:rPr>
      </w:pPr>
      <w:r>
        <w:rPr>
          <w:sz w:val="22"/>
          <w:lang w:val="fr-CH" w:eastAsia="fr-CH"/>
        </w:rPr>
        <w:lastRenderedPageBreak/>
        <w:t xml:space="preserve">S’agissant de la mobilisation des ressources, les efforts consentis </w:t>
      </w:r>
      <w:r w:rsidR="00691CC5">
        <w:rPr>
          <w:sz w:val="22"/>
          <w:lang w:val="fr-CH" w:eastAsia="fr-CH"/>
        </w:rPr>
        <w:t xml:space="preserve">ont abouti à l’approbation du </w:t>
      </w:r>
      <w:r>
        <w:rPr>
          <w:sz w:val="22"/>
          <w:lang w:val="fr-CH" w:eastAsia="fr-CH"/>
        </w:rPr>
        <w:t xml:space="preserve"> décaissement 2</w:t>
      </w:r>
      <w:r w:rsidRPr="0051604E">
        <w:rPr>
          <w:sz w:val="22"/>
          <w:vertAlign w:val="superscript"/>
          <w:lang w:val="fr-CH" w:eastAsia="fr-CH"/>
        </w:rPr>
        <w:t>ème</w:t>
      </w:r>
      <w:r>
        <w:rPr>
          <w:sz w:val="22"/>
          <w:lang w:val="fr-CH" w:eastAsia="fr-CH"/>
        </w:rPr>
        <w:t xml:space="preserve"> tranche  du fonds CAFI </w:t>
      </w:r>
      <w:r w:rsidR="0030610B">
        <w:rPr>
          <w:sz w:val="22"/>
          <w:lang w:val="fr-CH" w:eastAsia="fr-CH"/>
        </w:rPr>
        <w:t xml:space="preserve">à hauteur de </w:t>
      </w:r>
      <w:r>
        <w:rPr>
          <w:sz w:val="22"/>
          <w:lang w:val="fr-CH" w:eastAsia="fr-CH"/>
        </w:rPr>
        <w:t>1,6 M USD</w:t>
      </w:r>
      <w:r w:rsidR="0030610B">
        <w:rPr>
          <w:sz w:val="22"/>
          <w:lang w:val="fr-CH" w:eastAsia="fr-CH"/>
        </w:rPr>
        <w:t>. Par ailleurs</w:t>
      </w:r>
      <w:r w:rsidR="003802CD">
        <w:rPr>
          <w:sz w:val="22"/>
          <w:lang w:val="fr-CH" w:eastAsia="fr-CH"/>
        </w:rPr>
        <w:t xml:space="preserve"> un montant de 1,022 M USD a été récupéré </w:t>
      </w:r>
      <w:r>
        <w:rPr>
          <w:sz w:val="22"/>
          <w:lang w:val="fr-CH" w:eastAsia="fr-CH"/>
        </w:rPr>
        <w:t>sur le contrat des firmes chargées de réaliser le SNAT et les GM</w:t>
      </w:r>
      <w:r w:rsidR="009A3735">
        <w:rPr>
          <w:sz w:val="22"/>
          <w:lang w:val="fr-CH" w:eastAsia="fr-CH"/>
        </w:rPr>
        <w:t xml:space="preserve">. Les </w:t>
      </w:r>
      <w:r>
        <w:rPr>
          <w:sz w:val="22"/>
          <w:lang w:val="fr-CH" w:eastAsia="fr-CH"/>
        </w:rPr>
        <w:t xml:space="preserve"> </w:t>
      </w:r>
      <w:r w:rsidR="009A3735">
        <w:rPr>
          <w:sz w:val="22"/>
          <w:lang w:val="fr-CH" w:eastAsia="fr-CH"/>
        </w:rPr>
        <w:t xml:space="preserve">ainsi mobilisées seront </w:t>
      </w:r>
      <w:r>
        <w:rPr>
          <w:sz w:val="22"/>
          <w:lang w:val="fr-CH" w:eastAsia="fr-CH"/>
        </w:rPr>
        <w:t xml:space="preserve">utilisés pour </w:t>
      </w:r>
      <w:r w:rsidR="002A5708">
        <w:rPr>
          <w:sz w:val="22"/>
          <w:lang w:val="fr-CH" w:eastAsia="fr-CH"/>
        </w:rPr>
        <w:t xml:space="preserve">la </w:t>
      </w:r>
      <w:r>
        <w:rPr>
          <w:sz w:val="22"/>
          <w:lang w:val="fr-CH" w:eastAsia="fr-CH"/>
        </w:rPr>
        <w:t>réalis</w:t>
      </w:r>
      <w:r w:rsidR="002A5708">
        <w:rPr>
          <w:sz w:val="22"/>
          <w:lang w:val="fr-CH" w:eastAsia="fr-CH"/>
        </w:rPr>
        <w:t>ation d</w:t>
      </w:r>
      <w:r>
        <w:rPr>
          <w:sz w:val="22"/>
          <w:lang w:val="fr-CH" w:eastAsia="fr-CH"/>
        </w:rPr>
        <w:t>es activités jugées prioritaires</w:t>
      </w:r>
      <w:r w:rsidR="003E08A1">
        <w:rPr>
          <w:sz w:val="22"/>
          <w:lang w:val="fr-CH" w:eastAsia="fr-CH"/>
        </w:rPr>
        <w:t xml:space="preserve"> en 2022</w:t>
      </w:r>
      <w:r w:rsidR="009A3735">
        <w:rPr>
          <w:sz w:val="22"/>
          <w:lang w:val="fr-CH" w:eastAsia="fr-CH"/>
        </w:rPr>
        <w:t xml:space="preserve">. Il s’agit des </w:t>
      </w:r>
      <w:r>
        <w:rPr>
          <w:sz w:val="22"/>
          <w:lang w:val="fr-CH" w:eastAsia="fr-CH"/>
        </w:rPr>
        <w:t>études de base dans les secteurs cl</w:t>
      </w:r>
      <w:r w:rsidR="002A5708">
        <w:rPr>
          <w:sz w:val="22"/>
          <w:lang w:val="fr-CH" w:eastAsia="fr-CH"/>
        </w:rPr>
        <w:t>é</w:t>
      </w:r>
      <w:r>
        <w:rPr>
          <w:sz w:val="22"/>
          <w:lang w:val="fr-CH" w:eastAsia="fr-CH"/>
        </w:rPr>
        <w:t>s (fo</w:t>
      </w:r>
      <w:r w:rsidR="002A5708">
        <w:rPr>
          <w:sz w:val="22"/>
          <w:lang w:val="fr-CH" w:eastAsia="fr-CH"/>
        </w:rPr>
        <w:t xml:space="preserve">rêt et agriculture), </w:t>
      </w:r>
      <w:r w:rsidR="009A3735">
        <w:rPr>
          <w:sz w:val="22"/>
          <w:lang w:val="fr-CH" w:eastAsia="fr-CH"/>
        </w:rPr>
        <w:t xml:space="preserve">de </w:t>
      </w:r>
      <w:r w:rsidR="002A5708">
        <w:rPr>
          <w:sz w:val="22"/>
          <w:lang w:val="fr-CH" w:eastAsia="fr-CH"/>
        </w:rPr>
        <w:t xml:space="preserve">l’appui au fonctionnement du </w:t>
      </w:r>
      <w:r w:rsidR="009A3735">
        <w:rPr>
          <w:sz w:val="22"/>
          <w:lang w:val="fr-CH" w:eastAsia="fr-CH"/>
        </w:rPr>
        <w:t>MinAT (</w:t>
      </w:r>
      <w:r w:rsidR="002A5708">
        <w:rPr>
          <w:sz w:val="22"/>
          <w:lang w:val="fr-CH" w:eastAsia="fr-CH"/>
        </w:rPr>
        <w:t>SG/AT et de la CAT</w:t>
      </w:r>
      <w:r w:rsidR="009A3735">
        <w:rPr>
          <w:sz w:val="22"/>
          <w:lang w:val="fr-CH" w:eastAsia="fr-CH"/>
        </w:rPr>
        <w:t>)</w:t>
      </w:r>
      <w:r w:rsidR="002A5708">
        <w:rPr>
          <w:sz w:val="22"/>
          <w:lang w:val="fr-CH" w:eastAsia="fr-CH"/>
        </w:rPr>
        <w:t xml:space="preserve"> </w:t>
      </w:r>
      <w:r w:rsidR="009A3735">
        <w:rPr>
          <w:sz w:val="22"/>
          <w:lang w:val="fr-CH" w:eastAsia="fr-CH"/>
        </w:rPr>
        <w:t xml:space="preserve">et de la </w:t>
      </w:r>
      <w:r w:rsidR="002A5708">
        <w:rPr>
          <w:sz w:val="22"/>
          <w:lang w:val="fr-CH" w:eastAsia="fr-CH"/>
        </w:rPr>
        <w:t xml:space="preserve">prise en charge de la coordination et gestion du programme. </w:t>
      </w:r>
    </w:p>
    <w:p w14:paraId="1AB43142" w14:textId="02B68F92" w:rsidR="00462FDD" w:rsidRDefault="008E341F" w:rsidP="000C32BF">
      <w:pPr>
        <w:pStyle w:val="Sansinterligne"/>
        <w:numPr>
          <w:ilvl w:val="0"/>
          <w:numId w:val="12"/>
        </w:numPr>
        <w:ind w:left="714" w:hanging="357"/>
        <w:rPr>
          <w:sz w:val="22"/>
          <w:lang w:val="fr-CH" w:eastAsia="fr-CH"/>
        </w:rPr>
      </w:pPr>
      <w:r>
        <w:rPr>
          <w:sz w:val="22"/>
          <w:lang w:val="fr-CH" w:eastAsia="fr-CH"/>
        </w:rPr>
        <w:t xml:space="preserve">Au regard des </w:t>
      </w:r>
      <w:r w:rsidR="00E674C3">
        <w:rPr>
          <w:sz w:val="22"/>
          <w:lang w:val="fr-CH" w:eastAsia="fr-CH"/>
        </w:rPr>
        <w:t xml:space="preserve">difficultés rencontrées dans la </w:t>
      </w:r>
      <w:r w:rsidR="00477F4C">
        <w:rPr>
          <w:sz w:val="22"/>
          <w:lang w:val="fr-CH" w:eastAsia="fr-CH"/>
        </w:rPr>
        <w:t>mis</w:t>
      </w:r>
      <w:r>
        <w:rPr>
          <w:sz w:val="22"/>
          <w:lang w:val="fr-CH" w:eastAsia="fr-CH"/>
        </w:rPr>
        <w:t xml:space="preserve">e en œuvre du programme au cours de l’année </w:t>
      </w:r>
      <w:r w:rsidR="00477F4C">
        <w:rPr>
          <w:sz w:val="22"/>
          <w:lang w:val="fr-CH" w:eastAsia="fr-CH"/>
        </w:rPr>
        <w:t xml:space="preserve">sous examen, nous recommandons que des </w:t>
      </w:r>
      <w:r w:rsidR="00462FDD">
        <w:rPr>
          <w:sz w:val="22"/>
          <w:lang w:val="fr-CH" w:eastAsia="fr-CH"/>
        </w:rPr>
        <w:t xml:space="preserve">dispositions idoines </w:t>
      </w:r>
      <w:r w:rsidR="00477F4C">
        <w:rPr>
          <w:sz w:val="22"/>
          <w:lang w:val="fr-CH" w:eastAsia="fr-CH"/>
        </w:rPr>
        <w:t xml:space="preserve">soient prises </w:t>
      </w:r>
      <w:r w:rsidR="00462FDD">
        <w:rPr>
          <w:sz w:val="22"/>
          <w:lang w:val="fr-CH" w:eastAsia="fr-CH"/>
        </w:rPr>
        <w:t xml:space="preserve">pour éviter la rupture de financement au cours de l’année 2022. </w:t>
      </w:r>
    </w:p>
    <w:p w14:paraId="30AE7A2E" w14:textId="77777777" w:rsidR="00477F4C" w:rsidRDefault="00477F4C" w:rsidP="00477F4C">
      <w:pPr>
        <w:pStyle w:val="Sansinterligne"/>
        <w:ind w:left="714" w:firstLine="0"/>
        <w:rPr>
          <w:sz w:val="22"/>
          <w:lang w:val="fr-CH" w:eastAsia="fr-CH"/>
        </w:rPr>
      </w:pPr>
    </w:p>
    <w:p w14:paraId="0CF16D1D" w14:textId="47FE3508" w:rsidR="00984D63" w:rsidRPr="00F30CF0" w:rsidRDefault="004A2695" w:rsidP="000C32BF">
      <w:pPr>
        <w:pStyle w:val="Titre1"/>
        <w:numPr>
          <w:ilvl w:val="0"/>
          <w:numId w:val="2"/>
        </w:numPr>
        <w:rPr>
          <w:rFonts w:cstheme="minorHAnsi"/>
        </w:rPr>
      </w:pPr>
      <w:bookmarkStart w:id="38" w:name="_Toc97559341"/>
      <w:r w:rsidRPr="00303BA2">
        <w:rPr>
          <w:rFonts w:cstheme="minorHAnsi"/>
        </w:rPr>
        <w:t xml:space="preserve">Récapitulatif </w:t>
      </w:r>
      <w:r w:rsidR="00984D63" w:rsidRPr="00303BA2">
        <w:rPr>
          <w:rFonts w:cstheme="minorHAnsi"/>
        </w:rPr>
        <w:t>des livrables</w:t>
      </w:r>
      <w:bookmarkEnd w:id="38"/>
      <w:r w:rsidR="00984D63" w:rsidRPr="00303BA2">
        <w:rPr>
          <w:rFonts w:cstheme="minorHAnsi"/>
        </w:rPr>
        <w:t xml:space="preserve"> </w:t>
      </w:r>
    </w:p>
    <w:p w14:paraId="521B00FF" w14:textId="77777777" w:rsidR="00FE32B5" w:rsidRDefault="00FE32B5" w:rsidP="000C32BF">
      <w:pPr>
        <w:pStyle w:val="Sansinterligne"/>
        <w:numPr>
          <w:ilvl w:val="0"/>
          <w:numId w:val="12"/>
        </w:numPr>
        <w:ind w:left="714" w:hanging="357"/>
        <w:rPr>
          <w:sz w:val="22"/>
          <w:lang w:val="fr-CH" w:eastAsia="fr-CH"/>
        </w:rPr>
      </w:pPr>
      <w:r>
        <w:rPr>
          <w:sz w:val="22"/>
          <w:lang w:val="fr-CH" w:eastAsia="fr-CH"/>
        </w:rPr>
        <w:t>Les l</w:t>
      </w:r>
      <w:r w:rsidRPr="00462FDD">
        <w:rPr>
          <w:sz w:val="22"/>
          <w:lang w:val="fr-CH" w:eastAsia="fr-CH"/>
        </w:rPr>
        <w:t xml:space="preserve">ivrables évoqués dans le rapport </w:t>
      </w:r>
      <w:r>
        <w:rPr>
          <w:sz w:val="22"/>
          <w:lang w:val="fr-CH" w:eastAsia="fr-CH"/>
        </w:rPr>
        <w:t xml:space="preserve">ainsi que les </w:t>
      </w:r>
      <w:r w:rsidRPr="00462FDD">
        <w:rPr>
          <w:sz w:val="22"/>
          <w:lang w:val="fr-CH" w:eastAsia="fr-CH"/>
        </w:rPr>
        <w:t xml:space="preserve">hyperliens </w:t>
      </w:r>
      <w:r>
        <w:rPr>
          <w:sz w:val="22"/>
          <w:lang w:val="fr-CH" w:eastAsia="fr-CH"/>
        </w:rPr>
        <w:t xml:space="preserve">pour ceux qui ont été </w:t>
      </w:r>
      <w:r w:rsidRPr="00462FDD">
        <w:rPr>
          <w:sz w:val="22"/>
          <w:lang w:val="fr-CH" w:eastAsia="fr-CH"/>
        </w:rPr>
        <w:t xml:space="preserve">finalisés </w:t>
      </w:r>
      <w:r>
        <w:rPr>
          <w:sz w:val="22"/>
          <w:lang w:val="fr-CH" w:eastAsia="fr-CH"/>
        </w:rPr>
        <w:t xml:space="preserve">sont les suivants : </w:t>
      </w:r>
    </w:p>
    <w:p w14:paraId="03207552" w14:textId="4319DDD8" w:rsidR="00FE32B5" w:rsidRDefault="002419FD" w:rsidP="000C32BF">
      <w:pPr>
        <w:pStyle w:val="Sansinterligne"/>
        <w:numPr>
          <w:ilvl w:val="0"/>
          <w:numId w:val="24"/>
        </w:numPr>
        <w:rPr>
          <w:sz w:val="22"/>
          <w:lang w:val="fr-CH" w:eastAsia="fr-CH"/>
        </w:rPr>
      </w:pPr>
      <w:hyperlink r:id="rId20" w:history="1">
        <w:r w:rsidR="00FE32B5" w:rsidRPr="00ED180A">
          <w:rPr>
            <w:rStyle w:val="Lienhypertexte"/>
            <w:sz w:val="22"/>
            <w:lang w:val="fr-CH" w:eastAsia="fr-CH"/>
          </w:rPr>
          <w:t>La version du document de PNAT adoptée par le gouvernement en juillet 2020 </w:t>
        </w:r>
      </w:hyperlink>
      <w:r w:rsidR="00FE32B5">
        <w:rPr>
          <w:sz w:val="22"/>
          <w:lang w:val="fr-CH" w:eastAsia="fr-CH"/>
        </w:rPr>
        <w:t>;</w:t>
      </w:r>
    </w:p>
    <w:p w14:paraId="536CD211" w14:textId="51A4CC64" w:rsidR="00FE32B5" w:rsidRDefault="002419FD" w:rsidP="000C32BF">
      <w:pPr>
        <w:pStyle w:val="Sansinterligne"/>
        <w:numPr>
          <w:ilvl w:val="0"/>
          <w:numId w:val="24"/>
        </w:numPr>
        <w:rPr>
          <w:sz w:val="22"/>
          <w:lang w:val="fr-CH" w:eastAsia="fr-CH"/>
        </w:rPr>
      </w:pPr>
      <w:hyperlink r:id="rId21" w:history="1">
        <w:r w:rsidR="00FE32B5" w:rsidRPr="00244405">
          <w:rPr>
            <w:rStyle w:val="Lienhypertexte"/>
            <w:sz w:val="22"/>
            <w:lang w:val="fr-CH" w:eastAsia="fr-CH"/>
          </w:rPr>
          <w:t>Le rapport du bilan-diagnostic sur la situation juridique de l’AT en RDC </w:t>
        </w:r>
      </w:hyperlink>
      <w:r w:rsidR="00FE32B5">
        <w:rPr>
          <w:sz w:val="22"/>
          <w:lang w:val="fr-CH" w:eastAsia="fr-CH"/>
        </w:rPr>
        <w:t>;</w:t>
      </w:r>
    </w:p>
    <w:p w14:paraId="5AE67ADB" w14:textId="5D8EA8D2" w:rsidR="00FE32B5" w:rsidRDefault="002419FD" w:rsidP="000C32BF">
      <w:pPr>
        <w:pStyle w:val="Sansinterligne"/>
        <w:numPr>
          <w:ilvl w:val="0"/>
          <w:numId w:val="24"/>
        </w:numPr>
        <w:rPr>
          <w:sz w:val="22"/>
          <w:lang w:val="fr-CH" w:eastAsia="fr-CH"/>
        </w:rPr>
      </w:pPr>
      <w:hyperlink r:id="rId22" w:history="1">
        <w:r w:rsidR="00FE32B5" w:rsidRPr="00ED180A">
          <w:rPr>
            <w:rStyle w:val="Lienhypertexte"/>
            <w:sz w:val="22"/>
            <w:lang w:val="fr-CH" w:eastAsia="fr-CH"/>
          </w:rPr>
          <w:t>Le projet de LAT présenté à l’AN et examiné par la commission AT &amp; NTIC </w:t>
        </w:r>
      </w:hyperlink>
      <w:r w:rsidR="00FE32B5">
        <w:rPr>
          <w:sz w:val="22"/>
          <w:lang w:val="fr-CH" w:eastAsia="fr-CH"/>
        </w:rPr>
        <w:t>;</w:t>
      </w:r>
    </w:p>
    <w:p w14:paraId="1DEA98FF" w14:textId="77777777" w:rsidR="00244405" w:rsidRPr="00CB09DB" w:rsidRDefault="002419FD" w:rsidP="000C32BF">
      <w:pPr>
        <w:pStyle w:val="Sansinterligne"/>
        <w:numPr>
          <w:ilvl w:val="0"/>
          <w:numId w:val="24"/>
        </w:numPr>
        <w:rPr>
          <w:sz w:val="22"/>
          <w:lang w:val="fr-CH" w:eastAsia="fr-CH"/>
        </w:rPr>
      </w:pPr>
      <w:hyperlink r:id="rId23" w:history="1">
        <w:r w:rsidR="00FE32B5" w:rsidRPr="00CB09DB">
          <w:rPr>
            <w:rStyle w:val="Lienhypertexte"/>
            <w:sz w:val="22"/>
            <w:lang w:val="fr-CH" w:eastAsia="fr-CH"/>
          </w:rPr>
          <w:t>Le guide méthodologique pour la réalisation du zonage participative des terroirs villageois et entités  territoriales </w:t>
        </w:r>
      </w:hyperlink>
      <w:r w:rsidR="00FE32B5" w:rsidRPr="00CB09DB">
        <w:rPr>
          <w:sz w:val="22"/>
          <w:lang w:val="fr-CH" w:eastAsia="fr-CH"/>
        </w:rPr>
        <w:t xml:space="preserve"> </w:t>
      </w:r>
    </w:p>
    <w:p w14:paraId="7BFB69CE" w14:textId="3A605D5D" w:rsidR="00FE32B5" w:rsidRDefault="00FE32B5" w:rsidP="000C32BF">
      <w:pPr>
        <w:pStyle w:val="Sansinterligne"/>
        <w:numPr>
          <w:ilvl w:val="0"/>
          <w:numId w:val="24"/>
        </w:numPr>
        <w:rPr>
          <w:sz w:val="22"/>
          <w:lang w:val="fr-CH" w:eastAsia="fr-CH"/>
        </w:rPr>
      </w:pPr>
      <w:r>
        <w:rPr>
          <w:sz w:val="22"/>
          <w:lang w:val="fr-CH" w:eastAsia="fr-CH"/>
        </w:rPr>
        <w:t>Le rapport provisoire de diagnostics sectoriels et spatiaux en vue de l’élaboration du SNAT ;</w:t>
      </w:r>
    </w:p>
    <w:p w14:paraId="760228E1" w14:textId="479E1BBF" w:rsidR="00FE32B5" w:rsidRPr="00FE32B5" w:rsidRDefault="00FE32B5" w:rsidP="000C32BF">
      <w:pPr>
        <w:pStyle w:val="Sansinterligne"/>
        <w:numPr>
          <w:ilvl w:val="0"/>
          <w:numId w:val="24"/>
        </w:numPr>
        <w:rPr>
          <w:sz w:val="22"/>
          <w:lang w:val="fr-CH" w:eastAsia="fr-CH"/>
        </w:rPr>
      </w:pPr>
      <w:r>
        <w:rPr>
          <w:sz w:val="22"/>
          <w:lang w:val="fr-CH" w:eastAsia="fr-CH"/>
        </w:rPr>
        <w:t>Les versions provisoires des guides méthodologiques pour l’élaboration des PPAT et PLAT ;</w:t>
      </w:r>
    </w:p>
    <w:p w14:paraId="45833C72" w14:textId="77777777" w:rsidR="00FE32B5" w:rsidRDefault="00FE32B5" w:rsidP="000C32BF">
      <w:pPr>
        <w:pStyle w:val="Sansinterligne"/>
        <w:numPr>
          <w:ilvl w:val="0"/>
          <w:numId w:val="24"/>
        </w:numPr>
        <w:rPr>
          <w:sz w:val="22"/>
          <w:lang w:val="fr-CH" w:eastAsia="fr-CH"/>
        </w:rPr>
      </w:pPr>
      <w:r>
        <w:rPr>
          <w:sz w:val="22"/>
          <w:lang w:val="fr-CH" w:eastAsia="fr-CH"/>
        </w:rPr>
        <w:t>Le draft du plan directeur de formation du MinAT ;</w:t>
      </w:r>
    </w:p>
    <w:p w14:paraId="56B2AAEB" w14:textId="77777777" w:rsidR="00FE32B5" w:rsidRDefault="00FE32B5" w:rsidP="000C32BF">
      <w:pPr>
        <w:pStyle w:val="Sansinterligne"/>
        <w:numPr>
          <w:ilvl w:val="0"/>
          <w:numId w:val="24"/>
        </w:numPr>
        <w:rPr>
          <w:sz w:val="22"/>
          <w:lang w:val="fr-CH" w:eastAsia="fr-CH"/>
        </w:rPr>
      </w:pPr>
      <w:r>
        <w:rPr>
          <w:sz w:val="22"/>
          <w:lang w:val="fr-CH" w:eastAsia="fr-CH"/>
        </w:rPr>
        <w:t xml:space="preserve">Le draft du plan directeur informatique du MinAT ; </w:t>
      </w:r>
    </w:p>
    <w:p w14:paraId="47E3403E" w14:textId="4C724A4A" w:rsidR="007F04D7" w:rsidRDefault="00FE32B5" w:rsidP="000C32BF">
      <w:pPr>
        <w:pStyle w:val="Sansinterligne"/>
        <w:numPr>
          <w:ilvl w:val="0"/>
          <w:numId w:val="24"/>
        </w:numPr>
        <w:rPr>
          <w:sz w:val="22"/>
          <w:lang w:val="fr-CH" w:eastAsia="fr-CH"/>
        </w:rPr>
      </w:pPr>
      <w:r>
        <w:rPr>
          <w:sz w:val="22"/>
          <w:lang w:val="fr-CH" w:eastAsia="fr-CH"/>
        </w:rPr>
        <w:t>Le draft du plan de communication de la réforme de l’AT</w:t>
      </w:r>
      <w:r w:rsidR="00477F4C">
        <w:rPr>
          <w:sz w:val="22"/>
          <w:lang w:val="fr-CH" w:eastAsia="fr-CH"/>
        </w:rPr>
        <w:t>.</w:t>
      </w:r>
    </w:p>
    <w:p w14:paraId="5798E2FB" w14:textId="77777777" w:rsidR="00477F4C" w:rsidRPr="00FE32B5" w:rsidRDefault="00477F4C" w:rsidP="00477F4C">
      <w:pPr>
        <w:pStyle w:val="Sansinterligne"/>
        <w:ind w:left="1484" w:firstLine="0"/>
        <w:rPr>
          <w:sz w:val="22"/>
          <w:lang w:val="fr-CH" w:eastAsia="fr-CH"/>
        </w:rPr>
      </w:pPr>
    </w:p>
    <w:p w14:paraId="3BE16FFC" w14:textId="232A69CA" w:rsidR="007F04D7" w:rsidRDefault="007F04D7" w:rsidP="000C32BF">
      <w:pPr>
        <w:pStyle w:val="Titre1"/>
        <w:numPr>
          <w:ilvl w:val="0"/>
          <w:numId w:val="2"/>
        </w:numPr>
      </w:pPr>
      <w:bookmarkStart w:id="39" w:name="_Toc97559342"/>
      <w:r w:rsidRPr="007F04D7">
        <w:t>Annexe</w:t>
      </w:r>
      <w:r>
        <w:t>s</w:t>
      </w:r>
      <w:bookmarkEnd w:id="39"/>
    </w:p>
    <w:p w14:paraId="6D1A47FC" w14:textId="599626D9" w:rsidR="007F04D7" w:rsidRDefault="007F04D7" w:rsidP="007F04D7">
      <w:pPr>
        <w:rPr>
          <w:i/>
          <w:iCs/>
        </w:rPr>
      </w:pPr>
      <w:r>
        <w:rPr>
          <w:i/>
          <w:iCs/>
        </w:rPr>
        <w:t xml:space="preserve">Important : </w:t>
      </w:r>
      <w:r w:rsidR="00B86738">
        <w:rPr>
          <w:i/>
          <w:iCs/>
        </w:rPr>
        <w:t>A</w:t>
      </w:r>
      <w:r w:rsidR="00B86738" w:rsidRPr="007F04D7">
        <w:rPr>
          <w:i/>
          <w:iCs/>
        </w:rPr>
        <w:t xml:space="preserve">nnexer le rapport financier </w:t>
      </w:r>
      <w:r w:rsidR="00B86738">
        <w:rPr>
          <w:i/>
          <w:iCs/>
        </w:rPr>
        <w:t>complété tel qu’</w:t>
      </w:r>
      <w:r w:rsidR="00B86738" w:rsidRPr="007F04D7">
        <w:rPr>
          <w:i/>
          <w:iCs/>
        </w:rPr>
        <w:t xml:space="preserve">indiqué </w:t>
      </w:r>
      <w:r w:rsidRPr="007F04D7">
        <w:rPr>
          <w:i/>
          <w:iCs/>
        </w:rPr>
        <w:t>en section 6</w:t>
      </w:r>
      <w:r>
        <w:rPr>
          <w:i/>
          <w:iCs/>
        </w:rPr>
        <w:t>, Onglet A téléchargeable au lien suivant</w:t>
      </w:r>
      <w:r w:rsidR="00B86738">
        <w:rPr>
          <w:i/>
          <w:iCs/>
        </w:rPr>
        <w:t xml:space="preserve"> : </w:t>
      </w:r>
    </w:p>
    <w:p w14:paraId="09DAAA2A" w14:textId="502018A8" w:rsidR="007F04D7" w:rsidRPr="007F04D7" w:rsidRDefault="004A1ACE" w:rsidP="007F04D7">
      <w:pPr>
        <w:rPr>
          <w:i/>
          <w:iCs/>
          <w:lang w:val="fr-FR"/>
        </w:rPr>
      </w:pPr>
      <w:r w:rsidRPr="004A1ACE">
        <w:rPr>
          <w:i/>
          <w:iCs/>
          <w:lang w:val="fr-FR"/>
        </w:rPr>
        <w:t>https://docs.google.com/spreadsheets/d/16NkDn5xcgQEmpFFyjPt_2J3PDFoudVtD/edit?usp=sharing&amp;ouid=108442690432788652504&amp;rtpof=true&amp;sd=true</w:t>
      </w:r>
      <w:r w:rsidRPr="004A1ACE">
        <w:rPr>
          <w:rStyle w:val="Appelnotedebasdep"/>
          <w:sz w:val="21"/>
          <w:vertAlign w:val="baseline"/>
          <w:lang w:eastAsia="fr-CD"/>
        </w:rPr>
        <w:t xml:space="preserve"> </w:t>
      </w:r>
      <w:r w:rsidR="007F04D7" w:rsidRPr="00460E49">
        <w:rPr>
          <w:rStyle w:val="Appelnotedebasdep"/>
          <w:rFonts w:asciiTheme="minorHAnsi" w:hAnsiTheme="minorHAnsi" w:cstheme="minorHAnsi"/>
          <w:b/>
          <w:bCs/>
          <w:i w:val="0"/>
          <w:iCs w:val="0"/>
          <w:color w:val="000000" w:themeColor="text1"/>
          <w:szCs w:val="20"/>
        </w:rPr>
        <w:footnoteReference w:id="15"/>
      </w:r>
    </w:p>
    <w:sectPr w:rsidR="007F04D7" w:rsidRPr="007F04D7" w:rsidSect="00781276">
      <w:pgSz w:w="11900" w:h="16840"/>
      <w:pgMar w:top="1440" w:right="1080" w:bottom="851" w:left="1080" w:header="1020" w:footer="111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1AAF" w14:textId="77777777" w:rsidR="00E652EB" w:rsidRDefault="00E652EB">
      <w:pPr>
        <w:spacing w:after="0" w:line="240" w:lineRule="auto"/>
      </w:pPr>
      <w:r>
        <w:separator/>
      </w:r>
    </w:p>
  </w:endnote>
  <w:endnote w:type="continuationSeparator" w:id="0">
    <w:p w14:paraId="1214CF37" w14:textId="77777777" w:rsidR="00E652EB" w:rsidRDefault="00E652EB">
      <w:pPr>
        <w:spacing w:after="0" w:line="240" w:lineRule="auto"/>
      </w:pPr>
      <w:r>
        <w:continuationSeparator/>
      </w:r>
    </w:p>
  </w:endnote>
  <w:endnote w:type="continuationNotice" w:id="1">
    <w:p w14:paraId="0D16D4C6" w14:textId="77777777" w:rsidR="00E652EB" w:rsidRDefault="00E652EB">
      <w:pPr>
        <w:spacing w:after="0" w:line="240" w:lineRule="auto"/>
      </w:pPr>
    </w:p>
  </w:endnote>
  <w:endnote w:id="2">
    <w:p w14:paraId="43198195" w14:textId="573A536B" w:rsidR="005C3995" w:rsidRPr="00134972" w:rsidRDefault="005C3995">
      <w:pPr>
        <w:pStyle w:val="Notedefin"/>
        <w:rPr>
          <w:lang w:val="fr-FR"/>
        </w:rPr>
      </w:pPr>
      <w:r>
        <w:rPr>
          <w:rStyle w:val="Appeldenotedefin"/>
        </w:rPr>
        <w:endnoteRef/>
      </w:r>
      <w:r>
        <w:t xml:space="preserve"> </w:t>
      </w:r>
      <w:r w:rsidRPr="00134972">
        <w:rPr>
          <w:lang w:val="fr-FR"/>
        </w:rPr>
        <w:t xml:space="preserve">En accord avec la fréquence de </w:t>
      </w:r>
      <w:r>
        <w:rPr>
          <w:lang w:val="fr-FR"/>
        </w:rPr>
        <w:t>rapportage de cet indicateur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8617"/>
      <w:docPartObj>
        <w:docPartGallery w:val="Page Numbers (Bottom of Page)"/>
        <w:docPartUnique/>
      </w:docPartObj>
    </w:sdtPr>
    <w:sdtEndPr/>
    <w:sdtContent>
      <w:p w14:paraId="4D89EB5B" w14:textId="6ACDFA6C" w:rsidR="00232F97" w:rsidRDefault="00232F97">
        <w:pPr>
          <w:pStyle w:val="Pieddepage"/>
          <w:jc w:val="right"/>
        </w:pPr>
        <w:r>
          <w:fldChar w:fldCharType="begin"/>
        </w:r>
        <w:r>
          <w:instrText>PAGE   \* MERGEFORMAT</w:instrText>
        </w:r>
        <w:r>
          <w:fldChar w:fldCharType="separate"/>
        </w:r>
        <w:r>
          <w:rPr>
            <w:lang w:val="fr-FR"/>
          </w:rPr>
          <w:t>2</w:t>
        </w:r>
        <w:r>
          <w:fldChar w:fldCharType="end"/>
        </w:r>
      </w:p>
    </w:sdtContent>
  </w:sdt>
  <w:p w14:paraId="25D978C8" w14:textId="77777777" w:rsidR="00232F97" w:rsidRDefault="00232F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3185" w14:textId="77777777" w:rsidR="00E652EB" w:rsidRDefault="00E652EB">
      <w:pPr>
        <w:spacing w:after="0" w:line="240" w:lineRule="auto"/>
      </w:pPr>
      <w:r>
        <w:separator/>
      </w:r>
    </w:p>
  </w:footnote>
  <w:footnote w:type="continuationSeparator" w:id="0">
    <w:p w14:paraId="7E63EE19" w14:textId="77777777" w:rsidR="00E652EB" w:rsidRDefault="00E652EB">
      <w:pPr>
        <w:spacing w:after="0" w:line="240" w:lineRule="auto"/>
      </w:pPr>
      <w:r>
        <w:continuationSeparator/>
      </w:r>
    </w:p>
  </w:footnote>
  <w:footnote w:type="continuationNotice" w:id="1">
    <w:p w14:paraId="7E4EEA52" w14:textId="77777777" w:rsidR="00E652EB" w:rsidRDefault="00E652EB">
      <w:pPr>
        <w:spacing w:after="0" w:line="240" w:lineRule="auto"/>
      </w:pPr>
    </w:p>
  </w:footnote>
  <w:footnote w:id="2">
    <w:p w14:paraId="0987CFCF" w14:textId="5F764B00" w:rsidR="00232F97" w:rsidRPr="008D6798" w:rsidRDefault="00232F97" w:rsidP="008D6798">
      <w:pPr>
        <w:pStyle w:val="Notedebasdepage"/>
        <w:rPr>
          <w:color w:val="0070C0"/>
          <w:sz w:val="16"/>
          <w:szCs w:val="16"/>
        </w:rPr>
      </w:pPr>
      <w:r>
        <w:rPr>
          <w:rStyle w:val="Appelnotedebasdep"/>
        </w:rPr>
        <w:footnoteRef/>
      </w:r>
      <w:r>
        <w:t xml:space="preserve"> </w:t>
      </w:r>
      <w:r w:rsidRPr="008D6798">
        <w:rPr>
          <w:color w:val="0070C0"/>
          <w:sz w:val="16"/>
          <w:szCs w:val="16"/>
        </w:rPr>
        <w:t>Ce canevas proposé par le Secrétariat Exécutif du FONAREDD et conforme au canevas de l’Initiative pour la Forêt de l’Afrique centrale (CAFI) est relatif à la présentation des rapports semestriel et annuel des Agences d’Exécution (AE) des programmes financés par le FONAREDD via CAFI.</w:t>
      </w:r>
    </w:p>
  </w:footnote>
  <w:footnote w:id="3">
    <w:p w14:paraId="7F251104" w14:textId="17502DB8" w:rsidR="00232F97" w:rsidRPr="008D6798" w:rsidRDefault="00232F97">
      <w:pPr>
        <w:pStyle w:val="Notedebasdepage"/>
        <w:rPr>
          <w:color w:val="0070C0"/>
          <w:sz w:val="16"/>
          <w:szCs w:val="16"/>
        </w:rPr>
      </w:pPr>
      <w:r w:rsidRPr="008D6798">
        <w:rPr>
          <w:rStyle w:val="Appelnotedebasdep"/>
          <w:color w:val="0070C0"/>
          <w:sz w:val="16"/>
          <w:szCs w:val="16"/>
        </w:rPr>
        <w:footnoteRef/>
      </w:r>
      <w:r w:rsidRPr="008D6798">
        <w:rPr>
          <w:color w:val="0070C0"/>
          <w:sz w:val="16"/>
          <w:szCs w:val="16"/>
        </w:rPr>
        <w:t>http://www.cafi.org/sites/default/files/2021-03/2021%2001%2014%20-%20CAFI%20Manual%20of%20Operations%20-%20FINAL%20-%20EN.pdf</w:t>
      </w:r>
    </w:p>
  </w:footnote>
  <w:footnote w:id="4">
    <w:p w14:paraId="586748DA" w14:textId="07833B48" w:rsidR="00647024" w:rsidRPr="001C5CFD" w:rsidRDefault="00647024">
      <w:pPr>
        <w:pStyle w:val="Notedebasdepage"/>
        <w:rPr>
          <w:color w:val="0070C0"/>
          <w:sz w:val="16"/>
          <w:szCs w:val="16"/>
        </w:rPr>
      </w:pPr>
      <w:r w:rsidRPr="001C5CFD">
        <w:rPr>
          <w:rStyle w:val="Appelnotedebasdep"/>
          <w:color w:val="0070C0"/>
          <w:sz w:val="16"/>
          <w:szCs w:val="16"/>
        </w:rPr>
        <w:footnoteRef/>
      </w:r>
      <w:r w:rsidRPr="001C5CFD">
        <w:rPr>
          <w:color w:val="0070C0"/>
          <w:sz w:val="16"/>
          <w:szCs w:val="16"/>
        </w:rPr>
        <w:t xml:space="preserve"> L’agence a reçu un transfert de 775 605 $ fin décembre 2021</w:t>
      </w:r>
      <w:r w:rsidR="001C5CFD" w:rsidRPr="001C5CFD">
        <w:rPr>
          <w:color w:val="0070C0"/>
          <w:sz w:val="16"/>
          <w:szCs w:val="16"/>
        </w:rPr>
        <w:t>au titre de la 2</w:t>
      </w:r>
      <w:r w:rsidR="001C5CFD" w:rsidRPr="001C5CFD">
        <w:rPr>
          <w:color w:val="0070C0"/>
          <w:sz w:val="16"/>
          <w:szCs w:val="16"/>
          <w:vertAlign w:val="superscript"/>
        </w:rPr>
        <w:t>ème</w:t>
      </w:r>
      <w:r w:rsidR="001C5CFD" w:rsidRPr="001C5CFD">
        <w:rPr>
          <w:color w:val="0070C0"/>
          <w:sz w:val="16"/>
          <w:szCs w:val="16"/>
        </w:rPr>
        <w:t xml:space="preserve"> tranche sur décision d’approbation de décaissement du COPIL de FONAREDD. </w:t>
      </w:r>
    </w:p>
  </w:footnote>
  <w:footnote w:id="5">
    <w:p w14:paraId="5B2AFF94" w14:textId="7C1CC8A9" w:rsidR="00BE5D60" w:rsidRPr="00BE5D60" w:rsidRDefault="00BE5D60" w:rsidP="00BE5D60">
      <w:pPr>
        <w:pStyle w:val="Notedebasdepage"/>
        <w:ind w:left="0" w:firstLine="0"/>
      </w:pPr>
    </w:p>
  </w:footnote>
  <w:footnote w:id="6">
    <w:p w14:paraId="5DE4BE23" w14:textId="77777777" w:rsidR="009E7CC0" w:rsidRPr="009B5674" w:rsidRDefault="009E7CC0" w:rsidP="009E7CC0">
      <w:pPr>
        <w:pStyle w:val="Notedebasdepage"/>
        <w:rPr>
          <w:color w:val="0070C0"/>
          <w:sz w:val="18"/>
          <w:szCs w:val="18"/>
        </w:rPr>
      </w:pPr>
      <w:r w:rsidRPr="009B5674">
        <w:rPr>
          <w:rStyle w:val="Appelnotedebasdep"/>
          <w:color w:val="0070C0"/>
          <w:sz w:val="18"/>
          <w:szCs w:val="18"/>
        </w:rPr>
        <w:footnoteRef/>
      </w:r>
      <w:r w:rsidRPr="009B5674">
        <w:rPr>
          <w:color w:val="0070C0"/>
          <w:sz w:val="18"/>
          <w:szCs w:val="18"/>
        </w:rPr>
        <w:t xml:space="preserve"> Les 14 provinces sont : Kinshasa, Equateur, Tshuapa, Mongala, Sud-Ubangi, Nord-Ubangi, Bas-Uélé, Tshopo, Nord-Kivu, Sud-Kivu, Haut-Katanga, Lomami, Lualaba et Tanganyika. Cette avait comme objectif ; l’appropriation des axes stratégiques de la PNAT et leur intégration dans les planifications sectorielles provinciales.</w:t>
      </w:r>
    </w:p>
  </w:footnote>
  <w:footnote w:id="7">
    <w:p w14:paraId="44E76780" w14:textId="77777777" w:rsidR="00526C67" w:rsidRPr="009B5674" w:rsidRDefault="00526C67" w:rsidP="00526C67">
      <w:pPr>
        <w:pStyle w:val="Notedebasdepage"/>
        <w:rPr>
          <w:color w:val="0070C0"/>
          <w:sz w:val="18"/>
          <w:szCs w:val="18"/>
        </w:rPr>
      </w:pPr>
      <w:r w:rsidRPr="009B5674">
        <w:rPr>
          <w:rStyle w:val="Appelnotedebasdep"/>
          <w:color w:val="0070C0"/>
          <w:sz w:val="18"/>
          <w:szCs w:val="18"/>
        </w:rPr>
        <w:footnoteRef/>
      </w:r>
      <w:r w:rsidRPr="009B5674">
        <w:rPr>
          <w:color w:val="0070C0"/>
          <w:sz w:val="18"/>
          <w:szCs w:val="18"/>
        </w:rPr>
        <w:t xml:space="preserve"> </w:t>
      </w:r>
      <w:r w:rsidRPr="009B5674">
        <w:rPr>
          <w:rFonts w:asciiTheme="minorHAnsi" w:hAnsiTheme="minorHAnsi" w:cstheme="minorHAnsi"/>
          <w:color w:val="0070C0"/>
          <w:sz w:val="18"/>
          <w:szCs w:val="18"/>
          <w:lang w:val="fr-FR"/>
        </w:rPr>
        <w:t>KPMG est un cabinet recruté par le PNUD en vue de renforcer les capacités humaines et techniques du MinAT.</w:t>
      </w:r>
    </w:p>
  </w:footnote>
  <w:footnote w:id="8">
    <w:p w14:paraId="56AC19A1" w14:textId="165C462A" w:rsidR="00232F97" w:rsidRPr="00CE1355" w:rsidRDefault="00232F97">
      <w:pPr>
        <w:pStyle w:val="Notedebasdepage"/>
        <w:rPr>
          <w:color w:val="0070C0"/>
          <w:sz w:val="18"/>
          <w:szCs w:val="18"/>
          <w:lang w:val="fr-FR"/>
        </w:rPr>
      </w:pPr>
      <w:r w:rsidRPr="00CE1355">
        <w:rPr>
          <w:rStyle w:val="Appelnotedebasdep"/>
          <w:color w:val="0070C0"/>
          <w:sz w:val="18"/>
          <w:szCs w:val="18"/>
        </w:rPr>
        <w:footnoteRef/>
      </w:r>
      <w:r w:rsidRPr="00CE1355">
        <w:rPr>
          <w:color w:val="0070C0"/>
          <w:sz w:val="18"/>
          <w:szCs w:val="18"/>
        </w:rPr>
        <w:t xml:space="preserve"> </w:t>
      </w:r>
      <w:r w:rsidRPr="00CE1355">
        <w:rPr>
          <w:color w:val="0070C0"/>
          <w:sz w:val="18"/>
          <w:szCs w:val="18"/>
          <w:lang w:val="fr-FR"/>
        </w:rPr>
        <w:t>Contexte lié à la période sous-examen (semestre/année).</w:t>
      </w:r>
    </w:p>
  </w:footnote>
  <w:footnote w:id="9">
    <w:p w14:paraId="708866C5" w14:textId="77777777" w:rsidR="00282D78" w:rsidRPr="009B5674" w:rsidRDefault="00282D78" w:rsidP="00282D78">
      <w:pPr>
        <w:pStyle w:val="Notedebasdepage"/>
        <w:rPr>
          <w:color w:val="0070C0"/>
          <w:sz w:val="18"/>
          <w:szCs w:val="18"/>
        </w:rPr>
      </w:pPr>
      <w:r w:rsidRPr="009B5674">
        <w:rPr>
          <w:rStyle w:val="Appelnotedebasdep"/>
          <w:color w:val="0070C0"/>
          <w:sz w:val="18"/>
          <w:szCs w:val="18"/>
        </w:rPr>
        <w:footnoteRef/>
      </w:r>
      <w:r w:rsidRPr="009B5674">
        <w:rPr>
          <w:color w:val="0070C0"/>
          <w:sz w:val="18"/>
          <w:szCs w:val="18"/>
        </w:rPr>
        <w:t xml:space="preserve"> Les 14 provinces sont : Kinshasa, Equateur, Tshuapa, Mongala, Sud-Ubangi, Nord-Ubangi, Bas-Uélé, Tshopo, Nord-Kivu, Sud-Kivu, Haut-Katanga, Lomami, Lualaba et Tanganyika. Cette avait comme objectif ; l’appropriation des axes stratégiques de la PNAT et leur intégration dans les planifications sectorielles provinciales.</w:t>
      </w:r>
    </w:p>
  </w:footnote>
  <w:footnote w:id="10">
    <w:p w14:paraId="3BDB84EF" w14:textId="77777777" w:rsidR="00282D78" w:rsidRPr="009B5674" w:rsidRDefault="00282D78" w:rsidP="00282D78">
      <w:pPr>
        <w:pStyle w:val="Notedebasdepage"/>
        <w:rPr>
          <w:color w:val="0070C0"/>
          <w:sz w:val="18"/>
          <w:szCs w:val="18"/>
        </w:rPr>
      </w:pPr>
      <w:r w:rsidRPr="009B5674">
        <w:rPr>
          <w:rStyle w:val="Appelnotedebasdep"/>
          <w:color w:val="0070C0"/>
          <w:sz w:val="18"/>
          <w:szCs w:val="18"/>
        </w:rPr>
        <w:footnoteRef/>
      </w:r>
      <w:r w:rsidRPr="009B5674">
        <w:rPr>
          <w:color w:val="0070C0"/>
          <w:sz w:val="18"/>
          <w:szCs w:val="18"/>
        </w:rPr>
        <w:t xml:space="preserve"> </w:t>
      </w:r>
      <w:r w:rsidRPr="009B5674">
        <w:rPr>
          <w:rFonts w:asciiTheme="minorHAnsi" w:hAnsiTheme="minorHAnsi" w:cstheme="minorHAnsi"/>
          <w:color w:val="0070C0"/>
          <w:sz w:val="18"/>
          <w:szCs w:val="18"/>
          <w:lang w:val="fr-FR"/>
        </w:rPr>
        <w:t>KPMG est un cabinet recruté par le PNUD en vue de renforcer les capacités humaines et techniques du MinAT.</w:t>
      </w:r>
    </w:p>
  </w:footnote>
  <w:footnote w:id="11">
    <w:p w14:paraId="47DA75A3" w14:textId="77777777" w:rsidR="00232F97" w:rsidRPr="00CE1355" w:rsidRDefault="00232F97" w:rsidP="00384C0A">
      <w:pPr>
        <w:pStyle w:val="Notedebasdepage"/>
        <w:rPr>
          <w:color w:val="0070C0"/>
          <w:sz w:val="18"/>
          <w:szCs w:val="18"/>
          <w:lang w:val="fr-FR"/>
        </w:rPr>
      </w:pPr>
      <w:r w:rsidRPr="00CE1355">
        <w:rPr>
          <w:rStyle w:val="Appelnotedebasdep"/>
          <w:color w:val="0070C0"/>
          <w:sz w:val="18"/>
          <w:szCs w:val="18"/>
        </w:rPr>
        <w:footnoteRef/>
      </w:r>
      <w:r w:rsidRPr="00CE1355">
        <w:rPr>
          <w:color w:val="0070C0"/>
          <w:sz w:val="18"/>
          <w:szCs w:val="18"/>
        </w:rPr>
        <w:t xml:space="preserve"> </w:t>
      </w:r>
      <w:r w:rsidRPr="00CE1355">
        <w:rPr>
          <w:color w:val="0070C0"/>
          <w:sz w:val="18"/>
          <w:szCs w:val="18"/>
          <w:lang w:val="fr-FR"/>
        </w:rPr>
        <w:t>Reporter la valeur indique dans le tableau 2</w:t>
      </w:r>
    </w:p>
  </w:footnote>
  <w:footnote w:id="12">
    <w:p w14:paraId="283997F1" w14:textId="36C06065" w:rsidR="00232F97" w:rsidRPr="00CE1355" w:rsidRDefault="00232F97">
      <w:pPr>
        <w:pStyle w:val="Notedebasdepage"/>
        <w:rPr>
          <w:color w:val="0070C0"/>
          <w:sz w:val="18"/>
          <w:szCs w:val="18"/>
          <w:lang w:val="fr-FR"/>
        </w:rPr>
      </w:pPr>
      <w:r w:rsidRPr="00CE1355">
        <w:rPr>
          <w:rStyle w:val="Appelnotedebasdep"/>
          <w:color w:val="0070C0"/>
          <w:sz w:val="18"/>
          <w:szCs w:val="18"/>
        </w:rPr>
        <w:footnoteRef/>
      </w:r>
      <w:r w:rsidRPr="00CE1355">
        <w:rPr>
          <w:color w:val="0070C0"/>
          <w:sz w:val="18"/>
          <w:szCs w:val="18"/>
        </w:rPr>
        <w:t xml:space="preserve"> </w:t>
      </w:r>
      <w:r w:rsidRPr="00CE1355">
        <w:rPr>
          <w:color w:val="0070C0"/>
          <w:sz w:val="18"/>
          <w:szCs w:val="18"/>
          <w:lang w:val="fr-FR"/>
        </w:rPr>
        <w:t>Tels qu’indiqués dans la colonne G du tableau 5</w:t>
      </w:r>
    </w:p>
  </w:footnote>
  <w:footnote w:id="13">
    <w:p w14:paraId="7B10EC46" w14:textId="77777777" w:rsidR="00232F97" w:rsidRPr="00CE1355" w:rsidRDefault="00232F97" w:rsidP="00F564D2">
      <w:pPr>
        <w:pStyle w:val="Notedebasdepage"/>
        <w:rPr>
          <w:color w:val="0070C0"/>
          <w:sz w:val="18"/>
          <w:szCs w:val="18"/>
          <w:lang w:val="fr-FR"/>
        </w:rPr>
      </w:pPr>
      <w:r w:rsidRPr="00CE1355">
        <w:rPr>
          <w:rStyle w:val="Appelnotedebasdep"/>
          <w:color w:val="0070C0"/>
          <w:sz w:val="18"/>
          <w:szCs w:val="18"/>
        </w:rPr>
        <w:footnoteRef/>
      </w:r>
      <w:r w:rsidRPr="00CE1355">
        <w:rPr>
          <w:color w:val="0070C0"/>
          <w:sz w:val="18"/>
          <w:szCs w:val="18"/>
        </w:rPr>
        <w:t xml:space="preserve"> </w:t>
      </w:r>
      <w:r w:rsidRPr="00CE1355">
        <w:rPr>
          <w:color w:val="0070C0"/>
          <w:sz w:val="18"/>
          <w:szCs w:val="18"/>
          <w:lang w:val="fr-FR"/>
        </w:rPr>
        <w:t xml:space="preserve">En vertu du protocole d’accord (Memorandum of Understanding) signé avec le MPTF, qui stipule que “les rapports financiers fourniront l’information sur l’utilisation des ressources fiduciaires selon les </w:t>
      </w:r>
      <w:r w:rsidRPr="00CE1355">
        <w:rPr>
          <w:b/>
          <w:bCs/>
          <w:color w:val="0070C0"/>
          <w:sz w:val="18"/>
          <w:szCs w:val="18"/>
          <w:u w:val="single"/>
          <w:lang w:val="fr-FR"/>
        </w:rPr>
        <w:t>effets</w:t>
      </w:r>
      <w:r w:rsidRPr="00CE1355">
        <w:rPr>
          <w:color w:val="0070C0"/>
          <w:sz w:val="18"/>
          <w:szCs w:val="18"/>
          <w:lang w:val="fr-FR"/>
        </w:rPr>
        <w:t xml:space="preserve"> et </w:t>
      </w:r>
      <w:r w:rsidRPr="00CE1355">
        <w:rPr>
          <w:b/>
          <w:bCs/>
          <w:color w:val="0070C0"/>
          <w:sz w:val="18"/>
          <w:szCs w:val="18"/>
          <w:u w:val="single"/>
          <w:lang w:val="fr-FR"/>
        </w:rPr>
        <w:t>produits</w:t>
      </w:r>
      <w:r w:rsidRPr="00CE1355">
        <w:rPr>
          <w:color w:val="0070C0"/>
          <w:sz w:val="18"/>
          <w:szCs w:val="18"/>
          <w:lang w:val="fr-FR"/>
        </w:rPr>
        <w:t xml:space="preserve"> du cadre de résultat du programme »</w:t>
      </w:r>
    </w:p>
  </w:footnote>
  <w:footnote w:id="14">
    <w:p w14:paraId="22DFC7FB" w14:textId="54798042" w:rsidR="00232F97" w:rsidRPr="00CE1355" w:rsidRDefault="00232F97" w:rsidP="00384C0A">
      <w:pPr>
        <w:pStyle w:val="Notedebasdepage"/>
        <w:rPr>
          <w:color w:val="0070C0"/>
          <w:sz w:val="18"/>
          <w:szCs w:val="18"/>
          <w:lang w:val="fr-FR"/>
        </w:rPr>
      </w:pPr>
      <w:r w:rsidRPr="00CE1355">
        <w:rPr>
          <w:rStyle w:val="Appelnotedebasdep"/>
          <w:color w:val="0070C0"/>
          <w:sz w:val="18"/>
          <w:szCs w:val="18"/>
        </w:rPr>
        <w:footnoteRef/>
      </w:r>
      <w:r w:rsidRPr="00CE1355">
        <w:rPr>
          <w:color w:val="0070C0"/>
          <w:sz w:val="18"/>
          <w:szCs w:val="18"/>
        </w:rPr>
        <w:t xml:space="preserve"> </w:t>
      </w:r>
      <w:r w:rsidRPr="00CE1355">
        <w:rPr>
          <w:color w:val="0070C0"/>
          <w:sz w:val="18"/>
          <w:szCs w:val="18"/>
          <w:lang w:val="fr-FR"/>
        </w:rPr>
        <w:t xml:space="preserve">En vertu du protocole d’accord (Memorandum of Understanding) signé avec le MPTF, qui stipule que “les rapports financiers fourniront l’information sur l’utilisation des ressources fiduciaires selon les </w:t>
      </w:r>
      <w:r w:rsidRPr="00CE1355">
        <w:rPr>
          <w:b/>
          <w:bCs/>
          <w:color w:val="0070C0"/>
          <w:sz w:val="18"/>
          <w:szCs w:val="18"/>
          <w:u w:val="single"/>
          <w:lang w:val="fr-FR"/>
        </w:rPr>
        <w:t>effets</w:t>
      </w:r>
      <w:r w:rsidRPr="00CE1355">
        <w:rPr>
          <w:color w:val="0070C0"/>
          <w:sz w:val="18"/>
          <w:szCs w:val="18"/>
          <w:lang w:val="fr-FR"/>
        </w:rPr>
        <w:t xml:space="preserve"> et </w:t>
      </w:r>
      <w:r w:rsidRPr="00CE1355">
        <w:rPr>
          <w:b/>
          <w:bCs/>
          <w:color w:val="0070C0"/>
          <w:sz w:val="18"/>
          <w:szCs w:val="18"/>
          <w:u w:val="single"/>
          <w:lang w:val="fr-FR"/>
        </w:rPr>
        <w:t>produits</w:t>
      </w:r>
      <w:r w:rsidRPr="00CE1355">
        <w:rPr>
          <w:color w:val="0070C0"/>
          <w:sz w:val="18"/>
          <w:szCs w:val="18"/>
          <w:lang w:val="fr-FR"/>
        </w:rPr>
        <w:t xml:space="preserve"> du cadre de résultat du programme »</w:t>
      </w:r>
    </w:p>
  </w:footnote>
  <w:footnote w:id="15">
    <w:p w14:paraId="756826ED" w14:textId="77777777" w:rsidR="00232F97" w:rsidRPr="00FB2131" w:rsidRDefault="00232F97" w:rsidP="007F04D7">
      <w:pPr>
        <w:pStyle w:val="Notedebasdepage"/>
      </w:pPr>
      <w:r w:rsidRPr="00460E49">
        <w:rPr>
          <w:rStyle w:val="Appelnotedebasdep"/>
        </w:rPr>
        <w:footnoteRef/>
      </w:r>
      <w:r w:rsidRPr="00460E49">
        <w:t xml:space="preserve"> Si vous n’avez pas accès à ce document, merci de faire parvenir votre requête, précisant votre nom, prénom et institution, à l’adresse suivante : secretariat.cafi@gmail.com, avec le SE FONAREDD en copie.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E015" w14:textId="417C7526" w:rsidR="00232F97" w:rsidRPr="002C5DD5" w:rsidRDefault="00232F97" w:rsidP="002C5DD5">
    <w:pPr>
      <w:pStyle w:val="En-tte"/>
      <w:jc w:val="right"/>
      <w:rPr>
        <w:i/>
        <w:iCs/>
        <w:lang w:val="fr-FR"/>
      </w:rPr>
    </w:pPr>
    <w:r>
      <w:rPr>
        <w:i/>
        <w:iCs/>
        <w:lang w:val="fr-FR"/>
      </w:rPr>
      <w:t>Canevas de rapport des AE – Programmes du FONAREDD/CAFI - 2021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378F" w14:textId="2A8BE60B" w:rsidR="00232F97" w:rsidRPr="008E3CDE" w:rsidRDefault="00EF5AAA" w:rsidP="005238B6">
    <w:pPr>
      <w:spacing w:after="0" w:line="240" w:lineRule="auto"/>
      <w:jc w:val="center"/>
      <w:rPr>
        <w:rFonts w:ascii="Arial" w:eastAsia="Cambria" w:hAnsi="Arial" w:cs="Arial"/>
        <w:b/>
        <w:color w:val="19486A"/>
        <w:sz w:val="24"/>
        <w:szCs w:val="24"/>
      </w:rPr>
    </w:pPr>
    <w:r w:rsidRPr="00D1794A">
      <w:rPr>
        <w:rFonts w:ascii="Times New Roman" w:eastAsia="Times New Roman" w:hAnsi="Times New Roman" w:cs="Times New Roman"/>
        <w:noProof/>
        <w:sz w:val="24"/>
        <w:szCs w:val="24"/>
        <w:lang w:eastAsia="fr-BE"/>
      </w:rPr>
      <mc:AlternateContent>
        <mc:Choice Requires="wps">
          <w:drawing>
            <wp:anchor distT="0" distB="0" distL="114299" distR="114299" simplePos="0" relativeHeight="251658241" behindDoc="0" locked="0" layoutInCell="1" allowOverlap="1" wp14:anchorId="6D76D96D" wp14:editId="2D32B0EA">
              <wp:simplePos x="0" y="0"/>
              <wp:positionH relativeFrom="column">
                <wp:posOffset>887499</wp:posOffset>
              </wp:positionH>
              <wp:positionV relativeFrom="paragraph">
                <wp:posOffset>-162211</wp:posOffset>
              </wp:positionV>
              <wp:extent cx="0" cy="1054100"/>
              <wp:effectExtent l="0" t="0" r="38100" b="317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0"/>
                      </a:xfrm>
                      <a:prstGeom prst="line">
                        <a:avLst/>
                      </a:prstGeom>
                      <a:noFill/>
                      <a:ln w="1270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35507D" id="Connecteur droit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9pt,-12.75pt" to="69.9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" strokecolor="#70ad47" strokeweight="1pt">
              <v:stroke joinstyle="miter"/>
              <o:lock v:ext="edit" shapetype="f"/>
            </v:line>
          </w:pict>
        </mc:Fallback>
      </mc:AlternateContent>
    </w:r>
    <w:r w:rsidRPr="00D1794A">
      <w:rPr>
        <w:rFonts w:ascii="Times New Roman" w:eastAsia="Times New Roman" w:hAnsi="Times New Roman" w:cs="Times New Roman"/>
        <w:noProof/>
        <w:sz w:val="24"/>
        <w:szCs w:val="24"/>
        <w:lang w:eastAsia="fr-BE"/>
      </w:rPr>
      <w:drawing>
        <wp:anchor distT="0" distB="0" distL="114300" distR="114300" simplePos="0" relativeHeight="251658240" behindDoc="1" locked="0" layoutInCell="1" allowOverlap="1" wp14:anchorId="666CD26D" wp14:editId="69E6CC91">
          <wp:simplePos x="0" y="0"/>
          <wp:positionH relativeFrom="margin">
            <wp:posOffset>-94485</wp:posOffset>
          </wp:positionH>
          <wp:positionV relativeFrom="paragraph">
            <wp:posOffset>-162833</wp:posOffset>
          </wp:positionV>
          <wp:extent cx="1035576" cy="1051137"/>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b="15788"/>
                  <a:stretch>
                    <a:fillRect/>
                  </a:stretch>
                </pic:blipFill>
                <pic:spPr bwMode="auto">
                  <a:xfrm>
                    <a:off x="0" y="0"/>
                    <a:ext cx="1035576" cy="10511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Cambria" w:hAnsi="Arial" w:cs="Arial"/>
        <w:noProof/>
        <w:color w:val="19486A"/>
        <w:sz w:val="24"/>
        <w:szCs w:val="24"/>
      </w:rPr>
      <w:drawing>
        <wp:anchor distT="0" distB="0" distL="114300" distR="114300" simplePos="0" relativeHeight="251658243" behindDoc="1" locked="0" layoutInCell="1" allowOverlap="1" wp14:anchorId="546358DE" wp14:editId="6A255CAD">
          <wp:simplePos x="0" y="0"/>
          <wp:positionH relativeFrom="rightMargin">
            <wp:posOffset>-799094</wp:posOffset>
          </wp:positionH>
          <wp:positionV relativeFrom="paragraph">
            <wp:posOffset>-368410</wp:posOffset>
          </wp:positionV>
          <wp:extent cx="690245" cy="1254826"/>
          <wp:effectExtent l="0" t="0" r="0" b="2540"/>
          <wp:wrapTight wrapText="bothSides">
            <wp:wrapPolygon edited="0">
              <wp:start x="10730" y="0"/>
              <wp:lineTo x="5961" y="984"/>
              <wp:lineTo x="5365" y="2951"/>
              <wp:lineTo x="7750" y="5903"/>
              <wp:lineTo x="2981" y="6887"/>
              <wp:lineTo x="1192" y="8198"/>
              <wp:lineTo x="0" y="21316"/>
              <wp:lineTo x="20865" y="21316"/>
              <wp:lineTo x="20269" y="13773"/>
              <wp:lineTo x="17884" y="11150"/>
              <wp:lineTo x="20269" y="8526"/>
              <wp:lineTo x="20865" y="6231"/>
              <wp:lineTo x="20865" y="1640"/>
              <wp:lineTo x="13115" y="0"/>
              <wp:lineTo x="10730" y="0"/>
            </wp:wrapPolygon>
          </wp:wrapTight>
          <wp:docPr id="18"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0245" cy="1254826"/>
                  </a:xfrm>
                  <a:prstGeom prst="rect">
                    <a:avLst/>
                  </a:prstGeom>
                </pic:spPr>
              </pic:pic>
            </a:graphicData>
          </a:graphic>
          <wp14:sizeRelH relativeFrom="margin">
            <wp14:pctWidth>0</wp14:pctWidth>
          </wp14:sizeRelH>
          <wp14:sizeRelV relativeFrom="margin">
            <wp14:pctHeight>0</wp14:pctHeight>
          </wp14:sizeRelV>
        </wp:anchor>
      </w:drawing>
    </w:r>
    <w:r w:rsidR="00232F97" w:rsidRPr="008E3CDE">
      <w:rPr>
        <w:rFonts w:ascii="Arial" w:eastAsia="Cambria" w:hAnsi="Arial" w:cs="Arial"/>
        <w:b/>
        <w:color w:val="002060"/>
        <w:sz w:val="32"/>
        <w:szCs w:val="32"/>
      </w:rPr>
      <w:tab/>
    </w:r>
    <w:r w:rsidR="00232F97" w:rsidRPr="008E3CDE">
      <w:rPr>
        <w:rFonts w:ascii="Arial" w:eastAsia="Cambria" w:hAnsi="Arial" w:cs="Arial"/>
        <w:b/>
        <w:color w:val="002060"/>
        <w:sz w:val="32"/>
        <w:szCs w:val="32"/>
      </w:rPr>
      <w:tab/>
    </w:r>
    <w:r w:rsidR="00232F97" w:rsidRPr="008E3CDE">
      <w:rPr>
        <w:rFonts w:ascii="Arial" w:eastAsia="Cambria" w:hAnsi="Arial" w:cs="Arial"/>
        <w:b/>
        <w:color w:val="002060"/>
        <w:sz w:val="32"/>
        <w:szCs w:val="32"/>
      </w:rPr>
      <w:tab/>
    </w:r>
    <w:r w:rsidR="00232F97" w:rsidRPr="008E3CDE">
      <w:rPr>
        <w:rFonts w:ascii="Arial" w:eastAsia="Cambria" w:hAnsi="Arial" w:cs="Arial"/>
        <w:b/>
        <w:color w:val="19486A"/>
        <w:sz w:val="24"/>
        <w:szCs w:val="24"/>
      </w:rPr>
      <w:t>République Démocratique du Congo</w:t>
    </w:r>
  </w:p>
  <w:p w14:paraId="5D8738D2" w14:textId="77777777" w:rsidR="00232F97" w:rsidRPr="008E3CDE" w:rsidRDefault="00232F97"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279BC242" w14:textId="5011BF37" w:rsidR="00232F97" w:rsidRPr="008E3CDE" w:rsidRDefault="00232F97" w:rsidP="005238B6">
    <w:pPr>
      <w:spacing w:after="0" w:line="240" w:lineRule="auto"/>
      <w:ind w:right="-125"/>
      <w:jc w:val="center"/>
      <w:rPr>
        <w:rFonts w:ascii="Arial" w:eastAsia="Cambria" w:hAnsi="Arial" w:cs="Arial"/>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00E15FF6">
      <w:rPr>
        <w:rFonts w:ascii="Arial" w:eastAsia="Cambria" w:hAnsi="Arial" w:cs="Arial"/>
        <w:color w:val="19486A"/>
        <w:sz w:val="24"/>
        <w:szCs w:val="24"/>
      </w:rPr>
      <w:t xml:space="preserve">       </w:t>
    </w:r>
    <w:r w:rsidRPr="008E3CDE">
      <w:rPr>
        <w:rFonts w:ascii="Arial" w:eastAsia="Cambria" w:hAnsi="Arial" w:cs="Arial"/>
        <w:color w:val="19486A"/>
        <w:sz w:val="24"/>
        <w:szCs w:val="24"/>
      </w:rPr>
      <w:t>Comité Technique de Suivi et d’évaluation des Réformes</w:t>
    </w:r>
  </w:p>
  <w:p w14:paraId="1D781C05" w14:textId="77777777" w:rsidR="00232F97" w:rsidRPr="00084591" w:rsidRDefault="00232F97" w:rsidP="005238B6">
    <w:pPr>
      <w:spacing w:after="0" w:line="240" w:lineRule="auto"/>
      <w:ind w:right="-125"/>
      <w:jc w:val="center"/>
      <w:rPr>
        <w:rFonts w:ascii="Arial" w:eastAsia="Cambria" w:hAnsi="Arial" w:cs="Arial"/>
        <w:b/>
        <w:color w:val="19486A"/>
        <w:sz w:val="24"/>
        <w:szCs w:val="24"/>
        <w:lang w:val="en-US"/>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084591">
      <w:rPr>
        <w:rFonts w:ascii="Arial" w:eastAsia="Cambria" w:hAnsi="Arial" w:cs="Arial"/>
        <w:b/>
        <w:color w:val="19486A"/>
        <w:sz w:val="24"/>
        <w:szCs w:val="24"/>
        <w:lang w:val="en-US"/>
      </w:rPr>
      <w:t>CTR</w:t>
    </w:r>
  </w:p>
  <w:p w14:paraId="23D7AE94" w14:textId="77777777" w:rsidR="00232F97" w:rsidRPr="00D1794A" w:rsidRDefault="00232F97" w:rsidP="005238B6">
    <w:pPr>
      <w:spacing w:after="0" w:line="240" w:lineRule="auto"/>
      <w:ind w:right="-125"/>
      <w:jc w:val="center"/>
      <w:rPr>
        <w:rFonts w:ascii="Arial" w:eastAsia="Cambria" w:hAnsi="Arial" w:cs="Arial"/>
        <w:b/>
        <w:color w:val="385623"/>
        <w:sz w:val="24"/>
        <w:szCs w:val="24"/>
        <w:lang w:val="en-US"/>
      </w:rPr>
    </w:pPr>
  </w:p>
  <w:p w14:paraId="0FD0D921" w14:textId="680AE821" w:rsidR="00232F97" w:rsidRDefault="00232F97" w:rsidP="007D0C5E">
    <w:pPr>
      <w:keepNext/>
      <w:spacing w:after="0" w:line="240" w:lineRule="auto"/>
      <w:outlineLvl w:val="0"/>
    </w:pPr>
    <w:r>
      <w:rPr>
        <w:rFonts w:ascii="Times New Roman" w:eastAsia="Times New Roman" w:hAnsi="Times New Roman" w:cs="Times New Roman"/>
        <w:b/>
        <w:bCs/>
        <w:noProof/>
        <w:color w:val="FFFFFF"/>
        <w:sz w:val="24"/>
        <w:szCs w:val="24"/>
        <w:lang w:eastAsia="fr-BE"/>
      </w:rPr>
      <mc:AlternateContent>
        <mc:Choice Requires="wps">
          <w:drawing>
            <wp:anchor distT="0" distB="0" distL="114300" distR="114300" simplePos="0" relativeHeight="251658242" behindDoc="0" locked="0" layoutInCell="1" allowOverlap="1" wp14:anchorId="3C0C99C3" wp14:editId="2CEF9293">
              <wp:simplePos x="0" y="0"/>
              <wp:positionH relativeFrom="column">
                <wp:posOffset>-94169</wp:posOffset>
              </wp:positionH>
              <wp:positionV relativeFrom="paragraph">
                <wp:posOffset>64135</wp:posOffset>
              </wp:positionV>
              <wp:extent cx="6107667" cy="0"/>
              <wp:effectExtent l="0" t="0" r="0" b="0"/>
              <wp:wrapNone/>
              <wp:docPr id="3" name="Connecteur droit 3"/>
              <wp:cNvGraphicFramePr/>
              <a:graphic xmlns:a="http://schemas.openxmlformats.org/drawingml/2006/main">
                <a:graphicData uri="http://schemas.microsoft.com/office/word/2010/wordprocessingShape">
                  <wps:wsp>
                    <wps:cNvCnPr/>
                    <wps:spPr>
                      <a:xfrm flipV="1">
                        <a:off x="0" y="0"/>
                        <a:ext cx="6107667"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1ED50" id="Connecteur droit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5.05pt" to="47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" strokecolor="#70ad47 [320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19"/>
    <w:multiLevelType w:val="hybridMultilevel"/>
    <w:tmpl w:val="E34A38CE"/>
    <w:lvl w:ilvl="0" w:tplc="240C000F">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 w15:restartNumberingAfterBreak="0">
    <w:nsid w:val="02F4010F"/>
    <w:multiLevelType w:val="hybridMultilevel"/>
    <w:tmpl w:val="A874F9B8"/>
    <w:lvl w:ilvl="0" w:tplc="080C001B">
      <w:start w:val="1"/>
      <w:numFmt w:val="lowerRoman"/>
      <w:lvlText w:val="%1."/>
      <w:lvlJc w:val="right"/>
      <w:pPr>
        <w:ind w:left="415" w:hanging="360"/>
      </w:pPr>
      <w:rPr>
        <w:rFonts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2" w15:restartNumberingAfterBreak="0">
    <w:nsid w:val="073E7A85"/>
    <w:multiLevelType w:val="hybridMultilevel"/>
    <w:tmpl w:val="38BC01B2"/>
    <w:lvl w:ilvl="0" w:tplc="CA90A59C">
      <w:start w:val="2"/>
      <w:numFmt w:val="bullet"/>
      <w:lvlText w:val="-"/>
      <w:lvlJc w:val="left"/>
      <w:pPr>
        <w:ind w:left="1068" w:hanging="360"/>
      </w:pPr>
      <w:rPr>
        <w:rFonts w:ascii="Calibri" w:eastAsia="Calibri" w:hAnsi="Calibri" w:cs="Calibri" w:hint="default"/>
        <w:color w:val="auto"/>
      </w:rPr>
    </w:lvl>
    <w:lvl w:ilvl="1" w:tplc="240C0019" w:tentative="1">
      <w:start w:val="1"/>
      <w:numFmt w:val="lowerLetter"/>
      <w:lvlText w:val="%2."/>
      <w:lvlJc w:val="left"/>
      <w:pPr>
        <w:ind w:left="1788" w:hanging="360"/>
      </w:pPr>
    </w:lvl>
    <w:lvl w:ilvl="2" w:tplc="240C001B" w:tentative="1">
      <w:start w:val="1"/>
      <w:numFmt w:val="lowerRoman"/>
      <w:lvlText w:val="%3."/>
      <w:lvlJc w:val="right"/>
      <w:pPr>
        <w:ind w:left="2508" w:hanging="180"/>
      </w:pPr>
    </w:lvl>
    <w:lvl w:ilvl="3" w:tplc="240C000F" w:tentative="1">
      <w:start w:val="1"/>
      <w:numFmt w:val="decimal"/>
      <w:lvlText w:val="%4."/>
      <w:lvlJc w:val="left"/>
      <w:pPr>
        <w:ind w:left="3228" w:hanging="360"/>
      </w:pPr>
    </w:lvl>
    <w:lvl w:ilvl="4" w:tplc="240C0019" w:tentative="1">
      <w:start w:val="1"/>
      <w:numFmt w:val="lowerLetter"/>
      <w:lvlText w:val="%5."/>
      <w:lvlJc w:val="left"/>
      <w:pPr>
        <w:ind w:left="3948" w:hanging="360"/>
      </w:pPr>
    </w:lvl>
    <w:lvl w:ilvl="5" w:tplc="240C001B" w:tentative="1">
      <w:start w:val="1"/>
      <w:numFmt w:val="lowerRoman"/>
      <w:lvlText w:val="%6."/>
      <w:lvlJc w:val="right"/>
      <w:pPr>
        <w:ind w:left="4668" w:hanging="180"/>
      </w:pPr>
    </w:lvl>
    <w:lvl w:ilvl="6" w:tplc="240C000F" w:tentative="1">
      <w:start w:val="1"/>
      <w:numFmt w:val="decimal"/>
      <w:lvlText w:val="%7."/>
      <w:lvlJc w:val="left"/>
      <w:pPr>
        <w:ind w:left="5388" w:hanging="360"/>
      </w:pPr>
    </w:lvl>
    <w:lvl w:ilvl="7" w:tplc="240C0019" w:tentative="1">
      <w:start w:val="1"/>
      <w:numFmt w:val="lowerLetter"/>
      <w:lvlText w:val="%8."/>
      <w:lvlJc w:val="left"/>
      <w:pPr>
        <w:ind w:left="6108" w:hanging="360"/>
      </w:pPr>
    </w:lvl>
    <w:lvl w:ilvl="8" w:tplc="240C001B" w:tentative="1">
      <w:start w:val="1"/>
      <w:numFmt w:val="lowerRoman"/>
      <w:lvlText w:val="%9."/>
      <w:lvlJc w:val="right"/>
      <w:pPr>
        <w:ind w:left="6828" w:hanging="180"/>
      </w:pPr>
    </w:lvl>
  </w:abstractNum>
  <w:abstractNum w:abstractNumId="3" w15:restartNumberingAfterBreak="0">
    <w:nsid w:val="11EB10DB"/>
    <w:multiLevelType w:val="multilevel"/>
    <w:tmpl w:val="27EE631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eastAsia="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96D18"/>
    <w:multiLevelType w:val="hybridMultilevel"/>
    <w:tmpl w:val="F16436D2"/>
    <w:lvl w:ilvl="0" w:tplc="AD5297C4">
      <w:numFmt w:val="bullet"/>
      <w:lvlText w:val="-"/>
      <w:lvlJc w:val="left"/>
      <w:pPr>
        <w:ind w:left="1494" w:hanging="360"/>
      </w:pPr>
      <w:rPr>
        <w:rFonts w:ascii="Calibri" w:eastAsiaTheme="minorEastAsia" w:hAnsi="Calibri" w:cs="Calibri" w:hint="default"/>
      </w:rPr>
    </w:lvl>
    <w:lvl w:ilvl="1" w:tplc="240C0003" w:tentative="1">
      <w:start w:val="1"/>
      <w:numFmt w:val="bullet"/>
      <w:lvlText w:val="o"/>
      <w:lvlJc w:val="left"/>
      <w:pPr>
        <w:ind w:left="1450" w:hanging="360"/>
      </w:pPr>
      <w:rPr>
        <w:rFonts w:ascii="Courier New" w:hAnsi="Courier New" w:cs="Courier New" w:hint="default"/>
      </w:rPr>
    </w:lvl>
    <w:lvl w:ilvl="2" w:tplc="240C0005" w:tentative="1">
      <w:start w:val="1"/>
      <w:numFmt w:val="bullet"/>
      <w:lvlText w:val=""/>
      <w:lvlJc w:val="left"/>
      <w:pPr>
        <w:ind w:left="2170" w:hanging="360"/>
      </w:pPr>
      <w:rPr>
        <w:rFonts w:ascii="Wingdings" w:hAnsi="Wingdings" w:hint="default"/>
      </w:rPr>
    </w:lvl>
    <w:lvl w:ilvl="3" w:tplc="240C0001" w:tentative="1">
      <w:start w:val="1"/>
      <w:numFmt w:val="bullet"/>
      <w:lvlText w:val=""/>
      <w:lvlJc w:val="left"/>
      <w:pPr>
        <w:ind w:left="2890" w:hanging="360"/>
      </w:pPr>
      <w:rPr>
        <w:rFonts w:ascii="Symbol" w:hAnsi="Symbol" w:hint="default"/>
      </w:rPr>
    </w:lvl>
    <w:lvl w:ilvl="4" w:tplc="240C0003" w:tentative="1">
      <w:start w:val="1"/>
      <w:numFmt w:val="bullet"/>
      <w:lvlText w:val="o"/>
      <w:lvlJc w:val="left"/>
      <w:pPr>
        <w:ind w:left="3610" w:hanging="360"/>
      </w:pPr>
      <w:rPr>
        <w:rFonts w:ascii="Courier New" w:hAnsi="Courier New" w:cs="Courier New" w:hint="default"/>
      </w:rPr>
    </w:lvl>
    <w:lvl w:ilvl="5" w:tplc="240C0005" w:tentative="1">
      <w:start w:val="1"/>
      <w:numFmt w:val="bullet"/>
      <w:lvlText w:val=""/>
      <w:lvlJc w:val="left"/>
      <w:pPr>
        <w:ind w:left="4330" w:hanging="360"/>
      </w:pPr>
      <w:rPr>
        <w:rFonts w:ascii="Wingdings" w:hAnsi="Wingdings" w:hint="default"/>
      </w:rPr>
    </w:lvl>
    <w:lvl w:ilvl="6" w:tplc="240C0001" w:tentative="1">
      <w:start w:val="1"/>
      <w:numFmt w:val="bullet"/>
      <w:lvlText w:val=""/>
      <w:lvlJc w:val="left"/>
      <w:pPr>
        <w:ind w:left="5050" w:hanging="360"/>
      </w:pPr>
      <w:rPr>
        <w:rFonts w:ascii="Symbol" w:hAnsi="Symbol" w:hint="default"/>
      </w:rPr>
    </w:lvl>
    <w:lvl w:ilvl="7" w:tplc="240C0003" w:tentative="1">
      <w:start w:val="1"/>
      <w:numFmt w:val="bullet"/>
      <w:lvlText w:val="o"/>
      <w:lvlJc w:val="left"/>
      <w:pPr>
        <w:ind w:left="5770" w:hanging="360"/>
      </w:pPr>
      <w:rPr>
        <w:rFonts w:ascii="Courier New" w:hAnsi="Courier New" w:cs="Courier New" w:hint="default"/>
      </w:rPr>
    </w:lvl>
    <w:lvl w:ilvl="8" w:tplc="240C0005" w:tentative="1">
      <w:start w:val="1"/>
      <w:numFmt w:val="bullet"/>
      <w:lvlText w:val=""/>
      <w:lvlJc w:val="left"/>
      <w:pPr>
        <w:ind w:left="6490" w:hanging="360"/>
      </w:pPr>
      <w:rPr>
        <w:rFonts w:ascii="Wingdings" w:hAnsi="Wingdings" w:hint="default"/>
      </w:rPr>
    </w:lvl>
  </w:abstractNum>
  <w:abstractNum w:abstractNumId="5" w15:restartNumberingAfterBreak="0">
    <w:nsid w:val="13502B40"/>
    <w:multiLevelType w:val="hybridMultilevel"/>
    <w:tmpl w:val="D690FF26"/>
    <w:lvl w:ilvl="0" w:tplc="240C000F">
      <w:start w:val="1"/>
      <w:numFmt w:val="decimal"/>
      <w:lvlText w:val="%1."/>
      <w:lvlJc w:val="left"/>
      <w:pPr>
        <w:ind w:left="730" w:hanging="360"/>
      </w:pPr>
    </w:lvl>
    <w:lvl w:ilvl="1" w:tplc="240C0019" w:tentative="1">
      <w:start w:val="1"/>
      <w:numFmt w:val="lowerLetter"/>
      <w:lvlText w:val="%2."/>
      <w:lvlJc w:val="left"/>
      <w:pPr>
        <w:ind w:left="1450" w:hanging="360"/>
      </w:pPr>
    </w:lvl>
    <w:lvl w:ilvl="2" w:tplc="240C001B" w:tentative="1">
      <w:start w:val="1"/>
      <w:numFmt w:val="lowerRoman"/>
      <w:lvlText w:val="%3."/>
      <w:lvlJc w:val="right"/>
      <w:pPr>
        <w:ind w:left="2170" w:hanging="180"/>
      </w:pPr>
    </w:lvl>
    <w:lvl w:ilvl="3" w:tplc="240C000F" w:tentative="1">
      <w:start w:val="1"/>
      <w:numFmt w:val="decimal"/>
      <w:lvlText w:val="%4."/>
      <w:lvlJc w:val="left"/>
      <w:pPr>
        <w:ind w:left="2890" w:hanging="360"/>
      </w:pPr>
    </w:lvl>
    <w:lvl w:ilvl="4" w:tplc="240C0019" w:tentative="1">
      <w:start w:val="1"/>
      <w:numFmt w:val="lowerLetter"/>
      <w:lvlText w:val="%5."/>
      <w:lvlJc w:val="left"/>
      <w:pPr>
        <w:ind w:left="3610" w:hanging="360"/>
      </w:pPr>
    </w:lvl>
    <w:lvl w:ilvl="5" w:tplc="240C001B" w:tentative="1">
      <w:start w:val="1"/>
      <w:numFmt w:val="lowerRoman"/>
      <w:lvlText w:val="%6."/>
      <w:lvlJc w:val="right"/>
      <w:pPr>
        <w:ind w:left="4330" w:hanging="180"/>
      </w:pPr>
    </w:lvl>
    <w:lvl w:ilvl="6" w:tplc="240C000F" w:tentative="1">
      <w:start w:val="1"/>
      <w:numFmt w:val="decimal"/>
      <w:lvlText w:val="%7."/>
      <w:lvlJc w:val="left"/>
      <w:pPr>
        <w:ind w:left="5050" w:hanging="360"/>
      </w:pPr>
    </w:lvl>
    <w:lvl w:ilvl="7" w:tplc="240C0019" w:tentative="1">
      <w:start w:val="1"/>
      <w:numFmt w:val="lowerLetter"/>
      <w:lvlText w:val="%8."/>
      <w:lvlJc w:val="left"/>
      <w:pPr>
        <w:ind w:left="5770" w:hanging="360"/>
      </w:pPr>
    </w:lvl>
    <w:lvl w:ilvl="8" w:tplc="240C001B" w:tentative="1">
      <w:start w:val="1"/>
      <w:numFmt w:val="lowerRoman"/>
      <w:lvlText w:val="%9."/>
      <w:lvlJc w:val="right"/>
      <w:pPr>
        <w:ind w:left="6490" w:hanging="180"/>
      </w:pPr>
    </w:lvl>
  </w:abstractNum>
  <w:abstractNum w:abstractNumId="6" w15:restartNumberingAfterBreak="0">
    <w:nsid w:val="149F547A"/>
    <w:multiLevelType w:val="multilevel"/>
    <w:tmpl w:val="CC7C482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eastAsia="Times New Roman" w:hint="default"/>
        <w:b/>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461F8"/>
    <w:multiLevelType w:val="hybridMultilevel"/>
    <w:tmpl w:val="62AA98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00765E"/>
    <w:multiLevelType w:val="multilevel"/>
    <w:tmpl w:val="8EF6EA50"/>
    <w:lvl w:ilvl="0">
      <w:start w:val="1"/>
      <w:numFmt w:val="decimal"/>
      <w:lvlText w:val="%1."/>
      <w:lvlJc w:val="left"/>
      <w:pPr>
        <w:ind w:left="720" w:hanging="360"/>
      </w:pPr>
      <w:rPr>
        <w:rFonts w:hint="default"/>
      </w:rPr>
    </w:lvl>
    <w:lvl w:ilvl="1">
      <w:start w:val="4"/>
      <w:numFmt w:val="decimal"/>
      <w:isLgl/>
      <w:lvlText w:val="%1.%2"/>
      <w:lvlJc w:val="left"/>
      <w:pPr>
        <w:ind w:left="804" w:hanging="444"/>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AB48FA"/>
    <w:multiLevelType w:val="hybridMultilevel"/>
    <w:tmpl w:val="B5A02D90"/>
    <w:lvl w:ilvl="0" w:tplc="A476C4D0">
      <w:start w:val="1"/>
      <w:numFmt w:val="bullet"/>
      <w:lvlText w:val="-"/>
      <w:lvlJc w:val="left"/>
      <w:pPr>
        <w:ind w:left="1068" w:hanging="360"/>
      </w:pPr>
      <w:rPr>
        <w:rFonts w:ascii="Calibri" w:eastAsiaTheme="minorEastAsia" w:hAnsi="Calibri" w:cstheme="minorBidi" w:hint="default"/>
      </w:rPr>
    </w:lvl>
    <w:lvl w:ilvl="1" w:tplc="240C0019">
      <w:start w:val="1"/>
      <w:numFmt w:val="lowerLetter"/>
      <w:lvlText w:val="%2."/>
      <w:lvlJc w:val="left"/>
      <w:pPr>
        <w:ind w:left="1788" w:hanging="360"/>
      </w:pPr>
    </w:lvl>
    <w:lvl w:ilvl="2" w:tplc="240C001B" w:tentative="1">
      <w:start w:val="1"/>
      <w:numFmt w:val="lowerRoman"/>
      <w:lvlText w:val="%3."/>
      <w:lvlJc w:val="right"/>
      <w:pPr>
        <w:ind w:left="2508" w:hanging="180"/>
      </w:pPr>
    </w:lvl>
    <w:lvl w:ilvl="3" w:tplc="240C000F" w:tentative="1">
      <w:start w:val="1"/>
      <w:numFmt w:val="decimal"/>
      <w:lvlText w:val="%4."/>
      <w:lvlJc w:val="left"/>
      <w:pPr>
        <w:ind w:left="3228" w:hanging="360"/>
      </w:pPr>
    </w:lvl>
    <w:lvl w:ilvl="4" w:tplc="240C0019" w:tentative="1">
      <w:start w:val="1"/>
      <w:numFmt w:val="lowerLetter"/>
      <w:lvlText w:val="%5."/>
      <w:lvlJc w:val="left"/>
      <w:pPr>
        <w:ind w:left="3948" w:hanging="360"/>
      </w:pPr>
    </w:lvl>
    <w:lvl w:ilvl="5" w:tplc="240C001B" w:tentative="1">
      <w:start w:val="1"/>
      <w:numFmt w:val="lowerRoman"/>
      <w:lvlText w:val="%6."/>
      <w:lvlJc w:val="right"/>
      <w:pPr>
        <w:ind w:left="4668" w:hanging="180"/>
      </w:pPr>
    </w:lvl>
    <w:lvl w:ilvl="6" w:tplc="240C000F" w:tentative="1">
      <w:start w:val="1"/>
      <w:numFmt w:val="decimal"/>
      <w:lvlText w:val="%7."/>
      <w:lvlJc w:val="left"/>
      <w:pPr>
        <w:ind w:left="5388" w:hanging="360"/>
      </w:pPr>
    </w:lvl>
    <w:lvl w:ilvl="7" w:tplc="240C0019" w:tentative="1">
      <w:start w:val="1"/>
      <w:numFmt w:val="lowerLetter"/>
      <w:lvlText w:val="%8."/>
      <w:lvlJc w:val="left"/>
      <w:pPr>
        <w:ind w:left="6108" w:hanging="360"/>
      </w:pPr>
    </w:lvl>
    <w:lvl w:ilvl="8" w:tplc="240C001B" w:tentative="1">
      <w:start w:val="1"/>
      <w:numFmt w:val="lowerRoman"/>
      <w:lvlText w:val="%9."/>
      <w:lvlJc w:val="right"/>
      <w:pPr>
        <w:ind w:left="6828" w:hanging="180"/>
      </w:pPr>
    </w:lvl>
  </w:abstractNum>
  <w:abstractNum w:abstractNumId="10" w15:restartNumberingAfterBreak="0">
    <w:nsid w:val="34DD50D0"/>
    <w:multiLevelType w:val="hybridMultilevel"/>
    <w:tmpl w:val="DDFA5D7A"/>
    <w:lvl w:ilvl="0" w:tplc="7CEE404C">
      <w:start w:val="1"/>
      <w:numFmt w:val="bullet"/>
      <w:lvlText w:val="•"/>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A9AF91A">
      <w:start w:val="1"/>
      <w:numFmt w:val="bullet"/>
      <w:lvlText w:val="o"/>
      <w:lvlJc w:val="left"/>
      <w:pPr>
        <w:ind w:left="11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05CC392">
      <w:start w:val="1"/>
      <w:numFmt w:val="bullet"/>
      <w:lvlText w:val="▪"/>
      <w:lvlJc w:val="left"/>
      <w:pPr>
        <w:ind w:left="19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46B6D4">
      <w:start w:val="1"/>
      <w:numFmt w:val="bullet"/>
      <w:lvlText w:val="•"/>
      <w:lvlJc w:val="left"/>
      <w:pPr>
        <w:ind w:left="26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E6ECB8">
      <w:start w:val="1"/>
      <w:numFmt w:val="bullet"/>
      <w:lvlText w:val="o"/>
      <w:lvlJc w:val="left"/>
      <w:pPr>
        <w:ind w:left="33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FCCE1E">
      <w:start w:val="1"/>
      <w:numFmt w:val="bullet"/>
      <w:lvlText w:val="▪"/>
      <w:lvlJc w:val="left"/>
      <w:pPr>
        <w:ind w:left="40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018852C">
      <w:start w:val="1"/>
      <w:numFmt w:val="bullet"/>
      <w:lvlText w:val="•"/>
      <w:lvlJc w:val="left"/>
      <w:pPr>
        <w:ind w:left="4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E649EC">
      <w:start w:val="1"/>
      <w:numFmt w:val="bullet"/>
      <w:lvlText w:val="o"/>
      <w:lvlJc w:val="left"/>
      <w:pPr>
        <w:ind w:left="5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3880ACC">
      <w:start w:val="1"/>
      <w:numFmt w:val="bullet"/>
      <w:lvlText w:val="▪"/>
      <w:lvlJc w:val="left"/>
      <w:pPr>
        <w:ind w:left="6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4E03D2C"/>
    <w:multiLevelType w:val="hybridMultilevel"/>
    <w:tmpl w:val="E5208EA0"/>
    <w:lvl w:ilvl="0" w:tplc="A03A6EE0">
      <w:start w:val="7"/>
      <w:numFmt w:val="bullet"/>
      <w:lvlText w:val="-"/>
      <w:lvlJc w:val="left"/>
      <w:pPr>
        <w:ind w:left="360" w:hanging="360"/>
      </w:pPr>
      <w:rPr>
        <w:rFonts w:ascii="Calibri" w:eastAsia="Calibri" w:hAnsi="Calibri" w:cs="Calibri"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12" w15:restartNumberingAfterBreak="0">
    <w:nsid w:val="36657EC1"/>
    <w:multiLevelType w:val="hybridMultilevel"/>
    <w:tmpl w:val="75C8D51E"/>
    <w:lvl w:ilvl="0" w:tplc="240C0017">
      <w:start w:val="1"/>
      <w:numFmt w:val="lowerLetter"/>
      <w:lvlText w:val="%1)"/>
      <w:lvlJc w:val="left"/>
      <w:pPr>
        <w:ind w:left="360" w:hanging="360"/>
      </w:pPr>
    </w:lvl>
    <w:lvl w:ilvl="1" w:tplc="240C0019" w:tentative="1">
      <w:start w:val="1"/>
      <w:numFmt w:val="lowerLetter"/>
      <w:lvlText w:val="%2."/>
      <w:lvlJc w:val="left"/>
      <w:pPr>
        <w:ind w:left="1080" w:hanging="360"/>
      </w:pPr>
    </w:lvl>
    <w:lvl w:ilvl="2" w:tplc="240C001B" w:tentative="1">
      <w:start w:val="1"/>
      <w:numFmt w:val="lowerRoman"/>
      <w:lvlText w:val="%3."/>
      <w:lvlJc w:val="right"/>
      <w:pPr>
        <w:ind w:left="1800" w:hanging="180"/>
      </w:pPr>
    </w:lvl>
    <w:lvl w:ilvl="3" w:tplc="240C000F" w:tentative="1">
      <w:start w:val="1"/>
      <w:numFmt w:val="decimal"/>
      <w:lvlText w:val="%4."/>
      <w:lvlJc w:val="left"/>
      <w:pPr>
        <w:ind w:left="2520" w:hanging="360"/>
      </w:pPr>
    </w:lvl>
    <w:lvl w:ilvl="4" w:tplc="240C0019" w:tentative="1">
      <w:start w:val="1"/>
      <w:numFmt w:val="lowerLetter"/>
      <w:lvlText w:val="%5."/>
      <w:lvlJc w:val="left"/>
      <w:pPr>
        <w:ind w:left="3240" w:hanging="360"/>
      </w:pPr>
    </w:lvl>
    <w:lvl w:ilvl="5" w:tplc="240C001B" w:tentative="1">
      <w:start w:val="1"/>
      <w:numFmt w:val="lowerRoman"/>
      <w:lvlText w:val="%6."/>
      <w:lvlJc w:val="right"/>
      <w:pPr>
        <w:ind w:left="3960" w:hanging="180"/>
      </w:pPr>
    </w:lvl>
    <w:lvl w:ilvl="6" w:tplc="240C000F" w:tentative="1">
      <w:start w:val="1"/>
      <w:numFmt w:val="decimal"/>
      <w:lvlText w:val="%7."/>
      <w:lvlJc w:val="left"/>
      <w:pPr>
        <w:ind w:left="4680" w:hanging="360"/>
      </w:pPr>
    </w:lvl>
    <w:lvl w:ilvl="7" w:tplc="240C0019" w:tentative="1">
      <w:start w:val="1"/>
      <w:numFmt w:val="lowerLetter"/>
      <w:lvlText w:val="%8."/>
      <w:lvlJc w:val="left"/>
      <w:pPr>
        <w:ind w:left="5400" w:hanging="360"/>
      </w:pPr>
    </w:lvl>
    <w:lvl w:ilvl="8" w:tplc="240C001B" w:tentative="1">
      <w:start w:val="1"/>
      <w:numFmt w:val="lowerRoman"/>
      <w:lvlText w:val="%9."/>
      <w:lvlJc w:val="right"/>
      <w:pPr>
        <w:ind w:left="6120" w:hanging="180"/>
      </w:pPr>
    </w:lvl>
  </w:abstractNum>
  <w:abstractNum w:abstractNumId="13" w15:restartNumberingAfterBreak="0">
    <w:nsid w:val="378409A2"/>
    <w:multiLevelType w:val="hybridMultilevel"/>
    <w:tmpl w:val="966E8D12"/>
    <w:lvl w:ilvl="0" w:tplc="884E7E2C">
      <w:numFmt w:val="bullet"/>
      <w:lvlText w:val="-"/>
      <w:lvlJc w:val="left"/>
      <w:pPr>
        <w:ind w:left="360" w:hanging="360"/>
      </w:pPr>
      <w:rPr>
        <w:rFonts w:ascii="Calibri" w:eastAsiaTheme="minorHAnsi" w:hAnsi="Calibri" w:cs="Calibri"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14" w15:restartNumberingAfterBreak="0">
    <w:nsid w:val="3A4C479E"/>
    <w:multiLevelType w:val="multilevel"/>
    <w:tmpl w:val="9558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07632"/>
    <w:multiLevelType w:val="hybridMultilevel"/>
    <w:tmpl w:val="07A4A0F8"/>
    <w:lvl w:ilvl="0" w:tplc="53E61242">
      <w:start w:val="1"/>
      <w:numFmt w:val="lowerLetter"/>
      <w:lvlText w:val="%1)"/>
      <w:lvlJc w:val="left"/>
      <w:pPr>
        <w:ind w:left="370" w:hanging="360"/>
      </w:pPr>
      <w:rPr>
        <w:rFonts w:hint="default"/>
        <w:b w:val="0"/>
        <w:bCs w:val="0"/>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6" w15:restartNumberingAfterBreak="0">
    <w:nsid w:val="4FC61691"/>
    <w:multiLevelType w:val="hybridMultilevel"/>
    <w:tmpl w:val="9EE43350"/>
    <w:lvl w:ilvl="0" w:tplc="CA90A59C">
      <w:start w:val="2"/>
      <w:numFmt w:val="bullet"/>
      <w:lvlText w:val="-"/>
      <w:lvlJc w:val="left"/>
      <w:pPr>
        <w:ind w:left="1068" w:hanging="360"/>
      </w:pPr>
      <w:rPr>
        <w:rFonts w:ascii="Calibri" w:eastAsia="Calibri" w:hAnsi="Calibri" w:cs="Calibri" w:hint="default"/>
        <w:color w:val="auto"/>
      </w:rPr>
    </w:lvl>
    <w:lvl w:ilvl="1" w:tplc="240C0019" w:tentative="1">
      <w:start w:val="1"/>
      <w:numFmt w:val="lowerLetter"/>
      <w:lvlText w:val="%2."/>
      <w:lvlJc w:val="left"/>
      <w:pPr>
        <w:ind w:left="1788" w:hanging="360"/>
      </w:pPr>
    </w:lvl>
    <w:lvl w:ilvl="2" w:tplc="240C001B" w:tentative="1">
      <w:start w:val="1"/>
      <w:numFmt w:val="lowerRoman"/>
      <w:lvlText w:val="%3."/>
      <w:lvlJc w:val="right"/>
      <w:pPr>
        <w:ind w:left="2508" w:hanging="180"/>
      </w:pPr>
    </w:lvl>
    <w:lvl w:ilvl="3" w:tplc="240C000F" w:tentative="1">
      <w:start w:val="1"/>
      <w:numFmt w:val="decimal"/>
      <w:lvlText w:val="%4."/>
      <w:lvlJc w:val="left"/>
      <w:pPr>
        <w:ind w:left="3228" w:hanging="360"/>
      </w:pPr>
    </w:lvl>
    <w:lvl w:ilvl="4" w:tplc="240C0019" w:tentative="1">
      <w:start w:val="1"/>
      <w:numFmt w:val="lowerLetter"/>
      <w:lvlText w:val="%5."/>
      <w:lvlJc w:val="left"/>
      <w:pPr>
        <w:ind w:left="3948" w:hanging="360"/>
      </w:pPr>
    </w:lvl>
    <w:lvl w:ilvl="5" w:tplc="240C001B" w:tentative="1">
      <w:start w:val="1"/>
      <w:numFmt w:val="lowerRoman"/>
      <w:lvlText w:val="%6."/>
      <w:lvlJc w:val="right"/>
      <w:pPr>
        <w:ind w:left="4668" w:hanging="180"/>
      </w:pPr>
    </w:lvl>
    <w:lvl w:ilvl="6" w:tplc="240C000F" w:tentative="1">
      <w:start w:val="1"/>
      <w:numFmt w:val="decimal"/>
      <w:lvlText w:val="%7."/>
      <w:lvlJc w:val="left"/>
      <w:pPr>
        <w:ind w:left="5388" w:hanging="360"/>
      </w:pPr>
    </w:lvl>
    <w:lvl w:ilvl="7" w:tplc="240C0019" w:tentative="1">
      <w:start w:val="1"/>
      <w:numFmt w:val="lowerLetter"/>
      <w:lvlText w:val="%8."/>
      <w:lvlJc w:val="left"/>
      <w:pPr>
        <w:ind w:left="6108" w:hanging="360"/>
      </w:pPr>
    </w:lvl>
    <w:lvl w:ilvl="8" w:tplc="240C001B" w:tentative="1">
      <w:start w:val="1"/>
      <w:numFmt w:val="lowerRoman"/>
      <w:lvlText w:val="%9."/>
      <w:lvlJc w:val="right"/>
      <w:pPr>
        <w:ind w:left="6828" w:hanging="180"/>
      </w:pPr>
    </w:lvl>
  </w:abstractNum>
  <w:abstractNum w:abstractNumId="17" w15:restartNumberingAfterBreak="0">
    <w:nsid w:val="53702F9E"/>
    <w:multiLevelType w:val="hybridMultilevel"/>
    <w:tmpl w:val="01B833FA"/>
    <w:lvl w:ilvl="0" w:tplc="240C0003">
      <w:start w:val="1"/>
      <w:numFmt w:val="bullet"/>
      <w:lvlText w:val="o"/>
      <w:lvlJc w:val="left"/>
      <w:pPr>
        <w:ind w:left="360" w:hanging="360"/>
      </w:pPr>
      <w:rPr>
        <w:rFonts w:ascii="Courier New" w:hAnsi="Courier New" w:cs="Courier New"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18" w15:restartNumberingAfterBreak="0">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1429"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19" w15:restartNumberingAfterBreak="0">
    <w:nsid w:val="5D8E4C0F"/>
    <w:multiLevelType w:val="hybridMultilevel"/>
    <w:tmpl w:val="2BDE61AA"/>
    <w:lvl w:ilvl="0" w:tplc="CA90A59C">
      <w:start w:val="2"/>
      <w:numFmt w:val="bullet"/>
      <w:lvlText w:val="-"/>
      <w:lvlJc w:val="left"/>
      <w:pPr>
        <w:ind w:left="1068" w:hanging="360"/>
      </w:pPr>
      <w:rPr>
        <w:rFonts w:ascii="Calibri" w:eastAsia="Calibri" w:hAnsi="Calibri" w:cs="Calibri" w:hint="default"/>
        <w:color w:val="auto"/>
      </w:rPr>
    </w:lvl>
    <w:lvl w:ilvl="1" w:tplc="240C0003">
      <w:start w:val="1"/>
      <w:numFmt w:val="bullet"/>
      <w:lvlText w:val="o"/>
      <w:lvlJc w:val="left"/>
      <w:pPr>
        <w:ind w:left="1788" w:hanging="360"/>
      </w:pPr>
      <w:rPr>
        <w:rFonts w:ascii="Courier New" w:hAnsi="Courier New" w:cs="Courier New" w:hint="default"/>
      </w:rPr>
    </w:lvl>
    <w:lvl w:ilvl="2" w:tplc="240C0005" w:tentative="1">
      <w:start w:val="1"/>
      <w:numFmt w:val="bullet"/>
      <w:lvlText w:val=""/>
      <w:lvlJc w:val="left"/>
      <w:pPr>
        <w:ind w:left="2508" w:hanging="360"/>
      </w:pPr>
      <w:rPr>
        <w:rFonts w:ascii="Wingdings" w:hAnsi="Wingdings" w:hint="default"/>
      </w:rPr>
    </w:lvl>
    <w:lvl w:ilvl="3" w:tplc="240C0001" w:tentative="1">
      <w:start w:val="1"/>
      <w:numFmt w:val="bullet"/>
      <w:lvlText w:val=""/>
      <w:lvlJc w:val="left"/>
      <w:pPr>
        <w:ind w:left="3228" w:hanging="360"/>
      </w:pPr>
      <w:rPr>
        <w:rFonts w:ascii="Symbol" w:hAnsi="Symbol" w:hint="default"/>
      </w:rPr>
    </w:lvl>
    <w:lvl w:ilvl="4" w:tplc="240C0003" w:tentative="1">
      <w:start w:val="1"/>
      <w:numFmt w:val="bullet"/>
      <w:lvlText w:val="o"/>
      <w:lvlJc w:val="left"/>
      <w:pPr>
        <w:ind w:left="3948" w:hanging="360"/>
      </w:pPr>
      <w:rPr>
        <w:rFonts w:ascii="Courier New" w:hAnsi="Courier New" w:cs="Courier New" w:hint="default"/>
      </w:rPr>
    </w:lvl>
    <w:lvl w:ilvl="5" w:tplc="240C0005" w:tentative="1">
      <w:start w:val="1"/>
      <w:numFmt w:val="bullet"/>
      <w:lvlText w:val=""/>
      <w:lvlJc w:val="left"/>
      <w:pPr>
        <w:ind w:left="4668" w:hanging="360"/>
      </w:pPr>
      <w:rPr>
        <w:rFonts w:ascii="Wingdings" w:hAnsi="Wingdings" w:hint="default"/>
      </w:rPr>
    </w:lvl>
    <w:lvl w:ilvl="6" w:tplc="240C0001" w:tentative="1">
      <w:start w:val="1"/>
      <w:numFmt w:val="bullet"/>
      <w:lvlText w:val=""/>
      <w:lvlJc w:val="left"/>
      <w:pPr>
        <w:ind w:left="5388" w:hanging="360"/>
      </w:pPr>
      <w:rPr>
        <w:rFonts w:ascii="Symbol" w:hAnsi="Symbol" w:hint="default"/>
      </w:rPr>
    </w:lvl>
    <w:lvl w:ilvl="7" w:tplc="240C0003" w:tentative="1">
      <w:start w:val="1"/>
      <w:numFmt w:val="bullet"/>
      <w:lvlText w:val="o"/>
      <w:lvlJc w:val="left"/>
      <w:pPr>
        <w:ind w:left="6108" w:hanging="360"/>
      </w:pPr>
      <w:rPr>
        <w:rFonts w:ascii="Courier New" w:hAnsi="Courier New" w:cs="Courier New" w:hint="default"/>
      </w:rPr>
    </w:lvl>
    <w:lvl w:ilvl="8" w:tplc="240C0005" w:tentative="1">
      <w:start w:val="1"/>
      <w:numFmt w:val="bullet"/>
      <w:lvlText w:val=""/>
      <w:lvlJc w:val="left"/>
      <w:pPr>
        <w:ind w:left="6828" w:hanging="360"/>
      </w:pPr>
      <w:rPr>
        <w:rFonts w:ascii="Wingdings" w:hAnsi="Wingdings" w:hint="default"/>
      </w:rPr>
    </w:lvl>
  </w:abstractNum>
  <w:abstractNum w:abstractNumId="20" w15:restartNumberingAfterBreak="0">
    <w:nsid w:val="68F66CF0"/>
    <w:multiLevelType w:val="hybridMultilevel"/>
    <w:tmpl w:val="02EA0240"/>
    <w:lvl w:ilvl="0" w:tplc="CA90A59C">
      <w:start w:val="2"/>
      <w:numFmt w:val="bullet"/>
      <w:lvlText w:val="-"/>
      <w:lvlJc w:val="left"/>
      <w:pPr>
        <w:ind w:left="1540" w:hanging="360"/>
      </w:pPr>
      <w:rPr>
        <w:rFonts w:ascii="Calibri" w:eastAsia="Calibri" w:hAnsi="Calibri" w:cs="Calibri" w:hint="default"/>
        <w:color w:val="auto"/>
      </w:rPr>
    </w:lvl>
    <w:lvl w:ilvl="1" w:tplc="240C0003" w:tentative="1">
      <w:start w:val="1"/>
      <w:numFmt w:val="bullet"/>
      <w:lvlText w:val="o"/>
      <w:lvlJc w:val="left"/>
      <w:pPr>
        <w:ind w:left="2260" w:hanging="360"/>
      </w:pPr>
      <w:rPr>
        <w:rFonts w:ascii="Courier New" w:hAnsi="Courier New" w:cs="Courier New" w:hint="default"/>
      </w:rPr>
    </w:lvl>
    <w:lvl w:ilvl="2" w:tplc="240C0005" w:tentative="1">
      <w:start w:val="1"/>
      <w:numFmt w:val="bullet"/>
      <w:lvlText w:val=""/>
      <w:lvlJc w:val="left"/>
      <w:pPr>
        <w:ind w:left="2980" w:hanging="360"/>
      </w:pPr>
      <w:rPr>
        <w:rFonts w:ascii="Wingdings" w:hAnsi="Wingdings" w:hint="default"/>
      </w:rPr>
    </w:lvl>
    <w:lvl w:ilvl="3" w:tplc="240C0001" w:tentative="1">
      <w:start w:val="1"/>
      <w:numFmt w:val="bullet"/>
      <w:lvlText w:val=""/>
      <w:lvlJc w:val="left"/>
      <w:pPr>
        <w:ind w:left="3700" w:hanging="360"/>
      </w:pPr>
      <w:rPr>
        <w:rFonts w:ascii="Symbol" w:hAnsi="Symbol" w:hint="default"/>
      </w:rPr>
    </w:lvl>
    <w:lvl w:ilvl="4" w:tplc="240C0003" w:tentative="1">
      <w:start w:val="1"/>
      <w:numFmt w:val="bullet"/>
      <w:lvlText w:val="o"/>
      <w:lvlJc w:val="left"/>
      <w:pPr>
        <w:ind w:left="4420" w:hanging="360"/>
      </w:pPr>
      <w:rPr>
        <w:rFonts w:ascii="Courier New" w:hAnsi="Courier New" w:cs="Courier New" w:hint="default"/>
      </w:rPr>
    </w:lvl>
    <w:lvl w:ilvl="5" w:tplc="240C0005" w:tentative="1">
      <w:start w:val="1"/>
      <w:numFmt w:val="bullet"/>
      <w:lvlText w:val=""/>
      <w:lvlJc w:val="left"/>
      <w:pPr>
        <w:ind w:left="5140" w:hanging="360"/>
      </w:pPr>
      <w:rPr>
        <w:rFonts w:ascii="Wingdings" w:hAnsi="Wingdings" w:hint="default"/>
      </w:rPr>
    </w:lvl>
    <w:lvl w:ilvl="6" w:tplc="240C0001" w:tentative="1">
      <w:start w:val="1"/>
      <w:numFmt w:val="bullet"/>
      <w:lvlText w:val=""/>
      <w:lvlJc w:val="left"/>
      <w:pPr>
        <w:ind w:left="5860" w:hanging="360"/>
      </w:pPr>
      <w:rPr>
        <w:rFonts w:ascii="Symbol" w:hAnsi="Symbol" w:hint="default"/>
      </w:rPr>
    </w:lvl>
    <w:lvl w:ilvl="7" w:tplc="240C0003" w:tentative="1">
      <w:start w:val="1"/>
      <w:numFmt w:val="bullet"/>
      <w:lvlText w:val="o"/>
      <w:lvlJc w:val="left"/>
      <w:pPr>
        <w:ind w:left="6580" w:hanging="360"/>
      </w:pPr>
      <w:rPr>
        <w:rFonts w:ascii="Courier New" w:hAnsi="Courier New" w:cs="Courier New" w:hint="default"/>
      </w:rPr>
    </w:lvl>
    <w:lvl w:ilvl="8" w:tplc="240C0005" w:tentative="1">
      <w:start w:val="1"/>
      <w:numFmt w:val="bullet"/>
      <w:lvlText w:val=""/>
      <w:lvlJc w:val="left"/>
      <w:pPr>
        <w:ind w:left="7300" w:hanging="360"/>
      </w:pPr>
      <w:rPr>
        <w:rFonts w:ascii="Wingdings" w:hAnsi="Wingdings" w:hint="default"/>
      </w:rPr>
    </w:lvl>
  </w:abstractNum>
  <w:abstractNum w:abstractNumId="21" w15:restartNumberingAfterBreak="0">
    <w:nsid w:val="6AD07F8A"/>
    <w:multiLevelType w:val="multilevel"/>
    <w:tmpl w:val="AFF83042"/>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2" w15:restartNumberingAfterBreak="0">
    <w:nsid w:val="72A731C4"/>
    <w:multiLevelType w:val="hybridMultilevel"/>
    <w:tmpl w:val="BCBE64E2"/>
    <w:lvl w:ilvl="0" w:tplc="884E7E2C">
      <w:numFmt w:val="bullet"/>
      <w:lvlText w:val="-"/>
      <w:lvlJc w:val="left"/>
      <w:pPr>
        <w:ind w:left="730" w:hanging="360"/>
      </w:pPr>
      <w:rPr>
        <w:rFonts w:ascii="Calibri" w:eastAsiaTheme="minorHAnsi" w:hAnsi="Calibri" w:cs="Calibri" w:hint="default"/>
      </w:rPr>
    </w:lvl>
    <w:lvl w:ilvl="1" w:tplc="240C0003" w:tentative="1">
      <w:start w:val="1"/>
      <w:numFmt w:val="bullet"/>
      <w:lvlText w:val="o"/>
      <w:lvlJc w:val="left"/>
      <w:pPr>
        <w:ind w:left="1450" w:hanging="360"/>
      </w:pPr>
      <w:rPr>
        <w:rFonts w:ascii="Courier New" w:hAnsi="Courier New" w:cs="Courier New" w:hint="default"/>
      </w:rPr>
    </w:lvl>
    <w:lvl w:ilvl="2" w:tplc="240C0005" w:tentative="1">
      <w:start w:val="1"/>
      <w:numFmt w:val="bullet"/>
      <w:lvlText w:val=""/>
      <w:lvlJc w:val="left"/>
      <w:pPr>
        <w:ind w:left="2170" w:hanging="360"/>
      </w:pPr>
      <w:rPr>
        <w:rFonts w:ascii="Wingdings" w:hAnsi="Wingdings" w:hint="default"/>
      </w:rPr>
    </w:lvl>
    <w:lvl w:ilvl="3" w:tplc="240C0001" w:tentative="1">
      <w:start w:val="1"/>
      <w:numFmt w:val="bullet"/>
      <w:lvlText w:val=""/>
      <w:lvlJc w:val="left"/>
      <w:pPr>
        <w:ind w:left="2890" w:hanging="360"/>
      </w:pPr>
      <w:rPr>
        <w:rFonts w:ascii="Symbol" w:hAnsi="Symbol" w:hint="default"/>
      </w:rPr>
    </w:lvl>
    <w:lvl w:ilvl="4" w:tplc="240C0003" w:tentative="1">
      <w:start w:val="1"/>
      <w:numFmt w:val="bullet"/>
      <w:lvlText w:val="o"/>
      <w:lvlJc w:val="left"/>
      <w:pPr>
        <w:ind w:left="3610" w:hanging="360"/>
      </w:pPr>
      <w:rPr>
        <w:rFonts w:ascii="Courier New" w:hAnsi="Courier New" w:cs="Courier New" w:hint="default"/>
      </w:rPr>
    </w:lvl>
    <w:lvl w:ilvl="5" w:tplc="240C0005" w:tentative="1">
      <w:start w:val="1"/>
      <w:numFmt w:val="bullet"/>
      <w:lvlText w:val=""/>
      <w:lvlJc w:val="left"/>
      <w:pPr>
        <w:ind w:left="4330" w:hanging="360"/>
      </w:pPr>
      <w:rPr>
        <w:rFonts w:ascii="Wingdings" w:hAnsi="Wingdings" w:hint="default"/>
      </w:rPr>
    </w:lvl>
    <w:lvl w:ilvl="6" w:tplc="240C0001" w:tentative="1">
      <w:start w:val="1"/>
      <w:numFmt w:val="bullet"/>
      <w:lvlText w:val=""/>
      <w:lvlJc w:val="left"/>
      <w:pPr>
        <w:ind w:left="5050" w:hanging="360"/>
      </w:pPr>
      <w:rPr>
        <w:rFonts w:ascii="Symbol" w:hAnsi="Symbol" w:hint="default"/>
      </w:rPr>
    </w:lvl>
    <w:lvl w:ilvl="7" w:tplc="240C0003" w:tentative="1">
      <w:start w:val="1"/>
      <w:numFmt w:val="bullet"/>
      <w:lvlText w:val="o"/>
      <w:lvlJc w:val="left"/>
      <w:pPr>
        <w:ind w:left="5770" w:hanging="360"/>
      </w:pPr>
      <w:rPr>
        <w:rFonts w:ascii="Courier New" w:hAnsi="Courier New" w:cs="Courier New" w:hint="default"/>
      </w:rPr>
    </w:lvl>
    <w:lvl w:ilvl="8" w:tplc="240C0005" w:tentative="1">
      <w:start w:val="1"/>
      <w:numFmt w:val="bullet"/>
      <w:lvlText w:val=""/>
      <w:lvlJc w:val="left"/>
      <w:pPr>
        <w:ind w:left="6490" w:hanging="360"/>
      </w:pPr>
      <w:rPr>
        <w:rFonts w:ascii="Wingdings" w:hAnsi="Wingdings" w:hint="default"/>
      </w:rPr>
    </w:lvl>
  </w:abstractNum>
  <w:abstractNum w:abstractNumId="23"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45041"/>
    <w:multiLevelType w:val="hybridMultilevel"/>
    <w:tmpl w:val="29003546"/>
    <w:lvl w:ilvl="0" w:tplc="CA90A59C">
      <w:start w:val="2"/>
      <w:numFmt w:val="bullet"/>
      <w:lvlText w:val="-"/>
      <w:lvlJc w:val="left"/>
      <w:pPr>
        <w:ind w:left="1484" w:hanging="360"/>
      </w:pPr>
      <w:rPr>
        <w:rFonts w:ascii="Calibri" w:eastAsia="Calibri" w:hAnsi="Calibri" w:cs="Calibri" w:hint="default"/>
        <w:color w:val="auto"/>
      </w:rPr>
    </w:lvl>
    <w:lvl w:ilvl="1" w:tplc="240C0003" w:tentative="1">
      <w:start w:val="1"/>
      <w:numFmt w:val="bullet"/>
      <w:lvlText w:val="o"/>
      <w:lvlJc w:val="left"/>
      <w:pPr>
        <w:ind w:left="2204" w:hanging="360"/>
      </w:pPr>
      <w:rPr>
        <w:rFonts w:ascii="Courier New" w:hAnsi="Courier New" w:cs="Courier New" w:hint="default"/>
      </w:rPr>
    </w:lvl>
    <w:lvl w:ilvl="2" w:tplc="240C0005" w:tentative="1">
      <w:start w:val="1"/>
      <w:numFmt w:val="bullet"/>
      <w:lvlText w:val=""/>
      <w:lvlJc w:val="left"/>
      <w:pPr>
        <w:ind w:left="2924" w:hanging="360"/>
      </w:pPr>
      <w:rPr>
        <w:rFonts w:ascii="Wingdings" w:hAnsi="Wingdings" w:hint="default"/>
      </w:rPr>
    </w:lvl>
    <w:lvl w:ilvl="3" w:tplc="240C0001" w:tentative="1">
      <w:start w:val="1"/>
      <w:numFmt w:val="bullet"/>
      <w:lvlText w:val=""/>
      <w:lvlJc w:val="left"/>
      <w:pPr>
        <w:ind w:left="3644" w:hanging="360"/>
      </w:pPr>
      <w:rPr>
        <w:rFonts w:ascii="Symbol" w:hAnsi="Symbol" w:hint="default"/>
      </w:rPr>
    </w:lvl>
    <w:lvl w:ilvl="4" w:tplc="240C0003" w:tentative="1">
      <w:start w:val="1"/>
      <w:numFmt w:val="bullet"/>
      <w:lvlText w:val="o"/>
      <w:lvlJc w:val="left"/>
      <w:pPr>
        <w:ind w:left="4364" w:hanging="360"/>
      </w:pPr>
      <w:rPr>
        <w:rFonts w:ascii="Courier New" w:hAnsi="Courier New" w:cs="Courier New" w:hint="default"/>
      </w:rPr>
    </w:lvl>
    <w:lvl w:ilvl="5" w:tplc="240C0005" w:tentative="1">
      <w:start w:val="1"/>
      <w:numFmt w:val="bullet"/>
      <w:lvlText w:val=""/>
      <w:lvlJc w:val="left"/>
      <w:pPr>
        <w:ind w:left="5084" w:hanging="360"/>
      </w:pPr>
      <w:rPr>
        <w:rFonts w:ascii="Wingdings" w:hAnsi="Wingdings" w:hint="default"/>
      </w:rPr>
    </w:lvl>
    <w:lvl w:ilvl="6" w:tplc="240C0001" w:tentative="1">
      <w:start w:val="1"/>
      <w:numFmt w:val="bullet"/>
      <w:lvlText w:val=""/>
      <w:lvlJc w:val="left"/>
      <w:pPr>
        <w:ind w:left="5804" w:hanging="360"/>
      </w:pPr>
      <w:rPr>
        <w:rFonts w:ascii="Symbol" w:hAnsi="Symbol" w:hint="default"/>
      </w:rPr>
    </w:lvl>
    <w:lvl w:ilvl="7" w:tplc="240C0003" w:tentative="1">
      <w:start w:val="1"/>
      <w:numFmt w:val="bullet"/>
      <w:lvlText w:val="o"/>
      <w:lvlJc w:val="left"/>
      <w:pPr>
        <w:ind w:left="6524" w:hanging="360"/>
      </w:pPr>
      <w:rPr>
        <w:rFonts w:ascii="Courier New" w:hAnsi="Courier New" w:cs="Courier New" w:hint="default"/>
      </w:rPr>
    </w:lvl>
    <w:lvl w:ilvl="8" w:tplc="240C0005" w:tentative="1">
      <w:start w:val="1"/>
      <w:numFmt w:val="bullet"/>
      <w:lvlText w:val=""/>
      <w:lvlJc w:val="left"/>
      <w:pPr>
        <w:ind w:left="7244" w:hanging="360"/>
      </w:pPr>
      <w:rPr>
        <w:rFonts w:ascii="Wingdings" w:hAnsi="Wingdings" w:hint="default"/>
      </w:rPr>
    </w:lvl>
  </w:abstractNum>
  <w:num w:numId="1">
    <w:abstractNumId w:val="10"/>
  </w:num>
  <w:num w:numId="2">
    <w:abstractNumId w:val="21"/>
  </w:num>
  <w:num w:numId="3">
    <w:abstractNumId w:val="15"/>
  </w:num>
  <w:num w:numId="4">
    <w:abstractNumId w:val="18"/>
  </w:num>
  <w:num w:numId="5">
    <w:abstractNumId w:val="6"/>
  </w:num>
  <w:num w:numId="6">
    <w:abstractNumId w:val="14"/>
  </w:num>
  <w:num w:numId="7">
    <w:abstractNumId w:val="8"/>
  </w:num>
  <w:num w:numId="8">
    <w:abstractNumId w:val="3"/>
  </w:num>
  <w:num w:numId="9">
    <w:abstractNumId w:val="23"/>
  </w:num>
  <w:num w:numId="10">
    <w:abstractNumId w:val="7"/>
  </w:num>
  <w:num w:numId="11">
    <w:abstractNumId w:val="17"/>
  </w:num>
  <w:num w:numId="12">
    <w:abstractNumId w:val="0"/>
  </w:num>
  <w:num w:numId="13">
    <w:abstractNumId w:val="2"/>
  </w:num>
  <w:num w:numId="14">
    <w:abstractNumId w:val="16"/>
  </w:num>
  <w:num w:numId="15">
    <w:abstractNumId w:val="11"/>
  </w:num>
  <w:num w:numId="16">
    <w:abstractNumId w:val="4"/>
  </w:num>
  <w:num w:numId="17">
    <w:abstractNumId w:val="9"/>
  </w:num>
  <w:num w:numId="18">
    <w:abstractNumId w:val="12"/>
  </w:num>
  <w:num w:numId="19">
    <w:abstractNumId w:val="1"/>
  </w:num>
  <w:num w:numId="20">
    <w:abstractNumId w:val="20"/>
  </w:num>
  <w:num w:numId="21">
    <w:abstractNumId w:val="13"/>
  </w:num>
  <w:num w:numId="22">
    <w:abstractNumId w:val="22"/>
  </w:num>
  <w:num w:numId="23">
    <w:abstractNumId w:val="19"/>
  </w:num>
  <w:num w:numId="24">
    <w:abstractNumId w:val="24"/>
  </w:num>
  <w:num w:numId="2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36"/>
    <w:rsid w:val="00001079"/>
    <w:rsid w:val="000014CA"/>
    <w:rsid w:val="00001CC8"/>
    <w:rsid w:val="00001DCF"/>
    <w:rsid w:val="00001E45"/>
    <w:rsid w:val="00003EB9"/>
    <w:rsid w:val="00004CC1"/>
    <w:rsid w:val="00005220"/>
    <w:rsid w:val="00005625"/>
    <w:rsid w:val="000059D5"/>
    <w:rsid w:val="00006364"/>
    <w:rsid w:val="00006BE0"/>
    <w:rsid w:val="00010439"/>
    <w:rsid w:val="00011ED2"/>
    <w:rsid w:val="00012AAE"/>
    <w:rsid w:val="00013098"/>
    <w:rsid w:val="00014704"/>
    <w:rsid w:val="00016960"/>
    <w:rsid w:val="00020866"/>
    <w:rsid w:val="00020BE1"/>
    <w:rsid w:val="000215F5"/>
    <w:rsid w:val="00023467"/>
    <w:rsid w:val="000264A0"/>
    <w:rsid w:val="00026608"/>
    <w:rsid w:val="00026F24"/>
    <w:rsid w:val="00027D13"/>
    <w:rsid w:val="00030092"/>
    <w:rsid w:val="00030F87"/>
    <w:rsid w:val="00033A4D"/>
    <w:rsid w:val="00035B74"/>
    <w:rsid w:val="00036E4F"/>
    <w:rsid w:val="0003765E"/>
    <w:rsid w:val="00040E93"/>
    <w:rsid w:val="00042BE4"/>
    <w:rsid w:val="00043C01"/>
    <w:rsid w:val="00055520"/>
    <w:rsid w:val="00060700"/>
    <w:rsid w:val="0006581D"/>
    <w:rsid w:val="00065BF2"/>
    <w:rsid w:val="00071D65"/>
    <w:rsid w:val="00074D08"/>
    <w:rsid w:val="0007525E"/>
    <w:rsid w:val="0007664A"/>
    <w:rsid w:val="00077D1B"/>
    <w:rsid w:val="00081334"/>
    <w:rsid w:val="00081EB8"/>
    <w:rsid w:val="00082A9F"/>
    <w:rsid w:val="00082D13"/>
    <w:rsid w:val="00083307"/>
    <w:rsid w:val="000842BB"/>
    <w:rsid w:val="00085EB9"/>
    <w:rsid w:val="000865A6"/>
    <w:rsid w:val="000873E1"/>
    <w:rsid w:val="000902AD"/>
    <w:rsid w:val="00090448"/>
    <w:rsid w:val="000A007E"/>
    <w:rsid w:val="000A05C0"/>
    <w:rsid w:val="000A1E6E"/>
    <w:rsid w:val="000A2821"/>
    <w:rsid w:val="000A4D61"/>
    <w:rsid w:val="000A57AA"/>
    <w:rsid w:val="000A67EC"/>
    <w:rsid w:val="000A6B94"/>
    <w:rsid w:val="000A747B"/>
    <w:rsid w:val="000A7AF2"/>
    <w:rsid w:val="000B0910"/>
    <w:rsid w:val="000B3B96"/>
    <w:rsid w:val="000B53A8"/>
    <w:rsid w:val="000B7170"/>
    <w:rsid w:val="000B7FA7"/>
    <w:rsid w:val="000C1686"/>
    <w:rsid w:val="000C32BF"/>
    <w:rsid w:val="000C4116"/>
    <w:rsid w:val="000C7622"/>
    <w:rsid w:val="000D2E6D"/>
    <w:rsid w:val="000D32D8"/>
    <w:rsid w:val="000D3BFD"/>
    <w:rsid w:val="000D4AC2"/>
    <w:rsid w:val="000D4C5D"/>
    <w:rsid w:val="000D548A"/>
    <w:rsid w:val="000D60FD"/>
    <w:rsid w:val="000D7208"/>
    <w:rsid w:val="000E036B"/>
    <w:rsid w:val="000E2C92"/>
    <w:rsid w:val="000E466B"/>
    <w:rsid w:val="000E529E"/>
    <w:rsid w:val="000E5BE3"/>
    <w:rsid w:val="000E6289"/>
    <w:rsid w:val="000E712B"/>
    <w:rsid w:val="000F1262"/>
    <w:rsid w:val="000F140A"/>
    <w:rsid w:val="000F190B"/>
    <w:rsid w:val="000F3E60"/>
    <w:rsid w:val="000F4117"/>
    <w:rsid w:val="000F4623"/>
    <w:rsid w:val="000F52AA"/>
    <w:rsid w:val="000F5DDC"/>
    <w:rsid w:val="000F5E67"/>
    <w:rsid w:val="000F650A"/>
    <w:rsid w:val="0010045A"/>
    <w:rsid w:val="00102E0A"/>
    <w:rsid w:val="0010305C"/>
    <w:rsid w:val="00105009"/>
    <w:rsid w:val="00107150"/>
    <w:rsid w:val="00107DA8"/>
    <w:rsid w:val="001109D8"/>
    <w:rsid w:val="00112F04"/>
    <w:rsid w:val="001131A5"/>
    <w:rsid w:val="0011332B"/>
    <w:rsid w:val="0011351D"/>
    <w:rsid w:val="001149B2"/>
    <w:rsid w:val="00115D44"/>
    <w:rsid w:val="0011617A"/>
    <w:rsid w:val="00116B45"/>
    <w:rsid w:val="001175A4"/>
    <w:rsid w:val="001207F0"/>
    <w:rsid w:val="00122061"/>
    <w:rsid w:val="001241CC"/>
    <w:rsid w:val="00124E0C"/>
    <w:rsid w:val="001256A4"/>
    <w:rsid w:val="00125C33"/>
    <w:rsid w:val="00127594"/>
    <w:rsid w:val="001275F4"/>
    <w:rsid w:val="00130960"/>
    <w:rsid w:val="00131D94"/>
    <w:rsid w:val="00131ED8"/>
    <w:rsid w:val="00132156"/>
    <w:rsid w:val="00133884"/>
    <w:rsid w:val="0013415C"/>
    <w:rsid w:val="00134972"/>
    <w:rsid w:val="00134E9F"/>
    <w:rsid w:val="00134EE2"/>
    <w:rsid w:val="001356C2"/>
    <w:rsid w:val="001359E6"/>
    <w:rsid w:val="001366C2"/>
    <w:rsid w:val="0013778F"/>
    <w:rsid w:val="00140F8F"/>
    <w:rsid w:val="00140FB7"/>
    <w:rsid w:val="00141731"/>
    <w:rsid w:val="001429A8"/>
    <w:rsid w:val="001433A6"/>
    <w:rsid w:val="001440A2"/>
    <w:rsid w:val="00144192"/>
    <w:rsid w:val="001443B9"/>
    <w:rsid w:val="00144474"/>
    <w:rsid w:val="00144562"/>
    <w:rsid w:val="00145205"/>
    <w:rsid w:val="0014550C"/>
    <w:rsid w:val="00147A0A"/>
    <w:rsid w:val="00151BBA"/>
    <w:rsid w:val="001524BF"/>
    <w:rsid w:val="00155A1A"/>
    <w:rsid w:val="00155B5B"/>
    <w:rsid w:val="001562C9"/>
    <w:rsid w:val="00156679"/>
    <w:rsid w:val="0015694A"/>
    <w:rsid w:val="001609A0"/>
    <w:rsid w:val="00160D7C"/>
    <w:rsid w:val="0016125A"/>
    <w:rsid w:val="00162F7F"/>
    <w:rsid w:val="00167088"/>
    <w:rsid w:val="0016717D"/>
    <w:rsid w:val="001672CD"/>
    <w:rsid w:val="00171DD0"/>
    <w:rsid w:val="0017342D"/>
    <w:rsid w:val="001748D4"/>
    <w:rsid w:val="00175FD1"/>
    <w:rsid w:val="001813C2"/>
    <w:rsid w:val="00182EB5"/>
    <w:rsid w:val="00183B08"/>
    <w:rsid w:val="00185605"/>
    <w:rsid w:val="0019208D"/>
    <w:rsid w:val="0019675A"/>
    <w:rsid w:val="00197476"/>
    <w:rsid w:val="0019756B"/>
    <w:rsid w:val="001A2F4E"/>
    <w:rsid w:val="001A465A"/>
    <w:rsid w:val="001A680F"/>
    <w:rsid w:val="001A6E1F"/>
    <w:rsid w:val="001B0426"/>
    <w:rsid w:val="001B1439"/>
    <w:rsid w:val="001B2F41"/>
    <w:rsid w:val="001B34B1"/>
    <w:rsid w:val="001B3B84"/>
    <w:rsid w:val="001B54C7"/>
    <w:rsid w:val="001B6665"/>
    <w:rsid w:val="001B6A40"/>
    <w:rsid w:val="001B77BA"/>
    <w:rsid w:val="001B7B32"/>
    <w:rsid w:val="001C04DE"/>
    <w:rsid w:val="001C5CFD"/>
    <w:rsid w:val="001C628B"/>
    <w:rsid w:val="001D1A4E"/>
    <w:rsid w:val="001D1B49"/>
    <w:rsid w:val="001D4141"/>
    <w:rsid w:val="001D636B"/>
    <w:rsid w:val="001D674C"/>
    <w:rsid w:val="001D6F77"/>
    <w:rsid w:val="001E0051"/>
    <w:rsid w:val="001E25A4"/>
    <w:rsid w:val="001E260C"/>
    <w:rsid w:val="001E3347"/>
    <w:rsid w:val="001E33C5"/>
    <w:rsid w:val="001E3F94"/>
    <w:rsid w:val="001E3FA4"/>
    <w:rsid w:val="001E4431"/>
    <w:rsid w:val="001E486A"/>
    <w:rsid w:val="001E48E2"/>
    <w:rsid w:val="001E74AF"/>
    <w:rsid w:val="001F0E8B"/>
    <w:rsid w:val="001F162E"/>
    <w:rsid w:val="001F221F"/>
    <w:rsid w:val="001F55AF"/>
    <w:rsid w:val="001F5A38"/>
    <w:rsid w:val="001F625F"/>
    <w:rsid w:val="001F6705"/>
    <w:rsid w:val="001F7E05"/>
    <w:rsid w:val="002003AB"/>
    <w:rsid w:val="00201751"/>
    <w:rsid w:val="00202FFB"/>
    <w:rsid w:val="002037A3"/>
    <w:rsid w:val="00204967"/>
    <w:rsid w:val="00205F72"/>
    <w:rsid w:val="002073F9"/>
    <w:rsid w:val="00212C3C"/>
    <w:rsid w:val="002156B5"/>
    <w:rsid w:val="0022065F"/>
    <w:rsid w:val="0022133D"/>
    <w:rsid w:val="00221DA3"/>
    <w:rsid w:val="002230C0"/>
    <w:rsid w:val="002231F2"/>
    <w:rsid w:val="00225318"/>
    <w:rsid w:val="00227E2F"/>
    <w:rsid w:val="002313C1"/>
    <w:rsid w:val="002326AB"/>
    <w:rsid w:val="002327F9"/>
    <w:rsid w:val="00232818"/>
    <w:rsid w:val="00232E92"/>
    <w:rsid w:val="00232EB8"/>
    <w:rsid w:val="00232F97"/>
    <w:rsid w:val="002333FB"/>
    <w:rsid w:val="00233B58"/>
    <w:rsid w:val="00235625"/>
    <w:rsid w:val="00235800"/>
    <w:rsid w:val="00235894"/>
    <w:rsid w:val="00236661"/>
    <w:rsid w:val="00240162"/>
    <w:rsid w:val="00241193"/>
    <w:rsid w:val="002419FD"/>
    <w:rsid w:val="00242583"/>
    <w:rsid w:val="00244405"/>
    <w:rsid w:val="0024466A"/>
    <w:rsid w:val="00245FA7"/>
    <w:rsid w:val="00246D9F"/>
    <w:rsid w:val="0025037C"/>
    <w:rsid w:val="00252022"/>
    <w:rsid w:val="002537A0"/>
    <w:rsid w:val="00253E7B"/>
    <w:rsid w:val="00255C21"/>
    <w:rsid w:val="002576AD"/>
    <w:rsid w:val="00257D59"/>
    <w:rsid w:val="00262A44"/>
    <w:rsid w:val="0026434E"/>
    <w:rsid w:val="00265222"/>
    <w:rsid w:val="00265AF7"/>
    <w:rsid w:val="00266943"/>
    <w:rsid w:val="00270864"/>
    <w:rsid w:val="00274E4B"/>
    <w:rsid w:val="00274F29"/>
    <w:rsid w:val="0027529E"/>
    <w:rsid w:val="002753D4"/>
    <w:rsid w:val="002758B5"/>
    <w:rsid w:val="0027648D"/>
    <w:rsid w:val="00280E2F"/>
    <w:rsid w:val="00282D78"/>
    <w:rsid w:val="00284912"/>
    <w:rsid w:val="00285775"/>
    <w:rsid w:val="00285795"/>
    <w:rsid w:val="00285FE8"/>
    <w:rsid w:val="0029250B"/>
    <w:rsid w:val="00292DE0"/>
    <w:rsid w:val="002939BE"/>
    <w:rsid w:val="00293BE6"/>
    <w:rsid w:val="00295B65"/>
    <w:rsid w:val="00297511"/>
    <w:rsid w:val="002A00DA"/>
    <w:rsid w:val="002A218E"/>
    <w:rsid w:val="002A3069"/>
    <w:rsid w:val="002A321E"/>
    <w:rsid w:val="002A5708"/>
    <w:rsid w:val="002A6121"/>
    <w:rsid w:val="002B05A2"/>
    <w:rsid w:val="002B2593"/>
    <w:rsid w:val="002B2DE8"/>
    <w:rsid w:val="002B354A"/>
    <w:rsid w:val="002B4264"/>
    <w:rsid w:val="002B695A"/>
    <w:rsid w:val="002B6D80"/>
    <w:rsid w:val="002B6E97"/>
    <w:rsid w:val="002C13B9"/>
    <w:rsid w:val="002C248D"/>
    <w:rsid w:val="002C2853"/>
    <w:rsid w:val="002C288C"/>
    <w:rsid w:val="002C33E9"/>
    <w:rsid w:val="002C39B1"/>
    <w:rsid w:val="002C4D28"/>
    <w:rsid w:val="002C4E8B"/>
    <w:rsid w:val="002C5DD5"/>
    <w:rsid w:val="002C656D"/>
    <w:rsid w:val="002C6CA1"/>
    <w:rsid w:val="002C76E4"/>
    <w:rsid w:val="002C7EF6"/>
    <w:rsid w:val="002D26C6"/>
    <w:rsid w:val="002D639E"/>
    <w:rsid w:val="002E0A5B"/>
    <w:rsid w:val="002E1700"/>
    <w:rsid w:val="002E1833"/>
    <w:rsid w:val="002E2035"/>
    <w:rsid w:val="002E607D"/>
    <w:rsid w:val="002E6333"/>
    <w:rsid w:val="002E6C7C"/>
    <w:rsid w:val="002F11F7"/>
    <w:rsid w:val="002F1328"/>
    <w:rsid w:val="002F3BFA"/>
    <w:rsid w:val="002F4336"/>
    <w:rsid w:val="002F5CCB"/>
    <w:rsid w:val="002F6182"/>
    <w:rsid w:val="002F7036"/>
    <w:rsid w:val="00300676"/>
    <w:rsid w:val="003018FF"/>
    <w:rsid w:val="00303580"/>
    <w:rsid w:val="0030371C"/>
    <w:rsid w:val="00303B75"/>
    <w:rsid w:val="00303BA2"/>
    <w:rsid w:val="00303DA5"/>
    <w:rsid w:val="003042DF"/>
    <w:rsid w:val="0030610B"/>
    <w:rsid w:val="0030619A"/>
    <w:rsid w:val="003067C2"/>
    <w:rsid w:val="00307043"/>
    <w:rsid w:val="0030770E"/>
    <w:rsid w:val="00310D1F"/>
    <w:rsid w:val="00311255"/>
    <w:rsid w:val="00311597"/>
    <w:rsid w:val="00312A59"/>
    <w:rsid w:val="00312B39"/>
    <w:rsid w:val="003136B5"/>
    <w:rsid w:val="00313DCA"/>
    <w:rsid w:val="003144D8"/>
    <w:rsid w:val="00317AC6"/>
    <w:rsid w:val="00317CA0"/>
    <w:rsid w:val="003204BD"/>
    <w:rsid w:val="0032371A"/>
    <w:rsid w:val="00324F59"/>
    <w:rsid w:val="00325475"/>
    <w:rsid w:val="00325536"/>
    <w:rsid w:val="00325E07"/>
    <w:rsid w:val="00334929"/>
    <w:rsid w:val="00335507"/>
    <w:rsid w:val="003362CC"/>
    <w:rsid w:val="003402E6"/>
    <w:rsid w:val="00344560"/>
    <w:rsid w:val="0034601B"/>
    <w:rsid w:val="00346259"/>
    <w:rsid w:val="003469B2"/>
    <w:rsid w:val="00350CE9"/>
    <w:rsid w:val="00350EC6"/>
    <w:rsid w:val="00351BAE"/>
    <w:rsid w:val="00351E41"/>
    <w:rsid w:val="00352318"/>
    <w:rsid w:val="00352650"/>
    <w:rsid w:val="00352CB5"/>
    <w:rsid w:val="003532C5"/>
    <w:rsid w:val="003562BC"/>
    <w:rsid w:val="0035684A"/>
    <w:rsid w:val="00357790"/>
    <w:rsid w:val="00360014"/>
    <w:rsid w:val="00360A85"/>
    <w:rsid w:val="00362058"/>
    <w:rsid w:val="00362405"/>
    <w:rsid w:val="00363652"/>
    <w:rsid w:val="00364696"/>
    <w:rsid w:val="00364D25"/>
    <w:rsid w:val="0036522D"/>
    <w:rsid w:val="00365701"/>
    <w:rsid w:val="00365B05"/>
    <w:rsid w:val="00367F25"/>
    <w:rsid w:val="00370E78"/>
    <w:rsid w:val="00372945"/>
    <w:rsid w:val="00372E89"/>
    <w:rsid w:val="0037389B"/>
    <w:rsid w:val="0037604C"/>
    <w:rsid w:val="0037631D"/>
    <w:rsid w:val="0037698E"/>
    <w:rsid w:val="00377F12"/>
    <w:rsid w:val="003802CD"/>
    <w:rsid w:val="00381083"/>
    <w:rsid w:val="00381515"/>
    <w:rsid w:val="00381FE2"/>
    <w:rsid w:val="00383D1D"/>
    <w:rsid w:val="00384C0A"/>
    <w:rsid w:val="00385E38"/>
    <w:rsid w:val="00386483"/>
    <w:rsid w:val="00387518"/>
    <w:rsid w:val="003879E5"/>
    <w:rsid w:val="00387C5A"/>
    <w:rsid w:val="00390101"/>
    <w:rsid w:val="00392DDD"/>
    <w:rsid w:val="00393881"/>
    <w:rsid w:val="003945BF"/>
    <w:rsid w:val="00396C07"/>
    <w:rsid w:val="003A3104"/>
    <w:rsid w:val="003A3362"/>
    <w:rsid w:val="003A3CEF"/>
    <w:rsid w:val="003A46EA"/>
    <w:rsid w:val="003A65B0"/>
    <w:rsid w:val="003A71A0"/>
    <w:rsid w:val="003B115A"/>
    <w:rsid w:val="003B11F4"/>
    <w:rsid w:val="003B76C7"/>
    <w:rsid w:val="003B7A19"/>
    <w:rsid w:val="003C1A40"/>
    <w:rsid w:val="003C1B17"/>
    <w:rsid w:val="003C424B"/>
    <w:rsid w:val="003C71D8"/>
    <w:rsid w:val="003C7861"/>
    <w:rsid w:val="003D1F18"/>
    <w:rsid w:val="003D2FEC"/>
    <w:rsid w:val="003D3345"/>
    <w:rsid w:val="003D48A9"/>
    <w:rsid w:val="003D5BE4"/>
    <w:rsid w:val="003E024F"/>
    <w:rsid w:val="003E08A1"/>
    <w:rsid w:val="003E1A74"/>
    <w:rsid w:val="003E402C"/>
    <w:rsid w:val="003E4755"/>
    <w:rsid w:val="003E4FAA"/>
    <w:rsid w:val="003E564D"/>
    <w:rsid w:val="003E636C"/>
    <w:rsid w:val="003E69F0"/>
    <w:rsid w:val="003F0D99"/>
    <w:rsid w:val="003F3DE3"/>
    <w:rsid w:val="003F4A9E"/>
    <w:rsid w:val="003F5844"/>
    <w:rsid w:val="003F5855"/>
    <w:rsid w:val="003F66D1"/>
    <w:rsid w:val="003F6CF1"/>
    <w:rsid w:val="00400BE8"/>
    <w:rsid w:val="00401FFE"/>
    <w:rsid w:val="004025B8"/>
    <w:rsid w:val="00403C0F"/>
    <w:rsid w:val="0040469F"/>
    <w:rsid w:val="0040538E"/>
    <w:rsid w:val="00406274"/>
    <w:rsid w:val="00411090"/>
    <w:rsid w:val="00412707"/>
    <w:rsid w:val="00412F7D"/>
    <w:rsid w:val="0041437E"/>
    <w:rsid w:val="0041725A"/>
    <w:rsid w:val="004205E1"/>
    <w:rsid w:val="00420BC5"/>
    <w:rsid w:val="004244BA"/>
    <w:rsid w:val="0042546F"/>
    <w:rsid w:val="004256C7"/>
    <w:rsid w:val="004264CC"/>
    <w:rsid w:val="00430B66"/>
    <w:rsid w:val="0043392C"/>
    <w:rsid w:val="00434C1B"/>
    <w:rsid w:val="0043527F"/>
    <w:rsid w:val="004363A8"/>
    <w:rsid w:val="00440666"/>
    <w:rsid w:val="004407BD"/>
    <w:rsid w:val="00442BB0"/>
    <w:rsid w:val="004430D7"/>
    <w:rsid w:val="00443E75"/>
    <w:rsid w:val="00444304"/>
    <w:rsid w:val="004463C7"/>
    <w:rsid w:val="004469C3"/>
    <w:rsid w:val="00450317"/>
    <w:rsid w:val="004517A7"/>
    <w:rsid w:val="00451833"/>
    <w:rsid w:val="00451A21"/>
    <w:rsid w:val="0045206E"/>
    <w:rsid w:val="00452F0D"/>
    <w:rsid w:val="00453A6F"/>
    <w:rsid w:val="00453D60"/>
    <w:rsid w:val="00453FF6"/>
    <w:rsid w:val="00460515"/>
    <w:rsid w:val="00460E49"/>
    <w:rsid w:val="0046250D"/>
    <w:rsid w:val="00462552"/>
    <w:rsid w:val="00462FDD"/>
    <w:rsid w:val="00464BD3"/>
    <w:rsid w:val="00465237"/>
    <w:rsid w:val="00465597"/>
    <w:rsid w:val="00467662"/>
    <w:rsid w:val="00467BE4"/>
    <w:rsid w:val="004700CD"/>
    <w:rsid w:val="00471B56"/>
    <w:rsid w:val="00472C9B"/>
    <w:rsid w:val="00472D61"/>
    <w:rsid w:val="00473771"/>
    <w:rsid w:val="00477938"/>
    <w:rsid w:val="00477F4C"/>
    <w:rsid w:val="004805D5"/>
    <w:rsid w:val="00480DC1"/>
    <w:rsid w:val="00480FE3"/>
    <w:rsid w:val="00483402"/>
    <w:rsid w:val="00483F11"/>
    <w:rsid w:val="004844F3"/>
    <w:rsid w:val="00486CD1"/>
    <w:rsid w:val="00486F62"/>
    <w:rsid w:val="00491D38"/>
    <w:rsid w:val="00494E99"/>
    <w:rsid w:val="00495314"/>
    <w:rsid w:val="00497060"/>
    <w:rsid w:val="00497393"/>
    <w:rsid w:val="004A0BFE"/>
    <w:rsid w:val="004A0C45"/>
    <w:rsid w:val="004A0DC5"/>
    <w:rsid w:val="004A1ACE"/>
    <w:rsid w:val="004A1F5C"/>
    <w:rsid w:val="004A2420"/>
    <w:rsid w:val="004A2695"/>
    <w:rsid w:val="004A4905"/>
    <w:rsid w:val="004B02E6"/>
    <w:rsid w:val="004B2A08"/>
    <w:rsid w:val="004B2EF4"/>
    <w:rsid w:val="004B42B9"/>
    <w:rsid w:val="004C1236"/>
    <w:rsid w:val="004C152C"/>
    <w:rsid w:val="004C2111"/>
    <w:rsid w:val="004C3F92"/>
    <w:rsid w:val="004C48EC"/>
    <w:rsid w:val="004C4DCE"/>
    <w:rsid w:val="004C50A0"/>
    <w:rsid w:val="004C5D7E"/>
    <w:rsid w:val="004C61C7"/>
    <w:rsid w:val="004C7C98"/>
    <w:rsid w:val="004D26F0"/>
    <w:rsid w:val="004D33AC"/>
    <w:rsid w:val="004D3DA2"/>
    <w:rsid w:val="004D6BE5"/>
    <w:rsid w:val="004D6E99"/>
    <w:rsid w:val="004D6FFD"/>
    <w:rsid w:val="004D7585"/>
    <w:rsid w:val="004D7A6C"/>
    <w:rsid w:val="004D7C87"/>
    <w:rsid w:val="004E05A2"/>
    <w:rsid w:val="004E120D"/>
    <w:rsid w:val="004E2A32"/>
    <w:rsid w:val="004E2F46"/>
    <w:rsid w:val="004E3F3D"/>
    <w:rsid w:val="004E4B1C"/>
    <w:rsid w:val="004E4FF8"/>
    <w:rsid w:val="004E6624"/>
    <w:rsid w:val="004E756D"/>
    <w:rsid w:val="004F001B"/>
    <w:rsid w:val="004F0089"/>
    <w:rsid w:val="004F0693"/>
    <w:rsid w:val="004F07B5"/>
    <w:rsid w:val="004F0816"/>
    <w:rsid w:val="004F2090"/>
    <w:rsid w:val="004F4DE6"/>
    <w:rsid w:val="004F5544"/>
    <w:rsid w:val="0050065F"/>
    <w:rsid w:val="005006A4"/>
    <w:rsid w:val="00500F0B"/>
    <w:rsid w:val="00503636"/>
    <w:rsid w:val="00506C32"/>
    <w:rsid w:val="00506D3C"/>
    <w:rsid w:val="00513E9A"/>
    <w:rsid w:val="0051604E"/>
    <w:rsid w:val="00521280"/>
    <w:rsid w:val="005218E9"/>
    <w:rsid w:val="00521A51"/>
    <w:rsid w:val="00522AFF"/>
    <w:rsid w:val="00522B36"/>
    <w:rsid w:val="005238B6"/>
    <w:rsid w:val="0052397B"/>
    <w:rsid w:val="005258FE"/>
    <w:rsid w:val="00526C67"/>
    <w:rsid w:val="005275C8"/>
    <w:rsid w:val="005300D0"/>
    <w:rsid w:val="00530C4C"/>
    <w:rsid w:val="00530D23"/>
    <w:rsid w:val="00531720"/>
    <w:rsid w:val="00531C3C"/>
    <w:rsid w:val="00532238"/>
    <w:rsid w:val="00532418"/>
    <w:rsid w:val="00533B5F"/>
    <w:rsid w:val="0053671D"/>
    <w:rsid w:val="0054138E"/>
    <w:rsid w:val="005438C8"/>
    <w:rsid w:val="00544EE5"/>
    <w:rsid w:val="0054596C"/>
    <w:rsid w:val="005470B8"/>
    <w:rsid w:val="00550E0A"/>
    <w:rsid w:val="00551672"/>
    <w:rsid w:val="00552781"/>
    <w:rsid w:val="00553CF7"/>
    <w:rsid w:val="00554523"/>
    <w:rsid w:val="00555993"/>
    <w:rsid w:val="00556AAE"/>
    <w:rsid w:val="00556AE1"/>
    <w:rsid w:val="00556B21"/>
    <w:rsid w:val="00556DC1"/>
    <w:rsid w:val="00560252"/>
    <w:rsid w:val="0056085C"/>
    <w:rsid w:val="00560C5E"/>
    <w:rsid w:val="0056102E"/>
    <w:rsid w:val="00562BAB"/>
    <w:rsid w:val="0056449E"/>
    <w:rsid w:val="00566075"/>
    <w:rsid w:val="00567F5D"/>
    <w:rsid w:val="0057083D"/>
    <w:rsid w:val="00571162"/>
    <w:rsid w:val="00571C8A"/>
    <w:rsid w:val="0057549D"/>
    <w:rsid w:val="0057555C"/>
    <w:rsid w:val="00575F69"/>
    <w:rsid w:val="00580CEB"/>
    <w:rsid w:val="00580D8D"/>
    <w:rsid w:val="00580DA1"/>
    <w:rsid w:val="00584D88"/>
    <w:rsid w:val="00587450"/>
    <w:rsid w:val="00590BC6"/>
    <w:rsid w:val="00591D4F"/>
    <w:rsid w:val="00592654"/>
    <w:rsid w:val="005926EE"/>
    <w:rsid w:val="005929E8"/>
    <w:rsid w:val="00592A96"/>
    <w:rsid w:val="00595A03"/>
    <w:rsid w:val="005979B7"/>
    <w:rsid w:val="005A3633"/>
    <w:rsid w:val="005A5A57"/>
    <w:rsid w:val="005B1816"/>
    <w:rsid w:val="005B24AC"/>
    <w:rsid w:val="005B2B2A"/>
    <w:rsid w:val="005B319E"/>
    <w:rsid w:val="005B3DD7"/>
    <w:rsid w:val="005B45F9"/>
    <w:rsid w:val="005B4CBB"/>
    <w:rsid w:val="005B4CCA"/>
    <w:rsid w:val="005B743E"/>
    <w:rsid w:val="005C0FE3"/>
    <w:rsid w:val="005C1EEB"/>
    <w:rsid w:val="005C3868"/>
    <w:rsid w:val="005C3995"/>
    <w:rsid w:val="005C7788"/>
    <w:rsid w:val="005D1761"/>
    <w:rsid w:val="005D6C83"/>
    <w:rsid w:val="005D75EF"/>
    <w:rsid w:val="005E0B59"/>
    <w:rsid w:val="005E0E57"/>
    <w:rsid w:val="005E112D"/>
    <w:rsid w:val="005E30EE"/>
    <w:rsid w:val="005E32B6"/>
    <w:rsid w:val="005E4FDB"/>
    <w:rsid w:val="005E5CF1"/>
    <w:rsid w:val="005E6BC0"/>
    <w:rsid w:val="005E7F96"/>
    <w:rsid w:val="005F291A"/>
    <w:rsid w:val="005F2BE5"/>
    <w:rsid w:val="005F2CB1"/>
    <w:rsid w:val="005F46DE"/>
    <w:rsid w:val="005F57FB"/>
    <w:rsid w:val="005F5E57"/>
    <w:rsid w:val="005F7940"/>
    <w:rsid w:val="00600AB2"/>
    <w:rsid w:val="00602667"/>
    <w:rsid w:val="00603531"/>
    <w:rsid w:val="00607B92"/>
    <w:rsid w:val="00612DCF"/>
    <w:rsid w:val="006133FF"/>
    <w:rsid w:val="006145E8"/>
    <w:rsid w:val="00614B17"/>
    <w:rsid w:val="00615823"/>
    <w:rsid w:val="0061717A"/>
    <w:rsid w:val="006179A0"/>
    <w:rsid w:val="00617F47"/>
    <w:rsid w:val="0062011B"/>
    <w:rsid w:val="006203B7"/>
    <w:rsid w:val="0062133C"/>
    <w:rsid w:val="00622DF5"/>
    <w:rsid w:val="00622F19"/>
    <w:rsid w:val="00624BAA"/>
    <w:rsid w:val="006272D1"/>
    <w:rsid w:val="00627375"/>
    <w:rsid w:val="00630B02"/>
    <w:rsid w:val="00630C38"/>
    <w:rsid w:val="00631854"/>
    <w:rsid w:val="00633CEA"/>
    <w:rsid w:val="00634A76"/>
    <w:rsid w:val="006351FE"/>
    <w:rsid w:val="006362C2"/>
    <w:rsid w:val="0064146B"/>
    <w:rsid w:val="00642347"/>
    <w:rsid w:val="006425B2"/>
    <w:rsid w:val="0064264A"/>
    <w:rsid w:val="0064326F"/>
    <w:rsid w:val="00646CCA"/>
    <w:rsid w:val="00647024"/>
    <w:rsid w:val="00647360"/>
    <w:rsid w:val="00647453"/>
    <w:rsid w:val="0065001F"/>
    <w:rsid w:val="006515A1"/>
    <w:rsid w:val="00652D8C"/>
    <w:rsid w:val="006564D5"/>
    <w:rsid w:val="00657DB1"/>
    <w:rsid w:val="006603D0"/>
    <w:rsid w:val="00661E92"/>
    <w:rsid w:val="00663CA7"/>
    <w:rsid w:val="00663FE4"/>
    <w:rsid w:val="00664DA4"/>
    <w:rsid w:val="00666CC3"/>
    <w:rsid w:val="0067027D"/>
    <w:rsid w:val="006712F1"/>
    <w:rsid w:val="00671D80"/>
    <w:rsid w:val="00672CC4"/>
    <w:rsid w:val="006739CF"/>
    <w:rsid w:val="0067624A"/>
    <w:rsid w:val="0067675F"/>
    <w:rsid w:val="00676AE0"/>
    <w:rsid w:val="00677AA8"/>
    <w:rsid w:val="00677E61"/>
    <w:rsid w:val="006815BA"/>
    <w:rsid w:val="00681F3F"/>
    <w:rsid w:val="00682073"/>
    <w:rsid w:val="00683A8A"/>
    <w:rsid w:val="00690C2B"/>
    <w:rsid w:val="00691CC5"/>
    <w:rsid w:val="006925B7"/>
    <w:rsid w:val="00692712"/>
    <w:rsid w:val="00694E47"/>
    <w:rsid w:val="00697A90"/>
    <w:rsid w:val="006A1DCD"/>
    <w:rsid w:val="006A35CD"/>
    <w:rsid w:val="006A4B50"/>
    <w:rsid w:val="006A5989"/>
    <w:rsid w:val="006A6209"/>
    <w:rsid w:val="006A6923"/>
    <w:rsid w:val="006A6FF8"/>
    <w:rsid w:val="006B11EC"/>
    <w:rsid w:val="006B19B9"/>
    <w:rsid w:val="006B1D60"/>
    <w:rsid w:val="006B2261"/>
    <w:rsid w:val="006B4169"/>
    <w:rsid w:val="006B4188"/>
    <w:rsid w:val="006B5FF3"/>
    <w:rsid w:val="006C23A2"/>
    <w:rsid w:val="006C321E"/>
    <w:rsid w:val="006C34DD"/>
    <w:rsid w:val="006C49D2"/>
    <w:rsid w:val="006C4C2C"/>
    <w:rsid w:val="006C4E0C"/>
    <w:rsid w:val="006C527A"/>
    <w:rsid w:val="006C694A"/>
    <w:rsid w:val="006D19A0"/>
    <w:rsid w:val="006D1E88"/>
    <w:rsid w:val="006D2014"/>
    <w:rsid w:val="006D5109"/>
    <w:rsid w:val="006D5D24"/>
    <w:rsid w:val="006D65F2"/>
    <w:rsid w:val="006D7B5D"/>
    <w:rsid w:val="006E170B"/>
    <w:rsid w:val="006E1E13"/>
    <w:rsid w:val="006E1ED0"/>
    <w:rsid w:val="006E4870"/>
    <w:rsid w:val="006E5424"/>
    <w:rsid w:val="006E78F5"/>
    <w:rsid w:val="006F0143"/>
    <w:rsid w:val="006F0782"/>
    <w:rsid w:val="006F0EA2"/>
    <w:rsid w:val="006F340D"/>
    <w:rsid w:val="006F5270"/>
    <w:rsid w:val="006F59B3"/>
    <w:rsid w:val="006F6715"/>
    <w:rsid w:val="006F797C"/>
    <w:rsid w:val="007057B8"/>
    <w:rsid w:val="00705F7A"/>
    <w:rsid w:val="00706EC0"/>
    <w:rsid w:val="00706F18"/>
    <w:rsid w:val="00707B0B"/>
    <w:rsid w:val="00710734"/>
    <w:rsid w:val="00710FD2"/>
    <w:rsid w:val="0071116A"/>
    <w:rsid w:val="00711CDA"/>
    <w:rsid w:val="00711EA2"/>
    <w:rsid w:val="0071394A"/>
    <w:rsid w:val="00715B2C"/>
    <w:rsid w:val="00715C3E"/>
    <w:rsid w:val="00717DD3"/>
    <w:rsid w:val="00721520"/>
    <w:rsid w:val="00721578"/>
    <w:rsid w:val="00721930"/>
    <w:rsid w:val="007228FB"/>
    <w:rsid w:val="00723054"/>
    <w:rsid w:val="0072444C"/>
    <w:rsid w:val="00725574"/>
    <w:rsid w:val="0072572E"/>
    <w:rsid w:val="00727AE7"/>
    <w:rsid w:val="00727D7B"/>
    <w:rsid w:val="00727DE5"/>
    <w:rsid w:val="007304CA"/>
    <w:rsid w:val="00731CAF"/>
    <w:rsid w:val="0073314D"/>
    <w:rsid w:val="00733E25"/>
    <w:rsid w:val="0073411F"/>
    <w:rsid w:val="00734297"/>
    <w:rsid w:val="00735CAA"/>
    <w:rsid w:val="0073776F"/>
    <w:rsid w:val="007378ED"/>
    <w:rsid w:val="0074045A"/>
    <w:rsid w:val="007405A2"/>
    <w:rsid w:val="00740902"/>
    <w:rsid w:val="007428FE"/>
    <w:rsid w:val="0074332D"/>
    <w:rsid w:val="007433FE"/>
    <w:rsid w:val="007433FF"/>
    <w:rsid w:val="007447DE"/>
    <w:rsid w:val="00745115"/>
    <w:rsid w:val="00745581"/>
    <w:rsid w:val="00746898"/>
    <w:rsid w:val="007524DD"/>
    <w:rsid w:val="00753D11"/>
    <w:rsid w:val="00756FAD"/>
    <w:rsid w:val="007579CA"/>
    <w:rsid w:val="00763518"/>
    <w:rsid w:val="00764D55"/>
    <w:rsid w:val="0077055A"/>
    <w:rsid w:val="0077350E"/>
    <w:rsid w:val="00773BDA"/>
    <w:rsid w:val="00773D5F"/>
    <w:rsid w:val="007741B8"/>
    <w:rsid w:val="00774817"/>
    <w:rsid w:val="00774CD4"/>
    <w:rsid w:val="00775A88"/>
    <w:rsid w:val="00776C8B"/>
    <w:rsid w:val="007770B1"/>
    <w:rsid w:val="00777CF9"/>
    <w:rsid w:val="007808CB"/>
    <w:rsid w:val="007810D7"/>
    <w:rsid w:val="00781276"/>
    <w:rsid w:val="007816A6"/>
    <w:rsid w:val="00781D73"/>
    <w:rsid w:val="00782F78"/>
    <w:rsid w:val="0078392F"/>
    <w:rsid w:val="00785290"/>
    <w:rsid w:val="00785857"/>
    <w:rsid w:val="00786B12"/>
    <w:rsid w:val="00786BB0"/>
    <w:rsid w:val="007872F7"/>
    <w:rsid w:val="007902DD"/>
    <w:rsid w:val="00795DAC"/>
    <w:rsid w:val="007967EA"/>
    <w:rsid w:val="00797CCC"/>
    <w:rsid w:val="007A0E5C"/>
    <w:rsid w:val="007A15B8"/>
    <w:rsid w:val="007A2509"/>
    <w:rsid w:val="007A39BC"/>
    <w:rsid w:val="007A6B24"/>
    <w:rsid w:val="007B0F1E"/>
    <w:rsid w:val="007B1B86"/>
    <w:rsid w:val="007B2A29"/>
    <w:rsid w:val="007B641C"/>
    <w:rsid w:val="007B763D"/>
    <w:rsid w:val="007C049B"/>
    <w:rsid w:val="007C065C"/>
    <w:rsid w:val="007C0EF9"/>
    <w:rsid w:val="007C1565"/>
    <w:rsid w:val="007C16AF"/>
    <w:rsid w:val="007C1F91"/>
    <w:rsid w:val="007C2732"/>
    <w:rsid w:val="007C2AF8"/>
    <w:rsid w:val="007C2DBE"/>
    <w:rsid w:val="007C3F90"/>
    <w:rsid w:val="007C73FD"/>
    <w:rsid w:val="007C77BB"/>
    <w:rsid w:val="007C7B99"/>
    <w:rsid w:val="007D07B1"/>
    <w:rsid w:val="007D0C5E"/>
    <w:rsid w:val="007D16EF"/>
    <w:rsid w:val="007D31EE"/>
    <w:rsid w:val="007D33EB"/>
    <w:rsid w:val="007D56E3"/>
    <w:rsid w:val="007D5EB3"/>
    <w:rsid w:val="007D6994"/>
    <w:rsid w:val="007D71FD"/>
    <w:rsid w:val="007D7AD1"/>
    <w:rsid w:val="007E6A0B"/>
    <w:rsid w:val="007E6ADD"/>
    <w:rsid w:val="007E7103"/>
    <w:rsid w:val="007F0487"/>
    <w:rsid w:val="007F04D7"/>
    <w:rsid w:val="007F0AD8"/>
    <w:rsid w:val="007F44F8"/>
    <w:rsid w:val="007F57A4"/>
    <w:rsid w:val="007F60AD"/>
    <w:rsid w:val="00800416"/>
    <w:rsid w:val="00802137"/>
    <w:rsid w:val="0080294D"/>
    <w:rsid w:val="00803893"/>
    <w:rsid w:val="00804877"/>
    <w:rsid w:val="008048FC"/>
    <w:rsid w:val="00804AB5"/>
    <w:rsid w:val="00806476"/>
    <w:rsid w:val="0081042F"/>
    <w:rsid w:val="0081046D"/>
    <w:rsid w:val="0081162A"/>
    <w:rsid w:val="00811CB1"/>
    <w:rsid w:val="0081235D"/>
    <w:rsid w:val="008123E5"/>
    <w:rsid w:val="008152D1"/>
    <w:rsid w:val="008153BC"/>
    <w:rsid w:val="00817375"/>
    <w:rsid w:val="00817C96"/>
    <w:rsid w:val="008216D2"/>
    <w:rsid w:val="00822AC6"/>
    <w:rsid w:val="008237C7"/>
    <w:rsid w:val="008240D1"/>
    <w:rsid w:val="008253A5"/>
    <w:rsid w:val="00825531"/>
    <w:rsid w:val="00830317"/>
    <w:rsid w:val="00830731"/>
    <w:rsid w:val="00832FC4"/>
    <w:rsid w:val="0083463A"/>
    <w:rsid w:val="008346AF"/>
    <w:rsid w:val="008357D0"/>
    <w:rsid w:val="00835ECF"/>
    <w:rsid w:val="00836611"/>
    <w:rsid w:val="00837062"/>
    <w:rsid w:val="00840171"/>
    <w:rsid w:val="0084064C"/>
    <w:rsid w:val="0084071F"/>
    <w:rsid w:val="0084215A"/>
    <w:rsid w:val="00842C32"/>
    <w:rsid w:val="00842D73"/>
    <w:rsid w:val="00842FBB"/>
    <w:rsid w:val="008446B4"/>
    <w:rsid w:val="00845AE5"/>
    <w:rsid w:val="00845AFD"/>
    <w:rsid w:val="00845ED0"/>
    <w:rsid w:val="00846110"/>
    <w:rsid w:val="008473CC"/>
    <w:rsid w:val="0084774B"/>
    <w:rsid w:val="00850A99"/>
    <w:rsid w:val="00853837"/>
    <w:rsid w:val="008569F4"/>
    <w:rsid w:val="00861AD8"/>
    <w:rsid w:val="00862FDD"/>
    <w:rsid w:val="008646FA"/>
    <w:rsid w:val="00865E51"/>
    <w:rsid w:val="008669A0"/>
    <w:rsid w:val="00866D35"/>
    <w:rsid w:val="0086739E"/>
    <w:rsid w:val="0086798C"/>
    <w:rsid w:val="00870F0C"/>
    <w:rsid w:val="00874276"/>
    <w:rsid w:val="00876800"/>
    <w:rsid w:val="00877ACE"/>
    <w:rsid w:val="00882FA8"/>
    <w:rsid w:val="00883705"/>
    <w:rsid w:val="008844F0"/>
    <w:rsid w:val="00885CAB"/>
    <w:rsid w:val="00886642"/>
    <w:rsid w:val="008902F9"/>
    <w:rsid w:val="008904F1"/>
    <w:rsid w:val="0089186D"/>
    <w:rsid w:val="00892F3C"/>
    <w:rsid w:val="00895AD7"/>
    <w:rsid w:val="00895EE8"/>
    <w:rsid w:val="00896DD4"/>
    <w:rsid w:val="008A05A3"/>
    <w:rsid w:val="008A18CB"/>
    <w:rsid w:val="008A31D2"/>
    <w:rsid w:val="008A5559"/>
    <w:rsid w:val="008A76C8"/>
    <w:rsid w:val="008B06F3"/>
    <w:rsid w:val="008B0BAC"/>
    <w:rsid w:val="008B1631"/>
    <w:rsid w:val="008B3BD1"/>
    <w:rsid w:val="008B3E86"/>
    <w:rsid w:val="008C06C6"/>
    <w:rsid w:val="008C0C08"/>
    <w:rsid w:val="008C160C"/>
    <w:rsid w:val="008C1C28"/>
    <w:rsid w:val="008C25AE"/>
    <w:rsid w:val="008C501A"/>
    <w:rsid w:val="008C5F77"/>
    <w:rsid w:val="008D16C5"/>
    <w:rsid w:val="008D1876"/>
    <w:rsid w:val="008D3245"/>
    <w:rsid w:val="008D3ABE"/>
    <w:rsid w:val="008D4AE9"/>
    <w:rsid w:val="008D4BB7"/>
    <w:rsid w:val="008D546A"/>
    <w:rsid w:val="008D5953"/>
    <w:rsid w:val="008D59C4"/>
    <w:rsid w:val="008D6618"/>
    <w:rsid w:val="008D6798"/>
    <w:rsid w:val="008D6E1B"/>
    <w:rsid w:val="008E02B8"/>
    <w:rsid w:val="008E116C"/>
    <w:rsid w:val="008E2A1E"/>
    <w:rsid w:val="008E2E71"/>
    <w:rsid w:val="008E341F"/>
    <w:rsid w:val="008E3528"/>
    <w:rsid w:val="008E4656"/>
    <w:rsid w:val="008E53D6"/>
    <w:rsid w:val="008E6368"/>
    <w:rsid w:val="008E703A"/>
    <w:rsid w:val="008E7F44"/>
    <w:rsid w:val="008F38F4"/>
    <w:rsid w:val="008F5A8F"/>
    <w:rsid w:val="008F6095"/>
    <w:rsid w:val="00901188"/>
    <w:rsid w:val="009037F8"/>
    <w:rsid w:val="00904EA7"/>
    <w:rsid w:val="00904F59"/>
    <w:rsid w:val="0090620A"/>
    <w:rsid w:val="009079EA"/>
    <w:rsid w:val="00907C2A"/>
    <w:rsid w:val="00910A5B"/>
    <w:rsid w:val="00912E74"/>
    <w:rsid w:val="0091458E"/>
    <w:rsid w:val="00914DB5"/>
    <w:rsid w:val="009162D3"/>
    <w:rsid w:val="00920FAA"/>
    <w:rsid w:val="009234D2"/>
    <w:rsid w:val="00925A7F"/>
    <w:rsid w:val="009265CB"/>
    <w:rsid w:val="009266BF"/>
    <w:rsid w:val="00926FD1"/>
    <w:rsid w:val="0092741A"/>
    <w:rsid w:val="00927949"/>
    <w:rsid w:val="00930EF8"/>
    <w:rsid w:val="00933F9D"/>
    <w:rsid w:val="00934180"/>
    <w:rsid w:val="009346B7"/>
    <w:rsid w:val="009354EA"/>
    <w:rsid w:val="009376DA"/>
    <w:rsid w:val="009378CC"/>
    <w:rsid w:val="0094134D"/>
    <w:rsid w:val="009416CE"/>
    <w:rsid w:val="0094240C"/>
    <w:rsid w:val="00942CE6"/>
    <w:rsid w:val="009442E4"/>
    <w:rsid w:val="00946455"/>
    <w:rsid w:val="00947AE0"/>
    <w:rsid w:val="00950122"/>
    <w:rsid w:val="00951157"/>
    <w:rsid w:val="009515DD"/>
    <w:rsid w:val="009518AB"/>
    <w:rsid w:val="00952978"/>
    <w:rsid w:val="00952C5A"/>
    <w:rsid w:val="00952F65"/>
    <w:rsid w:val="00955232"/>
    <w:rsid w:val="009561FB"/>
    <w:rsid w:val="00956297"/>
    <w:rsid w:val="00960C13"/>
    <w:rsid w:val="009611CD"/>
    <w:rsid w:val="0096172C"/>
    <w:rsid w:val="00963412"/>
    <w:rsid w:val="00963F57"/>
    <w:rsid w:val="00964449"/>
    <w:rsid w:val="00964636"/>
    <w:rsid w:val="00967CF8"/>
    <w:rsid w:val="00970152"/>
    <w:rsid w:val="00970AC9"/>
    <w:rsid w:val="0097160F"/>
    <w:rsid w:val="00972426"/>
    <w:rsid w:val="00973086"/>
    <w:rsid w:val="009745D0"/>
    <w:rsid w:val="00975DF1"/>
    <w:rsid w:val="00977C0B"/>
    <w:rsid w:val="009809BE"/>
    <w:rsid w:val="00980AAF"/>
    <w:rsid w:val="00981C17"/>
    <w:rsid w:val="00981D75"/>
    <w:rsid w:val="00984115"/>
    <w:rsid w:val="009841FD"/>
    <w:rsid w:val="00984D63"/>
    <w:rsid w:val="009875A6"/>
    <w:rsid w:val="00987E2A"/>
    <w:rsid w:val="00990E04"/>
    <w:rsid w:val="00990F78"/>
    <w:rsid w:val="00991633"/>
    <w:rsid w:val="00991FDC"/>
    <w:rsid w:val="00992C86"/>
    <w:rsid w:val="00993376"/>
    <w:rsid w:val="009940A3"/>
    <w:rsid w:val="009961AD"/>
    <w:rsid w:val="00996231"/>
    <w:rsid w:val="00997ABE"/>
    <w:rsid w:val="00997F36"/>
    <w:rsid w:val="009A1573"/>
    <w:rsid w:val="009A2B36"/>
    <w:rsid w:val="009A35A6"/>
    <w:rsid w:val="009A3735"/>
    <w:rsid w:val="009A4211"/>
    <w:rsid w:val="009A7DD2"/>
    <w:rsid w:val="009B2328"/>
    <w:rsid w:val="009B3CC6"/>
    <w:rsid w:val="009B463C"/>
    <w:rsid w:val="009B464E"/>
    <w:rsid w:val="009B5674"/>
    <w:rsid w:val="009B65B5"/>
    <w:rsid w:val="009C1D80"/>
    <w:rsid w:val="009C25BD"/>
    <w:rsid w:val="009C383F"/>
    <w:rsid w:val="009C3F0F"/>
    <w:rsid w:val="009C67EA"/>
    <w:rsid w:val="009C6A3B"/>
    <w:rsid w:val="009D065C"/>
    <w:rsid w:val="009D06C6"/>
    <w:rsid w:val="009D46AF"/>
    <w:rsid w:val="009D7AE6"/>
    <w:rsid w:val="009E1544"/>
    <w:rsid w:val="009E24B1"/>
    <w:rsid w:val="009E2FE4"/>
    <w:rsid w:val="009E3C06"/>
    <w:rsid w:val="009E6283"/>
    <w:rsid w:val="009E6B83"/>
    <w:rsid w:val="009E7CC0"/>
    <w:rsid w:val="009F0299"/>
    <w:rsid w:val="009F2EDE"/>
    <w:rsid w:val="009F5483"/>
    <w:rsid w:val="009F5AF2"/>
    <w:rsid w:val="009F733B"/>
    <w:rsid w:val="00A01982"/>
    <w:rsid w:val="00A019B3"/>
    <w:rsid w:val="00A02702"/>
    <w:rsid w:val="00A030B0"/>
    <w:rsid w:val="00A04019"/>
    <w:rsid w:val="00A041FF"/>
    <w:rsid w:val="00A051D1"/>
    <w:rsid w:val="00A05A01"/>
    <w:rsid w:val="00A118BF"/>
    <w:rsid w:val="00A122A5"/>
    <w:rsid w:val="00A1572F"/>
    <w:rsid w:val="00A16020"/>
    <w:rsid w:val="00A16141"/>
    <w:rsid w:val="00A16EEB"/>
    <w:rsid w:val="00A171F2"/>
    <w:rsid w:val="00A17602"/>
    <w:rsid w:val="00A17810"/>
    <w:rsid w:val="00A17FD4"/>
    <w:rsid w:val="00A2073B"/>
    <w:rsid w:val="00A2076A"/>
    <w:rsid w:val="00A20B6D"/>
    <w:rsid w:val="00A238E6"/>
    <w:rsid w:val="00A23946"/>
    <w:rsid w:val="00A240DA"/>
    <w:rsid w:val="00A244A3"/>
    <w:rsid w:val="00A25249"/>
    <w:rsid w:val="00A2581B"/>
    <w:rsid w:val="00A270C9"/>
    <w:rsid w:val="00A305B7"/>
    <w:rsid w:val="00A325FF"/>
    <w:rsid w:val="00A339FB"/>
    <w:rsid w:val="00A33BE2"/>
    <w:rsid w:val="00A33ED7"/>
    <w:rsid w:val="00A40384"/>
    <w:rsid w:val="00A403C1"/>
    <w:rsid w:val="00A41AB7"/>
    <w:rsid w:val="00A4212F"/>
    <w:rsid w:val="00A438E6"/>
    <w:rsid w:val="00A47AFD"/>
    <w:rsid w:val="00A50634"/>
    <w:rsid w:val="00A51111"/>
    <w:rsid w:val="00A5144B"/>
    <w:rsid w:val="00A52DF0"/>
    <w:rsid w:val="00A53318"/>
    <w:rsid w:val="00A605E0"/>
    <w:rsid w:val="00A61990"/>
    <w:rsid w:val="00A6584A"/>
    <w:rsid w:val="00A65E75"/>
    <w:rsid w:val="00A670F2"/>
    <w:rsid w:val="00A67FDD"/>
    <w:rsid w:val="00A70753"/>
    <w:rsid w:val="00A727D1"/>
    <w:rsid w:val="00A73162"/>
    <w:rsid w:val="00A73814"/>
    <w:rsid w:val="00A743AE"/>
    <w:rsid w:val="00A808ED"/>
    <w:rsid w:val="00A828AE"/>
    <w:rsid w:val="00A82C7E"/>
    <w:rsid w:val="00A83C35"/>
    <w:rsid w:val="00A83D50"/>
    <w:rsid w:val="00A84180"/>
    <w:rsid w:val="00A84C08"/>
    <w:rsid w:val="00A85653"/>
    <w:rsid w:val="00A878A6"/>
    <w:rsid w:val="00A904CB"/>
    <w:rsid w:val="00A92311"/>
    <w:rsid w:val="00A949FB"/>
    <w:rsid w:val="00A96251"/>
    <w:rsid w:val="00A96E98"/>
    <w:rsid w:val="00A97949"/>
    <w:rsid w:val="00AA0486"/>
    <w:rsid w:val="00AA1427"/>
    <w:rsid w:val="00AA3F02"/>
    <w:rsid w:val="00AA44D2"/>
    <w:rsid w:val="00AA55A5"/>
    <w:rsid w:val="00AA56FA"/>
    <w:rsid w:val="00AA6B52"/>
    <w:rsid w:val="00AB09CF"/>
    <w:rsid w:val="00AB4466"/>
    <w:rsid w:val="00AB4565"/>
    <w:rsid w:val="00AB4EAA"/>
    <w:rsid w:val="00AC1507"/>
    <w:rsid w:val="00AC20C9"/>
    <w:rsid w:val="00AC4CEB"/>
    <w:rsid w:val="00AC4F12"/>
    <w:rsid w:val="00AC5A64"/>
    <w:rsid w:val="00AC5BB7"/>
    <w:rsid w:val="00AC6353"/>
    <w:rsid w:val="00AC7C3C"/>
    <w:rsid w:val="00AD0B40"/>
    <w:rsid w:val="00AD0F84"/>
    <w:rsid w:val="00AD4425"/>
    <w:rsid w:val="00AD48B8"/>
    <w:rsid w:val="00AD505B"/>
    <w:rsid w:val="00AD56A4"/>
    <w:rsid w:val="00AD6D66"/>
    <w:rsid w:val="00AD768D"/>
    <w:rsid w:val="00AD7F81"/>
    <w:rsid w:val="00AE03C6"/>
    <w:rsid w:val="00AE07A1"/>
    <w:rsid w:val="00AE082A"/>
    <w:rsid w:val="00AE1B28"/>
    <w:rsid w:val="00AE2332"/>
    <w:rsid w:val="00AE26A7"/>
    <w:rsid w:val="00AE4492"/>
    <w:rsid w:val="00AE49C1"/>
    <w:rsid w:val="00AE49EA"/>
    <w:rsid w:val="00AE6248"/>
    <w:rsid w:val="00AE75C9"/>
    <w:rsid w:val="00AF5F49"/>
    <w:rsid w:val="00AF6A56"/>
    <w:rsid w:val="00AF7FF0"/>
    <w:rsid w:val="00B0627C"/>
    <w:rsid w:val="00B065CA"/>
    <w:rsid w:val="00B101C8"/>
    <w:rsid w:val="00B11481"/>
    <w:rsid w:val="00B132A0"/>
    <w:rsid w:val="00B145A6"/>
    <w:rsid w:val="00B151D5"/>
    <w:rsid w:val="00B20EA0"/>
    <w:rsid w:val="00B20FC4"/>
    <w:rsid w:val="00B22A9A"/>
    <w:rsid w:val="00B2444B"/>
    <w:rsid w:val="00B27F64"/>
    <w:rsid w:val="00B33D1F"/>
    <w:rsid w:val="00B34A8D"/>
    <w:rsid w:val="00B403D7"/>
    <w:rsid w:val="00B41848"/>
    <w:rsid w:val="00B41E08"/>
    <w:rsid w:val="00B443DE"/>
    <w:rsid w:val="00B475D2"/>
    <w:rsid w:val="00B50330"/>
    <w:rsid w:val="00B51D20"/>
    <w:rsid w:val="00B535CF"/>
    <w:rsid w:val="00B54948"/>
    <w:rsid w:val="00B561D9"/>
    <w:rsid w:val="00B565EE"/>
    <w:rsid w:val="00B56DB7"/>
    <w:rsid w:val="00B62710"/>
    <w:rsid w:val="00B62DFD"/>
    <w:rsid w:val="00B637A8"/>
    <w:rsid w:val="00B645DC"/>
    <w:rsid w:val="00B66415"/>
    <w:rsid w:val="00B667C4"/>
    <w:rsid w:val="00B66DB6"/>
    <w:rsid w:val="00B67BC0"/>
    <w:rsid w:val="00B71928"/>
    <w:rsid w:val="00B72CD1"/>
    <w:rsid w:val="00B7420C"/>
    <w:rsid w:val="00B75CD2"/>
    <w:rsid w:val="00B76592"/>
    <w:rsid w:val="00B769CF"/>
    <w:rsid w:val="00B7735C"/>
    <w:rsid w:val="00B8319E"/>
    <w:rsid w:val="00B83998"/>
    <w:rsid w:val="00B844D8"/>
    <w:rsid w:val="00B86738"/>
    <w:rsid w:val="00B8690B"/>
    <w:rsid w:val="00B869FF"/>
    <w:rsid w:val="00B906F8"/>
    <w:rsid w:val="00B90744"/>
    <w:rsid w:val="00B90A9E"/>
    <w:rsid w:val="00B9578A"/>
    <w:rsid w:val="00B95954"/>
    <w:rsid w:val="00B95A0C"/>
    <w:rsid w:val="00B96D98"/>
    <w:rsid w:val="00B9785F"/>
    <w:rsid w:val="00B97FC9"/>
    <w:rsid w:val="00BA1E91"/>
    <w:rsid w:val="00BA2829"/>
    <w:rsid w:val="00BA2DDE"/>
    <w:rsid w:val="00BA385F"/>
    <w:rsid w:val="00BA3C92"/>
    <w:rsid w:val="00BA43A0"/>
    <w:rsid w:val="00BA6168"/>
    <w:rsid w:val="00BA7331"/>
    <w:rsid w:val="00BB08C5"/>
    <w:rsid w:val="00BB097D"/>
    <w:rsid w:val="00BB1FF4"/>
    <w:rsid w:val="00BB4C0D"/>
    <w:rsid w:val="00BB70B6"/>
    <w:rsid w:val="00BC0392"/>
    <w:rsid w:val="00BC0979"/>
    <w:rsid w:val="00BC1306"/>
    <w:rsid w:val="00BC199C"/>
    <w:rsid w:val="00BC20DB"/>
    <w:rsid w:val="00BC4773"/>
    <w:rsid w:val="00BC4A9F"/>
    <w:rsid w:val="00BC594B"/>
    <w:rsid w:val="00BC5BAD"/>
    <w:rsid w:val="00BC70AA"/>
    <w:rsid w:val="00BD1EBB"/>
    <w:rsid w:val="00BD1FDA"/>
    <w:rsid w:val="00BD2E23"/>
    <w:rsid w:val="00BD527C"/>
    <w:rsid w:val="00BD5A30"/>
    <w:rsid w:val="00BD79CC"/>
    <w:rsid w:val="00BE0A4B"/>
    <w:rsid w:val="00BE1AE1"/>
    <w:rsid w:val="00BE1C9D"/>
    <w:rsid w:val="00BE2142"/>
    <w:rsid w:val="00BE2FAE"/>
    <w:rsid w:val="00BE30B0"/>
    <w:rsid w:val="00BE3466"/>
    <w:rsid w:val="00BE5D60"/>
    <w:rsid w:val="00BE66BC"/>
    <w:rsid w:val="00BE66CC"/>
    <w:rsid w:val="00BF4D58"/>
    <w:rsid w:val="00BF6428"/>
    <w:rsid w:val="00BF6E07"/>
    <w:rsid w:val="00BF75F8"/>
    <w:rsid w:val="00BF7B27"/>
    <w:rsid w:val="00C0110D"/>
    <w:rsid w:val="00C01B8E"/>
    <w:rsid w:val="00C021F2"/>
    <w:rsid w:val="00C041DF"/>
    <w:rsid w:val="00C05F0F"/>
    <w:rsid w:val="00C06013"/>
    <w:rsid w:val="00C0767A"/>
    <w:rsid w:val="00C113A2"/>
    <w:rsid w:val="00C114D1"/>
    <w:rsid w:val="00C1152A"/>
    <w:rsid w:val="00C132E6"/>
    <w:rsid w:val="00C14377"/>
    <w:rsid w:val="00C1455D"/>
    <w:rsid w:val="00C152E1"/>
    <w:rsid w:val="00C15C81"/>
    <w:rsid w:val="00C2090D"/>
    <w:rsid w:val="00C210E0"/>
    <w:rsid w:val="00C22BF7"/>
    <w:rsid w:val="00C24E1F"/>
    <w:rsid w:val="00C25A7F"/>
    <w:rsid w:val="00C2713B"/>
    <w:rsid w:val="00C30FB4"/>
    <w:rsid w:val="00C32BB8"/>
    <w:rsid w:val="00C33E2B"/>
    <w:rsid w:val="00C3424B"/>
    <w:rsid w:val="00C37121"/>
    <w:rsid w:val="00C37796"/>
    <w:rsid w:val="00C4123A"/>
    <w:rsid w:val="00C412FB"/>
    <w:rsid w:val="00C45F69"/>
    <w:rsid w:val="00C46DB5"/>
    <w:rsid w:val="00C47BDA"/>
    <w:rsid w:val="00C51D2B"/>
    <w:rsid w:val="00C5214E"/>
    <w:rsid w:val="00C52B7F"/>
    <w:rsid w:val="00C53265"/>
    <w:rsid w:val="00C5431D"/>
    <w:rsid w:val="00C54EE8"/>
    <w:rsid w:val="00C60CC6"/>
    <w:rsid w:val="00C6592E"/>
    <w:rsid w:val="00C6673E"/>
    <w:rsid w:val="00C669AB"/>
    <w:rsid w:val="00C675C4"/>
    <w:rsid w:val="00C709F1"/>
    <w:rsid w:val="00C70A23"/>
    <w:rsid w:val="00C7104E"/>
    <w:rsid w:val="00C71D99"/>
    <w:rsid w:val="00C72FB3"/>
    <w:rsid w:val="00C73208"/>
    <w:rsid w:val="00C73DCA"/>
    <w:rsid w:val="00C74968"/>
    <w:rsid w:val="00C75EB9"/>
    <w:rsid w:val="00C77325"/>
    <w:rsid w:val="00C7764A"/>
    <w:rsid w:val="00C778A0"/>
    <w:rsid w:val="00C81243"/>
    <w:rsid w:val="00C8145B"/>
    <w:rsid w:val="00C81EA4"/>
    <w:rsid w:val="00C8307D"/>
    <w:rsid w:val="00C850E5"/>
    <w:rsid w:val="00C8648F"/>
    <w:rsid w:val="00C910A8"/>
    <w:rsid w:val="00C917BA"/>
    <w:rsid w:val="00C920AB"/>
    <w:rsid w:val="00C92B6D"/>
    <w:rsid w:val="00C92C58"/>
    <w:rsid w:val="00C92FB7"/>
    <w:rsid w:val="00C950C5"/>
    <w:rsid w:val="00C979E1"/>
    <w:rsid w:val="00C97B81"/>
    <w:rsid w:val="00CA0FDC"/>
    <w:rsid w:val="00CA3D7A"/>
    <w:rsid w:val="00CA6C8F"/>
    <w:rsid w:val="00CA7E49"/>
    <w:rsid w:val="00CB0994"/>
    <w:rsid w:val="00CB09DB"/>
    <w:rsid w:val="00CB32A2"/>
    <w:rsid w:val="00CB6558"/>
    <w:rsid w:val="00CB7396"/>
    <w:rsid w:val="00CB7617"/>
    <w:rsid w:val="00CC37EE"/>
    <w:rsid w:val="00CC45F7"/>
    <w:rsid w:val="00CC6045"/>
    <w:rsid w:val="00CD01B5"/>
    <w:rsid w:val="00CD172F"/>
    <w:rsid w:val="00CD208C"/>
    <w:rsid w:val="00CD62DC"/>
    <w:rsid w:val="00CD783C"/>
    <w:rsid w:val="00CE1355"/>
    <w:rsid w:val="00CE1C60"/>
    <w:rsid w:val="00CE459A"/>
    <w:rsid w:val="00CE5B5C"/>
    <w:rsid w:val="00CE5EEB"/>
    <w:rsid w:val="00CE61E9"/>
    <w:rsid w:val="00CE7051"/>
    <w:rsid w:val="00CE742D"/>
    <w:rsid w:val="00CF055A"/>
    <w:rsid w:val="00CF0A93"/>
    <w:rsid w:val="00CF1266"/>
    <w:rsid w:val="00CF2003"/>
    <w:rsid w:val="00CF2CC5"/>
    <w:rsid w:val="00CF758E"/>
    <w:rsid w:val="00D00DE8"/>
    <w:rsid w:val="00D0297C"/>
    <w:rsid w:val="00D05031"/>
    <w:rsid w:val="00D05958"/>
    <w:rsid w:val="00D06741"/>
    <w:rsid w:val="00D0765A"/>
    <w:rsid w:val="00D10947"/>
    <w:rsid w:val="00D11437"/>
    <w:rsid w:val="00D13B78"/>
    <w:rsid w:val="00D15EB8"/>
    <w:rsid w:val="00D17E74"/>
    <w:rsid w:val="00D215DB"/>
    <w:rsid w:val="00D23E8E"/>
    <w:rsid w:val="00D27721"/>
    <w:rsid w:val="00D27AFF"/>
    <w:rsid w:val="00D305B8"/>
    <w:rsid w:val="00D31B09"/>
    <w:rsid w:val="00D32622"/>
    <w:rsid w:val="00D3277F"/>
    <w:rsid w:val="00D3362A"/>
    <w:rsid w:val="00D36A7B"/>
    <w:rsid w:val="00D3721C"/>
    <w:rsid w:val="00D37317"/>
    <w:rsid w:val="00D40494"/>
    <w:rsid w:val="00D4468D"/>
    <w:rsid w:val="00D447C6"/>
    <w:rsid w:val="00D451C9"/>
    <w:rsid w:val="00D46008"/>
    <w:rsid w:val="00D47822"/>
    <w:rsid w:val="00D544A6"/>
    <w:rsid w:val="00D5545E"/>
    <w:rsid w:val="00D55A31"/>
    <w:rsid w:val="00D5698C"/>
    <w:rsid w:val="00D57CE5"/>
    <w:rsid w:val="00D61136"/>
    <w:rsid w:val="00D631F9"/>
    <w:rsid w:val="00D63C23"/>
    <w:rsid w:val="00D645EF"/>
    <w:rsid w:val="00D64C3F"/>
    <w:rsid w:val="00D6680D"/>
    <w:rsid w:val="00D70C56"/>
    <w:rsid w:val="00D71098"/>
    <w:rsid w:val="00D728F7"/>
    <w:rsid w:val="00D7314A"/>
    <w:rsid w:val="00D75718"/>
    <w:rsid w:val="00D76042"/>
    <w:rsid w:val="00D76589"/>
    <w:rsid w:val="00D77FD0"/>
    <w:rsid w:val="00D81D6E"/>
    <w:rsid w:val="00D82246"/>
    <w:rsid w:val="00D85AFE"/>
    <w:rsid w:val="00D910FA"/>
    <w:rsid w:val="00D93020"/>
    <w:rsid w:val="00D948FB"/>
    <w:rsid w:val="00D96160"/>
    <w:rsid w:val="00D9761F"/>
    <w:rsid w:val="00DA083B"/>
    <w:rsid w:val="00DA1B1D"/>
    <w:rsid w:val="00DA1CE0"/>
    <w:rsid w:val="00DA43C4"/>
    <w:rsid w:val="00DA599F"/>
    <w:rsid w:val="00DA6C79"/>
    <w:rsid w:val="00DA7917"/>
    <w:rsid w:val="00DA7B95"/>
    <w:rsid w:val="00DB0370"/>
    <w:rsid w:val="00DB17B6"/>
    <w:rsid w:val="00DB23AF"/>
    <w:rsid w:val="00DB268E"/>
    <w:rsid w:val="00DB3376"/>
    <w:rsid w:val="00DB4553"/>
    <w:rsid w:val="00DB6C9C"/>
    <w:rsid w:val="00DB6F35"/>
    <w:rsid w:val="00DC08B4"/>
    <w:rsid w:val="00DC0D57"/>
    <w:rsid w:val="00DC0E99"/>
    <w:rsid w:val="00DC1D4B"/>
    <w:rsid w:val="00DC278D"/>
    <w:rsid w:val="00DC6C2D"/>
    <w:rsid w:val="00DC7174"/>
    <w:rsid w:val="00DC743A"/>
    <w:rsid w:val="00DD0128"/>
    <w:rsid w:val="00DD060B"/>
    <w:rsid w:val="00DD10F9"/>
    <w:rsid w:val="00DD19F1"/>
    <w:rsid w:val="00DD1A2D"/>
    <w:rsid w:val="00DD2AF1"/>
    <w:rsid w:val="00DD5B69"/>
    <w:rsid w:val="00DD5C91"/>
    <w:rsid w:val="00DD7757"/>
    <w:rsid w:val="00DE02A5"/>
    <w:rsid w:val="00DE1873"/>
    <w:rsid w:val="00DE19DF"/>
    <w:rsid w:val="00DE233A"/>
    <w:rsid w:val="00DE33FD"/>
    <w:rsid w:val="00DE5542"/>
    <w:rsid w:val="00DE703B"/>
    <w:rsid w:val="00DE7164"/>
    <w:rsid w:val="00DE7A61"/>
    <w:rsid w:val="00DE7F99"/>
    <w:rsid w:val="00DF1EF4"/>
    <w:rsid w:val="00DF451B"/>
    <w:rsid w:val="00DF693A"/>
    <w:rsid w:val="00E0482D"/>
    <w:rsid w:val="00E103F2"/>
    <w:rsid w:val="00E12459"/>
    <w:rsid w:val="00E12C60"/>
    <w:rsid w:val="00E12D52"/>
    <w:rsid w:val="00E13770"/>
    <w:rsid w:val="00E1469E"/>
    <w:rsid w:val="00E15FF6"/>
    <w:rsid w:val="00E16C5B"/>
    <w:rsid w:val="00E17584"/>
    <w:rsid w:val="00E22F95"/>
    <w:rsid w:val="00E244DE"/>
    <w:rsid w:val="00E247EF"/>
    <w:rsid w:val="00E25DCA"/>
    <w:rsid w:val="00E26FF1"/>
    <w:rsid w:val="00E31D04"/>
    <w:rsid w:val="00E322C3"/>
    <w:rsid w:val="00E337CC"/>
    <w:rsid w:val="00E35B16"/>
    <w:rsid w:val="00E37029"/>
    <w:rsid w:val="00E37A94"/>
    <w:rsid w:val="00E4014C"/>
    <w:rsid w:val="00E416A9"/>
    <w:rsid w:val="00E44E85"/>
    <w:rsid w:val="00E45A5B"/>
    <w:rsid w:val="00E4600B"/>
    <w:rsid w:val="00E477EB"/>
    <w:rsid w:val="00E51AA9"/>
    <w:rsid w:val="00E52959"/>
    <w:rsid w:val="00E53412"/>
    <w:rsid w:val="00E53716"/>
    <w:rsid w:val="00E555C3"/>
    <w:rsid w:val="00E559E0"/>
    <w:rsid w:val="00E5673F"/>
    <w:rsid w:val="00E5706A"/>
    <w:rsid w:val="00E5787A"/>
    <w:rsid w:val="00E57A8F"/>
    <w:rsid w:val="00E608B2"/>
    <w:rsid w:val="00E6189B"/>
    <w:rsid w:val="00E61983"/>
    <w:rsid w:val="00E61A71"/>
    <w:rsid w:val="00E61F07"/>
    <w:rsid w:val="00E62362"/>
    <w:rsid w:val="00E64D86"/>
    <w:rsid w:val="00E652EB"/>
    <w:rsid w:val="00E65E47"/>
    <w:rsid w:val="00E66DE0"/>
    <w:rsid w:val="00E674C3"/>
    <w:rsid w:val="00E67A0B"/>
    <w:rsid w:val="00E67B89"/>
    <w:rsid w:val="00E67D42"/>
    <w:rsid w:val="00E70B5B"/>
    <w:rsid w:val="00E719B5"/>
    <w:rsid w:val="00E73A07"/>
    <w:rsid w:val="00E73B0D"/>
    <w:rsid w:val="00E7433B"/>
    <w:rsid w:val="00E7517B"/>
    <w:rsid w:val="00E767D5"/>
    <w:rsid w:val="00E82EB0"/>
    <w:rsid w:val="00E83187"/>
    <w:rsid w:val="00E8396D"/>
    <w:rsid w:val="00E83FBD"/>
    <w:rsid w:val="00E87CDE"/>
    <w:rsid w:val="00E90648"/>
    <w:rsid w:val="00E918E6"/>
    <w:rsid w:val="00E91B68"/>
    <w:rsid w:val="00E9258D"/>
    <w:rsid w:val="00E93B15"/>
    <w:rsid w:val="00E966B1"/>
    <w:rsid w:val="00E96704"/>
    <w:rsid w:val="00E97210"/>
    <w:rsid w:val="00EA0890"/>
    <w:rsid w:val="00EA1965"/>
    <w:rsid w:val="00EA2A6A"/>
    <w:rsid w:val="00EA3B8C"/>
    <w:rsid w:val="00EA4D8F"/>
    <w:rsid w:val="00EA5400"/>
    <w:rsid w:val="00EA68C4"/>
    <w:rsid w:val="00EA78CD"/>
    <w:rsid w:val="00EA7E2E"/>
    <w:rsid w:val="00EB1DB2"/>
    <w:rsid w:val="00EB2E5A"/>
    <w:rsid w:val="00EB42CC"/>
    <w:rsid w:val="00EB7CC6"/>
    <w:rsid w:val="00EC0330"/>
    <w:rsid w:val="00EC06B3"/>
    <w:rsid w:val="00EC3566"/>
    <w:rsid w:val="00ED1123"/>
    <w:rsid w:val="00ED11B1"/>
    <w:rsid w:val="00ED180A"/>
    <w:rsid w:val="00ED1E53"/>
    <w:rsid w:val="00ED2161"/>
    <w:rsid w:val="00ED216C"/>
    <w:rsid w:val="00ED3EB2"/>
    <w:rsid w:val="00EE1E5B"/>
    <w:rsid w:val="00EE215B"/>
    <w:rsid w:val="00EE451C"/>
    <w:rsid w:val="00EE47D9"/>
    <w:rsid w:val="00EE5D82"/>
    <w:rsid w:val="00EE69E0"/>
    <w:rsid w:val="00EF03D5"/>
    <w:rsid w:val="00EF21EA"/>
    <w:rsid w:val="00EF2B8D"/>
    <w:rsid w:val="00EF3F0D"/>
    <w:rsid w:val="00EF51DC"/>
    <w:rsid w:val="00EF51E8"/>
    <w:rsid w:val="00EF57A9"/>
    <w:rsid w:val="00EF5903"/>
    <w:rsid w:val="00EF5AAA"/>
    <w:rsid w:val="00EF60F6"/>
    <w:rsid w:val="00EF6139"/>
    <w:rsid w:val="00EF653A"/>
    <w:rsid w:val="00EF6ED7"/>
    <w:rsid w:val="00EF7E79"/>
    <w:rsid w:val="00F00479"/>
    <w:rsid w:val="00F0446E"/>
    <w:rsid w:val="00F05130"/>
    <w:rsid w:val="00F05897"/>
    <w:rsid w:val="00F06B91"/>
    <w:rsid w:val="00F06D72"/>
    <w:rsid w:val="00F0714D"/>
    <w:rsid w:val="00F11E20"/>
    <w:rsid w:val="00F1222D"/>
    <w:rsid w:val="00F12A6C"/>
    <w:rsid w:val="00F12F0B"/>
    <w:rsid w:val="00F1403C"/>
    <w:rsid w:val="00F149CE"/>
    <w:rsid w:val="00F15170"/>
    <w:rsid w:val="00F15C6E"/>
    <w:rsid w:val="00F20679"/>
    <w:rsid w:val="00F24724"/>
    <w:rsid w:val="00F261B0"/>
    <w:rsid w:val="00F26CE8"/>
    <w:rsid w:val="00F30CF0"/>
    <w:rsid w:val="00F315FA"/>
    <w:rsid w:val="00F32F74"/>
    <w:rsid w:val="00F371EA"/>
    <w:rsid w:val="00F371EF"/>
    <w:rsid w:val="00F37529"/>
    <w:rsid w:val="00F41857"/>
    <w:rsid w:val="00F433E8"/>
    <w:rsid w:val="00F434BE"/>
    <w:rsid w:val="00F43828"/>
    <w:rsid w:val="00F44132"/>
    <w:rsid w:val="00F4447C"/>
    <w:rsid w:val="00F44691"/>
    <w:rsid w:val="00F45CDA"/>
    <w:rsid w:val="00F4615E"/>
    <w:rsid w:val="00F50C7C"/>
    <w:rsid w:val="00F510BA"/>
    <w:rsid w:val="00F51DE3"/>
    <w:rsid w:val="00F52C8D"/>
    <w:rsid w:val="00F52D7C"/>
    <w:rsid w:val="00F5619D"/>
    <w:rsid w:val="00F564D2"/>
    <w:rsid w:val="00F57160"/>
    <w:rsid w:val="00F5775D"/>
    <w:rsid w:val="00F61738"/>
    <w:rsid w:val="00F63657"/>
    <w:rsid w:val="00F645AD"/>
    <w:rsid w:val="00F65A95"/>
    <w:rsid w:val="00F66489"/>
    <w:rsid w:val="00F669E0"/>
    <w:rsid w:val="00F6791D"/>
    <w:rsid w:val="00F6793F"/>
    <w:rsid w:val="00F70645"/>
    <w:rsid w:val="00F70BF3"/>
    <w:rsid w:val="00F71D63"/>
    <w:rsid w:val="00F721B8"/>
    <w:rsid w:val="00F73826"/>
    <w:rsid w:val="00F73C5F"/>
    <w:rsid w:val="00F76D75"/>
    <w:rsid w:val="00F80EBA"/>
    <w:rsid w:val="00F81C33"/>
    <w:rsid w:val="00F81D67"/>
    <w:rsid w:val="00F83FA9"/>
    <w:rsid w:val="00F90461"/>
    <w:rsid w:val="00F9114D"/>
    <w:rsid w:val="00F914FA"/>
    <w:rsid w:val="00F91C3B"/>
    <w:rsid w:val="00F92224"/>
    <w:rsid w:val="00F9313A"/>
    <w:rsid w:val="00F93272"/>
    <w:rsid w:val="00F9384D"/>
    <w:rsid w:val="00F94AC0"/>
    <w:rsid w:val="00FA0103"/>
    <w:rsid w:val="00FA2DB0"/>
    <w:rsid w:val="00FA345B"/>
    <w:rsid w:val="00FA4109"/>
    <w:rsid w:val="00FA4940"/>
    <w:rsid w:val="00FA4D8B"/>
    <w:rsid w:val="00FA5900"/>
    <w:rsid w:val="00FB1F9A"/>
    <w:rsid w:val="00FB2131"/>
    <w:rsid w:val="00FB48C7"/>
    <w:rsid w:val="00FB7921"/>
    <w:rsid w:val="00FC2940"/>
    <w:rsid w:val="00FC37D8"/>
    <w:rsid w:val="00FC3F99"/>
    <w:rsid w:val="00FD269C"/>
    <w:rsid w:val="00FD565C"/>
    <w:rsid w:val="00FD605B"/>
    <w:rsid w:val="00FE06EA"/>
    <w:rsid w:val="00FE0C4D"/>
    <w:rsid w:val="00FE2FAD"/>
    <w:rsid w:val="00FE31AD"/>
    <w:rsid w:val="00FE32B5"/>
    <w:rsid w:val="00FE3BB7"/>
    <w:rsid w:val="00FE4C0A"/>
    <w:rsid w:val="00FE4F03"/>
    <w:rsid w:val="00FE5965"/>
    <w:rsid w:val="00FE6005"/>
    <w:rsid w:val="00FE648B"/>
    <w:rsid w:val="00FE661D"/>
    <w:rsid w:val="00FF1313"/>
    <w:rsid w:val="00FF335C"/>
    <w:rsid w:val="00FF594F"/>
    <w:rsid w:val="00FF6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1E20C"/>
  <w15:chartTrackingRefBased/>
  <w15:docId w15:val="{6527C891-C047-4579-ADDB-E97881F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Titre1">
    <w:name w:val="heading 1"/>
    <w:next w:val="Normal"/>
    <w:link w:val="Titre1Car"/>
    <w:uiPriority w:val="9"/>
    <w:unhideWhenUsed/>
    <w:qFormat/>
    <w:rsid w:val="00C52B7F"/>
    <w:pPr>
      <w:keepNext/>
      <w:keepLines/>
      <w:spacing w:before="120" w:after="125" w:line="268" w:lineRule="auto"/>
      <w:ind w:left="12" w:hanging="10"/>
      <w:outlineLvl w:val="0"/>
    </w:pPr>
    <w:rPr>
      <w:rFonts w:eastAsia="Cambria" w:cs="Cambria"/>
      <w:b/>
      <w:color w:val="0070C0"/>
      <w:lang w:val="fr-CD" w:eastAsia="fr-CD"/>
    </w:rPr>
  </w:style>
  <w:style w:type="paragraph" w:styleId="Titre2">
    <w:name w:val="heading 2"/>
    <w:basedOn w:val="Normal"/>
    <w:next w:val="Normal"/>
    <w:link w:val="Titre2C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next w:val="Normal"/>
    <w:link w:val="Titre4C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Titre5">
    <w:name w:val="heading 5"/>
    <w:next w:val="Normal"/>
    <w:link w:val="Titre5C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Titre6">
    <w:name w:val="heading 6"/>
    <w:basedOn w:val="Normal"/>
    <w:next w:val="Normal"/>
    <w:link w:val="Titre6C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2B7F"/>
    <w:rPr>
      <w:rFonts w:eastAsia="Cambria" w:cs="Cambria"/>
      <w:b/>
      <w:color w:val="0070C0"/>
      <w:lang w:val="fr-CD" w:eastAsia="fr-CD"/>
    </w:rPr>
  </w:style>
  <w:style w:type="character" w:customStyle="1" w:styleId="Titre4Car">
    <w:name w:val="Titre 4 Car"/>
    <w:basedOn w:val="Policepardfaut"/>
    <w:link w:val="Titre4"/>
    <w:rsid w:val="00964636"/>
    <w:rPr>
      <w:rFonts w:ascii="Calibri" w:eastAsia="Calibri" w:hAnsi="Calibri" w:cs="Calibri"/>
      <w:b/>
      <w:color w:val="000000"/>
      <w:sz w:val="21"/>
      <w:lang w:val="fr-CD" w:eastAsia="fr-CD"/>
    </w:rPr>
  </w:style>
  <w:style w:type="character" w:customStyle="1" w:styleId="Titre5Car">
    <w:name w:val="Titre 5 Car"/>
    <w:basedOn w:val="Policepardfaut"/>
    <w:link w:val="Titre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Paragraphedeliste">
    <w:name w:val="List Paragraph"/>
    <w:aliases w:val="Listes,List Paragraph (bulleted list),Bullet 1 List,Indent Paragraph,References,Liste couleur - Accent 111,List Paragraph1,Dot pt,Bullet Points,List Paragraph Char Char Char,Indicator Text,Numbered Para 1,Bullet 1,MAIN CONTENT,Avenir"/>
    <w:basedOn w:val="Normal"/>
    <w:link w:val="ParagraphedelisteCar"/>
    <w:uiPriority w:val="34"/>
    <w:qFormat/>
    <w:rsid w:val="00845AFD"/>
    <w:pPr>
      <w:ind w:left="720"/>
      <w:contextualSpacing/>
    </w:pPr>
  </w:style>
  <w:style w:type="paragraph" w:styleId="Pieddepage">
    <w:name w:val="footer"/>
    <w:basedOn w:val="Normal"/>
    <w:link w:val="PieddepageCar"/>
    <w:uiPriority w:val="99"/>
    <w:unhideWhenUsed/>
    <w:rsid w:val="00D81D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D6E"/>
    <w:rPr>
      <w:rFonts w:ascii="Calibri" w:eastAsia="Calibri" w:hAnsi="Calibri" w:cs="Calibri"/>
      <w:color w:val="000000"/>
      <w:sz w:val="21"/>
      <w:lang w:val="fr-CD" w:eastAsia="fr-CD"/>
    </w:rPr>
  </w:style>
  <w:style w:type="character" w:customStyle="1" w:styleId="Titre6Car">
    <w:name w:val="Titre 6 Car"/>
    <w:basedOn w:val="Policepardfaut"/>
    <w:link w:val="Titre6"/>
    <w:uiPriority w:val="9"/>
    <w:semiHidden/>
    <w:rsid w:val="00D17E74"/>
    <w:rPr>
      <w:rFonts w:asciiTheme="majorHAnsi" w:eastAsiaTheme="majorEastAsia" w:hAnsiTheme="majorHAnsi" w:cstheme="majorBidi"/>
      <w:color w:val="1F3763" w:themeColor="accent1" w:themeShade="7F"/>
      <w:sz w:val="21"/>
      <w:lang w:val="fr-CD" w:eastAsia="fr-CD"/>
    </w:rPr>
  </w:style>
  <w:style w:type="table" w:styleId="TableauGrille1Clair-Accentuation5">
    <w:name w:val="Grid Table 1 Light Accent 5"/>
    <w:basedOn w:val="Tableau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C8307D"/>
    <w:rPr>
      <w:color w:val="0563C1" w:themeColor="hyperlink"/>
      <w:u w:val="single"/>
    </w:rPr>
  </w:style>
  <w:style w:type="character" w:customStyle="1" w:styleId="Mentionnonrsolue1">
    <w:name w:val="Mention non résolue1"/>
    <w:basedOn w:val="Policepardfaut"/>
    <w:uiPriority w:val="99"/>
    <w:semiHidden/>
    <w:unhideWhenUsed/>
    <w:rsid w:val="00C8307D"/>
    <w:rPr>
      <w:color w:val="808080"/>
      <w:shd w:val="clear" w:color="auto" w:fill="E6E6E6"/>
    </w:rPr>
  </w:style>
  <w:style w:type="paragraph" w:styleId="Textedebulles">
    <w:name w:val="Balloon Text"/>
    <w:basedOn w:val="Normal"/>
    <w:link w:val="TextedebullesCar"/>
    <w:uiPriority w:val="99"/>
    <w:semiHidden/>
    <w:unhideWhenUsed/>
    <w:rsid w:val="002A2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18E"/>
    <w:rPr>
      <w:rFonts w:ascii="Segoe UI" w:eastAsia="Calibri" w:hAnsi="Segoe UI" w:cs="Segoe UI"/>
      <w:color w:val="000000"/>
      <w:sz w:val="18"/>
      <w:szCs w:val="18"/>
      <w:lang w:val="fr-CD" w:eastAsia="fr-CD"/>
    </w:rPr>
  </w:style>
  <w:style w:type="paragraph" w:styleId="Notedebasdepage">
    <w:name w:val="footnote text"/>
    <w:basedOn w:val="Normal"/>
    <w:link w:val="NotedebasdepageCar"/>
    <w:uiPriority w:val="99"/>
    <w:semiHidden/>
    <w:unhideWhenUsed/>
    <w:rsid w:val="000D3B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3BFD"/>
    <w:rPr>
      <w:rFonts w:ascii="Calibri" w:eastAsia="Calibri" w:hAnsi="Calibri" w:cs="Calibri"/>
      <w:color w:val="000000"/>
      <w:sz w:val="20"/>
      <w:szCs w:val="20"/>
      <w:lang w:val="fr-CD" w:eastAsia="fr-CD"/>
    </w:rPr>
  </w:style>
  <w:style w:type="character" w:customStyle="1" w:styleId="Titre2Car">
    <w:name w:val="Titre 2 Car"/>
    <w:basedOn w:val="Policepardfaut"/>
    <w:link w:val="Titre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Appelnotedebasdep">
    <w:name w:val="footnote reference"/>
    <w:semiHidden/>
    <w:rsid w:val="00BC70AA"/>
    <w:rPr>
      <w:i/>
      <w:iCs/>
      <w:sz w:val="20"/>
      <w:vertAlign w:val="superscript"/>
      <w:lang w:val="fr-FR" w:eastAsia="fr-FR"/>
    </w:rPr>
  </w:style>
  <w:style w:type="paragraph" w:styleId="Normalcentr">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Textedelespacerserv">
    <w:name w:val="Placeholder Text"/>
    <w:basedOn w:val="Policepardfaut"/>
    <w:uiPriority w:val="99"/>
    <w:semiHidden/>
    <w:rsid w:val="00C7104E"/>
    <w:rPr>
      <w:color w:val="808080"/>
    </w:rPr>
  </w:style>
  <w:style w:type="paragraph" w:styleId="Lgende">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Lienhypertextesuivivisit">
    <w:name w:val="FollowedHyperlink"/>
    <w:basedOn w:val="Policepardfaut"/>
    <w:uiPriority w:val="99"/>
    <w:semiHidden/>
    <w:unhideWhenUsed/>
    <w:rsid w:val="00310D1F"/>
    <w:rPr>
      <w:color w:val="954F72" w:themeColor="followedHyperlink"/>
      <w:u w:val="single"/>
    </w:rPr>
  </w:style>
  <w:style w:type="table" w:styleId="Grilledutableau">
    <w:name w:val="Table Grid"/>
    <w:basedOn w:val="Tableau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767A"/>
    <w:pPr>
      <w:tabs>
        <w:tab w:val="center" w:pos="4536"/>
        <w:tab w:val="right" w:pos="9072"/>
      </w:tabs>
      <w:spacing w:after="0" w:line="240" w:lineRule="auto"/>
    </w:pPr>
  </w:style>
  <w:style w:type="character" w:customStyle="1" w:styleId="En-tteCar">
    <w:name w:val="En-tête Car"/>
    <w:basedOn w:val="Policepardfaut"/>
    <w:link w:val="En-tte"/>
    <w:uiPriority w:val="99"/>
    <w:rsid w:val="00C0767A"/>
    <w:rPr>
      <w:rFonts w:ascii="Calibri" w:eastAsia="Calibri" w:hAnsi="Calibri" w:cs="Calibri"/>
      <w:color w:val="000000"/>
      <w:sz w:val="21"/>
      <w:lang w:val="fr-CD" w:eastAsia="fr-CD"/>
    </w:rPr>
  </w:style>
  <w:style w:type="paragraph" w:styleId="En-ttedetabledesmatires">
    <w:name w:val="TOC Heading"/>
    <w:basedOn w:val="Titre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M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M1">
    <w:name w:val="toc 1"/>
    <w:basedOn w:val="Normal"/>
    <w:next w:val="Normal"/>
    <w:autoRedefine/>
    <w:uiPriority w:val="39"/>
    <w:unhideWhenUsed/>
    <w:rsid w:val="000F140A"/>
    <w:pPr>
      <w:tabs>
        <w:tab w:val="left" w:pos="660"/>
        <w:tab w:val="right" w:leader="dot" w:pos="8754"/>
      </w:tabs>
      <w:spacing w:after="0" w:line="240" w:lineRule="auto"/>
      <w:ind w:left="0" w:right="0" w:firstLine="0"/>
    </w:pPr>
    <w:rPr>
      <w:rFonts w:asciiTheme="minorHAnsi" w:eastAsiaTheme="minorEastAsia" w:hAnsiTheme="minorHAnsi" w:cs="Times New Roman"/>
      <w:color w:val="auto"/>
      <w:sz w:val="22"/>
      <w:lang w:val="fr-FR" w:eastAsia="fr-FR"/>
    </w:rPr>
  </w:style>
  <w:style w:type="paragraph" w:styleId="TM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Marquedecommentaire">
    <w:name w:val="annotation reference"/>
    <w:basedOn w:val="Policepardfaut"/>
    <w:uiPriority w:val="99"/>
    <w:semiHidden/>
    <w:unhideWhenUsed/>
    <w:rsid w:val="00735CAA"/>
    <w:rPr>
      <w:sz w:val="16"/>
      <w:szCs w:val="16"/>
    </w:rPr>
  </w:style>
  <w:style w:type="paragraph" w:styleId="Commentaire">
    <w:name w:val="annotation text"/>
    <w:basedOn w:val="Normal"/>
    <w:link w:val="CommentaireCar"/>
    <w:uiPriority w:val="99"/>
    <w:unhideWhenUsed/>
    <w:rsid w:val="00735CAA"/>
    <w:pPr>
      <w:spacing w:line="240" w:lineRule="auto"/>
    </w:pPr>
    <w:rPr>
      <w:sz w:val="20"/>
      <w:szCs w:val="20"/>
    </w:rPr>
  </w:style>
  <w:style w:type="character" w:customStyle="1" w:styleId="CommentaireCar">
    <w:name w:val="Commentaire Car"/>
    <w:basedOn w:val="Policepardfaut"/>
    <w:link w:val="Commentaire"/>
    <w:uiPriority w:val="99"/>
    <w:rsid w:val="00735CAA"/>
    <w:rPr>
      <w:rFonts w:ascii="Calibri" w:eastAsia="Calibri" w:hAnsi="Calibri" w:cs="Calibri"/>
      <w:color w:val="000000"/>
      <w:sz w:val="20"/>
      <w:szCs w:val="20"/>
      <w:lang w:val="fr-CD" w:eastAsia="fr-CD"/>
    </w:rPr>
  </w:style>
  <w:style w:type="paragraph" w:styleId="Objetducommentaire">
    <w:name w:val="annotation subject"/>
    <w:basedOn w:val="Commentaire"/>
    <w:next w:val="Commentaire"/>
    <w:link w:val="ObjetducommentaireCar"/>
    <w:uiPriority w:val="99"/>
    <w:semiHidden/>
    <w:unhideWhenUsed/>
    <w:rsid w:val="00735CAA"/>
    <w:rPr>
      <w:b/>
      <w:bCs/>
    </w:rPr>
  </w:style>
  <w:style w:type="character" w:customStyle="1" w:styleId="ObjetducommentaireCar">
    <w:name w:val="Objet du commentaire Car"/>
    <w:basedOn w:val="CommentaireCar"/>
    <w:link w:val="Objetducommentaire"/>
    <w:uiPriority w:val="99"/>
    <w:semiHidden/>
    <w:rsid w:val="00735CAA"/>
    <w:rPr>
      <w:rFonts w:ascii="Calibri" w:eastAsia="Calibri" w:hAnsi="Calibri" w:cs="Calibri"/>
      <w:b/>
      <w:bCs/>
      <w:color w:val="000000"/>
      <w:sz w:val="20"/>
      <w:szCs w:val="20"/>
      <w:lang w:val="fr-CD" w:eastAsia="fr-CD"/>
    </w:rPr>
  </w:style>
  <w:style w:type="character" w:customStyle="1" w:styleId="Titre3Car">
    <w:name w:val="Titre 3 Car"/>
    <w:basedOn w:val="Policepardfaut"/>
    <w:link w:val="Titre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
    <w:name w:val="Tableau Grille 1 Clair - Accentuation 51"/>
    <w:basedOn w:val="TableauNormal"/>
    <w:next w:val="TableauGrille1Clair-Accentuation5"/>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ansinterligne">
    <w:name w:val="No Spacing"/>
    <w:link w:val="SansinterligneCar"/>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paragraph" w:styleId="NormalWeb">
    <w:name w:val="Normal (Web)"/>
    <w:basedOn w:val="Normal"/>
    <w:uiPriority w:val="99"/>
    <w:unhideWhenUsed/>
    <w:rsid w:val="00C70A2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Notedefin">
    <w:name w:val="endnote text"/>
    <w:basedOn w:val="Normal"/>
    <w:link w:val="NotedefinCar"/>
    <w:uiPriority w:val="99"/>
    <w:semiHidden/>
    <w:unhideWhenUsed/>
    <w:rsid w:val="00592654"/>
    <w:pPr>
      <w:spacing w:after="0" w:line="240" w:lineRule="auto"/>
    </w:pPr>
    <w:rPr>
      <w:sz w:val="20"/>
      <w:szCs w:val="20"/>
    </w:rPr>
  </w:style>
  <w:style w:type="character" w:customStyle="1" w:styleId="NotedefinCar">
    <w:name w:val="Note de fin Car"/>
    <w:basedOn w:val="Policepardfaut"/>
    <w:link w:val="Notedefin"/>
    <w:uiPriority w:val="99"/>
    <w:semiHidden/>
    <w:rsid w:val="00592654"/>
    <w:rPr>
      <w:rFonts w:ascii="Calibri" w:eastAsia="Calibri" w:hAnsi="Calibri" w:cs="Calibri"/>
      <w:color w:val="000000"/>
      <w:sz w:val="20"/>
      <w:szCs w:val="20"/>
      <w:lang w:val="fr-CD" w:eastAsia="fr-CD"/>
    </w:rPr>
  </w:style>
  <w:style w:type="character" w:styleId="Appeldenotedefin">
    <w:name w:val="endnote reference"/>
    <w:basedOn w:val="Policepardfaut"/>
    <w:uiPriority w:val="99"/>
    <w:semiHidden/>
    <w:unhideWhenUsed/>
    <w:rsid w:val="00592654"/>
    <w:rPr>
      <w:vertAlign w:val="superscript"/>
    </w:rPr>
  </w:style>
  <w:style w:type="character" w:customStyle="1" w:styleId="ParagraphedelisteCar">
    <w:name w:val="Paragraphe de liste Car"/>
    <w:aliases w:val="Listes Car,List Paragraph (bulleted list) Car,Bullet 1 List Car,Indent Paragraph Car,References Car,Liste couleur - Accent 111 Car,List Paragraph1 Car,Dot pt Car,Bullet Points Car,List Paragraph Char Char Char Car,Bullet 1 Car"/>
    <w:link w:val="Paragraphedeliste"/>
    <w:uiPriority w:val="34"/>
    <w:qFormat/>
    <w:locked/>
    <w:rsid w:val="00C37121"/>
    <w:rPr>
      <w:rFonts w:ascii="Calibri" w:eastAsia="Calibri" w:hAnsi="Calibri" w:cs="Calibri"/>
      <w:color w:val="000000"/>
      <w:sz w:val="21"/>
      <w:lang w:val="fr-CD" w:eastAsia="fr-CD"/>
    </w:rPr>
  </w:style>
  <w:style w:type="paragraph" w:customStyle="1" w:styleId="Default">
    <w:name w:val="Default"/>
    <w:rsid w:val="00D3721C"/>
    <w:pPr>
      <w:autoSpaceDE w:val="0"/>
      <w:autoSpaceDN w:val="0"/>
      <w:adjustRightInd w:val="0"/>
      <w:spacing w:after="0" w:line="240" w:lineRule="auto"/>
    </w:pPr>
    <w:rPr>
      <w:rFonts w:ascii="Times New Roman" w:hAnsi="Times New Roman" w:cs="Times New Roman"/>
      <w:color w:val="000000"/>
      <w:sz w:val="24"/>
      <w:szCs w:val="24"/>
      <w:lang w:val="fr-CD"/>
    </w:rPr>
  </w:style>
  <w:style w:type="character" w:customStyle="1" w:styleId="SansinterligneCar">
    <w:name w:val="Sans interligne Car"/>
    <w:basedOn w:val="Policepardfaut"/>
    <w:link w:val="Sansinterligne"/>
    <w:uiPriority w:val="1"/>
    <w:locked/>
    <w:rsid w:val="00467BE4"/>
    <w:rPr>
      <w:rFonts w:ascii="Calibri" w:eastAsia="Calibri" w:hAnsi="Calibri" w:cs="Calibri"/>
      <w:color w:val="000000"/>
      <w:sz w:val="21"/>
      <w:lang w:val="fr-CD" w:eastAsia="fr-CD"/>
    </w:rPr>
  </w:style>
  <w:style w:type="table" w:styleId="Grillemoyenne3-Accent1">
    <w:name w:val="Medium Grid 3 Accent 1"/>
    <w:basedOn w:val="TableauNormal"/>
    <w:uiPriority w:val="69"/>
    <w:rsid w:val="00F371EF"/>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styleId="Mentionnonrsolue">
    <w:name w:val="Unresolved Mention"/>
    <w:basedOn w:val="Policepardfaut"/>
    <w:uiPriority w:val="99"/>
    <w:semiHidden/>
    <w:unhideWhenUsed/>
    <w:rsid w:val="00ED1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800">
      <w:bodyDiv w:val="1"/>
      <w:marLeft w:val="0"/>
      <w:marRight w:val="0"/>
      <w:marTop w:val="0"/>
      <w:marBottom w:val="0"/>
      <w:divBdr>
        <w:top w:val="none" w:sz="0" w:space="0" w:color="auto"/>
        <w:left w:val="none" w:sz="0" w:space="0" w:color="auto"/>
        <w:bottom w:val="none" w:sz="0" w:space="0" w:color="auto"/>
        <w:right w:val="none" w:sz="0" w:space="0" w:color="auto"/>
      </w:divBdr>
    </w:div>
    <w:div w:id="205525921">
      <w:bodyDiv w:val="1"/>
      <w:marLeft w:val="0"/>
      <w:marRight w:val="0"/>
      <w:marTop w:val="0"/>
      <w:marBottom w:val="0"/>
      <w:divBdr>
        <w:top w:val="none" w:sz="0" w:space="0" w:color="auto"/>
        <w:left w:val="none" w:sz="0" w:space="0" w:color="auto"/>
        <w:bottom w:val="none" w:sz="0" w:space="0" w:color="auto"/>
        <w:right w:val="none" w:sz="0" w:space="0" w:color="auto"/>
      </w:divBdr>
    </w:div>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330063221">
      <w:bodyDiv w:val="1"/>
      <w:marLeft w:val="0"/>
      <w:marRight w:val="0"/>
      <w:marTop w:val="0"/>
      <w:marBottom w:val="0"/>
      <w:divBdr>
        <w:top w:val="none" w:sz="0" w:space="0" w:color="auto"/>
        <w:left w:val="none" w:sz="0" w:space="0" w:color="auto"/>
        <w:bottom w:val="none" w:sz="0" w:space="0" w:color="auto"/>
        <w:right w:val="none" w:sz="0" w:space="0" w:color="auto"/>
      </w:divBdr>
    </w:div>
    <w:div w:id="414671657">
      <w:bodyDiv w:val="1"/>
      <w:marLeft w:val="0"/>
      <w:marRight w:val="0"/>
      <w:marTop w:val="0"/>
      <w:marBottom w:val="0"/>
      <w:divBdr>
        <w:top w:val="none" w:sz="0" w:space="0" w:color="auto"/>
        <w:left w:val="none" w:sz="0" w:space="0" w:color="auto"/>
        <w:bottom w:val="none" w:sz="0" w:space="0" w:color="auto"/>
        <w:right w:val="none" w:sz="0" w:space="0" w:color="auto"/>
      </w:divBdr>
    </w:div>
    <w:div w:id="559367077">
      <w:bodyDiv w:val="1"/>
      <w:marLeft w:val="0"/>
      <w:marRight w:val="0"/>
      <w:marTop w:val="0"/>
      <w:marBottom w:val="0"/>
      <w:divBdr>
        <w:top w:val="none" w:sz="0" w:space="0" w:color="auto"/>
        <w:left w:val="none" w:sz="0" w:space="0" w:color="auto"/>
        <w:bottom w:val="none" w:sz="0" w:space="0" w:color="auto"/>
        <w:right w:val="none" w:sz="0" w:space="0" w:color="auto"/>
      </w:divBdr>
    </w:div>
    <w:div w:id="631518519">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756025711">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153522393">
      <w:bodyDiv w:val="1"/>
      <w:marLeft w:val="0"/>
      <w:marRight w:val="0"/>
      <w:marTop w:val="0"/>
      <w:marBottom w:val="0"/>
      <w:divBdr>
        <w:top w:val="none" w:sz="0" w:space="0" w:color="auto"/>
        <w:left w:val="none" w:sz="0" w:space="0" w:color="auto"/>
        <w:bottom w:val="none" w:sz="0" w:space="0" w:color="auto"/>
        <w:right w:val="none" w:sz="0" w:space="0" w:color="auto"/>
      </w:divBdr>
    </w:div>
    <w:div w:id="1334143806">
      <w:bodyDiv w:val="1"/>
      <w:marLeft w:val="0"/>
      <w:marRight w:val="0"/>
      <w:marTop w:val="0"/>
      <w:marBottom w:val="0"/>
      <w:divBdr>
        <w:top w:val="none" w:sz="0" w:space="0" w:color="auto"/>
        <w:left w:val="none" w:sz="0" w:space="0" w:color="auto"/>
        <w:bottom w:val="none" w:sz="0" w:space="0" w:color="auto"/>
        <w:right w:val="none" w:sz="0" w:space="0" w:color="auto"/>
      </w:divBdr>
    </w:div>
    <w:div w:id="1359887855">
      <w:bodyDiv w:val="1"/>
      <w:marLeft w:val="0"/>
      <w:marRight w:val="0"/>
      <w:marTop w:val="0"/>
      <w:marBottom w:val="0"/>
      <w:divBdr>
        <w:top w:val="none" w:sz="0" w:space="0" w:color="auto"/>
        <w:left w:val="none" w:sz="0" w:space="0" w:color="auto"/>
        <w:bottom w:val="none" w:sz="0" w:space="0" w:color="auto"/>
        <w:right w:val="none" w:sz="0" w:space="0" w:color="auto"/>
      </w:divBdr>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624532500">
      <w:bodyDiv w:val="1"/>
      <w:marLeft w:val="0"/>
      <w:marRight w:val="0"/>
      <w:marTop w:val="0"/>
      <w:marBottom w:val="0"/>
      <w:divBdr>
        <w:top w:val="none" w:sz="0" w:space="0" w:color="auto"/>
        <w:left w:val="none" w:sz="0" w:space="0" w:color="auto"/>
        <w:bottom w:val="none" w:sz="0" w:space="0" w:color="auto"/>
        <w:right w:val="none" w:sz="0" w:space="0" w:color="auto"/>
      </w:divBdr>
    </w:div>
    <w:div w:id="1710300266">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1782988149">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PTA%20AT%202021_sign&#233;.pdf"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WILLY~1.BAS/ONEDRI~1/DOCUME~1/BACKUP~1/DOCUME~1/WILLY~1.BAS/VIDOS~1/RAPPOR~2/RAPPOR~1/RA6AD9~1/RAPPOR~1.PDF" TargetMode="External"/><Relationship Id="rId7" Type="http://schemas.openxmlformats.org/officeDocument/2006/relationships/endnotes" Target="endnotes.xml"/><Relationship Id="rId12"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1/COPIL11_D&#233;cision_Approb_Soudure_AT_2021-2022%20(002).pdf"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VF_PNAT_version%20harmonise&#769;e_19_08_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1/COMPTE%20RENDU%20COPIL%2013%20AVRIL%20202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MPTE%20RENDU%20COPIL%2013%20AVRIL%202021.pdf" TargetMode="External"/><Relationship Id="rId23" Type="http://schemas.openxmlformats.org/officeDocument/2006/relationships/hyperlink" Target="../../../../../../../../../../WILLY~1.BAS/ONEDRI~1/DOCUME~1/BACKUP~1/DOCUME~1/WILLY~1.BAS/VIDOS~1/RAPPOR~2/RAPPOR~1/RA6AD9~1/GUIDEM~1.PDF" TargetMode="External"/><Relationship Id="rId10" Type="http://schemas.openxmlformats.org/officeDocument/2006/relationships/header" Target="header2.xml"/><Relationship Id="rId19" Type="http://schemas.openxmlformats.org/officeDocument/2006/relationships/hyperlink" Target="cr%20copil%20ccev.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ndp-my.sharepoint.com/personal/willy_bassa_undp_org/Documents/Documents/Backup%20AT&amp;SC_Willy/Documents/willy.bassa/vid&#233;os/Rapports%20programmes%20Fonaredd%20AT%20&amp;%20SC/Rapports%20annuels/Rapports%20annuels_Fonaredd_2021/PTA-AT_2021-2022_soudure_V4.xlsx" TargetMode="External"/><Relationship Id="rId22" Type="http://schemas.openxmlformats.org/officeDocument/2006/relationships/hyperlink" Target="TEXTE%20DE%20LOI%20AMENAGEMENT.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A9284-7404-4ED8-B3F7-B86EA18A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36</Pages>
  <Words>12240</Words>
  <Characters>67326</Characters>
  <Application>Microsoft Office Word</Application>
  <DocSecurity>0</DocSecurity>
  <Lines>561</Lines>
  <Paragraphs>158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FONAREDD04</dc:creator>
  <cp:keywords/>
  <dc:description/>
  <cp:lastModifiedBy>Willy Bassa</cp:lastModifiedBy>
  <cp:revision>462</cp:revision>
  <dcterms:created xsi:type="dcterms:W3CDTF">2022-03-05T17:33:00Z</dcterms:created>
  <dcterms:modified xsi:type="dcterms:W3CDTF">2022-03-07T14:29:00Z</dcterms:modified>
</cp:coreProperties>
</file>