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184C" w14:textId="77777777" w:rsidR="00E76CA1" w:rsidRDefault="00E76CA1" w:rsidP="00826923">
      <w:pPr>
        <w:rPr>
          <w:b/>
        </w:rPr>
      </w:pPr>
      <w:bookmarkStart w:id="0" w:name="_GoBack"/>
      <w:bookmarkEnd w:id="0"/>
    </w:p>
    <w:p w14:paraId="14E7DBC0" w14:textId="77777777" w:rsidR="00E04A55" w:rsidRPr="00BF7E0B" w:rsidRDefault="00E04A55" w:rsidP="00826923">
      <w:pPr>
        <w:rPr>
          <w:b/>
        </w:rPr>
      </w:pPr>
    </w:p>
    <w:p w14:paraId="1DE61ACF" w14:textId="77777777" w:rsidR="006F764D" w:rsidRPr="00BF7E0B" w:rsidRDefault="006F764D" w:rsidP="00826923">
      <w:pPr>
        <w:rPr>
          <w:b/>
        </w:rPr>
      </w:pPr>
    </w:p>
    <w:p w14:paraId="1F9F4AAC" w14:textId="77777777" w:rsidR="000F43A8" w:rsidRPr="00BF7E0B" w:rsidRDefault="00B12FB8" w:rsidP="00826923">
      <w:pPr>
        <w:numPr>
          <w:ilvl w:val="12"/>
          <w:numId w:val="0"/>
        </w:numPr>
        <w:tabs>
          <w:tab w:val="left" w:pos="0"/>
        </w:tabs>
        <w:suppressAutoHyphens/>
        <w:rPr>
          <w:b/>
          <w:bCs/>
          <w:caps/>
          <w:lang w:val="fr-FR"/>
        </w:rPr>
      </w:pPr>
      <w:r w:rsidRPr="00BF7E0B">
        <w:rPr>
          <w:spacing w:val="-3"/>
          <w:lang w:val="fr-FR"/>
        </w:rPr>
        <w:t xml:space="preserve"> </w:t>
      </w:r>
      <w:r w:rsidRPr="00BF7E0B">
        <w:rPr>
          <w:spacing w:val="-3"/>
          <w:lang w:val="fr-FR"/>
        </w:rPr>
        <w:tab/>
      </w:r>
      <w:r w:rsidRPr="00BF7E0B">
        <w:rPr>
          <w:spacing w:val="-3"/>
          <w:lang w:val="fr-FR"/>
        </w:rPr>
        <w:tab/>
      </w:r>
      <w:r w:rsidR="00ED6399" w:rsidRPr="00BF7E0B">
        <w:rPr>
          <w:spacing w:val="-3"/>
          <w:lang w:val="fr-FR"/>
        </w:rPr>
        <w:tab/>
      </w:r>
      <w:r w:rsidR="000F43A8" w:rsidRPr="00BF7E0B">
        <w:rPr>
          <w:b/>
          <w:lang w:val="fr-FR"/>
        </w:rPr>
        <w:t>RAPPORT DE PROGRES DE PROJET PBF</w:t>
      </w:r>
    </w:p>
    <w:p w14:paraId="3D00694C" w14:textId="77777777" w:rsidR="000F43A8" w:rsidRPr="00BF7E0B" w:rsidRDefault="000F43A8" w:rsidP="000F43A8">
      <w:pPr>
        <w:jc w:val="center"/>
        <w:rPr>
          <w:b/>
          <w:bCs/>
          <w:caps/>
          <w:lang w:val="fr-FR"/>
        </w:rPr>
      </w:pPr>
      <w:r w:rsidRPr="00BF7E0B">
        <w:rPr>
          <w:b/>
          <w:bCs/>
          <w:caps/>
          <w:lang w:val="fr-FR"/>
        </w:rPr>
        <w:t>PAYS:</w:t>
      </w:r>
      <w:r w:rsidRPr="00BF7E0B">
        <w:rPr>
          <w:bCs/>
          <w:iCs/>
          <w:snapToGrid w:val="0"/>
          <w:szCs w:val="28"/>
          <w:lang w:val="fr-FR"/>
        </w:rPr>
        <w:t xml:space="preserve"> </w:t>
      </w:r>
      <w:r w:rsidR="0059108C" w:rsidRPr="00BF7E0B">
        <w:rPr>
          <w:bCs/>
          <w:iCs/>
          <w:snapToGrid w:val="0"/>
          <w:szCs w:val="28"/>
          <w:lang w:val="fr-FR"/>
        </w:rPr>
        <w:t>R</w:t>
      </w:r>
      <w:r w:rsidR="00A772C0" w:rsidRPr="00BF7E0B">
        <w:rPr>
          <w:bCs/>
          <w:iCs/>
          <w:snapToGrid w:val="0"/>
          <w:szCs w:val="28"/>
          <w:lang w:val="fr-FR"/>
        </w:rPr>
        <w:t>é</w:t>
      </w:r>
      <w:r w:rsidR="0059108C" w:rsidRPr="00BF7E0B">
        <w:rPr>
          <w:bCs/>
          <w:iCs/>
          <w:snapToGrid w:val="0"/>
          <w:szCs w:val="28"/>
          <w:lang w:val="fr-FR"/>
        </w:rPr>
        <w:t>publique Centrafricaine</w:t>
      </w:r>
    </w:p>
    <w:p w14:paraId="53D46705" w14:textId="77777777" w:rsidR="000F43A8" w:rsidRPr="00BF7E0B" w:rsidRDefault="000F43A8" w:rsidP="000F43A8">
      <w:pPr>
        <w:jc w:val="center"/>
        <w:rPr>
          <w:b/>
          <w:bCs/>
          <w:caps/>
          <w:sz w:val="22"/>
          <w:szCs w:val="22"/>
          <w:lang w:val="fr-FR"/>
        </w:rPr>
      </w:pPr>
      <w:r w:rsidRPr="00BF7E0B">
        <w:rPr>
          <w:b/>
          <w:bCs/>
          <w:caps/>
          <w:sz w:val="22"/>
          <w:szCs w:val="22"/>
          <w:lang w:val="fr-FR"/>
        </w:rPr>
        <w:t>TYPE DE RAPPORT: SEMESTRIEL, annuEl OU FINAL</w:t>
      </w:r>
      <w:r w:rsidR="001948EA" w:rsidRPr="00BF7E0B">
        <w:rPr>
          <w:b/>
          <w:bCs/>
          <w:caps/>
          <w:sz w:val="22"/>
          <w:szCs w:val="22"/>
          <w:lang w:val="fr-FR"/>
        </w:rPr>
        <w:t> :</w:t>
      </w:r>
      <w:r w:rsidR="0059108C" w:rsidRPr="00BF7E0B">
        <w:rPr>
          <w:lang w:val="fr-FR"/>
        </w:rPr>
        <w:t xml:space="preserve"> </w:t>
      </w:r>
      <w:r w:rsidR="00714164" w:rsidRPr="00BF7E0B">
        <w:rPr>
          <w:b/>
          <w:bCs/>
          <w:caps/>
          <w:sz w:val="22"/>
          <w:szCs w:val="22"/>
          <w:lang w:val="fr-FR"/>
        </w:rPr>
        <w:t>annuEl</w:t>
      </w:r>
    </w:p>
    <w:p w14:paraId="1680FF90" w14:textId="77777777" w:rsidR="000554F8" w:rsidRPr="00BF7E0B" w:rsidRDefault="00500587" w:rsidP="000F43A8">
      <w:pPr>
        <w:jc w:val="center"/>
        <w:rPr>
          <w:bCs/>
          <w:iCs/>
          <w:snapToGrid w:val="0"/>
          <w:szCs w:val="28"/>
        </w:rPr>
      </w:pPr>
      <w:r w:rsidRPr="00BF7E0B">
        <w:rPr>
          <w:b/>
          <w:bCs/>
          <w:caps/>
        </w:rPr>
        <w:t>ANNEE</w:t>
      </w:r>
      <w:r w:rsidR="000F43A8" w:rsidRPr="00BF7E0B">
        <w:rPr>
          <w:b/>
          <w:bCs/>
          <w:caps/>
        </w:rPr>
        <w:t xml:space="preserve"> DE RAPPORT: </w:t>
      </w:r>
      <w:r w:rsidR="00BE2791" w:rsidRPr="00BF7E0B">
        <w:rPr>
          <w:bCs/>
          <w:iCs/>
          <w:snapToGrid w:val="0"/>
          <w:szCs w:val="28"/>
        </w:rPr>
        <w:t>2021</w:t>
      </w:r>
    </w:p>
    <w:p w14:paraId="6DD8FB7F" w14:textId="77777777" w:rsidR="000F43A8" w:rsidRPr="00BF7E0B"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613BE" w14:paraId="4ED25EA2" w14:textId="77777777" w:rsidTr="00F23D0F">
        <w:trPr>
          <w:trHeight w:val="422"/>
        </w:trPr>
        <w:tc>
          <w:tcPr>
            <w:tcW w:w="10080" w:type="dxa"/>
            <w:gridSpan w:val="2"/>
          </w:tcPr>
          <w:p w14:paraId="38351C37" w14:textId="77777777" w:rsidR="001334FD" w:rsidRPr="00C74C55" w:rsidRDefault="000F43A8" w:rsidP="005C5084">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C74C55">
              <w:rPr>
                <w:rFonts w:ascii="Times New Roman" w:hAnsi="Times New Roman" w:cs="Times New Roman"/>
                <w:b/>
                <w:sz w:val="24"/>
                <w:szCs w:val="24"/>
                <w:lang w:val="fr-FR"/>
              </w:rPr>
              <w:t xml:space="preserve">Titre du projet: </w:t>
            </w:r>
            <w:r w:rsidR="0059108C" w:rsidRPr="00C74C55">
              <w:rPr>
                <w:rFonts w:ascii="Times New Roman" w:hAnsi="Times New Roman" w:cs="Times New Roman"/>
                <w:b/>
                <w:iCs/>
                <w:snapToGrid w:val="0"/>
                <w:sz w:val="24"/>
                <w:szCs w:val="24"/>
                <w:lang w:val="fr-FR"/>
              </w:rPr>
              <w:t>Plaidoyer des OSC féminines pour la sécurité communautaire et une Stratégie nationale centrafricaine de Réforme du Secteur de la Sécurité sensibles au genre</w:t>
            </w:r>
          </w:p>
          <w:p w14:paraId="6888452B" w14:textId="77777777" w:rsidR="00793DE6" w:rsidRPr="00C74C55" w:rsidRDefault="000F43A8" w:rsidP="0059108C">
            <w:pPr>
              <w:rPr>
                <w:b/>
                <w:lang w:val="fr-FR"/>
              </w:rPr>
            </w:pPr>
            <w:r w:rsidRPr="00C74C55">
              <w:rPr>
                <w:b/>
                <w:lang w:val="fr-FR"/>
              </w:rPr>
              <w:t>Numéro</w:t>
            </w:r>
            <w:r w:rsidR="0059108C" w:rsidRPr="00C74C55">
              <w:rPr>
                <w:b/>
                <w:lang w:val="fr-FR"/>
              </w:rPr>
              <w:t xml:space="preserve"> Projet</w:t>
            </w:r>
            <w:r w:rsidR="00793DE6" w:rsidRPr="00C74C55">
              <w:rPr>
                <w:b/>
                <w:lang w:val="fr-FR"/>
              </w:rPr>
              <w:t>:</w:t>
            </w:r>
            <w:r w:rsidR="00A43B9C" w:rsidRPr="00C74C55">
              <w:rPr>
                <w:b/>
                <w:lang w:val="fr-FR"/>
              </w:rPr>
              <w:t xml:space="preserve">  </w:t>
            </w:r>
            <w:r w:rsidR="0059108C" w:rsidRPr="00C74C55">
              <w:rPr>
                <w:b/>
                <w:lang w:val="fr-FR"/>
              </w:rPr>
              <w:t>PBF-IRF -335/</w:t>
            </w:r>
            <w:r w:rsidR="00C74C55" w:rsidRPr="00C74C55">
              <w:rPr>
                <w:b/>
                <w:lang w:val="fr-FR"/>
              </w:rPr>
              <w:t xml:space="preserve"> MPTF </w:t>
            </w:r>
            <w:r w:rsidR="0059108C" w:rsidRPr="00C74C55">
              <w:rPr>
                <w:b/>
                <w:lang w:val="fr-FR"/>
              </w:rPr>
              <w:t>00119347</w:t>
            </w:r>
          </w:p>
        </w:tc>
      </w:tr>
      <w:tr w:rsidR="00A43B9C" w:rsidRPr="00BF7E0B" w14:paraId="5ED6D433" w14:textId="77777777" w:rsidTr="00A43B9C">
        <w:trPr>
          <w:trHeight w:val="422"/>
        </w:trPr>
        <w:tc>
          <w:tcPr>
            <w:tcW w:w="4163" w:type="dxa"/>
          </w:tcPr>
          <w:p w14:paraId="778548C9" w14:textId="77777777" w:rsidR="000F43A8" w:rsidRPr="00BF7E0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Si le financement passe par un Fonds Fiduciaire (“Trust </w:t>
            </w:r>
            <w:proofErr w:type="spellStart"/>
            <w:r w:rsidRPr="00BF7E0B">
              <w:rPr>
                <w:rFonts w:ascii="Times New Roman" w:hAnsi="Times New Roman" w:cs="Times New Roman"/>
                <w:b/>
                <w:sz w:val="24"/>
                <w:szCs w:val="24"/>
                <w:lang w:val="fr-FR"/>
              </w:rPr>
              <w:t>fund</w:t>
            </w:r>
            <w:proofErr w:type="spellEnd"/>
            <w:r w:rsidRPr="00BF7E0B">
              <w:rPr>
                <w:rFonts w:ascii="Times New Roman" w:hAnsi="Times New Roman" w:cs="Times New Roman"/>
                <w:b/>
                <w:sz w:val="24"/>
                <w:szCs w:val="24"/>
                <w:lang w:val="fr-FR"/>
              </w:rPr>
              <w:t xml:space="preserve">”): </w:t>
            </w:r>
          </w:p>
          <w:p w14:paraId="4F46425A" w14:textId="77777777" w:rsidR="000F43A8" w:rsidRPr="00BF7E0B" w:rsidRDefault="000F43A8" w:rsidP="000F43A8">
            <w:pPr>
              <w:tabs>
                <w:tab w:val="left" w:pos="0"/>
              </w:tabs>
              <w:suppressAutoHyphens/>
              <w:rPr>
                <w:b/>
                <w:spacing w:val="-3"/>
                <w:lang w:val="fr-FR"/>
              </w:rPr>
            </w:pPr>
            <w:r w:rsidRPr="00BF7E0B">
              <w:fldChar w:fldCharType="begin">
                <w:ffData>
                  <w:name w:val="Check1"/>
                  <w:enabled/>
                  <w:calcOnExit w:val="0"/>
                  <w:checkBox>
                    <w:sizeAuto/>
                    <w:default w:val="0"/>
                  </w:checkBox>
                </w:ffData>
              </w:fldChar>
            </w:r>
            <w:r w:rsidRPr="00BF7E0B">
              <w:rPr>
                <w:lang w:val="fr-FR"/>
              </w:rPr>
              <w:instrText xml:space="preserve"> FORMCHECKBOX </w:instrText>
            </w:r>
            <w:r w:rsidR="00CC715B">
              <w:fldChar w:fldCharType="separate"/>
            </w:r>
            <w:r w:rsidRPr="00BF7E0B">
              <w:fldChar w:fldCharType="end"/>
            </w:r>
            <w:r w:rsidRPr="00BF7E0B">
              <w:rPr>
                <w:lang w:val="fr-FR"/>
              </w:rPr>
              <w:tab/>
            </w:r>
            <w:r w:rsidRPr="00BF7E0B">
              <w:rPr>
                <w:lang w:val="fr-FR"/>
              </w:rPr>
              <w:tab/>
            </w:r>
            <w:r w:rsidRPr="00BF7E0B">
              <w:rPr>
                <w:b/>
                <w:spacing w:val="-3"/>
                <w:lang w:val="fr-FR"/>
              </w:rPr>
              <w:t xml:space="preserve">Fonds fiduciaire pays </w:t>
            </w:r>
          </w:p>
          <w:p w14:paraId="556C4FEF" w14:textId="77777777" w:rsidR="000F43A8" w:rsidRPr="00BF7E0B" w:rsidRDefault="000F43A8" w:rsidP="000F43A8">
            <w:pPr>
              <w:tabs>
                <w:tab w:val="left" w:pos="0"/>
              </w:tabs>
              <w:suppressAutoHyphens/>
              <w:rPr>
                <w:b/>
                <w:lang w:val="fr-FR"/>
              </w:rPr>
            </w:pPr>
            <w:r w:rsidRPr="00BF7E0B">
              <w:fldChar w:fldCharType="begin">
                <w:ffData>
                  <w:name w:val="Check1"/>
                  <w:enabled/>
                  <w:calcOnExit w:val="0"/>
                  <w:checkBox>
                    <w:sizeAuto/>
                    <w:default w:val="0"/>
                  </w:checkBox>
                </w:ffData>
              </w:fldChar>
            </w:r>
            <w:r w:rsidRPr="00BF7E0B">
              <w:rPr>
                <w:lang w:val="fr-FR"/>
              </w:rPr>
              <w:instrText xml:space="preserve"> FORMCHECKBOX </w:instrText>
            </w:r>
            <w:r w:rsidR="00CC715B">
              <w:fldChar w:fldCharType="separate"/>
            </w:r>
            <w:r w:rsidRPr="00BF7E0B">
              <w:fldChar w:fldCharType="end"/>
            </w:r>
            <w:r w:rsidRPr="00BF7E0B">
              <w:rPr>
                <w:lang w:val="fr-FR"/>
              </w:rPr>
              <w:tab/>
            </w:r>
            <w:r w:rsidRPr="00BF7E0B">
              <w:rPr>
                <w:lang w:val="fr-FR"/>
              </w:rPr>
              <w:tab/>
              <w:t>Fonds fiduciaire régional</w:t>
            </w:r>
            <w:r w:rsidRPr="00BF7E0B">
              <w:rPr>
                <w:b/>
                <w:lang w:val="fr-FR"/>
              </w:rPr>
              <w:t xml:space="preserve"> </w:t>
            </w:r>
          </w:p>
          <w:p w14:paraId="37436A7A" w14:textId="77777777" w:rsidR="000F43A8" w:rsidRPr="00BF7E0B" w:rsidRDefault="000F43A8" w:rsidP="000F43A8">
            <w:pPr>
              <w:tabs>
                <w:tab w:val="left" w:pos="0"/>
              </w:tabs>
              <w:suppressAutoHyphens/>
              <w:rPr>
                <w:b/>
                <w:lang w:val="fr-FR"/>
              </w:rPr>
            </w:pPr>
          </w:p>
          <w:p w14:paraId="30589E51" w14:textId="77777777" w:rsidR="000F43A8" w:rsidRPr="00BF7E0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Nom du fonds fiduciaire: </w:t>
            </w:r>
            <w:r w:rsidR="005D5A4A" w:rsidRPr="00BF7E0B">
              <w:rPr>
                <w:bCs/>
                <w:iCs/>
                <w:snapToGrid w:val="0"/>
                <w:szCs w:val="28"/>
              </w:rPr>
              <w:fldChar w:fldCharType="begin">
                <w:ffData>
                  <w:name w:val=""/>
                  <w:enabled/>
                  <w:calcOnExit w:val="0"/>
                  <w:textInput>
                    <w:format w:val="FIRST CAPITAL"/>
                  </w:textInput>
                </w:ffData>
              </w:fldChar>
            </w:r>
            <w:r w:rsidR="005D5A4A" w:rsidRPr="00BF7E0B">
              <w:rPr>
                <w:bCs/>
                <w:iCs/>
                <w:snapToGrid w:val="0"/>
                <w:szCs w:val="28"/>
              </w:rPr>
              <w:instrText xml:space="preserve"> FORMTEXT </w:instrText>
            </w:r>
            <w:r w:rsidR="005D5A4A" w:rsidRPr="00BF7E0B">
              <w:rPr>
                <w:bCs/>
                <w:iCs/>
                <w:snapToGrid w:val="0"/>
                <w:szCs w:val="28"/>
              </w:rPr>
            </w:r>
            <w:r w:rsidR="005D5A4A" w:rsidRPr="00BF7E0B">
              <w:rPr>
                <w:bCs/>
                <w:iCs/>
                <w:snapToGrid w:val="0"/>
                <w:szCs w:val="28"/>
              </w:rPr>
              <w:fldChar w:fldCharType="separate"/>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noProof/>
                <w:snapToGrid w:val="0"/>
                <w:szCs w:val="28"/>
              </w:rPr>
              <w:t> </w:t>
            </w:r>
            <w:r w:rsidR="005D5A4A" w:rsidRPr="00BF7E0B">
              <w:rPr>
                <w:bCs/>
                <w:iCs/>
                <w:snapToGrid w:val="0"/>
                <w:szCs w:val="28"/>
              </w:rPr>
              <w:fldChar w:fldCharType="end"/>
            </w:r>
          </w:p>
          <w:p w14:paraId="52BE54A7" w14:textId="77777777" w:rsidR="00A43B9C" w:rsidRPr="00BF7E0B" w:rsidRDefault="00A43B9C" w:rsidP="00F23D0F">
            <w:pPr>
              <w:tabs>
                <w:tab w:val="left" w:pos="0"/>
              </w:tabs>
              <w:suppressAutoHyphens/>
              <w:jc w:val="both"/>
              <w:rPr>
                <w:b/>
              </w:rPr>
            </w:pPr>
          </w:p>
        </w:tc>
        <w:tc>
          <w:tcPr>
            <w:tcW w:w="5917" w:type="dxa"/>
          </w:tcPr>
          <w:p w14:paraId="6AC27297" w14:textId="77777777" w:rsidR="00A43B9C" w:rsidRPr="00BF7E0B" w:rsidRDefault="00A43B9C" w:rsidP="00A43B9C">
            <w:pPr>
              <w:rPr>
                <w:b/>
                <w:bCs/>
                <w:iCs/>
                <w:lang w:val="fr-FR"/>
              </w:rPr>
            </w:pPr>
            <w:r w:rsidRPr="00BF7E0B">
              <w:rPr>
                <w:b/>
                <w:bCs/>
                <w:iCs/>
                <w:lang w:val="fr-FR"/>
              </w:rPr>
              <w:t xml:space="preserve">Type </w:t>
            </w:r>
            <w:r w:rsidR="000F43A8" w:rsidRPr="00BF7E0B">
              <w:rPr>
                <w:b/>
                <w:bCs/>
                <w:iCs/>
                <w:lang w:val="fr-FR"/>
              </w:rPr>
              <w:t>et nom d’agence récipiendaire</w:t>
            </w:r>
            <w:r w:rsidRPr="00BF7E0B">
              <w:rPr>
                <w:b/>
                <w:bCs/>
                <w:iCs/>
                <w:lang w:val="fr-FR"/>
              </w:rPr>
              <w:t xml:space="preserve">: </w:t>
            </w:r>
          </w:p>
          <w:p w14:paraId="40B30896" w14:textId="77777777" w:rsidR="00A43B9C" w:rsidRPr="00BF7E0B" w:rsidRDefault="00A43B9C" w:rsidP="00A43B9C">
            <w:pPr>
              <w:rPr>
                <w:b/>
                <w:bCs/>
                <w:iCs/>
                <w:lang w:val="fr-FR"/>
              </w:rPr>
            </w:pPr>
          </w:p>
          <w:p w14:paraId="2F5D3464" w14:textId="77777777" w:rsidR="00A43B9C" w:rsidRPr="00BF7E0B" w:rsidRDefault="007C7B57" w:rsidP="00E1501B">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BF7E0B">
              <w:rPr>
                <w:rFonts w:ascii="Times New Roman" w:hAnsi="Times New Roman" w:cs="Times New Roman"/>
                <w:b/>
                <w:sz w:val="24"/>
                <w:szCs w:val="24"/>
                <w:lang w:val="fr-FR"/>
              </w:rPr>
              <w:instrText xml:space="preserve"> FORMDROPDOWN </w:instrText>
            </w:r>
            <w:r w:rsidR="00CC715B">
              <w:rPr>
                <w:rFonts w:ascii="Times New Roman" w:hAnsi="Times New Roman" w:cs="Times New Roman"/>
                <w:b/>
                <w:sz w:val="24"/>
                <w:szCs w:val="24"/>
              </w:rPr>
            </w:r>
            <w:r w:rsidR="00CC715B">
              <w:rPr>
                <w:rFonts w:ascii="Times New Roman" w:hAnsi="Times New Roman" w:cs="Times New Roman"/>
                <w:b/>
                <w:sz w:val="24"/>
                <w:szCs w:val="24"/>
              </w:rPr>
              <w:fldChar w:fldCharType="separate"/>
            </w:r>
            <w:r w:rsidRPr="00BF7E0B">
              <w:rPr>
                <w:rFonts w:ascii="Times New Roman" w:hAnsi="Times New Roman" w:cs="Times New Roman"/>
                <w:b/>
                <w:sz w:val="24"/>
                <w:szCs w:val="24"/>
              </w:rPr>
              <w:fldChar w:fldCharType="end"/>
            </w:r>
            <w:r w:rsidR="00A43B9C" w:rsidRPr="00BF7E0B">
              <w:rPr>
                <w:rFonts w:ascii="Times New Roman" w:hAnsi="Times New Roman" w:cs="Times New Roman"/>
                <w:b/>
                <w:sz w:val="24"/>
                <w:szCs w:val="24"/>
                <w:lang w:val="fr-FR"/>
              </w:rPr>
              <w:t xml:space="preserve">     </w:t>
            </w:r>
            <w:r w:rsidR="0006598C" w:rsidRPr="00BF7E0B">
              <w:rPr>
                <w:rFonts w:ascii="Times New Roman" w:hAnsi="Times New Roman" w:cs="Times New Roman"/>
                <w:b/>
                <w:sz w:val="24"/>
                <w:szCs w:val="24"/>
                <w:lang w:val="fr-FR"/>
              </w:rPr>
              <w:t xml:space="preserve">Oxfam (ONG Internationale) - </w:t>
            </w:r>
          </w:p>
          <w:p w14:paraId="25AFA843" w14:textId="77777777" w:rsidR="00A43B9C" w:rsidRPr="00BF7E0B"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BF7E0B">
              <w:rPr>
                <w:rFonts w:ascii="Times New Roman" w:hAnsi="Times New Roman" w:cs="Times New Roman"/>
                <w:b/>
                <w:sz w:val="24"/>
                <w:szCs w:val="24"/>
                <w:lang w:val="fr-FR"/>
              </w:rPr>
              <w:t xml:space="preserve">    </w:t>
            </w:r>
            <w:r w:rsidRPr="00BF7E0B">
              <w:rPr>
                <w:rFonts w:ascii="Times New Roman" w:hAnsi="Times New Roman" w:cs="Times New Roman"/>
                <w:b/>
                <w:sz w:val="24"/>
                <w:szCs w:val="24"/>
              </w:rPr>
              <w:fldChar w:fldCharType="begin">
                <w:ffData>
                  <w:name w:val="Text44"/>
                  <w:enabled/>
                  <w:calcOnExit w:val="0"/>
                  <w:textInput/>
                </w:ffData>
              </w:fldChar>
            </w:r>
            <w:bookmarkStart w:id="1" w:name="Text44"/>
            <w:r w:rsidRPr="00BF7E0B">
              <w:rPr>
                <w:rFonts w:ascii="Times New Roman" w:hAnsi="Times New Roman" w:cs="Times New Roman"/>
                <w:b/>
                <w:sz w:val="24"/>
                <w:szCs w:val="24"/>
                <w:lang w:val="fr-FR"/>
              </w:rPr>
              <w:instrText xml:space="preserve"> FORMTEXT </w:instrText>
            </w:r>
            <w:r w:rsidRPr="00BF7E0B">
              <w:rPr>
                <w:rFonts w:ascii="Times New Roman" w:hAnsi="Times New Roman" w:cs="Times New Roman"/>
                <w:b/>
                <w:sz w:val="24"/>
                <w:szCs w:val="24"/>
              </w:rPr>
            </w:r>
            <w:r w:rsidRPr="00BF7E0B">
              <w:rPr>
                <w:rFonts w:ascii="Times New Roman" w:hAnsi="Times New Roman" w:cs="Times New Roman"/>
                <w:b/>
                <w:sz w:val="24"/>
                <w:szCs w:val="24"/>
              </w:rPr>
              <w:fldChar w:fldCharType="separate"/>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noProof/>
                <w:sz w:val="24"/>
                <w:szCs w:val="24"/>
              </w:rPr>
              <w:t> </w:t>
            </w:r>
            <w:r w:rsidRPr="00BF7E0B">
              <w:rPr>
                <w:rFonts w:ascii="Times New Roman" w:hAnsi="Times New Roman" w:cs="Times New Roman"/>
                <w:b/>
                <w:sz w:val="24"/>
                <w:szCs w:val="24"/>
              </w:rPr>
              <w:fldChar w:fldCharType="end"/>
            </w:r>
            <w:bookmarkEnd w:id="1"/>
          </w:p>
        </w:tc>
      </w:tr>
      <w:tr w:rsidR="00793DE6" w:rsidRPr="00BF7E0B" w14:paraId="237D2B6C" w14:textId="77777777" w:rsidTr="00F23D0F">
        <w:trPr>
          <w:trHeight w:val="368"/>
        </w:trPr>
        <w:tc>
          <w:tcPr>
            <w:tcW w:w="10080" w:type="dxa"/>
            <w:gridSpan w:val="2"/>
          </w:tcPr>
          <w:p w14:paraId="72979BC4" w14:textId="77777777" w:rsidR="00793DE6" w:rsidRPr="00BF7E0B" w:rsidRDefault="000F43A8" w:rsidP="00F23D0F">
            <w:pPr>
              <w:rPr>
                <w:b/>
                <w:bCs/>
                <w:iCs/>
                <w:lang w:val="fr-FR"/>
              </w:rPr>
            </w:pPr>
            <w:r w:rsidRPr="00BF7E0B">
              <w:rPr>
                <w:b/>
                <w:bCs/>
                <w:iCs/>
                <w:lang w:val="fr-FR"/>
              </w:rPr>
              <w:t>Date du premier transfert de fonds</w:t>
            </w:r>
            <w:r w:rsidR="00793DE6" w:rsidRPr="00BF7E0B">
              <w:rPr>
                <w:b/>
                <w:bCs/>
                <w:iCs/>
                <w:lang w:val="fr-FR"/>
              </w:rPr>
              <w:t xml:space="preserve">: </w:t>
            </w:r>
            <w:r w:rsidR="00CA137B" w:rsidRPr="00BF7E0B">
              <w:rPr>
                <w:bCs/>
                <w:iCs/>
                <w:snapToGrid w:val="0"/>
              </w:rPr>
              <w:fldChar w:fldCharType="begin">
                <w:ffData>
                  <w:name w:val=""/>
                  <w:enabled/>
                  <w:calcOnExit w:val="0"/>
                  <w:textInput>
                    <w:default w:val="19/12/2020"/>
                    <w:format w:val="FIRST CAPITAL"/>
                  </w:textInput>
                </w:ffData>
              </w:fldChar>
            </w:r>
            <w:r w:rsidR="00CA137B" w:rsidRPr="00BF7E0B">
              <w:rPr>
                <w:bCs/>
                <w:iCs/>
                <w:snapToGrid w:val="0"/>
                <w:lang w:val="fr-FR"/>
              </w:rPr>
              <w:instrText xml:space="preserve"> FORMTEXT </w:instrText>
            </w:r>
            <w:r w:rsidR="00CA137B" w:rsidRPr="00BF7E0B">
              <w:rPr>
                <w:bCs/>
                <w:iCs/>
                <w:snapToGrid w:val="0"/>
              </w:rPr>
            </w:r>
            <w:r w:rsidR="00CA137B" w:rsidRPr="00BF7E0B">
              <w:rPr>
                <w:bCs/>
                <w:iCs/>
                <w:snapToGrid w:val="0"/>
              </w:rPr>
              <w:fldChar w:fldCharType="separate"/>
            </w:r>
            <w:r w:rsidR="00CA137B" w:rsidRPr="00BF7E0B">
              <w:rPr>
                <w:bCs/>
                <w:iCs/>
                <w:noProof/>
                <w:snapToGrid w:val="0"/>
                <w:lang w:val="fr-FR"/>
              </w:rPr>
              <w:t>19/12/2020</w:t>
            </w:r>
            <w:r w:rsidR="00CA137B" w:rsidRPr="00BF7E0B">
              <w:rPr>
                <w:bCs/>
                <w:iCs/>
                <w:snapToGrid w:val="0"/>
              </w:rPr>
              <w:fldChar w:fldCharType="end"/>
            </w:r>
          </w:p>
          <w:p w14:paraId="3D3F95FB" w14:textId="77777777" w:rsidR="004D141E" w:rsidRPr="00BF7E0B" w:rsidRDefault="000F43A8" w:rsidP="00F23D0F">
            <w:pPr>
              <w:rPr>
                <w:bCs/>
                <w:iCs/>
                <w:snapToGrid w:val="0"/>
                <w:lang w:val="fr-FR"/>
              </w:rPr>
            </w:pPr>
            <w:r w:rsidRPr="00BF7E0B">
              <w:rPr>
                <w:b/>
                <w:bCs/>
                <w:iCs/>
                <w:lang w:val="fr-FR"/>
              </w:rPr>
              <w:t>Date de fin de projet</w:t>
            </w:r>
            <w:r w:rsidR="00E1501B" w:rsidRPr="00BF7E0B">
              <w:rPr>
                <w:b/>
                <w:bCs/>
                <w:iCs/>
                <w:lang w:val="fr-FR"/>
              </w:rPr>
              <w:t>:</w:t>
            </w:r>
            <w:r w:rsidR="0059108C" w:rsidRPr="00BF7E0B">
              <w:rPr>
                <w:bCs/>
                <w:iCs/>
                <w:snapToGrid w:val="0"/>
                <w:lang w:val="fr-FR"/>
              </w:rPr>
              <w:t>16/0</w:t>
            </w:r>
            <w:r w:rsidR="00016A04">
              <w:rPr>
                <w:bCs/>
                <w:iCs/>
                <w:snapToGrid w:val="0"/>
                <w:lang w:val="fr-FR"/>
              </w:rPr>
              <w:t>9</w:t>
            </w:r>
            <w:r w:rsidR="0059108C" w:rsidRPr="00BF7E0B">
              <w:rPr>
                <w:bCs/>
                <w:iCs/>
                <w:snapToGrid w:val="0"/>
                <w:lang w:val="fr-FR"/>
              </w:rPr>
              <w:t>/2021</w:t>
            </w:r>
            <w:r w:rsidR="0025220B" w:rsidRPr="00BF7E0B">
              <w:rPr>
                <w:bCs/>
                <w:iCs/>
                <w:snapToGrid w:val="0"/>
                <w:lang w:val="fr-FR"/>
              </w:rPr>
              <w:t xml:space="preserve">     </w:t>
            </w:r>
          </w:p>
          <w:p w14:paraId="4B6987B0" w14:textId="77777777" w:rsidR="000F43A8" w:rsidRPr="00BF7E0B" w:rsidRDefault="000F43A8" w:rsidP="0006598C">
            <w:pPr>
              <w:rPr>
                <w:bCs/>
                <w:iCs/>
                <w:snapToGrid w:val="0"/>
                <w:lang w:val="fr-FR"/>
              </w:rPr>
            </w:pPr>
            <w:r w:rsidRPr="00BF7E0B">
              <w:rPr>
                <w:b/>
                <w:iCs/>
                <w:snapToGrid w:val="0"/>
                <w:lang w:val="fr-FR"/>
              </w:rPr>
              <w:t>Le projet est-il dans ces six derniers mois de mise en œuvre</w:t>
            </w:r>
            <w:r w:rsidR="0025220B" w:rsidRPr="00BF7E0B">
              <w:rPr>
                <w:b/>
                <w:iCs/>
                <w:snapToGrid w:val="0"/>
                <w:lang w:val="fr-FR"/>
              </w:rPr>
              <w:t>?</w:t>
            </w:r>
            <w:r w:rsidR="0025220B" w:rsidRPr="00BF7E0B">
              <w:rPr>
                <w:b/>
                <w:bCs/>
                <w:iCs/>
                <w:snapToGrid w:val="0"/>
                <w:lang w:val="fr-FR"/>
              </w:rPr>
              <w:t xml:space="preserve"> </w:t>
            </w:r>
            <w:r w:rsidR="00CA137B" w:rsidRPr="00BF7E0B">
              <w:rPr>
                <w:bCs/>
                <w:iCs/>
                <w:snapToGrid w:val="0"/>
                <w:lang w:val="fr-FR"/>
              </w:rPr>
              <w:t>OUI</w:t>
            </w:r>
          </w:p>
          <w:p w14:paraId="2A874C0C" w14:textId="77777777" w:rsidR="0006598C" w:rsidRPr="00BF7E0B" w:rsidRDefault="0006598C" w:rsidP="0006598C">
            <w:pPr>
              <w:rPr>
                <w:b/>
                <w:bCs/>
                <w:iCs/>
                <w:lang w:val="fr-FR"/>
              </w:rPr>
            </w:pPr>
          </w:p>
        </w:tc>
      </w:tr>
      <w:tr w:rsidR="00793DE6" w:rsidRPr="00BF7E0B" w14:paraId="7ACD69DA" w14:textId="77777777" w:rsidTr="00F23D0F">
        <w:trPr>
          <w:trHeight w:val="368"/>
        </w:trPr>
        <w:tc>
          <w:tcPr>
            <w:tcW w:w="10080" w:type="dxa"/>
            <w:gridSpan w:val="2"/>
          </w:tcPr>
          <w:p w14:paraId="13F79784" w14:textId="77777777" w:rsidR="000F43A8" w:rsidRPr="00BF7E0B" w:rsidRDefault="000F43A8" w:rsidP="000F43A8">
            <w:pPr>
              <w:rPr>
                <w:b/>
                <w:bCs/>
                <w:iCs/>
                <w:lang w:val="fr-FR"/>
              </w:rPr>
            </w:pPr>
            <w:r w:rsidRPr="00BF7E0B">
              <w:rPr>
                <w:b/>
                <w:bCs/>
                <w:iCs/>
                <w:lang w:val="fr-FR"/>
              </w:rPr>
              <w:t>Est-ce que le projet fait part d’une des fenêtres prioritaires spécifiques du PBF:</w:t>
            </w:r>
          </w:p>
          <w:p w14:paraId="1C7C6F28" w14:textId="77777777" w:rsidR="000F43A8" w:rsidRPr="00BF7E0B" w:rsidRDefault="00E1501B" w:rsidP="000F43A8">
            <w:pPr>
              <w:rPr>
                <w:lang w:val="fr-FR"/>
              </w:rPr>
            </w:pPr>
            <w:r w:rsidRPr="00BF7E0B">
              <w:rPr>
                <w:lang w:val="fr-FR"/>
              </w:rPr>
              <w:fldChar w:fldCharType="begin">
                <w:ffData>
                  <w:name w:val=""/>
                  <w:enabled/>
                  <w:calcOnExit w:val="0"/>
                  <w:checkBox>
                    <w:sizeAuto/>
                    <w:default w:val="1"/>
                  </w:checkBox>
                </w:ffData>
              </w:fldChar>
            </w:r>
            <w:r w:rsidRPr="00BF7E0B">
              <w:rPr>
                <w:lang w:val="fr-FR"/>
              </w:rPr>
              <w:instrText xml:space="preserve"> FORMCHECKBOX </w:instrText>
            </w:r>
            <w:r w:rsidR="00CC715B">
              <w:rPr>
                <w:lang w:val="fr-FR"/>
              </w:rPr>
            </w:r>
            <w:r w:rsidR="00CC715B">
              <w:rPr>
                <w:lang w:val="fr-FR"/>
              </w:rPr>
              <w:fldChar w:fldCharType="separate"/>
            </w:r>
            <w:r w:rsidRPr="00BF7E0B">
              <w:rPr>
                <w:lang w:val="fr-FR"/>
              </w:rPr>
              <w:fldChar w:fldCharType="end"/>
            </w:r>
            <w:r w:rsidR="000F43A8" w:rsidRPr="00BF7E0B">
              <w:rPr>
                <w:lang w:val="fr-FR"/>
              </w:rPr>
              <w:t xml:space="preserve"> Initiative de promotion du genre</w:t>
            </w:r>
          </w:p>
          <w:p w14:paraId="6CC120F4" w14:textId="77777777" w:rsidR="000F43A8" w:rsidRPr="00BF7E0B" w:rsidRDefault="000F43A8" w:rsidP="000F43A8">
            <w:pPr>
              <w:rPr>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CC715B">
              <w:rPr>
                <w:lang w:val="fr-FR"/>
              </w:rPr>
            </w:r>
            <w:r w:rsidR="00CC715B">
              <w:rPr>
                <w:lang w:val="fr-FR"/>
              </w:rPr>
              <w:fldChar w:fldCharType="separate"/>
            </w:r>
            <w:r w:rsidRPr="00BF7E0B">
              <w:rPr>
                <w:lang w:val="fr-FR"/>
              </w:rPr>
              <w:fldChar w:fldCharType="end"/>
            </w:r>
            <w:r w:rsidRPr="00BF7E0B">
              <w:rPr>
                <w:lang w:val="fr-FR"/>
              </w:rPr>
              <w:t xml:space="preserve"> Initiative de promotion de la jeunesse</w:t>
            </w:r>
          </w:p>
          <w:p w14:paraId="481A1F29" w14:textId="77777777" w:rsidR="000F43A8" w:rsidRPr="00BF7E0B" w:rsidRDefault="000F43A8" w:rsidP="000F43A8">
            <w:pPr>
              <w:rPr>
                <w:sz w:val="22"/>
                <w:szCs w:val="22"/>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CC715B">
              <w:rPr>
                <w:lang w:val="fr-FR"/>
              </w:rPr>
            </w:r>
            <w:r w:rsidR="00CC715B">
              <w:rPr>
                <w:lang w:val="fr-FR"/>
              </w:rPr>
              <w:fldChar w:fldCharType="separate"/>
            </w:r>
            <w:r w:rsidRPr="00BF7E0B">
              <w:rPr>
                <w:lang w:val="fr-FR"/>
              </w:rPr>
              <w:fldChar w:fldCharType="end"/>
            </w:r>
            <w:r w:rsidRPr="00BF7E0B">
              <w:rPr>
                <w:lang w:val="fr-FR"/>
              </w:rPr>
              <w:t xml:space="preserve"> Transition entre différentes configurations de </w:t>
            </w:r>
            <w:r w:rsidRPr="00BF7E0B">
              <w:rPr>
                <w:sz w:val="22"/>
                <w:szCs w:val="22"/>
                <w:lang w:val="fr-FR"/>
              </w:rPr>
              <w:t>l’ONU (e.g. sortie de la mission de maintien de la paix)</w:t>
            </w:r>
          </w:p>
          <w:p w14:paraId="2D2A3EBD" w14:textId="77777777" w:rsidR="00793DE6" w:rsidRPr="00BF7E0B" w:rsidRDefault="000F43A8" w:rsidP="000F43A8">
            <w:pPr>
              <w:rPr>
                <w:lang w:val="fr-FR"/>
              </w:rPr>
            </w:pPr>
            <w:r w:rsidRPr="00BF7E0B">
              <w:rPr>
                <w:lang w:val="fr-FR"/>
              </w:rPr>
              <w:fldChar w:fldCharType="begin">
                <w:ffData>
                  <w:name w:val=""/>
                  <w:enabled/>
                  <w:calcOnExit w:val="0"/>
                  <w:checkBox>
                    <w:sizeAuto/>
                    <w:default w:val="0"/>
                  </w:checkBox>
                </w:ffData>
              </w:fldChar>
            </w:r>
            <w:r w:rsidRPr="00BF7E0B">
              <w:rPr>
                <w:lang w:val="fr-FR"/>
              </w:rPr>
              <w:instrText xml:space="preserve"> FORMCHECKBOX </w:instrText>
            </w:r>
            <w:r w:rsidR="00CC715B">
              <w:rPr>
                <w:lang w:val="fr-FR"/>
              </w:rPr>
            </w:r>
            <w:r w:rsidR="00CC715B">
              <w:rPr>
                <w:lang w:val="fr-FR"/>
              </w:rPr>
              <w:fldChar w:fldCharType="separate"/>
            </w:r>
            <w:r w:rsidRPr="00BF7E0B">
              <w:rPr>
                <w:lang w:val="fr-FR"/>
              </w:rPr>
              <w:fldChar w:fldCharType="end"/>
            </w:r>
            <w:r w:rsidRPr="00BF7E0B">
              <w:rPr>
                <w:lang w:val="fr-FR"/>
              </w:rPr>
              <w:t xml:space="preserve"> Projet transfrontalier ou régional</w:t>
            </w:r>
          </w:p>
          <w:p w14:paraId="48B5A024" w14:textId="77777777" w:rsidR="000F43A8" w:rsidRPr="00BF7E0B" w:rsidRDefault="000F43A8" w:rsidP="000F43A8">
            <w:pPr>
              <w:rPr>
                <w:b/>
                <w:bCs/>
                <w:iCs/>
              </w:rPr>
            </w:pPr>
          </w:p>
        </w:tc>
      </w:tr>
      <w:tr w:rsidR="00BF7E0B" w:rsidRPr="004613BE" w14:paraId="5E0242E7" w14:textId="77777777" w:rsidTr="00F23D0F">
        <w:trPr>
          <w:trHeight w:val="1124"/>
        </w:trPr>
        <w:tc>
          <w:tcPr>
            <w:tcW w:w="10080" w:type="dxa"/>
            <w:gridSpan w:val="2"/>
          </w:tcPr>
          <w:p w14:paraId="3562DC2A" w14:textId="77777777" w:rsidR="00793DE6" w:rsidRPr="00BF7E0B" w:rsidRDefault="000F43A8" w:rsidP="00F23D0F">
            <w:pPr>
              <w:rPr>
                <w:b/>
                <w:bCs/>
                <w:iCs/>
                <w:lang w:val="fr-FR"/>
              </w:rPr>
            </w:pPr>
            <w:r w:rsidRPr="00BF7E0B">
              <w:rPr>
                <w:b/>
                <w:bCs/>
                <w:iCs/>
                <w:lang w:val="fr-FR"/>
              </w:rPr>
              <w:t>Budget PBF total approuvé</w:t>
            </w:r>
            <w:r w:rsidR="00793DE6" w:rsidRPr="00BF7E0B">
              <w:rPr>
                <w:b/>
                <w:bCs/>
                <w:iCs/>
                <w:lang w:val="fr-FR"/>
              </w:rPr>
              <w:t xml:space="preserve"> (</w:t>
            </w:r>
            <w:r w:rsidRPr="00BF7E0B">
              <w:rPr>
                <w:b/>
                <w:bCs/>
                <w:iCs/>
                <w:lang w:val="fr-FR"/>
              </w:rPr>
              <w:t>par agence récipiendaire</w:t>
            </w:r>
            <w:r w:rsidR="00793DE6" w:rsidRPr="00BF7E0B">
              <w:rPr>
                <w:b/>
                <w:bCs/>
                <w:iCs/>
                <w:lang w:val="fr-FR"/>
              </w:rPr>
              <w:t xml:space="preserve">): </w:t>
            </w:r>
          </w:p>
          <w:p w14:paraId="2CA4F66D" w14:textId="77777777" w:rsidR="00006EC0" w:rsidRPr="00BF7E0B" w:rsidRDefault="000F43A8" w:rsidP="00F23D0F">
            <w:pPr>
              <w:rPr>
                <w:b/>
                <w:iCs/>
                <w:snapToGrid w:val="0"/>
                <w:lang w:val="fr-FR"/>
              </w:rPr>
            </w:pPr>
            <w:bookmarkStart w:id="2" w:name="_Hlk39507683"/>
            <w:r w:rsidRPr="00BF7E0B">
              <w:rPr>
                <w:b/>
                <w:iCs/>
                <w:snapToGrid w:val="0"/>
                <w:lang w:val="fr-FR"/>
              </w:rPr>
              <w:t xml:space="preserve">Agence </w:t>
            </w:r>
            <w:r w:rsidRPr="00BF7E0B">
              <w:rPr>
                <w:b/>
                <w:bCs/>
                <w:iCs/>
                <w:lang w:val="fr-FR"/>
              </w:rPr>
              <w:t>récipiendaire</w:t>
            </w:r>
            <w:r w:rsidRPr="00BF7E0B">
              <w:rPr>
                <w:b/>
                <w:iCs/>
                <w:snapToGrid w:val="0"/>
                <w:lang w:val="fr-FR"/>
              </w:rPr>
              <w:t xml:space="preserve">                              Budget</w:t>
            </w:r>
            <w:r w:rsidR="00006EC0" w:rsidRPr="00BF7E0B">
              <w:rPr>
                <w:b/>
                <w:iCs/>
                <w:snapToGrid w:val="0"/>
                <w:lang w:val="fr-FR"/>
              </w:rPr>
              <w:t xml:space="preserve">  </w:t>
            </w:r>
          </w:p>
          <w:p w14:paraId="4F8E6BCB" w14:textId="77777777" w:rsidR="0059108C" w:rsidRPr="00BF7E0B" w:rsidRDefault="0059108C" w:rsidP="0059108C">
            <w:pPr>
              <w:rPr>
                <w:bCs/>
                <w:iCs/>
                <w:snapToGrid w:val="0"/>
                <w:lang w:val="fr-FR"/>
              </w:rPr>
            </w:pPr>
            <w:r w:rsidRPr="00BF7E0B">
              <w:rPr>
                <w:bCs/>
                <w:iCs/>
                <w:snapToGrid w:val="0"/>
                <w:lang w:val="fr-FR"/>
              </w:rPr>
              <w:t xml:space="preserve">OXFAM                        </w:t>
            </w:r>
            <w:r w:rsidR="00EA7316" w:rsidRPr="00BF7E0B">
              <w:rPr>
                <w:bCs/>
                <w:iCs/>
                <w:snapToGrid w:val="0"/>
                <w:lang w:val="fr-FR"/>
              </w:rPr>
              <w:t xml:space="preserve">                           $ 1,485 000</w:t>
            </w:r>
          </w:p>
          <w:p w14:paraId="25CA2D6E" w14:textId="77777777" w:rsidR="00793DE6" w:rsidRPr="00BF7E0B" w:rsidRDefault="0059108C" w:rsidP="0059108C">
            <w:pPr>
              <w:rPr>
                <w:b/>
                <w:iCs/>
                <w:lang w:val="fr-FR"/>
              </w:rPr>
            </w:pPr>
            <w:r w:rsidRPr="00BF7E0B">
              <w:rPr>
                <w:bCs/>
                <w:iCs/>
                <w:snapToGrid w:val="0"/>
                <w:lang w:val="fr-FR"/>
              </w:rPr>
              <w:t xml:space="preserve">                                                       </w:t>
            </w:r>
            <w:r w:rsidRPr="00BF7E0B">
              <w:rPr>
                <w:b/>
                <w:bCs/>
                <w:iCs/>
                <w:snapToGrid w:val="0"/>
                <w:lang w:val="fr-FR"/>
              </w:rPr>
              <w:t xml:space="preserve">Total: $ 1,485,000 </w:t>
            </w:r>
            <w:bookmarkEnd w:id="2"/>
            <w:r w:rsidR="00006EC0" w:rsidRPr="00BF7E0B">
              <w:rPr>
                <w:b/>
                <w:bCs/>
                <w:iCs/>
                <w:snapToGrid w:val="0"/>
                <w:lang w:val="fr-FR"/>
              </w:rPr>
              <w:t xml:space="preserve">   </w:t>
            </w:r>
            <w:r w:rsidR="00006EC0" w:rsidRPr="00BF7E0B">
              <w:rPr>
                <w:b/>
                <w:bCs/>
                <w:iCs/>
                <w:lang w:val="fr-FR"/>
              </w:rPr>
              <w:t xml:space="preserve">                                   </w:t>
            </w:r>
            <w:r w:rsidR="000F43A8" w:rsidRPr="00BF7E0B">
              <w:rPr>
                <w:b/>
                <w:bCs/>
                <w:iCs/>
                <w:lang w:val="fr-FR"/>
              </w:rPr>
              <w:t xml:space="preserve">            </w:t>
            </w:r>
            <w:r w:rsidR="00006EC0" w:rsidRPr="00BF7E0B">
              <w:rPr>
                <w:b/>
                <w:bCs/>
                <w:iCs/>
                <w:lang w:val="fr-FR"/>
              </w:rPr>
              <w:t xml:space="preserve">      </w:t>
            </w:r>
          </w:p>
          <w:p w14:paraId="583D90E7" w14:textId="35EB971F" w:rsidR="001C56B8" w:rsidRPr="00BF7E0B"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F7E0B">
              <w:rPr>
                <w:rFonts w:ascii="Times New Roman" w:hAnsi="Times New Roman" w:cs="Times New Roman"/>
                <w:bCs/>
                <w:iCs/>
                <w:snapToGrid w:val="0"/>
                <w:sz w:val="24"/>
                <w:szCs w:val="24"/>
                <w:lang w:val="fr-FR"/>
              </w:rPr>
              <w:t>Taux de mise en œuvre approximatif comme pourcentage du budget total du projet</w:t>
            </w:r>
            <w:r w:rsidR="001C56B8" w:rsidRPr="00BF7E0B">
              <w:rPr>
                <w:rFonts w:ascii="Times New Roman" w:hAnsi="Times New Roman" w:cs="Times New Roman"/>
                <w:bCs/>
                <w:iCs/>
                <w:snapToGrid w:val="0"/>
                <w:sz w:val="24"/>
                <w:szCs w:val="24"/>
                <w:lang w:val="fr-FR"/>
              </w:rPr>
              <w:t xml:space="preserve">: </w:t>
            </w:r>
            <w:r w:rsidR="001C6376">
              <w:rPr>
                <w:rFonts w:ascii="Times New Roman" w:hAnsi="Times New Roman" w:cs="Times New Roman"/>
                <w:bCs/>
                <w:iCs/>
                <w:snapToGrid w:val="0"/>
                <w:color w:val="000000" w:themeColor="text1"/>
                <w:sz w:val="24"/>
                <w:szCs w:val="24"/>
                <w:lang w:val="fr-FR"/>
              </w:rPr>
              <w:t>10</w:t>
            </w:r>
            <w:r w:rsidR="00460BA0" w:rsidRPr="0055397F">
              <w:rPr>
                <w:rFonts w:ascii="Times New Roman" w:hAnsi="Times New Roman" w:cs="Times New Roman"/>
                <w:bCs/>
                <w:iCs/>
                <w:snapToGrid w:val="0"/>
                <w:color w:val="000000" w:themeColor="text1"/>
                <w:sz w:val="24"/>
                <w:szCs w:val="24"/>
                <w:lang w:val="fr-FR"/>
              </w:rPr>
              <w:t>0 %</w:t>
            </w:r>
          </w:p>
          <w:p w14:paraId="4CECD3BF" w14:textId="77777777" w:rsidR="00826923" w:rsidRPr="00BF7E0B"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BF7E0B">
              <w:rPr>
                <w:rFonts w:ascii="Times New Roman" w:hAnsi="Times New Roman" w:cs="Times New Roman"/>
                <w:bCs/>
                <w:iCs/>
                <w:snapToGrid w:val="0"/>
                <w:sz w:val="23"/>
                <w:szCs w:val="23"/>
                <w:lang w:val="fr-FR"/>
              </w:rPr>
              <w:t>*JOINDRE LE BUDGET EXCEL DU PROJET MONTRANT LES DÉPENSES APPROXIMATIVES ACTUELLES*</w:t>
            </w:r>
          </w:p>
          <w:p w14:paraId="34841A75" w14:textId="77777777" w:rsidR="00793DE6" w:rsidRPr="00BF7E0B"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AF7CCB3" w14:textId="77777777" w:rsidR="00006EC0" w:rsidRPr="00BF7E0B"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BF7E0B">
              <w:rPr>
                <w:rFonts w:ascii="Times New Roman" w:hAnsi="Times New Roman" w:cs="Times New Roman"/>
                <w:b/>
                <w:bCs/>
                <w:sz w:val="24"/>
                <w:szCs w:val="24"/>
                <w:lang w:val="fr-FR"/>
              </w:rPr>
              <w:t>Budgetisation</w:t>
            </w:r>
            <w:proofErr w:type="spellEnd"/>
            <w:r w:rsidRPr="00BF7E0B">
              <w:rPr>
                <w:rFonts w:ascii="Times New Roman" w:hAnsi="Times New Roman" w:cs="Times New Roman"/>
                <w:b/>
                <w:bCs/>
                <w:sz w:val="24"/>
                <w:szCs w:val="24"/>
                <w:lang w:val="fr-FR"/>
              </w:rPr>
              <w:t xml:space="preserve"> sensible au genre</w:t>
            </w:r>
            <w:r w:rsidR="00006EC0" w:rsidRPr="00BF7E0B">
              <w:rPr>
                <w:rFonts w:ascii="Times New Roman" w:hAnsi="Times New Roman" w:cs="Times New Roman"/>
                <w:b/>
                <w:bCs/>
                <w:sz w:val="24"/>
                <w:szCs w:val="24"/>
                <w:lang w:val="fr-FR"/>
              </w:rPr>
              <w:t>:</w:t>
            </w:r>
          </w:p>
          <w:p w14:paraId="1F74D2D6" w14:textId="77777777" w:rsidR="00970F4C" w:rsidRPr="005C5084" w:rsidRDefault="000F43A8" w:rsidP="000F43A8">
            <w:pPr>
              <w:rPr>
                <w:lang w:val="fr-FR"/>
              </w:rPr>
            </w:pPr>
            <w:r w:rsidRPr="00191D70">
              <w:rPr>
                <w:lang w:val="fr-FR"/>
              </w:rPr>
              <w:t>Indiquez le montant ($) du budget dans le document de projet alloué aux activités dédiées à l’égalité des sexes ou à l’autonomisation des femmes</w:t>
            </w:r>
            <w:r w:rsidR="00970F4C" w:rsidRPr="00191D70">
              <w:rPr>
                <w:lang w:val="fr-FR"/>
              </w:rPr>
              <w:t xml:space="preserve">: </w:t>
            </w:r>
            <w:r w:rsidR="001334FD">
              <w:rPr>
                <w:lang w:val="fr-FR"/>
              </w:rPr>
              <w:t>$</w:t>
            </w:r>
            <w:r w:rsidR="0016600A" w:rsidRPr="005C5084">
              <w:fldChar w:fldCharType="begin">
                <w:ffData>
                  <w:name w:val="Text1"/>
                  <w:enabled/>
                  <w:calcOnExit w:val="0"/>
                  <w:textInput>
                    <w:type w:val="number"/>
                    <w:default w:val="1232550.00"/>
                    <w:maxLength w:val="500"/>
                    <w:format w:val="0.00"/>
                  </w:textInput>
                </w:ffData>
              </w:fldChar>
            </w:r>
            <w:bookmarkStart w:id="3" w:name="Text1"/>
            <w:r w:rsidR="0016600A" w:rsidRPr="005C5084">
              <w:rPr>
                <w:lang w:val="fr-FR"/>
              </w:rPr>
              <w:instrText xml:space="preserve"> FORMTEXT </w:instrText>
            </w:r>
            <w:r w:rsidR="0016600A" w:rsidRPr="005C5084">
              <w:fldChar w:fldCharType="separate"/>
            </w:r>
            <w:r w:rsidR="0016600A" w:rsidRPr="005C5084">
              <w:rPr>
                <w:noProof/>
                <w:lang w:val="fr-FR"/>
              </w:rPr>
              <w:t>1</w:t>
            </w:r>
            <w:r w:rsidR="001334FD">
              <w:rPr>
                <w:noProof/>
                <w:lang w:val="fr-FR"/>
              </w:rPr>
              <w:t xml:space="preserve"> </w:t>
            </w:r>
            <w:r w:rsidR="0016600A" w:rsidRPr="005C5084">
              <w:rPr>
                <w:noProof/>
                <w:lang w:val="fr-FR"/>
              </w:rPr>
              <w:t>232</w:t>
            </w:r>
            <w:r w:rsidR="001334FD">
              <w:rPr>
                <w:noProof/>
                <w:lang w:val="fr-FR"/>
              </w:rPr>
              <w:t xml:space="preserve"> </w:t>
            </w:r>
            <w:r w:rsidR="0016600A" w:rsidRPr="005C5084">
              <w:rPr>
                <w:noProof/>
                <w:lang w:val="fr-FR"/>
              </w:rPr>
              <w:t>550.00</w:t>
            </w:r>
            <w:r w:rsidR="0016600A" w:rsidRPr="005C5084">
              <w:fldChar w:fldCharType="end"/>
            </w:r>
            <w:bookmarkEnd w:id="3"/>
          </w:p>
          <w:p w14:paraId="5FC90D1E" w14:textId="26337C13" w:rsidR="00006EC0" w:rsidRPr="0055397F" w:rsidRDefault="000F43A8" w:rsidP="00006EC0">
            <w:pPr>
              <w:rPr>
                <w:lang w:val="fr-FR"/>
              </w:rPr>
            </w:pPr>
            <w:r w:rsidRPr="00191D70">
              <w:rPr>
                <w:lang w:val="fr-FR"/>
              </w:rPr>
              <w:t>Indiquez le montant ($) du budget dépensé jusqu’à maintenant pour les activités dédiées à l’égalité des sexes ou à l’autonomisation des femmes</w:t>
            </w:r>
            <w:r w:rsidR="00006EC0" w:rsidRPr="005C5084">
              <w:rPr>
                <w:lang w:val="fr-FR"/>
              </w:rPr>
              <w:t xml:space="preserve">: </w:t>
            </w:r>
            <w:r w:rsidR="0055397F">
              <w:rPr>
                <w:lang w:val="fr-FR"/>
              </w:rPr>
              <w:t>$</w:t>
            </w:r>
            <w:r w:rsidR="001C6376" w:rsidRPr="005C5084">
              <w:fldChar w:fldCharType="begin">
                <w:ffData>
                  <w:name w:val="Text1"/>
                  <w:enabled/>
                  <w:calcOnExit w:val="0"/>
                  <w:textInput>
                    <w:type w:val="number"/>
                    <w:default w:val="1232550.00"/>
                    <w:maxLength w:val="500"/>
                    <w:format w:val="0.00"/>
                  </w:textInput>
                </w:ffData>
              </w:fldChar>
            </w:r>
            <w:r w:rsidR="001C6376" w:rsidRPr="005C5084">
              <w:rPr>
                <w:lang w:val="fr-FR"/>
              </w:rPr>
              <w:instrText xml:space="preserve"> FORMTEXT </w:instrText>
            </w:r>
            <w:r w:rsidR="001C6376" w:rsidRPr="005C5084">
              <w:fldChar w:fldCharType="separate"/>
            </w:r>
            <w:r w:rsidR="001C6376" w:rsidRPr="005C5084">
              <w:rPr>
                <w:noProof/>
                <w:lang w:val="fr-FR"/>
              </w:rPr>
              <w:t>1</w:t>
            </w:r>
            <w:r w:rsidR="001C6376">
              <w:rPr>
                <w:noProof/>
                <w:lang w:val="fr-FR"/>
              </w:rPr>
              <w:t xml:space="preserve"> </w:t>
            </w:r>
            <w:r w:rsidR="001C6376" w:rsidRPr="005C5084">
              <w:rPr>
                <w:noProof/>
                <w:lang w:val="fr-FR"/>
              </w:rPr>
              <w:t>232</w:t>
            </w:r>
            <w:r w:rsidR="001C6376">
              <w:rPr>
                <w:noProof/>
                <w:lang w:val="fr-FR"/>
              </w:rPr>
              <w:t xml:space="preserve"> </w:t>
            </w:r>
            <w:r w:rsidR="001C6376" w:rsidRPr="005C5084">
              <w:rPr>
                <w:noProof/>
                <w:lang w:val="fr-FR"/>
              </w:rPr>
              <w:t>550.00</w:t>
            </w:r>
            <w:r w:rsidR="001C6376" w:rsidRPr="005C5084">
              <w:fldChar w:fldCharType="end"/>
            </w:r>
          </w:p>
          <w:p w14:paraId="3F092CA3" w14:textId="77777777" w:rsidR="00952DE4" w:rsidRPr="00BF7E0B"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613BE" w14:paraId="74A60063" w14:textId="77777777" w:rsidTr="00F23D0F">
        <w:trPr>
          <w:trHeight w:val="1124"/>
        </w:trPr>
        <w:tc>
          <w:tcPr>
            <w:tcW w:w="10080" w:type="dxa"/>
            <w:gridSpan w:val="2"/>
          </w:tcPr>
          <w:p w14:paraId="17CD8205" w14:textId="77777777" w:rsidR="009B18EB" w:rsidRPr="00BF7E0B" w:rsidRDefault="000F43A8" w:rsidP="00F23D0F">
            <w:pPr>
              <w:rPr>
                <w:b/>
                <w:bCs/>
                <w:iCs/>
                <w:lang w:val="fr-FR"/>
              </w:rPr>
            </w:pPr>
            <w:r w:rsidRPr="00BF7E0B">
              <w:rPr>
                <w:b/>
                <w:bCs/>
                <w:iCs/>
                <w:lang w:val="fr-FR"/>
              </w:rPr>
              <w:t>Marquer de genre du projet</w:t>
            </w:r>
            <w:r w:rsidR="009B18EB" w:rsidRPr="00BF7E0B">
              <w:rPr>
                <w:b/>
                <w:bCs/>
                <w:iCs/>
                <w:lang w:val="fr-FR"/>
              </w:rPr>
              <w:t xml:space="preserve">: </w:t>
            </w:r>
            <w:r w:rsidR="00CA137B" w:rsidRPr="00BF7E0B">
              <w:rPr>
                <w:b/>
                <w:bCs/>
                <w:iCs/>
              </w:rPr>
              <w:fldChar w:fldCharType="begin">
                <w:ffData>
                  <w:name w:val="gendermarker"/>
                  <w:enabled/>
                  <w:calcOnExit w:val="0"/>
                  <w:ddList>
                    <w:listEntry w:val="GM3"/>
                    <w:listEntry w:val="Veuillez sélectionner"/>
                    <w:listEntry w:val="GM2"/>
                    <w:listEntry w:val="GM1"/>
                  </w:ddList>
                </w:ffData>
              </w:fldChar>
            </w:r>
            <w:bookmarkStart w:id="4" w:name="gendermarker"/>
            <w:r w:rsidR="00CA137B" w:rsidRPr="00BF7E0B">
              <w:rPr>
                <w:b/>
                <w:bCs/>
                <w:iCs/>
                <w:lang w:val="fr-FR"/>
              </w:rPr>
              <w:instrText xml:space="preserve"> FORMDROPDOWN </w:instrText>
            </w:r>
            <w:r w:rsidR="00CC715B">
              <w:rPr>
                <w:b/>
                <w:bCs/>
                <w:iCs/>
              </w:rPr>
            </w:r>
            <w:r w:rsidR="00CC715B">
              <w:rPr>
                <w:b/>
                <w:bCs/>
                <w:iCs/>
              </w:rPr>
              <w:fldChar w:fldCharType="separate"/>
            </w:r>
            <w:r w:rsidR="00CA137B" w:rsidRPr="00BF7E0B">
              <w:rPr>
                <w:b/>
                <w:bCs/>
                <w:iCs/>
              </w:rPr>
              <w:fldChar w:fldCharType="end"/>
            </w:r>
            <w:bookmarkEnd w:id="4"/>
          </w:p>
          <w:p w14:paraId="4201B516" w14:textId="77777777" w:rsidR="009B18EB" w:rsidRPr="00BF7E0B" w:rsidRDefault="000F43A8" w:rsidP="00F23D0F">
            <w:pPr>
              <w:rPr>
                <w:b/>
                <w:bCs/>
                <w:iCs/>
                <w:lang w:val="fr-FR"/>
              </w:rPr>
            </w:pPr>
            <w:r w:rsidRPr="00BF7E0B">
              <w:rPr>
                <w:b/>
                <w:bCs/>
                <w:iCs/>
                <w:lang w:val="fr-FR"/>
              </w:rPr>
              <w:t>Marquer de risque du projet</w:t>
            </w:r>
            <w:r w:rsidR="009B18EB" w:rsidRPr="00BF7E0B">
              <w:rPr>
                <w:b/>
                <w:bCs/>
                <w:iCs/>
                <w:lang w:val="fr-FR"/>
              </w:rPr>
              <w:t xml:space="preserve">: </w:t>
            </w:r>
            <w:r w:rsidR="0016600A" w:rsidRPr="00BF7E0B">
              <w:rPr>
                <w:b/>
                <w:bCs/>
                <w:iCs/>
                <w:lang w:val="fr-FR"/>
              </w:rPr>
              <w:t xml:space="preserve">1. </w:t>
            </w:r>
            <w:r w:rsidR="00CA137B" w:rsidRPr="00BF7E0B">
              <w:rPr>
                <w:b/>
                <w:bCs/>
                <w:iCs/>
              </w:rPr>
              <w:fldChar w:fldCharType="begin">
                <w:ffData>
                  <w:name w:val="riskmarker"/>
                  <w:enabled/>
                  <w:calcOnExit w:val="0"/>
                  <w:ddList>
                    <w:listEntry w:val="Faible"/>
                    <w:listEntry w:val="Veuillez sélectionner"/>
                    <w:listEntry w:val="Moyen"/>
                    <w:listEntry w:val="Élevé"/>
                  </w:ddList>
                </w:ffData>
              </w:fldChar>
            </w:r>
            <w:bookmarkStart w:id="5" w:name="riskmarker"/>
            <w:r w:rsidR="00CA137B" w:rsidRPr="00BF7E0B">
              <w:rPr>
                <w:b/>
                <w:bCs/>
                <w:iCs/>
                <w:lang w:val="fr-FR"/>
              </w:rPr>
              <w:instrText xml:space="preserve"> FORMDROPDOWN </w:instrText>
            </w:r>
            <w:r w:rsidR="00CC715B">
              <w:rPr>
                <w:b/>
                <w:bCs/>
                <w:iCs/>
              </w:rPr>
            </w:r>
            <w:r w:rsidR="00CC715B">
              <w:rPr>
                <w:b/>
                <w:bCs/>
                <w:iCs/>
              </w:rPr>
              <w:fldChar w:fldCharType="separate"/>
            </w:r>
            <w:r w:rsidR="00CA137B" w:rsidRPr="00BF7E0B">
              <w:rPr>
                <w:b/>
                <w:bCs/>
                <w:iCs/>
              </w:rPr>
              <w:fldChar w:fldCharType="end"/>
            </w:r>
            <w:bookmarkEnd w:id="5"/>
          </w:p>
          <w:p w14:paraId="568CDA78" w14:textId="77777777" w:rsidR="009B18EB" w:rsidRPr="00BF7E0B" w:rsidRDefault="000F43A8" w:rsidP="00EA7316">
            <w:pPr>
              <w:rPr>
                <w:b/>
                <w:bCs/>
                <w:iCs/>
                <w:lang w:val="fr-FR"/>
              </w:rPr>
            </w:pPr>
            <w:r w:rsidRPr="00BF7E0B">
              <w:rPr>
                <w:b/>
                <w:bCs/>
                <w:szCs w:val="22"/>
                <w:lang w:val="fr-FR"/>
              </w:rPr>
              <w:t xml:space="preserve">Domaine de priorité de l’intervention PBF (« PBF </w:t>
            </w:r>
            <w:r w:rsidR="009B18EB" w:rsidRPr="00BF7E0B">
              <w:rPr>
                <w:b/>
                <w:bCs/>
                <w:iCs/>
                <w:lang w:val="fr-FR"/>
              </w:rPr>
              <w:t>focus area</w:t>
            </w:r>
            <w:r w:rsidRPr="00BF7E0B">
              <w:rPr>
                <w:b/>
                <w:bCs/>
                <w:iCs/>
                <w:lang w:val="fr-FR"/>
              </w:rPr>
              <w:t> »)</w:t>
            </w:r>
            <w:r w:rsidR="009B18EB" w:rsidRPr="00BF7E0B">
              <w:rPr>
                <w:b/>
                <w:bCs/>
                <w:iCs/>
                <w:lang w:val="fr-FR"/>
              </w:rPr>
              <w:t xml:space="preserve">: </w:t>
            </w:r>
            <w:r w:rsidR="00EA7316" w:rsidRPr="00BF7E0B">
              <w:rPr>
                <w:b/>
                <w:bCs/>
                <w:iCs/>
              </w:rPr>
              <w:fldChar w:fldCharType="begin">
                <w:ffData>
                  <w:name w:val="focusarea"/>
                  <w:enabled/>
                  <w:calcOnExit w:val="0"/>
                  <w:ddList>
                    <w:listEntry w:val="(1.1) Réforme du Secteur de la Sécurité"/>
                    <w:listEntry w:val="Veuillez sélectionner"/>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6" w:name="focusarea"/>
            <w:r w:rsidR="00EA7316" w:rsidRPr="00BF7E0B">
              <w:rPr>
                <w:b/>
                <w:bCs/>
                <w:iCs/>
                <w:lang w:val="fr-FR"/>
              </w:rPr>
              <w:instrText xml:space="preserve"> FORMDROPDOWN </w:instrText>
            </w:r>
            <w:r w:rsidR="00CC715B">
              <w:rPr>
                <w:b/>
                <w:bCs/>
                <w:iCs/>
              </w:rPr>
            </w:r>
            <w:r w:rsidR="00CC715B">
              <w:rPr>
                <w:b/>
                <w:bCs/>
                <w:iCs/>
              </w:rPr>
              <w:fldChar w:fldCharType="separate"/>
            </w:r>
            <w:r w:rsidR="00EA7316" w:rsidRPr="00BF7E0B">
              <w:rPr>
                <w:b/>
                <w:bCs/>
                <w:iCs/>
              </w:rPr>
              <w:fldChar w:fldCharType="end"/>
            </w:r>
            <w:bookmarkEnd w:id="6"/>
          </w:p>
        </w:tc>
      </w:tr>
      <w:tr w:rsidR="00793DE6" w:rsidRPr="004613BE" w14:paraId="6F6BC9A2" w14:textId="77777777" w:rsidTr="00F23D0F">
        <w:trPr>
          <w:trHeight w:val="1124"/>
        </w:trPr>
        <w:tc>
          <w:tcPr>
            <w:tcW w:w="10080" w:type="dxa"/>
            <w:gridSpan w:val="2"/>
          </w:tcPr>
          <w:p w14:paraId="1F69CB28" w14:textId="77777777" w:rsidR="000F43A8" w:rsidRPr="00BF7E0B" w:rsidRDefault="000F43A8" w:rsidP="000F43A8">
            <w:pPr>
              <w:rPr>
                <w:b/>
                <w:bCs/>
                <w:sz w:val="22"/>
                <w:lang w:val="fr-FR"/>
              </w:rPr>
            </w:pPr>
            <w:r w:rsidRPr="00BF7E0B">
              <w:rPr>
                <w:b/>
                <w:bCs/>
                <w:sz w:val="22"/>
                <w:lang w:val="fr-FR"/>
              </w:rPr>
              <w:t>Préparation du rapport:</w:t>
            </w:r>
          </w:p>
          <w:p w14:paraId="38A3744E" w14:textId="1E0A1900" w:rsidR="000F43A8" w:rsidRPr="00BF7E0B" w:rsidRDefault="000F43A8" w:rsidP="000F43A8">
            <w:pPr>
              <w:rPr>
                <w:lang w:val="fr-FR"/>
              </w:rPr>
            </w:pPr>
            <w:r w:rsidRPr="00BF7E0B">
              <w:rPr>
                <w:lang w:val="fr-FR"/>
              </w:rPr>
              <w:t xml:space="preserve">Rapport préparé par: </w:t>
            </w:r>
            <w:proofErr w:type="spellStart"/>
            <w:r w:rsidR="00EA7316" w:rsidRPr="00BF7E0B">
              <w:rPr>
                <w:lang w:val="fr-FR"/>
              </w:rPr>
              <w:t>Veneranda</w:t>
            </w:r>
            <w:proofErr w:type="spellEnd"/>
            <w:r w:rsidR="00EA7316" w:rsidRPr="00BF7E0B">
              <w:rPr>
                <w:lang w:val="fr-FR"/>
              </w:rPr>
              <w:t xml:space="preserve"> </w:t>
            </w:r>
            <w:proofErr w:type="spellStart"/>
            <w:r w:rsidR="00EA7316" w:rsidRPr="00BF7E0B">
              <w:rPr>
                <w:lang w:val="fr-FR"/>
              </w:rPr>
              <w:t>Padonou</w:t>
            </w:r>
            <w:proofErr w:type="spellEnd"/>
            <w:r w:rsidR="003652B7">
              <w:rPr>
                <w:lang w:val="fr-FR"/>
              </w:rPr>
              <w:t xml:space="preserve">, </w:t>
            </w:r>
            <w:proofErr w:type="spellStart"/>
            <w:r w:rsidR="003652B7">
              <w:rPr>
                <w:lang w:val="fr-FR"/>
              </w:rPr>
              <w:t>project</w:t>
            </w:r>
            <w:proofErr w:type="spellEnd"/>
            <w:r w:rsidR="003652B7">
              <w:rPr>
                <w:lang w:val="fr-FR"/>
              </w:rPr>
              <w:t xml:space="preserve"> manager</w:t>
            </w:r>
          </w:p>
          <w:p w14:paraId="71B1A5B5" w14:textId="3000A56A" w:rsidR="000F43A8" w:rsidRPr="004613BE" w:rsidRDefault="000F43A8" w:rsidP="000F43A8">
            <w:pPr>
              <w:rPr>
                <w:lang w:val="fr-FR"/>
              </w:rPr>
            </w:pPr>
            <w:r w:rsidRPr="004613BE">
              <w:rPr>
                <w:lang w:val="fr-FR"/>
              </w:rPr>
              <w:t xml:space="preserve">Rapport approuvé par: </w:t>
            </w:r>
            <w:r w:rsidR="00EA7316" w:rsidRPr="004613BE">
              <w:rPr>
                <w:lang w:val="fr-FR"/>
              </w:rPr>
              <w:t>Harouna Tamboura</w:t>
            </w:r>
            <w:r w:rsidR="003652B7" w:rsidRPr="004613BE">
              <w:rPr>
                <w:lang w:val="fr-FR"/>
              </w:rPr>
              <w:t xml:space="preserve">, </w:t>
            </w:r>
            <w:proofErr w:type="spellStart"/>
            <w:r w:rsidR="003652B7" w:rsidRPr="004613BE">
              <w:rPr>
                <w:lang w:val="fr-FR"/>
              </w:rPr>
              <w:t>head</w:t>
            </w:r>
            <w:proofErr w:type="spellEnd"/>
            <w:r w:rsidR="003652B7" w:rsidRPr="004613BE">
              <w:rPr>
                <w:lang w:val="fr-FR"/>
              </w:rPr>
              <w:t xml:space="preserve"> of programme</w:t>
            </w:r>
          </w:p>
          <w:p w14:paraId="472EF4A2" w14:textId="5F45AC3A" w:rsidR="000F43A8" w:rsidRPr="00BF7E0B" w:rsidRDefault="000F43A8" w:rsidP="00714164">
            <w:pPr>
              <w:rPr>
                <w:lang w:val="fr-FR"/>
              </w:rPr>
            </w:pPr>
            <w:r w:rsidRPr="00BF7E0B">
              <w:rPr>
                <w:lang w:val="fr-FR"/>
              </w:rPr>
              <w:t>Le Secrétariat PBF a-t-il revu le rapport</w:t>
            </w:r>
            <w:r w:rsidRPr="00BF7E0B">
              <w:rPr>
                <w:sz w:val="22"/>
                <w:lang w:val="fr-FR"/>
              </w:rPr>
              <w:t xml:space="preserve">: </w:t>
            </w:r>
            <w:r w:rsidR="001C6376">
              <w:rPr>
                <w:sz w:val="22"/>
                <w:lang w:val="fr-FR"/>
              </w:rPr>
              <w:t>OUI</w:t>
            </w:r>
          </w:p>
        </w:tc>
      </w:tr>
    </w:tbl>
    <w:p w14:paraId="15234371" w14:textId="77777777" w:rsidR="00272A58" w:rsidRPr="00BF7E0B" w:rsidRDefault="00272A58" w:rsidP="00E76CA1">
      <w:pPr>
        <w:rPr>
          <w:b/>
          <w:lang w:val="fr-FR"/>
        </w:rPr>
        <w:sectPr w:rsidR="00272A58" w:rsidRPr="00BF7E0B" w:rsidSect="0078600B">
          <w:headerReference w:type="default" r:id="rId12"/>
          <w:footerReference w:type="default" r:id="rId13"/>
          <w:pgSz w:w="11906" w:h="16838"/>
          <w:pgMar w:top="1440" w:right="1800" w:bottom="1440" w:left="1800" w:header="720" w:footer="720" w:gutter="0"/>
          <w:cols w:space="720"/>
          <w:docGrid w:linePitch="360"/>
        </w:sectPr>
      </w:pPr>
    </w:p>
    <w:p w14:paraId="04DEF5A2" w14:textId="77777777" w:rsidR="00F778A1" w:rsidRPr="00BF7E0B" w:rsidRDefault="00F778A1" w:rsidP="00F778A1">
      <w:pPr>
        <w:ind w:hanging="810"/>
        <w:jc w:val="both"/>
        <w:rPr>
          <w:b/>
          <w:i/>
          <w:iCs/>
          <w:lang w:val="fr-FR"/>
        </w:rPr>
      </w:pPr>
      <w:r w:rsidRPr="00BF7E0B">
        <w:rPr>
          <w:b/>
          <w:i/>
          <w:iCs/>
          <w:lang w:val="fr-FR"/>
        </w:rPr>
        <w:lastRenderedPageBreak/>
        <w:t>NOTES POUR REMPLIR LE RAPPORT:</w:t>
      </w:r>
    </w:p>
    <w:p w14:paraId="78820870" w14:textId="77777777" w:rsidR="00F778A1" w:rsidRPr="00BF7E0B" w:rsidRDefault="00F778A1" w:rsidP="009F409A">
      <w:pPr>
        <w:numPr>
          <w:ilvl w:val="0"/>
          <w:numId w:val="1"/>
        </w:numPr>
        <w:ind w:left="-540"/>
        <w:jc w:val="both"/>
        <w:rPr>
          <w:i/>
          <w:iCs/>
          <w:lang w:val="fr-FR"/>
        </w:rPr>
      </w:pPr>
      <w:r w:rsidRPr="00BF7E0B">
        <w:rPr>
          <w:i/>
          <w:iCs/>
          <w:lang w:val="fr-FR"/>
        </w:rPr>
        <w:t>Évitez les acronymes et le jargon des Nations Unies, utilisez un langage général / commun.</w:t>
      </w:r>
    </w:p>
    <w:p w14:paraId="2F8AA08F" w14:textId="77777777" w:rsidR="00F778A1" w:rsidRPr="00BF7E0B" w:rsidRDefault="00F778A1" w:rsidP="009F409A">
      <w:pPr>
        <w:numPr>
          <w:ilvl w:val="0"/>
          <w:numId w:val="1"/>
        </w:numPr>
        <w:ind w:left="-540"/>
        <w:jc w:val="both"/>
        <w:rPr>
          <w:i/>
          <w:iCs/>
          <w:lang w:val="fr-FR"/>
        </w:rPr>
      </w:pPr>
      <w:r w:rsidRPr="00BF7E0B">
        <w:rPr>
          <w:i/>
          <w:iCs/>
          <w:lang w:val="fr-FR"/>
        </w:rPr>
        <w:t>Décrivez ce que le projet a fait dans la période de rapport, plutôt que les intentions du projet.</w:t>
      </w:r>
    </w:p>
    <w:p w14:paraId="743E48C4" w14:textId="77777777" w:rsidR="00F778A1" w:rsidRPr="00BF7E0B" w:rsidRDefault="00F778A1" w:rsidP="009F409A">
      <w:pPr>
        <w:numPr>
          <w:ilvl w:val="0"/>
          <w:numId w:val="1"/>
        </w:numPr>
        <w:ind w:left="-540"/>
        <w:jc w:val="both"/>
        <w:rPr>
          <w:i/>
          <w:iCs/>
          <w:lang w:val="fr-FR"/>
        </w:rPr>
      </w:pPr>
      <w:r w:rsidRPr="00BF7E0B">
        <w:rPr>
          <w:i/>
          <w:iCs/>
          <w:lang w:val="fr-FR"/>
        </w:rPr>
        <w:t>Soyez aussi concret que possible. Évitez les discours théoriques, vagues ou conceptuels.</w:t>
      </w:r>
    </w:p>
    <w:p w14:paraId="147A7799" w14:textId="77777777" w:rsidR="00F778A1" w:rsidRPr="00BF7E0B" w:rsidRDefault="00BF4E1E" w:rsidP="009F409A">
      <w:pPr>
        <w:numPr>
          <w:ilvl w:val="0"/>
          <w:numId w:val="1"/>
        </w:numPr>
        <w:ind w:left="-810" w:hanging="90"/>
        <w:jc w:val="both"/>
        <w:rPr>
          <w:i/>
          <w:iCs/>
          <w:lang w:val="fr-FR"/>
        </w:rPr>
      </w:pPr>
      <w:r w:rsidRPr="00BF7E0B">
        <w:rPr>
          <w:i/>
          <w:iCs/>
          <w:lang w:val="fr-FR"/>
        </w:rPr>
        <w:t xml:space="preserve">    </w:t>
      </w:r>
      <w:r w:rsidR="00F778A1" w:rsidRPr="00BF7E0B">
        <w:rPr>
          <w:i/>
          <w:iCs/>
          <w:lang w:val="fr-FR"/>
        </w:rPr>
        <w:t>Veillez à ce que l'analyse et l'évaluation des progrès du projet tiennent compte des spécificités du sexe et de l'âge.</w:t>
      </w:r>
    </w:p>
    <w:p w14:paraId="394AEDBE" w14:textId="77777777" w:rsidR="00C955F4" w:rsidRPr="00BF7E0B" w:rsidRDefault="00C955F4" w:rsidP="009F409A">
      <w:pPr>
        <w:numPr>
          <w:ilvl w:val="0"/>
          <w:numId w:val="1"/>
        </w:numPr>
        <w:ind w:left="-810" w:hanging="90"/>
        <w:jc w:val="both"/>
        <w:rPr>
          <w:i/>
          <w:iCs/>
          <w:lang w:val="fr-FR"/>
        </w:rPr>
      </w:pPr>
      <w:r w:rsidRPr="00BF7E0B">
        <w:rPr>
          <w:i/>
          <w:iCs/>
          <w:lang w:val="fr-FR"/>
        </w:rPr>
        <w:t xml:space="preserve"> </w:t>
      </w:r>
      <w:r w:rsidRPr="00BF7E0B">
        <w:rPr>
          <w:i/>
          <w:iCs/>
          <w:lang w:val="fr-FR"/>
        </w:rPr>
        <w:tab/>
      </w:r>
      <w:r w:rsidRPr="00BF7E0B">
        <w:rPr>
          <w:i/>
          <w:iCs/>
          <w:lang w:val="fr-FR"/>
        </w:rPr>
        <w:tab/>
        <w:t xml:space="preserve">Veuillez inclure </w:t>
      </w:r>
      <w:r w:rsidR="001B4FC7" w:rsidRPr="00BF7E0B">
        <w:rPr>
          <w:i/>
          <w:iCs/>
          <w:lang w:val="fr-FR"/>
        </w:rPr>
        <w:t>des</w:t>
      </w:r>
      <w:r w:rsidRPr="00BF7E0B">
        <w:rPr>
          <w:i/>
          <w:iCs/>
          <w:lang w:val="fr-FR"/>
        </w:rPr>
        <w:t xml:space="preserve"> considérations, ajustements et résultats liés au COVID-19 et répond</w:t>
      </w:r>
      <w:r w:rsidR="001B4FC7" w:rsidRPr="00BF7E0B">
        <w:rPr>
          <w:i/>
          <w:iCs/>
          <w:lang w:val="fr-FR"/>
        </w:rPr>
        <w:t>ez</w:t>
      </w:r>
      <w:r w:rsidRPr="00BF7E0B">
        <w:rPr>
          <w:i/>
          <w:iCs/>
          <w:lang w:val="fr-FR"/>
        </w:rPr>
        <w:t xml:space="preserve"> à la section IV.</w:t>
      </w:r>
    </w:p>
    <w:p w14:paraId="0A8F5E9B" w14:textId="77777777" w:rsidR="00476758" w:rsidRPr="00BF7E0B" w:rsidRDefault="00476758" w:rsidP="00476758">
      <w:pPr>
        <w:rPr>
          <w:b/>
          <w:lang w:val="fr-FR"/>
        </w:rPr>
      </w:pPr>
    </w:p>
    <w:p w14:paraId="392D05D9" w14:textId="77777777" w:rsidR="00476758" w:rsidRPr="00BF7E0B" w:rsidRDefault="00476758" w:rsidP="00476758">
      <w:pPr>
        <w:rPr>
          <w:b/>
          <w:lang w:val="fr-FR"/>
        </w:rPr>
      </w:pPr>
    </w:p>
    <w:p w14:paraId="0F462FC0" w14:textId="77777777" w:rsidR="00F778A1" w:rsidRPr="00BF7E0B" w:rsidRDefault="00F778A1" w:rsidP="00476758">
      <w:pPr>
        <w:rPr>
          <w:rFonts w:ascii="inherit" w:hAnsi="inherit"/>
          <w:b/>
          <w:bCs/>
          <w:u w:val="single"/>
          <w:lang w:val="fr-FR"/>
        </w:rPr>
      </w:pPr>
      <w:bookmarkStart w:id="7" w:name="_Hlk75173420"/>
      <w:r w:rsidRPr="00BF7E0B">
        <w:rPr>
          <w:b/>
          <w:u w:val="single"/>
          <w:lang w:val="fr-FR"/>
        </w:rPr>
        <w:t xml:space="preserve">Partie 1 : </w:t>
      </w:r>
      <w:r w:rsidRPr="00BF7E0B">
        <w:rPr>
          <w:rFonts w:ascii="inherit" w:hAnsi="inherit"/>
          <w:b/>
          <w:bCs/>
          <w:u w:val="single"/>
          <w:lang w:val="fr-FR"/>
        </w:rPr>
        <w:t xml:space="preserve">Progrès global du projet </w:t>
      </w:r>
    </w:p>
    <w:bookmarkEnd w:id="7"/>
    <w:p w14:paraId="12A28B08" w14:textId="77777777" w:rsidR="00A02F58" w:rsidRPr="00BF7E0B" w:rsidRDefault="00A02F58" w:rsidP="00F778A1">
      <w:pPr>
        <w:rPr>
          <w:b/>
          <w:lang w:val="fr-FR"/>
        </w:rPr>
      </w:pPr>
    </w:p>
    <w:p w14:paraId="278CDBEA" w14:textId="44C5FEAD" w:rsidR="00B85A7C" w:rsidRPr="00BF7E0B" w:rsidRDefault="00F778A1" w:rsidP="00C74C55">
      <w:pPr>
        <w:ind w:left="-810"/>
        <w:jc w:val="both"/>
        <w:rPr>
          <w:b/>
          <w:lang w:val="fr-FR"/>
        </w:rPr>
      </w:pPr>
      <w:r w:rsidRPr="00BF7E0B">
        <w:rPr>
          <w:b/>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6328209A" w14:textId="77777777" w:rsidR="003652B7" w:rsidRDefault="003652B7" w:rsidP="00DB4B0F">
      <w:pPr>
        <w:ind w:left="-810"/>
        <w:jc w:val="both"/>
        <w:rPr>
          <w:lang w:val="fr-FR"/>
        </w:rPr>
      </w:pPr>
    </w:p>
    <w:p w14:paraId="50724895" w14:textId="547BD99A" w:rsidR="00DB4B0F" w:rsidRDefault="00DB4B0F" w:rsidP="00DB4B0F">
      <w:pPr>
        <w:ind w:left="-810"/>
        <w:jc w:val="both"/>
        <w:rPr>
          <w:lang w:val="fr-FR"/>
        </w:rPr>
      </w:pPr>
      <w:r w:rsidRPr="00DB4B0F">
        <w:rPr>
          <w:lang w:val="fr-FR"/>
        </w:rPr>
        <w:t>Le projet a réussi à créer au niveau communautaire une dynamique de processus de paix qui intègre tous les acteurs locaux pour des approches de solutions durables.  Le rapprochement des forces de défense et de sécurité avec les organisations de la société civile a permis de rétablir la confiance brisée par les différents évènements et a favorisé les partages d'information pour une meilleure gestion et réduction des violences de tout genre perpétrées contre les populations dans les zones du projet.</w:t>
      </w:r>
    </w:p>
    <w:p w14:paraId="2B645D02" w14:textId="77777777" w:rsidR="003652B7" w:rsidRPr="00DB4B0F" w:rsidRDefault="003652B7" w:rsidP="00DB4B0F">
      <w:pPr>
        <w:ind w:left="-810"/>
        <w:jc w:val="both"/>
        <w:rPr>
          <w:lang w:val="fr-FR"/>
        </w:rPr>
      </w:pPr>
    </w:p>
    <w:p w14:paraId="4B57573E" w14:textId="31D36ED0" w:rsidR="00DB4B0F" w:rsidRPr="00DB4B0F" w:rsidRDefault="00DB4B0F" w:rsidP="00DB4B0F">
      <w:pPr>
        <w:ind w:left="-810"/>
        <w:jc w:val="both"/>
        <w:rPr>
          <w:lang w:val="fr-FR"/>
        </w:rPr>
      </w:pPr>
      <w:r w:rsidRPr="00DB4B0F">
        <w:rPr>
          <w:lang w:val="fr-FR"/>
        </w:rPr>
        <w:t xml:space="preserve">Quoique démarré avec 3 mois de retard et ensuite ralenti à la fois par la pandémie </w:t>
      </w:r>
      <w:r w:rsidR="003652B7">
        <w:rPr>
          <w:lang w:val="fr-FR"/>
        </w:rPr>
        <w:t xml:space="preserve">de </w:t>
      </w:r>
      <w:proofErr w:type="spellStart"/>
      <w:r w:rsidRPr="00DB4B0F">
        <w:rPr>
          <w:lang w:val="fr-FR"/>
        </w:rPr>
        <w:t>covid</w:t>
      </w:r>
      <w:proofErr w:type="spellEnd"/>
      <w:r w:rsidRPr="00DB4B0F">
        <w:rPr>
          <w:lang w:val="fr-FR"/>
        </w:rPr>
        <w:t xml:space="preserve"> et un nouveau contexte sécuritaire complexe à la suite des élections de décembre 2020, à cette date, toutes les activités du projet ont été réalisées, notamment en ce qui concerne les activités préparatoires : </w:t>
      </w:r>
    </w:p>
    <w:p w14:paraId="6D1800F8" w14:textId="7787EE4F" w:rsidR="003652B7" w:rsidRPr="003652B7" w:rsidRDefault="00DB4B0F" w:rsidP="004613BE">
      <w:pPr>
        <w:pStyle w:val="ListParagraph"/>
        <w:numPr>
          <w:ilvl w:val="0"/>
          <w:numId w:val="13"/>
        </w:numPr>
        <w:jc w:val="both"/>
        <w:rPr>
          <w:lang w:val="fr-FR"/>
        </w:rPr>
      </w:pPr>
      <w:r w:rsidRPr="00DB4B0F">
        <w:rPr>
          <w:lang w:val="fr-FR"/>
        </w:rPr>
        <w:t xml:space="preserve">La contractualisation avec les partenaires nationaux (AFJC, URU, CRSS) </w:t>
      </w:r>
    </w:p>
    <w:p w14:paraId="46942CBC" w14:textId="34CE4CC1" w:rsidR="00DB4B0F" w:rsidRPr="003652B7" w:rsidRDefault="00DB4B0F" w:rsidP="004613BE">
      <w:pPr>
        <w:pStyle w:val="ListParagraph"/>
        <w:numPr>
          <w:ilvl w:val="0"/>
          <w:numId w:val="13"/>
        </w:numPr>
        <w:jc w:val="both"/>
        <w:rPr>
          <w:lang w:val="fr-FR"/>
        </w:rPr>
      </w:pPr>
      <w:r w:rsidRPr="003652B7">
        <w:rPr>
          <w:lang w:val="fr-FR"/>
        </w:rPr>
        <w:t>L’élaboration et la validation des documents opérationnels du projet (plan opérationnel, cadre de suivi)</w:t>
      </w:r>
    </w:p>
    <w:p w14:paraId="3D84FD0B" w14:textId="69634BEC" w:rsidR="00DB4B0F" w:rsidRPr="003652B7" w:rsidRDefault="00DB4B0F" w:rsidP="004613BE">
      <w:pPr>
        <w:pStyle w:val="ListParagraph"/>
        <w:numPr>
          <w:ilvl w:val="0"/>
          <w:numId w:val="13"/>
        </w:numPr>
        <w:jc w:val="both"/>
        <w:rPr>
          <w:lang w:val="fr-FR"/>
        </w:rPr>
      </w:pPr>
      <w:r w:rsidRPr="003652B7">
        <w:rPr>
          <w:lang w:val="fr-FR"/>
        </w:rPr>
        <w:t>Le recrutement du staff du projet</w:t>
      </w:r>
    </w:p>
    <w:p w14:paraId="31EC532F" w14:textId="21648556" w:rsidR="00DB4B0F" w:rsidRPr="003652B7" w:rsidRDefault="00DB4B0F" w:rsidP="004613BE">
      <w:pPr>
        <w:pStyle w:val="ListParagraph"/>
        <w:numPr>
          <w:ilvl w:val="0"/>
          <w:numId w:val="13"/>
        </w:numPr>
        <w:jc w:val="both"/>
        <w:rPr>
          <w:lang w:val="fr-FR"/>
        </w:rPr>
      </w:pPr>
      <w:r w:rsidRPr="003652B7">
        <w:rPr>
          <w:lang w:val="fr-FR"/>
        </w:rPr>
        <w:t>La réalisation des 5 analyse de conflits</w:t>
      </w:r>
    </w:p>
    <w:p w14:paraId="523FF0CA" w14:textId="77777777" w:rsidR="00DB4B0F" w:rsidRPr="00DB4B0F" w:rsidRDefault="00DB4B0F" w:rsidP="00DB4B0F">
      <w:pPr>
        <w:ind w:left="-810"/>
        <w:jc w:val="both"/>
        <w:rPr>
          <w:lang w:val="fr-FR"/>
        </w:rPr>
      </w:pPr>
    </w:p>
    <w:p w14:paraId="7A05507E" w14:textId="6C1CA9C0" w:rsidR="00DB4B0F" w:rsidRPr="00DB4B0F" w:rsidRDefault="003652B7" w:rsidP="00DB4B0F">
      <w:pPr>
        <w:ind w:left="-810"/>
        <w:jc w:val="both"/>
        <w:rPr>
          <w:lang w:val="fr-FR"/>
        </w:rPr>
      </w:pPr>
      <w:r>
        <w:rPr>
          <w:lang w:val="fr-FR"/>
        </w:rPr>
        <w:t>T</w:t>
      </w:r>
      <w:r w:rsidR="00DB4B0F" w:rsidRPr="00DB4B0F">
        <w:rPr>
          <w:lang w:val="fr-FR"/>
        </w:rPr>
        <w:t xml:space="preserve">outes les activités de structuration du projet ont été faites: la mise en place de tous les réseaux d’OSC féminines Genre-RSS </w:t>
      </w:r>
      <w:r w:rsidR="00C43FD4">
        <w:rPr>
          <w:lang w:val="fr-FR"/>
        </w:rPr>
        <w:t xml:space="preserve">à Bangui et dans les 5 régions </w:t>
      </w:r>
      <w:r w:rsidR="00DB4B0F" w:rsidRPr="00DB4B0F">
        <w:rPr>
          <w:lang w:val="fr-FR"/>
        </w:rPr>
        <w:t xml:space="preserve">(Bambari, Bossangoa, Bangassou, </w:t>
      </w:r>
      <w:proofErr w:type="spellStart"/>
      <w:r w:rsidR="00DB4B0F" w:rsidRPr="00DB4B0F">
        <w:rPr>
          <w:lang w:val="fr-FR"/>
        </w:rPr>
        <w:t>Paoua</w:t>
      </w:r>
      <w:proofErr w:type="spellEnd"/>
      <w:r w:rsidR="00DB4B0F" w:rsidRPr="00DB4B0F">
        <w:rPr>
          <w:lang w:val="fr-FR"/>
        </w:rPr>
        <w:t xml:space="preserve"> Bria) ;  les parcours de formations à l’endroit des différents acteurs ciblés (OSC, Acteurs de sécurité, Autorités locales)  </w:t>
      </w:r>
    </w:p>
    <w:p w14:paraId="38EDED2E" w14:textId="77777777" w:rsidR="00DB4B0F" w:rsidRPr="00DB4B0F" w:rsidRDefault="00DB4B0F" w:rsidP="00DB4B0F">
      <w:pPr>
        <w:ind w:left="-810"/>
        <w:jc w:val="both"/>
        <w:rPr>
          <w:lang w:val="fr-FR"/>
        </w:rPr>
      </w:pPr>
    </w:p>
    <w:p w14:paraId="1AB0DDD9" w14:textId="77777777" w:rsidR="00DB4B0F" w:rsidRPr="00DB4B0F" w:rsidRDefault="00DB4B0F" w:rsidP="00DB4B0F">
      <w:pPr>
        <w:ind w:left="-810"/>
        <w:jc w:val="both"/>
        <w:rPr>
          <w:lang w:val="fr-FR"/>
        </w:rPr>
      </w:pPr>
      <w:r w:rsidRPr="00DB4B0F">
        <w:rPr>
          <w:lang w:val="fr-FR"/>
        </w:rPr>
        <w:t>Aussi, en ce qui concerne les activités essentielles du projet, tous les volets : plaidoyer, relance économique et cohésion sociales ont été exécutés avec des résultats probant dans les communautés.</w:t>
      </w:r>
    </w:p>
    <w:p w14:paraId="0E3B8309" w14:textId="77777777" w:rsidR="00DB4B0F" w:rsidRPr="00DB4B0F" w:rsidRDefault="00DB4B0F" w:rsidP="00DB4B0F">
      <w:pPr>
        <w:ind w:left="-810"/>
        <w:jc w:val="both"/>
        <w:rPr>
          <w:lang w:val="fr-FR"/>
        </w:rPr>
      </w:pPr>
    </w:p>
    <w:p w14:paraId="0191FC6A" w14:textId="23D6997E" w:rsidR="007F6D85" w:rsidRDefault="00DB4B0F" w:rsidP="00BF7E0B">
      <w:pPr>
        <w:ind w:left="-810"/>
        <w:jc w:val="both"/>
        <w:rPr>
          <w:lang w:val="fr-FR"/>
        </w:rPr>
      </w:pPr>
      <w:r w:rsidRPr="00DB4B0F">
        <w:rPr>
          <w:lang w:val="fr-FR"/>
        </w:rPr>
        <w:t xml:space="preserve">Enfin, en vue de la capitalisation des acquis du projet, un film documentaire a été réalisé pour valoriser les histoires générées à la suite de l’intervention.  </w:t>
      </w:r>
    </w:p>
    <w:p w14:paraId="7ACB4346" w14:textId="77777777" w:rsidR="003652B7" w:rsidRDefault="003652B7" w:rsidP="00BF7E0B">
      <w:pPr>
        <w:ind w:left="-810"/>
        <w:jc w:val="both"/>
        <w:rPr>
          <w:lang w:val="fr-FR"/>
        </w:rPr>
      </w:pPr>
    </w:p>
    <w:p w14:paraId="586A8D5A" w14:textId="22A91C6B" w:rsidR="00FB1460" w:rsidRDefault="00F778A1" w:rsidP="004613BE">
      <w:pPr>
        <w:ind w:left="-810"/>
        <w:jc w:val="both"/>
        <w:rPr>
          <w:lang w:val="fr-FR"/>
        </w:rPr>
      </w:pPr>
      <w:r w:rsidRPr="00BF7E0B">
        <w:rPr>
          <w:b/>
          <w:lang w:val="fr-FR" w:eastAsia="en-US"/>
        </w:rPr>
        <w:t xml:space="preserve">Veuillez indiquer tout événement important lié au projet prévu au cours des six prochains mois, par exemple : les dialogues nationaux, les congrès des jeunes, les projections de films </w:t>
      </w:r>
      <w:r w:rsidR="00161D02" w:rsidRPr="00BF7E0B">
        <w:rPr>
          <w:b/>
          <w:lang w:val="fr-FR"/>
        </w:rPr>
        <w:t>(</w:t>
      </w:r>
      <w:r w:rsidRPr="00BF7E0B">
        <w:rPr>
          <w:b/>
          <w:lang w:val="fr-FR"/>
        </w:rPr>
        <w:t>limite de 1000 caractères</w:t>
      </w:r>
      <w:r w:rsidR="00161D02" w:rsidRPr="00BF7E0B">
        <w:rPr>
          <w:b/>
          <w:lang w:val="fr-FR"/>
        </w:rPr>
        <w:t xml:space="preserve">): </w:t>
      </w:r>
    </w:p>
    <w:p w14:paraId="766E24CF" w14:textId="5E03615D" w:rsidR="00FB1460" w:rsidRPr="00BF7E0B" w:rsidRDefault="003652B7" w:rsidP="00C74C55">
      <w:pPr>
        <w:ind w:left="-450"/>
        <w:jc w:val="both"/>
        <w:rPr>
          <w:lang w:val="fr-FR"/>
        </w:rPr>
      </w:pPr>
      <w:r>
        <w:rPr>
          <w:lang w:val="fr-FR"/>
        </w:rPr>
        <w:lastRenderedPageBreak/>
        <w:t>NA</w:t>
      </w:r>
    </w:p>
    <w:p w14:paraId="7A870791" w14:textId="77777777" w:rsidR="00F80465" w:rsidRPr="00BF7E0B" w:rsidRDefault="00F80465" w:rsidP="00F80465">
      <w:pPr>
        <w:ind w:left="-810" w:right="-154"/>
        <w:rPr>
          <w:b/>
          <w:i/>
          <w:lang w:val="fr-FR"/>
        </w:rPr>
      </w:pPr>
    </w:p>
    <w:p w14:paraId="68C12C04" w14:textId="77777777" w:rsidR="00F33CA0" w:rsidRDefault="00F33CA0" w:rsidP="001A1E86">
      <w:pPr>
        <w:ind w:left="-810" w:right="-154"/>
        <w:rPr>
          <w:lang w:val="fr-FR"/>
        </w:rPr>
      </w:pPr>
    </w:p>
    <w:p w14:paraId="5EDFD661" w14:textId="77777777" w:rsidR="00F33CA0" w:rsidRDefault="00F33CA0" w:rsidP="001A1E86">
      <w:pPr>
        <w:ind w:left="-810" w:right="-154"/>
        <w:rPr>
          <w:lang w:val="fr-FR"/>
        </w:rPr>
      </w:pPr>
    </w:p>
    <w:p w14:paraId="293A34F2" w14:textId="6888B049" w:rsidR="00F778A1" w:rsidRPr="00BF7E0B" w:rsidRDefault="00F778A1" w:rsidP="001A1E86">
      <w:pPr>
        <w:ind w:left="-810" w:right="-154"/>
        <w:rPr>
          <w:lang w:val="fr-FR"/>
        </w:rPr>
      </w:pPr>
      <w:r w:rsidRPr="00BF7E0B">
        <w:rPr>
          <w:lang w:val="fr-FR"/>
        </w:rPr>
        <w:t>POUR LES PROJETS DANS LES SIX DERNIERS MOIS DE MISE EN ŒUVRE :</w:t>
      </w:r>
    </w:p>
    <w:p w14:paraId="390DF7B7" w14:textId="77777777" w:rsidR="008C782A" w:rsidRPr="00BF7E0B" w:rsidRDefault="00476758" w:rsidP="00C74C55">
      <w:pPr>
        <w:ind w:left="-810" w:right="-154"/>
        <w:jc w:val="both"/>
        <w:rPr>
          <w:b/>
          <w:lang w:val="fr-FR"/>
        </w:rPr>
      </w:pPr>
      <w:r w:rsidRPr="00BF7E0B">
        <w:rPr>
          <w:b/>
          <w:lang w:val="fr-FR"/>
        </w:rPr>
        <w:t>Résumez</w:t>
      </w:r>
      <w:r w:rsidR="00F778A1" w:rsidRPr="00BF7E0B">
        <w:rPr>
          <w:b/>
          <w:lang w:val="fr-FR"/>
        </w:rPr>
        <w:t xml:space="preserve"> </w:t>
      </w:r>
      <w:r w:rsidRPr="00BF7E0B">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F7E0B">
        <w:rPr>
          <w:b/>
          <w:lang w:val="fr-FR"/>
        </w:rPr>
        <w:t xml:space="preserve"> </w:t>
      </w:r>
      <w:r w:rsidR="008C782A" w:rsidRPr="00BF7E0B">
        <w:rPr>
          <w:b/>
          <w:lang w:val="fr-FR"/>
        </w:rPr>
        <w:t>(limit</w:t>
      </w:r>
      <w:r w:rsidRPr="00BF7E0B">
        <w:rPr>
          <w:b/>
          <w:lang w:val="fr-FR"/>
        </w:rPr>
        <w:t>e de 1500 caractères</w:t>
      </w:r>
      <w:r w:rsidR="008C782A" w:rsidRPr="00BF7E0B">
        <w:rPr>
          <w:b/>
          <w:lang w:val="fr-FR"/>
        </w:rPr>
        <w:t xml:space="preserve">): </w:t>
      </w:r>
    </w:p>
    <w:p w14:paraId="67E4EC1D" w14:textId="77777777" w:rsidR="006407B4" w:rsidRPr="00BF7E0B" w:rsidRDefault="006407B4" w:rsidP="006407B4">
      <w:pPr>
        <w:ind w:left="-810"/>
        <w:jc w:val="both"/>
        <w:rPr>
          <w:lang w:val="fr-FR"/>
        </w:rPr>
      </w:pPr>
    </w:p>
    <w:p w14:paraId="1F5E49E9" w14:textId="032E4585" w:rsidR="004410F8" w:rsidRDefault="004A1D7A" w:rsidP="00660B92">
      <w:pPr>
        <w:ind w:left="-810"/>
        <w:jc w:val="both"/>
        <w:rPr>
          <w:lang w:val="fr-FR"/>
        </w:rPr>
      </w:pPr>
      <w:r>
        <w:rPr>
          <w:lang w:val="fr-FR"/>
        </w:rPr>
        <w:t xml:space="preserve">Le principal changement induit par le projet est la </w:t>
      </w:r>
      <w:r w:rsidRPr="004A1D7A">
        <w:rPr>
          <w:lang w:val="fr-FR"/>
        </w:rPr>
        <w:t>réinstauration progressive d’un climat propice au vivre ensemble</w:t>
      </w:r>
      <w:r>
        <w:rPr>
          <w:lang w:val="fr-FR"/>
        </w:rPr>
        <w:t xml:space="preserve"> </w:t>
      </w:r>
      <w:r w:rsidR="000C1D52">
        <w:rPr>
          <w:lang w:val="fr-FR"/>
        </w:rPr>
        <w:t xml:space="preserve">grâce à </w:t>
      </w:r>
      <w:r>
        <w:rPr>
          <w:lang w:val="fr-FR"/>
        </w:rPr>
        <w:t>3</w:t>
      </w:r>
      <w:r w:rsidR="000C1D52">
        <w:rPr>
          <w:lang w:val="fr-FR"/>
        </w:rPr>
        <w:t xml:space="preserve"> acquis produits</w:t>
      </w:r>
      <w:r>
        <w:rPr>
          <w:lang w:val="fr-FR"/>
        </w:rPr>
        <w:t xml:space="preserve"> : </w:t>
      </w:r>
    </w:p>
    <w:p w14:paraId="0B9DF8DE" w14:textId="6136DB9F" w:rsidR="004A1D7A" w:rsidRPr="00A22A15" w:rsidRDefault="00336AF8" w:rsidP="00701377">
      <w:pPr>
        <w:pStyle w:val="ListParagraph"/>
        <w:numPr>
          <w:ilvl w:val="0"/>
          <w:numId w:val="12"/>
        </w:numPr>
        <w:jc w:val="both"/>
        <w:rPr>
          <w:lang w:val="fr-FR"/>
        </w:rPr>
      </w:pPr>
      <w:r w:rsidRPr="00336AF8">
        <w:rPr>
          <w:lang w:val="fr-FR"/>
        </w:rPr>
        <w:t>L</w:t>
      </w:r>
      <w:r w:rsidR="004A1D7A" w:rsidRPr="00336AF8">
        <w:rPr>
          <w:lang w:val="fr-FR"/>
        </w:rPr>
        <w:t>’</w:t>
      </w:r>
      <w:r w:rsidR="000C1D52" w:rsidRPr="00336AF8">
        <w:rPr>
          <w:lang w:val="fr-FR"/>
        </w:rPr>
        <w:t xml:space="preserve">amélioration des relations entre </w:t>
      </w:r>
      <w:r w:rsidR="004A1D7A" w:rsidRPr="00336AF8">
        <w:rPr>
          <w:lang w:val="fr-FR"/>
        </w:rPr>
        <w:t>les Acteurs de sécurité et les membres des communautés</w:t>
      </w:r>
      <w:r w:rsidRPr="00A22A15">
        <w:rPr>
          <w:lang w:val="fr-FR"/>
        </w:rPr>
        <w:t>.</w:t>
      </w:r>
    </w:p>
    <w:p w14:paraId="0EAF9A9E" w14:textId="6A54BF29" w:rsidR="004A1D7A" w:rsidRPr="00336AF8" w:rsidRDefault="00336AF8" w:rsidP="00701377">
      <w:pPr>
        <w:pStyle w:val="ListParagraph"/>
        <w:numPr>
          <w:ilvl w:val="0"/>
          <w:numId w:val="12"/>
        </w:numPr>
        <w:jc w:val="both"/>
        <w:rPr>
          <w:lang w:val="fr-FR"/>
        </w:rPr>
      </w:pPr>
      <w:r w:rsidRPr="00336AF8">
        <w:rPr>
          <w:lang w:val="fr-FR"/>
        </w:rPr>
        <w:t>L</w:t>
      </w:r>
      <w:r w:rsidR="004A1D7A" w:rsidRPr="00336AF8">
        <w:rPr>
          <w:lang w:val="fr-FR"/>
        </w:rPr>
        <w:t>a participation significative des femmes aux mécanis</w:t>
      </w:r>
      <w:r w:rsidR="000C1D52" w:rsidRPr="00336AF8">
        <w:rPr>
          <w:lang w:val="fr-FR"/>
        </w:rPr>
        <w:t>mes de la résolution des conflits dans les communautés</w:t>
      </w:r>
      <w:r w:rsidRPr="00336AF8">
        <w:rPr>
          <w:lang w:val="fr-FR"/>
        </w:rPr>
        <w:t>.</w:t>
      </w:r>
    </w:p>
    <w:p w14:paraId="0C335AFB" w14:textId="3AE4D8DA" w:rsidR="004A1D7A" w:rsidRPr="00336AF8" w:rsidRDefault="00336AF8" w:rsidP="00701377">
      <w:pPr>
        <w:pStyle w:val="ListParagraph"/>
        <w:numPr>
          <w:ilvl w:val="0"/>
          <w:numId w:val="12"/>
        </w:numPr>
        <w:jc w:val="both"/>
        <w:rPr>
          <w:lang w:val="fr-FR"/>
        </w:rPr>
      </w:pPr>
      <w:r w:rsidRPr="00336AF8">
        <w:rPr>
          <w:lang w:val="fr-FR"/>
        </w:rPr>
        <w:t>L</w:t>
      </w:r>
      <w:r w:rsidR="004A1D7A" w:rsidRPr="00336AF8">
        <w:rPr>
          <w:lang w:val="fr-FR"/>
        </w:rPr>
        <w:t xml:space="preserve">a redynamisation des liens sociaux entre les différentes communautés qui a abouti à un climat de confiance mutuelle. </w:t>
      </w:r>
    </w:p>
    <w:p w14:paraId="68F9BE4E" w14:textId="77777777" w:rsidR="000C1D52" w:rsidRDefault="000C1D52" w:rsidP="00660B92">
      <w:pPr>
        <w:ind w:left="-810"/>
        <w:jc w:val="both"/>
        <w:rPr>
          <w:lang w:val="fr-FR"/>
        </w:rPr>
      </w:pPr>
    </w:p>
    <w:p w14:paraId="5442FD0F" w14:textId="35852C1F" w:rsidR="00660B92" w:rsidRDefault="00336AF8" w:rsidP="00660B92">
      <w:pPr>
        <w:ind w:left="-810"/>
        <w:jc w:val="both"/>
        <w:rPr>
          <w:lang w:val="fr-FR"/>
        </w:rPr>
      </w:pPr>
      <w:r>
        <w:rPr>
          <w:lang w:val="fr-FR"/>
        </w:rPr>
        <w:t>L</w:t>
      </w:r>
      <w:r w:rsidR="00660B92">
        <w:rPr>
          <w:lang w:val="fr-FR"/>
        </w:rPr>
        <w:t>ors des derni</w:t>
      </w:r>
      <w:r w:rsidR="003652B7">
        <w:rPr>
          <w:lang w:val="fr-FR"/>
        </w:rPr>
        <w:t xml:space="preserve">ères violences </w:t>
      </w:r>
      <w:r w:rsidR="00660B92">
        <w:rPr>
          <w:lang w:val="fr-FR"/>
        </w:rPr>
        <w:t>de décembre 2020, les OSC féminines de</w:t>
      </w:r>
      <w:r w:rsidR="00660B92" w:rsidRPr="00BF7E0B">
        <w:rPr>
          <w:lang w:val="fr-FR"/>
        </w:rPr>
        <w:t xml:space="preserve"> </w:t>
      </w:r>
      <w:proofErr w:type="spellStart"/>
      <w:r w:rsidR="00660B92" w:rsidRPr="00BF7E0B">
        <w:rPr>
          <w:lang w:val="fr-FR"/>
        </w:rPr>
        <w:t>Paoua</w:t>
      </w:r>
      <w:proofErr w:type="spellEnd"/>
      <w:r w:rsidR="00660B92" w:rsidRPr="00BF7E0B">
        <w:rPr>
          <w:lang w:val="fr-FR"/>
        </w:rPr>
        <w:t xml:space="preserve"> </w:t>
      </w:r>
      <w:r w:rsidR="00660B92">
        <w:rPr>
          <w:lang w:val="fr-FR"/>
        </w:rPr>
        <w:t xml:space="preserve">ont conduit quatre rencontres de médiations auprès des </w:t>
      </w:r>
      <w:r w:rsidR="003652B7">
        <w:rPr>
          <w:lang w:val="fr-FR"/>
        </w:rPr>
        <w:t>r</w:t>
      </w:r>
      <w:r w:rsidR="00BB4ECD">
        <w:rPr>
          <w:lang w:val="fr-FR"/>
        </w:rPr>
        <w:t xml:space="preserve">esponsables </w:t>
      </w:r>
      <w:r w:rsidR="00BB4ECD" w:rsidRPr="00BF7E0B">
        <w:rPr>
          <w:lang w:val="fr-FR"/>
        </w:rPr>
        <w:t>des</w:t>
      </w:r>
      <w:r w:rsidR="00660B92" w:rsidRPr="00BF7E0B">
        <w:rPr>
          <w:lang w:val="fr-FR"/>
        </w:rPr>
        <w:t xml:space="preserve"> U</w:t>
      </w:r>
      <w:r w:rsidR="00660B92">
        <w:rPr>
          <w:lang w:val="fr-FR"/>
        </w:rPr>
        <w:t xml:space="preserve">nité </w:t>
      </w:r>
      <w:r w:rsidR="00660B92" w:rsidRPr="00BF7E0B">
        <w:rPr>
          <w:lang w:val="fr-FR"/>
        </w:rPr>
        <w:t>S</w:t>
      </w:r>
      <w:r w:rsidR="00660B92">
        <w:rPr>
          <w:lang w:val="fr-FR"/>
        </w:rPr>
        <w:t xml:space="preserve">péciale </w:t>
      </w:r>
      <w:r w:rsidR="00660B92" w:rsidRPr="00BF7E0B">
        <w:rPr>
          <w:lang w:val="fr-FR"/>
        </w:rPr>
        <w:t>M</w:t>
      </w:r>
      <w:r w:rsidR="00660B92">
        <w:rPr>
          <w:lang w:val="fr-FR"/>
        </w:rPr>
        <w:t xml:space="preserve">ixte de </w:t>
      </w:r>
      <w:r w:rsidR="00660B92" w:rsidRPr="00BF7E0B">
        <w:rPr>
          <w:lang w:val="fr-FR"/>
        </w:rPr>
        <w:t>S</w:t>
      </w:r>
      <w:r w:rsidR="00660B92">
        <w:rPr>
          <w:lang w:val="fr-FR"/>
        </w:rPr>
        <w:t>écurité (USMS)</w:t>
      </w:r>
      <w:r w:rsidR="00660B92" w:rsidRPr="00BF7E0B">
        <w:rPr>
          <w:lang w:val="fr-FR"/>
        </w:rPr>
        <w:t xml:space="preserve"> et </w:t>
      </w:r>
      <w:r w:rsidR="003652B7">
        <w:rPr>
          <w:lang w:val="fr-FR"/>
        </w:rPr>
        <w:t xml:space="preserve">des </w:t>
      </w:r>
      <w:r w:rsidR="00660B92" w:rsidRPr="00BF7E0B">
        <w:rPr>
          <w:lang w:val="fr-FR"/>
        </w:rPr>
        <w:t>groupes armés</w:t>
      </w:r>
      <w:r>
        <w:rPr>
          <w:lang w:val="fr-FR"/>
        </w:rPr>
        <w:t>,</w:t>
      </w:r>
      <w:r w:rsidR="00660B92">
        <w:rPr>
          <w:lang w:val="fr-FR"/>
        </w:rPr>
        <w:t xml:space="preserve"> ce qui a contribué au retour au calme </w:t>
      </w:r>
      <w:r>
        <w:rPr>
          <w:lang w:val="fr-FR"/>
        </w:rPr>
        <w:t>à</w:t>
      </w:r>
      <w:r w:rsidR="00660B92">
        <w:rPr>
          <w:lang w:val="fr-FR"/>
        </w:rPr>
        <w:t xml:space="preserve"> </w:t>
      </w:r>
      <w:proofErr w:type="spellStart"/>
      <w:r w:rsidR="00660B92">
        <w:rPr>
          <w:lang w:val="fr-FR"/>
        </w:rPr>
        <w:t>Paoua</w:t>
      </w:r>
      <w:proofErr w:type="spellEnd"/>
      <w:r w:rsidR="00660B92">
        <w:rPr>
          <w:lang w:val="fr-FR"/>
        </w:rPr>
        <w:t xml:space="preserve"> centre. De même à Bossangoa, le projet a permis la reconstruction du tissu social grâce aux dialogues communautaires et activités culturelles </w:t>
      </w:r>
      <w:proofErr w:type="spellStart"/>
      <w:r w:rsidR="00660B92">
        <w:rPr>
          <w:lang w:val="fr-FR"/>
        </w:rPr>
        <w:t>civilo</w:t>
      </w:r>
      <w:proofErr w:type="spellEnd"/>
      <w:r w:rsidR="00660B92">
        <w:rPr>
          <w:lang w:val="fr-FR"/>
        </w:rPr>
        <w:t>-militaires qui ont permis de fédérer autour d’une même cause les jeunes, les fe</w:t>
      </w:r>
      <w:r w:rsidR="00083BF0">
        <w:rPr>
          <w:lang w:val="fr-FR"/>
        </w:rPr>
        <w:t>mmes</w:t>
      </w:r>
      <w:r w:rsidR="00660B92">
        <w:rPr>
          <w:lang w:val="fr-FR"/>
        </w:rPr>
        <w:t xml:space="preserve">, les FACA et même les </w:t>
      </w:r>
      <w:r w:rsidR="004E663B">
        <w:rPr>
          <w:lang w:val="fr-FR"/>
        </w:rPr>
        <w:t xml:space="preserve">forces </w:t>
      </w:r>
      <w:r w:rsidR="00BF4CAC">
        <w:rPr>
          <w:lang w:val="fr-FR"/>
        </w:rPr>
        <w:t>bilatérales</w:t>
      </w:r>
      <w:r w:rsidR="00660B92">
        <w:rPr>
          <w:lang w:val="fr-FR"/>
        </w:rPr>
        <w:t>.</w:t>
      </w:r>
      <w:r w:rsidR="00660B92" w:rsidRPr="00BB5934">
        <w:rPr>
          <w:lang w:val="fr-FR"/>
        </w:rPr>
        <w:t xml:space="preserve"> </w:t>
      </w:r>
      <w:r>
        <w:rPr>
          <w:lang w:val="fr-FR"/>
        </w:rPr>
        <w:t>S</w:t>
      </w:r>
      <w:r w:rsidR="00660B92" w:rsidRPr="00B614D0">
        <w:rPr>
          <w:lang w:val="fr-FR"/>
        </w:rPr>
        <w:t xml:space="preserve">ur la durée du projet, </w:t>
      </w:r>
      <w:r>
        <w:rPr>
          <w:lang w:val="fr-FR"/>
        </w:rPr>
        <w:t>d</w:t>
      </w:r>
      <w:r w:rsidR="00660B92" w:rsidRPr="00B614D0">
        <w:rPr>
          <w:lang w:val="fr-FR"/>
        </w:rPr>
        <w:t>es jeunes filles</w:t>
      </w:r>
      <w:r w:rsidR="00701377">
        <w:rPr>
          <w:lang w:val="fr-FR"/>
        </w:rPr>
        <w:t xml:space="preserve"> </w:t>
      </w:r>
      <w:r>
        <w:rPr>
          <w:lang w:val="fr-FR"/>
        </w:rPr>
        <w:t>ont souhaité</w:t>
      </w:r>
      <w:r w:rsidR="004410F8">
        <w:rPr>
          <w:lang w:val="fr-FR"/>
        </w:rPr>
        <w:t xml:space="preserve"> </w:t>
      </w:r>
      <w:r>
        <w:rPr>
          <w:lang w:val="fr-FR"/>
        </w:rPr>
        <w:t>s</w:t>
      </w:r>
      <w:r w:rsidR="00660B92" w:rsidRPr="00B614D0">
        <w:rPr>
          <w:lang w:val="fr-FR"/>
        </w:rPr>
        <w:t>’enrôle</w:t>
      </w:r>
      <w:r>
        <w:rPr>
          <w:lang w:val="fr-FR"/>
        </w:rPr>
        <w:t>r</w:t>
      </w:r>
      <w:r w:rsidR="00660B92" w:rsidRPr="00B614D0">
        <w:rPr>
          <w:lang w:val="fr-FR"/>
        </w:rPr>
        <w:t xml:space="preserve"> dans les forces de défense et de sécurité. </w:t>
      </w:r>
      <w:r>
        <w:rPr>
          <w:lang w:val="fr-FR"/>
        </w:rPr>
        <w:t>E</w:t>
      </w:r>
      <w:r w:rsidRPr="00AE7344">
        <w:rPr>
          <w:lang w:val="fr-FR"/>
        </w:rPr>
        <w:t>n 2021</w:t>
      </w:r>
      <w:r>
        <w:rPr>
          <w:lang w:val="fr-FR"/>
        </w:rPr>
        <w:t>,</w:t>
      </w:r>
      <w:r w:rsidRPr="00AE7344">
        <w:rPr>
          <w:lang w:val="fr-FR"/>
        </w:rPr>
        <w:t xml:space="preserve"> 48%</w:t>
      </w:r>
      <w:r>
        <w:rPr>
          <w:lang w:val="fr-FR"/>
        </w:rPr>
        <w:t xml:space="preserve"> des g</w:t>
      </w:r>
      <w:r w:rsidR="00660B92" w:rsidRPr="00AE7344">
        <w:rPr>
          <w:lang w:val="fr-FR"/>
        </w:rPr>
        <w:t>endarmes</w:t>
      </w:r>
      <w:r>
        <w:rPr>
          <w:lang w:val="fr-FR"/>
        </w:rPr>
        <w:t xml:space="preserve"> sont femmes et</w:t>
      </w:r>
      <w:r w:rsidR="00660B92" w:rsidRPr="00AE7344">
        <w:rPr>
          <w:lang w:val="fr-FR"/>
        </w:rPr>
        <w:t xml:space="preserve">  </w:t>
      </w:r>
      <w:r w:rsidRPr="00AE7344">
        <w:rPr>
          <w:lang w:val="fr-FR"/>
        </w:rPr>
        <w:t xml:space="preserve">27,5% </w:t>
      </w:r>
      <w:r w:rsidR="00660B92" w:rsidRPr="00AE7344">
        <w:rPr>
          <w:lang w:val="fr-FR"/>
        </w:rPr>
        <w:t xml:space="preserve">de femmes </w:t>
      </w:r>
      <w:r w:rsidR="004410F8">
        <w:rPr>
          <w:lang w:val="fr-FR"/>
        </w:rPr>
        <w:t>sont dans la</w:t>
      </w:r>
      <w:r w:rsidR="00660B92" w:rsidRPr="00AE7344">
        <w:rPr>
          <w:lang w:val="fr-FR"/>
        </w:rPr>
        <w:t xml:space="preserve"> police . </w:t>
      </w:r>
      <w:r w:rsidR="00AE7344" w:rsidRPr="00701377">
        <w:rPr>
          <w:lang w:val="fr-FR"/>
        </w:rPr>
        <w:t xml:space="preserve"> </w:t>
      </w:r>
      <w:r w:rsidR="00AE7344">
        <w:rPr>
          <w:lang w:val="fr-FR"/>
        </w:rPr>
        <w:t>Selon la CNRSS, a</w:t>
      </w:r>
      <w:r w:rsidR="00AE7344" w:rsidRPr="00AE7344">
        <w:rPr>
          <w:lang w:val="fr-FR"/>
        </w:rPr>
        <w:t>vant le début du projet, le pourcentage des femmes dans les recrutements était autour de 25</w:t>
      </w:r>
      <w:r w:rsidR="00083BF0">
        <w:rPr>
          <w:lang w:val="fr-FR"/>
        </w:rPr>
        <w:t>%</w:t>
      </w:r>
      <w:r w:rsidR="00AE7344" w:rsidRPr="00AE7344">
        <w:rPr>
          <w:lang w:val="fr-FR"/>
        </w:rPr>
        <w:t xml:space="preserve"> pour la gendarmerie et 15% pour la police. </w:t>
      </w:r>
      <w:r w:rsidR="00660B92" w:rsidRPr="00AE7344">
        <w:rPr>
          <w:lang w:val="fr-FR"/>
        </w:rPr>
        <w:t xml:space="preserve">Aussi, de nouvelles décisions ont été prises par le comité stratégique DDRR-RSS-RN exigeant désormais un quota de 10% </w:t>
      </w:r>
      <w:r w:rsidR="004410F8">
        <w:rPr>
          <w:lang w:val="fr-FR"/>
        </w:rPr>
        <w:t xml:space="preserve">de femmes </w:t>
      </w:r>
      <w:r w:rsidR="00660B92" w:rsidRPr="00AE7344">
        <w:rPr>
          <w:lang w:val="fr-FR"/>
        </w:rPr>
        <w:t xml:space="preserve">pour les FACA et 30% pour les autres corps. </w:t>
      </w:r>
      <w:r w:rsidR="004410F8">
        <w:rPr>
          <w:lang w:val="fr-FR"/>
        </w:rPr>
        <w:t>De plus,</w:t>
      </w:r>
      <w:r w:rsidR="004410F8" w:rsidRPr="00AE7344">
        <w:rPr>
          <w:lang w:val="fr-FR"/>
        </w:rPr>
        <w:t xml:space="preserve"> </w:t>
      </w:r>
      <w:r w:rsidR="00660B92" w:rsidRPr="00AE7344">
        <w:rPr>
          <w:lang w:val="fr-FR"/>
        </w:rPr>
        <w:t xml:space="preserve">le projet a </w:t>
      </w:r>
      <w:r w:rsidR="004410F8">
        <w:rPr>
          <w:lang w:val="fr-FR"/>
        </w:rPr>
        <w:t>introduit</w:t>
      </w:r>
      <w:r w:rsidR="004410F8" w:rsidRPr="00AE7344">
        <w:rPr>
          <w:lang w:val="fr-FR"/>
        </w:rPr>
        <w:t xml:space="preserve"> </w:t>
      </w:r>
      <w:r w:rsidR="00660B92" w:rsidRPr="00AE7344">
        <w:rPr>
          <w:lang w:val="fr-FR"/>
        </w:rPr>
        <w:t>de bonnes pratiques</w:t>
      </w:r>
      <w:r w:rsidR="004410F8">
        <w:rPr>
          <w:lang w:val="fr-FR"/>
        </w:rPr>
        <w:t>,</w:t>
      </w:r>
      <w:r w:rsidR="00660B92" w:rsidRPr="00AE7344">
        <w:rPr>
          <w:lang w:val="fr-FR"/>
        </w:rPr>
        <w:t xml:space="preserve"> telles que des infrastructures </w:t>
      </w:r>
      <w:proofErr w:type="spellStart"/>
      <w:r w:rsidR="00083BF0">
        <w:rPr>
          <w:lang w:val="fr-FR"/>
        </w:rPr>
        <w:t>sexospecifiques</w:t>
      </w:r>
      <w:proofErr w:type="spellEnd"/>
      <w:r w:rsidR="00660B92" w:rsidRPr="00AE7344">
        <w:rPr>
          <w:lang w:val="fr-FR"/>
        </w:rPr>
        <w:t>.</w:t>
      </w:r>
    </w:p>
    <w:p w14:paraId="28F31133" w14:textId="77777777" w:rsidR="00E9379F" w:rsidRDefault="00E9379F" w:rsidP="00405F9B">
      <w:pPr>
        <w:ind w:left="-810"/>
        <w:jc w:val="both"/>
        <w:rPr>
          <w:lang w:val="fr-FR"/>
        </w:rPr>
      </w:pPr>
    </w:p>
    <w:p w14:paraId="0FE7A8D2" w14:textId="50FA6838" w:rsidR="00E9379F" w:rsidRPr="00BF7E0B" w:rsidRDefault="00E9379F" w:rsidP="006407B4">
      <w:pPr>
        <w:ind w:left="-810"/>
        <w:jc w:val="both"/>
        <w:rPr>
          <w:lang w:val="fr-FR"/>
        </w:rPr>
      </w:pPr>
      <w:r>
        <w:rPr>
          <w:lang w:val="fr-FR"/>
        </w:rPr>
        <w:t xml:space="preserve">Enfin, </w:t>
      </w:r>
      <w:r w:rsidR="004410F8">
        <w:rPr>
          <w:lang w:val="fr-FR"/>
        </w:rPr>
        <w:t>grâce à l’influence</w:t>
      </w:r>
      <w:r>
        <w:rPr>
          <w:lang w:val="fr-FR"/>
        </w:rPr>
        <w:t xml:space="preserve"> des OSC féminines de Bangui,</w:t>
      </w:r>
      <w:r w:rsidR="00217139">
        <w:rPr>
          <w:lang w:val="fr-FR"/>
        </w:rPr>
        <w:t xml:space="preserve"> la nouvelle stratégie de reformes du secteur de sécurité en cours de rédaction a pris en compte deux </w:t>
      </w:r>
      <w:r w:rsidR="004410F8">
        <w:rPr>
          <w:lang w:val="fr-FR"/>
        </w:rPr>
        <w:t xml:space="preserve">de leurs </w:t>
      </w:r>
      <w:r w:rsidR="00217139">
        <w:rPr>
          <w:lang w:val="fr-FR"/>
        </w:rPr>
        <w:t>recommandations</w:t>
      </w:r>
      <w:r w:rsidR="004410F8">
        <w:rPr>
          <w:lang w:val="fr-FR"/>
        </w:rPr>
        <w:t> ;</w:t>
      </w:r>
      <w:r w:rsidR="00217139">
        <w:rPr>
          <w:lang w:val="fr-FR"/>
        </w:rPr>
        <w:t xml:space="preserve">  « </w:t>
      </w:r>
      <w:r w:rsidR="00217139" w:rsidRPr="00217139">
        <w:rPr>
          <w:lang w:val="fr-FR"/>
        </w:rPr>
        <w:t>l’approche de la dimension genre de la RSS pour assurer l’égalité des chances au sein d’un secteur de sécurité performant</w:t>
      </w:r>
      <w:r w:rsidR="00217139">
        <w:rPr>
          <w:lang w:val="fr-FR"/>
        </w:rPr>
        <w:t> »</w:t>
      </w:r>
      <w:r w:rsidR="00217139" w:rsidRPr="00217139">
        <w:rPr>
          <w:lang w:val="fr-FR"/>
        </w:rPr>
        <w:t xml:space="preserve"> </w:t>
      </w:r>
      <w:r w:rsidR="00BB4ECD">
        <w:rPr>
          <w:lang w:val="fr-FR"/>
        </w:rPr>
        <w:t xml:space="preserve"> et </w:t>
      </w:r>
      <w:r w:rsidR="004410F8">
        <w:rPr>
          <w:lang w:val="fr-FR"/>
        </w:rPr>
        <w:t>« </w:t>
      </w:r>
      <w:r w:rsidR="00BB4ECD" w:rsidRPr="00BB4ECD">
        <w:rPr>
          <w:lang w:val="fr-FR"/>
        </w:rPr>
        <w:t xml:space="preserve"> </w:t>
      </w:r>
      <w:r w:rsidR="003652B7">
        <w:rPr>
          <w:lang w:val="fr-FR"/>
        </w:rPr>
        <w:t>f</w:t>
      </w:r>
      <w:r w:rsidR="00BB4ECD" w:rsidRPr="00BB4ECD">
        <w:rPr>
          <w:lang w:val="fr-FR"/>
        </w:rPr>
        <w:t>aire de la promotion d’égalité une priorité transversale dans tout programme RSS et veiller à ce que les partenaires internationaux reflètent cette priorité dans leurs programmes</w:t>
      </w:r>
      <w:r w:rsidR="004410F8">
        <w:rPr>
          <w:lang w:val="fr-FR"/>
        </w:rPr>
        <w:t>».</w:t>
      </w:r>
    </w:p>
    <w:p w14:paraId="45444B38" w14:textId="77777777" w:rsidR="00985E63" w:rsidRPr="00BF7E0B" w:rsidRDefault="00985E63" w:rsidP="00C031AF">
      <w:pPr>
        <w:rPr>
          <w:b/>
          <w:lang w:val="fr-FR"/>
        </w:rPr>
      </w:pPr>
    </w:p>
    <w:p w14:paraId="68066F65" w14:textId="77777777" w:rsidR="00D46758" w:rsidRPr="009B69C3" w:rsidRDefault="00476758" w:rsidP="00D46758">
      <w:pPr>
        <w:ind w:left="-810"/>
        <w:jc w:val="both"/>
        <w:rPr>
          <w:b/>
          <w:lang w:val="fr-FR"/>
        </w:rPr>
      </w:pPr>
      <w:r w:rsidRPr="009B69C3">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9B69C3">
        <w:rPr>
          <w:b/>
          <w:lang w:val="fr-FR"/>
        </w:rPr>
        <w:t>weblinks</w:t>
      </w:r>
      <w:proofErr w:type="spellEnd"/>
      <w:r w:rsidRPr="009B69C3">
        <w:rPr>
          <w:b/>
          <w:lang w:val="fr-FR"/>
        </w:rPr>
        <w:t xml:space="preserve"> à la communication stratégique publiée. (limite de 2000 caractères):</w:t>
      </w:r>
    </w:p>
    <w:p w14:paraId="59EC5D8A" w14:textId="77777777" w:rsidR="00BB4ECD" w:rsidRDefault="00BB4ECD" w:rsidP="00405F9B">
      <w:pPr>
        <w:jc w:val="both"/>
        <w:rPr>
          <w:lang w:val="fr-FR"/>
        </w:rPr>
      </w:pPr>
    </w:p>
    <w:p w14:paraId="5BCD6DE5" w14:textId="48A927A7" w:rsidR="00BB4ECD" w:rsidRDefault="00E747B5" w:rsidP="004410F8">
      <w:pPr>
        <w:ind w:left="-810"/>
        <w:jc w:val="both"/>
        <w:rPr>
          <w:lang w:val="fr-FR"/>
        </w:rPr>
      </w:pPr>
      <w:r>
        <w:rPr>
          <w:lang w:val="fr-FR"/>
        </w:rPr>
        <w:t>Gr</w:t>
      </w:r>
      <w:r w:rsidR="000C1D52">
        <w:rPr>
          <w:lang w:val="fr-FR"/>
        </w:rPr>
        <w:t>â</w:t>
      </w:r>
      <w:r>
        <w:rPr>
          <w:lang w:val="fr-FR"/>
        </w:rPr>
        <w:t>ce aux</w:t>
      </w:r>
      <w:r w:rsidR="00BB4ECD">
        <w:rPr>
          <w:lang w:val="fr-FR"/>
        </w:rPr>
        <w:t xml:space="preserve"> activités de relance économique,</w:t>
      </w:r>
      <w:r w:rsidR="00BB4ECD" w:rsidRPr="00184E98">
        <w:rPr>
          <w:lang w:val="fr-FR"/>
        </w:rPr>
        <w:t xml:space="preserve"> le projet </w:t>
      </w:r>
      <w:r w:rsidR="004410F8">
        <w:rPr>
          <w:lang w:val="fr-FR"/>
        </w:rPr>
        <w:t xml:space="preserve"> a permis le relèvement des</w:t>
      </w:r>
      <w:r w:rsidR="00BB4ECD">
        <w:rPr>
          <w:lang w:val="fr-FR"/>
        </w:rPr>
        <w:t xml:space="preserve"> femmes qui avaient</w:t>
      </w:r>
      <w:r w:rsidR="00BB4ECD" w:rsidRPr="00184E98">
        <w:rPr>
          <w:lang w:val="fr-FR"/>
        </w:rPr>
        <w:t xml:space="preserve"> perdu leurs source</w:t>
      </w:r>
      <w:r w:rsidR="00BB4ECD">
        <w:rPr>
          <w:lang w:val="fr-FR"/>
        </w:rPr>
        <w:t xml:space="preserve">s de revenus au cours des conflits et qui </w:t>
      </w:r>
      <w:r w:rsidR="004410F8">
        <w:rPr>
          <w:lang w:val="fr-FR"/>
        </w:rPr>
        <w:t xml:space="preserve">étaient </w:t>
      </w:r>
      <w:r w:rsidR="00BB4ECD">
        <w:rPr>
          <w:lang w:val="fr-FR"/>
        </w:rPr>
        <w:t>de</w:t>
      </w:r>
      <w:r w:rsidR="004410F8">
        <w:rPr>
          <w:lang w:val="fr-FR"/>
        </w:rPr>
        <w:t>s</w:t>
      </w:r>
      <w:r w:rsidR="00BB4ECD">
        <w:rPr>
          <w:lang w:val="fr-FR"/>
        </w:rPr>
        <w:t xml:space="preserve"> potentielles cibles de </w:t>
      </w:r>
      <w:r>
        <w:rPr>
          <w:lang w:val="fr-FR"/>
        </w:rPr>
        <w:t>violence (</w:t>
      </w:r>
      <w:r w:rsidR="00BB4ECD">
        <w:rPr>
          <w:lang w:val="fr-FR"/>
        </w:rPr>
        <w:t>enrôlement pour les jeunes hommes, prostitution ou violence basée sur le genre)</w:t>
      </w:r>
      <w:r>
        <w:rPr>
          <w:lang w:val="fr-FR"/>
        </w:rPr>
        <w:t xml:space="preserve">. </w:t>
      </w:r>
      <w:r w:rsidR="00FD69B5">
        <w:rPr>
          <w:lang w:val="fr-FR"/>
        </w:rPr>
        <w:t>Par exemple,</w:t>
      </w:r>
      <w:r>
        <w:rPr>
          <w:lang w:val="fr-FR"/>
        </w:rPr>
        <w:t xml:space="preserve"> </w:t>
      </w:r>
      <w:proofErr w:type="spellStart"/>
      <w:r w:rsidRPr="00405F9B">
        <w:rPr>
          <w:b/>
          <w:lang w:val="fr-FR"/>
        </w:rPr>
        <w:t>Angele</w:t>
      </w:r>
      <w:proofErr w:type="spellEnd"/>
      <w:r w:rsidR="003652B7">
        <w:rPr>
          <w:b/>
          <w:lang w:val="fr-FR"/>
        </w:rPr>
        <w:t xml:space="preserve"> </w:t>
      </w:r>
      <w:proofErr w:type="spellStart"/>
      <w:r w:rsidR="003652B7">
        <w:rPr>
          <w:b/>
          <w:lang w:val="fr-FR"/>
        </w:rPr>
        <w:t>Yadagba</w:t>
      </w:r>
      <w:proofErr w:type="spellEnd"/>
      <w:r w:rsidR="00776713">
        <w:rPr>
          <w:lang w:val="fr-FR"/>
        </w:rPr>
        <w:t xml:space="preserve">, bénéficiaire des kits pour les </w:t>
      </w:r>
      <w:r w:rsidR="003652B7">
        <w:rPr>
          <w:lang w:val="fr-FR"/>
        </w:rPr>
        <w:t>a</w:t>
      </w:r>
      <w:r w:rsidR="00776713">
        <w:rPr>
          <w:lang w:val="fr-FR"/>
        </w:rPr>
        <w:t xml:space="preserve">ctivités </w:t>
      </w:r>
      <w:r w:rsidR="003652B7">
        <w:rPr>
          <w:lang w:val="fr-FR"/>
        </w:rPr>
        <w:t>g</w:t>
      </w:r>
      <w:r w:rsidR="00776713">
        <w:rPr>
          <w:lang w:val="fr-FR"/>
        </w:rPr>
        <w:t xml:space="preserve">énératrices de </w:t>
      </w:r>
      <w:r w:rsidR="003652B7">
        <w:rPr>
          <w:lang w:val="fr-FR"/>
        </w:rPr>
        <w:t>r</w:t>
      </w:r>
      <w:r w:rsidR="00776713">
        <w:rPr>
          <w:lang w:val="fr-FR"/>
        </w:rPr>
        <w:t>evenu</w:t>
      </w:r>
      <w:r w:rsidR="003652B7">
        <w:rPr>
          <w:lang w:val="fr-FR"/>
        </w:rPr>
        <w:t>s</w:t>
      </w:r>
      <w:r w:rsidR="00776713">
        <w:rPr>
          <w:lang w:val="fr-FR"/>
        </w:rPr>
        <w:t xml:space="preserve"> (AGR) </w:t>
      </w:r>
      <w:r>
        <w:rPr>
          <w:lang w:val="fr-FR"/>
        </w:rPr>
        <w:t>a pu se stabiliser et s’occupe</w:t>
      </w:r>
      <w:r w:rsidR="00FD69B5">
        <w:rPr>
          <w:lang w:val="fr-FR"/>
        </w:rPr>
        <w:t>r</w:t>
      </w:r>
      <w:r>
        <w:rPr>
          <w:lang w:val="fr-FR"/>
        </w:rPr>
        <w:t xml:space="preserve"> de sa famille : «</w:t>
      </w:r>
      <w:r w:rsidR="00FD69B5">
        <w:rPr>
          <w:i/>
          <w:lang w:val="fr-FR"/>
        </w:rPr>
        <w:t>…</w:t>
      </w:r>
      <w:r w:rsidR="00776713" w:rsidRPr="00405F9B">
        <w:rPr>
          <w:i/>
          <w:lang w:val="fr-FR"/>
        </w:rPr>
        <w:t xml:space="preserve"> c’est grâce à mes activités de commerce </w:t>
      </w:r>
      <w:r w:rsidR="00776713" w:rsidRPr="00405F9B">
        <w:rPr>
          <w:i/>
          <w:lang w:val="fr-FR"/>
        </w:rPr>
        <w:lastRenderedPageBreak/>
        <w:t>que j’ai pu acheter cette parcelle et construire. C’est avec ce que je fais maintenant que j’entretiens ma famille</w:t>
      </w:r>
      <w:r w:rsidR="00FD69B5">
        <w:rPr>
          <w:i/>
          <w:lang w:val="fr-FR"/>
        </w:rPr>
        <w:t>…</w:t>
      </w:r>
      <w:r w:rsidR="00776713">
        <w:rPr>
          <w:lang w:val="fr-FR"/>
        </w:rPr>
        <w:t> »</w:t>
      </w:r>
      <w:r w:rsidR="00BB4ECD">
        <w:rPr>
          <w:lang w:val="fr-FR"/>
        </w:rPr>
        <w:t xml:space="preserve">. </w:t>
      </w:r>
    </w:p>
    <w:p w14:paraId="72FDC035" w14:textId="77777777" w:rsidR="00BB4ECD" w:rsidRDefault="00BB4ECD" w:rsidP="00405F9B">
      <w:pPr>
        <w:jc w:val="both"/>
        <w:rPr>
          <w:lang w:val="fr-FR"/>
        </w:rPr>
      </w:pPr>
    </w:p>
    <w:p w14:paraId="6ABE46CE" w14:textId="1C6306DD" w:rsidR="00C1136F" w:rsidRDefault="002B7836" w:rsidP="00D46758">
      <w:pPr>
        <w:ind w:left="-810"/>
        <w:jc w:val="both"/>
        <w:rPr>
          <w:lang w:val="fr-FR"/>
        </w:rPr>
      </w:pPr>
      <w:r>
        <w:rPr>
          <w:lang w:val="fr-FR"/>
        </w:rPr>
        <w:t xml:space="preserve">Par ailleurs, </w:t>
      </w:r>
      <w:r w:rsidR="009A5D7A">
        <w:rPr>
          <w:lang w:val="fr-FR"/>
        </w:rPr>
        <w:t>l</w:t>
      </w:r>
      <w:r w:rsidR="00D46758" w:rsidRPr="00D46758">
        <w:rPr>
          <w:lang w:val="fr-FR"/>
        </w:rPr>
        <w:t xml:space="preserve">es </w:t>
      </w:r>
      <w:r w:rsidR="00FD69B5">
        <w:rPr>
          <w:lang w:val="fr-FR"/>
        </w:rPr>
        <w:t xml:space="preserve">OSC qui sont </w:t>
      </w:r>
      <w:r w:rsidR="00D46758" w:rsidRPr="00D46758">
        <w:rPr>
          <w:lang w:val="fr-FR"/>
        </w:rPr>
        <w:t>bénéficiaires directs du projet</w:t>
      </w:r>
      <w:r w:rsidR="00FD69B5">
        <w:rPr>
          <w:lang w:val="fr-FR"/>
        </w:rPr>
        <w:t xml:space="preserve"> et</w:t>
      </w:r>
      <w:r w:rsidR="008712C3">
        <w:rPr>
          <w:lang w:val="fr-FR"/>
        </w:rPr>
        <w:t xml:space="preserve"> </w:t>
      </w:r>
      <w:r w:rsidR="00217139">
        <w:rPr>
          <w:lang w:val="fr-FR"/>
        </w:rPr>
        <w:t xml:space="preserve">membres des </w:t>
      </w:r>
      <w:r w:rsidR="003A6D28">
        <w:rPr>
          <w:lang w:val="fr-FR"/>
        </w:rPr>
        <w:t>6</w:t>
      </w:r>
      <w:r w:rsidR="00076906">
        <w:rPr>
          <w:lang w:val="fr-FR"/>
        </w:rPr>
        <w:t xml:space="preserve"> </w:t>
      </w:r>
      <w:r w:rsidR="00217139">
        <w:rPr>
          <w:lang w:val="fr-FR"/>
        </w:rPr>
        <w:t>réseaux RSS</w:t>
      </w:r>
      <w:r w:rsidR="00FD69B5">
        <w:rPr>
          <w:lang w:val="fr-FR"/>
        </w:rPr>
        <w:t>,</w:t>
      </w:r>
      <w:r w:rsidR="00D46758" w:rsidRPr="00D46758">
        <w:rPr>
          <w:lang w:val="fr-FR"/>
        </w:rPr>
        <w:t xml:space="preserve"> </w:t>
      </w:r>
      <w:r w:rsidR="00483139">
        <w:rPr>
          <w:lang w:val="fr-FR"/>
        </w:rPr>
        <w:t>ont été</w:t>
      </w:r>
      <w:r w:rsidR="00D46758" w:rsidRPr="00D46758">
        <w:rPr>
          <w:lang w:val="fr-FR"/>
        </w:rPr>
        <w:t xml:space="preserve"> renforc</w:t>
      </w:r>
      <w:r w:rsidR="00D46758">
        <w:rPr>
          <w:lang w:val="fr-FR"/>
        </w:rPr>
        <w:t xml:space="preserve">ées </w:t>
      </w:r>
      <w:r w:rsidR="00483139">
        <w:rPr>
          <w:lang w:val="fr-FR"/>
        </w:rPr>
        <w:t>et</w:t>
      </w:r>
      <w:r w:rsidR="00D46758" w:rsidRPr="00D46758">
        <w:rPr>
          <w:lang w:val="fr-FR"/>
        </w:rPr>
        <w:t xml:space="preserve"> influence</w:t>
      </w:r>
      <w:r w:rsidR="00FD69B5">
        <w:rPr>
          <w:lang w:val="fr-FR"/>
        </w:rPr>
        <w:t>nt</w:t>
      </w:r>
      <w:r w:rsidR="00D46758" w:rsidRPr="00D46758">
        <w:rPr>
          <w:lang w:val="fr-FR"/>
        </w:rPr>
        <w:t xml:space="preserve"> les reformes du secteur de la sécurité</w:t>
      </w:r>
      <w:r w:rsidR="00D46758">
        <w:rPr>
          <w:lang w:val="fr-FR"/>
        </w:rPr>
        <w:t xml:space="preserve"> </w:t>
      </w:r>
      <w:r w:rsidR="00FD69B5">
        <w:rPr>
          <w:lang w:val="fr-FR"/>
        </w:rPr>
        <w:t>afin qu’il devienne</w:t>
      </w:r>
      <w:r w:rsidR="00D46758">
        <w:rPr>
          <w:lang w:val="fr-FR"/>
        </w:rPr>
        <w:t xml:space="preserve"> sensible au genre.</w:t>
      </w:r>
      <w:r w:rsidR="003652B7">
        <w:rPr>
          <w:lang w:val="fr-FR"/>
        </w:rPr>
        <w:t xml:space="preserve"> </w:t>
      </w:r>
      <w:r w:rsidR="00D46758">
        <w:rPr>
          <w:lang w:val="fr-FR"/>
        </w:rPr>
        <w:t>C</w:t>
      </w:r>
      <w:r w:rsidR="004D0D77">
        <w:rPr>
          <w:lang w:val="fr-FR"/>
        </w:rPr>
        <w:t>’est le cas</w:t>
      </w:r>
      <w:r w:rsidR="00331973">
        <w:rPr>
          <w:lang w:val="fr-FR"/>
        </w:rPr>
        <w:t xml:space="preserve"> </w:t>
      </w:r>
      <w:r>
        <w:rPr>
          <w:lang w:val="fr-FR"/>
        </w:rPr>
        <w:t>de</w:t>
      </w:r>
      <w:r w:rsidR="004D0D77">
        <w:rPr>
          <w:lang w:val="fr-FR"/>
        </w:rPr>
        <w:t xml:space="preserve"> </w:t>
      </w:r>
      <w:r w:rsidR="002455EE" w:rsidRPr="00405F9B">
        <w:rPr>
          <w:b/>
          <w:lang w:val="fr-FR"/>
        </w:rPr>
        <w:t>SOS C</w:t>
      </w:r>
      <w:r w:rsidR="00331973" w:rsidRPr="00405F9B">
        <w:rPr>
          <w:b/>
          <w:lang w:val="fr-FR"/>
        </w:rPr>
        <w:t>ivisme</w:t>
      </w:r>
      <w:r w:rsidR="00331973">
        <w:rPr>
          <w:lang w:val="fr-FR"/>
        </w:rPr>
        <w:t>,</w:t>
      </w:r>
      <w:r w:rsidR="002455EE">
        <w:rPr>
          <w:lang w:val="fr-FR"/>
        </w:rPr>
        <w:t xml:space="preserve"> </w:t>
      </w:r>
      <w:r>
        <w:rPr>
          <w:lang w:val="fr-FR"/>
        </w:rPr>
        <w:t>une OSC </w:t>
      </w:r>
      <w:r w:rsidR="008B3C1B">
        <w:rPr>
          <w:lang w:val="fr-FR"/>
        </w:rPr>
        <w:t xml:space="preserve">bénéficiaire du projet, </w:t>
      </w:r>
      <w:r w:rsidR="002455EE">
        <w:rPr>
          <w:lang w:val="fr-FR"/>
        </w:rPr>
        <w:t>qui a eu les connaissances et outils nécessaires</w:t>
      </w:r>
      <w:r w:rsidR="004D0D77">
        <w:rPr>
          <w:lang w:val="fr-FR"/>
        </w:rPr>
        <w:t xml:space="preserve"> </w:t>
      </w:r>
      <w:r w:rsidR="002455EE">
        <w:rPr>
          <w:lang w:val="fr-FR"/>
        </w:rPr>
        <w:t xml:space="preserve">pour conduire une recherche </w:t>
      </w:r>
      <w:r w:rsidR="008B3C1B">
        <w:rPr>
          <w:lang w:val="fr-FR"/>
        </w:rPr>
        <w:t xml:space="preserve">en janvier 2021 </w:t>
      </w:r>
      <w:r w:rsidR="002455EE">
        <w:rPr>
          <w:lang w:val="fr-FR"/>
        </w:rPr>
        <w:t xml:space="preserve">sur </w:t>
      </w:r>
      <w:r w:rsidR="004D0D77">
        <w:rPr>
          <w:lang w:val="fr-FR"/>
        </w:rPr>
        <w:t xml:space="preserve">le danger des armes </w:t>
      </w:r>
      <w:r w:rsidR="00D0385A">
        <w:rPr>
          <w:lang w:val="fr-FR"/>
        </w:rPr>
        <w:t xml:space="preserve">à </w:t>
      </w:r>
      <w:r w:rsidR="004D0D77">
        <w:rPr>
          <w:lang w:val="fr-FR"/>
        </w:rPr>
        <w:t>feux dans les communaut</w:t>
      </w:r>
      <w:r w:rsidR="002455EE">
        <w:rPr>
          <w:lang w:val="fr-FR"/>
        </w:rPr>
        <w:t xml:space="preserve">és. Le travail a révélé </w:t>
      </w:r>
      <w:r w:rsidR="004D0D77">
        <w:rPr>
          <w:lang w:val="fr-FR"/>
        </w:rPr>
        <w:t xml:space="preserve">le taux de </w:t>
      </w:r>
      <w:r w:rsidR="009B69C3">
        <w:rPr>
          <w:lang w:val="fr-FR"/>
        </w:rPr>
        <w:t>violence (</w:t>
      </w:r>
      <w:r w:rsidR="00FD69B5">
        <w:rPr>
          <w:lang w:val="fr-FR"/>
        </w:rPr>
        <w:t>absent</w:t>
      </w:r>
      <w:r w:rsidR="009B69C3">
        <w:rPr>
          <w:lang w:val="fr-FR"/>
        </w:rPr>
        <w:t xml:space="preserve"> </w:t>
      </w:r>
      <w:r w:rsidR="00FD69B5">
        <w:rPr>
          <w:lang w:val="fr-FR"/>
        </w:rPr>
        <w:t>d</w:t>
      </w:r>
      <w:r w:rsidR="009B69C3">
        <w:rPr>
          <w:lang w:val="fr-FR"/>
        </w:rPr>
        <w:t xml:space="preserve">es statistiques nationales) </w:t>
      </w:r>
      <w:r w:rsidR="002455EE">
        <w:rPr>
          <w:lang w:val="fr-FR"/>
        </w:rPr>
        <w:t>causées sur les femmes et les jeunes par l’utilisation illégales des</w:t>
      </w:r>
      <w:r w:rsidR="004D0D77">
        <w:rPr>
          <w:lang w:val="fr-FR"/>
        </w:rPr>
        <w:t xml:space="preserve"> A</w:t>
      </w:r>
      <w:r w:rsidR="002455EE">
        <w:rPr>
          <w:lang w:val="fr-FR"/>
        </w:rPr>
        <w:t>L</w:t>
      </w:r>
      <w:r w:rsidR="004D0D77">
        <w:rPr>
          <w:lang w:val="fr-FR"/>
        </w:rPr>
        <w:t>PC</w:t>
      </w:r>
      <w:r w:rsidR="008B3C1B">
        <w:rPr>
          <w:lang w:val="fr-FR"/>
        </w:rPr>
        <w:t xml:space="preserve"> (Armes légères de Petits Calibres)</w:t>
      </w:r>
      <w:r w:rsidR="004D0D77">
        <w:rPr>
          <w:lang w:val="fr-FR"/>
        </w:rPr>
        <w:t xml:space="preserve"> </w:t>
      </w:r>
      <w:r w:rsidR="008B3C1B">
        <w:rPr>
          <w:lang w:val="fr-FR"/>
        </w:rPr>
        <w:t>et l’importance pour</w:t>
      </w:r>
      <w:r w:rsidR="004D0D77">
        <w:rPr>
          <w:lang w:val="fr-FR"/>
        </w:rPr>
        <w:t xml:space="preserve"> les femmes </w:t>
      </w:r>
      <w:r w:rsidR="008B3C1B">
        <w:rPr>
          <w:lang w:val="fr-FR"/>
        </w:rPr>
        <w:t>de</w:t>
      </w:r>
      <w:r w:rsidR="004D0D77">
        <w:rPr>
          <w:lang w:val="fr-FR"/>
        </w:rPr>
        <w:t xml:space="preserve"> participer au </w:t>
      </w:r>
      <w:r w:rsidR="002455EE">
        <w:rPr>
          <w:lang w:val="fr-FR"/>
        </w:rPr>
        <w:t>désarmement</w:t>
      </w:r>
      <w:r w:rsidR="004D0D77">
        <w:rPr>
          <w:lang w:val="fr-FR"/>
        </w:rPr>
        <w:t xml:space="preserve"> civil</w:t>
      </w:r>
      <w:r w:rsidR="00C1136F">
        <w:rPr>
          <w:lang w:val="fr-FR"/>
        </w:rPr>
        <w:t xml:space="preserve"> en menant des </w:t>
      </w:r>
      <w:r w:rsidR="002455EE">
        <w:rPr>
          <w:lang w:val="fr-FR"/>
        </w:rPr>
        <w:t>activités</w:t>
      </w:r>
      <w:r w:rsidR="00C1136F">
        <w:rPr>
          <w:lang w:val="fr-FR"/>
        </w:rPr>
        <w:t xml:space="preserve"> de veille citoyenne et </w:t>
      </w:r>
      <w:r w:rsidR="002455EE">
        <w:rPr>
          <w:lang w:val="fr-FR"/>
        </w:rPr>
        <w:t>d’alerte</w:t>
      </w:r>
      <w:r w:rsidR="00C1136F">
        <w:rPr>
          <w:lang w:val="fr-FR"/>
        </w:rPr>
        <w:t xml:space="preserve"> sur le flux illicite des armes.</w:t>
      </w:r>
      <w:r w:rsidR="006260FE">
        <w:rPr>
          <w:lang w:val="fr-FR"/>
        </w:rPr>
        <w:t xml:space="preserve"> </w:t>
      </w:r>
      <w:r>
        <w:rPr>
          <w:lang w:val="fr-FR"/>
        </w:rPr>
        <w:t xml:space="preserve">Grace au projet, cette étude a été restituée dans </w:t>
      </w:r>
      <w:r w:rsidR="0080766D">
        <w:rPr>
          <w:lang w:val="fr-FR"/>
        </w:rPr>
        <w:t>les zones d’intervention du projet et a pu toucher environ 700 jeunes.</w:t>
      </w:r>
    </w:p>
    <w:p w14:paraId="20AF354A" w14:textId="77777777" w:rsidR="002B7836" w:rsidRDefault="002B7836" w:rsidP="00D46758">
      <w:pPr>
        <w:ind w:left="-810"/>
        <w:jc w:val="both"/>
        <w:rPr>
          <w:lang w:val="fr-FR"/>
        </w:rPr>
      </w:pPr>
    </w:p>
    <w:p w14:paraId="4F883C85" w14:textId="0CC49892" w:rsidR="0080766D" w:rsidRDefault="009A5D7A">
      <w:pPr>
        <w:ind w:left="-810"/>
        <w:jc w:val="both"/>
        <w:rPr>
          <w:lang w:val="fr-FR"/>
        </w:rPr>
      </w:pPr>
      <w:r>
        <w:rPr>
          <w:lang w:val="fr-FR"/>
        </w:rPr>
        <w:t>Aussi</w:t>
      </w:r>
      <w:r w:rsidR="002455EE">
        <w:rPr>
          <w:lang w:val="fr-FR"/>
        </w:rPr>
        <w:t xml:space="preserve">, </w:t>
      </w:r>
      <w:r w:rsidR="0080766D">
        <w:rPr>
          <w:lang w:val="fr-FR"/>
        </w:rPr>
        <w:t>le projet a permis une socialisation réussie entre les FDS et les populations.</w:t>
      </w:r>
      <w:r w:rsidR="006260FE">
        <w:rPr>
          <w:lang w:val="fr-FR"/>
        </w:rPr>
        <w:t xml:space="preserve"> </w:t>
      </w:r>
      <w:r w:rsidR="0080766D" w:rsidRPr="0080766D">
        <w:rPr>
          <w:lang w:val="fr-FR"/>
        </w:rPr>
        <w:t>Le personnel féminin des porteurs de tenue est de plus en plus visible</w:t>
      </w:r>
      <w:r>
        <w:rPr>
          <w:lang w:val="fr-FR"/>
        </w:rPr>
        <w:t>.</w:t>
      </w:r>
      <w:r w:rsidR="0080766D">
        <w:rPr>
          <w:lang w:val="fr-FR"/>
        </w:rPr>
        <w:t xml:space="preserve"> Pour l</w:t>
      </w:r>
      <w:r>
        <w:rPr>
          <w:lang w:val="fr-FR"/>
        </w:rPr>
        <w:t>a</w:t>
      </w:r>
      <w:r w:rsidR="0080766D">
        <w:rPr>
          <w:lang w:val="fr-FR"/>
        </w:rPr>
        <w:t xml:space="preserve"> </w:t>
      </w:r>
      <w:r w:rsidR="003652B7">
        <w:rPr>
          <w:b/>
          <w:lang w:val="fr-FR"/>
        </w:rPr>
        <w:t>c</w:t>
      </w:r>
      <w:r w:rsidR="0080766D" w:rsidRPr="00405F9B">
        <w:rPr>
          <w:b/>
          <w:lang w:val="fr-FR"/>
        </w:rPr>
        <w:t xml:space="preserve">apitaine </w:t>
      </w:r>
      <w:r w:rsidR="00361490">
        <w:rPr>
          <w:b/>
          <w:lang w:val="fr-FR"/>
        </w:rPr>
        <w:t xml:space="preserve">de </w:t>
      </w:r>
      <w:r w:rsidR="003652B7">
        <w:rPr>
          <w:b/>
          <w:lang w:val="fr-FR"/>
        </w:rPr>
        <w:t>g</w:t>
      </w:r>
      <w:r w:rsidR="00361490">
        <w:rPr>
          <w:b/>
          <w:lang w:val="fr-FR"/>
        </w:rPr>
        <w:t xml:space="preserve">endarmerie </w:t>
      </w:r>
      <w:proofErr w:type="spellStart"/>
      <w:r w:rsidR="00361490" w:rsidRPr="00361490">
        <w:rPr>
          <w:b/>
          <w:lang w:val="fr-FR"/>
        </w:rPr>
        <w:t>Nicolet</w:t>
      </w:r>
      <w:r w:rsidR="00361490">
        <w:rPr>
          <w:b/>
          <w:lang w:val="fr-FR"/>
        </w:rPr>
        <w:t>te</w:t>
      </w:r>
      <w:proofErr w:type="spellEnd"/>
      <w:r w:rsidR="003652B7">
        <w:rPr>
          <w:b/>
          <w:lang w:val="fr-FR"/>
        </w:rPr>
        <w:t xml:space="preserve"> </w:t>
      </w:r>
      <w:proofErr w:type="spellStart"/>
      <w:r w:rsidR="003652B7">
        <w:rPr>
          <w:b/>
          <w:lang w:val="fr-FR"/>
        </w:rPr>
        <w:t>Wolobili</w:t>
      </w:r>
      <w:proofErr w:type="spellEnd"/>
      <w:r w:rsidR="003652B7">
        <w:rPr>
          <w:b/>
          <w:lang w:val="fr-FR"/>
        </w:rPr>
        <w:t xml:space="preserve"> </w:t>
      </w:r>
      <w:r w:rsidR="00361490" w:rsidRPr="00361490">
        <w:rPr>
          <w:lang w:val="fr-FR"/>
        </w:rPr>
        <w:t> </w:t>
      </w:r>
      <w:r w:rsidR="00361490">
        <w:rPr>
          <w:lang w:val="fr-FR"/>
        </w:rPr>
        <w:t>« …</w:t>
      </w:r>
      <w:r w:rsidR="00FF738C" w:rsidRPr="00405F9B">
        <w:rPr>
          <w:i/>
          <w:lang w:val="fr-FR"/>
        </w:rPr>
        <w:t>pour la</w:t>
      </w:r>
      <w:r w:rsidR="00FF738C">
        <w:rPr>
          <w:lang w:val="fr-FR"/>
        </w:rPr>
        <w:t xml:space="preserve"> 1ere fois depuis les évènements, </w:t>
      </w:r>
      <w:r w:rsidR="0080766D" w:rsidRPr="00405F9B">
        <w:rPr>
          <w:i/>
          <w:lang w:val="fr-FR"/>
        </w:rPr>
        <w:t>J’ai eu la possibilité</w:t>
      </w:r>
      <w:r w:rsidR="0080766D" w:rsidRPr="00405F9B">
        <w:rPr>
          <w:b/>
          <w:i/>
          <w:lang w:val="fr-FR"/>
        </w:rPr>
        <w:t xml:space="preserve"> </w:t>
      </w:r>
      <w:r w:rsidR="00FF738C" w:rsidRPr="00405F9B">
        <w:rPr>
          <w:i/>
          <w:lang w:val="fr-FR"/>
        </w:rPr>
        <w:t xml:space="preserve">avec des collègues </w:t>
      </w:r>
      <w:r w:rsidR="0080766D" w:rsidRPr="00405F9B">
        <w:rPr>
          <w:i/>
          <w:lang w:val="fr-FR"/>
        </w:rPr>
        <w:t>de m’asseoir</w:t>
      </w:r>
      <w:r w:rsidR="0080766D" w:rsidRPr="00405F9B">
        <w:rPr>
          <w:b/>
          <w:i/>
          <w:lang w:val="fr-FR"/>
        </w:rPr>
        <w:t xml:space="preserve"> </w:t>
      </w:r>
      <w:r w:rsidR="0080766D" w:rsidRPr="00405F9B">
        <w:rPr>
          <w:i/>
          <w:lang w:val="fr-FR"/>
        </w:rPr>
        <w:t xml:space="preserve">avec des femmes et des jeunes dans le cadre de ce projet </w:t>
      </w:r>
      <w:r w:rsidR="00FF738C" w:rsidRPr="00405F9B">
        <w:rPr>
          <w:i/>
          <w:lang w:val="fr-FR"/>
        </w:rPr>
        <w:t>et d</w:t>
      </w:r>
      <w:r w:rsidR="0080766D" w:rsidRPr="00405F9B">
        <w:rPr>
          <w:i/>
          <w:lang w:val="fr-FR"/>
        </w:rPr>
        <w:t>e</w:t>
      </w:r>
      <w:r w:rsidR="00FF738C" w:rsidRPr="00405F9B">
        <w:rPr>
          <w:i/>
          <w:lang w:val="fr-FR"/>
        </w:rPr>
        <w:t xml:space="preserve"> </w:t>
      </w:r>
      <w:r w:rsidR="0080766D" w:rsidRPr="00405F9B">
        <w:rPr>
          <w:i/>
          <w:lang w:val="fr-FR"/>
        </w:rPr>
        <w:t xml:space="preserve">leur expliquer beaucoup de choses. </w:t>
      </w:r>
      <w:r w:rsidR="00FF738C" w:rsidRPr="00405F9B">
        <w:rPr>
          <w:i/>
          <w:lang w:val="fr-FR"/>
        </w:rPr>
        <w:t>Ça a resserré les liens et ça a apaisé beaucoup de tension</w:t>
      </w:r>
      <w:r w:rsidR="003652B7">
        <w:rPr>
          <w:i/>
          <w:lang w:val="fr-FR"/>
        </w:rPr>
        <w:t>s</w:t>
      </w:r>
      <w:r w:rsidR="00FF738C" w:rsidRPr="00405F9B">
        <w:rPr>
          <w:i/>
          <w:lang w:val="fr-FR"/>
        </w:rPr>
        <w:t xml:space="preserve"> dans cette communauté. Ce projet a créé un déclic et il faut forcément poursuivre </w:t>
      </w:r>
      <w:r w:rsidR="00FF738C">
        <w:rPr>
          <w:i/>
          <w:lang w:val="fr-FR"/>
        </w:rPr>
        <w:t xml:space="preserve">sur ces acquis </w:t>
      </w:r>
      <w:r w:rsidR="00FF738C" w:rsidRPr="00405F9B">
        <w:rPr>
          <w:i/>
          <w:lang w:val="fr-FR"/>
        </w:rPr>
        <w:t>pour construire les fondements d’une paix durable </w:t>
      </w:r>
      <w:r w:rsidR="00FF738C" w:rsidRPr="00405F9B">
        <w:rPr>
          <w:lang w:val="fr-FR"/>
        </w:rPr>
        <w:t>»</w:t>
      </w:r>
    </w:p>
    <w:p w14:paraId="388689E4" w14:textId="77777777" w:rsidR="0080766D" w:rsidRDefault="0080766D" w:rsidP="0020678A">
      <w:pPr>
        <w:ind w:left="-810"/>
        <w:jc w:val="both"/>
        <w:rPr>
          <w:lang w:val="fr-FR"/>
        </w:rPr>
      </w:pPr>
    </w:p>
    <w:p w14:paraId="1C64C5EC" w14:textId="22713D20" w:rsidR="00646FE5" w:rsidRDefault="00FD69B5" w:rsidP="0020678A">
      <w:pPr>
        <w:ind w:left="-810"/>
        <w:jc w:val="both"/>
        <w:rPr>
          <w:lang w:val="fr-FR"/>
        </w:rPr>
      </w:pPr>
      <w:r>
        <w:rPr>
          <w:lang w:val="fr-FR"/>
        </w:rPr>
        <w:t>D</w:t>
      </w:r>
      <w:r w:rsidR="006260FE">
        <w:rPr>
          <w:lang w:val="fr-FR"/>
        </w:rPr>
        <w:t>ifférents</w:t>
      </w:r>
      <w:r w:rsidR="008B3C1B">
        <w:rPr>
          <w:lang w:val="fr-FR"/>
        </w:rPr>
        <w:t xml:space="preserve"> </w:t>
      </w:r>
      <w:r w:rsidR="006260FE">
        <w:rPr>
          <w:lang w:val="fr-FR"/>
        </w:rPr>
        <w:t xml:space="preserve">témoignages recueillis </w:t>
      </w:r>
      <w:r w:rsidR="008B3C1B">
        <w:rPr>
          <w:lang w:val="fr-FR"/>
        </w:rPr>
        <w:t xml:space="preserve"> </w:t>
      </w:r>
      <w:r w:rsidR="00B95EAC">
        <w:rPr>
          <w:lang w:val="fr-FR"/>
        </w:rPr>
        <w:t xml:space="preserve">lors des dialogues communautaires </w:t>
      </w:r>
      <w:r w:rsidR="006260FE">
        <w:rPr>
          <w:lang w:val="fr-FR"/>
        </w:rPr>
        <w:t>ont montré un impact sur la scolarisation des filles</w:t>
      </w:r>
      <w:r w:rsidR="00B95EAC" w:rsidRPr="00B95EAC">
        <w:rPr>
          <w:lang w:val="fr-FR"/>
        </w:rPr>
        <w:t xml:space="preserve">. </w:t>
      </w:r>
      <w:r w:rsidR="00B95EAC">
        <w:rPr>
          <w:lang w:val="fr-FR"/>
        </w:rPr>
        <w:t xml:space="preserve">En </w:t>
      </w:r>
      <w:r w:rsidR="00735770">
        <w:rPr>
          <w:lang w:val="fr-FR"/>
        </w:rPr>
        <w:t>effet, dans les zones d’intervention du projet et selon les témoignages re</w:t>
      </w:r>
      <w:r>
        <w:rPr>
          <w:lang w:val="fr-FR"/>
        </w:rPr>
        <w:t>cueillis</w:t>
      </w:r>
      <w:r w:rsidR="00735770">
        <w:rPr>
          <w:lang w:val="fr-FR"/>
        </w:rPr>
        <w:t>, le nombre de filles a augmenté dans les écoles.</w:t>
      </w:r>
      <w:r w:rsidR="00B95EAC">
        <w:rPr>
          <w:lang w:val="fr-FR"/>
        </w:rPr>
        <w:t xml:space="preserve"> </w:t>
      </w:r>
      <w:r w:rsidR="006260FE">
        <w:rPr>
          <w:lang w:val="fr-FR"/>
        </w:rPr>
        <w:t xml:space="preserve">Les </w:t>
      </w:r>
      <w:r w:rsidR="00646FE5">
        <w:rPr>
          <w:lang w:val="fr-FR"/>
        </w:rPr>
        <w:t>femmes ont réalisé</w:t>
      </w:r>
      <w:r w:rsidR="006260FE">
        <w:rPr>
          <w:lang w:val="fr-FR"/>
        </w:rPr>
        <w:t xml:space="preserve"> que leur statut de victime</w:t>
      </w:r>
      <w:r w:rsidR="001C6E4E">
        <w:rPr>
          <w:lang w:val="fr-FR"/>
        </w:rPr>
        <w:t>s</w:t>
      </w:r>
      <w:r w:rsidR="006260FE">
        <w:rPr>
          <w:lang w:val="fr-FR"/>
        </w:rPr>
        <w:t xml:space="preserve"> est aussi lié au </w:t>
      </w:r>
      <w:r w:rsidR="00646FE5">
        <w:rPr>
          <w:lang w:val="fr-FR"/>
        </w:rPr>
        <w:t xml:space="preserve">fort </w:t>
      </w:r>
      <w:r w:rsidR="006260FE">
        <w:rPr>
          <w:lang w:val="fr-FR"/>
        </w:rPr>
        <w:t xml:space="preserve">taux d’analphabétisme </w:t>
      </w:r>
      <w:r w:rsidR="00646FE5">
        <w:rPr>
          <w:lang w:val="fr-FR"/>
        </w:rPr>
        <w:t xml:space="preserve">et </w:t>
      </w:r>
      <w:r w:rsidR="00646FE5" w:rsidRPr="00646FE5">
        <w:rPr>
          <w:lang w:val="fr-FR"/>
        </w:rPr>
        <w:t xml:space="preserve">ont compris l’importance de cet enjeu </w:t>
      </w:r>
      <w:r w:rsidR="00646FE5">
        <w:rPr>
          <w:lang w:val="fr-FR"/>
        </w:rPr>
        <w:t xml:space="preserve">dans </w:t>
      </w:r>
      <w:r w:rsidR="00733C21">
        <w:rPr>
          <w:lang w:val="fr-FR"/>
        </w:rPr>
        <w:t xml:space="preserve">la gestion des conflits </w:t>
      </w:r>
      <w:r w:rsidR="00646FE5" w:rsidRPr="00646FE5">
        <w:rPr>
          <w:lang w:val="fr-FR"/>
        </w:rPr>
        <w:t xml:space="preserve">et se sont engagées dans la scolarisation </w:t>
      </w:r>
      <w:r w:rsidR="00733C21">
        <w:rPr>
          <w:lang w:val="fr-FR"/>
        </w:rPr>
        <w:t>des filles</w:t>
      </w:r>
      <w:r w:rsidR="00646FE5" w:rsidRPr="00646FE5">
        <w:rPr>
          <w:lang w:val="fr-FR"/>
        </w:rPr>
        <w:t>.</w:t>
      </w:r>
      <w:r w:rsidR="00B95EAC">
        <w:rPr>
          <w:lang w:val="fr-FR"/>
        </w:rPr>
        <w:t xml:space="preserve"> </w:t>
      </w:r>
      <w:r w:rsidR="009A55ED" w:rsidRPr="009A55ED">
        <w:rPr>
          <w:lang w:val="fr-FR"/>
        </w:rPr>
        <w:t>Ce nouvel indicateur induit par les effets indirects du projet seront confirmés par des données réelles lors de l’évaluation finale.</w:t>
      </w:r>
    </w:p>
    <w:p w14:paraId="6109BD42" w14:textId="77777777" w:rsidR="00BA284A" w:rsidRPr="00BF7E0B" w:rsidRDefault="00BA284A" w:rsidP="0078600B">
      <w:pPr>
        <w:rPr>
          <w:b/>
          <w:lang w:val="fr-FR"/>
        </w:rPr>
      </w:pPr>
    </w:p>
    <w:p w14:paraId="4DAE749A" w14:textId="77777777" w:rsidR="00F5504F" w:rsidRPr="00BF7E0B" w:rsidRDefault="00476758" w:rsidP="00476758">
      <w:pPr>
        <w:rPr>
          <w:b/>
          <w:u w:val="single"/>
          <w:lang w:val="fr-FR"/>
        </w:rPr>
      </w:pPr>
      <w:r w:rsidRPr="00BF7E0B">
        <w:rPr>
          <w:b/>
          <w:u w:val="single"/>
          <w:lang w:val="fr-FR"/>
        </w:rPr>
        <w:t>Partie II: Progrès par Résultat du projet</w:t>
      </w:r>
    </w:p>
    <w:p w14:paraId="38BC19CD" w14:textId="77777777" w:rsidR="00476758" w:rsidRPr="00BF7E0B" w:rsidRDefault="00476758" w:rsidP="00476758">
      <w:pPr>
        <w:rPr>
          <w:b/>
          <w:u w:val="single"/>
          <w:lang w:val="fr-FR"/>
        </w:rPr>
      </w:pPr>
    </w:p>
    <w:p w14:paraId="2336AFDB" w14:textId="77777777" w:rsidR="005D15A3" w:rsidRPr="00BF7E0B" w:rsidRDefault="005D15A3" w:rsidP="005D15A3">
      <w:pPr>
        <w:ind w:left="-810"/>
        <w:rPr>
          <w:i/>
          <w:lang w:val="fr-FR"/>
        </w:rPr>
      </w:pPr>
      <w:r w:rsidRPr="00BF7E0B">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4052AFF" w14:textId="77777777" w:rsidR="00287878" w:rsidRPr="00BF7E0B" w:rsidRDefault="00287878" w:rsidP="003D4CD7">
      <w:pPr>
        <w:ind w:left="-810"/>
        <w:rPr>
          <w:i/>
          <w:lang w:val="fr-FR"/>
        </w:rPr>
      </w:pPr>
      <w:r w:rsidRPr="00BF7E0B">
        <w:rPr>
          <w:i/>
          <w:lang w:val="fr-FR"/>
        </w:rPr>
        <w:t xml:space="preserve">. </w:t>
      </w:r>
    </w:p>
    <w:p w14:paraId="554F2239" w14:textId="77777777" w:rsidR="005D15A3" w:rsidRPr="00BF7E0B" w:rsidRDefault="008364E5" w:rsidP="009F409A">
      <w:pPr>
        <w:numPr>
          <w:ilvl w:val="0"/>
          <w:numId w:val="2"/>
        </w:numPr>
        <w:rPr>
          <w:i/>
          <w:lang w:val="fr-FR"/>
        </w:rPr>
      </w:pPr>
      <w:r w:rsidRPr="00BF7E0B">
        <w:rPr>
          <w:i/>
          <w:lang w:val="fr-FR"/>
        </w:rPr>
        <w:t xml:space="preserve">“On </w:t>
      </w:r>
      <w:proofErr w:type="spellStart"/>
      <w:r w:rsidRPr="00BF7E0B">
        <w:rPr>
          <w:i/>
          <w:lang w:val="fr-FR"/>
        </w:rPr>
        <w:t>track</w:t>
      </w:r>
      <w:proofErr w:type="spellEnd"/>
      <w:r w:rsidRPr="00BF7E0B">
        <w:rPr>
          <w:i/>
          <w:lang w:val="fr-FR"/>
        </w:rPr>
        <w:t xml:space="preserve">” </w:t>
      </w:r>
      <w:r w:rsidR="005D15A3" w:rsidRPr="00BF7E0B">
        <w:rPr>
          <w:i/>
          <w:lang w:val="fr-FR"/>
        </w:rPr>
        <w:t>– il s’agit de l'achèvement en temps voulu des produits du projet, comme indiqué dans le plan de travail annuel ;</w:t>
      </w:r>
    </w:p>
    <w:p w14:paraId="57E0B747" w14:textId="77777777" w:rsidR="007118F5" w:rsidRPr="00BF7E0B" w:rsidRDefault="005D15A3" w:rsidP="009F409A">
      <w:pPr>
        <w:numPr>
          <w:ilvl w:val="0"/>
          <w:numId w:val="2"/>
        </w:numPr>
        <w:rPr>
          <w:i/>
          <w:lang w:val="fr-FR"/>
        </w:rPr>
      </w:pPr>
      <w:r w:rsidRPr="00BF7E0B">
        <w:rPr>
          <w:i/>
          <w:lang w:val="fr-FR"/>
        </w:rPr>
        <w:t xml:space="preserve"> </w:t>
      </w:r>
      <w:r w:rsidR="007118F5" w:rsidRPr="00BF7E0B">
        <w:rPr>
          <w:i/>
          <w:lang w:val="fr-FR"/>
        </w:rPr>
        <w:t xml:space="preserve">“On </w:t>
      </w:r>
      <w:proofErr w:type="spellStart"/>
      <w:r w:rsidR="007118F5" w:rsidRPr="00BF7E0B">
        <w:rPr>
          <w:i/>
          <w:lang w:val="fr-FR"/>
        </w:rPr>
        <w:t>track</w:t>
      </w:r>
      <w:proofErr w:type="spellEnd"/>
      <w:r w:rsidR="007118F5" w:rsidRPr="00BF7E0B">
        <w:rPr>
          <w:i/>
          <w:lang w:val="fr-FR"/>
        </w:rPr>
        <w:t xml:space="preserve"> </w:t>
      </w:r>
      <w:proofErr w:type="spellStart"/>
      <w:r w:rsidR="007118F5" w:rsidRPr="00BF7E0B">
        <w:rPr>
          <w:i/>
          <w:lang w:val="fr-FR"/>
        </w:rPr>
        <w:t>with</w:t>
      </w:r>
      <w:proofErr w:type="spellEnd"/>
      <w:r w:rsidR="007118F5" w:rsidRPr="00BF7E0B">
        <w:rPr>
          <w:i/>
          <w:lang w:val="fr-FR"/>
        </w:rPr>
        <w:t xml:space="preserve"> </w:t>
      </w:r>
      <w:proofErr w:type="spellStart"/>
      <w:r w:rsidR="007118F5" w:rsidRPr="00BF7E0B">
        <w:rPr>
          <w:i/>
          <w:lang w:val="fr-FR"/>
        </w:rPr>
        <w:t>peacebuilding</w:t>
      </w:r>
      <w:proofErr w:type="spellEnd"/>
      <w:r w:rsidR="007118F5" w:rsidRPr="00BF7E0B">
        <w:rPr>
          <w:i/>
          <w:lang w:val="fr-FR"/>
        </w:rPr>
        <w:t xml:space="preserve"> </w:t>
      </w:r>
      <w:proofErr w:type="spellStart"/>
      <w:r w:rsidR="007118F5" w:rsidRPr="00BF7E0B">
        <w:rPr>
          <w:i/>
          <w:lang w:val="fr-FR"/>
        </w:rPr>
        <w:t>results</w:t>
      </w:r>
      <w:proofErr w:type="spellEnd"/>
      <w:r w:rsidR="007118F5" w:rsidRPr="00BF7E0B">
        <w:rPr>
          <w:i/>
          <w:lang w:val="fr-FR"/>
        </w:rPr>
        <w:t xml:space="preserve">” </w:t>
      </w:r>
      <w:r w:rsidRPr="00BF7E0B">
        <w:rPr>
          <w:i/>
          <w:lang w:val="fr-FR"/>
        </w:rPr>
        <w:t>-</w:t>
      </w:r>
      <w:r w:rsidRPr="00BF7E0B">
        <w:rPr>
          <w:lang w:val="fr-FR"/>
        </w:rPr>
        <w:t xml:space="preserve"> </w:t>
      </w:r>
      <w:r w:rsidRPr="00BF7E0B">
        <w:rPr>
          <w:i/>
          <w:iCs/>
          <w:lang w:val="fr-FR"/>
        </w:rPr>
        <w:t>f</w:t>
      </w:r>
      <w:r w:rsidRPr="00BF7E0B">
        <w:rPr>
          <w:i/>
          <w:lang w:val="fr-FR"/>
        </w:rPr>
        <w:t>ait référence à des changements de niveau supérieur dans les facteurs de conflit ou de paix auxquels le projet est censé contribuer. Ceci est plus probable dans les projets matures que nouveaux.</w:t>
      </w:r>
    </w:p>
    <w:p w14:paraId="62E3FF13" w14:textId="77777777" w:rsidR="00287878" w:rsidRPr="00BF7E0B" w:rsidRDefault="00287878" w:rsidP="008364E5">
      <w:pPr>
        <w:rPr>
          <w:i/>
          <w:lang w:val="fr-FR"/>
        </w:rPr>
      </w:pPr>
    </w:p>
    <w:p w14:paraId="5FBD6566" w14:textId="77777777" w:rsidR="003D4CD7" w:rsidRPr="00BF7E0B" w:rsidRDefault="005D15A3" w:rsidP="003D4CD7">
      <w:pPr>
        <w:ind w:left="-810"/>
        <w:rPr>
          <w:i/>
          <w:iCs/>
          <w:lang w:val="fr-FR"/>
        </w:rPr>
      </w:pPr>
      <w:r w:rsidRPr="00BF7E0B">
        <w:rPr>
          <w:i/>
          <w:iCs/>
          <w:lang w:val="fr-FR"/>
        </w:rPr>
        <w:t>Si votre projet a plus de quatre Résultats, contactez PBSO (Bureau d’Appui à la Consolidation de la Paix) pour la modification de ce canevas.</w:t>
      </w:r>
    </w:p>
    <w:p w14:paraId="7FE7F0AA" w14:textId="77777777" w:rsidR="003D4CD7" w:rsidRPr="00BF7E0B" w:rsidRDefault="003D4CD7" w:rsidP="0078600B">
      <w:pPr>
        <w:rPr>
          <w:b/>
          <w:u w:val="single"/>
          <w:lang w:val="fr-FR"/>
        </w:rPr>
      </w:pPr>
    </w:p>
    <w:p w14:paraId="00089835" w14:textId="77777777" w:rsidR="005D15A3" w:rsidRPr="00BF7E0B" w:rsidRDefault="005D15A3" w:rsidP="00191D70">
      <w:pPr>
        <w:ind w:left="-720"/>
        <w:jc w:val="both"/>
        <w:rPr>
          <w:b/>
          <w:lang w:val="fr-FR"/>
        </w:rPr>
      </w:pPr>
      <w:bookmarkStart w:id="8" w:name="_Hlk75173563"/>
      <w:r w:rsidRPr="00BF7E0B">
        <w:rPr>
          <w:b/>
          <w:u w:val="single"/>
          <w:lang w:val="fr-FR"/>
        </w:rPr>
        <w:t>Résultat 1:</w:t>
      </w:r>
      <w:r w:rsidRPr="00BF7E0B">
        <w:rPr>
          <w:b/>
          <w:lang w:val="fr-FR"/>
        </w:rPr>
        <w:t xml:space="preserve">  </w:t>
      </w:r>
      <w:r w:rsidR="00177F94" w:rsidRPr="00BF7E0B">
        <w:rPr>
          <w:b/>
          <w:lang w:val="fr-FR"/>
        </w:rPr>
        <w:t>D’ici juin 2021, les OSC féminines et sensibles au genre participent mieux aux processus de réforme du secteur de la sécurité et leur capacité est renforcée</w:t>
      </w:r>
    </w:p>
    <w:p w14:paraId="64C3D2D6" w14:textId="77777777" w:rsidR="005D15A3" w:rsidRPr="00BF7E0B" w:rsidRDefault="005D15A3" w:rsidP="005D15A3">
      <w:pPr>
        <w:ind w:left="-720"/>
        <w:rPr>
          <w:b/>
          <w:lang w:val="fr-FR"/>
        </w:rPr>
      </w:pPr>
    </w:p>
    <w:p w14:paraId="477C54AD" w14:textId="77777777" w:rsidR="005D15A3" w:rsidRPr="00BF7E0B"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b/>
          <w:lang w:val="fr-FR"/>
        </w:rPr>
        <w:t>Veuillez évaluer l'état actuel des progrès du résultat:</w:t>
      </w:r>
      <w:r w:rsidRPr="00BF7E0B">
        <w:rPr>
          <w:b/>
          <w:lang w:val="fr-FR"/>
        </w:rPr>
        <w:t xml:space="preserve"> </w:t>
      </w:r>
      <w:r w:rsidR="000D418A">
        <w:rPr>
          <w:b/>
          <w:lang w:val="fr-FR"/>
        </w:rPr>
        <w:t xml:space="preserve">On </w:t>
      </w:r>
      <w:proofErr w:type="spellStart"/>
      <w:r w:rsidR="000D418A">
        <w:rPr>
          <w:b/>
          <w:lang w:val="fr-FR"/>
        </w:rPr>
        <w:t>track</w:t>
      </w:r>
      <w:bookmarkEnd w:id="8"/>
      <w:proofErr w:type="spellEnd"/>
      <w:r w:rsidR="007172D2" w:rsidRPr="007172D2">
        <w:rPr>
          <w:b/>
          <w:lang w:val="fr-FR"/>
        </w:rPr>
        <w:t xml:space="preserve"> </w:t>
      </w:r>
      <w:proofErr w:type="spellStart"/>
      <w:r w:rsidR="007172D2" w:rsidRPr="007172D2">
        <w:rPr>
          <w:b/>
          <w:lang w:val="fr-FR"/>
        </w:rPr>
        <w:t>with</w:t>
      </w:r>
      <w:proofErr w:type="spellEnd"/>
      <w:r w:rsidR="007172D2" w:rsidRPr="007172D2">
        <w:rPr>
          <w:b/>
          <w:lang w:val="fr-FR"/>
        </w:rPr>
        <w:t xml:space="preserve"> </w:t>
      </w:r>
      <w:proofErr w:type="spellStart"/>
      <w:r w:rsidR="007172D2" w:rsidRPr="007172D2">
        <w:rPr>
          <w:b/>
          <w:lang w:val="fr-FR"/>
        </w:rPr>
        <w:t>significant</w:t>
      </w:r>
      <w:proofErr w:type="spellEnd"/>
      <w:r w:rsidR="007172D2" w:rsidRPr="007172D2">
        <w:rPr>
          <w:b/>
          <w:lang w:val="fr-FR"/>
        </w:rPr>
        <w:t xml:space="preserve"> </w:t>
      </w:r>
      <w:proofErr w:type="spellStart"/>
      <w:r w:rsidR="007172D2" w:rsidRPr="007172D2">
        <w:rPr>
          <w:b/>
          <w:lang w:val="fr-FR"/>
        </w:rPr>
        <w:t>result</w:t>
      </w:r>
      <w:proofErr w:type="spellEnd"/>
    </w:p>
    <w:p w14:paraId="07C95EC5" w14:textId="77777777" w:rsidR="002E1CED" w:rsidRPr="00BF7E0B" w:rsidRDefault="002E1CED" w:rsidP="00323ABC">
      <w:pPr>
        <w:ind w:left="-720"/>
        <w:jc w:val="both"/>
        <w:rPr>
          <w:b/>
          <w:lang w:val="fr-FR"/>
        </w:rPr>
      </w:pPr>
    </w:p>
    <w:p w14:paraId="534570F3" w14:textId="77777777" w:rsidR="005216B2" w:rsidRPr="00BF7E0B" w:rsidRDefault="00471AA0" w:rsidP="005D15A3">
      <w:pPr>
        <w:ind w:left="-720"/>
        <w:jc w:val="both"/>
        <w:rPr>
          <w:i/>
          <w:lang w:val="fr-FR"/>
        </w:rPr>
      </w:pPr>
      <w:r w:rsidRPr="00BF7E0B">
        <w:rPr>
          <w:b/>
          <w:lang w:val="fr-FR"/>
        </w:rPr>
        <w:t>Résumé</w:t>
      </w:r>
      <w:r w:rsidR="005D15A3" w:rsidRPr="00BF7E0B">
        <w:rPr>
          <w:b/>
          <w:lang w:val="fr-FR"/>
        </w:rPr>
        <w:t xml:space="preserve"> de </w:t>
      </w:r>
      <w:r w:rsidR="005D15A3" w:rsidRPr="00BF7E0B">
        <w:rPr>
          <w:rFonts w:ascii="inherit" w:hAnsi="inherit"/>
          <w:b/>
          <w:bCs/>
          <w:lang w:val="fr-FR"/>
        </w:rPr>
        <w:t>progrès</w:t>
      </w:r>
      <w:r w:rsidR="003235DF" w:rsidRPr="00BF7E0B">
        <w:rPr>
          <w:b/>
          <w:lang w:val="fr-FR"/>
        </w:rPr>
        <w:t xml:space="preserve">: </w:t>
      </w:r>
      <w:r w:rsidR="005D15A3" w:rsidRPr="00BF7E0B">
        <w:rPr>
          <w:rFonts w:ascii="inherit" w:hAnsi="inherit"/>
          <w:lang w:val="fr-FR"/>
        </w:rPr>
        <w:t>(Limite de 3000 caractères)</w:t>
      </w:r>
    </w:p>
    <w:p w14:paraId="0A429AEC" w14:textId="77777777" w:rsidR="009F3869" w:rsidRDefault="009F3869" w:rsidP="00191D70">
      <w:pPr>
        <w:ind w:left="-720"/>
        <w:jc w:val="both"/>
        <w:rPr>
          <w:lang w:val="fr-FR"/>
        </w:rPr>
      </w:pPr>
    </w:p>
    <w:p w14:paraId="2A0AFBC3" w14:textId="46B0DE07" w:rsidR="00492128" w:rsidRDefault="00965082">
      <w:pPr>
        <w:ind w:left="-720"/>
        <w:jc w:val="both"/>
        <w:rPr>
          <w:lang w:val="fr-FR"/>
        </w:rPr>
      </w:pPr>
      <w:r>
        <w:rPr>
          <w:lang w:val="fr-FR"/>
        </w:rPr>
        <w:t>Comme prévu dans la logique d’intervention du projet, l</w:t>
      </w:r>
      <w:r w:rsidR="00492128">
        <w:rPr>
          <w:lang w:val="fr-FR"/>
        </w:rPr>
        <w:t>’atteinte de ce résultat</w:t>
      </w:r>
      <w:r w:rsidR="006530C8">
        <w:rPr>
          <w:lang w:val="fr-FR"/>
        </w:rPr>
        <w:t xml:space="preserve"> a permis </w:t>
      </w:r>
      <w:r w:rsidR="00492128">
        <w:rPr>
          <w:lang w:val="fr-FR"/>
        </w:rPr>
        <w:t xml:space="preserve">de créer les conditions de base dans les 6 zones d’intervention </w:t>
      </w:r>
      <w:r w:rsidR="006530C8">
        <w:rPr>
          <w:lang w:val="fr-FR"/>
        </w:rPr>
        <w:t xml:space="preserve">du projet </w:t>
      </w:r>
      <w:r w:rsidR="00492128">
        <w:rPr>
          <w:lang w:val="fr-FR"/>
        </w:rPr>
        <w:t>pour les actions d’influence des OSC dans le secteur de sécurité.</w:t>
      </w:r>
    </w:p>
    <w:p w14:paraId="02692762" w14:textId="77777777" w:rsidR="00492128" w:rsidRDefault="00492128" w:rsidP="004613BE">
      <w:pPr>
        <w:jc w:val="both"/>
        <w:rPr>
          <w:lang w:val="fr-FR"/>
        </w:rPr>
      </w:pPr>
      <w:r>
        <w:rPr>
          <w:lang w:val="fr-FR"/>
        </w:rPr>
        <w:t xml:space="preserve"> </w:t>
      </w:r>
    </w:p>
    <w:p w14:paraId="17188F47" w14:textId="04E64B26" w:rsidR="002746F3" w:rsidRPr="00BF7E0B" w:rsidRDefault="00492128">
      <w:pPr>
        <w:ind w:left="-720"/>
        <w:jc w:val="both"/>
        <w:rPr>
          <w:lang w:val="fr-FR"/>
        </w:rPr>
      </w:pPr>
      <w:r>
        <w:rPr>
          <w:lang w:val="fr-FR"/>
        </w:rPr>
        <w:t xml:space="preserve">En effet, </w:t>
      </w:r>
      <w:r w:rsidR="00610A1E">
        <w:rPr>
          <w:lang w:val="fr-FR"/>
        </w:rPr>
        <w:t xml:space="preserve">six </w:t>
      </w:r>
      <w:r w:rsidR="00610A1E" w:rsidRPr="00BF7E0B">
        <w:rPr>
          <w:lang w:val="fr-FR"/>
        </w:rPr>
        <w:t>réseau d’OSC féminines-RSS</w:t>
      </w:r>
      <w:r w:rsidR="00610A1E">
        <w:rPr>
          <w:lang w:val="fr-FR"/>
        </w:rPr>
        <w:t xml:space="preserve"> ont </w:t>
      </w:r>
      <w:r w:rsidR="00C15867">
        <w:rPr>
          <w:lang w:val="fr-FR"/>
        </w:rPr>
        <w:t xml:space="preserve">été </w:t>
      </w:r>
      <w:r w:rsidR="00610A1E">
        <w:rPr>
          <w:lang w:val="fr-FR"/>
        </w:rPr>
        <w:t xml:space="preserve">créés et sont opérationnels dans chacune des zones d’intervention du projet.  </w:t>
      </w:r>
      <w:r w:rsidR="00F662AB">
        <w:rPr>
          <w:lang w:val="fr-FR"/>
        </w:rPr>
        <w:t>L</w:t>
      </w:r>
      <w:r w:rsidR="00BC2B7C" w:rsidRPr="00BF7E0B">
        <w:rPr>
          <w:lang w:val="fr-FR"/>
        </w:rPr>
        <w:t>es 6 réseaux</w:t>
      </w:r>
      <w:r w:rsidR="002746F3" w:rsidRPr="00BF7E0B">
        <w:rPr>
          <w:lang w:val="fr-FR"/>
        </w:rPr>
        <w:t xml:space="preserve"> ont bénéficié d’un curriculum de renforcement de capacité en 3 parcours :</w:t>
      </w:r>
    </w:p>
    <w:p w14:paraId="243D64DF" w14:textId="043E4E7D" w:rsidR="002746F3" w:rsidRPr="00BF7E0B" w:rsidRDefault="009A55ED">
      <w:pPr>
        <w:ind w:left="-720"/>
        <w:jc w:val="both"/>
        <w:rPr>
          <w:lang w:val="fr-FR"/>
        </w:rPr>
      </w:pPr>
      <w:r>
        <w:rPr>
          <w:lang w:val="fr-FR"/>
        </w:rPr>
        <w:t xml:space="preserve">- </w:t>
      </w:r>
      <w:r w:rsidR="002746F3" w:rsidRPr="00BF7E0B">
        <w:rPr>
          <w:lang w:val="fr-FR"/>
        </w:rPr>
        <w:t>1</w:t>
      </w:r>
      <w:r w:rsidR="002746F3" w:rsidRPr="00BF7E0B">
        <w:rPr>
          <w:vertAlign w:val="superscript"/>
          <w:lang w:val="fr-FR"/>
        </w:rPr>
        <w:t>er</w:t>
      </w:r>
      <w:r w:rsidR="002746F3" w:rsidRPr="00BF7E0B">
        <w:rPr>
          <w:lang w:val="fr-FR"/>
        </w:rPr>
        <w:t xml:space="preserve"> parcours</w:t>
      </w:r>
      <w:r w:rsidR="00F662AB">
        <w:rPr>
          <w:lang w:val="fr-FR"/>
        </w:rPr>
        <w:t> :</w:t>
      </w:r>
      <w:r w:rsidR="002746F3" w:rsidRPr="00BF7E0B">
        <w:rPr>
          <w:lang w:val="fr-FR"/>
        </w:rPr>
        <w:t xml:space="preserve"> sur le genre, les résolutions 1325 et 2250, la convention sur l´élimination de toutes les formes de discrimination </w:t>
      </w:r>
      <w:r w:rsidR="00F662AB">
        <w:rPr>
          <w:lang w:val="fr-FR"/>
        </w:rPr>
        <w:t>à</w:t>
      </w:r>
      <w:r w:rsidR="002746F3" w:rsidRPr="00BF7E0B">
        <w:rPr>
          <w:lang w:val="fr-FR"/>
        </w:rPr>
        <w:t xml:space="preserve"> l´égard des femmes</w:t>
      </w:r>
    </w:p>
    <w:p w14:paraId="625393D4" w14:textId="3DBB8C24" w:rsidR="002746F3" w:rsidRPr="00BF7E0B" w:rsidRDefault="009A55ED">
      <w:pPr>
        <w:ind w:left="-720"/>
        <w:jc w:val="both"/>
        <w:rPr>
          <w:lang w:val="fr-FR"/>
        </w:rPr>
      </w:pPr>
      <w:r>
        <w:rPr>
          <w:lang w:val="fr-FR"/>
        </w:rPr>
        <w:t xml:space="preserve">- </w:t>
      </w:r>
      <w:r w:rsidR="002746F3" w:rsidRPr="00BF7E0B">
        <w:rPr>
          <w:lang w:val="fr-FR"/>
        </w:rPr>
        <w:t>2</w:t>
      </w:r>
      <w:r w:rsidR="002746F3" w:rsidRPr="00BF7E0B">
        <w:rPr>
          <w:vertAlign w:val="superscript"/>
          <w:lang w:val="fr-FR"/>
        </w:rPr>
        <w:t>e</w:t>
      </w:r>
      <w:r w:rsidR="002746F3" w:rsidRPr="00BF7E0B">
        <w:rPr>
          <w:lang w:val="fr-FR"/>
        </w:rPr>
        <w:t xml:space="preserve"> parcours</w:t>
      </w:r>
      <w:r w:rsidR="00F662AB">
        <w:rPr>
          <w:lang w:val="fr-FR"/>
        </w:rPr>
        <w:t> :</w:t>
      </w:r>
      <w:r w:rsidR="002746F3" w:rsidRPr="00BF7E0B">
        <w:rPr>
          <w:lang w:val="fr-FR"/>
        </w:rPr>
        <w:t xml:space="preserve"> sur la RSS, la politique nationale de sécurité, la RSS et le genre</w:t>
      </w:r>
    </w:p>
    <w:p w14:paraId="3B5B1D88" w14:textId="6D1DD8F3" w:rsidR="00492128" w:rsidRDefault="009A55ED" w:rsidP="009F3869">
      <w:pPr>
        <w:ind w:left="-720"/>
        <w:jc w:val="both"/>
        <w:rPr>
          <w:lang w:val="fr-FR"/>
        </w:rPr>
      </w:pPr>
      <w:r>
        <w:rPr>
          <w:lang w:val="fr-FR"/>
        </w:rPr>
        <w:t xml:space="preserve">- </w:t>
      </w:r>
      <w:r w:rsidR="00F662AB">
        <w:rPr>
          <w:lang w:val="fr-FR"/>
        </w:rPr>
        <w:t>3</w:t>
      </w:r>
      <w:r w:rsidR="00F662AB" w:rsidRPr="00BF7E0B">
        <w:rPr>
          <w:vertAlign w:val="superscript"/>
          <w:lang w:val="fr-FR"/>
        </w:rPr>
        <w:t>e</w:t>
      </w:r>
      <w:r w:rsidR="00F662AB" w:rsidRPr="00BF7E0B" w:rsidDel="00F662AB">
        <w:rPr>
          <w:lang w:val="fr-FR"/>
        </w:rPr>
        <w:t xml:space="preserve"> </w:t>
      </w:r>
      <w:r w:rsidR="002746F3" w:rsidRPr="00BF7E0B">
        <w:rPr>
          <w:lang w:val="fr-FR"/>
        </w:rPr>
        <w:t>parcours</w:t>
      </w:r>
      <w:r w:rsidR="00F662AB">
        <w:rPr>
          <w:lang w:val="fr-FR"/>
        </w:rPr>
        <w:t> : sur le</w:t>
      </w:r>
      <w:r w:rsidR="002746F3" w:rsidRPr="00BF7E0B">
        <w:rPr>
          <w:lang w:val="fr-FR"/>
        </w:rPr>
        <w:t xml:space="preserve"> réseau et plaidoyer comprenant le leadership, le réseautage et la gouvernance des réseaux, le plaidoyer et l´influence</w:t>
      </w:r>
      <w:r w:rsidR="009F3869">
        <w:rPr>
          <w:lang w:val="fr-FR"/>
        </w:rPr>
        <w:t xml:space="preserve">. </w:t>
      </w:r>
    </w:p>
    <w:p w14:paraId="3A478E4B" w14:textId="77777777" w:rsidR="009F3869" w:rsidRDefault="009F3869">
      <w:pPr>
        <w:ind w:left="-720"/>
        <w:jc w:val="both"/>
        <w:rPr>
          <w:lang w:val="fr-FR"/>
        </w:rPr>
      </w:pPr>
    </w:p>
    <w:p w14:paraId="67EE8A45" w14:textId="2D18E029" w:rsidR="007F3AD2" w:rsidRDefault="000A1437">
      <w:pPr>
        <w:ind w:left="-720"/>
        <w:jc w:val="both"/>
        <w:rPr>
          <w:lang w:val="fr-FR"/>
        </w:rPr>
      </w:pPr>
      <w:r>
        <w:rPr>
          <w:lang w:val="fr-FR"/>
        </w:rPr>
        <w:t>Les</w:t>
      </w:r>
      <w:r w:rsidR="00492128">
        <w:rPr>
          <w:lang w:val="fr-FR"/>
        </w:rPr>
        <w:t xml:space="preserve"> </w:t>
      </w:r>
      <w:r>
        <w:rPr>
          <w:lang w:val="fr-FR"/>
        </w:rPr>
        <w:t>différents</w:t>
      </w:r>
      <w:r w:rsidR="00492128">
        <w:rPr>
          <w:lang w:val="fr-FR"/>
        </w:rPr>
        <w:t xml:space="preserve"> parcours de renforcement de capacités </w:t>
      </w:r>
      <w:r>
        <w:rPr>
          <w:lang w:val="fr-FR"/>
        </w:rPr>
        <w:t xml:space="preserve">organisés au profit des réseaux d’OSC </w:t>
      </w:r>
      <w:r w:rsidR="00492128">
        <w:rPr>
          <w:lang w:val="fr-FR"/>
        </w:rPr>
        <w:t xml:space="preserve">ont permis </w:t>
      </w:r>
      <w:r>
        <w:rPr>
          <w:lang w:val="fr-FR"/>
        </w:rPr>
        <w:t>à</w:t>
      </w:r>
      <w:r w:rsidR="00492128">
        <w:rPr>
          <w:lang w:val="fr-FR"/>
        </w:rPr>
        <w:t xml:space="preserve"> chaque zone d’avoir un plan d’action </w:t>
      </w:r>
      <w:r>
        <w:rPr>
          <w:lang w:val="fr-FR"/>
        </w:rPr>
        <w:t xml:space="preserve">d’engagement communautaire </w:t>
      </w:r>
      <w:r w:rsidR="00492128">
        <w:rPr>
          <w:lang w:val="fr-FR"/>
        </w:rPr>
        <w:t xml:space="preserve">et une </w:t>
      </w:r>
      <w:r>
        <w:rPr>
          <w:lang w:val="fr-FR"/>
        </w:rPr>
        <w:t>stratégie d</w:t>
      </w:r>
      <w:r w:rsidR="00492128">
        <w:rPr>
          <w:lang w:val="fr-FR"/>
        </w:rPr>
        <w:t>e</w:t>
      </w:r>
      <w:r>
        <w:rPr>
          <w:lang w:val="fr-FR"/>
        </w:rPr>
        <w:t xml:space="preserve"> </w:t>
      </w:r>
      <w:r w:rsidR="00492128">
        <w:rPr>
          <w:lang w:val="fr-FR"/>
        </w:rPr>
        <w:t xml:space="preserve">plaidoyer en fonction des </w:t>
      </w:r>
      <w:r>
        <w:rPr>
          <w:lang w:val="fr-FR"/>
        </w:rPr>
        <w:t>défis</w:t>
      </w:r>
      <w:r w:rsidR="00492128">
        <w:rPr>
          <w:lang w:val="fr-FR"/>
        </w:rPr>
        <w:t xml:space="preserve"> </w:t>
      </w:r>
      <w:r>
        <w:rPr>
          <w:lang w:val="fr-FR"/>
        </w:rPr>
        <w:t>sécuritaire</w:t>
      </w:r>
      <w:r w:rsidR="00793C64">
        <w:rPr>
          <w:lang w:val="fr-FR"/>
        </w:rPr>
        <w:t>s</w:t>
      </w:r>
      <w:r w:rsidR="00492128">
        <w:rPr>
          <w:lang w:val="fr-FR"/>
        </w:rPr>
        <w:t xml:space="preserve"> </w:t>
      </w:r>
      <w:r w:rsidR="00701377">
        <w:rPr>
          <w:lang w:val="fr-FR"/>
        </w:rPr>
        <w:t>locaux</w:t>
      </w:r>
      <w:r>
        <w:rPr>
          <w:lang w:val="fr-FR"/>
        </w:rPr>
        <w:t>. Au minimum,</w:t>
      </w:r>
      <w:r w:rsidR="0088037F">
        <w:rPr>
          <w:lang w:val="fr-FR"/>
        </w:rPr>
        <w:t xml:space="preserve"> </w:t>
      </w:r>
      <w:r w:rsidR="003C6427">
        <w:rPr>
          <w:lang w:val="fr-FR"/>
        </w:rPr>
        <w:t>50</w:t>
      </w:r>
      <w:r w:rsidRPr="000A1437">
        <w:rPr>
          <w:lang w:val="fr-FR"/>
        </w:rPr>
        <w:t xml:space="preserve"> rencontres ont été tenues </w:t>
      </w:r>
      <w:r>
        <w:rPr>
          <w:lang w:val="fr-FR"/>
        </w:rPr>
        <w:t xml:space="preserve">entre les OSC et </w:t>
      </w:r>
      <w:r w:rsidR="00F662AB">
        <w:rPr>
          <w:lang w:val="fr-FR"/>
        </w:rPr>
        <w:t xml:space="preserve">les </w:t>
      </w:r>
      <w:r w:rsidR="001B586A">
        <w:rPr>
          <w:lang w:val="fr-FR"/>
        </w:rPr>
        <w:t>a</w:t>
      </w:r>
      <w:r w:rsidR="006530C8">
        <w:rPr>
          <w:lang w:val="fr-FR"/>
        </w:rPr>
        <w:t>utorités</w:t>
      </w:r>
      <w:r>
        <w:rPr>
          <w:lang w:val="fr-FR"/>
        </w:rPr>
        <w:t xml:space="preserve"> loc</w:t>
      </w:r>
      <w:r w:rsidRPr="00CB2CB2">
        <w:rPr>
          <w:lang w:val="fr-FR"/>
        </w:rPr>
        <w:t>ales</w:t>
      </w:r>
      <w:r w:rsidR="00F662AB">
        <w:rPr>
          <w:lang w:val="fr-FR"/>
        </w:rPr>
        <w:t>.</w:t>
      </w:r>
      <w:r w:rsidRPr="00CB2CB2">
        <w:rPr>
          <w:lang w:val="fr-FR"/>
        </w:rPr>
        <w:t xml:space="preserve"> </w:t>
      </w:r>
      <w:r w:rsidR="00FA4A26">
        <w:rPr>
          <w:lang w:val="fr-FR"/>
        </w:rPr>
        <w:t>Dans les provinces, les capacités renforcées et l</w:t>
      </w:r>
      <w:r>
        <w:rPr>
          <w:lang w:val="fr-FR"/>
        </w:rPr>
        <w:t xml:space="preserve">a mise en œuvre </w:t>
      </w:r>
      <w:r w:rsidR="00FA4A26">
        <w:rPr>
          <w:lang w:val="fr-FR"/>
        </w:rPr>
        <w:t>des</w:t>
      </w:r>
      <w:r>
        <w:rPr>
          <w:lang w:val="fr-FR"/>
        </w:rPr>
        <w:t xml:space="preserve"> plans d’action</w:t>
      </w:r>
      <w:r w:rsidR="006530C8">
        <w:rPr>
          <w:lang w:val="fr-FR"/>
        </w:rPr>
        <w:t xml:space="preserve">s communautaires </w:t>
      </w:r>
      <w:r w:rsidR="00FA4A26">
        <w:rPr>
          <w:lang w:val="fr-FR"/>
        </w:rPr>
        <w:t>ont permis aux réseaux d’OSC féminines d’améliorer non seulement leur collaboration avec les forces de l’ordre et les Autorités locales mais aussi de participer et d’initier des médiations de</w:t>
      </w:r>
      <w:r w:rsidR="00F662AB">
        <w:rPr>
          <w:lang w:val="fr-FR"/>
        </w:rPr>
        <w:t xml:space="preserve"> au sein de</w:t>
      </w:r>
      <w:r w:rsidR="00FA4A26">
        <w:rPr>
          <w:lang w:val="fr-FR"/>
        </w:rPr>
        <w:t xml:space="preserve"> leurs communautés</w:t>
      </w:r>
      <w:r w:rsidR="00842016">
        <w:rPr>
          <w:lang w:val="fr-FR"/>
        </w:rPr>
        <w:t>.</w:t>
      </w:r>
    </w:p>
    <w:p w14:paraId="453B70F4" w14:textId="77777777" w:rsidR="00842016" w:rsidRDefault="00842016">
      <w:pPr>
        <w:ind w:left="-720"/>
        <w:jc w:val="both"/>
        <w:rPr>
          <w:lang w:val="fr-FR"/>
        </w:rPr>
      </w:pPr>
    </w:p>
    <w:p w14:paraId="14690C19" w14:textId="46709966" w:rsidR="00CD516B" w:rsidRDefault="00842016">
      <w:pPr>
        <w:ind w:left="-720"/>
        <w:jc w:val="both"/>
        <w:rPr>
          <w:lang w:val="fr-FR"/>
        </w:rPr>
      </w:pPr>
      <w:r w:rsidRPr="00C15867">
        <w:rPr>
          <w:lang w:val="fr-FR"/>
        </w:rPr>
        <w:t>A Bangui, le même parcours a permis aux OSC féminines de participer à la revue de la stratégie RSS et à influencer la nouvelle en cours d’élaboration en faisant passer</w:t>
      </w:r>
      <w:r w:rsidR="00C15867">
        <w:rPr>
          <w:lang w:val="fr-FR"/>
        </w:rPr>
        <w:t xml:space="preserve"> deux</w:t>
      </w:r>
      <w:r w:rsidRPr="00C15867">
        <w:rPr>
          <w:lang w:val="fr-FR"/>
        </w:rPr>
        <w:t xml:space="preserve"> recommandations sur les aspects genre</w:t>
      </w:r>
      <w:r w:rsidR="003A6D28" w:rsidRPr="00C15867">
        <w:rPr>
          <w:lang w:val="fr-FR"/>
        </w:rPr>
        <w:t>.</w:t>
      </w:r>
      <w:r w:rsidR="003A6D28">
        <w:rPr>
          <w:lang w:val="fr-FR"/>
        </w:rPr>
        <w:t xml:space="preserve"> </w:t>
      </w:r>
      <w:r w:rsidR="00CD516B">
        <w:rPr>
          <w:lang w:val="fr-FR"/>
        </w:rPr>
        <w:t>Il s’agit de :</w:t>
      </w:r>
    </w:p>
    <w:p w14:paraId="1D01CB30" w14:textId="77777777" w:rsidR="00CD516B" w:rsidRPr="00CD516B" w:rsidRDefault="00CD516B">
      <w:pPr>
        <w:ind w:left="-720"/>
        <w:jc w:val="both"/>
        <w:rPr>
          <w:lang w:val="fr-FR"/>
        </w:rPr>
      </w:pPr>
      <w:r w:rsidRPr="00CD516B">
        <w:rPr>
          <w:lang w:val="fr-FR"/>
        </w:rPr>
        <w:t>-</w:t>
      </w:r>
      <w:r w:rsidRPr="00CD516B">
        <w:rPr>
          <w:lang w:val="fr-FR"/>
        </w:rPr>
        <w:tab/>
        <w:t xml:space="preserve">"Revoir l’approche de la dimension genre de la RSS pour assurer l’égalité des chances au sein d’un secteur de sécurité performant. </w:t>
      </w:r>
    </w:p>
    <w:p w14:paraId="68DCBB70" w14:textId="7DC6BABA" w:rsidR="00842016" w:rsidRDefault="00CD516B">
      <w:pPr>
        <w:ind w:left="-720"/>
        <w:jc w:val="both"/>
        <w:rPr>
          <w:lang w:val="fr-FR"/>
        </w:rPr>
      </w:pPr>
      <w:r w:rsidRPr="00CD516B">
        <w:rPr>
          <w:lang w:val="fr-FR"/>
        </w:rPr>
        <w:t>-</w:t>
      </w:r>
      <w:r w:rsidRPr="00CD516B">
        <w:rPr>
          <w:lang w:val="fr-FR"/>
        </w:rPr>
        <w:tab/>
        <w:t>Faire de la promotion d’égalité une priorité transversale dans tout programme RSS et veiller à ce que les partenaires internationaux reflètent cette priorité dans leurs programmes”.</w:t>
      </w:r>
    </w:p>
    <w:p w14:paraId="4BF66EDA" w14:textId="77777777" w:rsidR="009A55ED" w:rsidRPr="00BF7E0B" w:rsidRDefault="009A55ED">
      <w:pPr>
        <w:ind w:left="-720"/>
        <w:jc w:val="both"/>
        <w:rPr>
          <w:lang w:val="fr-FR"/>
        </w:rPr>
      </w:pPr>
    </w:p>
    <w:p w14:paraId="770FB111" w14:textId="571990C0" w:rsidR="003C6427" w:rsidRDefault="00610A1E" w:rsidP="004613BE">
      <w:pPr>
        <w:ind w:left="-720"/>
        <w:jc w:val="both"/>
        <w:rPr>
          <w:i/>
          <w:lang w:val="fr-FR"/>
        </w:rPr>
      </w:pPr>
      <w:r>
        <w:rPr>
          <w:lang w:val="fr-FR"/>
        </w:rPr>
        <w:t xml:space="preserve">Toujours dans le cadre de renforcement de capacité, 5 sièges ont été construits </w:t>
      </w:r>
      <w:r w:rsidR="003C6427">
        <w:rPr>
          <w:lang w:val="fr-FR"/>
        </w:rPr>
        <w:t>à raison de 1 par zone d’intervention (</w:t>
      </w:r>
      <w:r>
        <w:rPr>
          <w:lang w:val="fr-FR"/>
        </w:rPr>
        <w:t xml:space="preserve">Bangassou, Bossangoa, Bria, </w:t>
      </w:r>
      <w:proofErr w:type="spellStart"/>
      <w:r>
        <w:rPr>
          <w:lang w:val="fr-FR"/>
        </w:rPr>
        <w:t>Paoua</w:t>
      </w:r>
      <w:proofErr w:type="spellEnd"/>
      <w:r>
        <w:rPr>
          <w:lang w:val="fr-FR"/>
        </w:rPr>
        <w:t xml:space="preserve"> et </w:t>
      </w:r>
      <w:r w:rsidR="009A55ED">
        <w:rPr>
          <w:lang w:val="fr-FR"/>
        </w:rPr>
        <w:t xml:space="preserve">à </w:t>
      </w:r>
      <w:r>
        <w:rPr>
          <w:lang w:val="fr-FR"/>
        </w:rPr>
        <w:t>Bambari</w:t>
      </w:r>
      <w:r w:rsidR="003C6427">
        <w:rPr>
          <w:lang w:val="fr-FR"/>
        </w:rPr>
        <w:t>) au profit des Réseaux d’OSC-RSS</w:t>
      </w:r>
      <w:r w:rsidR="00F662AB">
        <w:rPr>
          <w:lang w:val="fr-FR"/>
        </w:rPr>
        <w:t>,</w:t>
      </w:r>
      <w:r>
        <w:rPr>
          <w:lang w:val="fr-FR"/>
        </w:rPr>
        <w:t xml:space="preserve"> </w:t>
      </w:r>
      <w:r w:rsidR="003C6427">
        <w:rPr>
          <w:lang w:val="fr-FR"/>
        </w:rPr>
        <w:t xml:space="preserve">les aidant ainsi à disposer d’un local pour la visibilité et la crédibilité de leur présence </w:t>
      </w:r>
      <w:r w:rsidR="00F662AB">
        <w:rPr>
          <w:lang w:val="fr-FR"/>
        </w:rPr>
        <w:t xml:space="preserve">et </w:t>
      </w:r>
      <w:r w:rsidR="003C6427">
        <w:rPr>
          <w:lang w:val="fr-FR"/>
        </w:rPr>
        <w:t>pour la crédibilité de leurs interventions dans les communautés.  Comme le témoigne le Préfet de la Haute-Kotto (Bria) </w:t>
      </w:r>
      <w:r w:rsidR="003C6427" w:rsidRPr="0055653B">
        <w:rPr>
          <w:i/>
          <w:lang w:val="fr-FR"/>
        </w:rPr>
        <w:t>: « La construction de siège contribue à la durabilité et à la pérennité des actions des OSC dans le cadre de la RSS et de la sécurité communautaire ».</w:t>
      </w:r>
    </w:p>
    <w:p w14:paraId="3008E345" w14:textId="77777777" w:rsidR="003C6427" w:rsidRPr="00405F9B" w:rsidRDefault="003C6427" w:rsidP="004613BE">
      <w:pPr>
        <w:ind w:left="-720"/>
        <w:jc w:val="both"/>
        <w:rPr>
          <w:i/>
          <w:sz w:val="16"/>
          <w:lang w:val="fr-FR"/>
        </w:rPr>
      </w:pPr>
    </w:p>
    <w:p w14:paraId="60039EEA" w14:textId="2E5C3E5E" w:rsidR="00420E61" w:rsidRDefault="00F662AB" w:rsidP="004613BE">
      <w:pPr>
        <w:ind w:left="-720"/>
        <w:jc w:val="both"/>
        <w:rPr>
          <w:lang w:val="fr-FR"/>
        </w:rPr>
      </w:pPr>
      <w:r>
        <w:rPr>
          <w:lang w:val="fr-FR"/>
        </w:rPr>
        <w:t>A</w:t>
      </w:r>
      <w:r w:rsidR="003C6427" w:rsidRPr="00405F9B">
        <w:rPr>
          <w:lang w:val="fr-FR"/>
        </w:rPr>
        <w:t xml:space="preserve"> Bangui</w:t>
      </w:r>
      <w:r w:rsidR="003C6427">
        <w:rPr>
          <w:i/>
          <w:lang w:val="fr-FR"/>
        </w:rPr>
        <w:t xml:space="preserve">, </w:t>
      </w:r>
      <w:r w:rsidR="009F3869">
        <w:rPr>
          <w:lang w:val="fr-FR"/>
        </w:rPr>
        <w:t xml:space="preserve">la </w:t>
      </w:r>
      <w:r w:rsidR="00B90AF1">
        <w:rPr>
          <w:lang w:val="fr-FR"/>
        </w:rPr>
        <w:t>réhabilitation</w:t>
      </w:r>
      <w:r w:rsidR="00610A1E">
        <w:rPr>
          <w:lang w:val="fr-FR"/>
        </w:rPr>
        <w:t xml:space="preserve"> d</w:t>
      </w:r>
      <w:r>
        <w:rPr>
          <w:lang w:val="fr-FR"/>
        </w:rPr>
        <w:t>’un</w:t>
      </w:r>
      <w:r w:rsidR="00610A1E">
        <w:rPr>
          <w:lang w:val="fr-FR"/>
        </w:rPr>
        <w:t xml:space="preserve"> </w:t>
      </w:r>
      <w:r w:rsidR="003C6427">
        <w:rPr>
          <w:lang w:val="fr-FR"/>
        </w:rPr>
        <w:t xml:space="preserve">local a </w:t>
      </w:r>
      <w:r>
        <w:rPr>
          <w:lang w:val="fr-FR"/>
        </w:rPr>
        <w:t>permis</w:t>
      </w:r>
      <w:r w:rsidR="00420E61">
        <w:rPr>
          <w:lang w:val="fr-FR"/>
        </w:rPr>
        <w:t xml:space="preserve"> </w:t>
      </w:r>
      <w:r>
        <w:rPr>
          <w:lang w:val="fr-FR"/>
        </w:rPr>
        <w:t>d’</w:t>
      </w:r>
      <w:r w:rsidR="00420E61">
        <w:rPr>
          <w:lang w:val="fr-FR"/>
        </w:rPr>
        <w:t>offrir un espace de travail à la plateforme RSS.</w:t>
      </w:r>
      <w:r w:rsidR="00610A1E">
        <w:rPr>
          <w:lang w:val="fr-FR"/>
        </w:rPr>
        <w:t xml:space="preserve"> </w:t>
      </w:r>
    </w:p>
    <w:p w14:paraId="05F4507A" w14:textId="77777777" w:rsidR="00420E61" w:rsidRDefault="00420E61" w:rsidP="004613BE">
      <w:pPr>
        <w:ind w:left="-720"/>
        <w:jc w:val="both"/>
        <w:rPr>
          <w:lang w:val="fr-FR"/>
        </w:rPr>
      </w:pPr>
    </w:p>
    <w:p w14:paraId="20CAE23D" w14:textId="31BD09B8" w:rsidR="00F46209" w:rsidRPr="0055653B" w:rsidRDefault="00420E61" w:rsidP="004613BE">
      <w:pPr>
        <w:ind w:left="-720"/>
        <w:jc w:val="both"/>
        <w:rPr>
          <w:i/>
          <w:lang w:val="fr-FR"/>
        </w:rPr>
      </w:pPr>
      <w:r>
        <w:rPr>
          <w:lang w:val="fr-FR"/>
        </w:rPr>
        <w:t xml:space="preserve">Au-delà de l’utilité de cette action pour la continuité des interventions des OSC, cette démarche a créé une complémentarité avec le projet RSS mis en œuvre par </w:t>
      </w:r>
      <w:r w:rsidR="009A55ED">
        <w:rPr>
          <w:lang w:val="fr-FR"/>
        </w:rPr>
        <w:t xml:space="preserve"> l’ONG Internationale </w:t>
      </w:r>
      <w:proofErr w:type="spellStart"/>
      <w:r w:rsidR="009A55ED">
        <w:rPr>
          <w:lang w:val="fr-FR"/>
        </w:rPr>
        <w:t>Danish</w:t>
      </w:r>
      <w:proofErr w:type="spellEnd"/>
      <w:r w:rsidR="009A55ED">
        <w:rPr>
          <w:lang w:val="fr-FR"/>
        </w:rPr>
        <w:t xml:space="preserve"> Church </w:t>
      </w:r>
      <w:proofErr w:type="spellStart"/>
      <w:r w:rsidR="009A55ED">
        <w:rPr>
          <w:lang w:val="fr-FR"/>
        </w:rPr>
        <w:t>Aid</w:t>
      </w:r>
      <w:proofErr w:type="spellEnd"/>
      <w:r w:rsidR="009A55ED">
        <w:rPr>
          <w:lang w:val="fr-FR"/>
        </w:rPr>
        <w:t xml:space="preserve"> (</w:t>
      </w:r>
      <w:r>
        <w:rPr>
          <w:lang w:val="fr-FR"/>
        </w:rPr>
        <w:t>DCA</w:t>
      </w:r>
      <w:r w:rsidR="009A55ED">
        <w:rPr>
          <w:lang w:val="fr-FR"/>
        </w:rPr>
        <w:t>)</w:t>
      </w:r>
      <w:r>
        <w:rPr>
          <w:lang w:val="fr-FR"/>
        </w:rPr>
        <w:t xml:space="preserve">. </w:t>
      </w:r>
      <w:r w:rsidR="00F46209">
        <w:rPr>
          <w:lang w:val="fr-FR"/>
        </w:rPr>
        <w:t xml:space="preserve">En effet, le volet RSS développé par DCA a été consolidé par le volet </w:t>
      </w:r>
      <w:r w:rsidR="00F46209">
        <w:rPr>
          <w:lang w:val="fr-FR"/>
        </w:rPr>
        <w:lastRenderedPageBreak/>
        <w:t xml:space="preserve">Genre-RSS de OXFAM positionnant ainsi les Organisations féminines non seulement comme des </w:t>
      </w:r>
      <w:r w:rsidR="003F40DA">
        <w:rPr>
          <w:lang w:val="fr-FR"/>
        </w:rPr>
        <w:t>acteurs influents</w:t>
      </w:r>
      <w:r w:rsidR="00F46209">
        <w:rPr>
          <w:lang w:val="fr-FR"/>
        </w:rPr>
        <w:t xml:space="preserve"> de la stratégie RSS mais aussi comme partie prenante dans </w:t>
      </w:r>
      <w:r w:rsidR="003F40DA">
        <w:rPr>
          <w:lang w:val="fr-FR"/>
        </w:rPr>
        <w:t>l’arène</w:t>
      </w:r>
      <w:r w:rsidR="00F46209">
        <w:rPr>
          <w:lang w:val="fr-FR"/>
        </w:rPr>
        <w:t xml:space="preserve"> de décisions sur la sécurité communautaire.   </w:t>
      </w:r>
    </w:p>
    <w:p w14:paraId="1179C6D4" w14:textId="77777777" w:rsidR="00137304" w:rsidRPr="00BF7E0B" w:rsidRDefault="00137304" w:rsidP="004613BE">
      <w:pPr>
        <w:ind w:left="-720"/>
        <w:jc w:val="both"/>
        <w:rPr>
          <w:lang w:val="fr-FR"/>
        </w:rPr>
      </w:pPr>
    </w:p>
    <w:p w14:paraId="07CD6A04" w14:textId="77777777" w:rsidR="00161D02" w:rsidRPr="00BF7E0B" w:rsidRDefault="005D15A3" w:rsidP="00191D70">
      <w:pPr>
        <w:ind w:left="-720"/>
        <w:jc w:val="both"/>
        <w:rPr>
          <w:b/>
          <w:lang w:val="fr-FR"/>
        </w:rPr>
      </w:pPr>
      <w:r w:rsidRPr="00BF7E0B">
        <w:rPr>
          <w:b/>
          <w:bCs/>
          <w:lang w:val="fr-FR" w:eastAsia="en-US"/>
        </w:rPr>
        <w:t>Indiquez toute analyse supplémentaire sur la manière dont l'égalité entre les sexes et l'autonomisation des femmes et / ou l'inclusion</w:t>
      </w:r>
      <w:r w:rsidR="00675507" w:rsidRPr="00BF7E0B">
        <w:rPr>
          <w:b/>
          <w:bCs/>
          <w:lang w:val="fr-FR" w:eastAsia="en-US"/>
        </w:rPr>
        <w:t xml:space="preserve"> </w:t>
      </w:r>
      <w:r w:rsidRPr="00BF7E0B">
        <w:rPr>
          <w:b/>
          <w:bCs/>
          <w:lang w:val="fr-FR" w:eastAsia="en-US"/>
        </w:rPr>
        <w:t xml:space="preserve">et la réactivité </w:t>
      </w:r>
      <w:r w:rsidR="00675507" w:rsidRPr="00BF7E0B">
        <w:rPr>
          <w:b/>
          <w:bCs/>
          <w:lang w:val="fr-FR" w:eastAsia="en-US"/>
        </w:rPr>
        <w:t>aux besoins des</w:t>
      </w:r>
      <w:r w:rsidRPr="00BF7E0B">
        <w:rPr>
          <w:b/>
          <w:bCs/>
          <w:lang w:val="fr-FR" w:eastAsia="en-US"/>
        </w:rPr>
        <w:t xml:space="preserve"> jeunes ont été assurées dans le cadre de ce résultat</w:t>
      </w:r>
      <w:r w:rsidR="00161D02" w:rsidRPr="00BF7E0B">
        <w:rPr>
          <w:b/>
          <w:lang w:val="fr-FR"/>
        </w:rPr>
        <w:t xml:space="preserve">: </w:t>
      </w:r>
      <w:r w:rsidR="00161D02" w:rsidRPr="00BF7E0B">
        <w:rPr>
          <w:i/>
          <w:lang w:val="fr-FR"/>
        </w:rPr>
        <w:t>(</w:t>
      </w:r>
      <w:r w:rsidR="00675507" w:rsidRPr="00BF7E0B">
        <w:rPr>
          <w:rFonts w:ascii="inherit" w:hAnsi="inherit"/>
          <w:lang w:val="fr-FR"/>
        </w:rPr>
        <w:t>Limite de 1000 caractères</w:t>
      </w:r>
      <w:r w:rsidR="00161D02" w:rsidRPr="00BF7E0B">
        <w:rPr>
          <w:i/>
          <w:lang w:val="fr-FR"/>
        </w:rPr>
        <w:t>)</w:t>
      </w:r>
    </w:p>
    <w:p w14:paraId="6E68DB5D" w14:textId="77777777" w:rsidR="002E6E9F" w:rsidRPr="00BF7E0B" w:rsidRDefault="002E6E9F" w:rsidP="00486570">
      <w:pPr>
        <w:ind w:left="-720"/>
        <w:jc w:val="both"/>
        <w:rPr>
          <w:lang w:val="fr-FR"/>
        </w:rPr>
      </w:pPr>
    </w:p>
    <w:p w14:paraId="47B47CAA" w14:textId="1265F488" w:rsidR="00161D02" w:rsidRDefault="0070799A" w:rsidP="00486570">
      <w:pPr>
        <w:ind w:left="-720"/>
        <w:jc w:val="both"/>
        <w:rPr>
          <w:lang w:val="fr-FR"/>
        </w:rPr>
      </w:pPr>
      <w:r w:rsidRPr="00BF7E0B">
        <w:rPr>
          <w:lang w:val="fr-FR"/>
        </w:rPr>
        <w:t>Tou</w:t>
      </w:r>
      <w:r w:rsidR="00486570" w:rsidRPr="00BF7E0B">
        <w:rPr>
          <w:lang w:val="fr-FR"/>
        </w:rPr>
        <w:t>te</w:t>
      </w:r>
      <w:r w:rsidRPr="00BF7E0B">
        <w:rPr>
          <w:lang w:val="fr-FR"/>
        </w:rPr>
        <w:t>s les activités menées dans le cadre de ce projet ont adressé les questions de l'égalité des sexe</w:t>
      </w:r>
      <w:r w:rsidR="00486570" w:rsidRPr="00BF7E0B">
        <w:rPr>
          <w:lang w:val="fr-FR"/>
        </w:rPr>
        <w:t>s et à chaque fois les femmes, les hommes et les jeunes sont représentés et impliqués</w:t>
      </w:r>
      <w:r w:rsidRPr="00BF7E0B">
        <w:rPr>
          <w:lang w:val="fr-FR"/>
        </w:rPr>
        <w:t xml:space="preserve"> dans </w:t>
      </w:r>
      <w:r w:rsidR="00486570" w:rsidRPr="00BF7E0B">
        <w:rPr>
          <w:lang w:val="fr-FR"/>
        </w:rPr>
        <w:t>les activités</w:t>
      </w:r>
      <w:r w:rsidR="00985E63" w:rsidRPr="00BF7E0B">
        <w:rPr>
          <w:lang w:val="fr-FR"/>
        </w:rPr>
        <w:t xml:space="preserve"> et</w:t>
      </w:r>
      <w:r w:rsidR="00F3343A">
        <w:rPr>
          <w:lang w:val="fr-FR"/>
        </w:rPr>
        <w:t xml:space="preserve"> les</w:t>
      </w:r>
      <w:r w:rsidR="00985E63" w:rsidRPr="00BF7E0B">
        <w:rPr>
          <w:lang w:val="fr-FR"/>
        </w:rPr>
        <w:t xml:space="preserve"> réflexions</w:t>
      </w:r>
      <w:r w:rsidRPr="00BF7E0B">
        <w:rPr>
          <w:lang w:val="fr-FR"/>
        </w:rPr>
        <w:t>.</w:t>
      </w:r>
    </w:p>
    <w:p w14:paraId="721F6597" w14:textId="3C2A9DAD" w:rsidR="00842016" w:rsidRDefault="00842016" w:rsidP="00486570">
      <w:pPr>
        <w:ind w:left="-720"/>
        <w:jc w:val="both"/>
        <w:rPr>
          <w:lang w:val="fr-FR"/>
        </w:rPr>
      </w:pPr>
      <w:r>
        <w:rPr>
          <w:lang w:val="fr-FR"/>
        </w:rPr>
        <w:t>Pour chaque activité, un quota de participation genre est fixé pour chaque entité. Et si dans une zone il est difficile d’avoir les quotas requis, une compensation est trouvée sur d’autres zones  plus flexib</w:t>
      </w:r>
      <w:r w:rsidR="00C85860">
        <w:rPr>
          <w:lang w:val="fr-FR"/>
        </w:rPr>
        <w:t>le</w:t>
      </w:r>
      <w:r>
        <w:rPr>
          <w:lang w:val="fr-FR"/>
        </w:rPr>
        <w:t xml:space="preserve"> pour assurer une égalité des sexes sur l’ensemble du projet.</w:t>
      </w:r>
    </w:p>
    <w:p w14:paraId="398937E9" w14:textId="7EF41287" w:rsidR="00842016" w:rsidRPr="00BF7E0B" w:rsidRDefault="00C85860" w:rsidP="00486570">
      <w:pPr>
        <w:ind w:left="-720"/>
        <w:jc w:val="both"/>
        <w:rPr>
          <w:lang w:val="fr-FR"/>
        </w:rPr>
      </w:pPr>
      <w:r>
        <w:rPr>
          <w:lang w:val="fr-FR"/>
        </w:rPr>
        <w:t>E</w:t>
      </w:r>
      <w:r w:rsidR="00842016">
        <w:rPr>
          <w:lang w:val="fr-FR"/>
        </w:rPr>
        <w:t xml:space="preserve">n </w:t>
      </w:r>
      <w:r w:rsidR="00140B8B">
        <w:rPr>
          <w:lang w:val="fr-FR"/>
        </w:rPr>
        <w:t>général</w:t>
      </w:r>
      <w:r>
        <w:rPr>
          <w:lang w:val="fr-FR"/>
        </w:rPr>
        <w:t>,</w:t>
      </w:r>
      <w:r w:rsidR="00842016">
        <w:rPr>
          <w:lang w:val="fr-FR"/>
        </w:rPr>
        <w:t xml:space="preserve"> les sessions de renforcement</w:t>
      </w:r>
      <w:r w:rsidR="00140B8B">
        <w:rPr>
          <w:lang w:val="fr-FR"/>
        </w:rPr>
        <w:t xml:space="preserve"> sur les questions de sécurité </w:t>
      </w:r>
      <w:r w:rsidR="00842016">
        <w:rPr>
          <w:lang w:val="fr-FR"/>
        </w:rPr>
        <w:t xml:space="preserve">dans les communautés visent les hommes, ce projet </w:t>
      </w:r>
      <w:r w:rsidR="00140B8B">
        <w:rPr>
          <w:lang w:val="fr-FR"/>
        </w:rPr>
        <w:t xml:space="preserve">a </w:t>
      </w:r>
      <w:r>
        <w:rPr>
          <w:lang w:val="fr-FR"/>
        </w:rPr>
        <w:t xml:space="preserve">donc </w:t>
      </w:r>
      <w:r w:rsidR="00140B8B">
        <w:rPr>
          <w:lang w:val="fr-FR"/>
        </w:rPr>
        <w:t>ciblé beaucoup plus les femmes tout en</w:t>
      </w:r>
      <w:r w:rsidR="0032041B">
        <w:rPr>
          <w:lang w:val="fr-FR"/>
        </w:rPr>
        <w:t xml:space="preserve"> incluant les</w:t>
      </w:r>
      <w:r w:rsidR="00140B8B">
        <w:rPr>
          <w:lang w:val="fr-FR"/>
        </w:rPr>
        <w:t xml:space="preserve"> hommes pour maintenir un équilibre dans le partage des connaissance et d’aptitudes</w:t>
      </w:r>
      <w:r w:rsidR="0088037F">
        <w:rPr>
          <w:lang w:val="fr-FR"/>
        </w:rPr>
        <w:t>.</w:t>
      </w:r>
      <w:r w:rsidR="00140B8B">
        <w:rPr>
          <w:lang w:val="fr-FR"/>
        </w:rPr>
        <w:t xml:space="preserve"> </w:t>
      </w:r>
    </w:p>
    <w:p w14:paraId="6032A867" w14:textId="26058B0E" w:rsidR="00486570" w:rsidRDefault="00486570" w:rsidP="00486570">
      <w:pPr>
        <w:ind w:left="-720"/>
        <w:jc w:val="both"/>
        <w:rPr>
          <w:lang w:val="fr-FR"/>
        </w:rPr>
      </w:pPr>
      <w:r w:rsidRPr="00BF7E0B">
        <w:rPr>
          <w:lang w:val="fr-FR"/>
        </w:rPr>
        <w:t xml:space="preserve">Au total 180 personnes </w:t>
      </w:r>
      <w:r w:rsidR="00985E63" w:rsidRPr="00BF7E0B">
        <w:rPr>
          <w:lang w:val="fr-FR"/>
        </w:rPr>
        <w:t>considéré</w:t>
      </w:r>
      <w:r w:rsidR="00C85860">
        <w:rPr>
          <w:lang w:val="fr-FR"/>
        </w:rPr>
        <w:t>e</w:t>
      </w:r>
      <w:r w:rsidR="00985E63" w:rsidRPr="00BF7E0B">
        <w:rPr>
          <w:lang w:val="fr-FR"/>
        </w:rPr>
        <w:t>s comme les acteurs clés des communautés (</w:t>
      </w:r>
      <w:r w:rsidRPr="00191D70">
        <w:rPr>
          <w:bCs/>
          <w:lang w:val="fr-FR"/>
        </w:rPr>
        <w:t>dont 43 ho</w:t>
      </w:r>
      <w:r w:rsidR="002E6E9F" w:rsidRPr="00191D70">
        <w:rPr>
          <w:bCs/>
          <w:lang w:val="fr-FR"/>
        </w:rPr>
        <w:t>mmes et 137 femmes</w:t>
      </w:r>
      <w:r w:rsidR="00985E63" w:rsidRPr="004F1AE4">
        <w:rPr>
          <w:bCs/>
          <w:lang w:val="fr-FR"/>
        </w:rPr>
        <w:t>)</w:t>
      </w:r>
      <w:r w:rsidR="00985E63" w:rsidRPr="00BF7E0B">
        <w:rPr>
          <w:lang w:val="fr-FR"/>
        </w:rPr>
        <w:t xml:space="preserve"> sont</w:t>
      </w:r>
      <w:r w:rsidR="002E6E9F" w:rsidRPr="00BF7E0B">
        <w:rPr>
          <w:lang w:val="fr-FR"/>
        </w:rPr>
        <w:t xml:space="preserve"> renforcés</w:t>
      </w:r>
      <w:r w:rsidRPr="00BF7E0B">
        <w:rPr>
          <w:lang w:val="fr-FR"/>
        </w:rPr>
        <w:t xml:space="preserve"> sur le </w:t>
      </w:r>
      <w:r w:rsidR="008F28B4" w:rsidRPr="00BF7E0B">
        <w:rPr>
          <w:lang w:val="fr-FR"/>
        </w:rPr>
        <w:t xml:space="preserve">plaidoyer, le </w:t>
      </w:r>
      <w:r w:rsidRPr="00BF7E0B">
        <w:rPr>
          <w:lang w:val="fr-FR"/>
        </w:rPr>
        <w:t xml:space="preserve">genre, les résolutions 1325, 2250, la convention sur l´élimination de toutes les formes de discrimination à l´endroit des femmes et la RSS sur l’ensemble des 6 zones. </w:t>
      </w:r>
      <w:r w:rsidR="00986671">
        <w:rPr>
          <w:lang w:val="fr-FR"/>
        </w:rPr>
        <w:t>Ces renforcements de capacité ont tenu compte des besoins spécifiques de</w:t>
      </w:r>
      <w:r w:rsidR="00C85860">
        <w:rPr>
          <w:lang w:val="fr-FR"/>
        </w:rPr>
        <w:t>s</w:t>
      </w:r>
      <w:r w:rsidR="00986671">
        <w:rPr>
          <w:lang w:val="fr-FR"/>
        </w:rPr>
        <w:t xml:space="preserve"> femmes pour</w:t>
      </w:r>
      <w:r w:rsidR="00C85860">
        <w:rPr>
          <w:lang w:val="fr-FR"/>
        </w:rPr>
        <w:t xml:space="preserve"> leur</w:t>
      </w:r>
      <w:r w:rsidR="00C43FD4">
        <w:rPr>
          <w:lang w:val="fr-FR"/>
        </w:rPr>
        <w:t xml:space="preserve"> permettre </w:t>
      </w:r>
      <w:r w:rsidR="00986671">
        <w:rPr>
          <w:lang w:val="fr-FR"/>
        </w:rPr>
        <w:t>de s’exprimer sur certains sujets sensibles</w:t>
      </w:r>
      <w:r w:rsidR="00C85860">
        <w:rPr>
          <w:lang w:val="fr-FR"/>
        </w:rPr>
        <w:t xml:space="preserve"> en les séparant</w:t>
      </w:r>
      <w:r w:rsidR="00986671">
        <w:rPr>
          <w:lang w:val="fr-FR"/>
        </w:rPr>
        <w:t xml:space="preserve"> des hommes. </w:t>
      </w:r>
    </w:p>
    <w:p w14:paraId="1273718E" w14:textId="77777777" w:rsidR="00317444" w:rsidRPr="00BF7E0B" w:rsidRDefault="00317444" w:rsidP="00486570">
      <w:pPr>
        <w:ind w:left="-720"/>
        <w:jc w:val="both"/>
        <w:rPr>
          <w:lang w:val="fr-FR"/>
        </w:rPr>
      </w:pPr>
    </w:p>
    <w:p w14:paraId="71D80AE8" w14:textId="77777777" w:rsidR="00486570" w:rsidRPr="00BF7E0B" w:rsidRDefault="00486570" w:rsidP="00486570">
      <w:pPr>
        <w:ind w:left="-720"/>
        <w:jc w:val="both"/>
        <w:rPr>
          <w:lang w:val="fr-FR"/>
        </w:rPr>
      </w:pPr>
    </w:p>
    <w:p w14:paraId="08275A93" w14:textId="77777777" w:rsidR="00323ABC" w:rsidRPr="00BF7E0B" w:rsidRDefault="00323ABC" w:rsidP="007E4FA1">
      <w:pPr>
        <w:rPr>
          <w:b/>
          <w:lang w:val="fr-FR"/>
        </w:rPr>
      </w:pPr>
    </w:p>
    <w:p w14:paraId="68CA6948" w14:textId="77777777" w:rsidR="00675507" w:rsidRPr="00BF7E0B" w:rsidRDefault="00675507" w:rsidP="00191D70">
      <w:pPr>
        <w:ind w:left="-720"/>
        <w:jc w:val="both"/>
        <w:rPr>
          <w:b/>
          <w:lang w:val="fr-FR"/>
        </w:rPr>
      </w:pPr>
      <w:r w:rsidRPr="00BF7E0B">
        <w:rPr>
          <w:b/>
          <w:u w:val="single"/>
          <w:lang w:val="fr-FR"/>
        </w:rPr>
        <w:t>Résultat 2:</w:t>
      </w:r>
      <w:r w:rsidRPr="00BF7E0B">
        <w:rPr>
          <w:b/>
          <w:lang w:val="fr-FR"/>
        </w:rPr>
        <w:t xml:space="preserve">  </w:t>
      </w:r>
      <w:r w:rsidR="00BE5DEB" w:rsidRPr="00BF7E0B">
        <w:rPr>
          <w:b/>
          <w:lang w:val="fr-FR"/>
        </w:rPr>
        <w:t xml:space="preserve">D'ici juin 2021, les organisations de la société civile féminines s'engagent avec les communautés et les acteurs de consolidation de la paix, de la sécurité et de développement en faveur de mesures sécuritaire inclusives et l'accès équitable au service dans les services dans le zones du projet.  </w:t>
      </w:r>
    </w:p>
    <w:p w14:paraId="3835CB9E" w14:textId="77777777" w:rsidR="00675507" w:rsidRPr="00BF7E0B" w:rsidRDefault="00675507" w:rsidP="00675507">
      <w:pPr>
        <w:ind w:left="-720"/>
        <w:rPr>
          <w:b/>
          <w:lang w:val="fr-FR"/>
        </w:rPr>
      </w:pPr>
    </w:p>
    <w:p w14:paraId="02D14BC9" w14:textId="77777777" w:rsidR="00675507" w:rsidRPr="00BF7E0B"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lang w:val="fr-FR"/>
        </w:rPr>
        <w:t xml:space="preserve">Veuillez évaluer l'état actuel des progrès du </w:t>
      </w:r>
      <w:r w:rsidR="00C74C55" w:rsidRPr="00BF7E0B">
        <w:rPr>
          <w:rFonts w:ascii="inherit" w:hAnsi="inherit"/>
          <w:lang w:val="fr-FR"/>
        </w:rPr>
        <w:t>résultat :</w:t>
      </w:r>
      <w:r w:rsidRPr="00BF7E0B">
        <w:rPr>
          <w:b/>
          <w:lang w:val="fr-FR"/>
        </w:rPr>
        <w:t xml:space="preserve"> </w:t>
      </w:r>
      <w:r w:rsidR="0036327C" w:rsidRPr="00BF7E0B">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36327C" w:rsidRPr="00BF7E0B">
        <w:rPr>
          <w:rFonts w:ascii="Arial Narrow" w:hAnsi="Arial Narrow"/>
          <w:b/>
          <w:sz w:val="22"/>
          <w:szCs w:val="22"/>
          <w:lang w:val="fr-FR"/>
        </w:rPr>
        <w:instrText xml:space="preserve"> FORMDROPDOWN </w:instrText>
      </w:r>
      <w:r w:rsidR="00CC715B">
        <w:rPr>
          <w:rFonts w:ascii="Arial Narrow" w:hAnsi="Arial Narrow"/>
          <w:b/>
          <w:sz w:val="22"/>
          <w:szCs w:val="22"/>
        </w:rPr>
      </w:r>
      <w:r w:rsidR="00CC715B">
        <w:rPr>
          <w:rFonts w:ascii="Arial Narrow" w:hAnsi="Arial Narrow"/>
          <w:b/>
          <w:sz w:val="22"/>
          <w:szCs w:val="22"/>
        </w:rPr>
        <w:fldChar w:fldCharType="separate"/>
      </w:r>
      <w:r w:rsidR="0036327C" w:rsidRPr="00BF7E0B">
        <w:rPr>
          <w:rFonts w:ascii="Arial Narrow" w:hAnsi="Arial Narrow"/>
          <w:b/>
          <w:sz w:val="22"/>
          <w:szCs w:val="22"/>
        </w:rPr>
        <w:fldChar w:fldCharType="end"/>
      </w:r>
    </w:p>
    <w:p w14:paraId="32551A43" w14:textId="77777777" w:rsidR="00675507" w:rsidRPr="00BF7E0B" w:rsidRDefault="00675507" w:rsidP="00675507">
      <w:pPr>
        <w:ind w:left="-720"/>
        <w:jc w:val="both"/>
        <w:rPr>
          <w:b/>
          <w:lang w:val="fr-FR"/>
        </w:rPr>
      </w:pPr>
    </w:p>
    <w:p w14:paraId="05DD57AF" w14:textId="77777777" w:rsidR="00675507" w:rsidRPr="00BF7E0B" w:rsidRDefault="009029AA" w:rsidP="00675507">
      <w:pPr>
        <w:ind w:left="-720"/>
        <w:jc w:val="both"/>
        <w:rPr>
          <w:i/>
          <w:lang w:val="fr-FR"/>
        </w:rPr>
      </w:pPr>
      <w:r w:rsidRPr="00BF7E0B">
        <w:rPr>
          <w:b/>
          <w:lang w:val="fr-FR"/>
        </w:rPr>
        <w:t>Résumé</w:t>
      </w:r>
      <w:r w:rsidR="00675507" w:rsidRPr="00BF7E0B">
        <w:rPr>
          <w:b/>
          <w:lang w:val="fr-FR"/>
        </w:rPr>
        <w:t xml:space="preserve"> de </w:t>
      </w:r>
      <w:r w:rsidR="00675507" w:rsidRPr="00BF7E0B">
        <w:rPr>
          <w:rFonts w:ascii="inherit" w:hAnsi="inherit"/>
          <w:b/>
          <w:bCs/>
          <w:lang w:val="fr-FR"/>
        </w:rPr>
        <w:t>progrès</w:t>
      </w:r>
      <w:r w:rsidR="00675507" w:rsidRPr="00BF7E0B">
        <w:rPr>
          <w:b/>
          <w:lang w:val="fr-FR"/>
        </w:rPr>
        <w:t xml:space="preserve">: </w:t>
      </w:r>
      <w:r w:rsidR="00675507" w:rsidRPr="00BF7E0B">
        <w:rPr>
          <w:rFonts w:ascii="inherit" w:hAnsi="inherit"/>
          <w:lang w:val="fr-FR"/>
        </w:rPr>
        <w:t>(Limite de 3000 caractères)</w:t>
      </w:r>
    </w:p>
    <w:p w14:paraId="177988CD" w14:textId="77777777" w:rsidR="0007222A" w:rsidRPr="00BF7E0B" w:rsidRDefault="0007222A" w:rsidP="00E9540C">
      <w:pPr>
        <w:ind w:left="-720"/>
        <w:jc w:val="both"/>
        <w:rPr>
          <w:lang w:val="fr-FR"/>
        </w:rPr>
      </w:pPr>
    </w:p>
    <w:p w14:paraId="2C81EB1A" w14:textId="49EFDAC7" w:rsidR="00E9540C" w:rsidRPr="00BF7E0B" w:rsidRDefault="006372DF" w:rsidP="00136F10">
      <w:pPr>
        <w:ind w:left="-720"/>
        <w:jc w:val="both"/>
        <w:rPr>
          <w:lang w:val="fr-FR"/>
        </w:rPr>
      </w:pPr>
      <w:r w:rsidRPr="00BF7E0B">
        <w:rPr>
          <w:lang w:val="fr-FR"/>
        </w:rPr>
        <w:t xml:space="preserve">L’analyse des conflits effectuée et sa restitution dans chacune des 5 régions a permis </w:t>
      </w:r>
      <w:r w:rsidR="00E9540C" w:rsidRPr="00BF7E0B">
        <w:rPr>
          <w:lang w:val="fr-FR"/>
        </w:rPr>
        <w:t>aux différents acteurs</w:t>
      </w:r>
      <w:r w:rsidR="0088037F">
        <w:rPr>
          <w:lang w:val="fr-FR"/>
        </w:rPr>
        <w:t xml:space="preserve"> (Autorités politico-administratives, leaders communautaires, </w:t>
      </w:r>
      <w:r w:rsidR="00965082">
        <w:rPr>
          <w:lang w:val="fr-FR"/>
        </w:rPr>
        <w:t xml:space="preserve">CLPR, </w:t>
      </w:r>
      <w:r w:rsidR="0088037F">
        <w:rPr>
          <w:lang w:val="fr-FR"/>
        </w:rPr>
        <w:t>forces de l’ordre, ONG nationales et internationale)</w:t>
      </w:r>
      <w:r w:rsidR="00E9540C" w:rsidRPr="00BF7E0B">
        <w:rPr>
          <w:lang w:val="fr-FR"/>
        </w:rPr>
        <w:t>, notamment les OSC féminines</w:t>
      </w:r>
      <w:r w:rsidR="00C85860">
        <w:rPr>
          <w:lang w:val="fr-FR"/>
        </w:rPr>
        <w:t>,</w:t>
      </w:r>
      <w:r w:rsidR="00E9540C" w:rsidRPr="00BF7E0B">
        <w:rPr>
          <w:lang w:val="fr-FR"/>
        </w:rPr>
        <w:t xml:space="preserve"> d’avoir </w:t>
      </w:r>
      <w:r w:rsidR="00C85860">
        <w:rPr>
          <w:lang w:val="fr-FR"/>
        </w:rPr>
        <w:t>un</w:t>
      </w:r>
      <w:r w:rsidR="00E9540C" w:rsidRPr="00BF7E0B">
        <w:rPr>
          <w:lang w:val="fr-FR"/>
        </w:rPr>
        <w:t xml:space="preserve"> </w:t>
      </w:r>
      <w:r w:rsidR="00347607" w:rsidRPr="00BF7E0B">
        <w:rPr>
          <w:lang w:val="fr-FR"/>
        </w:rPr>
        <w:t>contexte</w:t>
      </w:r>
      <w:r w:rsidR="00E9540C" w:rsidRPr="00BF7E0B">
        <w:rPr>
          <w:lang w:val="fr-FR"/>
        </w:rPr>
        <w:t xml:space="preserve"> des facteurs de conflits tels que perçus par les femmes, les hommes, les filles, les garçons</w:t>
      </w:r>
      <w:r w:rsidR="00C85860">
        <w:rPr>
          <w:lang w:val="fr-FR"/>
        </w:rPr>
        <w:t xml:space="preserve"> et</w:t>
      </w:r>
      <w:r w:rsidR="00E9540C" w:rsidRPr="00BF7E0B">
        <w:rPr>
          <w:lang w:val="fr-FR"/>
        </w:rPr>
        <w:t xml:space="preserve"> les personnes les plus marginalisées</w:t>
      </w:r>
      <w:r w:rsidRPr="00BF7E0B">
        <w:rPr>
          <w:lang w:val="fr-FR"/>
        </w:rPr>
        <w:t>.</w:t>
      </w:r>
      <w:r w:rsidR="007E4656">
        <w:rPr>
          <w:lang w:val="fr-FR"/>
        </w:rPr>
        <w:t xml:space="preserve"> </w:t>
      </w:r>
    </w:p>
    <w:p w14:paraId="0F251AFE" w14:textId="77777777" w:rsidR="0007222A" w:rsidRPr="00BF7E0B" w:rsidRDefault="0007222A" w:rsidP="00136F10">
      <w:pPr>
        <w:ind w:left="-720"/>
        <w:jc w:val="both"/>
        <w:rPr>
          <w:lang w:val="fr-FR"/>
        </w:rPr>
      </w:pPr>
    </w:p>
    <w:p w14:paraId="729D121A" w14:textId="1478C5E2" w:rsidR="00C93E55" w:rsidRPr="00C93E55" w:rsidRDefault="006372DF" w:rsidP="00C43FD4">
      <w:pPr>
        <w:ind w:left="-720"/>
        <w:jc w:val="both"/>
        <w:rPr>
          <w:lang w:val="fr-FR"/>
        </w:rPr>
      </w:pPr>
      <w:r w:rsidRPr="00BF7E0B">
        <w:rPr>
          <w:lang w:val="fr-FR"/>
        </w:rPr>
        <w:t xml:space="preserve">Cette appropriation du contexte sécuritaire combiné avec le processus de renforcement a permis aux OSC féminines de chaque </w:t>
      </w:r>
      <w:r w:rsidR="00B335BF">
        <w:rPr>
          <w:lang w:val="fr-FR"/>
        </w:rPr>
        <w:t xml:space="preserve">zone </w:t>
      </w:r>
      <w:r w:rsidR="000B0D15">
        <w:rPr>
          <w:lang w:val="fr-FR"/>
        </w:rPr>
        <w:t>d</w:t>
      </w:r>
      <w:r w:rsidRPr="00BF7E0B">
        <w:rPr>
          <w:lang w:val="fr-FR"/>
        </w:rPr>
        <w:t xml:space="preserve">e mieux comprendre les enjeux liés à la sécurité communautaire et de créer des cadres de dialogues et d’échanges avec les Force de défense </w:t>
      </w:r>
      <w:r w:rsidR="00332433">
        <w:rPr>
          <w:lang w:val="fr-FR"/>
        </w:rPr>
        <w:t xml:space="preserve">et </w:t>
      </w:r>
      <w:r w:rsidRPr="00BF7E0B">
        <w:rPr>
          <w:lang w:val="fr-FR"/>
        </w:rPr>
        <w:t>de sécurité,</w:t>
      </w:r>
      <w:r w:rsidR="00332433">
        <w:rPr>
          <w:lang w:val="fr-FR"/>
        </w:rPr>
        <w:t xml:space="preserve"> ainsi que</w:t>
      </w:r>
      <w:r w:rsidRPr="00BF7E0B">
        <w:rPr>
          <w:lang w:val="fr-FR"/>
        </w:rPr>
        <w:t xml:space="preserve"> les Autorités locales,</w:t>
      </w:r>
      <w:r w:rsidR="0088037F">
        <w:rPr>
          <w:lang w:val="fr-FR"/>
        </w:rPr>
        <w:t xml:space="preserve"> les leaders </w:t>
      </w:r>
      <w:r w:rsidR="00C74C55">
        <w:rPr>
          <w:lang w:val="fr-FR"/>
        </w:rPr>
        <w:t>communautaires</w:t>
      </w:r>
      <w:r w:rsidRPr="00BF7E0B">
        <w:rPr>
          <w:lang w:val="fr-FR"/>
        </w:rPr>
        <w:t>. Au total</w:t>
      </w:r>
      <w:r w:rsidR="00C85860">
        <w:rPr>
          <w:lang w:val="fr-FR"/>
        </w:rPr>
        <w:t>,</w:t>
      </w:r>
      <w:r w:rsidRPr="00BF7E0B">
        <w:rPr>
          <w:lang w:val="fr-FR"/>
        </w:rPr>
        <w:t xml:space="preserve"> plus d’une trentaine de rencontre de concertation </w:t>
      </w:r>
      <w:r w:rsidR="00C74C55">
        <w:rPr>
          <w:lang w:val="fr-FR"/>
        </w:rPr>
        <w:t xml:space="preserve">se sont </w:t>
      </w:r>
      <w:r w:rsidRPr="00BF7E0B">
        <w:rPr>
          <w:lang w:val="fr-FR"/>
        </w:rPr>
        <w:t xml:space="preserve">tenues </w:t>
      </w:r>
      <w:r w:rsidR="00C74C55">
        <w:rPr>
          <w:lang w:val="fr-FR"/>
        </w:rPr>
        <w:t xml:space="preserve">entre </w:t>
      </w:r>
      <w:r w:rsidRPr="00BF7E0B">
        <w:rPr>
          <w:lang w:val="fr-FR"/>
        </w:rPr>
        <w:t xml:space="preserve">les OSC, </w:t>
      </w:r>
      <w:r w:rsidR="00C74C55">
        <w:rPr>
          <w:lang w:val="fr-FR"/>
        </w:rPr>
        <w:t xml:space="preserve">les </w:t>
      </w:r>
      <w:r w:rsidRPr="00BF7E0B">
        <w:rPr>
          <w:lang w:val="fr-FR"/>
        </w:rPr>
        <w:t>F</w:t>
      </w:r>
      <w:r w:rsidR="00965082">
        <w:rPr>
          <w:lang w:val="fr-FR"/>
        </w:rPr>
        <w:t>orce</w:t>
      </w:r>
      <w:r w:rsidR="00C74C55">
        <w:rPr>
          <w:lang w:val="fr-FR"/>
        </w:rPr>
        <w:t>s</w:t>
      </w:r>
      <w:r w:rsidR="00965082">
        <w:rPr>
          <w:lang w:val="fr-FR"/>
        </w:rPr>
        <w:t xml:space="preserve"> de </w:t>
      </w:r>
      <w:r w:rsidRPr="00BF7E0B">
        <w:rPr>
          <w:lang w:val="fr-FR"/>
        </w:rPr>
        <w:t>S</w:t>
      </w:r>
      <w:r w:rsidR="00965082">
        <w:rPr>
          <w:lang w:val="fr-FR"/>
        </w:rPr>
        <w:t xml:space="preserve">écurité </w:t>
      </w:r>
      <w:r w:rsidRPr="00BF7E0B">
        <w:rPr>
          <w:lang w:val="fr-FR"/>
        </w:rPr>
        <w:t>I</w:t>
      </w:r>
      <w:r w:rsidR="00965082">
        <w:rPr>
          <w:lang w:val="fr-FR"/>
        </w:rPr>
        <w:t>ntérieur (FSI)</w:t>
      </w:r>
      <w:r w:rsidRPr="00BF7E0B">
        <w:rPr>
          <w:lang w:val="fr-FR"/>
        </w:rPr>
        <w:t xml:space="preserve">, </w:t>
      </w:r>
      <w:r w:rsidR="00C74C55">
        <w:rPr>
          <w:lang w:val="fr-FR"/>
        </w:rPr>
        <w:t xml:space="preserve">les </w:t>
      </w:r>
      <w:r w:rsidRPr="00BF7E0B">
        <w:rPr>
          <w:lang w:val="fr-FR"/>
        </w:rPr>
        <w:t>F</w:t>
      </w:r>
      <w:r w:rsidR="00965082">
        <w:rPr>
          <w:lang w:val="fr-FR"/>
        </w:rPr>
        <w:t>orce</w:t>
      </w:r>
      <w:r w:rsidR="00C74C55">
        <w:rPr>
          <w:lang w:val="fr-FR"/>
        </w:rPr>
        <w:t>s</w:t>
      </w:r>
      <w:r w:rsidR="00965082">
        <w:rPr>
          <w:lang w:val="fr-FR"/>
        </w:rPr>
        <w:t xml:space="preserve"> </w:t>
      </w:r>
      <w:r w:rsidRPr="00BF7E0B">
        <w:rPr>
          <w:lang w:val="fr-FR"/>
        </w:rPr>
        <w:t>A</w:t>
      </w:r>
      <w:r w:rsidR="00965082">
        <w:rPr>
          <w:lang w:val="fr-FR"/>
        </w:rPr>
        <w:t>rmé</w:t>
      </w:r>
      <w:r w:rsidR="00C74C55">
        <w:rPr>
          <w:lang w:val="fr-FR"/>
        </w:rPr>
        <w:t>es</w:t>
      </w:r>
      <w:r w:rsidR="00965082">
        <w:rPr>
          <w:lang w:val="fr-FR"/>
        </w:rPr>
        <w:t xml:space="preserve"> </w:t>
      </w:r>
      <w:r w:rsidRPr="00BF7E0B">
        <w:rPr>
          <w:lang w:val="fr-FR"/>
        </w:rPr>
        <w:t>C</w:t>
      </w:r>
      <w:r w:rsidR="00965082">
        <w:rPr>
          <w:lang w:val="fr-FR"/>
        </w:rPr>
        <w:t>entr</w:t>
      </w:r>
      <w:r w:rsidR="00C74C55">
        <w:rPr>
          <w:lang w:val="fr-FR"/>
        </w:rPr>
        <w:t>a</w:t>
      </w:r>
      <w:r w:rsidR="00965082">
        <w:rPr>
          <w:lang w:val="fr-FR"/>
        </w:rPr>
        <w:t>fricaine (FACA)</w:t>
      </w:r>
      <w:r w:rsidRPr="00BF7E0B">
        <w:rPr>
          <w:lang w:val="fr-FR"/>
        </w:rPr>
        <w:t xml:space="preserve">, </w:t>
      </w:r>
      <w:r w:rsidR="00C74C55">
        <w:rPr>
          <w:lang w:val="fr-FR"/>
        </w:rPr>
        <w:t xml:space="preserve">les </w:t>
      </w:r>
      <w:r w:rsidRPr="00BF7E0B">
        <w:rPr>
          <w:lang w:val="fr-FR"/>
        </w:rPr>
        <w:t>U</w:t>
      </w:r>
      <w:r w:rsidR="00965082">
        <w:rPr>
          <w:lang w:val="fr-FR"/>
        </w:rPr>
        <w:t>nité</w:t>
      </w:r>
      <w:r w:rsidR="00C74C55">
        <w:rPr>
          <w:lang w:val="fr-FR"/>
        </w:rPr>
        <w:t>s</w:t>
      </w:r>
      <w:r w:rsidR="00965082">
        <w:rPr>
          <w:lang w:val="fr-FR"/>
        </w:rPr>
        <w:t xml:space="preserve"> </w:t>
      </w:r>
      <w:r w:rsidRPr="00BF7E0B">
        <w:rPr>
          <w:lang w:val="fr-FR"/>
        </w:rPr>
        <w:t>S</w:t>
      </w:r>
      <w:r w:rsidR="00965082">
        <w:rPr>
          <w:lang w:val="fr-FR"/>
        </w:rPr>
        <w:t xml:space="preserve">péciale </w:t>
      </w:r>
      <w:r w:rsidRPr="00BF7E0B">
        <w:rPr>
          <w:lang w:val="fr-FR"/>
        </w:rPr>
        <w:t>M</w:t>
      </w:r>
      <w:r w:rsidR="00965082">
        <w:rPr>
          <w:lang w:val="fr-FR"/>
        </w:rPr>
        <w:t xml:space="preserve">ixte de </w:t>
      </w:r>
      <w:r w:rsidRPr="00BF7E0B">
        <w:rPr>
          <w:lang w:val="fr-FR"/>
        </w:rPr>
        <w:t>S</w:t>
      </w:r>
      <w:r w:rsidR="00965082">
        <w:rPr>
          <w:lang w:val="fr-FR"/>
        </w:rPr>
        <w:t>écurité</w:t>
      </w:r>
      <w:r w:rsidR="00C62352">
        <w:rPr>
          <w:lang w:val="fr-FR"/>
        </w:rPr>
        <w:t xml:space="preserve"> (USMS)</w:t>
      </w:r>
      <w:r w:rsidR="00D0385A">
        <w:rPr>
          <w:lang w:val="fr-FR"/>
        </w:rPr>
        <w:t xml:space="preserve"> et</w:t>
      </w:r>
      <w:r w:rsidRPr="00BF7E0B">
        <w:rPr>
          <w:lang w:val="fr-FR"/>
        </w:rPr>
        <w:t xml:space="preserve"> les </w:t>
      </w:r>
      <w:r w:rsidR="00C74C55">
        <w:rPr>
          <w:lang w:val="fr-FR"/>
        </w:rPr>
        <w:t>a</w:t>
      </w:r>
      <w:r w:rsidRPr="00BF7E0B">
        <w:rPr>
          <w:lang w:val="fr-FR"/>
        </w:rPr>
        <w:t>utorités locales</w:t>
      </w:r>
      <w:r w:rsidR="00C74C55">
        <w:rPr>
          <w:lang w:val="fr-FR"/>
        </w:rPr>
        <w:t xml:space="preserve">, permettant </w:t>
      </w:r>
      <w:r w:rsidRPr="00BF7E0B">
        <w:rPr>
          <w:lang w:val="fr-FR"/>
        </w:rPr>
        <w:t>soit de</w:t>
      </w:r>
      <w:r w:rsidR="00FE4695">
        <w:rPr>
          <w:lang w:val="fr-FR"/>
        </w:rPr>
        <w:t xml:space="preserve"> ramener le calme</w:t>
      </w:r>
      <w:r w:rsidRPr="00BF7E0B">
        <w:rPr>
          <w:lang w:val="fr-FR"/>
        </w:rPr>
        <w:t xml:space="preserve"> soit d’anticiper sur des cas de violence (</w:t>
      </w:r>
      <w:proofErr w:type="spellStart"/>
      <w:r w:rsidRPr="00BF7E0B">
        <w:rPr>
          <w:lang w:val="fr-FR"/>
        </w:rPr>
        <w:t>Paoua</w:t>
      </w:r>
      <w:proofErr w:type="spellEnd"/>
      <w:r w:rsidRPr="00BF7E0B">
        <w:rPr>
          <w:lang w:val="fr-FR"/>
        </w:rPr>
        <w:t>, Bria, Bambari, Bangassou)</w:t>
      </w:r>
      <w:r w:rsidR="00D9626F">
        <w:rPr>
          <w:lang w:val="fr-FR"/>
        </w:rPr>
        <w:t>.</w:t>
      </w:r>
      <w:r w:rsidRPr="00BF7E0B">
        <w:rPr>
          <w:lang w:val="fr-FR"/>
        </w:rPr>
        <w:t xml:space="preserve"> </w:t>
      </w:r>
      <w:r w:rsidR="00944293">
        <w:rPr>
          <w:lang w:val="fr-FR"/>
        </w:rPr>
        <w:t xml:space="preserve">L’exemple de </w:t>
      </w:r>
      <w:proofErr w:type="spellStart"/>
      <w:r w:rsidR="00944293">
        <w:rPr>
          <w:lang w:val="fr-FR"/>
        </w:rPr>
        <w:t>Paoua</w:t>
      </w:r>
      <w:proofErr w:type="spellEnd"/>
      <w:r w:rsidR="00944293">
        <w:rPr>
          <w:lang w:val="fr-FR"/>
        </w:rPr>
        <w:t xml:space="preserve"> lors des </w:t>
      </w:r>
      <w:r w:rsidR="00944293">
        <w:rPr>
          <w:lang w:val="fr-FR"/>
        </w:rPr>
        <w:lastRenderedPageBreak/>
        <w:t xml:space="preserve">évènements de </w:t>
      </w:r>
      <w:r w:rsidR="00C85860">
        <w:rPr>
          <w:lang w:val="fr-FR"/>
        </w:rPr>
        <w:t>d</w:t>
      </w:r>
      <w:r w:rsidR="00944293">
        <w:rPr>
          <w:lang w:val="fr-FR"/>
        </w:rPr>
        <w:t xml:space="preserve">écembre 2020 et </w:t>
      </w:r>
      <w:r w:rsidR="00C85860">
        <w:rPr>
          <w:lang w:val="fr-FR"/>
        </w:rPr>
        <w:t>j</w:t>
      </w:r>
      <w:r w:rsidR="00944293">
        <w:rPr>
          <w:lang w:val="fr-FR"/>
        </w:rPr>
        <w:t>anvier 2021 a été édifiant</w:t>
      </w:r>
      <w:r w:rsidR="00E84B11">
        <w:rPr>
          <w:lang w:val="fr-FR"/>
        </w:rPr>
        <w:t xml:space="preserve">. </w:t>
      </w:r>
      <w:r w:rsidR="00C62352">
        <w:rPr>
          <w:lang w:val="fr-FR"/>
        </w:rPr>
        <w:t xml:space="preserve">En effet, </w:t>
      </w:r>
      <w:r w:rsidR="00C62352" w:rsidRPr="00C62352">
        <w:rPr>
          <w:lang w:val="fr-FR"/>
        </w:rPr>
        <w:t xml:space="preserve">avec les attaques </w:t>
      </w:r>
      <w:r w:rsidR="007E4656">
        <w:rPr>
          <w:lang w:val="fr-FR"/>
        </w:rPr>
        <w:t>des groupes armes</w:t>
      </w:r>
      <w:r w:rsidR="00C85860">
        <w:rPr>
          <w:lang w:val="fr-FR"/>
        </w:rPr>
        <w:t xml:space="preserve"> en</w:t>
      </w:r>
      <w:r w:rsidR="007E4656">
        <w:rPr>
          <w:lang w:val="fr-FR"/>
        </w:rPr>
        <w:t xml:space="preserve"> </w:t>
      </w:r>
      <w:r w:rsidR="00C85860">
        <w:rPr>
          <w:lang w:val="fr-FR"/>
        </w:rPr>
        <w:t>d</w:t>
      </w:r>
      <w:r w:rsidR="007E4656">
        <w:rPr>
          <w:lang w:val="fr-FR"/>
        </w:rPr>
        <w:t>écembre 2020</w:t>
      </w:r>
      <w:r w:rsidR="00B92D88">
        <w:rPr>
          <w:lang w:val="fr-FR"/>
        </w:rPr>
        <w:t>,</w:t>
      </w:r>
      <w:r w:rsidR="007E4656">
        <w:rPr>
          <w:lang w:val="fr-FR"/>
        </w:rPr>
        <w:t xml:space="preserve"> </w:t>
      </w:r>
      <w:r w:rsidR="00C62352" w:rsidRPr="00C62352">
        <w:rPr>
          <w:lang w:val="fr-FR"/>
        </w:rPr>
        <w:t xml:space="preserve">les éléments de USMS </w:t>
      </w:r>
      <w:r w:rsidR="00C62352">
        <w:rPr>
          <w:lang w:val="fr-FR"/>
        </w:rPr>
        <w:t>se sont retrouvés s</w:t>
      </w:r>
      <w:r w:rsidR="00C62352" w:rsidRPr="00C62352">
        <w:rPr>
          <w:lang w:val="fr-FR"/>
        </w:rPr>
        <w:t xml:space="preserve">ans ressources et </w:t>
      </w:r>
      <w:r w:rsidR="00C85860">
        <w:rPr>
          <w:lang w:val="fr-FR"/>
        </w:rPr>
        <w:t>ont</w:t>
      </w:r>
      <w:r w:rsidR="00C62352" w:rsidRPr="00C62352">
        <w:rPr>
          <w:lang w:val="fr-FR"/>
        </w:rPr>
        <w:t xml:space="preserve"> ét</w:t>
      </w:r>
      <w:r w:rsidR="00C85860">
        <w:rPr>
          <w:lang w:val="fr-FR"/>
        </w:rPr>
        <w:t>é</w:t>
      </w:r>
      <w:r w:rsidR="00C62352">
        <w:rPr>
          <w:lang w:val="fr-FR"/>
        </w:rPr>
        <w:t xml:space="preserve"> obligés de sortir de leur </w:t>
      </w:r>
      <w:r w:rsidR="00C85860">
        <w:rPr>
          <w:lang w:val="fr-FR"/>
        </w:rPr>
        <w:t>b</w:t>
      </w:r>
      <w:r w:rsidR="00C62352" w:rsidRPr="00C62352">
        <w:rPr>
          <w:lang w:val="fr-FR"/>
        </w:rPr>
        <w:t xml:space="preserve">ase. </w:t>
      </w:r>
      <w:r w:rsidR="00C85860">
        <w:rPr>
          <w:lang w:val="fr-FR"/>
        </w:rPr>
        <w:t xml:space="preserve">Durant </w:t>
      </w:r>
      <w:r w:rsidR="00C62352" w:rsidRPr="00C62352">
        <w:rPr>
          <w:lang w:val="fr-FR"/>
        </w:rPr>
        <w:t xml:space="preserve"> cette période</w:t>
      </w:r>
      <w:r w:rsidR="00C85860">
        <w:rPr>
          <w:lang w:val="fr-FR"/>
        </w:rPr>
        <w:t>,</w:t>
      </w:r>
      <w:r w:rsidR="00C62352" w:rsidRPr="00C62352">
        <w:rPr>
          <w:lang w:val="fr-FR"/>
        </w:rPr>
        <w:t xml:space="preserve"> </w:t>
      </w:r>
      <w:r w:rsidR="00C62352">
        <w:rPr>
          <w:lang w:val="fr-FR"/>
        </w:rPr>
        <w:t xml:space="preserve"> la ville proches de leur </w:t>
      </w:r>
      <w:r w:rsidR="00347607">
        <w:rPr>
          <w:lang w:val="fr-FR"/>
        </w:rPr>
        <w:t>b</w:t>
      </w:r>
      <w:r w:rsidR="00C62352" w:rsidRPr="00C62352">
        <w:rPr>
          <w:lang w:val="fr-FR"/>
        </w:rPr>
        <w:t xml:space="preserve">ase </w:t>
      </w:r>
      <w:proofErr w:type="gramStart"/>
      <w:r w:rsidR="00C62352" w:rsidRPr="00C62352">
        <w:rPr>
          <w:lang w:val="fr-FR"/>
        </w:rPr>
        <w:t>ont</w:t>
      </w:r>
      <w:proofErr w:type="gramEnd"/>
      <w:r w:rsidR="00C62352" w:rsidRPr="00C62352">
        <w:rPr>
          <w:lang w:val="fr-FR"/>
        </w:rPr>
        <w:t xml:space="preserve"> connu une montée de</w:t>
      </w:r>
      <w:r w:rsidR="00C85860">
        <w:rPr>
          <w:lang w:val="fr-FR"/>
        </w:rPr>
        <w:t xml:space="preserve"> la</w:t>
      </w:r>
      <w:r w:rsidR="00C62352" w:rsidRPr="00C62352">
        <w:rPr>
          <w:lang w:val="fr-FR"/>
        </w:rPr>
        <w:t xml:space="preserve"> violence et de </w:t>
      </w:r>
      <w:r w:rsidR="00C85860">
        <w:rPr>
          <w:lang w:val="fr-FR"/>
        </w:rPr>
        <w:t xml:space="preserve">la </w:t>
      </w:r>
      <w:r w:rsidR="00C62352" w:rsidRPr="00C62352">
        <w:rPr>
          <w:lang w:val="fr-FR"/>
        </w:rPr>
        <w:t xml:space="preserve">criminalité. </w:t>
      </w:r>
      <w:r w:rsidR="007E4656">
        <w:rPr>
          <w:lang w:val="fr-FR"/>
        </w:rPr>
        <w:t>Les</w:t>
      </w:r>
      <w:r w:rsidR="00E84B11">
        <w:rPr>
          <w:lang w:val="fr-FR"/>
        </w:rPr>
        <w:t xml:space="preserve"> démarches</w:t>
      </w:r>
      <w:r w:rsidR="00C62352">
        <w:rPr>
          <w:lang w:val="fr-FR"/>
        </w:rPr>
        <w:t xml:space="preserve"> des femmes</w:t>
      </w:r>
      <w:r w:rsidR="00E84B11">
        <w:rPr>
          <w:lang w:val="fr-FR"/>
        </w:rPr>
        <w:t xml:space="preserve"> ont amené les </w:t>
      </w:r>
      <w:r w:rsidR="00694326">
        <w:rPr>
          <w:lang w:val="fr-FR"/>
        </w:rPr>
        <w:t>a</w:t>
      </w:r>
      <w:r w:rsidR="00E84B11">
        <w:rPr>
          <w:lang w:val="fr-FR"/>
        </w:rPr>
        <w:t xml:space="preserve">utorités à identifier les auteurs dans leurs rangs, notamment les éléments USMS, de les recadrer et/ou de les sanctionner. </w:t>
      </w:r>
      <w:r w:rsidR="00C62352" w:rsidRPr="00191D70">
        <w:rPr>
          <w:lang w:val="fr-FR"/>
        </w:rPr>
        <w:t xml:space="preserve"> </w:t>
      </w:r>
      <w:r w:rsidR="00694326">
        <w:rPr>
          <w:lang w:val="fr-FR"/>
        </w:rPr>
        <w:t>U</w:t>
      </w:r>
      <w:r w:rsidR="00C62352" w:rsidRPr="00C62352">
        <w:rPr>
          <w:lang w:val="fr-FR"/>
        </w:rPr>
        <w:t xml:space="preserve">ne contribution </w:t>
      </w:r>
      <w:r w:rsidR="00C62352">
        <w:rPr>
          <w:lang w:val="fr-FR"/>
        </w:rPr>
        <w:t xml:space="preserve">sociale </w:t>
      </w:r>
      <w:r w:rsidR="00C62352" w:rsidRPr="00C62352">
        <w:rPr>
          <w:lang w:val="fr-FR"/>
        </w:rPr>
        <w:t>a été organisée par les femmes pour soutenir les éléments de USMS qui commett</w:t>
      </w:r>
      <w:r w:rsidR="00C62352">
        <w:rPr>
          <w:lang w:val="fr-FR"/>
        </w:rPr>
        <w:t>ai</w:t>
      </w:r>
      <w:r w:rsidR="00C62352" w:rsidRPr="00C62352">
        <w:rPr>
          <w:lang w:val="fr-FR"/>
        </w:rPr>
        <w:t>ent des extorsions sur les femmes</w:t>
      </w:r>
      <w:r w:rsidR="00694326">
        <w:rPr>
          <w:lang w:val="fr-FR"/>
        </w:rPr>
        <w:t>,</w:t>
      </w:r>
      <w:r w:rsidR="00347607">
        <w:rPr>
          <w:lang w:val="fr-FR"/>
        </w:rPr>
        <w:t xml:space="preserve"> ce</w:t>
      </w:r>
      <w:r w:rsidR="00E84B11">
        <w:rPr>
          <w:lang w:val="fr-FR"/>
        </w:rPr>
        <w:t xml:space="preserve"> qui a réduit les violences et </w:t>
      </w:r>
      <w:r w:rsidR="00694326">
        <w:rPr>
          <w:lang w:val="fr-FR"/>
        </w:rPr>
        <w:t>a</w:t>
      </w:r>
      <w:r w:rsidR="00E84B11">
        <w:rPr>
          <w:lang w:val="fr-FR"/>
        </w:rPr>
        <w:t xml:space="preserve"> </w:t>
      </w:r>
      <w:r w:rsidR="00B92D88">
        <w:rPr>
          <w:lang w:val="fr-FR"/>
        </w:rPr>
        <w:t>permis</w:t>
      </w:r>
      <w:r w:rsidR="00E84B11">
        <w:rPr>
          <w:lang w:val="fr-FR"/>
        </w:rPr>
        <w:t xml:space="preserve"> une reprise des mouvements.</w:t>
      </w:r>
      <w:r w:rsidR="00944293">
        <w:rPr>
          <w:lang w:val="fr-FR"/>
        </w:rPr>
        <w:t xml:space="preserve"> </w:t>
      </w:r>
      <w:r w:rsidR="00914E25">
        <w:rPr>
          <w:lang w:val="fr-FR"/>
        </w:rPr>
        <w:t>A</w:t>
      </w:r>
      <w:r w:rsidR="00447741">
        <w:rPr>
          <w:lang w:val="fr-FR"/>
        </w:rPr>
        <w:t xml:space="preserve"> </w:t>
      </w:r>
      <w:r w:rsidR="00C93E55" w:rsidRPr="00C93E55">
        <w:rPr>
          <w:lang w:val="fr-FR"/>
        </w:rPr>
        <w:t xml:space="preserve">Bossangoa lors de l’organisation des campagnes de mobilisation </w:t>
      </w:r>
      <w:r w:rsidR="00C93E55">
        <w:rPr>
          <w:lang w:val="fr-FR"/>
        </w:rPr>
        <w:t>sociale</w:t>
      </w:r>
      <w:r w:rsidR="00C93E55" w:rsidRPr="00C93E55">
        <w:rPr>
          <w:lang w:val="fr-FR"/>
        </w:rPr>
        <w:t>, les OSC féminines ont œuvré pour que des dispositions sécuritaires soient prises pour le retour dans les communautés des habitants refugiés dans les forêts pour avoir été identifiés comme partisans d</w:t>
      </w:r>
      <w:r w:rsidR="00C93E55">
        <w:rPr>
          <w:lang w:val="fr-FR"/>
        </w:rPr>
        <w:t>’un ancien chef d’Etat</w:t>
      </w:r>
      <w:r w:rsidR="00694326">
        <w:rPr>
          <w:lang w:val="fr-FR"/>
        </w:rPr>
        <w:t>.</w:t>
      </w:r>
    </w:p>
    <w:p w14:paraId="5737BF8C" w14:textId="0FC11133" w:rsidR="00E72B68" w:rsidRDefault="0054589C" w:rsidP="002B6807">
      <w:pPr>
        <w:ind w:left="-720"/>
        <w:jc w:val="both"/>
        <w:rPr>
          <w:lang w:val="fr-FR"/>
        </w:rPr>
      </w:pPr>
      <w:r>
        <w:rPr>
          <w:lang w:val="fr-FR"/>
        </w:rPr>
        <w:t xml:space="preserve">Par </w:t>
      </w:r>
      <w:r w:rsidR="00447741">
        <w:rPr>
          <w:lang w:val="fr-FR"/>
        </w:rPr>
        <w:t>ailleurs, le plaidoyer local d</w:t>
      </w:r>
      <w:r>
        <w:rPr>
          <w:lang w:val="fr-FR"/>
        </w:rPr>
        <w:t xml:space="preserve">es OSC féminines de Bria </w:t>
      </w:r>
      <w:r w:rsidR="00447741">
        <w:rPr>
          <w:lang w:val="fr-FR"/>
        </w:rPr>
        <w:t>ont porté sur</w:t>
      </w:r>
      <w:r w:rsidR="00701377">
        <w:rPr>
          <w:lang w:val="fr-FR"/>
        </w:rPr>
        <w:t xml:space="preserve"> le déploiement d</w:t>
      </w:r>
      <w:r w:rsidR="00694326">
        <w:rPr>
          <w:lang w:val="fr-FR"/>
        </w:rPr>
        <w:t>u</w:t>
      </w:r>
      <w:r>
        <w:rPr>
          <w:lang w:val="fr-FR"/>
        </w:rPr>
        <w:t xml:space="preserve"> personnel féminin au sein des FSI dans l</w:t>
      </w:r>
      <w:r w:rsidR="00447741">
        <w:rPr>
          <w:lang w:val="fr-FR"/>
        </w:rPr>
        <w:t>eur</w:t>
      </w:r>
      <w:r>
        <w:rPr>
          <w:lang w:val="fr-FR"/>
        </w:rPr>
        <w:t xml:space="preserve"> zone</w:t>
      </w:r>
      <w:r w:rsidR="00694326">
        <w:rPr>
          <w:lang w:val="fr-FR"/>
        </w:rPr>
        <w:t>, ce qui a été effectif</w:t>
      </w:r>
      <w:r>
        <w:rPr>
          <w:lang w:val="fr-FR"/>
        </w:rPr>
        <w:t>. C</w:t>
      </w:r>
      <w:r w:rsidR="00694326">
        <w:rPr>
          <w:lang w:val="fr-FR"/>
        </w:rPr>
        <w:t>eci</w:t>
      </w:r>
      <w:r w:rsidR="00447741">
        <w:rPr>
          <w:lang w:val="fr-FR"/>
        </w:rPr>
        <w:t xml:space="preserve"> permet désormais </w:t>
      </w:r>
      <w:r w:rsidRPr="0054589C">
        <w:rPr>
          <w:lang w:val="fr-FR"/>
        </w:rPr>
        <w:t>de</w:t>
      </w:r>
      <w:r w:rsidR="00447741">
        <w:rPr>
          <w:lang w:val="fr-FR"/>
        </w:rPr>
        <w:t>s</w:t>
      </w:r>
      <w:r w:rsidRPr="0054589C">
        <w:rPr>
          <w:lang w:val="fr-FR"/>
        </w:rPr>
        <w:t xml:space="preserve"> mesures sécuritaire inclusives et </w:t>
      </w:r>
      <w:r w:rsidR="00694326">
        <w:rPr>
          <w:lang w:val="fr-FR"/>
        </w:rPr>
        <w:t xml:space="preserve">un </w:t>
      </w:r>
      <w:r w:rsidRPr="0054589C">
        <w:rPr>
          <w:lang w:val="fr-FR"/>
        </w:rPr>
        <w:t xml:space="preserve">accès équitable au service </w:t>
      </w:r>
      <w:r>
        <w:rPr>
          <w:lang w:val="fr-FR"/>
        </w:rPr>
        <w:t>Bria</w:t>
      </w:r>
      <w:r w:rsidR="00447741">
        <w:rPr>
          <w:lang w:val="fr-FR"/>
        </w:rPr>
        <w:t xml:space="preserve"> ( </w:t>
      </w:r>
      <w:r w:rsidR="00694326">
        <w:rPr>
          <w:lang w:val="fr-FR"/>
        </w:rPr>
        <w:t>notamment en cas de violences basées sur le genre</w:t>
      </w:r>
      <w:r w:rsidR="00093695">
        <w:rPr>
          <w:lang w:val="fr-FR"/>
        </w:rPr>
        <w:t>)</w:t>
      </w:r>
      <w:r>
        <w:rPr>
          <w:lang w:val="fr-FR"/>
        </w:rPr>
        <w:t xml:space="preserve">. </w:t>
      </w:r>
    </w:p>
    <w:p w14:paraId="0486F87E" w14:textId="1CA93000" w:rsidR="00A430BE" w:rsidRPr="00BF7E0B" w:rsidRDefault="00093695">
      <w:pPr>
        <w:ind w:left="-720"/>
        <w:jc w:val="both"/>
        <w:rPr>
          <w:lang w:val="fr-FR"/>
        </w:rPr>
      </w:pPr>
      <w:r>
        <w:rPr>
          <w:lang w:val="fr-FR"/>
        </w:rPr>
        <w:t>L</w:t>
      </w:r>
      <w:r w:rsidR="002B6807" w:rsidRPr="00447741">
        <w:rPr>
          <w:lang w:val="fr-FR"/>
        </w:rPr>
        <w:t>es</w:t>
      </w:r>
      <w:r w:rsidR="00D9626F" w:rsidRPr="00447741">
        <w:rPr>
          <w:lang w:val="fr-FR"/>
        </w:rPr>
        <w:t xml:space="preserve"> </w:t>
      </w:r>
      <w:r>
        <w:rPr>
          <w:lang w:val="fr-FR"/>
        </w:rPr>
        <w:t xml:space="preserve">différentes </w:t>
      </w:r>
      <w:r w:rsidR="00D9626F" w:rsidRPr="00447741">
        <w:rPr>
          <w:lang w:val="fr-FR"/>
        </w:rPr>
        <w:t>sessions de</w:t>
      </w:r>
      <w:r w:rsidR="002B6807" w:rsidRPr="00447741">
        <w:rPr>
          <w:lang w:val="fr-FR"/>
        </w:rPr>
        <w:t xml:space="preserve"> renforcement de capacités de divers acteurs de la communauté ont créé les conditions favorables pour </w:t>
      </w:r>
      <w:r w:rsidR="00D9626F" w:rsidRPr="00447741">
        <w:rPr>
          <w:lang w:val="fr-FR"/>
        </w:rPr>
        <w:t xml:space="preserve">la tenue </w:t>
      </w:r>
      <w:r w:rsidR="002B6807" w:rsidRPr="00447741">
        <w:rPr>
          <w:lang w:val="fr-FR"/>
        </w:rPr>
        <w:t xml:space="preserve">des dialogues intercommunautaires. </w:t>
      </w:r>
      <w:r w:rsidR="00D75D2F" w:rsidRPr="00447741">
        <w:rPr>
          <w:lang w:val="fr-FR"/>
        </w:rPr>
        <w:t>A</w:t>
      </w:r>
      <w:r w:rsidR="006372DF" w:rsidRPr="00447741">
        <w:rPr>
          <w:lang w:val="fr-FR"/>
        </w:rPr>
        <w:t xml:space="preserve">u total </w:t>
      </w:r>
      <w:r w:rsidR="00420E61" w:rsidRPr="00447741">
        <w:rPr>
          <w:lang w:val="fr-FR"/>
        </w:rPr>
        <w:t>119</w:t>
      </w:r>
      <w:r w:rsidR="002B6807" w:rsidRPr="00447741">
        <w:rPr>
          <w:lang w:val="fr-FR"/>
        </w:rPr>
        <w:t xml:space="preserve"> </w:t>
      </w:r>
      <w:r w:rsidR="00D75D2F" w:rsidRPr="00447741">
        <w:rPr>
          <w:lang w:val="fr-FR"/>
        </w:rPr>
        <w:t>sessions d’échange</w:t>
      </w:r>
      <w:r w:rsidR="00D9626F" w:rsidRPr="00447741">
        <w:rPr>
          <w:lang w:val="fr-FR"/>
        </w:rPr>
        <w:t>s</w:t>
      </w:r>
      <w:r w:rsidR="00D75D2F" w:rsidRPr="00447741">
        <w:rPr>
          <w:lang w:val="fr-FR"/>
        </w:rPr>
        <w:t xml:space="preserve"> communautaires</w:t>
      </w:r>
      <w:r w:rsidR="002B6807" w:rsidRPr="00447741">
        <w:rPr>
          <w:lang w:val="fr-FR"/>
        </w:rPr>
        <w:t xml:space="preserve"> ont été organisées </w:t>
      </w:r>
      <w:r w:rsidR="00B92D88">
        <w:rPr>
          <w:lang w:val="fr-FR"/>
        </w:rPr>
        <w:t xml:space="preserve">dans les 6 zones </w:t>
      </w:r>
      <w:r w:rsidR="00C737EB" w:rsidRPr="00447741">
        <w:rPr>
          <w:lang w:val="fr-FR"/>
        </w:rPr>
        <w:t xml:space="preserve">et ont </w:t>
      </w:r>
      <w:r w:rsidR="00D9626F" w:rsidRPr="00447741">
        <w:rPr>
          <w:lang w:val="fr-FR"/>
        </w:rPr>
        <w:t xml:space="preserve">mobilisé </w:t>
      </w:r>
      <w:r w:rsidR="00420E61" w:rsidRPr="00447741">
        <w:rPr>
          <w:lang w:val="fr-FR"/>
        </w:rPr>
        <w:t>plus de 5950 personnes</w:t>
      </w:r>
      <w:r w:rsidR="00694326">
        <w:rPr>
          <w:lang w:val="fr-FR"/>
        </w:rPr>
        <w:t>,</w:t>
      </w:r>
      <w:r w:rsidR="00420E61" w:rsidRPr="00447741">
        <w:rPr>
          <w:lang w:val="fr-FR"/>
        </w:rPr>
        <w:t xml:space="preserve"> </w:t>
      </w:r>
      <w:r w:rsidR="00C162C5" w:rsidRPr="00447741">
        <w:rPr>
          <w:lang w:val="fr-FR"/>
        </w:rPr>
        <w:t>dont 385</w:t>
      </w:r>
      <w:r w:rsidR="00C15867" w:rsidRPr="00447741">
        <w:rPr>
          <w:lang w:val="fr-FR"/>
        </w:rPr>
        <w:t xml:space="preserve">0 femmes </w:t>
      </w:r>
      <w:r w:rsidR="00D75D2F" w:rsidRPr="00447741">
        <w:rPr>
          <w:lang w:val="fr-FR"/>
        </w:rPr>
        <w:t>qui ont eu l’opportunité de s’exprimer et de contribuer aux stratégies de gestion des défis genre</w:t>
      </w:r>
      <w:r w:rsidR="000E02B5" w:rsidRPr="00447741">
        <w:rPr>
          <w:lang w:val="fr-FR"/>
        </w:rPr>
        <w:t xml:space="preserve"> </w:t>
      </w:r>
      <w:r w:rsidR="008455D5" w:rsidRPr="00447741">
        <w:rPr>
          <w:lang w:val="fr-FR"/>
        </w:rPr>
        <w:t>(</w:t>
      </w:r>
      <w:r w:rsidR="007A62C5">
        <w:rPr>
          <w:lang w:val="fr-FR"/>
        </w:rPr>
        <w:t>m</w:t>
      </w:r>
      <w:r w:rsidR="008455D5" w:rsidRPr="00447741">
        <w:rPr>
          <w:lang w:val="fr-FR"/>
        </w:rPr>
        <w:t xml:space="preserve">anque de dispositif </w:t>
      </w:r>
      <w:proofErr w:type="spellStart"/>
      <w:r w:rsidR="008455D5" w:rsidRPr="00447741">
        <w:rPr>
          <w:lang w:val="fr-FR"/>
        </w:rPr>
        <w:t>sexo</w:t>
      </w:r>
      <w:r w:rsidR="00347607">
        <w:rPr>
          <w:lang w:val="fr-FR"/>
        </w:rPr>
        <w:t>-</w:t>
      </w:r>
      <w:r w:rsidR="008455D5" w:rsidRPr="00447741">
        <w:rPr>
          <w:lang w:val="fr-FR"/>
        </w:rPr>
        <w:t>specifiques</w:t>
      </w:r>
      <w:proofErr w:type="spellEnd"/>
      <w:r w:rsidR="008455D5" w:rsidRPr="00447741">
        <w:rPr>
          <w:lang w:val="fr-FR"/>
        </w:rPr>
        <w:t xml:space="preserve"> sur les sites des déplacés, agressions physiques lors des déplacements, rejets des femmes par les familles après agressions subies, </w:t>
      </w:r>
      <w:r w:rsidR="00317444" w:rsidRPr="00447741">
        <w:rPr>
          <w:lang w:val="fr-FR"/>
        </w:rPr>
        <w:t xml:space="preserve">scolarisation des filles </w:t>
      </w:r>
      <w:r w:rsidR="008455D5" w:rsidRPr="00447741">
        <w:rPr>
          <w:lang w:val="fr-FR"/>
        </w:rPr>
        <w:t>etc..)</w:t>
      </w:r>
      <w:r w:rsidR="00332433" w:rsidRPr="00447741">
        <w:rPr>
          <w:lang w:val="fr-FR"/>
        </w:rPr>
        <w:t xml:space="preserve"> </w:t>
      </w:r>
      <w:r w:rsidR="00D75D2F" w:rsidRPr="00447741">
        <w:rPr>
          <w:lang w:val="fr-FR"/>
        </w:rPr>
        <w:t>liés au processus de sécurisation des communautés</w:t>
      </w:r>
      <w:r w:rsidR="00CD516B" w:rsidRPr="00447741">
        <w:rPr>
          <w:lang w:val="fr-FR"/>
        </w:rPr>
        <w:t xml:space="preserve">. </w:t>
      </w:r>
    </w:p>
    <w:p w14:paraId="4BF426F4" w14:textId="570C0FD9" w:rsidR="008462C7" w:rsidRPr="00BF7E0B" w:rsidRDefault="008462C7" w:rsidP="00B92D88">
      <w:pPr>
        <w:ind w:left="-720"/>
        <w:jc w:val="both"/>
        <w:rPr>
          <w:lang w:val="fr-FR"/>
        </w:rPr>
      </w:pPr>
      <w:r w:rsidRPr="00BF7E0B">
        <w:rPr>
          <w:lang w:val="fr-FR"/>
        </w:rPr>
        <w:t>Enfin</w:t>
      </w:r>
      <w:r w:rsidR="00694326">
        <w:rPr>
          <w:lang w:val="fr-FR"/>
        </w:rPr>
        <w:t>,</w:t>
      </w:r>
      <w:r w:rsidRPr="00BF7E0B">
        <w:rPr>
          <w:lang w:val="fr-FR"/>
        </w:rPr>
        <w:t xml:space="preserve"> pour contribuer à un retour rapide à la stabilité et </w:t>
      </w:r>
      <w:r w:rsidR="00D9626F">
        <w:rPr>
          <w:lang w:val="fr-FR"/>
        </w:rPr>
        <w:t>à</w:t>
      </w:r>
      <w:r w:rsidR="00D9626F" w:rsidRPr="00BF7E0B">
        <w:rPr>
          <w:lang w:val="fr-FR"/>
        </w:rPr>
        <w:t xml:space="preserve"> </w:t>
      </w:r>
      <w:r w:rsidRPr="00BF7E0B">
        <w:rPr>
          <w:lang w:val="fr-FR"/>
        </w:rPr>
        <w:t>une paix durable</w:t>
      </w:r>
      <w:r w:rsidR="009D788B" w:rsidRPr="00BF7E0B">
        <w:rPr>
          <w:lang w:val="fr-FR"/>
        </w:rPr>
        <w:t>, le projet a</w:t>
      </w:r>
      <w:r w:rsidRPr="00BF7E0B">
        <w:rPr>
          <w:lang w:val="fr-FR"/>
        </w:rPr>
        <w:t xml:space="preserve"> </w:t>
      </w:r>
      <w:r w:rsidR="009D788B" w:rsidRPr="00BF7E0B">
        <w:rPr>
          <w:lang w:val="fr-FR"/>
        </w:rPr>
        <w:t>créé</w:t>
      </w:r>
      <w:r w:rsidRPr="00BF7E0B">
        <w:rPr>
          <w:lang w:val="fr-FR"/>
        </w:rPr>
        <w:t xml:space="preserve"> les conditions favorables au processus de réintégration durable des communautés </w:t>
      </w:r>
      <w:r w:rsidR="002B6807" w:rsidRPr="00BF7E0B">
        <w:rPr>
          <w:lang w:val="fr-FR"/>
        </w:rPr>
        <w:t>à</w:t>
      </w:r>
      <w:r w:rsidRPr="00BF7E0B">
        <w:rPr>
          <w:lang w:val="fr-FR"/>
        </w:rPr>
        <w:t xml:space="preserve"> travers la relance économique.  Ainsi</w:t>
      </w:r>
      <w:r w:rsidR="00D9626F">
        <w:rPr>
          <w:lang w:val="fr-FR"/>
        </w:rPr>
        <w:t>,</w:t>
      </w:r>
      <w:r w:rsidRPr="00BF7E0B">
        <w:rPr>
          <w:lang w:val="fr-FR"/>
        </w:rPr>
        <w:t xml:space="preserve"> 800 jeunes dont 720 </w:t>
      </w:r>
      <w:r w:rsidR="00D67E1F" w:rsidRPr="00BF7E0B">
        <w:rPr>
          <w:lang w:val="fr-FR"/>
        </w:rPr>
        <w:t>jeunes filles</w:t>
      </w:r>
      <w:r w:rsidR="0048176D">
        <w:rPr>
          <w:lang w:val="fr-FR"/>
        </w:rPr>
        <w:t xml:space="preserve">, </w:t>
      </w:r>
      <w:r w:rsidR="00D67E1F" w:rsidRPr="00BF7E0B">
        <w:rPr>
          <w:lang w:val="fr-FR"/>
        </w:rPr>
        <w:t xml:space="preserve">considérés plus vulnérables </w:t>
      </w:r>
      <w:r w:rsidR="00C62352">
        <w:rPr>
          <w:lang w:val="fr-FR"/>
        </w:rPr>
        <w:t xml:space="preserve">par les communautés et les autorités locales lors des ciblages </w:t>
      </w:r>
      <w:r w:rsidR="00D67E1F" w:rsidRPr="00BF7E0B">
        <w:rPr>
          <w:lang w:val="fr-FR"/>
        </w:rPr>
        <w:t>et exposé(es) aux risques de délinquance, d´enrôlement dans les groupes armés et de prostitution</w:t>
      </w:r>
      <w:r w:rsidR="00D67E1F" w:rsidRPr="00BF7E0B" w:rsidDel="00D67E1F">
        <w:rPr>
          <w:lang w:val="fr-FR"/>
        </w:rPr>
        <w:t xml:space="preserve"> </w:t>
      </w:r>
      <w:r w:rsidR="00D67E1F" w:rsidRPr="00BF7E0B">
        <w:rPr>
          <w:lang w:val="fr-FR"/>
        </w:rPr>
        <w:t xml:space="preserve">ont </w:t>
      </w:r>
      <w:r w:rsidR="00153294" w:rsidRPr="00BF7E0B">
        <w:rPr>
          <w:lang w:val="fr-FR"/>
        </w:rPr>
        <w:t>été</w:t>
      </w:r>
      <w:r w:rsidR="00D67E1F" w:rsidRPr="00BF7E0B">
        <w:rPr>
          <w:lang w:val="fr-FR"/>
        </w:rPr>
        <w:t xml:space="preserve"> </w:t>
      </w:r>
      <w:r w:rsidR="00B92D88">
        <w:rPr>
          <w:lang w:val="fr-FR"/>
        </w:rPr>
        <w:t>appuyés</w:t>
      </w:r>
      <w:r w:rsidR="00B92D88" w:rsidRPr="00BF7E0B">
        <w:rPr>
          <w:lang w:val="fr-FR"/>
        </w:rPr>
        <w:t xml:space="preserve"> </w:t>
      </w:r>
      <w:r w:rsidRPr="00BF7E0B">
        <w:rPr>
          <w:lang w:val="fr-FR"/>
        </w:rPr>
        <w:t xml:space="preserve">pour </w:t>
      </w:r>
      <w:r w:rsidR="009D788B" w:rsidRPr="00BF7E0B">
        <w:rPr>
          <w:lang w:val="fr-FR"/>
        </w:rPr>
        <w:t>la mise en œuvre des Activités Génératrices de R</w:t>
      </w:r>
      <w:r w:rsidRPr="00BF7E0B">
        <w:rPr>
          <w:lang w:val="fr-FR"/>
        </w:rPr>
        <w:t>evenus</w:t>
      </w:r>
      <w:r w:rsidR="009D788B" w:rsidRPr="00BF7E0B">
        <w:rPr>
          <w:lang w:val="fr-FR"/>
        </w:rPr>
        <w:t xml:space="preserve"> (AGR)</w:t>
      </w:r>
      <w:r w:rsidR="00B92D88">
        <w:rPr>
          <w:lang w:val="fr-FR"/>
        </w:rPr>
        <w:t>. C</w:t>
      </w:r>
      <w:r w:rsidR="0021236B" w:rsidRPr="00BF7E0B">
        <w:rPr>
          <w:lang w:val="fr-FR"/>
        </w:rPr>
        <w:t>e</w:t>
      </w:r>
      <w:r w:rsidR="004F1AE4">
        <w:rPr>
          <w:lang w:val="fr-FR"/>
        </w:rPr>
        <w:t xml:space="preserve">tte initiative </w:t>
      </w:r>
      <w:r w:rsidR="0021236B" w:rsidRPr="00BF7E0B">
        <w:rPr>
          <w:lang w:val="fr-FR"/>
        </w:rPr>
        <w:t xml:space="preserve">permet </w:t>
      </w:r>
      <w:r w:rsidR="00447741">
        <w:rPr>
          <w:lang w:val="fr-FR"/>
        </w:rPr>
        <w:t xml:space="preserve">aussi </w:t>
      </w:r>
      <w:r w:rsidR="0021236B" w:rsidRPr="00BF7E0B">
        <w:rPr>
          <w:lang w:val="fr-FR"/>
        </w:rPr>
        <w:t>de</w:t>
      </w:r>
      <w:r w:rsidRPr="00BF7E0B">
        <w:rPr>
          <w:lang w:val="fr-FR"/>
        </w:rPr>
        <w:t xml:space="preserve"> c</w:t>
      </w:r>
      <w:r w:rsidR="0021236B" w:rsidRPr="00BF7E0B">
        <w:rPr>
          <w:lang w:val="fr-FR"/>
        </w:rPr>
        <w:t>analiser</w:t>
      </w:r>
      <w:r w:rsidRPr="00BF7E0B">
        <w:rPr>
          <w:lang w:val="fr-FR"/>
        </w:rPr>
        <w:t xml:space="preserve"> positivement la jeunesse à travers des activités ayant pour </w:t>
      </w:r>
      <w:r w:rsidR="0021236B" w:rsidRPr="00BF7E0B">
        <w:rPr>
          <w:lang w:val="fr-FR"/>
        </w:rPr>
        <w:t>but leur a</w:t>
      </w:r>
      <w:r w:rsidR="00694326">
        <w:rPr>
          <w:lang w:val="fr-FR"/>
        </w:rPr>
        <w:t>utonomie</w:t>
      </w:r>
      <w:r w:rsidR="0021236B" w:rsidRPr="00BF7E0B">
        <w:rPr>
          <w:lang w:val="fr-FR"/>
        </w:rPr>
        <w:t xml:space="preserve"> économique</w:t>
      </w:r>
      <w:r w:rsidR="009D788B" w:rsidRPr="00BF7E0B">
        <w:rPr>
          <w:lang w:val="fr-FR"/>
        </w:rPr>
        <w:t xml:space="preserve"> </w:t>
      </w:r>
      <w:r w:rsidR="00694326">
        <w:rPr>
          <w:lang w:val="fr-FR"/>
        </w:rPr>
        <w:t>et</w:t>
      </w:r>
      <w:r w:rsidR="00694326" w:rsidRPr="00BF7E0B">
        <w:rPr>
          <w:lang w:val="fr-FR"/>
        </w:rPr>
        <w:t xml:space="preserve"> </w:t>
      </w:r>
      <w:r w:rsidR="009D788B" w:rsidRPr="00BF7E0B">
        <w:rPr>
          <w:lang w:val="fr-FR"/>
        </w:rPr>
        <w:t>leur permet de se focaliser sur des enjeux positifs de réussite</w:t>
      </w:r>
      <w:r w:rsidR="00694326">
        <w:rPr>
          <w:lang w:val="fr-FR"/>
        </w:rPr>
        <w:t xml:space="preserve"> et de</w:t>
      </w:r>
      <w:r w:rsidR="009D788B" w:rsidRPr="00BF7E0B">
        <w:rPr>
          <w:lang w:val="fr-FR"/>
        </w:rPr>
        <w:t xml:space="preserve"> stabilité durable. </w:t>
      </w:r>
    </w:p>
    <w:p w14:paraId="7087449E" w14:textId="77777777" w:rsidR="00BE5DEB" w:rsidRPr="00BF7E0B" w:rsidRDefault="00BE5DEB" w:rsidP="00191D70">
      <w:pPr>
        <w:ind w:left="-720"/>
        <w:jc w:val="both"/>
        <w:rPr>
          <w:lang w:val="fr-FR"/>
        </w:rPr>
      </w:pPr>
    </w:p>
    <w:p w14:paraId="10604368" w14:textId="77777777" w:rsidR="00DE13CC" w:rsidRPr="00BF7E0B" w:rsidRDefault="00675507" w:rsidP="00191D70">
      <w:pPr>
        <w:ind w:left="-720"/>
        <w:jc w:val="both"/>
        <w:rPr>
          <w:b/>
          <w:lang w:val="fr-FR"/>
        </w:rPr>
      </w:pPr>
      <w:r w:rsidRPr="00BF7E0B">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F7E0B">
        <w:rPr>
          <w:b/>
          <w:lang w:val="fr-FR"/>
        </w:rPr>
        <w:t xml:space="preserve">: </w:t>
      </w:r>
      <w:r w:rsidRPr="00BF7E0B">
        <w:rPr>
          <w:i/>
          <w:lang w:val="fr-FR"/>
        </w:rPr>
        <w:t>(</w:t>
      </w:r>
      <w:r w:rsidRPr="00BF7E0B">
        <w:rPr>
          <w:rFonts w:ascii="inherit" w:hAnsi="inherit"/>
          <w:lang w:val="fr-FR"/>
        </w:rPr>
        <w:t>Limite de 1000 caractères</w:t>
      </w:r>
      <w:r w:rsidRPr="00BF7E0B">
        <w:rPr>
          <w:i/>
          <w:lang w:val="fr-FR"/>
        </w:rPr>
        <w:t>)</w:t>
      </w:r>
    </w:p>
    <w:p w14:paraId="5806B6BC" w14:textId="77777777" w:rsidR="00DE13CC" w:rsidRPr="00BF7E0B" w:rsidRDefault="00DE13CC" w:rsidP="00191D70">
      <w:pPr>
        <w:ind w:left="-720"/>
        <w:jc w:val="both"/>
        <w:rPr>
          <w:lang w:val="fr-FR"/>
        </w:rPr>
      </w:pPr>
    </w:p>
    <w:p w14:paraId="149D2EDB" w14:textId="7D5B55FA" w:rsidR="00F36632" w:rsidRDefault="00F36632" w:rsidP="00191D70">
      <w:pPr>
        <w:ind w:left="-720"/>
        <w:jc w:val="both"/>
        <w:rPr>
          <w:lang w:val="fr-FR"/>
        </w:rPr>
      </w:pPr>
      <w:r w:rsidRPr="00F36632">
        <w:rPr>
          <w:lang w:val="fr-FR"/>
        </w:rPr>
        <w:t xml:space="preserve">Pour chaque activité, un quota de participation en genre est fixé pour chaque entité. Et si dans une zone il est difficile d’avoir les quotas requis, une compensation est trouvée sur d’autres zones </w:t>
      </w:r>
      <w:r w:rsidR="00694326">
        <w:rPr>
          <w:lang w:val="fr-FR"/>
        </w:rPr>
        <w:t>plus flexibles,</w:t>
      </w:r>
      <w:r w:rsidRPr="00F36632">
        <w:rPr>
          <w:lang w:val="fr-FR"/>
        </w:rPr>
        <w:t xml:space="preserve"> pour assurer une égalité des sexes sur l’ensemble du projet.</w:t>
      </w:r>
    </w:p>
    <w:p w14:paraId="6D1B31E4" w14:textId="77777777" w:rsidR="00F36632" w:rsidRDefault="00F36632" w:rsidP="00191D70">
      <w:pPr>
        <w:ind w:left="-720"/>
        <w:jc w:val="both"/>
        <w:rPr>
          <w:lang w:val="fr-FR"/>
        </w:rPr>
      </w:pPr>
    </w:p>
    <w:p w14:paraId="4755E9B8" w14:textId="41F13560" w:rsidR="009E10C7" w:rsidRPr="00BF7E0B" w:rsidRDefault="00DE13CC" w:rsidP="00191D70">
      <w:pPr>
        <w:ind w:left="-720"/>
        <w:jc w:val="both"/>
        <w:rPr>
          <w:b/>
          <w:lang w:val="fr-FR"/>
        </w:rPr>
      </w:pPr>
      <w:r w:rsidRPr="00BF7E0B">
        <w:rPr>
          <w:lang w:val="fr-FR"/>
        </w:rPr>
        <w:t>S</w:t>
      </w:r>
      <w:r w:rsidR="009E10C7" w:rsidRPr="00BF7E0B">
        <w:rPr>
          <w:lang w:val="fr-FR"/>
        </w:rPr>
        <w:t xml:space="preserve">ur les </w:t>
      </w:r>
      <w:r w:rsidR="000D148B" w:rsidRPr="00BF7E0B">
        <w:rPr>
          <w:lang w:val="fr-FR"/>
        </w:rPr>
        <w:t>2</w:t>
      </w:r>
      <w:r w:rsidR="009E10C7" w:rsidRPr="00BF7E0B">
        <w:rPr>
          <w:lang w:val="fr-FR"/>
        </w:rPr>
        <w:t>50 leaders communautés</w:t>
      </w:r>
      <w:r w:rsidR="000D148B" w:rsidRPr="00BF7E0B">
        <w:rPr>
          <w:lang w:val="fr-FR"/>
        </w:rPr>
        <w:t xml:space="preserve"> et Autorités Locales</w:t>
      </w:r>
      <w:r w:rsidR="009E10C7" w:rsidRPr="00BF7E0B">
        <w:rPr>
          <w:lang w:val="fr-FR"/>
        </w:rPr>
        <w:t xml:space="preserve"> renforcés, </w:t>
      </w:r>
      <w:r w:rsidR="000D148B" w:rsidRPr="00BF7E0B">
        <w:rPr>
          <w:lang w:val="fr-FR"/>
        </w:rPr>
        <w:t>150</w:t>
      </w:r>
      <w:r w:rsidR="009E10C7" w:rsidRPr="00BF7E0B">
        <w:rPr>
          <w:lang w:val="fr-FR"/>
        </w:rPr>
        <w:t xml:space="preserve"> sont des leaders féminins soit </w:t>
      </w:r>
      <w:r w:rsidR="00694326">
        <w:rPr>
          <w:lang w:val="fr-FR"/>
        </w:rPr>
        <w:t>plus</w:t>
      </w:r>
      <w:r w:rsidR="009E10C7" w:rsidRPr="00BF7E0B">
        <w:rPr>
          <w:lang w:val="fr-FR"/>
        </w:rPr>
        <w:t xml:space="preserve"> de 6</w:t>
      </w:r>
      <w:r w:rsidR="000D148B" w:rsidRPr="00BF7E0B">
        <w:rPr>
          <w:lang w:val="fr-FR"/>
        </w:rPr>
        <w:t>0</w:t>
      </w:r>
      <w:r w:rsidR="009E10C7" w:rsidRPr="00BF7E0B">
        <w:rPr>
          <w:lang w:val="fr-FR"/>
        </w:rPr>
        <w:t>%.</w:t>
      </w:r>
    </w:p>
    <w:p w14:paraId="45F41547" w14:textId="77777777" w:rsidR="009E10C7" w:rsidRPr="00405F9B" w:rsidRDefault="009E10C7" w:rsidP="004F1AE4">
      <w:pPr>
        <w:ind w:left="-720"/>
        <w:jc w:val="both"/>
        <w:rPr>
          <w:color w:val="FF0000"/>
          <w:lang w:val="fr-FR"/>
        </w:rPr>
      </w:pPr>
    </w:p>
    <w:p w14:paraId="3FE1320A" w14:textId="05B8E205" w:rsidR="009E10C7" w:rsidRPr="00405F9B" w:rsidRDefault="009E10C7" w:rsidP="004F1AE4">
      <w:pPr>
        <w:ind w:left="-720"/>
        <w:jc w:val="both"/>
        <w:rPr>
          <w:lang w:val="fr-FR"/>
        </w:rPr>
      </w:pPr>
      <w:r w:rsidRPr="00CB2CB2">
        <w:rPr>
          <w:lang w:val="fr-FR"/>
        </w:rPr>
        <w:t xml:space="preserve">Ensuite, </w:t>
      </w:r>
      <w:r w:rsidR="00C654C5" w:rsidRPr="00CB2CB2">
        <w:rPr>
          <w:lang w:val="fr-FR"/>
        </w:rPr>
        <w:t xml:space="preserve">les </w:t>
      </w:r>
      <w:r w:rsidR="00F724CE" w:rsidRPr="00405F9B">
        <w:rPr>
          <w:lang w:val="fr-FR"/>
        </w:rPr>
        <w:t xml:space="preserve">119 </w:t>
      </w:r>
      <w:r w:rsidR="000D148B" w:rsidRPr="00CB2CB2">
        <w:rPr>
          <w:lang w:val="fr-FR"/>
        </w:rPr>
        <w:t>sessions de dialogues communautaires</w:t>
      </w:r>
      <w:r w:rsidR="00C737EB" w:rsidRPr="00405F9B">
        <w:rPr>
          <w:lang w:val="fr-FR"/>
        </w:rPr>
        <w:t xml:space="preserve"> ont mobilisé </w:t>
      </w:r>
      <w:r w:rsidR="000D148B" w:rsidRPr="00405F9B">
        <w:rPr>
          <w:lang w:val="fr-FR"/>
        </w:rPr>
        <w:t>env</w:t>
      </w:r>
      <w:r w:rsidR="00645278" w:rsidRPr="00405F9B">
        <w:rPr>
          <w:lang w:val="fr-FR"/>
        </w:rPr>
        <w:t xml:space="preserve">iron </w:t>
      </w:r>
      <w:r w:rsidR="00F724CE" w:rsidRPr="00405F9B">
        <w:rPr>
          <w:lang w:val="fr-FR"/>
        </w:rPr>
        <w:t>5950</w:t>
      </w:r>
      <w:r w:rsidR="00F724CE" w:rsidRPr="00CB2CB2">
        <w:rPr>
          <w:lang w:val="fr-FR"/>
        </w:rPr>
        <w:t xml:space="preserve"> </w:t>
      </w:r>
      <w:r w:rsidR="00645278" w:rsidRPr="00CB2CB2">
        <w:rPr>
          <w:lang w:val="fr-FR"/>
        </w:rPr>
        <w:t>personnes</w:t>
      </w:r>
      <w:r w:rsidR="000A1F9B">
        <w:rPr>
          <w:lang w:val="fr-FR"/>
        </w:rPr>
        <w:t>,</w:t>
      </w:r>
      <w:r w:rsidR="00645278" w:rsidRPr="00CB2CB2">
        <w:rPr>
          <w:lang w:val="fr-FR"/>
        </w:rPr>
        <w:t xml:space="preserve"> dont </w:t>
      </w:r>
      <w:r w:rsidR="00F724CE" w:rsidRPr="00405F9B">
        <w:rPr>
          <w:lang w:val="fr-FR"/>
        </w:rPr>
        <w:t>3850</w:t>
      </w:r>
      <w:r w:rsidR="00645278" w:rsidRPr="00CB2CB2">
        <w:rPr>
          <w:lang w:val="fr-FR"/>
        </w:rPr>
        <w:t xml:space="preserve"> femmes, </w:t>
      </w:r>
      <w:r w:rsidR="00F724CE" w:rsidRPr="00405F9B">
        <w:rPr>
          <w:lang w:val="fr-FR"/>
        </w:rPr>
        <w:t>2100</w:t>
      </w:r>
      <w:r w:rsidR="00645278" w:rsidRPr="00CB2CB2">
        <w:rPr>
          <w:lang w:val="fr-FR"/>
        </w:rPr>
        <w:t xml:space="preserve"> hommes </w:t>
      </w:r>
      <w:r w:rsidR="000D148B" w:rsidRPr="00CB2CB2">
        <w:rPr>
          <w:lang w:val="fr-FR"/>
        </w:rPr>
        <w:t>soit u</w:t>
      </w:r>
      <w:r w:rsidR="000A1F9B">
        <w:rPr>
          <w:lang w:val="fr-FR"/>
        </w:rPr>
        <w:t>ne</w:t>
      </w:r>
      <w:r w:rsidR="000D148B" w:rsidRPr="00CB2CB2">
        <w:rPr>
          <w:lang w:val="fr-FR"/>
        </w:rPr>
        <w:t xml:space="preserve"> </w:t>
      </w:r>
      <w:r w:rsidR="00694326">
        <w:rPr>
          <w:lang w:val="fr-FR"/>
        </w:rPr>
        <w:t xml:space="preserve">représentativité </w:t>
      </w:r>
      <w:r w:rsidR="00694326" w:rsidRPr="00405F9B">
        <w:rPr>
          <w:lang w:val="fr-FR"/>
        </w:rPr>
        <w:t>féminine</w:t>
      </w:r>
      <w:r w:rsidR="00633690" w:rsidRPr="00405F9B">
        <w:rPr>
          <w:lang w:val="fr-FR"/>
        </w:rPr>
        <w:t xml:space="preserve"> de</w:t>
      </w:r>
      <w:r w:rsidR="00645278" w:rsidRPr="00405F9B">
        <w:rPr>
          <w:lang w:val="fr-FR"/>
        </w:rPr>
        <w:t xml:space="preserve"> </w:t>
      </w:r>
      <w:r w:rsidR="00F724CE" w:rsidRPr="00405F9B">
        <w:rPr>
          <w:lang w:val="fr-FR"/>
        </w:rPr>
        <w:t>6</w:t>
      </w:r>
      <w:r w:rsidR="00645278" w:rsidRPr="00CB2CB2">
        <w:rPr>
          <w:lang w:val="fr-FR"/>
        </w:rPr>
        <w:t>4,7</w:t>
      </w:r>
      <w:r w:rsidR="00F724CE" w:rsidRPr="00405F9B">
        <w:rPr>
          <w:lang w:val="fr-FR"/>
        </w:rPr>
        <w:t>0</w:t>
      </w:r>
      <w:r w:rsidR="000D148B" w:rsidRPr="00CB2CB2">
        <w:rPr>
          <w:lang w:val="fr-FR"/>
        </w:rPr>
        <w:t xml:space="preserve">% </w:t>
      </w:r>
    </w:p>
    <w:p w14:paraId="3D497D07" w14:textId="77777777" w:rsidR="006F4F5A" w:rsidRPr="00405F9B" w:rsidRDefault="006F4F5A" w:rsidP="004F1AE4">
      <w:pPr>
        <w:ind w:left="-720"/>
        <w:jc w:val="both"/>
        <w:rPr>
          <w:lang w:val="fr-FR"/>
        </w:rPr>
      </w:pPr>
    </w:p>
    <w:p w14:paraId="474E55C0" w14:textId="45E53769" w:rsidR="006F4F5A" w:rsidRPr="00CB2CB2" w:rsidRDefault="000A1F9B" w:rsidP="004F1AE4">
      <w:pPr>
        <w:ind w:left="-720"/>
        <w:jc w:val="both"/>
        <w:rPr>
          <w:lang w:val="fr-FR"/>
        </w:rPr>
      </w:pPr>
      <w:r>
        <w:rPr>
          <w:lang w:val="fr-FR"/>
        </w:rPr>
        <w:t>L</w:t>
      </w:r>
      <w:r w:rsidR="006F4F5A" w:rsidRPr="00405F9B">
        <w:rPr>
          <w:lang w:val="fr-FR"/>
        </w:rPr>
        <w:t xml:space="preserve">a campagne de mobilisation communautaire a touché environ 30.000 personnes dont au minimum </w:t>
      </w:r>
      <w:r w:rsidR="00F724CE" w:rsidRPr="00405F9B">
        <w:rPr>
          <w:lang w:val="fr-FR"/>
        </w:rPr>
        <w:t>18000</w:t>
      </w:r>
      <w:r w:rsidR="006F4F5A" w:rsidRPr="00405F9B">
        <w:rPr>
          <w:lang w:val="fr-FR"/>
        </w:rPr>
        <w:t xml:space="preserve"> femmes</w:t>
      </w:r>
    </w:p>
    <w:p w14:paraId="233C8948" w14:textId="77777777" w:rsidR="009E10C7" w:rsidRPr="00BF7E0B" w:rsidRDefault="009E10C7" w:rsidP="00D577BC">
      <w:pPr>
        <w:ind w:left="-720"/>
        <w:jc w:val="both"/>
        <w:rPr>
          <w:lang w:val="fr-FR"/>
        </w:rPr>
      </w:pPr>
    </w:p>
    <w:p w14:paraId="646B6386" w14:textId="1CC79F3C" w:rsidR="009E10C7" w:rsidRPr="00BF7E0B" w:rsidRDefault="009E10C7">
      <w:pPr>
        <w:ind w:left="-720"/>
        <w:jc w:val="both"/>
        <w:rPr>
          <w:lang w:val="fr-FR"/>
        </w:rPr>
      </w:pPr>
      <w:r w:rsidRPr="00BF7E0B">
        <w:rPr>
          <w:lang w:val="fr-FR"/>
        </w:rPr>
        <w:t>Enfin, sur les 800 jeunes bénéficiaires d’un appui en AGR, 720 jeunes filles sont ciblées</w:t>
      </w:r>
      <w:r w:rsidR="000A1F9B">
        <w:rPr>
          <w:lang w:val="fr-FR"/>
        </w:rPr>
        <w:t>,</w:t>
      </w:r>
      <w:r w:rsidRPr="00BF7E0B">
        <w:rPr>
          <w:lang w:val="fr-FR"/>
        </w:rPr>
        <w:t xml:space="preserve"> soit un taux de 90%.</w:t>
      </w:r>
      <w:r w:rsidR="00EA1B16" w:rsidRPr="00BF7E0B">
        <w:rPr>
          <w:lang w:val="fr-FR"/>
        </w:rPr>
        <w:t xml:space="preserve"> Et sur les 100 jeunes entrepreneurs formés sur la gestion de l’entreprenariat, 90% sont des femmes</w:t>
      </w:r>
      <w:r w:rsidR="0048176D">
        <w:rPr>
          <w:lang w:val="fr-FR"/>
        </w:rPr>
        <w:t>. Les kits d’AGR et la formation sur la gestion de l’entreprenariats répondent aux besoins spécifiques des femmes et jeunes filles.</w:t>
      </w:r>
    </w:p>
    <w:p w14:paraId="06D5F9C1" w14:textId="77777777" w:rsidR="00627A1C" w:rsidRPr="00BF7E0B" w:rsidRDefault="00627A1C" w:rsidP="00627A1C">
      <w:pPr>
        <w:ind w:left="-720"/>
        <w:rPr>
          <w:b/>
          <w:lang w:val="fr-FR"/>
        </w:rPr>
      </w:pPr>
    </w:p>
    <w:p w14:paraId="59DB0E12" w14:textId="77777777" w:rsidR="00675507" w:rsidRPr="00BF7E0B" w:rsidRDefault="00675507" w:rsidP="00191D70">
      <w:pPr>
        <w:ind w:left="-720"/>
        <w:jc w:val="both"/>
        <w:rPr>
          <w:b/>
          <w:lang w:val="fr-FR"/>
        </w:rPr>
      </w:pPr>
      <w:r w:rsidRPr="00BF7E0B">
        <w:rPr>
          <w:b/>
          <w:u w:val="single"/>
          <w:lang w:val="fr-FR"/>
        </w:rPr>
        <w:t>Résultat 3:</w:t>
      </w:r>
      <w:r w:rsidRPr="00BF7E0B">
        <w:rPr>
          <w:b/>
          <w:lang w:val="fr-FR"/>
        </w:rPr>
        <w:t xml:space="preserve">  </w:t>
      </w:r>
      <w:r w:rsidR="00BE5DEB" w:rsidRPr="00BF7E0B">
        <w:rPr>
          <w:b/>
          <w:lang w:val="fr-FR"/>
        </w:rPr>
        <w:t xml:space="preserve">D'ici juin 2020, un réseau national d'organisation de la société civile sensible au genre influence les autorités nationales pour la mise à l'échelle des bonnes </w:t>
      </w:r>
      <w:r w:rsidR="00545B90" w:rsidRPr="00BF7E0B">
        <w:rPr>
          <w:b/>
          <w:lang w:val="fr-FR"/>
        </w:rPr>
        <w:t>pratiques au</w:t>
      </w:r>
      <w:r w:rsidR="00BE5DEB" w:rsidRPr="00BF7E0B">
        <w:rPr>
          <w:b/>
          <w:lang w:val="fr-FR"/>
        </w:rPr>
        <w:t xml:space="preserve"> niveau communautaire en vue de l'amélioration du cadre politique et judiciaire en faveur de tous.</w:t>
      </w:r>
    </w:p>
    <w:p w14:paraId="43B7A1C7" w14:textId="77777777" w:rsidR="00675507" w:rsidRPr="00BF7E0B" w:rsidRDefault="00675507" w:rsidP="00675507">
      <w:pPr>
        <w:ind w:left="-720"/>
        <w:rPr>
          <w:b/>
          <w:lang w:val="fr-FR"/>
        </w:rPr>
      </w:pPr>
    </w:p>
    <w:p w14:paraId="76C635F1" w14:textId="77777777" w:rsidR="00675507" w:rsidRPr="00BF7E0B"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F7E0B">
        <w:rPr>
          <w:rFonts w:ascii="inherit" w:hAnsi="inherit"/>
          <w:lang w:val="fr-FR"/>
        </w:rPr>
        <w:t>Veuillez évaluer l'état actuel des progrès du résultat:</w:t>
      </w:r>
      <w:r w:rsidRPr="00BF7E0B">
        <w:rPr>
          <w:b/>
          <w:lang w:val="fr-FR"/>
        </w:rPr>
        <w:t xml:space="preserve"> </w:t>
      </w:r>
      <w:r w:rsidR="008455D5">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8455D5" w:rsidRPr="00191D70">
        <w:rPr>
          <w:rFonts w:ascii="Arial Narrow" w:hAnsi="Arial Narrow"/>
          <w:b/>
          <w:sz w:val="22"/>
          <w:szCs w:val="22"/>
          <w:lang w:val="fr-FR"/>
        </w:rPr>
        <w:instrText xml:space="preserve"> FORMDROPDOWN </w:instrText>
      </w:r>
      <w:r w:rsidR="00CC715B">
        <w:rPr>
          <w:rFonts w:ascii="Arial Narrow" w:hAnsi="Arial Narrow"/>
          <w:b/>
          <w:sz w:val="22"/>
          <w:szCs w:val="22"/>
        </w:rPr>
      </w:r>
      <w:r w:rsidR="00CC715B">
        <w:rPr>
          <w:rFonts w:ascii="Arial Narrow" w:hAnsi="Arial Narrow"/>
          <w:b/>
          <w:sz w:val="22"/>
          <w:szCs w:val="22"/>
        </w:rPr>
        <w:fldChar w:fldCharType="separate"/>
      </w:r>
      <w:r w:rsidR="008455D5">
        <w:rPr>
          <w:rFonts w:ascii="Arial Narrow" w:hAnsi="Arial Narrow"/>
          <w:b/>
          <w:sz w:val="22"/>
          <w:szCs w:val="22"/>
        </w:rPr>
        <w:fldChar w:fldCharType="end"/>
      </w:r>
    </w:p>
    <w:p w14:paraId="2D1058E9" w14:textId="77777777" w:rsidR="00675507" w:rsidRPr="00BF7E0B" w:rsidRDefault="00675507" w:rsidP="00675507">
      <w:pPr>
        <w:ind w:left="-720"/>
        <w:jc w:val="both"/>
        <w:rPr>
          <w:b/>
          <w:lang w:val="fr-FR"/>
        </w:rPr>
      </w:pPr>
    </w:p>
    <w:p w14:paraId="672FADF2" w14:textId="77777777" w:rsidR="00675507" w:rsidRPr="00BF7E0B" w:rsidRDefault="00675507" w:rsidP="00675507">
      <w:pPr>
        <w:ind w:left="-720"/>
        <w:jc w:val="both"/>
        <w:rPr>
          <w:i/>
          <w:lang w:val="fr-FR"/>
        </w:rPr>
      </w:pPr>
      <w:proofErr w:type="spellStart"/>
      <w:r w:rsidRPr="00BF7E0B">
        <w:rPr>
          <w:b/>
          <w:lang w:val="fr-FR"/>
        </w:rPr>
        <w:t>Resumé</w:t>
      </w:r>
      <w:proofErr w:type="spellEnd"/>
      <w:r w:rsidRPr="00BF7E0B">
        <w:rPr>
          <w:b/>
          <w:lang w:val="fr-FR"/>
        </w:rPr>
        <w:t xml:space="preserve"> de </w:t>
      </w:r>
      <w:r w:rsidRPr="00BF7E0B">
        <w:rPr>
          <w:rFonts w:ascii="inherit" w:hAnsi="inherit"/>
          <w:b/>
          <w:bCs/>
          <w:lang w:val="fr-FR"/>
        </w:rPr>
        <w:t>progrès</w:t>
      </w:r>
      <w:r w:rsidRPr="00BF7E0B">
        <w:rPr>
          <w:b/>
          <w:lang w:val="fr-FR"/>
        </w:rPr>
        <w:t xml:space="preserve">: </w:t>
      </w:r>
      <w:r w:rsidRPr="00BF7E0B">
        <w:rPr>
          <w:rFonts w:ascii="inherit" w:hAnsi="inherit"/>
          <w:lang w:val="fr-FR"/>
        </w:rPr>
        <w:t>(Limite de 3000 caractères)</w:t>
      </w:r>
    </w:p>
    <w:p w14:paraId="2B310BCF" w14:textId="77777777" w:rsidR="00545B90" w:rsidRPr="00BF7E0B" w:rsidRDefault="00545B90" w:rsidP="00BE5DEB">
      <w:pPr>
        <w:ind w:left="-720"/>
        <w:rPr>
          <w:lang w:val="fr-FR"/>
        </w:rPr>
      </w:pPr>
      <w:r w:rsidRPr="00BF7E0B">
        <w:rPr>
          <w:lang w:val="fr-FR"/>
        </w:rPr>
        <w:t xml:space="preserve"> </w:t>
      </w:r>
    </w:p>
    <w:p w14:paraId="139ED773" w14:textId="77777777" w:rsidR="00674D2C" w:rsidRDefault="007D4AB0" w:rsidP="00491FE5">
      <w:pPr>
        <w:ind w:left="-720"/>
        <w:jc w:val="both"/>
        <w:rPr>
          <w:lang w:val="fr-FR"/>
        </w:rPr>
      </w:pPr>
      <w:r w:rsidRPr="00BF7E0B">
        <w:rPr>
          <w:lang w:val="fr-FR"/>
        </w:rPr>
        <w:t>Pour</w:t>
      </w:r>
      <w:r w:rsidR="00D924D0" w:rsidRPr="00BF7E0B">
        <w:rPr>
          <w:lang w:val="fr-FR"/>
        </w:rPr>
        <w:t xml:space="preserve"> appuyer la stratégie d’influence des OSC, le projet a permis de f</w:t>
      </w:r>
      <w:r>
        <w:rPr>
          <w:lang w:val="fr-FR"/>
        </w:rPr>
        <w:t xml:space="preserve">aire </w:t>
      </w:r>
      <w:r w:rsidR="00D924D0" w:rsidRPr="00BF7E0B">
        <w:rPr>
          <w:lang w:val="fr-FR"/>
        </w:rPr>
        <w:t>l’</w:t>
      </w:r>
      <w:r w:rsidR="00EA1B16" w:rsidRPr="00BF7E0B">
        <w:rPr>
          <w:lang w:val="fr-FR"/>
        </w:rPr>
        <w:t xml:space="preserve">’inventaire et </w:t>
      </w:r>
      <w:r w:rsidR="004F1AE4">
        <w:rPr>
          <w:lang w:val="fr-FR"/>
        </w:rPr>
        <w:t>l</w:t>
      </w:r>
      <w:r w:rsidR="00EA1B16" w:rsidRPr="00BF7E0B">
        <w:rPr>
          <w:lang w:val="fr-FR"/>
        </w:rPr>
        <w:t>’</w:t>
      </w:r>
      <w:r w:rsidR="00C654C5" w:rsidRPr="00BF7E0B">
        <w:rPr>
          <w:lang w:val="fr-FR"/>
        </w:rPr>
        <w:t>analyse</w:t>
      </w:r>
      <w:r w:rsidR="00545B90" w:rsidRPr="00BF7E0B">
        <w:rPr>
          <w:lang w:val="fr-FR"/>
        </w:rPr>
        <w:t xml:space="preserve"> de</w:t>
      </w:r>
      <w:r w:rsidR="00C654C5" w:rsidRPr="00BF7E0B">
        <w:rPr>
          <w:lang w:val="fr-FR"/>
        </w:rPr>
        <w:t>s</w:t>
      </w:r>
      <w:r w:rsidR="00545B90" w:rsidRPr="00BF7E0B">
        <w:rPr>
          <w:lang w:val="fr-FR"/>
        </w:rPr>
        <w:t xml:space="preserve"> politiques nationales, lois et bu</w:t>
      </w:r>
      <w:r w:rsidR="00C654C5" w:rsidRPr="00BF7E0B">
        <w:rPr>
          <w:lang w:val="fr-FR"/>
        </w:rPr>
        <w:t>dgets du secteur de la sécurité</w:t>
      </w:r>
      <w:r w:rsidR="00EA1B16" w:rsidRPr="00BF7E0B">
        <w:rPr>
          <w:lang w:val="fr-FR"/>
        </w:rPr>
        <w:t xml:space="preserve"> en lien avec le genre,</w:t>
      </w:r>
      <w:r w:rsidR="004657BF" w:rsidRPr="00BF7E0B">
        <w:rPr>
          <w:lang w:val="fr-FR"/>
        </w:rPr>
        <w:t xml:space="preserve"> </w:t>
      </w:r>
      <w:r w:rsidR="00D924D0" w:rsidRPr="00BF7E0B">
        <w:rPr>
          <w:lang w:val="fr-FR"/>
        </w:rPr>
        <w:t xml:space="preserve">qui </w:t>
      </w:r>
      <w:r w:rsidR="004657BF" w:rsidRPr="00BF7E0B">
        <w:rPr>
          <w:lang w:val="fr-FR"/>
        </w:rPr>
        <w:t>ont</w:t>
      </w:r>
      <w:r w:rsidR="00EA1B16" w:rsidRPr="00BF7E0B">
        <w:rPr>
          <w:lang w:val="fr-FR"/>
        </w:rPr>
        <w:t xml:space="preserve"> été validé</w:t>
      </w:r>
      <w:r w:rsidR="004657BF" w:rsidRPr="00BF7E0B">
        <w:rPr>
          <w:lang w:val="fr-FR"/>
        </w:rPr>
        <w:t>s</w:t>
      </w:r>
      <w:r>
        <w:rPr>
          <w:lang w:val="fr-FR"/>
        </w:rPr>
        <w:t xml:space="preserve"> </w:t>
      </w:r>
      <w:r w:rsidR="00EA1B16" w:rsidRPr="00BF7E0B">
        <w:rPr>
          <w:lang w:val="fr-FR"/>
        </w:rPr>
        <w:t>par le gouv</w:t>
      </w:r>
      <w:r w:rsidR="004657BF" w:rsidRPr="00BF7E0B">
        <w:rPr>
          <w:lang w:val="fr-FR"/>
        </w:rPr>
        <w:t>ernement le 17 mars 2021 et constitue</w:t>
      </w:r>
      <w:r w:rsidR="00D924D0" w:rsidRPr="00BF7E0B">
        <w:rPr>
          <w:lang w:val="fr-FR"/>
        </w:rPr>
        <w:t>nt</w:t>
      </w:r>
      <w:r w:rsidR="004657BF" w:rsidRPr="00BF7E0B">
        <w:rPr>
          <w:lang w:val="fr-FR"/>
        </w:rPr>
        <w:t xml:space="preserve"> un outil pertinent pour la RCA en matière de la prise en compte du genre dans les politiques et stratégie de sécurité. </w:t>
      </w:r>
    </w:p>
    <w:p w14:paraId="4FBC02AF" w14:textId="77777777" w:rsidR="00674D2C" w:rsidRDefault="00674D2C" w:rsidP="00674D2C">
      <w:pPr>
        <w:ind w:left="-720"/>
        <w:jc w:val="both"/>
        <w:rPr>
          <w:lang w:val="fr-FR"/>
        </w:rPr>
      </w:pPr>
      <w:r w:rsidRPr="00674D2C">
        <w:rPr>
          <w:lang w:val="fr-FR"/>
        </w:rPr>
        <w:t>L</w:t>
      </w:r>
      <w:r>
        <w:rPr>
          <w:lang w:val="fr-FR"/>
        </w:rPr>
        <w:t>es ateliers de restitution</w:t>
      </w:r>
      <w:r w:rsidRPr="00674D2C">
        <w:rPr>
          <w:lang w:val="fr-FR"/>
        </w:rPr>
        <w:t xml:space="preserve"> de l'inventaire a permis le renforcement et l'amélioration du document et a </w:t>
      </w:r>
      <w:r>
        <w:rPr>
          <w:lang w:val="fr-FR"/>
        </w:rPr>
        <w:t>révél</w:t>
      </w:r>
      <w:r w:rsidRPr="00674D2C">
        <w:rPr>
          <w:lang w:val="fr-FR"/>
        </w:rPr>
        <w:t xml:space="preserve">é beaucoup de défis et gap dans la prise en compte du genre dans la RSS. </w:t>
      </w:r>
      <w:r>
        <w:rPr>
          <w:lang w:val="fr-FR"/>
        </w:rPr>
        <w:t xml:space="preserve">Ces ateliers ont aussi permis de susciter </w:t>
      </w:r>
      <w:r w:rsidRPr="00674D2C">
        <w:rPr>
          <w:lang w:val="fr-FR"/>
        </w:rPr>
        <w:t>la détermination</w:t>
      </w:r>
      <w:r>
        <w:rPr>
          <w:lang w:val="fr-FR"/>
        </w:rPr>
        <w:t xml:space="preserve"> du personnel des Nations Unies et</w:t>
      </w:r>
      <w:r w:rsidRPr="00674D2C">
        <w:rPr>
          <w:lang w:val="fr-FR"/>
        </w:rPr>
        <w:t xml:space="preserve"> des hautes autorités centrafricaines à améliorer la situation des femmes </w:t>
      </w:r>
      <w:r>
        <w:rPr>
          <w:lang w:val="fr-FR"/>
        </w:rPr>
        <w:t>dans le secteur de la sécurité en RCA</w:t>
      </w:r>
      <w:r w:rsidRPr="00674D2C">
        <w:rPr>
          <w:lang w:val="fr-FR"/>
        </w:rPr>
        <w:t>.</w:t>
      </w:r>
    </w:p>
    <w:p w14:paraId="7ABFDE58" w14:textId="4BFEBBC0" w:rsidR="002B6807" w:rsidRPr="00BF7E0B" w:rsidRDefault="00674D2C" w:rsidP="00F0783B">
      <w:pPr>
        <w:ind w:left="-720"/>
        <w:jc w:val="both"/>
        <w:rPr>
          <w:lang w:val="fr-FR"/>
        </w:rPr>
      </w:pPr>
      <w:r w:rsidRPr="00674D2C">
        <w:rPr>
          <w:lang w:val="fr-FR"/>
        </w:rPr>
        <w:t>La remise</w:t>
      </w:r>
      <w:r>
        <w:rPr>
          <w:lang w:val="fr-FR"/>
        </w:rPr>
        <w:t xml:space="preserve"> officielle</w:t>
      </w:r>
      <w:r w:rsidRPr="00674D2C">
        <w:rPr>
          <w:lang w:val="fr-FR"/>
        </w:rPr>
        <w:t xml:space="preserve"> du rapport final de l'inventaire et de l'analyse des politiques, lois, stratégie et budgets du secteur de la sécurité</w:t>
      </w:r>
      <w:r>
        <w:rPr>
          <w:lang w:val="fr-FR"/>
        </w:rPr>
        <w:t xml:space="preserve"> aux autorités centrafricaines</w:t>
      </w:r>
      <w:r w:rsidRPr="00674D2C">
        <w:rPr>
          <w:lang w:val="fr-FR"/>
        </w:rPr>
        <w:t xml:space="preserve"> a permis la prise en compte du genre à travers </w:t>
      </w:r>
      <w:r>
        <w:rPr>
          <w:lang w:val="fr-FR"/>
        </w:rPr>
        <w:t>l’engagement des autorités à insérer</w:t>
      </w:r>
      <w:r w:rsidRPr="00674D2C">
        <w:rPr>
          <w:lang w:val="fr-FR"/>
        </w:rPr>
        <w:t xml:space="preserve"> dans la </w:t>
      </w:r>
      <w:r>
        <w:rPr>
          <w:lang w:val="fr-FR"/>
        </w:rPr>
        <w:t xml:space="preserve">nouvelle </w:t>
      </w:r>
      <w:r w:rsidRPr="00674D2C">
        <w:rPr>
          <w:lang w:val="fr-FR"/>
        </w:rPr>
        <w:t xml:space="preserve">stratégie de la RSS </w:t>
      </w:r>
      <w:r>
        <w:rPr>
          <w:lang w:val="fr-FR"/>
        </w:rPr>
        <w:t>et le plan national de défense en révision</w:t>
      </w:r>
      <w:r w:rsidR="00B357CA">
        <w:rPr>
          <w:lang w:val="fr-FR"/>
        </w:rPr>
        <w:t xml:space="preserve"> comme expliqué dans la partie I et II</w:t>
      </w:r>
      <w:r>
        <w:rPr>
          <w:lang w:val="fr-FR"/>
        </w:rPr>
        <w:t>.</w:t>
      </w:r>
    </w:p>
    <w:p w14:paraId="2DC1CFF4" w14:textId="20E8D08E" w:rsidR="00771339" w:rsidRDefault="004657BF" w:rsidP="001C7AC4">
      <w:pPr>
        <w:ind w:left="-720"/>
        <w:jc w:val="both"/>
        <w:rPr>
          <w:lang w:val="fr-FR"/>
        </w:rPr>
      </w:pPr>
      <w:r w:rsidRPr="00BF7E0B">
        <w:rPr>
          <w:lang w:val="fr-FR"/>
        </w:rPr>
        <w:t xml:space="preserve">Par ailleurs les </w:t>
      </w:r>
      <w:r w:rsidRPr="00CB2CB2">
        <w:rPr>
          <w:lang w:val="fr-FR"/>
        </w:rPr>
        <w:t xml:space="preserve">bonnes pratiques induites par le projet au sein des </w:t>
      </w:r>
      <w:r w:rsidR="0028187F" w:rsidRPr="00CB2CB2">
        <w:rPr>
          <w:lang w:val="fr-FR"/>
        </w:rPr>
        <w:t>Forces de sécurités sont collecté</w:t>
      </w:r>
      <w:r w:rsidR="003C47E1" w:rsidRPr="00CB2CB2">
        <w:rPr>
          <w:lang w:val="fr-FR"/>
        </w:rPr>
        <w:t>e</w:t>
      </w:r>
      <w:r w:rsidR="0028187F" w:rsidRPr="00405F9B">
        <w:rPr>
          <w:lang w:val="fr-FR"/>
        </w:rPr>
        <w:t>s et documentées</w:t>
      </w:r>
      <w:r w:rsidR="00D924D0" w:rsidRPr="00405F9B">
        <w:rPr>
          <w:lang w:val="fr-FR"/>
        </w:rPr>
        <w:t xml:space="preserve"> au niveau nat</w:t>
      </w:r>
      <w:r w:rsidR="00083F26" w:rsidRPr="00405F9B">
        <w:rPr>
          <w:lang w:val="fr-FR"/>
        </w:rPr>
        <w:t xml:space="preserve">ional </w:t>
      </w:r>
      <w:r w:rsidR="00B357CA">
        <w:rPr>
          <w:lang w:val="fr-FR"/>
        </w:rPr>
        <w:t>et</w:t>
      </w:r>
      <w:r w:rsidR="00B357CA" w:rsidRPr="00405F9B">
        <w:rPr>
          <w:lang w:val="fr-FR"/>
        </w:rPr>
        <w:t xml:space="preserve"> </w:t>
      </w:r>
      <w:r w:rsidR="00083F26" w:rsidRPr="00405F9B">
        <w:rPr>
          <w:lang w:val="fr-FR"/>
        </w:rPr>
        <w:t>local</w:t>
      </w:r>
      <w:r w:rsidR="00083F26" w:rsidRPr="00405F9B">
        <w:rPr>
          <w:color w:val="FF0000"/>
          <w:lang w:val="fr-FR"/>
        </w:rPr>
        <w:t xml:space="preserve">. </w:t>
      </w:r>
      <w:r w:rsidR="00892D7D" w:rsidRPr="00BF7E0B">
        <w:rPr>
          <w:lang w:val="fr-FR"/>
        </w:rPr>
        <w:t>Au-de</w:t>
      </w:r>
      <w:r w:rsidR="00892D7D">
        <w:rPr>
          <w:lang w:val="fr-FR"/>
        </w:rPr>
        <w:t>là</w:t>
      </w:r>
      <w:r w:rsidR="00B357CA">
        <w:rPr>
          <w:lang w:val="fr-FR"/>
        </w:rPr>
        <w:t xml:space="preserve"> de</w:t>
      </w:r>
      <w:r w:rsidR="0028187F" w:rsidRPr="00BF7E0B">
        <w:rPr>
          <w:lang w:val="fr-FR"/>
        </w:rPr>
        <w:t xml:space="preserve"> ces divers </w:t>
      </w:r>
      <w:r w:rsidR="003C47E1" w:rsidRPr="00BF7E0B">
        <w:rPr>
          <w:lang w:val="fr-FR"/>
        </w:rPr>
        <w:t>produits</w:t>
      </w:r>
      <w:r w:rsidR="0028187F" w:rsidRPr="00BF7E0B">
        <w:rPr>
          <w:lang w:val="fr-FR"/>
        </w:rPr>
        <w:t xml:space="preserve">, des rencontres ont été organisées </w:t>
      </w:r>
      <w:r w:rsidR="00083F26" w:rsidRPr="00BF7E0B">
        <w:rPr>
          <w:lang w:val="fr-FR"/>
        </w:rPr>
        <w:t>par les OSC</w:t>
      </w:r>
      <w:r w:rsidR="0028187F" w:rsidRPr="00BF7E0B">
        <w:rPr>
          <w:lang w:val="fr-FR"/>
        </w:rPr>
        <w:t xml:space="preserve"> de Bangui avec </w:t>
      </w:r>
      <w:r w:rsidR="00083F26" w:rsidRPr="00BF7E0B">
        <w:rPr>
          <w:lang w:val="fr-FR"/>
        </w:rPr>
        <w:t>différentes</w:t>
      </w:r>
      <w:r w:rsidR="0028187F" w:rsidRPr="00BF7E0B">
        <w:rPr>
          <w:lang w:val="fr-FR"/>
        </w:rPr>
        <w:t xml:space="preserve"> autorités </w:t>
      </w:r>
      <w:r w:rsidR="00083F26" w:rsidRPr="00BF7E0B">
        <w:rPr>
          <w:lang w:val="fr-FR"/>
        </w:rPr>
        <w:t>à divers niveaux : au niveau de</w:t>
      </w:r>
      <w:r w:rsidR="0028187F" w:rsidRPr="00BF7E0B">
        <w:rPr>
          <w:lang w:val="fr-FR"/>
        </w:rPr>
        <w:t xml:space="preserve"> l’armée </w:t>
      </w:r>
      <w:r w:rsidR="00083F26" w:rsidRPr="00BF7E0B">
        <w:rPr>
          <w:lang w:val="fr-FR"/>
        </w:rPr>
        <w:t>(colonel</w:t>
      </w:r>
      <w:r w:rsidR="0028187F" w:rsidRPr="00BF7E0B">
        <w:rPr>
          <w:lang w:val="fr-FR"/>
        </w:rPr>
        <w:t xml:space="preserve"> et </w:t>
      </w:r>
      <w:r w:rsidR="00083F26" w:rsidRPr="00BF7E0B">
        <w:rPr>
          <w:lang w:val="fr-FR"/>
        </w:rPr>
        <w:t>généraux</w:t>
      </w:r>
      <w:r w:rsidR="0028187F" w:rsidRPr="00BF7E0B">
        <w:rPr>
          <w:lang w:val="fr-FR"/>
        </w:rPr>
        <w:t>) des ministère</w:t>
      </w:r>
      <w:r w:rsidR="00083F26" w:rsidRPr="00BF7E0B">
        <w:rPr>
          <w:lang w:val="fr-FR"/>
        </w:rPr>
        <w:t>s</w:t>
      </w:r>
      <w:r w:rsidR="0028187F" w:rsidRPr="00BF7E0B">
        <w:rPr>
          <w:lang w:val="fr-FR"/>
        </w:rPr>
        <w:t xml:space="preserve"> et de la M</w:t>
      </w:r>
      <w:r w:rsidR="00F0783B">
        <w:rPr>
          <w:lang w:val="fr-FR"/>
        </w:rPr>
        <w:t>INUSCA</w:t>
      </w:r>
      <w:r w:rsidR="0028187F" w:rsidRPr="00BF7E0B">
        <w:rPr>
          <w:lang w:val="fr-FR"/>
        </w:rPr>
        <w:t xml:space="preserve"> pour </w:t>
      </w:r>
      <w:r w:rsidR="00083F26" w:rsidRPr="00BF7E0B">
        <w:rPr>
          <w:lang w:val="fr-FR"/>
        </w:rPr>
        <w:t>influencer la</w:t>
      </w:r>
      <w:r w:rsidR="0028187F" w:rsidRPr="00BF7E0B">
        <w:rPr>
          <w:lang w:val="fr-FR"/>
        </w:rPr>
        <w:t xml:space="preserve"> nouvelle </w:t>
      </w:r>
      <w:r w:rsidR="00083F26" w:rsidRPr="00BF7E0B">
        <w:rPr>
          <w:lang w:val="fr-FR"/>
        </w:rPr>
        <w:t>Stratégie</w:t>
      </w:r>
      <w:r w:rsidR="0028187F" w:rsidRPr="00BF7E0B">
        <w:rPr>
          <w:lang w:val="fr-FR"/>
        </w:rPr>
        <w:t xml:space="preserve"> </w:t>
      </w:r>
      <w:r w:rsidR="00083F26" w:rsidRPr="00BF7E0B">
        <w:rPr>
          <w:lang w:val="fr-FR"/>
        </w:rPr>
        <w:t>RSS en cours d’élaboration dans sa pris</w:t>
      </w:r>
      <w:r w:rsidR="0028187F" w:rsidRPr="00BF7E0B">
        <w:rPr>
          <w:lang w:val="fr-FR"/>
        </w:rPr>
        <w:t>e</w:t>
      </w:r>
      <w:r w:rsidR="00083F26" w:rsidRPr="00BF7E0B">
        <w:rPr>
          <w:lang w:val="fr-FR"/>
        </w:rPr>
        <w:t xml:space="preserve"> en compte du volet</w:t>
      </w:r>
      <w:r w:rsidR="0028187F" w:rsidRPr="00BF7E0B">
        <w:rPr>
          <w:lang w:val="fr-FR"/>
        </w:rPr>
        <w:t xml:space="preserve"> genre.</w:t>
      </w:r>
      <w:r w:rsidR="007D4AB0">
        <w:rPr>
          <w:lang w:val="fr-FR"/>
        </w:rPr>
        <w:t xml:space="preserve"> Et déjà, il est </w:t>
      </w:r>
      <w:r w:rsidR="004F1AE4">
        <w:rPr>
          <w:lang w:val="fr-FR"/>
        </w:rPr>
        <w:t xml:space="preserve">à </w:t>
      </w:r>
      <w:r w:rsidR="007D4AB0">
        <w:rPr>
          <w:lang w:val="fr-FR"/>
        </w:rPr>
        <w:t>not</w:t>
      </w:r>
      <w:r w:rsidR="004F1AE4">
        <w:rPr>
          <w:lang w:val="fr-FR"/>
        </w:rPr>
        <w:t>er</w:t>
      </w:r>
      <w:r w:rsidR="007D4AB0">
        <w:rPr>
          <w:lang w:val="fr-FR"/>
        </w:rPr>
        <w:t xml:space="preserve"> que </w:t>
      </w:r>
      <w:r w:rsidR="00903688">
        <w:rPr>
          <w:lang w:val="fr-FR"/>
        </w:rPr>
        <w:t xml:space="preserve">deux </w:t>
      </w:r>
      <w:r w:rsidR="007D4AB0">
        <w:rPr>
          <w:lang w:val="fr-FR"/>
        </w:rPr>
        <w:t>des recommandation</w:t>
      </w:r>
      <w:r w:rsidR="0031546A">
        <w:rPr>
          <w:lang w:val="fr-FR"/>
        </w:rPr>
        <w:t>s</w:t>
      </w:r>
      <w:r w:rsidR="007D4AB0">
        <w:rPr>
          <w:lang w:val="fr-FR"/>
        </w:rPr>
        <w:t xml:space="preserve"> des OSC </w:t>
      </w:r>
      <w:r w:rsidR="00903688">
        <w:rPr>
          <w:lang w:val="fr-FR"/>
        </w:rPr>
        <w:t>sont</w:t>
      </w:r>
      <w:r w:rsidR="007D4AB0">
        <w:rPr>
          <w:lang w:val="fr-FR"/>
        </w:rPr>
        <w:t xml:space="preserve"> approuvée</w:t>
      </w:r>
      <w:r w:rsidR="00903688">
        <w:rPr>
          <w:lang w:val="fr-FR"/>
        </w:rPr>
        <w:t>s</w:t>
      </w:r>
      <w:r w:rsidR="007D4AB0">
        <w:rPr>
          <w:lang w:val="fr-FR"/>
        </w:rPr>
        <w:t xml:space="preserve"> </w:t>
      </w:r>
      <w:r w:rsidR="00281B0D">
        <w:rPr>
          <w:lang w:val="fr-FR"/>
        </w:rPr>
        <w:t xml:space="preserve">par </w:t>
      </w:r>
      <w:r w:rsidR="00DE55D9">
        <w:rPr>
          <w:lang w:val="fr-FR"/>
        </w:rPr>
        <w:t>la Coordination Nationale RSS (CNRSS)</w:t>
      </w:r>
      <w:r w:rsidR="008455D5">
        <w:rPr>
          <w:lang w:val="fr-FR"/>
        </w:rPr>
        <w:t xml:space="preserve"> </w:t>
      </w:r>
      <w:r w:rsidR="007D4AB0">
        <w:rPr>
          <w:lang w:val="fr-FR"/>
        </w:rPr>
        <w:t>et ser</w:t>
      </w:r>
      <w:r w:rsidR="00903688">
        <w:rPr>
          <w:lang w:val="fr-FR"/>
        </w:rPr>
        <w:t>ont</w:t>
      </w:r>
      <w:r w:rsidR="007D4AB0">
        <w:rPr>
          <w:lang w:val="fr-FR"/>
        </w:rPr>
        <w:t xml:space="preserve"> prise</w:t>
      </w:r>
      <w:r w:rsidR="004F1AE4">
        <w:rPr>
          <w:lang w:val="fr-FR"/>
        </w:rPr>
        <w:t>s</w:t>
      </w:r>
      <w:r w:rsidR="007D4AB0">
        <w:rPr>
          <w:lang w:val="fr-FR"/>
        </w:rPr>
        <w:t xml:space="preserve"> en compte dans la nouvelle stratégie RSS</w:t>
      </w:r>
      <w:r w:rsidR="00903688">
        <w:rPr>
          <w:lang w:val="fr-FR"/>
        </w:rPr>
        <w:t xml:space="preserve"> : </w:t>
      </w:r>
    </w:p>
    <w:p w14:paraId="7F539263" w14:textId="77777777" w:rsidR="00771339" w:rsidRPr="00771339" w:rsidRDefault="00903688" w:rsidP="00191D70">
      <w:pPr>
        <w:pStyle w:val="ListParagraph"/>
        <w:numPr>
          <w:ilvl w:val="0"/>
          <w:numId w:val="1"/>
        </w:numPr>
        <w:rPr>
          <w:lang w:val="fr-FR"/>
        </w:rPr>
      </w:pPr>
      <w:r w:rsidRPr="00771339">
        <w:rPr>
          <w:lang w:val="fr-FR"/>
        </w:rPr>
        <w:t xml:space="preserve">"Revoir l’approche de la dimension genre de la RSS pour assurer l’égalité des chances au sein d’un secteur de sécurité performant. </w:t>
      </w:r>
    </w:p>
    <w:p w14:paraId="4423DC7F" w14:textId="77777777" w:rsidR="0028187F" w:rsidRDefault="00903688" w:rsidP="00191D70">
      <w:pPr>
        <w:pStyle w:val="ListParagraph"/>
        <w:numPr>
          <w:ilvl w:val="0"/>
          <w:numId w:val="1"/>
        </w:numPr>
        <w:rPr>
          <w:lang w:val="fr-FR"/>
        </w:rPr>
      </w:pPr>
      <w:r w:rsidRPr="00903688">
        <w:rPr>
          <w:lang w:val="fr-FR"/>
        </w:rPr>
        <w:t>Faire de la promotion d’égalité une priorité transversale dans tout programme RSS et veiller à ce que les partenaires internationaux reflètent cette priorité dans leurs programmes”</w:t>
      </w:r>
      <w:r w:rsidR="007D4AB0">
        <w:rPr>
          <w:lang w:val="fr-FR"/>
        </w:rPr>
        <w:t>.</w:t>
      </w:r>
    </w:p>
    <w:p w14:paraId="2ECEC9C8" w14:textId="1752945C" w:rsidR="00BE5DEB" w:rsidRPr="00BF7E0B" w:rsidRDefault="00B357CA" w:rsidP="00BF7E0B">
      <w:pPr>
        <w:ind w:left="-720"/>
        <w:jc w:val="both"/>
        <w:rPr>
          <w:lang w:val="fr-FR"/>
        </w:rPr>
      </w:pPr>
      <w:r w:rsidRPr="00B357CA">
        <w:rPr>
          <w:lang w:val="fr-FR"/>
        </w:rPr>
        <w:t>Toutes les conditions ont été créés</w:t>
      </w:r>
      <w:r>
        <w:rPr>
          <w:lang w:val="fr-FR"/>
        </w:rPr>
        <w:t xml:space="preserve"> pour une amélioration politique et judiciaire </w:t>
      </w:r>
      <w:r w:rsidR="00071F2E">
        <w:rPr>
          <w:lang w:val="fr-FR"/>
        </w:rPr>
        <w:t>en faveur des femmes.</w:t>
      </w:r>
    </w:p>
    <w:p w14:paraId="4E1FC8BC" w14:textId="77777777" w:rsidR="00675507" w:rsidRPr="00BF7E0B" w:rsidRDefault="00675507" w:rsidP="00701377">
      <w:pPr>
        <w:rPr>
          <w:b/>
          <w:lang w:val="fr-FR"/>
        </w:rPr>
      </w:pPr>
    </w:p>
    <w:p w14:paraId="3464AE49" w14:textId="77777777" w:rsidR="001C7AC4" w:rsidRDefault="00675507" w:rsidP="001C7AC4">
      <w:pPr>
        <w:ind w:left="-720"/>
        <w:rPr>
          <w:i/>
          <w:lang w:val="fr-FR"/>
        </w:rPr>
      </w:pPr>
      <w:r w:rsidRPr="00BF7E0B">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F7E0B">
        <w:rPr>
          <w:b/>
          <w:lang w:val="fr-FR"/>
        </w:rPr>
        <w:t xml:space="preserve">: </w:t>
      </w:r>
      <w:r w:rsidRPr="00BF7E0B">
        <w:rPr>
          <w:i/>
          <w:lang w:val="fr-FR"/>
        </w:rPr>
        <w:t>(</w:t>
      </w:r>
      <w:r w:rsidRPr="00BF7E0B">
        <w:rPr>
          <w:rFonts w:ascii="inherit" w:hAnsi="inherit"/>
          <w:lang w:val="fr-FR"/>
        </w:rPr>
        <w:t>Limite de 1000 caractères</w:t>
      </w:r>
      <w:r w:rsidRPr="00BF7E0B">
        <w:rPr>
          <w:i/>
          <w:lang w:val="fr-FR"/>
        </w:rPr>
        <w:t>)</w:t>
      </w:r>
    </w:p>
    <w:p w14:paraId="157F0622" w14:textId="77777777" w:rsidR="00633690" w:rsidRPr="00BF7E0B" w:rsidRDefault="00633690" w:rsidP="001C7AC4">
      <w:pPr>
        <w:ind w:left="-720"/>
        <w:rPr>
          <w:b/>
          <w:lang w:val="fr-FR"/>
        </w:rPr>
      </w:pPr>
    </w:p>
    <w:p w14:paraId="451AF123" w14:textId="1892BBF6" w:rsidR="00F55263" w:rsidRPr="00BF7E0B" w:rsidRDefault="00F55263" w:rsidP="00F55263">
      <w:pPr>
        <w:ind w:left="-720"/>
        <w:jc w:val="both"/>
        <w:rPr>
          <w:lang w:val="fr-FR"/>
        </w:rPr>
      </w:pPr>
      <w:r w:rsidRPr="00BF7E0B">
        <w:rPr>
          <w:lang w:val="fr-FR"/>
        </w:rPr>
        <w:t xml:space="preserve">Le but de l’inventaire des lois et politiques réalisé est de corriger les inégalités </w:t>
      </w:r>
      <w:r w:rsidR="00071F2E">
        <w:rPr>
          <w:lang w:val="fr-FR"/>
        </w:rPr>
        <w:t xml:space="preserve">de </w:t>
      </w:r>
      <w:r w:rsidRPr="00BF7E0B">
        <w:rPr>
          <w:lang w:val="fr-FR"/>
        </w:rPr>
        <w:t>genre dans l’</w:t>
      </w:r>
      <w:r w:rsidR="00DC38CA" w:rsidRPr="00BF7E0B">
        <w:rPr>
          <w:lang w:val="fr-FR"/>
        </w:rPr>
        <w:t>élaboration</w:t>
      </w:r>
      <w:r w:rsidRPr="00BF7E0B">
        <w:rPr>
          <w:lang w:val="fr-FR"/>
        </w:rPr>
        <w:t xml:space="preserve"> des politiques publiques. En effet, </w:t>
      </w:r>
      <w:r w:rsidR="00771339">
        <w:rPr>
          <w:lang w:val="fr-FR"/>
        </w:rPr>
        <w:t xml:space="preserve">cet </w:t>
      </w:r>
      <w:r w:rsidRPr="00BF7E0B">
        <w:rPr>
          <w:lang w:val="fr-FR"/>
        </w:rPr>
        <w:t xml:space="preserve">inventaire a permis de relever les </w:t>
      </w:r>
      <w:r w:rsidR="00DC38CA" w:rsidRPr="00BF7E0B">
        <w:rPr>
          <w:lang w:val="fr-FR"/>
        </w:rPr>
        <w:t>gaps</w:t>
      </w:r>
      <w:r w:rsidR="00DE55D9">
        <w:rPr>
          <w:lang w:val="fr-FR"/>
        </w:rPr>
        <w:t xml:space="preserve"> </w:t>
      </w:r>
      <w:r w:rsidR="00DE55D9">
        <w:rPr>
          <w:lang w:val="fr-FR"/>
        </w:rPr>
        <w:lastRenderedPageBreak/>
        <w:t>(</w:t>
      </w:r>
      <w:r w:rsidR="00281B0D">
        <w:rPr>
          <w:lang w:val="fr-FR"/>
        </w:rPr>
        <w:t>absence</w:t>
      </w:r>
      <w:r w:rsidR="00DE55D9">
        <w:rPr>
          <w:lang w:val="fr-FR"/>
        </w:rPr>
        <w:t xml:space="preserve"> d’actions spécifiques</w:t>
      </w:r>
      <w:r w:rsidR="00281B0D">
        <w:rPr>
          <w:lang w:val="fr-FR"/>
        </w:rPr>
        <w:t xml:space="preserve"> et</w:t>
      </w:r>
      <w:r w:rsidR="00DE55D9">
        <w:rPr>
          <w:lang w:val="fr-FR"/>
        </w:rPr>
        <w:t xml:space="preserve"> de </w:t>
      </w:r>
      <w:r w:rsidR="00DE55D9" w:rsidRPr="00DE55D9">
        <w:rPr>
          <w:lang w:val="fr-FR"/>
        </w:rPr>
        <w:t xml:space="preserve">budgets </w:t>
      </w:r>
      <w:r w:rsidR="00DE55D9">
        <w:rPr>
          <w:lang w:val="fr-FR"/>
        </w:rPr>
        <w:t xml:space="preserve">sensibles genre au niveau </w:t>
      </w:r>
      <w:r w:rsidR="00DE55D9" w:rsidRPr="00DE55D9">
        <w:rPr>
          <w:lang w:val="fr-FR"/>
        </w:rPr>
        <w:t xml:space="preserve">des </w:t>
      </w:r>
      <w:r w:rsidR="00DE55D9">
        <w:rPr>
          <w:lang w:val="fr-FR"/>
        </w:rPr>
        <w:t xml:space="preserve">ministres sectoriels : </w:t>
      </w:r>
      <w:r w:rsidR="00DE55D9" w:rsidRPr="00DE55D9">
        <w:rPr>
          <w:lang w:val="fr-FR"/>
        </w:rPr>
        <w:t xml:space="preserve">Défense, Sécurité publique, Justice, </w:t>
      </w:r>
      <w:r w:rsidR="00281B0D">
        <w:rPr>
          <w:lang w:val="fr-FR"/>
        </w:rPr>
        <w:t>Finances, Eaux et Forêts) de</w:t>
      </w:r>
      <w:r w:rsidR="00DC38CA" w:rsidRPr="00BF7E0B">
        <w:rPr>
          <w:lang w:val="fr-FR"/>
        </w:rPr>
        <w:t xml:space="preserve"> la prise en compte des </w:t>
      </w:r>
      <w:r w:rsidRPr="00BF7E0B">
        <w:rPr>
          <w:lang w:val="fr-FR"/>
        </w:rPr>
        <w:t xml:space="preserve">besoins </w:t>
      </w:r>
      <w:r w:rsidR="00DC38CA" w:rsidRPr="00BF7E0B">
        <w:rPr>
          <w:lang w:val="fr-FR"/>
        </w:rPr>
        <w:t>réels des femmes dans le</w:t>
      </w:r>
      <w:r w:rsidRPr="00BF7E0B">
        <w:rPr>
          <w:lang w:val="fr-FR"/>
        </w:rPr>
        <w:t>s</w:t>
      </w:r>
      <w:r w:rsidR="00DC38CA" w:rsidRPr="00BF7E0B">
        <w:rPr>
          <w:lang w:val="fr-FR"/>
        </w:rPr>
        <w:t xml:space="preserve"> politiques</w:t>
      </w:r>
      <w:r w:rsidR="00071F2E">
        <w:rPr>
          <w:lang w:val="fr-FR"/>
        </w:rPr>
        <w:t>. C</w:t>
      </w:r>
      <w:r w:rsidRPr="00BF7E0B">
        <w:rPr>
          <w:lang w:val="fr-FR"/>
        </w:rPr>
        <w:t xml:space="preserve">e </w:t>
      </w:r>
      <w:r w:rsidR="00DC38CA" w:rsidRPr="00BF7E0B">
        <w:rPr>
          <w:lang w:val="fr-FR"/>
        </w:rPr>
        <w:t>résultat</w:t>
      </w:r>
      <w:r w:rsidR="00624EC1" w:rsidRPr="00BF7E0B">
        <w:rPr>
          <w:lang w:val="fr-FR"/>
        </w:rPr>
        <w:t xml:space="preserve"> va être incorporé à</w:t>
      </w:r>
      <w:r w:rsidRPr="00BF7E0B">
        <w:rPr>
          <w:lang w:val="fr-FR"/>
        </w:rPr>
        <w:t xml:space="preserve"> la </w:t>
      </w:r>
      <w:r w:rsidR="00DC38CA" w:rsidRPr="00BF7E0B">
        <w:rPr>
          <w:lang w:val="fr-FR"/>
        </w:rPr>
        <w:t>stratégie d</w:t>
      </w:r>
      <w:r w:rsidRPr="00BF7E0B">
        <w:rPr>
          <w:lang w:val="fr-FR"/>
        </w:rPr>
        <w:t>e</w:t>
      </w:r>
      <w:r w:rsidR="00DC38CA" w:rsidRPr="00BF7E0B">
        <w:rPr>
          <w:lang w:val="fr-FR"/>
        </w:rPr>
        <w:t xml:space="preserve"> </w:t>
      </w:r>
      <w:r w:rsidRPr="00BF7E0B">
        <w:rPr>
          <w:lang w:val="fr-FR"/>
        </w:rPr>
        <w:t xml:space="preserve">plaidoyer national </w:t>
      </w:r>
      <w:r w:rsidR="00DC38CA" w:rsidRPr="00BF7E0B">
        <w:rPr>
          <w:lang w:val="fr-FR"/>
        </w:rPr>
        <w:t xml:space="preserve">porté par les OSC féminines </w:t>
      </w:r>
      <w:r w:rsidRPr="00BF7E0B">
        <w:rPr>
          <w:lang w:val="fr-FR"/>
        </w:rPr>
        <w:t xml:space="preserve">afin d’avoir des textes et lois plus </w:t>
      </w:r>
      <w:r w:rsidR="00DC38CA" w:rsidRPr="00BF7E0B">
        <w:rPr>
          <w:lang w:val="fr-FR"/>
        </w:rPr>
        <w:t>égalitaires</w:t>
      </w:r>
      <w:r w:rsidRPr="00BF7E0B">
        <w:rPr>
          <w:lang w:val="fr-FR"/>
        </w:rPr>
        <w:t xml:space="preserve"> da</w:t>
      </w:r>
      <w:r w:rsidR="00DC38CA" w:rsidRPr="00BF7E0B">
        <w:rPr>
          <w:lang w:val="fr-FR"/>
        </w:rPr>
        <w:t>n</w:t>
      </w:r>
      <w:r w:rsidRPr="00BF7E0B">
        <w:rPr>
          <w:lang w:val="fr-FR"/>
        </w:rPr>
        <w:t xml:space="preserve">s le secteur de la </w:t>
      </w:r>
      <w:r w:rsidR="00DC38CA" w:rsidRPr="00BF7E0B">
        <w:rPr>
          <w:lang w:val="fr-FR"/>
        </w:rPr>
        <w:t>sécurité</w:t>
      </w:r>
      <w:r w:rsidRPr="00BF7E0B">
        <w:rPr>
          <w:lang w:val="fr-FR"/>
        </w:rPr>
        <w:t xml:space="preserve">. </w:t>
      </w:r>
    </w:p>
    <w:p w14:paraId="35A19AB1" w14:textId="77777777" w:rsidR="00F55263" w:rsidRPr="00BF7E0B" w:rsidRDefault="00F55263" w:rsidP="00F55263">
      <w:pPr>
        <w:ind w:left="-720"/>
        <w:jc w:val="both"/>
        <w:rPr>
          <w:lang w:val="fr-FR"/>
        </w:rPr>
      </w:pPr>
    </w:p>
    <w:p w14:paraId="13B83D03" w14:textId="1D4A88BB" w:rsidR="002B6807" w:rsidRPr="00BF7E0B" w:rsidRDefault="00DC38CA" w:rsidP="00F55263">
      <w:pPr>
        <w:ind w:left="-720"/>
        <w:jc w:val="both"/>
        <w:rPr>
          <w:b/>
          <w:lang w:val="fr-FR"/>
        </w:rPr>
      </w:pPr>
      <w:r w:rsidRPr="00BF7E0B">
        <w:rPr>
          <w:lang w:val="fr-FR"/>
        </w:rPr>
        <w:t>Par ailleurs, l</w:t>
      </w:r>
      <w:r w:rsidR="002B6807" w:rsidRPr="00BF7E0B">
        <w:rPr>
          <w:lang w:val="fr-FR"/>
        </w:rPr>
        <w:t>e projet contribue au renforcement de capacité d</w:t>
      </w:r>
      <w:r w:rsidR="00771339">
        <w:rPr>
          <w:lang w:val="fr-FR"/>
        </w:rPr>
        <w:t>e l’</w:t>
      </w:r>
      <w:r w:rsidR="002B6807" w:rsidRPr="00BF7E0B">
        <w:rPr>
          <w:lang w:val="fr-FR"/>
        </w:rPr>
        <w:t>équipe Genre de la Coordination</w:t>
      </w:r>
      <w:r w:rsidR="00771339">
        <w:rPr>
          <w:lang w:val="fr-FR"/>
        </w:rPr>
        <w:t xml:space="preserve"> nationale sur la</w:t>
      </w:r>
      <w:r w:rsidR="002B6807" w:rsidRPr="00BF7E0B">
        <w:rPr>
          <w:lang w:val="fr-FR"/>
        </w:rPr>
        <w:t xml:space="preserve"> RSS</w:t>
      </w:r>
      <w:r w:rsidR="00DE55D9" w:rsidRPr="00DE55D9">
        <w:rPr>
          <w:lang w:val="fr-FR"/>
        </w:rPr>
        <w:t xml:space="preserve"> </w:t>
      </w:r>
      <w:r w:rsidR="00DE55D9">
        <w:rPr>
          <w:lang w:val="fr-FR"/>
        </w:rPr>
        <w:t>et le genre et leur prise en compte dans les opérations de sécurité communautaire</w:t>
      </w:r>
      <w:r w:rsidR="002B6807" w:rsidRPr="00BF7E0B">
        <w:rPr>
          <w:lang w:val="fr-FR"/>
        </w:rPr>
        <w:t>. Au total</w:t>
      </w:r>
      <w:r w:rsidR="00771339">
        <w:rPr>
          <w:lang w:val="fr-FR"/>
        </w:rPr>
        <w:t xml:space="preserve">, </w:t>
      </w:r>
      <w:r w:rsidR="004F1AE4">
        <w:rPr>
          <w:lang w:val="fr-FR"/>
        </w:rPr>
        <w:t xml:space="preserve">les capacités de </w:t>
      </w:r>
      <w:r w:rsidR="00083F26" w:rsidRPr="00BF7E0B">
        <w:rPr>
          <w:lang w:val="fr-FR"/>
        </w:rPr>
        <w:t>24</w:t>
      </w:r>
      <w:r w:rsidR="002B6807" w:rsidRPr="00BF7E0B">
        <w:rPr>
          <w:lang w:val="fr-FR"/>
        </w:rPr>
        <w:t xml:space="preserve"> points focaux Genre/RSS</w:t>
      </w:r>
      <w:r w:rsidR="00071F2E">
        <w:rPr>
          <w:lang w:val="fr-FR"/>
        </w:rPr>
        <w:t>,</w:t>
      </w:r>
      <w:r w:rsidR="002B6807" w:rsidRPr="00BF7E0B">
        <w:rPr>
          <w:lang w:val="fr-FR"/>
        </w:rPr>
        <w:t xml:space="preserve"> dont </w:t>
      </w:r>
      <w:r w:rsidR="00083F26" w:rsidRPr="00BF7E0B">
        <w:rPr>
          <w:lang w:val="fr-FR"/>
        </w:rPr>
        <w:t>12</w:t>
      </w:r>
      <w:r w:rsidR="002B6807" w:rsidRPr="00BF7E0B">
        <w:rPr>
          <w:lang w:val="fr-FR"/>
        </w:rPr>
        <w:t xml:space="preserve"> femmes issues de </w:t>
      </w:r>
      <w:r w:rsidR="00083F26" w:rsidRPr="00BF7E0B">
        <w:rPr>
          <w:lang w:val="fr-FR"/>
        </w:rPr>
        <w:t>12</w:t>
      </w:r>
      <w:r w:rsidR="002B6807" w:rsidRPr="00BF7E0B">
        <w:rPr>
          <w:lang w:val="fr-FR"/>
        </w:rPr>
        <w:t xml:space="preserve"> corps en uniforme de l’Etat sont renforcées</w:t>
      </w:r>
      <w:r w:rsidR="004F1AE4">
        <w:rPr>
          <w:lang w:val="fr-FR"/>
        </w:rPr>
        <w:t>. Ceux- ci</w:t>
      </w:r>
      <w:r w:rsidR="002B6807" w:rsidRPr="00BF7E0B">
        <w:rPr>
          <w:lang w:val="fr-FR"/>
        </w:rPr>
        <w:t xml:space="preserve"> </w:t>
      </w:r>
      <w:r w:rsidR="004F1AE4">
        <w:rPr>
          <w:lang w:val="fr-FR"/>
        </w:rPr>
        <w:t>ont été</w:t>
      </w:r>
      <w:r w:rsidR="004F1AE4" w:rsidRPr="00BF7E0B">
        <w:rPr>
          <w:lang w:val="fr-FR"/>
        </w:rPr>
        <w:t xml:space="preserve"> </w:t>
      </w:r>
      <w:r w:rsidR="002B6807" w:rsidRPr="00BF7E0B">
        <w:rPr>
          <w:lang w:val="fr-FR"/>
        </w:rPr>
        <w:t xml:space="preserve">mis à la disposition du projet pour former leurs pairs. </w:t>
      </w:r>
      <w:r w:rsidR="002B6807" w:rsidRPr="00CB2CB2">
        <w:rPr>
          <w:lang w:val="fr-FR"/>
        </w:rPr>
        <w:t>Ainsi sur les 192 personnes formées au sein des CMOP, CTS, USMS, FDSI, 50 sont des femmes</w:t>
      </w:r>
      <w:r w:rsidR="00071F2E">
        <w:rPr>
          <w:lang w:val="fr-FR"/>
        </w:rPr>
        <w:t>,</w:t>
      </w:r>
      <w:r w:rsidR="002B6807" w:rsidRPr="00CB2CB2">
        <w:rPr>
          <w:lang w:val="fr-FR"/>
        </w:rPr>
        <w:t xml:space="preserve"> soit 26%. </w:t>
      </w:r>
      <w:r w:rsidR="00083F26" w:rsidRPr="00BF7E0B">
        <w:rPr>
          <w:lang w:val="fr-FR"/>
        </w:rPr>
        <w:t xml:space="preserve">De Mars </w:t>
      </w:r>
      <w:r w:rsidR="00633690" w:rsidRPr="00BF7E0B">
        <w:rPr>
          <w:lang w:val="fr-FR"/>
        </w:rPr>
        <w:t>à</w:t>
      </w:r>
      <w:r w:rsidR="00083F26" w:rsidRPr="00BF7E0B">
        <w:rPr>
          <w:lang w:val="fr-FR"/>
        </w:rPr>
        <w:t xml:space="preserve"> M</w:t>
      </w:r>
      <w:r w:rsidR="007C0CEA">
        <w:rPr>
          <w:lang w:val="fr-FR"/>
        </w:rPr>
        <w:t xml:space="preserve"> 2021</w:t>
      </w:r>
      <w:r w:rsidR="00083F26" w:rsidRPr="00BF7E0B">
        <w:rPr>
          <w:lang w:val="fr-FR"/>
        </w:rPr>
        <w:t xml:space="preserve"> au total 526 élèves et jeunes cadres de la Police, de la gendarmerie, des gardiens pénitentiaires et cadres et agents des douanes ont été formés sur l</w:t>
      </w:r>
      <w:r w:rsidR="00771339">
        <w:rPr>
          <w:lang w:val="fr-FR"/>
        </w:rPr>
        <w:t>a prise en compte du</w:t>
      </w:r>
      <w:r w:rsidR="00083F26" w:rsidRPr="00BF7E0B">
        <w:rPr>
          <w:lang w:val="fr-FR"/>
        </w:rPr>
        <w:t xml:space="preserve"> genre et la RSS dont 165 femmes</w:t>
      </w:r>
      <w:r w:rsidR="00771339">
        <w:rPr>
          <w:lang w:val="fr-FR"/>
        </w:rPr>
        <w:t xml:space="preserve"> (</w:t>
      </w:r>
      <w:r w:rsidR="00083F26" w:rsidRPr="00BF7E0B">
        <w:rPr>
          <w:lang w:val="fr-FR"/>
        </w:rPr>
        <w:t>soit un taux de 31%</w:t>
      </w:r>
      <w:r w:rsidR="00771339">
        <w:rPr>
          <w:lang w:val="fr-FR"/>
        </w:rPr>
        <w:t xml:space="preserve">). </w:t>
      </w:r>
      <w:r w:rsidR="00083F26" w:rsidRPr="00BF7E0B">
        <w:rPr>
          <w:lang w:val="fr-FR"/>
        </w:rPr>
        <w:t xml:space="preserve"> </w:t>
      </w:r>
    </w:p>
    <w:p w14:paraId="1E096539" w14:textId="77777777" w:rsidR="00F5504F" w:rsidRPr="0031546A" w:rsidRDefault="00F5504F" w:rsidP="0078600B">
      <w:pPr>
        <w:rPr>
          <w:b/>
          <w:lang w:val="fr-FR"/>
        </w:rPr>
      </w:pPr>
    </w:p>
    <w:p w14:paraId="697CF9F8" w14:textId="77777777" w:rsidR="00675507" w:rsidRPr="0031546A" w:rsidRDefault="00675507" w:rsidP="0078600B">
      <w:pPr>
        <w:rPr>
          <w:b/>
          <w:lang w:val="fr-FR"/>
        </w:rPr>
      </w:pPr>
    </w:p>
    <w:p w14:paraId="7A8E9D1F" w14:textId="77777777" w:rsidR="00675507" w:rsidRPr="00BF7E0B" w:rsidRDefault="00675507" w:rsidP="00675507">
      <w:pPr>
        <w:rPr>
          <w:b/>
          <w:u w:val="single"/>
          <w:lang w:val="fr-FR"/>
        </w:rPr>
      </w:pPr>
      <w:bookmarkStart w:id="9" w:name="_Hlk75173995"/>
      <w:r w:rsidRPr="00BF7E0B">
        <w:rPr>
          <w:b/>
          <w:u w:val="single"/>
          <w:lang w:val="fr-FR"/>
        </w:rPr>
        <w:t>Partie III: Questions transversales</w:t>
      </w:r>
    </w:p>
    <w:bookmarkEnd w:id="9"/>
    <w:p w14:paraId="4C2E9C08" w14:textId="77777777" w:rsidR="00675507" w:rsidRPr="00BF7E0B" w:rsidRDefault="00675507" w:rsidP="00675507">
      <w:pPr>
        <w:ind w:left="360"/>
        <w:rPr>
          <w:b/>
          <w:lang w:val="fr-FR"/>
        </w:rPr>
      </w:pPr>
    </w:p>
    <w:p w14:paraId="3324BCCB" w14:textId="77777777" w:rsidR="00997347" w:rsidRPr="00BF7E0B"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613BE" w14:paraId="0F89C46F" w14:textId="77777777" w:rsidTr="007F7257">
        <w:tc>
          <w:tcPr>
            <w:tcW w:w="4230" w:type="dxa"/>
            <w:shd w:val="clear" w:color="auto" w:fill="auto"/>
          </w:tcPr>
          <w:p w14:paraId="236B8214" w14:textId="77777777" w:rsidR="007118F5" w:rsidRPr="00BF7E0B" w:rsidRDefault="00675507" w:rsidP="00234A5E">
            <w:pPr>
              <w:rPr>
                <w:lang w:val="fr-FR"/>
              </w:rPr>
            </w:pPr>
            <w:r w:rsidRPr="00BF7E0B">
              <w:rPr>
                <w:b/>
                <w:bCs/>
                <w:u w:val="single"/>
                <w:lang w:val="fr-FR"/>
              </w:rPr>
              <w:t>Suivi</w:t>
            </w:r>
            <w:r w:rsidR="00513612" w:rsidRPr="00BF7E0B">
              <w:rPr>
                <w:b/>
                <w:bCs/>
                <w:lang w:val="fr-FR"/>
              </w:rPr>
              <w:t xml:space="preserve">: </w:t>
            </w:r>
            <w:r w:rsidRPr="00BF7E0B">
              <w:rPr>
                <w:lang w:val="fr-FR"/>
              </w:rPr>
              <w:t>Indiquez les activités de suivi conduites dans la période du rapport</w:t>
            </w:r>
            <w:r w:rsidR="007118F5" w:rsidRPr="00BF7E0B">
              <w:rPr>
                <w:lang w:val="fr-FR"/>
              </w:rPr>
              <w:t xml:space="preserve"> (</w:t>
            </w:r>
            <w:r w:rsidRPr="00BF7E0B">
              <w:rPr>
                <w:lang w:val="fr-FR"/>
              </w:rPr>
              <w:t>Limite de 1000 caractères)</w:t>
            </w:r>
          </w:p>
          <w:p w14:paraId="6E69F3EF" w14:textId="77777777" w:rsidR="00997347" w:rsidRPr="00BF7E0B" w:rsidRDefault="0049556B" w:rsidP="00234A5E">
            <w:pPr>
              <w:rPr>
                <w:i/>
                <w:lang w:val="fr-FR"/>
              </w:rPr>
            </w:pPr>
            <w:r w:rsidRPr="00BF7E0B">
              <w:rPr>
                <w:i/>
                <w:lang w:val="fr-FR"/>
              </w:rPr>
              <w:t xml:space="preserve">Sur la période de rapportage, différentes rencontres de concertation ont eu lieu avec les partenaires nationaux du projet et aussi avec le Bailleur pour faire le point de l’évolution du projet </w:t>
            </w:r>
            <w:proofErr w:type="gramStart"/>
            <w:r w:rsidRPr="00BF7E0B">
              <w:rPr>
                <w:i/>
                <w:lang w:val="fr-FR"/>
              </w:rPr>
              <w:t>suite aux</w:t>
            </w:r>
            <w:proofErr w:type="gramEnd"/>
            <w:r w:rsidRPr="00BF7E0B">
              <w:rPr>
                <w:i/>
                <w:lang w:val="fr-FR"/>
              </w:rPr>
              <w:t xml:space="preserve"> </w:t>
            </w:r>
            <w:r w:rsidR="004F1AE4" w:rsidRPr="00BF7E0B">
              <w:rPr>
                <w:i/>
                <w:lang w:val="fr-FR"/>
              </w:rPr>
              <w:t>derniers</w:t>
            </w:r>
            <w:r w:rsidRPr="00BF7E0B">
              <w:rPr>
                <w:i/>
                <w:lang w:val="fr-FR"/>
              </w:rPr>
              <w:t xml:space="preserve"> évènements de décembre-janvier. </w:t>
            </w:r>
          </w:p>
          <w:p w14:paraId="71BFFA47" w14:textId="77777777" w:rsidR="0049556B" w:rsidRDefault="0049556B" w:rsidP="00234A5E">
            <w:pPr>
              <w:rPr>
                <w:i/>
                <w:lang w:val="fr-FR"/>
              </w:rPr>
            </w:pPr>
            <w:r w:rsidRPr="00BF7E0B">
              <w:rPr>
                <w:i/>
                <w:lang w:val="fr-FR"/>
              </w:rPr>
              <w:t>Aussi l’équipe MEAL du projet a organisé des mission terrain pour le suivi des activités</w:t>
            </w:r>
            <w:r w:rsidR="004F1AE4">
              <w:rPr>
                <w:i/>
                <w:lang w:val="fr-FR"/>
              </w:rPr>
              <w:t>.</w:t>
            </w:r>
          </w:p>
          <w:p w14:paraId="6CF169B4" w14:textId="77777777" w:rsidR="004F1AE4" w:rsidRDefault="004F1AE4" w:rsidP="00234A5E">
            <w:pPr>
              <w:rPr>
                <w:i/>
                <w:lang w:val="fr-FR"/>
              </w:rPr>
            </w:pPr>
            <w:r>
              <w:rPr>
                <w:i/>
                <w:lang w:val="fr-FR"/>
              </w:rPr>
              <w:t xml:space="preserve">Des rapports </w:t>
            </w:r>
            <w:r w:rsidR="0030739D">
              <w:rPr>
                <w:i/>
                <w:lang w:val="fr-FR"/>
              </w:rPr>
              <w:t xml:space="preserve">périodiques </w:t>
            </w:r>
            <w:r w:rsidR="00D577BC">
              <w:rPr>
                <w:i/>
                <w:lang w:val="fr-FR"/>
              </w:rPr>
              <w:t>du projet</w:t>
            </w:r>
            <w:r>
              <w:rPr>
                <w:i/>
                <w:lang w:val="fr-FR"/>
              </w:rPr>
              <w:t xml:space="preserve"> sont produits</w:t>
            </w:r>
            <w:r w:rsidR="00D577BC">
              <w:rPr>
                <w:i/>
                <w:lang w:val="fr-FR"/>
              </w:rPr>
              <w:t xml:space="preserve"> et partagés avec le Secrétariat PBF pour le suivi de la performance</w:t>
            </w:r>
          </w:p>
          <w:p w14:paraId="04711E99" w14:textId="77777777" w:rsidR="007118F5" w:rsidRPr="00BF7E0B" w:rsidRDefault="007118F5">
            <w:pPr>
              <w:rPr>
                <w:lang w:val="fr-FR"/>
              </w:rPr>
            </w:pPr>
          </w:p>
        </w:tc>
        <w:tc>
          <w:tcPr>
            <w:tcW w:w="5940" w:type="dxa"/>
            <w:shd w:val="clear" w:color="auto" w:fill="auto"/>
          </w:tcPr>
          <w:p w14:paraId="02AF7EF8" w14:textId="77777777" w:rsidR="00997347" w:rsidRPr="00BF7E0B" w:rsidRDefault="00675507" w:rsidP="00AD73D3">
            <w:pPr>
              <w:rPr>
                <w:lang w:val="fr-FR"/>
              </w:rPr>
            </w:pPr>
            <w:r w:rsidRPr="00BF7E0B">
              <w:rPr>
                <w:lang w:val="fr-FR"/>
              </w:rPr>
              <w:t>Est-ce que les indicateurs des résultats ont des bases de référence</w:t>
            </w:r>
            <w:r w:rsidR="00D577BC">
              <w:rPr>
                <w:lang w:val="fr-FR"/>
              </w:rPr>
              <w:t xml:space="preserve"> </w:t>
            </w:r>
            <w:r w:rsidR="007118F5" w:rsidRPr="00BF7E0B">
              <w:rPr>
                <w:lang w:val="fr-FR"/>
              </w:rPr>
              <w:t xml:space="preserve">? </w:t>
            </w:r>
            <w:r w:rsidR="00740B0A">
              <w:rPr>
                <w:lang w:val="fr-FR"/>
              </w:rPr>
              <w:t>OUI</w:t>
            </w:r>
          </w:p>
          <w:p w14:paraId="21A6AA17" w14:textId="77777777" w:rsidR="007118F5" w:rsidRPr="00BF7E0B" w:rsidRDefault="007118F5" w:rsidP="00AD73D3">
            <w:pPr>
              <w:rPr>
                <w:lang w:val="fr-FR"/>
              </w:rPr>
            </w:pPr>
          </w:p>
          <w:p w14:paraId="11D7FE77" w14:textId="77777777" w:rsidR="007118F5" w:rsidRPr="00191D70" w:rsidRDefault="00675507" w:rsidP="00724B5E">
            <w:pPr>
              <w:rPr>
                <w:lang w:val="fr-FR"/>
              </w:rPr>
            </w:pPr>
            <w:r w:rsidRPr="00BF7E0B">
              <w:rPr>
                <w:lang w:val="fr-FR"/>
              </w:rPr>
              <w:t>Le projet a-t-il lancé des enquêtes de perception ou d'autres collectes de données communautaires</w:t>
            </w:r>
            <w:r w:rsidR="00D577BC">
              <w:rPr>
                <w:lang w:val="fr-FR"/>
              </w:rPr>
              <w:t xml:space="preserve"> </w:t>
            </w:r>
            <w:r w:rsidR="007118F5" w:rsidRPr="00BF7E0B">
              <w:rPr>
                <w:lang w:val="fr-FR"/>
              </w:rPr>
              <w:t xml:space="preserve">? </w:t>
            </w:r>
            <w:r w:rsidR="00724B5E" w:rsidRPr="00BF7E0B">
              <w:fldChar w:fldCharType="begin">
                <w:ffData>
                  <w:name w:val=""/>
                  <w:enabled/>
                  <w:calcOnExit w:val="0"/>
                  <w:ddList>
                    <w:listEntry w:val="Oui"/>
                    <w:listEntry w:val="Veuillez sélectionner"/>
                    <w:listEntry w:val="Non"/>
                  </w:ddList>
                </w:ffData>
              </w:fldChar>
            </w:r>
            <w:r w:rsidR="00724B5E" w:rsidRPr="00BF7E0B">
              <w:rPr>
                <w:lang w:val="fr-FR"/>
              </w:rPr>
              <w:instrText xml:space="preserve"> FORMDROPDOWN </w:instrText>
            </w:r>
            <w:r w:rsidR="00CC715B">
              <w:fldChar w:fldCharType="separate"/>
            </w:r>
            <w:r w:rsidR="00724B5E" w:rsidRPr="00BF7E0B">
              <w:fldChar w:fldCharType="end"/>
            </w:r>
          </w:p>
          <w:p w14:paraId="2649D800" w14:textId="77777777" w:rsidR="00771339" w:rsidRDefault="00771339" w:rsidP="00724B5E">
            <w:pPr>
              <w:rPr>
                <w:lang w:val="fr-FR"/>
              </w:rPr>
            </w:pPr>
          </w:p>
          <w:p w14:paraId="79F03763" w14:textId="77777777" w:rsidR="008455D5" w:rsidRPr="00BF7E0B" w:rsidRDefault="008455D5" w:rsidP="00724B5E">
            <w:pPr>
              <w:rPr>
                <w:lang w:val="fr-FR"/>
              </w:rPr>
            </w:pPr>
            <w:r>
              <w:rPr>
                <w:lang w:val="fr-FR"/>
              </w:rPr>
              <w:t>Le projet a lancé des enqu</w:t>
            </w:r>
            <w:r w:rsidR="00F36632">
              <w:rPr>
                <w:lang w:val="fr-FR"/>
              </w:rPr>
              <w:t>ête de perceptions sur les kit AGR distribués et aussi des collectes de données auprès des ménages sur l’impact transformateur de la relance économique au sein des communautés</w:t>
            </w:r>
          </w:p>
        </w:tc>
      </w:tr>
      <w:tr w:rsidR="00BF7E0B" w:rsidRPr="004613BE" w14:paraId="02372A9F" w14:textId="77777777" w:rsidTr="007F7257">
        <w:tc>
          <w:tcPr>
            <w:tcW w:w="4230" w:type="dxa"/>
            <w:shd w:val="clear" w:color="auto" w:fill="auto"/>
          </w:tcPr>
          <w:p w14:paraId="3341865B" w14:textId="77777777" w:rsidR="0008630F" w:rsidRPr="00405F9B" w:rsidRDefault="003D4CD7" w:rsidP="007118F5">
            <w:pPr>
              <w:rPr>
                <w:lang w:val="fr-FR"/>
              </w:rPr>
            </w:pPr>
            <w:r w:rsidRPr="00BF7E0B">
              <w:rPr>
                <w:b/>
                <w:bCs/>
                <w:u w:val="single"/>
                <w:lang w:val="fr-FR"/>
              </w:rPr>
              <w:t>E</w:t>
            </w:r>
            <w:r w:rsidR="006C1819" w:rsidRPr="00BF7E0B">
              <w:rPr>
                <w:b/>
                <w:bCs/>
                <w:u w:val="single"/>
                <w:lang w:val="fr-FR"/>
              </w:rPr>
              <w:t>valuation:</w:t>
            </w:r>
            <w:r w:rsidR="006C1819" w:rsidRPr="00BF7E0B">
              <w:rPr>
                <w:lang w:val="fr-FR"/>
              </w:rPr>
              <w:t xml:space="preserve"> </w:t>
            </w:r>
            <w:r w:rsidR="00675507" w:rsidRPr="00BF7E0B">
              <w:rPr>
                <w:lang w:val="fr-FR"/>
              </w:rPr>
              <w:t>Est-ce qu’un exercice évaluatif a été conduit pendant la période du rapport</w:t>
            </w:r>
            <w:r w:rsidR="007118F5" w:rsidRPr="00BF7E0B">
              <w:rPr>
                <w:lang w:val="fr-FR"/>
              </w:rPr>
              <w:t>?</w:t>
            </w:r>
            <w:r w:rsidR="0008630F" w:rsidRPr="00405F9B">
              <w:rPr>
                <w:lang w:val="fr-FR"/>
              </w:rPr>
              <w:t xml:space="preserve"> Oui</w:t>
            </w:r>
          </w:p>
          <w:p w14:paraId="73CC1517" w14:textId="77777777" w:rsidR="0008630F" w:rsidRPr="00405F9B" w:rsidRDefault="0008630F" w:rsidP="0008630F">
            <w:pPr>
              <w:rPr>
                <w:lang w:val="fr-FR"/>
              </w:rPr>
            </w:pPr>
          </w:p>
          <w:p w14:paraId="775210DB" w14:textId="77777777" w:rsidR="0008630F" w:rsidRPr="00BF7E0B" w:rsidRDefault="0008630F" w:rsidP="0008630F">
            <w:pPr>
              <w:rPr>
                <w:i/>
                <w:lang w:val="fr-FR"/>
              </w:rPr>
            </w:pPr>
            <w:r>
              <w:rPr>
                <w:i/>
                <w:lang w:val="fr-FR"/>
              </w:rPr>
              <w:t>Une évaluation interne a été organisée pour apprécier l’atteinte des résultats</w:t>
            </w:r>
          </w:p>
          <w:p w14:paraId="225DAB5B" w14:textId="77777777" w:rsidR="007118F5" w:rsidRPr="00405F9B" w:rsidRDefault="007118F5" w:rsidP="0008630F">
            <w:pPr>
              <w:rPr>
                <w:lang w:val="fr-FR"/>
              </w:rPr>
            </w:pPr>
          </w:p>
        </w:tc>
        <w:tc>
          <w:tcPr>
            <w:tcW w:w="5940" w:type="dxa"/>
            <w:shd w:val="clear" w:color="auto" w:fill="auto"/>
          </w:tcPr>
          <w:p w14:paraId="7E837708" w14:textId="77777777" w:rsidR="006C1819" w:rsidRPr="00BF7E0B" w:rsidRDefault="00675507" w:rsidP="00E76CA1">
            <w:pPr>
              <w:rPr>
                <w:lang w:val="fr-FR"/>
              </w:rPr>
            </w:pPr>
            <w:r w:rsidRPr="00BF7E0B">
              <w:rPr>
                <w:lang w:val="fr-FR"/>
              </w:rPr>
              <w:t>Budget pour évaluation finale</w:t>
            </w:r>
            <w:r w:rsidR="007118F5" w:rsidRPr="00BF7E0B">
              <w:rPr>
                <w:lang w:val="fr-FR"/>
              </w:rPr>
              <w:t xml:space="preserve"> (</w:t>
            </w:r>
            <w:r w:rsidRPr="00BF7E0B">
              <w:rPr>
                <w:lang w:val="fr-FR"/>
              </w:rPr>
              <w:t>réponse obligatoire</w:t>
            </w:r>
            <w:r w:rsidR="007118F5" w:rsidRPr="00BF7E0B">
              <w:rPr>
                <w:lang w:val="fr-FR"/>
              </w:rPr>
              <w:t>)</w:t>
            </w:r>
            <w:r w:rsidR="004D141E" w:rsidRPr="00BF7E0B">
              <w:rPr>
                <w:lang w:val="fr-FR"/>
              </w:rPr>
              <w:t xml:space="preserve">:  </w:t>
            </w:r>
            <w:r w:rsidR="00274C67" w:rsidRPr="00BF7E0B">
              <w:fldChar w:fldCharType="begin">
                <w:ffData>
                  <w:name w:val="evalbudget"/>
                  <w:enabled/>
                  <w:calcOnExit w:val="0"/>
                  <w:textInput>
                    <w:type w:val="number"/>
                    <w:default w:val="15000.00"/>
                    <w:format w:val="0.00"/>
                  </w:textInput>
                </w:ffData>
              </w:fldChar>
            </w:r>
            <w:bookmarkStart w:id="10" w:name="evalbudget"/>
            <w:r w:rsidR="00274C67" w:rsidRPr="00BF7E0B">
              <w:rPr>
                <w:lang w:val="fr-FR"/>
              </w:rPr>
              <w:instrText xml:space="preserve"> FORMTEXT </w:instrText>
            </w:r>
            <w:r w:rsidR="00274C67" w:rsidRPr="00BF7E0B">
              <w:fldChar w:fldCharType="separate"/>
            </w:r>
            <w:r w:rsidR="00274C67" w:rsidRPr="00BF7E0B">
              <w:rPr>
                <w:noProof/>
                <w:lang w:val="fr-FR"/>
              </w:rPr>
              <w:t>15000.00</w:t>
            </w:r>
            <w:r w:rsidR="00274C67" w:rsidRPr="00BF7E0B">
              <w:fldChar w:fldCharType="end"/>
            </w:r>
            <w:bookmarkEnd w:id="10"/>
          </w:p>
          <w:p w14:paraId="147A57DC" w14:textId="77777777" w:rsidR="004D141E" w:rsidRPr="00BF7E0B" w:rsidRDefault="004D141E" w:rsidP="00E76CA1">
            <w:pPr>
              <w:rPr>
                <w:lang w:val="fr-FR"/>
              </w:rPr>
            </w:pPr>
          </w:p>
          <w:p w14:paraId="34894068" w14:textId="77777777" w:rsidR="003C2C4D" w:rsidRDefault="00675507" w:rsidP="003C2C4D">
            <w:pPr>
              <w:rPr>
                <w:lang w:val="fr-FR"/>
              </w:rPr>
            </w:pPr>
            <w:r w:rsidRPr="00BF7E0B">
              <w:rPr>
                <w:lang w:val="fr-FR"/>
              </w:rPr>
              <w:t>Si le projet se termine dans les 6 prochains mois, décrire les préparatifs pour l’évaluation</w:t>
            </w:r>
            <w:r w:rsidR="00156C4C" w:rsidRPr="00BF7E0B">
              <w:rPr>
                <w:lang w:val="fr-FR"/>
              </w:rPr>
              <w:t xml:space="preserve"> </w:t>
            </w:r>
            <w:r w:rsidR="00156C4C" w:rsidRPr="00BF7E0B">
              <w:rPr>
                <w:i/>
                <w:lang w:val="fr-FR"/>
              </w:rPr>
              <w:t>(</w:t>
            </w:r>
            <w:r w:rsidRPr="00BF7E0B">
              <w:rPr>
                <w:lang w:val="fr-FR"/>
              </w:rPr>
              <w:t>Limite de 1500 caractères</w:t>
            </w:r>
            <w:r w:rsidR="00156C4C" w:rsidRPr="00BF7E0B">
              <w:rPr>
                <w:i/>
                <w:lang w:val="fr-FR"/>
              </w:rPr>
              <w:t>)</w:t>
            </w:r>
            <w:r w:rsidR="004D141E" w:rsidRPr="00BF7E0B">
              <w:rPr>
                <w:lang w:val="fr-FR"/>
              </w:rPr>
              <w:t xml:space="preserve">: </w:t>
            </w:r>
          </w:p>
          <w:p w14:paraId="10789313" w14:textId="77777777" w:rsidR="0008630F" w:rsidRDefault="0008630F" w:rsidP="0049556B">
            <w:pPr>
              <w:rPr>
                <w:lang w:val="fr-FR"/>
              </w:rPr>
            </w:pPr>
            <w:r>
              <w:rPr>
                <w:lang w:val="fr-FR"/>
              </w:rPr>
              <w:t xml:space="preserve">Les termes de référence pour l’évaluation finale ont été préparés et </w:t>
            </w:r>
            <w:r w:rsidR="00740B0A">
              <w:rPr>
                <w:lang w:val="fr-FR"/>
              </w:rPr>
              <w:t xml:space="preserve">a été </w:t>
            </w:r>
            <w:r>
              <w:rPr>
                <w:lang w:val="fr-FR"/>
              </w:rPr>
              <w:t>soumis à l’appréciation de UNPBF pour veiller aux exigences du bailleur</w:t>
            </w:r>
          </w:p>
          <w:p w14:paraId="7CAF09B4" w14:textId="77777777" w:rsidR="0008630F" w:rsidRDefault="0008630F" w:rsidP="0049556B">
            <w:pPr>
              <w:rPr>
                <w:lang w:val="fr-FR"/>
              </w:rPr>
            </w:pPr>
          </w:p>
          <w:p w14:paraId="62143B5F" w14:textId="00B3D43C" w:rsidR="0008630F" w:rsidRDefault="0008630F" w:rsidP="0049556B">
            <w:pPr>
              <w:rPr>
                <w:lang w:val="fr-FR"/>
              </w:rPr>
            </w:pPr>
            <w:r>
              <w:rPr>
                <w:lang w:val="fr-FR"/>
              </w:rPr>
              <w:t>Le recrutement international a été lancé sur la base de ces T</w:t>
            </w:r>
            <w:r w:rsidR="00422A10">
              <w:rPr>
                <w:lang w:val="fr-FR"/>
              </w:rPr>
              <w:t xml:space="preserve">ermes de Référence </w:t>
            </w:r>
            <w:r>
              <w:rPr>
                <w:lang w:val="fr-FR"/>
              </w:rPr>
              <w:t>et le</w:t>
            </w:r>
            <w:r w:rsidR="00E03C37">
              <w:rPr>
                <w:lang w:val="fr-FR"/>
              </w:rPr>
              <w:t>s discussions sont actuellement en cours avec les potentiels consultants.</w:t>
            </w:r>
            <w:r>
              <w:rPr>
                <w:lang w:val="fr-FR"/>
              </w:rPr>
              <w:t xml:space="preserve"> </w:t>
            </w:r>
          </w:p>
          <w:p w14:paraId="3D368474" w14:textId="77777777" w:rsidR="0008630F" w:rsidRDefault="0008630F" w:rsidP="0049556B">
            <w:pPr>
              <w:rPr>
                <w:lang w:val="fr-FR"/>
              </w:rPr>
            </w:pPr>
          </w:p>
          <w:p w14:paraId="6F8420EB" w14:textId="69E78EE9" w:rsidR="0008630F" w:rsidRDefault="0008630F" w:rsidP="0049556B">
            <w:pPr>
              <w:rPr>
                <w:lang w:val="fr-FR"/>
              </w:rPr>
            </w:pPr>
            <w:r>
              <w:rPr>
                <w:lang w:val="fr-FR"/>
              </w:rPr>
              <w:t>Une séance de cadrage est prévu</w:t>
            </w:r>
            <w:r w:rsidR="00422A10">
              <w:rPr>
                <w:lang w:val="fr-FR"/>
              </w:rPr>
              <w:t>e</w:t>
            </w:r>
            <w:r>
              <w:rPr>
                <w:lang w:val="fr-FR"/>
              </w:rPr>
              <w:t xml:space="preserve"> pour début novembre avec l’équipe MEAL Oxfam</w:t>
            </w:r>
            <w:r w:rsidR="00071F2E">
              <w:rPr>
                <w:lang w:val="fr-FR"/>
              </w:rPr>
              <w:t xml:space="preserve"> et</w:t>
            </w:r>
            <w:r>
              <w:rPr>
                <w:lang w:val="fr-FR"/>
              </w:rPr>
              <w:t xml:space="preserve"> ensuite avec UNPBF </w:t>
            </w:r>
            <w:r w:rsidR="007C0CEA">
              <w:rPr>
                <w:lang w:val="fr-FR"/>
              </w:rPr>
              <w:t xml:space="preserve">au niveau pays </w:t>
            </w:r>
            <w:r>
              <w:rPr>
                <w:lang w:val="fr-FR"/>
              </w:rPr>
              <w:t xml:space="preserve">avant le démarrage de la mission. </w:t>
            </w:r>
          </w:p>
          <w:p w14:paraId="3AEFBBDA" w14:textId="77777777" w:rsidR="00F944EC" w:rsidRDefault="00F944EC" w:rsidP="0049556B">
            <w:pPr>
              <w:rPr>
                <w:lang w:val="fr-FR"/>
              </w:rPr>
            </w:pPr>
          </w:p>
          <w:p w14:paraId="1A066401" w14:textId="77777777" w:rsidR="0049556B" w:rsidRPr="00BF7E0B" w:rsidRDefault="0049556B" w:rsidP="0049556B">
            <w:pPr>
              <w:rPr>
                <w:lang w:val="fr-FR"/>
              </w:rPr>
            </w:pPr>
          </w:p>
        </w:tc>
      </w:tr>
      <w:tr w:rsidR="00997347" w:rsidRPr="00071F2E" w14:paraId="1532A39D" w14:textId="77777777" w:rsidTr="007F7257">
        <w:tc>
          <w:tcPr>
            <w:tcW w:w="4230" w:type="dxa"/>
            <w:shd w:val="clear" w:color="auto" w:fill="auto"/>
          </w:tcPr>
          <w:p w14:paraId="196AC857" w14:textId="77777777" w:rsidR="00997347" w:rsidRPr="00BF7E0B" w:rsidRDefault="00675507" w:rsidP="00411A5F">
            <w:pPr>
              <w:rPr>
                <w:lang w:val="fr-FR"/>
              </w:rPr>
            </w:pPr>
            <w:r w:rsidRPr="00BF7E0B">
              <w:rPr>
                <w:b/>
                <w:bCs/>
                <w:u w:val="single"/>
                <w:lang w:val="fr-FR"/>
              </w:rPr>
              <w:lastRenderedPageBreak/>
              <w:t>Effets catalytiques (financiers)</w:t>
            </w:r>
            <w:r w:rsidR="00513612" w:rsidRPr="00BF7E0B">
              <w:rPr>
                <w:b/>
                <w:bCs/>
                <w:lang w:val="fr-FR"/>
              </w:rPr>
              <w:t>:</w:t>
            </w:r>
            <w:r w:rsidR="00513612" w:rsidRPr="00BF7E0B">
              <w:rPr>
                <w:lang w:val="fr-FR"/>
              </w:rPr>
              <w:t xml:space="preserve"> </w:t>
            </w:r>
            <w:r w:rsidRPr="00BF7E0B">
              <w:rPr>
                <w:lang w:val="fr-FR"/>
              </w:rPr>
              <w:t>Indiquez le nom de l'agent de financement et le montant du soutien financier non PBF supplémentaire qui a été obtenu par le projet.</w:t>
            </w:r>
          </w:p>
        </w:tc>
        <w:tc>
          <w:tcPr>
            <w:tcW w:w="5940" w:type="dxa"/>
            <w:shd w:val="clear" w:color="auto" w:fill="auto"/>
          </w:tcPr>
          <w:p w14:paraId="30947C63" w14:textId="77777777" w:rsidR="00997347" w:rsidRPr="00BF7E0B" w:rsidRDefault="00675507" w:rsidP="00156C4C">
            <w:pPr>
              <w:rPr>
                <w:lang w:val="fr-FR"/>
              </w:rPr>
            </w:pPr>
            <w:r w:rsidRPr="00BF7E0B">
              <w:rPr>
                <w:lang w:val="fr-FR"/>
              </w:rPr>
              <w:t xml:space="preserve">Nom de </w:t>
            </w:r>
            <w:r w:rsidR="0015574D" w:rsidRPr="00BF7E0B">
              <w:rPr>
                <w:lang w:val="fr-FR"/>
              </w:rPr>
              <w:t>donateur</w:t>
            </w:r>
            <w:r w:rsidR="00156C4C" w:rsidRPr="00BF7E0B">
              <w:rPr>
                <w:lang w:val="fr-FR"/>
              </w:rPr>
              <w:t xml:space="preserve">:     </w:t>
            </w:r>
            <w:r w:rsidRPr="00BF7E0B">
              <w:rPr>
                <w:lang w:val="fr-FR"/>
              </w:rPr>
              <w:t>Montant ($)</w:t>
            </w:r>
            <w:r w:rsidR="00156C4C" w:rsidRPr="00BF7E0B">
              <w:rPr>
                <w:lang w:val="fr-FR"/>
              </w:rPr>
              <w:t>:</w:t>
            </w:r>
          </w:p>
          <w:p w14:paraId="4B74B715" w14:textId="21A3292C" w:rsidR="00156C4C" w:rsidRPr="00412970" w:rsidRDefault="00156C4C" w:rsidP="00191D70">
            <w:pPr>
              <w:jc w:val="both"/>
              <w:rPr>
                <w:color w:val="000000" w:themeColor="text1"/>
                <w:lang w:val="fr-FR"/>
              </w:rPr>
            </w:pPr>
            <w:r w:rsidRPr="00BF7E0B">
              <w:fldChar w:fldCharType="begin">
                <w:ffData>
                  <w:name w:val="Text46"/>
                  <w:enabled/>
                  <w:calcOnExit w:val="0"/>
                  <w:textInput/>
                </w:ffData>
              </w:fldChar>
            </w:r>
            <w:bookmarkStart w:id="11" w:name="Text46"/>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0070799A" w:rsidRPr="00BF7E0B">
              <w:rPr>
                <w:lang w:val="fr-FR"/>
              </w:rPr>
              <w:t xml:space="preserve"> </w:t>
            </w:r>
            <w:r w:rsidR="0070799A" w:rsidRPr="00BF7E0B">
              <w:rPr>
                <w:noProof/>
                <w:lang w:val="fr-FR"/>
              </w:rPr>
              <w:t>Le projet n'a pas conduit a des engagemens de financement autres que le PBF.</w:t>
            </w:r>
            <w:r w:rsidRPr="00BF7E0B">
              <w:rPr>
                <w:noProof/>
              </w:rPr>
              <w:t> </w:t>
            </w:r>
            <w:r w:rsidRPr="00BF7E0B">
              <w:rPr>
                <w:noProof/>
              </w:rPr>
              <w:t> </w:t>
            </w:r>
            <w:r w:rsidRPr="00BF7E0B">
              <w:fldChar w:fldCharType="end"/>
            </w:r>
            <w:bookmarkEnd w:id="11"/>
            <w:r w:rsidRPr="00BF7E0B">
              <w:rPr>
                <w:lang w:val="fr-FR"/>
              </w:rPr>
              <w:t xml:space="preserve"> </w:t>
            </w:r>
            <w:r w:rsidR="003262FE">
              <w:rPr>
                <w:color w:val="000000" w:themeColor="text1"/>
                <w:lang w:val="fr-FR"/>
              </w:rPr>
              <w:t xml:space="preserve">Cependant, </w:t>
            </w:r>
            <w:r w:rsidR="008712C3">
              <w:rPr>
                <w:color w:val="000000" w:themeColor="text1"/>
                <w:lang w:val="fr-FR"/>
              </w:rPr>
              <w:t xml:space="preserve">le financement UNPBF a constitué un atout dans le dossier de candidature d’Oxfam </w:t>
            </w:r>
            <w:proofErr w:type="gramStart"/>
            <w:r w:rsidR="008712C3">
              <w:rPr>
                <w:color w:val="000000" w:themeColor="text1"/>
                <w:lang w:val="fr-FR"/>
              </w:rPr>
              <w:t>suite à un</w:t>
            </w:r>
            <w:proofErr w:type="gramEnd"/>
            <w:r w:rsidR="008712C3">
              <w:rPr>
                <w:color w:val="000000" w:themeColor="text1"/>
                <w:lang w:val="fr-FR"/>
              </w:rPr>
              <w:t xml:space="preserve"> appel à projet de</w:t>
            </w:r>
            <w:r w:rsidR="00C5760F" w:rsidRPr="00412970">
              <w:rPr>
                <w:color w:val="000000" w:themeColor="text1"/>
                <w:lang w:val="fr-FR"/>
              </w:rPr>
              <w:t xml:space="preserve"> </w:t>
            </w:r>
            <w:proofErr w:type="spellStart"/>
            <w:r w:rsidR="00C5760F" w:rsidRPr="00412970">
              <w:rPr>
                <w:color w:val="000000" w:themeColor="text1"/>
                <w:lang w:val="fr-FR"/>
              </w:rPr>
              <w:t>Belgium</w:t>
            </w:r>
            <w:proofErr w:type="spellEnd"/>
            <w:r w:rsidR="00C5760F" w:rsidRPr="00412970">
              <w:rPr>
                <w:color w:val="000000" w:themeColor="text1"/>
                <w:lang w:val="fr-FR"/>
              </w:rPr>
              <w:t xml:space="preserve">-FPS </w:t>
            </w:r>
            <w:proofErr w:type="spellStart"/>
            <w:r w:rsidR="00C5760F" w:rsidRPr="00412970">
              <w:rPr>
                <w:color w:val="000000" w:themeColor="text1"/>
                <w:lang w:val="fr-FR"/>
              </w:rPr>
              <w:t>Foreing</w:t>
            </w:r>
            <w:proofErr w:type="spellEnd"/>
            <w:r w:rsidR="00C5760F" w:rsidRPr="00412970">
              <w:rPr>
                <w:color w:val="000000" w:themeColor="text1"/>
                <w:lang w:val="fr-FR"/>
              </w:rPr>
              <w:t xml:space="preserve"> </w:t>
            </w:r>
            <w:proofErr w:type="spellStart"/>
            <w:r w:rsidR="00C5760F" w:rsidRPr="00412970">
              <w:rPr>
                <w:color w:val="000000" w:themeColor="text1"/>
                <w:lang w:val="fr-FR"/>
              </w:rPr>
              <w:t>Affairs</w:t>
            </w:r>
            <w:proofErr w:type="spellEnd"/>
            <w:r w:rsidR="00C5760F" w:rsidRPr="00412970">
              <w:rPr>
                <w:color w:val="000000" w:themeColor="text1"/>
                <w:lang w:val="fr-FR"/>
              </w:rPr>
              <w:t xml:space="preserve"> pour un montant de 500</w:t>
            </w:r>
            <w:r w:rsidR="00D2417F" w:rsidRPr="00412970">
              <w:rPr>
                <w:color w:val="000000" w:themeColor="text1"/>
                <w:lang w:val="fr-FR"/>
              </w:rPr>
              <w:t>.</w:t>
            </w:r>
            <w:r w:rsidR="00C5760F" w:rsidRPr="00412970">
              <w:rPr>
                <w:color w:val="000000" w:themeColor="text1"/>
                <w:lang w:val="fr-FR"/>
              </w:rPr>
              <w:t xml:space="preserve">000 euros avec un </w:t>
            </w:r>
            <w:r w:rsidR="00D2417F" w:rsidRPr="00412970">
              <w:rPr>
                <w:color w:val="000000" w:themeColor="text1"/>
                <w:lang w:val="fr-FR"/>
              </w:rPr>
              <w:t xml:space="preserve">potentiel </w:t>
            </w:r>
            <w:r w:rsidR="00C5760F" w:rsidRPr="00412970">
              <w:rPr>
                <w:color w:val="000000" w:themeColor="text1"/>
                <w:lang w:val="fr-FR"/>
              </w:rPr>
              <w:t xml:space="preserve">démarrage en 2022. Le financement </w:t>
            </w:r>
            <w:r w:rsidR="008A2395" w:rsidRPr="00412970">
              <w:rPr>
                <w:color w:val="000000" w:themeColor="text1"/>
                <w:lang w:val="fr-FR"/>
              </w:rPr>
              <w:t>n’a finalement pas été</w:t>
            </w:r>
            <w:r w:rsidR="00C5760F" w:rsidRPr="00412970">
              <w:rPr>
                <w:color w:val="000000" w:themeColor="text1"/>
                <w:lang w:val="fr-FR"/>
              </w:rPr>
              <w:t xml:space="preserve"> obtenu</w:t>
            </w:r>
            <w:r w:rsidR="008A2395" w:rsidRPr="00412970">
              <w:rPr>
                <w:color w:val="000000" w:themeColor="text1"/>
                <w:lang w:val="fr-FR"/>
              </w:rPr>
              <w:t xml:space="preserve"> </w:t>
            </w:r>
            <w:r w:rsidR="00C5760F" w:rsidRPr="00412970">
              <w:rPr>
                <w:color w:val="000000" w:themeColor="text1"/>
                <w:lang w:val="fr-FR"/>
              </w:rPr>
              <w:t xml:space="preserve">mais </w:t>
            </w:r>
            <w:r w:rsidR="008A2395" w:rsidRPr="00412970">
              <w:rPr>
                <w:color w:val="000000" w:themeColor="text1"/>
                <w:lang w:val="fr-FR"/>
              </w:rPr>
              <w:t xml:space="preserve">après échange avec </w:t>
            </w:r>
            <w:proofErr w:type="spellStart"/>
            <w:r w:rsidR="008A2395" w:rsidRPr="00412970">
              <w:rPr>
                <w:color w:val="000000" w:themeColor="text1"/>
                <w:lang w:val="fr-FR"/>
              </w:rPr>
              <w:t>Belgium</w:t>
            </w:r>
            <w:proofErr w:type="spellEnd"/>
            <w:r w:rsidR="008A2395" w:rsidRPr="00412970">
              <w:rPr>
                <w:color w:val="000000" w:themeColor="text1"/>
                <w:lang w:val="fr-FR"/>
              </w:rPr>
              <w:t xml:space="preserve"> FPS et </w:t>
            </w:r>
            <w:r w:rsidR="00C5760F" w:rsidRPr="00412970">
              <w:rPr>
                <w:color w:val="000000" w:themeColor="text1"/>
                <w:lang w:val="fr-FR"/>
              </w:rPr>
              <w:t xml:space="preserve">vu la thématique (Renforcement de capacité de différents acteurs </w:t>
            </w:r>
            <w:r w:rsidR="00030F22" w:rsidRPr="00412970">
              <w:rPr>
                <w:color w:val="000000" w:themeColor="text1"/>
                <w:lang w:val="fr-FR"/>
              </w:rPr>
              <w:t>(femmes</w:t>
            </w:r>
            <w:r w:rsidR="00C5760F" w:rsidRPr="00412970">
              <w:rPr>
                <w:color w:val="000000" w:themeColor="text1"/>
                <w:lang w:val="fr-FR"/>
              </w:rPr>
              <w:t>, jeunes, agent de force de l’ordre sur les enjeux de sécurités communautaires)</w:t>
            </w:r>
            <w:r w:rsidR="008712C3">
              <w:rPr>
                <w:color w:val="000000" w:themeColor="text1"/>
                <w:lang w:val="fr-FR"/>
              </w:rPr>
              <w:t>)</w:t>
            </w:r>
            <w:r w:rsidR="00D2417F" w:rsidRPr="00412970">
              <w:rPr>
                <w:color w:val="000000" w:themeColor="text1"/>
                <w:lang w:val="fr-FR"/>
              </w:rPr>
              <w:t>,</w:t>
            </w:r>
            <w:r w:rsidR="00C5760F" w:rsidRPr="00412970">
              <w:rPr>
                <w:color w:val="000000" w:themeColor="text1"/>
                <w:lang w:val="fr-FR"/>
              </w:rPr>
              <w:t xml:space="preserve"> l’actuel soutient de UNPBF cons</w:t>
            </w:r>
            <w:r w:rsidR="008A2395" w:rsidRPr="00412970">
              <w:rPr>
                <w:color w:val="000000" w:themeColor="text1"/>
                <w:lang w:val="fr-FR"/>
              </w:rPr>
              <w:t>tituait</w:t>
            </w:r>
            <w:r w:rsidR="00C5760F" w:rsidRPr="00412970">
              <w:rPr>
                <w:color w:val="000000" w:themeColor="text1"/>
                <w:lang w:val="fr-FR"/>
              </w:rPr>
              <w:t xml:space="preserve"> </w:t>
            </w:r>
            <w:r w:rsidR="00D2417F" w:rsidRPr="00412970">
              <w:rPr>
                <w:color w:val="000000" w:themeColor="text1"/>
                <w:lang w:val="fr-FR"/>
              </w:rPr>
              <w:t>un avantage pour la demande d</w:t>
            </w:r>
            <w:r w:rsidR="00071F2E">
              <w:rPr>
                <w:color w:val="000000" w:themeColor="text1"/>
                <w:lang w:val="fr-FR"/>
              </w:rPr>
              <w:t>’</w:t>
            </w:r>
            <w:r w:rsidR="00D2417F" w:rsidRPr="00412970">
              <w:rPr>
                <w:color w:val="000000" w:themeColor="text1"/>
                <w:lang w:val="fr-FR"/>
              </w:rPr>
              <w:t>Oxfam</w:t>
            </w:r>
            <w:r w:rsidR="008A2395" w:rsidRPr="00412970">
              <w:rPr>
                <w:color w:val="000000" w:themeColor="text1"/>
                <w:lang w:val="fr-FR"/>
              </w:rPr>
              <w:t>. Cependant, des raisons de priorisation géographique ont prévalu sur cet avantage initial.</w:t>
            </w:r>
            <w:r w:rsidR="00071F2E">
              <w:rPr>
                <w:color w:val="000000" w:themeColor="text1"/>
                <w:lang w:val="fr-FR"/>
              </w:rPr>
              <w:t xml:space="preserve"> Notre projet n’a pas conduit à l’institutionnalisation de nos approches au niveau scolaire. </w:t>
            </w:r>
            <w:r w:rsidR="00C5760F" w:rsidRPr="00412970">
              <w:rPr>
                <w:color w:val="000000" w:themeColor="text1"/>
                <w:lang w:val="fr-FR"/>
              </w:rPr>
              <w:t xml:space="preserve">                       </w:t>
            </w:r>
            <w:r w:rsidRPr="00412970">
              <w:rPr>
                <w:color w:val="000000" w:themeColor="text1"/>
              </w:rPr>
              <w:fldChar w:fldCharType="begin">
                <w:ffData>
                  <w:name w:val=""/>
                  <w:enabled/>
                  <w:calcOnExit w:val="0"/>
                  <w:textInput>
                    <w:type w:val="number"/>
                    <w:format w:val="0.00"/>
                  </w:textInput>
                </w:ffData>
              </w:fldChar>
            </w:r>
            <w:r w:rsidRPr="00412970">
              <w:rPr>
                <w:color w:val="000000" w:themeColor="text1"/>
                <w:lang w:val="fr-FR"/>
              </w:rPr>
              <w:instrText xml:space="preserve"> FORMTEXT </w:instrText>
            </w:r>
            <w:r w:rsidRPr="00412970">
              <w:rPr>
                <w:color w:val="000000" w:themeColor="text1"/>
              </w:rPr>
            </w:r>
            <w:r w:rsidRPr="00412970">
              <w:rPr>
                <w:color w:val="000000" w:themeColor="text1"/>
              </w:rPr>
              <w:fldChar w:fldCharType="separate"/>
            </w:r>
            <w:r w:rsidRPr="00412970">
              <w:rPr>
                <w:noProof/>
                <w:color w:val="000000" w:themeColor="text1"/>
              </w:rPr>
              <w:t> </w:t>
            </w:r>
            <w:r w:rsidRPr="00412970">
              <w:rPr>
                <w:noProof/>
                <w:color w:val="000000" w:themeColor="text1"/>
              </w:rPr>
              <w:t> </w:t>
            </w:r>
            <w:r w:rsidRPr="00412970">
              <w:rPr>
                <w:noProof/>
                <w:color w:val="000000" w:themeColor="text1"/>
              </w:rPr>
              <w:t> </w:t>
            </w:r>
            <w:r w:rsidRPr="00412970">
              <w:rPr>
                <w:noProof/>
                <w:color w:val="000000" w:themeColor="text1"/>
              </w:rPr>
              <w:t> </w:t>
            </w:r>
            <w:r w:rsidRPr="00412970">
              <w:rPr>
                <w:noProof/>
                <w:color w:val="000000" w:themeColor="text1"/>
              </w:rPr>
              <w:t> </w:t>
            </w:r>
            <w:r w:rsidRPr="00412970">
              <w:rPr>
                <w:color w:val="000000" w:themeColor="text1"/>
              </w:rPr>
              <w:fldChar w:fldCharType="end"/>
            </w:r>
          </w:p>
          <w:p w14:paraId="57A087A7" w14:textId="77777777" w:rsidR="00156C4C" w:rsidRPr="00BF7E0B" w:rsidRDefault="00156C4C" w:rsidP="00156C4C">
            <w:pPr>
              <w:rPr>
                <w:lang w:val="fr-FR"/>
              </w:rPr>
            </w:pPr>
          </w:p>
          <w:p w14:paraId="44810881" w14:textId="77777777" w:rsidR="00156C4C" w:rsidRPr="00BF7E0B" w:rsidRDefault="00156C4C" w:rsidP="00156C4C">
            <w:pPr>
              <w:rPr>
                <w:lang w:val="fr-FR"/>
              </w:rPr>
            </w:pPr>
            <w:r w:rsidRPr="00BF7E0B">
              <w:fldChar w:fldCharType="begin">
                <w:ffData>
                  <w:name w:val="Text47"/>
                  <w:enabled/>
                  <w:calcOnExit w:val="0"/>
                  <w:textInput/>
                </w:ffData>
              </w:fldChar>
            </w:r>
            <w:bookmarkStart w:id="12" w:name="Text47"/>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12"/>
            <w:r w:rsidRPr="00BF7E0B">
              <w:rPr>
                <w:lang w:val="fr-FR"/>
              </w:rPr>
              <w:t xml:space="preserve">                          </w:t>
            </w:r>
            <w:r w:rsidRPr="00BF7E0B">
              <w:fldChar w:fldCharType="begin">
                <w:ffData>
                  <w:name w:val="Text48"/>
                  <w:enabled/>
                  <w:calcOnExit w:val="0"/>
                  <w:textInput>
                    <w:type w:val="number"/>
                    <w:format w:val="0.00"/>
                  </w:textInput>
                </w:ffData>
              </w:fldChar>
            </w:r>
            <w:bookmarkStart w:id="13" w:name="Text48"/>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13"/>
          </w:p>
          <w:p w14:paraId="253019DA" w14:textId="77777777" w:rsidR="00156C4C" w:rsidRPr="00BF7E0B" w:rsidRDefault="00156C4C" w:rsidP="00156C4C">
            <w:pPr>
              <w:rPr>
                <w:lang w:val="fr-FR"/>
              </w:rPr>
            </w:pPr>
          </w:p>
          <w:p w14:paraId="415C83A2" w14:textId="77777777" w:rsidR="00156C4C" w:rsidRPr="00BF7E0B" w:rsidRDefault="00156C4C" w:rsidP="00156C4C">
            <w:pPr>
              <w:rPr>
                <w:lang w:val="fr-FR"/>
              </w:rPr>
            </w:pPr>
            <w:r w:rsidRPr="00BF7E0B">
              <w:fldChar w:fldCharType="begin">
                <w:ffData>
                  <w:name w:val="Text49"/>
                  <w:enabled/>
                  <w:calcOnExit w:val="0"/>
                  <w:textInput/>
                </w:ffData>
              </w:fldChar>
            </w:r>
            <w:bookmarkStart w:id="14" w:name="Text49"/>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14"/>
            <w:r w:rsidRPr="00BF7E0B">
              <w:rPr>
                <w:lang w:val="fr-FR"/>
              </w:rPr>
              <w:t xml:space="preserve">                          </w:t>
            </w:r>
            <w:r w:rsidRPr="00BF7E0B">
              <w:fldChar w:fldCharType="begin">
                <w:ffData>
                  <w:name w:val="Text50"/>
                  <w:enabled/>
                  <w:calcOnExit w:val="0"/>
                  <w:textInput>
                    <w:type w:val="number"/>
                    <w:format w:val="0.00"/>
                  </w:textInput>
                </w:ffData>
              </w:fldChar>
            </w:r>
            <w:bookmarkStart w:id="15" w:name="Text50"/>
            <w:r w:rsidRPr="00BF7E0B">
              <w:rPr>
                <w:lang w:val="fr-FR"/>
              </w:rPr>
              <w:instrText xml:space="preserve"> FORMTEXT </w:instrText>
            </w:r>
            <w:r w:rsidRPr="00BF7E0B">
              <w:fldChar w:fldCharType="separate"/>
            </w:r>
            <w:r w:rsidRPr="00BF7E0B">
              <w:rPr>
                <w:noProof/>
              </w:rPr>
              <w:t> </w:t>
            </w:r>
            <w:r w:rsidRPr="00BF7E0B">
              <w:rPr>
                <w:noProof/>
              </w:rPr>
              <w:t> </w:t>
            </w:r>
            <w:r w:rsidRPr="00BF7E0B">
              <w:rPr>
                <w:noProof/>
              </w:rPr>
              <w:t> </w:t>
            </w:r>
            <w:r w:rsidRPr="00BF7E0B">
              <w:rPr>
                <w:noProof/>
              </w:rPr>
              <w:t> </w:t>
            </w:r>
            <w:r w:rsidRPr="00BF7E0B">
              <w:rPr>
                <w:noProof/>
              </w:rPr>
              <w:t> </w:t>
            </w:r>
            <w:r w:rsidRPr="00BF7E0B">
              <w:fldChar w:fldCharType="end"/>
            </w:r>
            <w:bookmarkEnd w:id="15"/>
          </w:p>
        </w:tc>
      </w:tr>
      <w:tr w:rsidR="00BF7E0B" w:rsidRPr="004613BE" w14:paraId="5ADFD688" w14:textId="77777777" w:rsidTr="007F7257">
        <w:tc>
          <w:tcPr>
            <w:tcW w:w="4230" w:type="dxa"/>
            <w:shd w:val="clear" w:color="auto" w:fill="auto"/>
          </w:tcPr>
          <w:p w14:paraId="52BB75A2" w14:textId="77777777" w:rsidR="002C187A" w:rsidRPr="00BF7E0B" w:rsidRDefault="00675507" w:rsidP="001A1E86">
            <w:pPr>
              <w:rPr>
                <w:lang w:val="fr-FR"/>
              </w:rPr>
            </w:pPr>
            <w:r w:rsidRPr="00BF7E0B">
              <w:rPr>
                <w:b/>
                <w:bCs/>
                <w:u w:val="single"/>
                <w:lang w:val="fr-FR"/>
              </w:rPr>
              <w:t>Autre</w:t>
            </w:r>
            <w:r w:rsidRPr="00BF7E0B">
              <w:rPr>
                <w:lang w:val="fr-FR"/>
              </w:rPr>
              <w:t>: Y a-t-il d'autres points concernant la mise en œuvre du projet que vous souhaitez partager, y compris sur les besoins en capacité des organisations bénéficiaires? (Limite de 1500 caractères)</w:t>
            </w:r>
          </w:p>
          <w:p w14:paraId="7C9C9925" w14:textId="77777777" w:rsidR="002C187A" w:rsidRPr="00BF7E0B" w:rsidRDefault="002C187A" w:rsidP="009A1CD3">
            <w:pPr>
              <w:rPr>
                <w:lang w:val="fr-FR"/>
              </w:rPr>
            </w:pPr>
          </w:p>
        </w:tc>
        <w:tc>
          <w:tcPr>
            <w:tcW w:w="5940" w:type="dxa"/>
            <w:shd w:val="clear" w:color="auto" w:fill="auto"/>
          </w:tcPr>
          <w:p w14:paraId="1EAC23B8" w14:textId="0B6F472B" w:rsidR="004149FF" w:rsidRPr="004149FF" w:rsidRDefault="004149FF" w:rsidP="00191D70">
            <w:pPr>
              <w:jc w:val="both"/>
              <w:rPr>
                <w:lang w:val="fr-FR"/>
              </w:rPr>
            </w:pPr>
            <w:r w:rsidRPr="004149FF">
              <w:rPr>
                <w:lang w:val="fr-FR"/>
              </w:rPr>
              <w:t>Durant sa mise en œuvre, l</w:t>
            </w:r>
            <w:r>
              <w:rPr>
                <w:lang w:val="fr-FR"/>
              </w:rPr>
              <w:t>e</w:t>
            </w:r>
            <w:r w:rsidRPr="004149FF">
              <w:rPr>
                <w:lang w:val="fr-FR"/>
              </w:rPr>
              <w:t xml:space="preserve"> projet a été confrontée à différents évènements </w:t>
            </w:r>
            <w:r w:rsidR="00D010FE">
              <w:rPr>
                <w:lang w:val="fr-FR"/>
              </w:rPr>
              <w:t xml:space="preserve"> ( pandémie de la COVID 19 et crise </w:t>
            </w:r>
            <w:r w:rsidR="007A62C5">
              <w:rPr>
                <w:lang w:val="fr-FR"/>
              </w:rPr>
              <w:t xml:space="preserve">pré et </w:t>
            </w:r>
            <w:r w:rsidR="00D010FE">
              <w:rPr>
                <w:lang w:val="fr-FR"/>
              </w:rPr>
              <w:t xml:space="preserve">postélectorale) </w:t>
            </w:r>
            <w:r w:rsidRPr="004149FF">
              <w:rPr>
                <w:lang w:val="fr-FR"/>
              </w:rPr>
              <w:t xml:space="preserve">et </w:t>
            </w:r>
            <w:r w:rsidR="007A62C5">
              <w:rPr>
                <w:lang w:val="fr-FR"/>
              </w:rPr>
              <w:t xml:space="preserve">des </w:t>
            </w:r>
            <w:r w:rsidRPr="004149FF">
              <w:rPr>
                <w:lang w:val="fr-FR"/>
              </w:rPr>
              <w:t xml:space="preserve">imprévus qui ont agi sur </w:t>
            </w:r>
            <w:r w:rsidR="00D010FE">
              <w:rPr>
                <w:lang w:val="fr-FR"/>
              </w:rPr>
              <w:t>le chronogramme initial établi</w:t>
            </w:r>
            <w:r w:rsidRPr="004149FF">
              <w:rPr>
                <w:lang w:val="fr-FR"/>
              </w:rPr>
              <w:t xml:space="preserve">. </w:t>
            </w:r>
          </w:p>
          <w:p w14:paraId="4CE3064F" w14:textId="4709E95A" w:rsidR="004149FF" w:rsidRPr="004149FF" w:rsidRDefault="004149FF" w:rsidP="00191D70">
            <w:pPr>
              <w:jc w:val="both"/>
              <w:rPr>
                <w:lang w:val="fr-FR"/>
              </w:rPr>
            </w:pPr>
            <w:r w:rsidRPr="004149FF">
              <w:rPr>
                <w:lang w:val="fr-FR"/>
              </w:rPr>
              <w:t xml:space="preserve">En effet, </w:t>
            </w:r>
            <w:r w:rsidR="00281B0D">
              <w:rPr>
                <w:lang w:val="fr-FR"/>
              </w:rPr>
              <w:t>au-delà</w:t>
            </w:r>
            <w:r>
              <w:rPr>
                <w:lang w:val="fr-FR"/>
              </w:rPr>
              <w:t xml:space="preserve"> de </w:t>
            </w:r>
            <w:r w:rsidRPr="004149FF">
              <w:rPr>
                <w:lang w:val="fr-FR"/>
              </w:rPr>
              <w:t xml:space="preserve">la crise sanitaire de </w:t>
            </w:r>
            <w:proofErr w:type="spellStart"/>
            <w:r w:rsidR="00422A10">
              <w:rPr>
                <w:lang w:val="fr-FR"/>
              </w:rPr>
              <w:t>C</w:t>
            </w:r>
            <w:r w:rsidRPr="004149FF">
              <w:rPr>
                <w:lang w:val="fr-FR"/>
              </w:rPr>
              <w:t>ovid</w:t>
            </w:r>
            <w:proofErr w:type="spellEnd"/>
            <w:r>
              <w:rPr>
                <w:lang w:val="fr-FR"/>
              </w:rPr>
              <w:t xml:space="preserve"> </w:t>
            </w:r>
            <w:r w:rsidR="00422A10">
              <w:rPr>
                <w:lang w:val="fr-FR"/>
              </w:rPr>
              <w:t xml:space="preserve">19 </w:t>
            </w:r>
            <w:r>
              <w:rPr>
                <w:lang w:val="fr-FR"/>
              </w:rPr>
              <w:t>qui continue</w:t>
            </w:r>
            <w:r w:rsidRPr="004149FF">
              <w:rPr>
                <w:lang w:val="fr-FR"/>
              </w:rPr>
              <w:t xml:space="preserve">, l’organisation des </w:t>
            </w:r>
            <w:r w:rsidR="007A62C5">
              <w:rPr>
                <w:lang w:val="fr-FR"/>
              </w:rPr>
              <w:t>é</w:t>
            </w:r>
            <w:r w:rsidRPr="004149FF">
              <w:rPr>
                <w:lang w:val="fr-FR"/>
              </w:rPr>
              <w:t xml:space="preserve">lections présidentielles de décembre 2020 et la dégradation du contexte politico sécuritaire qui en a suivi a eu de réelles conséquences sur l’exécution des activités. Aussi, l’état d’urgence déclarée avec l’instauration d’un couvre-feu et la poursuite des opérations militaires de reconquête du territoire </w:t>
            </w:r>
            <w:r w:rsidR="0008630F">
              <w:rPr>
                <w:lang w:val="fr-FR"/>
              </w:rPr>
              <w:t xml:space="preserve">a </w:t>
            </w:r>
            <w:r w:rsidRPr="004149FF">
              <w:rPr>
                <w:lang w:val="fr-FR"/>
              </w:rPr>
              <w:t>impact</w:t>
            </w:r>
            <w:r w:rsidR="0008630F">
              <w:rPr>
                <w:lang w:val="fr-FR"/>
              </w:rPr>
              <w:t>é</w:t>
            </w:r>
            <w:r w:rsidRPr="004149FF">
              <w:rPr>
                <w:lang w:val="fr-FR"/>
              </w:rPr>
              <w:t xml:space="preserve"> sur le chronogra</w:t>
            </w:r>
            <w:r w:rsidR="0008630F">
              <w:rPr>
                <w:lang w:val="fr-FR"/>
              </w:rPr>
              <w:t>mme</w:t>
            </w:r>
            <w:r w:rsidRPr="004149FF">
              <w:rPr>
                <w:lang w:val="fr-FR"/>
              </w:rPr>
              <w:t>. Cette situation a conduit à la demande et l’obtention d’une « Extension Sans Cout » afin de rattraper les retards et capitaliser les impacts du projet.</w:t>
            </w:r>
          </w:p>
          <w:p w14:paraId="3C75F4F1" w14:textId="77777777" w:rsidR="0070799A" w:rsidRDefault="004149FF" w:rsidP="00CE008F">
            <w:pPr>
              <w:jc w:val="both"/>
              <w:rPr>
                <w:lang w:val="fr-FR"/>
              </w:rPr>
            </w:pPr>
            <w:r w:rsidRPr="004149FF">
              <w:rPr>
                <w:lang w:val="fr-FR"/>
              </w:rPr>
              <w:t xml:space="preserve">Un plan d’accélération a été élaboré et intègre différents scenarii de mise en œuvre pour chaque volet d’activités et fait appel à des stratégies adaptées au cas par cas. Ce qui </w:t>
            </w:r>
            <w:r w:rsidR="00CE008F">
              <w:rPr>
                <w:lang w:val="fr-FR"/>
              </w:rPr>
              <w:t xml:space="preserve">a permis de réaliser toutes les activités du projet. </w:t>
            </w:r>
          </w:p>
          <w:p w14:paraId="14429F24" w14:textId="77777777" w:rsidR="003C32E3" w:rsidRPr="00BF7E0B" w:rsidRDefault="003C32E3" w:rsidP="00CE008F">
            <w:pPr>
              <w:jc w:val="both"/>
              <w:rPr>
                <w:lang w:val="fr-FR"/>
              </w:rPr>
            </w:pPr>
          </w:p>
        </w:tc>
      </w:tr>
    </w:tbl>
    <w:p w14:paraId="583610EC" w14:textId="77777777" w:rsidR="00673D6E" w:rsidRPr="00BF7E0B" w:rsidRDefault="00673D6E" w:rsidP="00E76CA1">
      <w:pPr>
        <w:rPr>
          <w:b/>
          <w:lang w:val="fr-FR"/>
        </w:rPr>
      </w:pPr>
    </w:p>
    <w:p w14:paraId="2D340EB1" w14:textId="77777777" w:rsidR="00673D6E" w:rsidRPr="00BF7E0B" w:rsidRDefault="00673D6E" w:rsidP="00411A5F">
      <w:pPr>
        <w:rPr>
          <w:lang w:val="fr-FR"/>
        </w:rPr>
      </w:pPr>
    </w:p>
    <w:p w14:paraId="412477CA" w14:textId="77777777" w:rsidR="002B0F98" w:rsidRPr="00BF7E0B" w:rsidRDefault="002B0F98" w:rsidP="00600B5F">
      <w:pPr>
        <w:rPr>
          <w:b/>
          <w:u w:val="single"/>
          <w:lang w:val="fr-FR"/>
        </w:rPr>
      </w:pPr>
    </w:p>
    <w:p w14:paraId="2F1451E8" w14:textId="77777777" w:rsidR="00600B5F" w:rsidRPr="00BF7E0B" w:rsidRDefault="00600B5F" w:rsidP="00600B5F">
      <w:pPr>
        <w:rPr>
          <w:b/>
          <w:u w:val="single"/>
          <w:lang w:val="fr-FR"/>
        </w:rPr>
      </w:pPr>
      <w:r w:rsidRPr="00BF7E0B">
        <w:rPr>
          <w:b/>
          <w:u w:val="single"/>
          <w:lang w:val="fr-FR"/>
        </w:rPr>
        <w:t>Partie IV: COVID-19</w:t>
      </w:r>
    </w:p>
    <w:p w14:paraId="3996FCBC" w14:textId="77777777" w:rsidR="00600B5F" w:rsidRPr="00BF7E0B" w:rsidRDefault="00547F47" w:rsidP="00600B5F">
      <w:pPr>
        <w:rPr>
          <w:b/>
          <w:bCs/>
          <w:lang w:val="fr-FR"/>
        </w:rPr>
      </w:pPr>
      <w:r w:rsidRPr="00BF7E0B">
        <w:rPr>
          <w:i/>
          <w:iCs/>
          <w:lang w:val="fr-FR"/>
        </w:rPr>
        <w:t>Veuillez répondre à ces questions si le projet a subi des ajustements financiers ou non</w:t>
      </w:r>
      <w:r w:rsidR="006017A2" w:rsidRPr="00BF7E0B">
        <w:rPr>
          <w:i/>
          <w:iCs/>
          <w:lang w:val="fr-FR"/>
        </w:rPr>
        <w:t xml:space="preserve">-financiers </w:t>
      </w:r>
      <w:r w:rsidRPr="00BF7E0B">
        <w:rPr>
          <w:i/>
          <w:iCs/>
          <w:lang w:val="fr-FR"/>
        </w:rPr>
        <w:t>en raison de la pandémie COVID-19.</w:t>
      </w:r>
    </w:p>
    <w:p w14:paraId="706A8EC3" w14:textId="77777777" w:rsidR="00600B5F" w:rsidRPr="00BF7E0B" w:rsidRDefault="00600B5F" w:rsidP="00600B5F">
      <w:pPr>
        <w:pStyle w:val="ListParagraph"/>
        <w:rPr>
          <w:lang w:val="fr-FR"/>
        </w:rPr>
      </w:pPr>
    </w:p>
    <w:p w14:paraId="42F3C035" w14:textId="77777777" w:rsidR="00600B5F" w:rsidRPr="00191D70" w:rsidRDefault="001745E8" w:rsidP="009F409A">
      <w:pPr>
        <w:pStyle w:val="ListParagraph"/>
        <w:numPr>
          <w:ilvl w:val="0"/>
          <w:numId w:val="3"/>
        </w:numPr>
        <w:rPr>
          <w:b/>
          <w:bCs/>
          <w:lang w:val="fr-FR"/>
        </w:rPr>
      </w:pPr>
      <w:r w:rsidRPr="00191D70">
        <w:rPr>
          <w:b/>
          <w:bCs/>
          <w:lang w:val="fr-FR"/>
        </w:rPr>
        <w:t xml:space="preserve">Ajustements </w:t>
      </w:r>
      <w:r w:rsidR="00D8543B" w:rsidRPr="00191D70">
        <w:rPr>
          <w:b/>
          <w:bCs/>
          <w:lang w:val="fr-FR"/>
        </w:rPr>
        <w:t>financiers :</w:t>
      </w:r>
      <w:r w:rsidRPr="00191D70">
        <w:rPr>
          <w:b/>
          <w:bCs/>
          <w:lang w:val="fr-FR"/>
        </w:rPr>
        <w:t xml:space="preserve"> </w:t>
      </w:r>
      <w:r w:rsidR="00E271E4" w:rsidRPr="00191D70">
        <w:rPr>
          <w:b/>
          <w:bCs/>
          <w:lang w:val="fr-FR"/>
        </w:rPr>
        <w:t>V</w:t>
      </w:r>
      <w:r w:rsidRPr="00191D70">
        <w:rPr>
          <w:b/>
          <w:bCs/>
          <w:lang w:val="fr-FR"/>
        </w:rPr>
        <w:t>euillez indiquer le montant total en USD des ajustements liés au COVID-19</w:t>
      </w:r>
      <w:r w:rsidR="00E271E4" w:rsidRPr="00191D70">
        <w:rPr>
          <w:b/>
          <w:bCs/>
          <w:lang w:val="fr-FR"/>
        </w:rPr>
        <w:t>.</w:t>
      </w:r>
    </w:p>
    <w:p w14:paraId="1C21845A" w14:textId="77777777" w:rsidR="00600B5F" w:rsidRPr="00BF7E0B" w:rsidRDefault="00600B5F" w:rsidP="00600B5F">
      <w:pPr>
        <w:rPr>
          <w:lang w:val="fr-FR"/>
        </w:rPr>
      </w:pPr>
    </w:p>
    <w:p w14:paraId="4CDF3508" w14:textId="77777777" w:rsidR="00600B5F" w:rsidRPr="00BF7E0B" w:rsidRDefault="00600B5F" w:rsidP="00600B5F">
      <w:pPr>
        <w:ind w:left="2160"/>
        <w:rPr>
          <w:lang w:val="fr-FR"/>
        </w:rPr>
      </w:pPr>
      <w:r w:rsidRPr="00BF7E0B">
        <w:rPr>
          <w:lang w:val="fr-FR"/>
        </w:rPr>
        <w:t>$</w:t>
      </w:r>
      <w:r w:rsidR="00CB2CB2">
        <w:fldChar w:fldCharType="begin">
          <w:ffData>
            <w:name w:val=""/>
            <w:enabled/>
            <w:calcOnExit w:val="0"/>
            <w:textInput>
              <w:default w:val="20000"/>
              <w:maxLength w:val="100"/>
              <w:format w:val="FIRST CAPITAL"/>
            </w:textInput>
          </w:ffData>
        </w:fldChar>
      </w:r>
      <w:r w:rsidR="00CB2CB2">
        <w:instrText xml:space="preserve"> FORMTEXT </w:instrText>
      </w:r>
      <w:r w:rsidR="00CB2CB2">
        <w:fldChar w:fldCharType="separate"/>
      </w:r>
      <w:r w:rsidR="00CB2CB2">
        <w:rPr>
          <w:noProof/>
        </w:rPr>
        <w:t>20000</w:t>
      </w:r>
      <w:r w:rsidR="00CB2CB2">
        <w:fldChar w:fldCharType="end"/>
      </w:r>
    </w:p>
    <w:p w14:paraId="2A02408F" w14:textId="77777777" w:rsidR="00600B5F" w:rsidRPr="00BF7E0B" w:rsidRDefault="00600B5F" w:rsidP="00600B5F">
      <w:pPr>
        <w:rPr>
          <w:lang w:val="fr-FR"/>
        </w:rPr>
      </w:pPr>
    </w:p>
    <w:p w14:paraId="337380D2" w14:textId="77777777" w:rsidR="00600B5F" w:rsidRPr="00D577BC" w:rsidRDefault="003107C9" w:rsidP="009F409A">
      <w:pPr>
        <w:pStyle w:val="ListParagraph"/>
        <w:numPr>
          <w:ilvl w:val="0"/>
          <w:numId w:val="3"/>
        </w:numPr>
        <w:rPr>
          <w:b/>
          <w:bCs/>
          <w:lang w:val="fr-FR"/>
        </w:rPr>
      </w:pPr>
      <w:r w:rsidRPr="00191D70">
        <w:rPr>
          <w:b/>
          <w:bCs/>
          <w:lang w:val="fr-FR"/>
        </w:rPr>
        <w:t xml:space="preserve">Ajustements non-financiers : </w:t>
      </w:r>
      <w:r w:rsidR="00E271E4" w:rsidRPr="00191D70">
        <w:rPr>
          <w:b/>
          <w:bCs/>
          <w:lang w:val="fr-FR"/>
        </w:rPr>
        <w:t>V</w:t>
      </w:r>
      <w:r w:rsidRPr="00191D70">
        <w:rPr>
          <w:b/>
          <w:bCs/>
          <w:lang w:val="fr-FR"/>
        </w:rPr>
        <w:t>euillez indiquer tout ajustement du projet qui n'a pas eu de conséquences financières</w:t>
      </w:r>
      <w:r w:rsidR="00E271E4" w:rsidRPr="00D577BC">
        <w:rPr>
          <w:b/>
          <w:bCs/>
          <w:lang w:val="fr-FR"/>
        </w:rPr>
        <w:t>.</w:t>
      </w:r>
    </w:p>
    <w:p w14:paraId="7121CE14" w14:textId="77777777" w:rsidR="00D577BC" w:rsidRPr="00BF7E0B" w:rsidRDefault="00D577BC" w:rsidP="00191D70">
      <w:pPr>
        <w:pStyle w:val="ListParagraph"/>
        <w:ind w:left="785"/>
        <w:rPr>
          <w:b/>
          <w:lang w:val="fr-FR"/>
        </w:rPr>
      </w:pPr>
    </w:p>
    <w:p w14:paraId="38EBD4A5" w14:textId="77777777" w:rsidR="008D269C" w:rsidRPr="00BF7E0B" w:rsidRDefault="0076717D" w:rsidP="00191D70">
      <w:pPr>
        <w:pStyle w:val="ListParagraph"/>
        <w:ind w:left="0"/>
        <w:jc w:val="both"/>
        <w:rPr>
          <w:lang w:val="fr-FR"/>
        </w:rPr>
      </w:pPr>
      <w:r w:rsidRPr="00D577BC">
        <w:rPr>
          <w:lang w:val="fr-FR"/>
        </w:rPr>
        <w:t xml:space="preserve">Les mesures restrictives de </w:t>
      </w:r>
      <w:r w:rsidR="008D269C" w:rsidRPr="00D577BC">
        <w:rPr>
          <w:lang w:val="fr-FR"/>
        </w:rPr>
        <w:t xml:space="preserve">mouvement et de </w:t>
      </w:r>
      <w:r w:rsidR="00BE2B66" w:rsidRPr="00D577BC">
        <w:rPr>
          <w:lang w:val="fr-FR"/>
        </w:rPr>
        <w:t>rassemblement ont</w:t>
      </w:r>
      <w:r w:rsidRPr="00D577BC">
        <w:rPr>
          <w:lang w:val="fr-FR"/>
        </w:rPr>
        <w:t xml:space="preserve"> remis en cause toute la planification du projet</w:t>
      </w:r>
      <w:r w:rsidR="00771339">
        <w:rPr>
          <w:lang w:val="fr-FR"/>
        </w:rPr>
        <w:t xml:space="preserve">. Les </w:t>
      </w:r>
      <w:r w:rsidR="00E366ED" w:rsidRPr="00D577BC">
        <w:rPr>
          <w:lang w:val="fr-FR"/>
        </w:rPr>
        <w:t>activités de base du projet sont des formations de réseaux d’OSC et d</w:t>
      </w:r>
      <w:r w:rsidR="008D269C" w:rsidRPr="00D577BC">
        <w:rPr>
          <w:lang w:val="fr-FR"/>
        </w:rPr>
        <w:t>onc nécessitent un regroupement d’un grand nombre de personnes.</w:t>
      </w:r>
      <w:r w:rsidR="00E366ED" w:rsidRPr="00D577BC">
        <w:rPr>
          <w:lang w:val="fr-FR"/>
        </w:rPr>
        <w:t xml:space="preserve"> </w:t>
      </w:r>
      <w:r w:rsidR="008D269C" w:rsidRPr="00BF7E0B">
        <w:rPr>
          <w:lang w:val="fr-FR"/>
        </w:rPr>
        <w:t>Les ajustements faits pour dans le no</w:t>
      </w:r>
      <w:r w:rsidR="00BE2B66" w:rsidRPr="00BF7E0B">
        <w:rPr>
          <w:lang w:val="fr-FR"/>
        </w:rPr>
        <w:t>uveau contexte sanitaire sont</w:t>
      </w:r>
      <w:r w:rsidR="008D269C" w:rsidRPr="00BF7E0B">
        <w:rPr>
          <w:lang w:val="fr-FR"/>
        </w:rPr>
        <w:t xml:space="preserve"> de 3 ordres :</w:t>
      </w:r>
    </w:p>
    <w:p w14:paraId="4A498FB0" w14:textId="77777777" w:rsidR="00BE2B66" w:rsidRPr="00BF7E0B" w:rsidRDefault="00BE2B66" w:rsidP="00427D25">
      <w:pPr>
        <w:jc w:val="both"/>
        <w:rPr>
          <w:lang w:val="fr-FR"/>
        </w:rPr>
      </w:pPr>
    </w:p>
    <w:p w14:paraId="031A334D" w14:textId="77777777" w:rsidR="008D269C" w:rsidRPr="00BF7E0B" w:rsidRDefault="00D577BC" w:rsidP="00191D70">
      <w:pPr>
        <w:pStyle w:val="ListParagraph"/>
        <w:ind w:left="-90"/>
        <w:jc w:val="both"/>
        <w:rPr>
          <w:lang w:val="fr-FR"/>
        </w:rPr>
      </w:pPr>
      <w:r>
        <w:rPr>
          <w:lang w:val="fr-FR"/>
        </w:rPr>
        <w:t xml:space="preserve">1. </w:t>
      </w:r>
      <w:r w:rsidR="00BE2B66" w:rsidRPr="00BF7E0B">
        <w:rPr>
          <w:lang w:val="fr-FR"/>
        </w:rPr>
        <w:t>D’abord,</w:t>
      </w:r>
      <w:r w:rsidR="008D269C" w:rsidRPr="00BF7E0B">
        <w:rPr>
          <w:lang w:val="fr-FR"/>
        </w:rPr>
        <w:t xml:space="preserve"> un</w:t>
      </w:r>
      <w:r w:rsidR="00BE2B66" w:rsidRPr="00BF7E0B">
        <w:rPr>
          <w:lang w:val="fr-FR"/>
        </w:rPr>
        <w:t>e nouvelle planification a été faite en fonction du nouveau contexte et</w:t>
      </w:r>
      <w:r w:rsidR="008D269C" w:rsidRPr="00BF7E0B">
        <w:rPr>
          <w:lang w:val="fr-FR"/>
        </w:rPr>
        <w:t xml:space="preserve"> qui fait</w:t>
      </w:r>
      <w:r w:rsidR="00E366ED" w:rsidRPr="00BF7E0B">
        <w:rPr>
          <w:lang w:val="fr-FR"/>
        </w:rPr>
        <w:t xml:space="preserve"> le point des activités réalisables sur l'ensemble du projet</w:t>
      </w:r>
      <w:r w:rsidR="008D269C" w:rsidRPr="00BF7E0B">
        <w:rPr>
          <w:lang w:val="fr-FR"/>
        </w:rPr>
        <w:t xml:space="preserve"> </w:t>
      </w:r>
      <w:r w:rsidR="00771339">
        <w:rPr>
          <w:lang w:val="fr-FR"/>
        </w:rPr>
        <w:t xml:space="preserve">en minimisant les </w:t>
      </w:r>
      <w:r w:rsidR="008D269C" w:rsidRPr="00BF7E0B">
        <w:rPr>
          <w:lang w:val="fr-FR"/>
        </w:rPr>
        <w:t>risque</w:t>
      </w:r>
      <w:r w:rsidR="00771339">
        <w:rPr>
          <w:lang w:val="fr-FR"/>
        </w:rPr>
        <w:t>s</w:t>
      </w:r>
      <w:r w:rsidR="008D269C" w:rsidRPr="00BF7E0B">
        <w:rPr>
          <w:lang w:val="fr-FR"/>
        </w:rPr>
        <w:t xml:space="preserve"> pour les acteurs</w:t>
      </w:r>
      <w:r w:rsidR="00BE2B66" w:rsidRPr="00BF7E0B">
        <w:rPr>
          <w:lang w:val="fr-FR"/>
        </w:rPr>
        <w:t xml:space="preserve"> impliqués</w:t>
      </w:r>
    </w:p>
    <w:p w14:paraId="1F2EB4B7" w14:textId="77777777" w:rsidR="00D577BC" w:rsidRPr="00D577BC" w:rsidRDefault="00D577BC" w:rsidP="00191D70">
      <w:pPr>
        <w:jc w:val="both"/>
        <w:rPr>
          <w:lang w:val="fr-FR"/>
        </w:rPr>
      </w:pPr>
      <w:r>
        <w:rPr>
          <w:lang w:val="fr-FR"/>
        </w:rPr>
        <w:t xml:space="preserve">2. </w:t>
      </w:r>
      <w:r w:rsidR="008D269C" w:rsidRPr="00D577BC">
        <w:rPr>
          <w:lang w:val="fr-FR"/>
        </w:rPr>
        <w:t>E</w:t>
      </w:r>
      <w:r w:rsidR="00E366ED" w:rsidRPr="00D577BC">
        <w:rPr>
          <w:lang w:val="fr-FR"/>
        </w:rPr>
        <w:t xml:space="preserve">nsuite </w:t>
      </w:r>
      <w:r w:rsidR="008D269C" w:rsidRPr="00D577BC">
        <w:rPr>
          <w:lang w:val="fr-FR"/>
        </w:rPr>
        <w:t>pour la réalisation des</w:t>
      </w:r>
      <w:r w:rsidR="00E366ED" w:rsidRPr="00D577BC">
        <w:rPr>
          <w:lang w:val="fr-FR"/>
        </w:rPr>
        <w:t xml:space="preserve"> formations</w:t>
      </w:r>
      <w:r w:rsidR="008D269C" w:rsidRPr="00D577BC">
        <w:rPr>
          <w:lang w:val="fr-FR"/>
        </w:rPr>
        <w:t xml:space="preserve">, la stratégie </w:t>
      </w:r>
      <w:r w:rsidR="00BE2B66" w:rsidRPr="00D577BC">
        <w:rPr>
          <w:lang w:val="fr-FR"/>
        </w:rPr>
        <w:t xml:space="preserve">développée </w:t>
      </w:r>
      <w:r w:rsidR="00771339">
        <w:rPr>
          <w:lang w:val="fr-FR"/>
        </w:rPr>
        <w:t xml:space="preserve">a consisté </w:t>
      </w:r>
      <w:r w:rsidR="008D269C" w:rsidRPr="00D577BC">
        <w:rPr>
          <w:lang w:val="fr-FR"/>
        </w:rPr>
        <w:t xml:space="preserve">à </w:t>
      </w:r>
      <w:r w:rsidR="00771339">
        <w:rPr>
          <w:lang w:val="fr-FR"/>
        </w:rPr>
        <w:t>scinder les groupes de formation pour respecter les limites fixées par les autorités (</w:t>
      </w:r>
      <w:r w:rsidR="005D07C8">
        <w:rPr>
          <w:lang w:val="fr-FR"/>
        </w:rPr>
        <w:t>15</w:t>
      </w:r>
      <w:r w:rsidR="00771339">
        <w:rPr>
          <w:lang w:val="fr-FR"/>
        </w:rPr>
        <w:t xml:space="preserve"> personnes maximum) et à multiplier le nombre de sessions. Ces aménagements ont été opérés en tenant, au maximum, de respecter les lignes budgétaires du projet</w:t>
      </w:r>
      <w:r w:rsidR="00E366ED" w:rsidRPr="00D577BC">
        <w:rPr>
          <w:lang w:val="fr-FR"/>
        </w:rPr>
        <w:t>.</w:t>
      </w:r>
      <w:r>
        <w:rPr>
          <w:lang w:val="fr-FR"/>
        </w:rPr>
        <w:t xml:space="preserve"> </w:t>
      </w:r>
    </w:p>
    <w:p w14:paraId="5DD79C9C" w14:textId="77777777" w:rsidR="00600B5F" w:rsidRPr="00BF7E0B" w:rsidRDefault="00600B5F" w:rsidP="00191D70">
      <w:pPr>
        <w:pStyle w:val="ListParagraph"/>
        <w:ind w:left="-90"/>
        <w:jc w:val="both"/>
        <w:rPr>
          <w:lang w:val="fr-FR"/>
        </w:rPr>
      </w:pPr>
    </w:p>
    <w:p w14:paraId="339FEC22" w14:textId="77777777" w:rsidR="00600B5F" w:rsidRPr="00BF7E0B" w:rsidRDefault="00600B5F" w:rsidP="00600B5F">
      <w:pPr>
        <w:rPr>
          <w:lang w:val="fr-FR"/>
        </w:rPr>
      </w:pPr>
    </w:p>
    <w:p w14:paraId="19329791" w14:textId="77777777" w:rsidR="00600B5F" w:rsidRPr="00BF7E0B" w:rsidRDefault="002D6DA0" w:rsidP="009F409A">
      <w:pPr>
        <w:pStyle w:val="ListParagraph"/>
        <w:numPr>
          <w:ilvl w:val="0"/>
          <w:numId w:val="3"/>
        </w:numPr>
        <w:rPr>
          <w:lang w:val="fr-FR"/>
        </w:rPr>
      </w:pPr>
      <w:r w:rsidRPr="00BF7E0B">
        <w:rPr>
          <w:lang w:val="fr-FR"/>
        </w:rPr>
        <w:t>Veuillez sélectionner toutes les catégories qui décrivent les ajustements du projet (et inclure des détails dans les sections générales de ce rapport)</w:t>
      </w:r>
      <w:r w:rsidR="002B0F98" w:rsidRPr="00BF7E0B">
        <w:rPr>
          <w:lang w:val="fr-FR"/>
        </w:rPr>
        <w:t xml:space="preserve"> : </w:t>
      </w:r>
    </w:p>
    <w:p w14:paraId="44ED4687" w14:textId="77777777" w:rsidR="00A6484C" w:rsidRPr="00BF7E0B" w:rsidRDefault="00A6484C" w:rsidP="00A6484C">
      <w:pPr>
        <w:pStyle w:val="ListParagraph"/>
        <w:rPr>
          <w:lang w:val="fr-FR"/>
        </w:rPr>
      </w:pPr>
    </w:p>
    <w:p w14:paraId="5DB7935D" w14:textId="3AB2CAB7" w:rsidR="00600B5F" w:rsidRPr="00BF7E0B" w:rsidRDefault="00CC715B" w:rsidP="00600B5F">
      <w:pPr>
        <w:rPr>
          <w:lang w:val="fr-FR"/>
        </w:rPr>
      </w:pPr>
      <w:sdt>
        <w:sdtPr>
          <w:rPr>
            <w:lang w:val="fr-FR"/>
          </w:rPr>
          <w:id w:val="402566072"/>
          <w14:checkbox>
            <w14:checked w14:val="1"/>
            <w14:checkedState w14:val="2612" w14:font="MS Gothic"/>
            <w14:uncheckedState w14:val="2610" w14:font="MS Gothic"/>
          </w14:checkbox>
        </w:sdtPr>
        <w:sdtEndPr/>
        <w:sdtContent>
          <w:r w:rsidR="00E2267B" w:rsidRPr="00BF7E0B">
            <w:rPr>
              <w:rFonts w:ascii="MS Gothic" w:eastAsia="MS Gothic" w:hAnsi="MS Gothic" w:hint="eastAsia"/>
              <w:lang w:val="fr-FR"/>
            </w:rPr>
            <w:t>☒</w:t>
          </w:r>
        </w:sdtContent>
      </w:sdt>
      <w:r w:rsidR="00600B5F" w:rsidRPr="00BF7E0B">
        <w:rPr>
          <w:lang w:val="fr-FR"/>
        </w:rPr>
        <w:t xml:space="preserve"> </w:t>
      </w:r>
      <w:r w:rsidR="00CB5499" w:rsidRPr="00BF7E0B">
        <w:rPr>
          <w:lang w:val="fr-FR"/>
        </w:rPr>
        <w:t>Renforcer les capacités de gestion de crise et de communication</w:t>
      </w:r>
    </w:p>
    <w:p w14:paraId="669D4D52" w14:textId="72558DC7" w:rsidR="009E329B" w:rsidRPr="00BF7E0B" w:rsidRDefault="00CC715B"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2267B" w:rsidRPr="00BF7E0B">
            <w:rPr>
              <w:rFonts w:ascii="MS Gothic" w:eastAsia="MS Gothic" w:hAnsi="MS Gothic" w:hint="eastAsia"/>
              <w:lang w:val="fr-FR"/>
            </w:rPr>
            <w:t>☒</w:t>
          </w:r>
        </w:sdtContent>
      </w:sdt>
      <w:r w:rsidR="00600B5F" w:rsidRPr="00BF7E0B">
        <w:rPr>
          <w:lang w:val="fr-FR"/>
        </w:rPr>
        <w:t xml:space="preserve"> </w:t>
      </w:r>
      <w:r w:rsidR="009E329B" w:rsidRPr="00BF7E0B">
        <w:rPr>
          <w:lang w:val="fr-FR"/>
        </w:rPr>
        <w:t>Assurer une réponse et une reprise inclusives et équitables</w:t>
      </w:r>
    </w:p>
    <w:p w14:paraId="3BAC2A44" w14:textId="1D0F272E" w:rsidR="00600B5F" w:rsidRPr="00BF7E0B" w:rsidRDefault="00CC715B"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2F0B0B" w:rsidRPr="00BF7E0B">
            <w:rPr>
              <w:rFonts w:ascii="MS Gothic" w:eastAsia="MS Gothic" w:hAnsi="MS Gothic" w:hint="eastAsia"/>
              <w:lang w:val="fr-FR"/>
            </w:rPr>
            <w:t>☒</w:t>
          </w:r>
        </w:sdtContent>
      </w:sdt>
      <w:r w:rsidR="00600B5F" w:rsidRPr="00BF7E0B">
        <w:rPr>
          <w:lang w:val="fr-FR"/>
        </w:rPr>
        <w:t xml:space="preserve"> </w:t>
      </w:r>
      <w:r w:rsidR="00953C30" w:rsidRPr="00BF7E0B">
        <w:rPr>
          <w:lang w:val="fr-FR"/>
        </w:rPr>
        <w:t>Renforcer la cohésion sociale intercommunautaire et la gestion des frontières</w:t>
      </w:r>
    </w:p>
    <w:p w14:paraId="56DE469F" w14:textId="0D68781C" w:rsidR="00600B5F" w:rsidRPr="00BF7E0B" w:rsidRDefault="00CC715B"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2F0B0B" w:rsidRPr="00BF7E0B">
            <w:rPr>
              <w:rFonts w:ascii="MS Gothic" w:eastAsia="MS Gothic" w:hAnsi="MS Gothic" w:hint="eastAsia"/>
              <w:lang w:val="fr-FR"/>
            </w:rPr>
            <w:t>☒</w:t>
          </w:r>
        </w:sdtContent>
      </w:sdt>
      <w:r w:rsidR="00600B5F" w:rsidRPr="00BF7E0B">
        <w:rPr>
          <w:lang w:val="fr-FR"/>
        </w:rPr>
        <w:t xml:space="preserve"> </w:t>
      </w:r>
      <w:r w:rsidR="00782959" w:rsidRPr="00BF7E0B">
        <w:rPr>
          <w:lang w:val="fr-FR"/>
        </w:rPr>
        <w:t xml:space="preserve">Lutter contre le discours de haine et la stigmatisation et </w:t>
      </w:r>
      <w:r w:rsidR="00B330C2" w:rsidRPr="00BF7E0B">
        <w:rPr>
          <w:lang w:val="fr-FR"/>
        </w:rPr>
        <w:t>répondre</w:t>
      </w:r>
      <w:r w:rsidR="00782959" w:rsidRPr="00BF7E0B">
        <w:rPr>
          <w:lang w:val="fr-FR"/>
        </w:rPr>
        <w:t xml:space="preserve"> </w:t>
      </w:r>
      <w:r w:rsidR="00B330C2" w:rsidRPr="00BF7E0B">
        <w:rPr>
          <w:lang w:val="fr-FR"/>
        </w:rPr>
        <w:t>aux</w:t>
      </w:r>
      <w:r w:rsidR="00782959" w:rsidRPr="00BF7E0B">
        <w:rPr>
          <w:lang w:val="fr-FR"/>
        </w:rPr>
        <w:t xml:space="preserve"> traumatismes</w:t>
      </w:r>
    </w:p>
    <w:p w14:paraId="28482C63" w14:textId="2140810D" w:rsidR="00600B5F" w:rsidRPr="00BF7E0B" w:rsidRDefault="00CC715B"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BF7E0B">
            <w:rPr>
              <w:rFonts w:ascii="MS Gothic" w:eastAsia="MS Gothic" w:hAnsi="MS Gothic" w:hint="eastAsia"/>
              <w:lang w:val="fr-FR"/>
            </w:rPr>
            <w:t>☐</w:t>
          </w:r>
        </w:sdtContent>
      </w:sdt>
      <w:r w:rsidR="00600B5F" w:rsidRPr="00BF7E0B">
        <w:rPr>
          <w:lang w:val="fr-FR"/>
        </w:rPr>
        <w:t xml:space="preserve"> </w:t>
      </w:r>
      <w:r w:rsidR="005D653E" w:rsidRPr="00BF7E0B">
        <w:rPr>
          <w:lang w:val="fr-FR"/>
        </w:rPr>
        <w:t xml:space="preserve">Soutenir l'appel du SG </w:t>
      </w:r>
      <w:r w:rsidR="00970D92" w:rsidRPr="00BF7E0B">
        <w:rPr>
          <w:lang w:val="fr-FR"/>
        </w:rPr>
        <w:t>au « </w:t>
      </w:r>
      <w:r w:rsidR="005D653E" w:rsidRPr="00BF7E0B">
        <w:rPr>
          <w:lang w:val="fr-FR"/>
        </w:rPr>
        <w:t>cessez-le-feu mondial</w:t>
      </w:r>
      <w:r w:rsidR="00970D92" w:rsidRPr="00BF7E0B">
        <w:rPr>
          <w:lang w:val="fr-FR"/>
        </w:rPr>
        <w:t> »</w:t>
      </w:r>
    </w:p>
    <w:p w14:paraId="73DB97A5" w14:textId="6CD93A5B" w:rsidR="00600B5F" w:rsidRPr="00BF7E0B" w:rsidRDefault="00CC715B"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BF7E0B">
            <w:rPr>
              <w:rFonts w:ascii="MS Gothic" w:eastAsia="MS Gothic" w:hAnsi="MS Gothic" w:hint="eastAsia"/>
              <w:lang w:val="fr-FR"/>
            </w:rPr>
            <w:t>☐</w:t>
          </w:r>
        </w:sdtContent>
      </w:sdt>
      <w:r w:rsidR="00600B5F" w:rsidRPr="00BF7E0B">
        <w:rPr>
          <w:lang w:val="fr-FR"/>
        </w:rPr>
        <w:t xml:space="preserve"> </w:t>
      </w:r>
      <w:r w:rsidR="00970D92" w:rsidRPr="00BF7E0B">
        <w:rPr>
          <w:lang w:val="fr-FR"/>
        </w:rPr>
        <w:t>Autres</w:t>
      </w:r>
      <w:r w:rsidR="00600B5F" w:rsidRPr="00BF7E0B">
        <w:rPr>
          <w:lang w:val="fr-FR"/>
        </w:rPr>
        <w:t xml:space="preserve"> (</w:t>
      </w:r>
      <w:r w:rsidR="00970D92" w:rsidRPr="00BF7E0B">
        <w:rPr>
          <w:lang w:val="fr-FR"/>
        </w:rPr>
        <w:t xml:space="preserve">veuillez </w:t>
      </w:r>
      <w:r w:rsidR="00B82E71" w:rsidRPr="00BF7E0B">
        <w:rPr>
          <w:lang w:val="fr-FR"/>
        </w:rPr>
        <w:t>préciser</w:t>
      </w:r>
      <w:r w:rsidR="00600B5F" w:rsidRPr="00BF7E0B">
        <w:rPr>
          <w:lang w:val="fr-FR"/>
        </w:rPr>
        <w:t xml:space="preserve">): </w:t>
      </w:r>
      <w:r w:rsidR="00600B5F" w:rsidRPr="00BF7E0B">
        <w:fldChar w:fldCharType="begin">
          <w:ffData>
            <w:name w:val=""/>
            <w:enabled/>
            <w:calcOnExit w:val="0"/>
            <w:textInput>
              <w:maxLength w:val="1500"/>
              <w:format w:val="FIRST CAPITAL"/>
            </w:textInput>
          </w:ffData>
        </w:fldChar>
      </w:r>
      <w:r w:rsidR="00600B5F" w:rsidRPr="00BF7E0B">
        <w:rPr>
          <w:lang w:val="fr-FR"/>
        </w:rPr>
        <w:instrText xml:space="preserve"> FORMTEXT </w:instrText>
      </w:r>
      <w:r w:rsidR="00600B5F" w:rsidRPr="00BF7E0B">
        <w:fldChar w:fldCharType="separate"/>
      </w:r>
      <w:r w:rsidR="00600B5F" w:rsidRPr="00BF7E0B">
        <w:rPr>
          <w:noProof/>
        </w:rPr>
        <w:t> </w:t>
      </w:r>
      <w:r w:rsidR="00600B5F" w:rsidRPr="00BF7E0B">
        <w:rPr>
          <w:noProof/>
        </w:rPr>
        <w:t> </w:t>
      </w:r>
      <w:r w:rsidR="00600B5F" w:rsidRPr="00BF7E0B">
        <w:rPr>
          <w:noProof/>
        </w:rPr>
        <w:t> </w:t>
      </w:r>
      <w:r w:rsidR="00600B5F" w:rsidRPr="00BF7E0B">
        <w:rPr>
          <w:noProof/>
        </w:rPr>
        <w:t> </w:t>
      </w:r>
      <w:r w:rsidR="00600B5F" w:rsidRPr="00BF7E0B">
        <w:rPr>
          <w:noProof/>
        </w:rPr>
        <w:t> </w:t>
      </w:r>
      <w:r w:rsidR="00600B5F" w:rsidRPr="00BF7E0B">
        <w:fldChar w:fldCharType="end"/>
      </w:r>
    </w:p>
    <w:p w14:paraId="4A55924C" w14:textId="77777777" w:rsidR="00600B5F" w:rsidRPr="00BF7E0B" w:rsidRDefault="00600B5F" w:rsidP="00600B5F">
      <w:pPr>
        <w:ind w:left="2160"/>
        <w:rPr>
          <w:lang w:val="fr-FR"/>
        </w:rPr>
      </w:pPr>
    </w:p>
    <w:p w14:paraId="4FDA431A" w14:textId="77777777" w:rsidR="00600B5F" w:rsidRPr="00BF7E0B" w:rsidRDefault="00FD0105" w:rsidP="00600B5F">
      <w:pPr>
        <w:rPr>
          <w:lang w:val="fr-FR"/>
        </w:rPr>
      </w:pPr>
      <w:r w:rsidRPr="00BF7E0B">
        <w:rPr>
          <w:lang w:val="fr-FR"/>
        </w:rPr>
        <w:t>Le cas échéant, veuillez partager une histoire de réussite COVID-19 de ce projet (</w:t>
      </w:r>
      <w:r w:rsidR="004C4272" w:rsidRPr="00BF7E0B">
        <w:rPr>
          <w:i/>
          <w:iCs/>
          <w:lang w:val="fr-FR"/>
        </w:rPr>
        <w:t xml:space="preserve">i.e. </w:t>
      </w:r>
      <w:r w:rsidR="00D61557" w:rsidRPr="00BF7E0B">
        <w:rPr>
          <w:i/>
          <w:iCs/>
          <w:lang w:val="fr-FR"/>
        </w:rPr>
        <w:t>comment les ajustements de ce projet ont fait une différence et ont contribué à une réponse positive à la pandémie / empêché les tensions ou la violence liées à la pandémie, etc</w:t>
      </w:r>
      <w:r w:rsidR="00600B5F" w:rsidRPr="00BF7E0B">
        <w:rPr>
          <w:i/>
          <w:iCs/>
          <w:lang w:val="fr-FR"/>
        </w:rPr>
        <w:t>.</w:t>
      </w:r>
      <w:r w:rsidR="00600B5F" w:rsidRPr="00BF7E0B">
        <w:rPr>
          <w:lang w:val="fr-FR"/>
        </w:rPr>
        <w:t>)</w:t>
      </w:r>
    </w:p>
    <w:p w14:paraId="034D1FF4" w14:textId="77777777" w:rsidR="00600B5F" w:rsidRPr="00BF7E0B" w:rsidRDefault="00600B5F" w:rsidP="00600B5F">
      <w:pPr>
        <w:rPr>
          <w:lang w:val="fr-FR"/>
        </w:rPr>
      </w:pPr>
    </w:p>
    <w:p w14:paraId="40CF8F82" w14:textId="6F5E8F9D" w:rsidR="00600B5F" w:rsidRPr="00BF7E0B" w:rsidRDefault="00771339" w:rsidP="00563B1B">
      <w:pPr>
        <w:jc w:val="both"/>
        <w:rPr>
          <w:lang w:val="fr-FR"/>
        </w:rPr>
      </w:pPr>
      <w:r>
        <w:rPr>
          <w:lang w:val="fr-FR"/>
        </w:rPr>
        <w:t>Le</w:t>
      </w:r>
      <w:r w:rsidR="00563B1B" w:rsidRPr="00BF7E0B">
        <w:rPr>
          <w:lang w:val="fr-FR"/>
        </w:rPr>
        <w:t xml:space="preserve"> projet a initié d</w:t>
      </w:r>
      <w:r w:rsidR="009677C3" w:rsidRPr="00BF7E0B">
        <w:rPr>
          <w:lang w:val="fr-FR"/>
        </w:rPr>
        <w:t>es activités de plaidoyer en</w:t>
      </w:r>
      <w:r w:rsidR="00563B1B" w:rsidRPr="00BF7E0B">
        <w:rPr>
          <w:lang w:val="fr-FR"/>
        </w:rPr>
        <w:t>vers le Gouvernement</w:t>
      </w:r>
      <w:r w:rsidR="009677C3" w:rsidRPr="00BF7E0B">
        <w:rPr>
          <w:lang w:val="fr-FR"/>
        </w:rPr>
        <w:t xml:space="preserve"> </w:t>
      </w:r>
      <w:r w:rsidR="00AD223B">
        <w:rPr>
          <w:lang w:val="fr-FR"/>
        </w:rPr>
        <w:t xml:space="preserve">aux fins </w:t>
      </w:r>
      <w:r w:rsidR="009677C3" w:rsidRPr="00BF7E0B">
        <w:rPr>
          <w:lang w:val="fr-FR"/>
        </w:rPr>
        <w:t xml:space="preserve">d'anticiper sur les </w:t>
      </w:r>
      <w:r w:rsidR="00AD223B">
        <w:rPr>
          <w:lang w:val="fr-FR"/>
        </w:rPr>
        <w:t xml:space="preserve">possibles </w:t>
      </w:r>
      <w:r w:rsidR="009677C3" w:rsidRPr="00BF7E0B">
        <w:rPr>
          <w:lang w:val="fr-FR"/>
        </w:rPr>
        <w:t>conséquences de</w:t>
      </w:r>
      <w:r w:rsidR="00AD223B">
        <w:rPr>
          <w:lang w:val="fr-FR"/>
        </w:rPr>
        <w:t xml:space="preserve">s </w:t>
      </w:r>
      <w:r w:rsidR="009677C3" w:rsidRPr="00BF7E0B">
        <w:rPr>
          <w:lang w:val="fr-FR"/>
        </w:rPr>
        <w:t xml:space="preserve">mesures </w:t>
      </w:r>
      <w:r w:rsidR="00563B1B" w:rsidRPr="00BF7E0B">
        <w:rPr>
          <w:lang w:val="fr-FR"/>
        </w:rPr>
        <w:t xml:space="preserve">restrictives </w:t>
      </w:r>
      <w:r w:rsidR="00AD223B">
        <w:rPr>
          <w:lang w:val="fr-FR"/>
        </w:rPr>
        <w:t>anti-</w:t>
      </w:r>
      <w:proofErr w:type="spellStart"/>
      <w:r w:rsidR="00AD223B">
        <w:rPr>
          <w:lang w:val="fr-FR"/>
        </w:rPr>
        <w:t>Covid</w:t>
      </w:r>
      <w:proofErr w:type="spellEnd"/>
      <w:r w:rsidR="00AD223B">
        <w:rPr>
          <w:lang w:val="fr-FR"/>
        </w:rPr>
        <w:t xml:space="preserve"> </w:t>
      </w:r>
      <w:r w:rsidR="009677C3" w:rsidRPr="00BF7E0B">
        <w:rPr>
          <w:lang w:val="fr-FR"/>
        </w:rPr>
        <w:t xml:space="preserve">qui </w:t>
      </w:r>
      <w:r w:rsidR="00563B1B" w:rsidRPr="00BF7E0B">
        <w:rPr>
          <w:lang w:val="fr-FR"/>
        </w:rPr>
        <w:t>risqu</w:t>
      </w:r>
      <w:r w:rsidR="00AD223B">
        <w:rPr>
          <w:lang w:val="fr-FR"/>
        </w:rPr>
        <w:t>ai</w:t>
      </w:r>
      <w:r w:rsidR="00563B1B" w:rsidRPr="00BF7E0B">
        <w:rPr>
          <w:lang w:val="fr-FR"/>
        </w:rPr>
        <w:t>ent d</w:t>
      </w:r>
      <w:r w:rsidR="00AD223B">
        <w:rPr>
          <w:lang w:val="fr-FR"/>
        </w:rPr>
        <w:t xml:space="preserve">’avoir un impact négatif sur la </w:t>
      </w:r>
      <w:r w:rsidR="009677C3" w:rsidRPr="00BF7E0B">
        <w:rPr>
          <w:lang w:val="fr-FR"/>
        </w:rPr>
        <w:t>sécurité communautaire (</w:t>
      </w:r>
      <w:r w:rsidR="00873A90" w:rsidRPr="00BF7E0B">
        <w:rPr>
          <w:lang w:val="fr-FR"/>
        </w:rPr>
        <w:t>violence</w:t>
      </w:r>
      <w:r w:rsidR="00AD223B">
        <w:rPr>
          <w:lang w:val="fr-FR"/>
        </w:rPr>
        <w:t>s</w:t>
      </w:r>
      <w:r w:rsidR="00873A90" w:rsidRPr="00BF7E0B">
        <w:rPr>
          <w:lang w:val="fr-FR"/>
        </w:rPr>
        <w:t xml:space="preserve"> policière</w:t>
      </w:r>
      <w:r w:rsidR="00AD223B">
        <w:rPr>
          <w:lang w:val="fr-FR"/>
        </w:rPr>
        <w:t>s</w:t>
      </w:r>
      <w:r w:rsidR="009677C3" w:rsidRPr="00BF7E0B">
        <w:rPr>
          <w:lang w:val="fr-FR"/>
        </w:rPr>
        <w:t xml:space="preserve"> face aux surcharges dans les taxis et sur les taxi-motos, augmentation des prix des denrées de </w:t>
      </w:r>
      <w:r w:rsidR="00AD223B">
        <w:rPr>
          <w:lang w:val="fr-FR"/>
        </w:rPr>
        <w:t>première nécessité</w:t>
      </w:r>
      <w:r w:rsidR="009677C3" w:rsidRPr="00BF7E0B">
        <w:rPr>
          <w:lang w:val="fr-FR"/>
        </w:rPr>
        <w:t xml:space="preserve"> sans mesures d’accompagnement, </w:t>
      </w:r>
      <w:r w:rsidR="00563B1B" w:rsidRPr="00BF7E0B">
        <w:rPr>
          <w:lang w:val="fr-FR"/>
        </w:rPr>
        <w:t xml:space="preserve">augmentation des violences domestiques face aux restrictions des mouvements, </w:t>
      </w:r>
      <w:r w:rsidR="009677C3" w:rsidRPr="00BF7E0B">
        <w:rPr>
          <w:lang w:val="fr-FR"/>
        </w:rPr>
        <w:t>etc.). Dans cette logique et pour apaiser les tensions, des actions de conciliation ont été menées</w:t>
      </w:r>
      <w:r w:rsidR="00633690">
        <w:rPr>
          <w:lang w:val="fr-FR"/>
        </w:rPr>
        <w:t xml:space="preserve"> et de plaidoyer</w:t>
      </w:r>
      <w:r w:rsidR="00563B1B" w:rsidRPr="00BF7E0B">
        <w:rPr>
          <w:lang w:val="fr-FR"/>
        </w:rPr>
        <w:t xml:space="preserve">, à travers </w:t>
      </w:r>
      <w:r w:rsidR="00563B1B" w:rsidRPr="00BF7E0B">
        <w:rPr>
          <w:lang w:val="fr-FR"/>
        </w:rPr>
        <w:lastRenderedPageBreak/>
        <w:t>un groupe de jeunes femmes « I LONDO AWE »,</w:t>
      </w:r>
      <w:r w:rsidR="009677C3" w:rsidRPr="00BF7E0B">
        <w:rPr>
          <w:lang w:val="fr-FR"/>
        </w:rPr>
        <w:t xml:space="preserve"> avec les syndicats de différents corps de métiers (</w:t>
      </w:r>
      <w:r w:rsidR="007A62C5">
        <w:rPr>
          <w:lang w:val="fr-FR"/>
        </w:rPr>
        <w:t>t</w:t>
      </w:r>
      <w:r w:rsidR="009677C3" w:rsidRPr="00BF7E0B">
        <w:rPr>
          <w:lang w:val="fr-FR"/>
        </w:rPr>
        <w:t>axi-moto</w:t>
      </w:r>
      <w:r w:rsidR="007A62C5">
        <w:rPr>
          <w:lang w:val="fr-FR"/>
        </w:rPr>
        <w:t>s</w:t>
      </w:r>
      <w:r w:rsidR="009677C3" w:rsidRPr="00BF7E0B">
        <w:rPr>
          <w:lang w:val="fr-FR"/>
        </w:rPr>
        <w:t xml:space="preserve">, transporteurs, </w:t>
      </w:r>
      <w:r w:rsidR="007A62C5">
        <w:rPr>
          <w:lang w:val="fr-FR"/>
        </w:rPr>
        <w:t>c</w:t>
      </w:r>
      <w:r w:rsidR="009677C3" w:rsidRPr="00BF7E0B">
        <w:rPr>
          <w:lang w:val="fr-FR"/>
        </w:rPr>
        <w:t xml:space="preserve">ommerçants, </w:t>
      </w:r>
      <w:proofErr w:type="spellStart"/>
      <w:r w:rsidR="009677C3" w:rsidRPr="00BF7E0B">
        <w:rPr>
          <w:lang w:val="fr-FR"/>
        </w:rPr>
        <w:t>etc</w:t>
      </w:r>
      <w:proofErr w:type="spellEnd"/>
      <w:r w:rsidR="009677C3" w:rsidRPr="00BF7E0B">
        <w:rPr>
          <w:lang w:val="fr-FR"/>
        </w:rPr>
        <w:t>); des rencontres ont été organisées aussi avec les plateformes nationales de la société civile pour soutenir le processus d'apaisement entamé et enfin des rencontres ont eu lieu avec certains Ministres</w:t>
      </w:r>
      <w:r w:rsidR="005D07C8">
        <w:rPr>
          <w:lang w:val="fr-FR"/>
        </w:rPr>
        <w:t xml:space="preserve"> (de</w:t>
      </w:r>
      <w:r w:rsidR="007A62C5">
        <w:rPr>
          <w:lang w:val="fr-FR"/>
        </w:rPr>
        <w:t>s Eaux et</w:t>
      </w:r>
      <w:r w:rsidR="005D07C8">
        <w:rPr>
          <w:lang w:val="fr-FR"/>
        </w:rPr>
        <w:t xml:space="preserve"> du </w:t>
      </w:r>
      <w:r w:rsidR="007A62C5">
        <w:rPr>
          <w:lang w:val="fr-FR"/>
        </w:rPr>
        <w:t>T</w:t>
      </w:r>
      <w:r w:rsidR="005D07C8">
        <w:rPr>
          <w:lang w:val="fr-FR"/>
        </w:rPr>
        <w:t>ransport)</w:t>
      </w:r>
      <w:r w:rsidR="009677C3" w:rsidRPr="00BF7E0B">
        <w:rPr>
          <w:lang w:val="fr-FR"/>
        </w:rPr>
        <w:t xml:space="preserve">. Ces démarches ont permis de </w:t>
      </w:r>
      <w:r w:rsidR="00AD223B">
        <w:rPr>
          <w:lang w:val="fr-FR"/>
        </w:rPr>
        <w:t xml:space="preserve">réduire les risques de </w:t>
      </w:r>
      <w:r w:rsidR="009677C3" w:rsidRPr="00BF7E0B">
        <w:rPr>
          <w:lang w:val="fr-FR"/>
        </w:rPr>
        <w:t>tensions</w:t>
      </w:r>
      <w:r w:rsidR="00D010FE">
        <w:rPr>
          <w:lang w:val="fr-FR"/>
        </w:rPr>
        <w:t xml:space="preserve"> sociales</w:t>
      </w:r>
      <w:r w:rsidR="009677C3" w:rsidRPr="00BF7E0B">
        <w:rPr>
          <w:lang w:val="fr-FR"/>
        </w:rPr>
        <w:t xml:space="preserve"> et d</w:t>
      </w:r>
      <w:r w:rsidR="00AD223B">
        <w:rPr>
          <w:lang w:val="fr-FR"/>
        </w:rPr>
        <w:t xml:space="preserve">e désamorcer l’organisation de manifestations de protestations. </w:t>
      </w:r>
    </w:p>
    <w:p w14:paraId="75C14D16" w14:textId="77777777" w:rsidR="00600B5F" w:rsidRPr="00BF7E0B" w:rsidRDefault="00600B5F" w:rsidP="00600B5F">
      <w:pPr>
        <w:ind w:left="2160"/>
        <w:rPr>
          <w:lang w:val="fr-FR"/>
        </w:rPr>
      </w:pPr>
    </w:p>
    <w:p w14:paraId="13B73430" w14:textId="77777777" w:rsidR="004E3B3E" w:rsidRPr="00BF7E0B" w:rsidRDefault="004E3B3E" w:rsidP="0078600B">
      <w:pPr>
        <w:rPr>
          <w:lang w:val="fr-FR"/>
        </w:rPr>
        <w:sectPr w:rsidR="004E3B3E" w:rsidRPr="00BF7E0B" w:rsidSect="0078600B">
          <w:pgSz w:w="11906" w:h="16838"/>
          <w:pgMar w:top="1440" w:right="1800" w:bottom="1440" w:left="1800" w:header="720" w:footer="720" w:gutter="0"/>
          <w:cols w:space="720"/>
          <w:docGrid w:linePitch="360"/>
        </w:sectPr>
      </w:pPr>
    </w:p>
    <w:p w14:paraId="7659DE31" w14:textId="77777777" w:rsidR="00DF24B9" w:rsidRPr="00BF7E0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0ADE5F3" w14:textId="77777777" w:rsidR="00DF24B9" w:rsidRPr="00BF7E0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5A5B87B3" w14:textId="77777777" w:rsidR="00675507" w:rsidRPr="00BF7E0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BF7E0B">
        <w:rPr>
          <w:rFonts w:ascii="Times New Roman" w:hAnsi="Times New Roman" w:cs="Times New Roman"/>
          <w:b/>
          <w:sz w:val="24"/>
          <w:szCs w:val="24"/>
          <w:u w:val="single"/>
          <w:lang w:val="fr-FR" w:eastAsia="en-GB"/>
        </w:rPr>
        <w:t xml:space="preserve">Partie V : ÉVALUATION DE LA PERFORMANCE DU PROJET SUR LA BASE DES INDICATEURS: </w:t>
      </w:r>
    </w:p>
    <w:p w14:paraId="0471B194" w14:textId="77777777" w:rsidR="00675507" w:rsidRPr="00BF7E0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18B61C30" w14:textId="77777777" w:rsidR="00675507" w:rsidRPr="00BF7E0B" w:rsidRDefault="00675507" w:rsidP="00675507">
      <w:pPr>
        <w:pStyle w:val="HTMLPreformatted"/>
        <w:shd w:val="clear" w:color="auto" w:fill="FFFFFF"/>
        <w:rPr>
          <w:rFonts w:ascii="inherit" w:hAnsi="inherit"/>
          <w:sz w:val="22"/>
          <w:szCs w:val="22"/>
          <w:lang w:val="fr-FR"/>
        </w:rPr>
      </w:pPr>
      <w:r w:rsidRPr="00BF7E0B">
        <w:rPr>
          <w:rFonts w:ascii="inherit" w:hAnsi="inherit"/>
          <w:sz w:val="22"/>
          <w:szCs w:val="22"/>
          <w:lang w:val="fr-FR"/>
        </w:rPr>
        <w:t>Utilise</w:t>
      </w:r>
      <w:r w:rsidR="00826923" w:rsidRPr="00BF7E0B">
        <w:rPr>
          <w:rFonts w:ascii="inherit" w:hAnsi="inherit"/>
          <w:sz w:val="22"/>
          <w:szCs w:val="22"/>
          <w:lang w:val="fr-FR"/>
        </w:rPr>
        <w:t>r</w:t>
      </w:r>
      <w:r w:rsidRPr="00BF7E0B">
        <w:rPr>
          <w:rFonts w:ascii="inherit" w:hAnsi="inherit"/>
          <w:sz w:val="22"/>
          <w:szCs w:val="22"/>
          <w:lang w:val="fr-FR"/>
        </w:rPr>
        <w:t xml:space="preserve"> le cadre de résultats du projet conformément au document de projet approuvé ou à toute modification </w:t>
      </w:r>
      <w:r w:rsidR="00826923" w:rsidRPr="00BF7E0B">
        <w:rPr>
          <w:rFonts w:ascii="inherit" w:hAnsi="inherit"/>
          <w:sz w:val="22"/>
          <w:szCs w:val="22"/>
          <w:lang w:val="fr-FR"/>
        </w:rPr>
        <w:t xml:space="preserve">et </w:t>
      </w:r>
      <w:r w:rsidRPr="00BF7E0B">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D64115E" w14:textId="77777777" w:rsidR="00675507" w:rsidRPr="00BF7E0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410"/>
        <w:gridCol w:w="992"/>
        <w:gridCol w:w="1701"/>
        <w:gridCol w:w="1717"/>
        <w:gridCol w:w="3386"/>
        <w:gridCol w:w="2824"/>
      </w:tblGrid>
      <w:tr w:rsidR="00BF7E0B" w:rsidRPr="004613BE" w14:paraId="21C63A87" w14:textId="77777777" w:rsidTr="00BC2459">
        <w:trPr>
          <w:trHeight w:val="1020"/>
          <w:tblHeader/>
        </w:trPr>
        <w:tc>
          <w:tcPr>
            <w:tcW w:w="2000" w:type="dxa"/>
          </w:tcPr>
          <w:p w14:paraId="22FAF1E8" w14:textId="77777777" w:rsidR="00826923" w:rsidRPr="00BF7E0B" w:rsidRDefault="00826923" w:rsidP="003B4F6E">
            <w:pPr>
              <w:jc w:val="center"/>
              <w:rPr>
                <w:rFonts w:cs="Tahoma"/>
                <w:b/>
                <w:szCs w:val="20"/>
                <w:lang w:val="fr-FR" w:eastAsia="en-US"/>
              </w:rPr>
            </w:pPr>
          </w:p>
        </w:tc>
        <w:tc>
          <w:tcPr>
            <w:tcW w:w="2410" w:type="dxa"/>
            <w:shd w:val="clear" w:color="auto" w:fill="EEECE1"/>
          </w:tcPr>
          <w:p w14:paraId="101F11F3"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Indicateurs</w:t>
            </w:r>
          </w:p>
        </w:tc>
        <w:tc>
          <w:tcPr>
            <w:tcW w:w="992" w:type="dxa"/>
            <w:shd w:val="clear" w:color="auto" w:fill="EEECE1"/>
          </w:tcPr>
          <w:p w14:paraId="13004164"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 xml:space="preserve">Base de </w:t>
            </w:r>
            <w:proofErr w:type="gramStart"/>
            <w:r w:rsidRPr="00BF7E0B">
              <w:rPr>
                <w:rFonts w:cs="Tahoma"/>
                <w:b/>
                <w:szCs w:val="20"/>
                <w:lang w:val="fr-FR" w:eastAsia="en-US"/>
              </w:rPr>
              <w:t>donnée</w:t>
            </w:r>
            <w:proofErr w:type="gramEnd"/>
          </w:p>
        </w:tc>
        <w:tc>
          <w:tcPr>
            <w:tcW w:w="1701" w:type="dxa"/>
            <w:shd w:val="clear" w:color="auto" w:fill="EEECE1"/>
          </w:tcPr>
          <w:p w14:paraId="0BD94FF4" w14:textId="2473A91D" w:rsidR="00826923" w:rsidRPr="00BF7E0B" w:rsidRDefault="00826923" w:rsidP="003B4F6E">
            <w:pPr>
              <w:jc w:val="center"/>
              <w:rPr>
                <w:rFonts w:cs="Tahoma"/>
                <w:b/>
                <w:szCs w:val="20"/>
                <w:lang w:val="fr-FR" w:eastAsia="en-US"/>
              </w:rPr>
            </w:pPr>
            <w:r w:rsidRPr="00BF7E0B">
              <w:rPr>
                <w:rFonts w:cs="Tahoma"/>
                <w:b/>
                <w:szCs w:val="20"/>
                <w:lang w:val="fr-FR" w:eastAsia="en-US"/>
              </w:rPr>
              <w:t xml:space="preserve">Cible </w:t>
            </w:r>
            <w:r w:rsidR="00C41932">
              <w:rPr>
                <w:rFonts w:cs="Tahoma"/>
                <w:b/>
                <w:szCs w:val="20"/>
                <w:lang w:val="fr-FR" w:eastAsia="en-US"/>
              </w:rPr>
              <w:t xml:space="preserve">prévu </w:t>
            </w:r>
            <w:r w:rsidRPr="00BF7E0B">
              <w:rPr>
                <w:rFonts w:cs="Tahoma"/>
                <w:b/>
                <w:szCs w:val="20"/>
                <w:lang w:val="fr-FR" w:eastAsia="en-US"/>
              </w:rPr>
              <w:t>de fin de projet</w:t>
            </w:r>
          </w:p>
        </w:tc>
        <w:tc>
          <w:tcPr>
            <w:tcW w:w="1717" w:type="dxa"/>
          </w:tcPr>
          <w:p w14:paraId="2ADD0714" w14:textId="524D0AEE" w:rsidR="00826923" w:rsidRPr="00BF7E0B" w:rsidRDefault="00826923" w:rsidP="003B4F6E">
            <w:pPr>
              <w:jc w:val="center"/>
              <w:rPr>
                <w:rFonts w:cs="Tahoma"/>
                <w:b/>
                <w:szCs w:val="20"/>
                <w:lang w:val="fr-FR" w:eastAsia="en-US"/>
              </w:rPr>
            </w:pPr>
            <w:r w:rsidRPr="00BF7E0B">
              <w:rPr>
                <w:rFonts w:cs="Tahoma"/>
                <w:b/>
                <w:szCs w:val="20"/>
                <w:lang w:val="fr-FR" w:eastAsia="en-US"/>
              </w:rPr>
              <w:t xml:space="preserve">Etapes d’indicateur/ </w:t>
            </w:r>
            <w:proofErr w:type="spellStart"/>
            <w:r w:rsidRPr="00BF7E0B">
              <w:rPr>
                <w:rFonts w:cs="Tahoma"/>
                <w:b/>
                <w:szCs w:val="20"/>
                <w:lang w:val="fr-FR" w:eastAsia="en-US"/>
              </w:rPr>
              <w:t>milestone</w:t>
            </w:r>
            <w:proofErr w:type="spellEnd"/>
            <w:r w:rsidR="00C41932">
              <w:rPr>
                <w:rFonts w:cs="Tahoma"/>
                <w:b/>
                <w:szCs w:val="20"/>
                <w:lang w:val="fr-FR" w:eastAsia="en-US"/>
              </w:rPr>
              <w:t xml:space="preserve"> prévu</w:t>
            </w:r>
          </w:p>
        </w:tc>
        <w:tc>
          <w:tcPr>
            <w:tcW w:w="3386" w:type="dxa"/>
          </w:tcPr>
          <w:p w14:paraId="7C655005"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Progrès actuel de l’indicateur</w:t>
            </w:r>
          </w:p>
        </w:tc>
        <w:tc>
          <w:tcPr>
            <w:tcW w:w="2824" w:type="dxa"/>
          </w:tcPr>
          <w:p w14:paraId="55BBD424" w14:textId="77777777" w:rsidR="00826923" w:rsidRPr="00BF7E0B" w:rsidRDefault="00826923" w:rsidP="003B4F6E">
            <w:pPr>
              <w:jc w:val="center"/>
              <w:rPr>
                <w:rFonts w:cs="Tahoma"/>
                <w:b/>
                <w:szCs w:val="20"/>
                <w:lang w:val="fr-FR" w:eastAsia="en-US"/>
              </w:rPr>
            </w:pPr>
            <w:r w:rsidRPr="00BF7E0B">
              <w:rPr>
                <w:rFonts w:cs="Tahoma"/>
                <w:b/>
                <w:szCs w:val="20"/>
                <w:lang w:val="fr-FR" w:eastAsia="en-US"/>
              </w:rPr>
              <w:t>Raisons pour les retards ou changements</w:t>
            </w:r>
          </w:p>
        </w:tc>
      </w:tr>
      <w:tr w:rsidR="00BF7E0B" w:rsidRPr="004613BE" w14:paraId="1D70B495" w14:textId="77777777" w:rsidTr="00BC2459">
        <w:trPr>
          <w:trHeight w:val="548"/>
        </w:trPr>
        <w:tc>
          <w:tcPr>
            <w:tcW w:w="2000" w:type="dxa"/>
            <w:vMerge w:val="restart"/>
          </w:tcPr>
          <w:p w14:paraId="4CC01187" w14:textId="77777777" w:rsidR="00826923" w:rsidRPr="00BF7E0B" w:rsidRDefault="00826923" w:rsidP="00826923">
            <w:pPr>
              <w:rPr>
                <w:rFonts w:cs="Tahoma"/>
                <w:b/>
                <w:sz w:val="22"/>
                <w:szCs w:val="20"/>
                <w:lang w:val="fr-FR" w:eastAsia="en-US"/>
              </w:rPr>
            </w:pPr>
            <w:r w:rsidRPr="00BF7E0B">
              <w:rPr>
                <w:rFonts w:cs="Tahoma"/>
                <w:b/>
                <w:sz w:val="22"/>
                <w:szCs w:val="20"/>
                <w:lang w:val="fr-FR" w:eastAsia="en-US"/>
              </w:rPr>
              <w:t>Résultat 1</w:t>
            </w:r>
          </w:p>
          <w:p w14:paraId="7F6D42A1" w14:textId="77777777" w:rsidR="00826923" w:rsidRPr="00BF7E0B" w:rsidRDefault="0070799A" w:rsidP="00826923">
            <w:pPr>
              <w:rPr>
                <w:rFonts w:cs="Tahoma"/>
                <w:b/>
                <w:szCs w:val="20"/>
                <w:lang w:val="fr-FR" w:eastAsia="en-US"/>
              </w:rPr>
            </w:pPr>
            <w:r w:rsidRPr="00BF7E0B">
              <w:rPr>
                <w:b/>
                <w:sz w:val="20"/>
                <w:szCs w:val="22"/>
                <w:lang w:val="fr-FR" w:eastAsia="en-US"/>
              </w:rPr>
              <w:t>D´ici juin 2021, un réseau national d`OSC Féminines et sensible au genre influence les autorités nationales pour la mise à l´échelle des bonnes pratiques au niveau communautaire en vue de l´amélioration du cadre politique et législatif sécuritaire et judiciaire en faveur de tous.</w:t>
            </w:r>
          </w:p>
        </w:tc>
        <w:tc>
          <w:tcPr>
            <w:tcW w:w="2410" w:type="dxa"/>
            <w:shd w:val="clear" w:color="auto" w:fill="EEECE1"/>
          </w:tcPr>
          <w:p w14:paraId="1DA20B7C" w14:textId="77777777" w:rsidR="00826923" w:rsidRPr="00BF7E0B" w:rsidRDefault="00826923" w:rsidP="004B119A">
            <w:pPr>
              <w:rPr>
                <w:rFonts w:cs="Tahoma"/>
                <w:szCs w:val="20"/>
                <w:lang w:val="fr-FR" w:eastAsia="en-US"/>
              </w:rPr>
            </w:pPr>
          </w:p>
        </w:tc>
        <w:tc>
          <w:tcPr>
            <w:tcW w:w="992" w:type="dxa"/>
            <w:shd w:val="clear" w:color="auto" w:fill="EEECE1"/>
          </w:tcPr>
          <w:p w14:paraId="6C9F4439" w14:textId="77777777" w:rsidR="00826923" w:rsidRPr="00BF7E0B" w:rsidRDefault="00826923" w:rsidP="00826923">
            <w:pPr>
              <w:rPr>
                <w:rFonts w:cs="Tahoma"/>
                <w:szCs w:val="20"/>
                <w:lang w:val="fr-FR" w:eastAsia="en-US"/>
              </w:rPr>
            </w:pPr>
          </w:p>
        </w:tc>
        <w:tc>
          <w:tcPr>
            <w:tcW w:w="1701" w:type="dxa"/>
            <w:shd w:val="clear" w:color="auto" w:fill="EEECE1"/>
          </w:tcPr>
          <w:p w14:paraId="3509370B" w14:textId="77777777" w:rsidR="00826923" w:rsidRPr="00BF7E0B" w:rsidRDefault="00826923" w:rsidP="00826923">
            <w:pPr>
              <w:rPr>
                <w:lang w:val="fr-FR"/>
              </w:rPr>
            </w:pPr>
          </w:p>
        </w:tc>
        <w:tc>
          <w:tcPr>
            <w:tcW w:w="1717" w:type="dxa"/>
          </w:tcPr>
          <w:p w14:paraId="3D91700C" w14:textId="77777777" w:rsidR="00826923" w:rsidRPr="00BF7E0B" w:rsidRDefault="00826923" w:rsidP="00826923">
            <w:pPr>
              <w:rPr>
                <w:lang w:val="fr-FR"/>
              </w:rPr>
            </w:pPr>
          </w:p>
        </w:tc>
        <w:tc>
          <w:tcPr>
            <w:tcW w:w="3386" w:type="dxa"/>
          </w:tcPr>
          <w:p w14:paraId="0F84480A" w14:textId="77777777" w:rsidR="00826923" w:rsidRPr="00BF7E0B" w:rsidRDefault="00826923" w:rsidP="006E7AED">
            <w:pPr>
              <w:pStyle w:val="NoSpacing"/>
              <w:rPr>
                <w:lang w:val="fr-FR"/>
              </w:rPr>
            </w:pPr>
          </w:p>
        </w:tc>
        <w:tc>
          <w:tcPr>
            <w:tcW w:w="2824" w:type="dxa"/>
          </w:tcPr>
          <w:p w14:paraId="60CC6CA4" w14:textId="77777777" w:rsidR="00826923" w:rsidRPr="00BF7E0B" w:rsidRDefault="00826923" w:rsidP="00826923">
            <w:pPr>
              <w:rPr>
                <w:lang w:val="fr-FR"/>
              </w:rPr>
            </w:pPr>
          </w:p>
        </w:tc>
      </w:tr>
      <w:tr w:rsidR="00D84FE4" w:rsidRPr="00BF7E0B" w14:paraId="3EEBC39A" w14:textId="77777777" w:rsidTr="00BC2459">
        <w:trPr>
          <w:trHeight w:val="548"/>
        </w:trPr>
        <w:tc>
          <w:tcPr>
            <w:tcW w:w="2000" w:type="dxa"/>
            <w:vMerge/>
          </w:tcPr>
          <w:p w14:paraId="07CC8C47" w14:textId="77777777" w:rsidR="00D84FE4" w:rsidRPr="00BF7E0B" w:rsidRDefault="00D84FE4" w:rsidP="00826923">
            <w:pPr>
              <w:rPr>
                <w:rFonts w:cs="Tahoma"/>
                <w:b/>
                <w:szCs w:val="20"/>
                <w:lang w:val="fr-FR" w:eastAsia="en-US"/>
              </w:rPr>
            </w:pPr>
          </w:p>
        </w:tc>
        <w:tc>
          <w:tcPr>
            <w:tcW w:w="2410" w:type="dxa"/>
            <w:shd w:val="clear" w:color="auto" w:fill="EEECE1"/>
          </w:tcPr>
          <w:p w14:paraId="4D2E3298" w14:textId="77777777" w:rsidR="00D84FE4" w:rsidRPr="00BF7E0B" w:rsidRDefault="00CE74E8" w:rsidP="004B119A">
            <w:pPr>
              <w:rPr>
                <w:rFonts w:cs="Tahoma"/>
                <w:szCs w:val="20"/>
                <w:lang w:val="fr-FR" w:eastAsia="en-US"/>
              </w:rPr>
            </w:pPr>
            <w:r w:rsidRPr="00BF7E0B">
              <w:rPr>
                <w:rFonts w:cs="Tahoma"/>
                <w:szCs w:val="20"/>
                <w:lang w:val="fr-FR" w:eastAsia="en-US"/>
              </w:rPr>
              <w:t>Indicateur1a :</w:t>
            </w:r>
            <w:r w:rsidR="00D84FE4" w:rsidRPr="00BF7E0B">
              <w:rPr>
                <w:rFonts w:cs="Tahoma"/>
                <w:szCs w:val="20"/>
                <w:lang w:val="fr-FR" w:eastAsia="en-US"/>
              </w:rPr>
              <w:t xml:space="preserve"> Nombre de réseaux d´OSC féminines et sensibles au genre dont l´action a amélioré la participation des femmes et des jeunes dans les instances de prise de décision communautaires et nationales sur la sécurité et la cohésion sociale.</w:t>
            </w:r>
          </w:p>
        </w:tc>
        <w:tc>
          <w:tcPr>
            <w:tcW w:w="992" w:type="dxa"/>
            <w:shd w:val="clear" w:color="auto" w:fill="EEECE1"/>
          </w:tcPr>
          <w:p w14:paraId="0057D0E8" w14:textId="77777777" w:rsidR="00D84FE4" w:rsidRPr="00BF7E0B" w:rsidRDefault="005D07C8" w:rsidP="00826923">
            <w:pPr>
              <w:rPr>
                <w:b/>
                <w:sz w:val="22"/>
                <w:szCs w:val="22"/>
                <w:lang w:val="fr-FR" w:eastAsia="en-US"/>
              </w:rPr>
            </w:pPr>
            <w:r>
              <w:rPr>
                <w:b/>
                <w:sz w:val="22"/>
                <w:szCs w:val="22"/>
                <w:lang w:val="fr-FR" w:eastAsia="en-US"/>
              </w:rPr>
              <w:t>0</w:t>
            </w:r>
          </w:p>
        </w:tc>
        <w:tc>
          <w:tcPr>
            <w:tcW w:w="1701" w:type="dxa"/>
            <w:shd w:val="clear" w:color="auto" w:fill="EEECE1"/>
          </w:tcPr>
          <w:p w14:paraId="43F60609" w14:textId="77777777" w:rsidR="00D84FE4" w:rsidRPr="00BF7E0B" w:rsidRDefault="00AC1B3E" w:rsidP="00826923">
            <w:pPr>
              <w:rPr>
                <w:b/>
                <w:sz w:val="22"/>
                <w:szCs w:val="22"/>
                <w:lang w:val="fr-FR" w:eastAsia="en-US"/>
              </w:rPr>
            </w:pPr>
            <w:r w:rsidRPr="00BF7E0B">
              <w:rPr>
                <w:b/>
                <w:sz w:val="22"/>
                <w:szCs w:val="22"/>
                <w:lang w:val="fr-FR" w:eastAsia="en-US"/>
              </w:rPr>
              <w:t>6</w:t>
            </w:r>
          </w:p>
        </w:tc>
        <w:tc>
          <w:tcPr>
            <w:tcW w:w="1717" w:type="dxa"/>
          </w:tcPr>
          <w:p w14:paraId="50525220" w14:textId="77777777" w:rsidR="00D84FE4" w:rsidRPr="00BF7E0B" w:rsidRDefault="00C43A34" w:rsidP="00826923">
            <w:pPr>
              <w:rPr>
                <w:b/>
                <w:sz w:val="22"/>
                <w:szCs w:val="22"/>
                <w:lang w:val="fr-FR" w:eastAsia="en-US"/>
              </w:rPr>
            </w:pPr>
            <w:r w:rsidRPr="00BF7E0B">
              <w:rPr>
                <w:b/>
                <w:sz w:val="22"/>
                <w:szCs w:val="22"/>
                <w:lang w:val="fr-FR" w:eastAsia="en-US"/>
              </w:rPr>
              <w:t>6</w:t>
            </w:r>
          </w:p>
        </w:tc>
        <w:tc>
          <w:tcPr>
            <w:tcW w:w="3386" w:type="dxa"/>
          </w:tcPr>
          <w:p w14:paraId="01256919" w14:textId="77777777" w:rsidR="00D84FE4" w:rsidRPr="00BF7E0B" w:rsidRDefault="00C43A34" w:rsidP="00826923">
            <w:pPr>
              <w:rPr>
                <w:b/>
                <w:sz w:val="22"/>
                <w:szCs w:val="22"/>
                <w:lang w:val="fr-FR" w:eastAsia="en-US"/>
              </w:rPr>
            </w:pPr>
            <w:r w:rsidRPr="00BF7E0B">
              <w:rPr>
                <w:b/>
                <w:sz w:val="22"/>
                <w:szCs w:val="22"/>
                <w:lang w:val="fr-FR" w:eastAsia="en-US"/>
              </w:rPr>
              <w:t>6</w:t>
            </w:r>
          </w:p>
        </w:tc>
        <w:tc>
          <w:tcPr>
            <w:tcW w:w="2824" w:type="dxa"/>
          </w:tcPr>
          <w:p w14:paraId="133DA4E6" w14:textId="77777777" w:rsidR="00D84FE4" w:rsidRPr="00BF7E0B" w:rsidRDefault="00D84FE4" w:rsidP="00826923">
            <w:pPr>
              <w:rPr>
                <w:b/>
                <w:sz w:val="22"/>
                <w:szCs w:val="22"/>
                <w:lang w:val="fr-FR" w:eastAsia="en-US"/>
              </w:rPr>
            </w:pPr>
          </w:p>
        </w:tc>
      </w:tr>
      <w:tr w:rsidR="00CE74E8" w:rsidRPr="00BF7E0B" w14:paraId="3042DFDC" w14:textId="77777777" w:rsidTr="00BC2459">
        <w:trPr>
          <w:trHeight w:val="548"/>
        </w:trPr>
        <w:tc>
          <w:tcPr>
            <w:tcW w:w="2000" w:type="dxa"/>
            <w:vMerge/>
          </w:tcPr>
          <w:p w14:paraId="75BBCB30" w14:textId="77777777" w:rsidR="00CE74E8" w:rsidRPr="00BF7E0B" w:rsidRDefault="00CE74E8" w:rsidP="00826923">
            <w:pPr>
              <w:rPr>
                <w:rFonts w:cs="Tahoma"/>
                <w:b/>
                <w:szCs w:val="20"/>
                <w:lang w:val="fr-FR" w:eastAsia="en-US"/>
              </w:rPr>
            </w:pPr>
          </w:p>
        </w:tc>
        <w:tc>
          <w:tcPr>
            <w:tcW w:w="2410" w:type="dxa"/>
            <w:shd w:val="clear" w:color="auto" w:fill="EEECE1"/>
          </w:tcPr>
          <w:p w14:paraId="406EE9AC" w14:textId="77777777" w:rsidR="00CE74E8" w:rsidRPr="00BF7E0B" w:rsidRDefault="00CE74E8" w:rsidP="00826923">
            <w:pPr>
              <w:jc w:val="both"/>
              <w:rPr>
                <w:rFonts w:cs="Tahoma"/>
                <w:szCs w:val="20"/>
                <w:lang w:val="fr-FR" w:eastAsia="en-US"/>
              </w:rPr>
            </w:pPr>
            <w:r w:rsidRPr="00BF7E0B">
              <w:rPr>
                <w:rFonts w:cs="Tahoma"/>
                <w:szCs w:val="20"/>
                <w:lang w:val="fr-FR" w:eastAsia="en-US"/>
              </w:rPr>
              <w:t xml:space="preserve">Indicateur1b : Nombre de réseaux d´OSC </w:t>
            </w:r>
            <w:r w:rsidRPr="00BF7E0B">
              <w:rPr>
                <w:rFonts w:cs="Tahoma"/>
                <w:szCs w:val="20"/>
                <w:lang w:val="fr-FR" w:eastAsia="en-US"/>
              </w:rPr>
              <w:lastRenderedPageBreak/>
              <w:t>féminines et sensibles au genre qui ont un plan de plaidoyer ou un plan d´action d´engagement communautaire et les mettent en œuvre</w:t>
            </w:r>
          </w:p>
        </w:tc>
        <w:tc>
          <w:tcPr>
            <w:tcW w:w="992" w:type="dxa"/>
            <w:shd w:val="clear" w:color="auto" w:fill="EEECE1"/>
          </w:tcPr>
          <w:p w14:paraId="7A07416D" w14:textId="77777777" w:rsidR="00CE74E8" w:rsidRPr="00BF7E0B" w:rsidRDefault="005D07C8" w:rsidP="00826923">
            <w:pPr>
              <w:rPr>
                <w:b/>
                <w:sz w:val="22"/>
                <w:szCs w:val="22"/>
                <w:lang w:val="fr-FR" w:eastAsia="en-US"/>
              </w:rPr>
            </w:pPr>
            <w:r>
              <w:rPr>
                <w:b/>
                <w:sz w:val="22"/>
                <w:szCs w:val="22"/>
                <w:lang w:val="fr-FR" w:eastAsia="en-US"/>
              </w:rPr>
              <w:lastRenderedPageBreak/>
              <w:t>0</w:t>
            </w:r>
          </w:p>
        </w:tc>
        <w:tc>
          <w:tcPr>
            <w:tcW w:w="1701" w:type="dxa"/>
            <w:shd w:val="clear" w:color="auto" w:fill="EEECE1"/>
          </w:tcPr>
          <w:p w14:paraId="0365D98E" w14:textId="77777777" w:rsidR="00CE74E8" w:rsidRPr="00BF7E0B" w:rsidRDefault="00CE74E8" w:rsidP="00826923">
            <w:pPr>
              <w:rPr>
                <w:b/>
                <w:sz w:val="22"/>
                <w:szCs w:val="22"/>
                <w:lang w:val="fr-FR" w:eastAsia="en-US"/>
              </w:rPr>
            </w:pPr>
            <w:r w:rsidRPr="00BF7E0B">
              <w:rPr>
                <w:b/>
                <w:sz w:val="22"/>
                <w:szCs w:val="22"/>
                <w:lang w:val="fr-FR" w:eastAsia="en-US"/>
              </w:rPr>
              <w:t>6</w:t>
            </w:r>
          </w:p>
        </w:tc>
        <w:tc>
          <w:tcPr>
            <w:tcW w:w="1717" w:type="dxa"/>
          </w:tcPr>
          <w:p w14:paraId="7557BFE0" w14:textId="77777777" w:rsidR="00CE74E8" w:rsidRPr="00BF7E0B" w:rsidRDefault="00C43A34" w:rsidP="00826923">
            <w:pPr>
              <w:rPr>
                <w:b/>
                <w:sz w:val="22"/>
                <w:szCs w:val="22"/>
                <w:lang w:val="fr-FR" w:eastAsia="en-US"/>
              </w:rPr>
            </w:pPr>
            <w:r w:rsidRPr="00BF7E0B">
              <w:rPr>
                <w:b/>
                <w:sz w:val="22"/>
                <w:szCs w:val="22"/>
                <w:lang w:val="fr-FR" w:eastAsia="en-US"/>
              </w:rPr>
              <w:t>6</w:t>
            </w:r>
          </w:p>
        </w:tc>
        <w:tc>
          <w:tcPr>
            <w:tcW w:w="3386" w:type="dxa"/>
          </w:tcPr>
          <w:p w14:paraId="4268E36B" w14:textId="77777777" w:rsidR="00CE74E8" w:rsidRPr="00BF7E0B" w:rsidRDefault="00C43A34" w:rsidP="00826923">
            <w:pPr>
              <w:rPr>
                <w:b/>
                <w:sz w:val="22"/>
                <w:szCs w:val="22"/>
                <w:lang w:val="fr-FR" w:eastAsia="en-US"/>
              </w:rPr>
            </w:pPr>
            <w:r w:rsidRPr="00BF7E0B">
              <w:rPr>
                <w:b/>
                <w:sz w:val="22"/>
                <w:szCs w:val="22"/>
                <w:lang w:val="fr-FR" w:eastAsia="en-US"/>
              </w:rPr>
              <w:t>6</w:t>
            </w:r>
          </w:p>
        </w:tc>
        <w:tc>
          <w:tcPr>
            <w:tcW w:w="2824" w:type="dxa"/>
          </w:tcPr>
          <w:p w14:paraId="4CE96134" w14:textId="77777777" w:rsidR="00CE74E8" w:rsidRPr="00BF7E0B" w:rsidRDefault="00CE74E8" w:rsidP="00826923">
            <w:pPr>
              <w:rPr>
                <w:b/>
                <w:sz w:val="22"/>
                <w:szCs w:val="22"/>
                <w:lang w:val="fr-FR" w:eastAsia="en-US"/>
              </w:rPr>
            </w:pPr>
          </w:p>
        </w:tc>
      </w:tr>
      <w:tr w:rsidR="0092383C" w:rsidRPr="00BF7E0B" w14:paraId="16A27D0C" w14:textId="77777777" w:rsidTr="00BC2459">
        <w:trPr>
          <w:trHeight w:val="548"/>
        </w:trPr>
        <w:tc>
          <w:tcPr>
            <w:tcW w:w="2000" w:type="dxa"/>
          </w:tcPr>
          <w:p w14:paraId="1092B7D8" w14:textId="77777777" w:rsidR="0092383C" w:rsidRPr="00BF7E0B" w:rsidRDefault="0092383C" w:rsidP="00826923">
            <w:pPr>
              <w:rPr>
                <w:rFonts w:cs="Tahoma"/>
                <w:szCs w:val="20"/>
                <w:lang w:val="fr-FR" w:eastAsia="en-US"/>
              </w:rPr>
            </w:pPr>
          </w:p>
        </w:tc>
        <w:tc>
          <w:tcPr>
            <w:tcW w:w="2410" w:type="dxa"/>
            <w:shd w:val="clear" w:color="auto" w:fill="EEECE1"/>
          </w:tcPr>
          <w:p w14:paraId="67A3806E" w14:textId="77777777" w:rsidR="0092383C" w:rsidRPr="00BF7E0B" w:rsidRDefault="0092383C" w:rsidP="0092383C">
            <w:pPr>
              <w:jc w:val="both"/>
              <w:rPr>
                <w:rFonts w:cs="Tahoma"/>
                <w:szCs w:val="20"/>
                <w:lang w:val="fr-FR" w:eastAsia="en-US"/>
              </w:rPr>
            </w:pPr>
            <w:r w:rsidRPr="00BF7E0B">
              <w:rPr>
                <w:rFonts w:cs="Tahoma"/>
                <w:szCs w:val="20"/>
                <w:lang w:val="fr-FR" w:eastAsia="en-US"/>
              </w:rPr>
              <w:t>Indicateur 1.1. : nombre de leaders femmes,</w:t>
            </w:r>
          </w:p>
          <w:p w14:paraId="0682E730" w14:textId="77777777" w:rsidR="0092383C" w:rsidRPr="00BF7E0B" w:rsidRDefault="0092383C" w:rsidP="0092383C">
            <w:pPr>
              <w:jc w:val="both"/>
              <w:rPr>
                <w:rFonts w:cs="Tahoma"/>
                <w:szCs w:val="20"/>
                <w:lang w:val="fr-FR" w:eastAsia="en-US"/>
              </w:rPr>
            </w:pPr>
            <w:r w:rsidRPr="00BF7E0B">
              <w:rPr>
                <w:rFonts w:cs="Tahoma"/>
                <w:szCs w:val="20"/>
                <w:lang w:val="fr-FR" w:eastAsia="en-US"/>
              </w:rPr>
              <w:t>filles et jeunes formé(e)s et accompagné(e)s</w:t>
            </w:r>
          </w:p>
        </w:tc>
        <w:tc>
          <w:tcPr>
            <w:tcW w:w="992" w:type="dxa"/>
            <w:shd w:val="clear" w:color="auto" w:fill="EEECE1"/>
          </w:tcPr>
          <w:p w14:paraId="66EBCD24" w14:textId="77777777" w:rsidR="0092383C" w:rsidRPr="00BF7E0B" w:rsidRDefault="005D07C8" w:rsidP="0017791C">
            <w:pPr>
              <w:rPr>
                <w:b/>
                <w:sz w:val="22"/>
                <w:szCs w:val="22"/>
                <w:lang w:val="fr-FR" w:eastAsia="en-US"/>
              </w:rPr>
            </w:pPr>
            <w:r>
              <w:rPr>
                <w:b/>
                <w:sz w:val="22"/>
                <w:szCs w:val="22"/>
                <w:lang w:val="fr-FR" w:eastAsia="en-US"/>
              </w:rPr>
              <w:t>0</w:t>
            </w:r>
          </w:p>
        </w:tc>
        <w:tc>
          <w:tcPr>
            <w:tcW w:w="1701" w:type="dxa"/>
            <w:shd w:val="clear" w:color="auto" w:fill="EEECE1"/>
          </w:tcPr>
          <w:p w14:paraId="7F29BA76" w14:textId="77777777" w:rsidR="0092383C" w:rsidRPr="00BF7E0B" w:rsidRDefault="00701DB0" w:rsidP="00826923">
            <w:pPr>
              <w:rPr>
                <w:b/>
                <w:sz w:val="22"/>
                <w:szCs w:val="22"/>
                <w:lang w:val="fr-FR" w:eastAsia="en-US"/>
              </w:rPr>
            </w:pPr>
            <w:r w:rsidRPr="00BF7E0B">
              <w:rPr>
                <w:b/>
                <w:sz w:val="20"/>
                <w:szCs w:val="22"/>
                <w:lang w:val="fr-FR" w:eastAsia="en-US"/>
              </w:rPr>
              <w:t>150 ( 135 femmes et filles)  15 hommes</w:t>
            </w:r>
          </w:p>
        </w:tc>
        <w:tc>
          <w:tcPr>
            <w:tcW w:w="1717" w:type="dxa"/>
          </w:tcPr>
          <w:p w14:paraId="7EE33FA4" w14:textId="77777777" w:rsidR="0092383C" w:rsidRPr="00BF7E0B" w:rsidRDefault="00C43A34" w:rsidP="00826923">
            <w:pPr>
              <w:rPr>
                <w:b/>
                <w:sz w:val="22"/>
                <w:szCs w:val="22"/>
                <w:lang w:val="fr-FR" w:eastAsia="en-US"/>
              </w:rPr>
            </w:pPr>
            <w:r w:rsidRPr="00BF7E0B">
              <w:rPr>
                <w:b/>
                <w:sz w:val="22"/>
                <w:szCs w:val="22"/>
                <w:lang w:val="fr-FR" w:eastAsia="en-US"/>
              </w:rPr>
              <w:t>150</w:t>
            </w:r>
          </w:p>
        </w:tc>
        <w:tc>
          <w:tcPr>
            <w:tcW w:w="3386" w:type="dxa"/>
          </w:tcPr>
          <w:p w14:paraId="6F0D83AA" w14:textId="77777777" w:rsidR="0092383C" w:rsidRPr="00BF7E0B" w:rsidRDefault="00701DB0" w:rsidP="005D07C8">
            <w:pPr>
              <w:rPr>
                <w:b/>
                <w:sz w:val="22"/>
                <w:szCs w:val="22"/>
                <w:lang w:val="fr-FR" w:eastAsia="en-US"/>
              </w:rPr>
            </w:pPr>
            <w:r w:rsidRPr="00BF7E0B">
              <w:rPr>
                <w:b/>
                <w:sz w:val="22"/>
                <w:szCs w:val="22"/>
                <w:lang w:val="fr-FR" w:eastAsia="en-US"/>
              </w:rPr>
              <w:t xml:space="preserve">180 ( 150 femmes et 30 </w:t>
            </w:r>
            <w:r w:rsidR="005D07C8">
              <w:rPr>
                <w:b/>
                <w:sz w:val="22"/>
                <w:szCs w:val="22"/>
                <w:lang w:val="fr-FR" w:eastAsia="en-US"/>
              </w:rPr>
              <w:t>hommes</w:t>
            </w:r>
            <w:r w:rsidRPr="00BF7E0B">
              <w:rPr>
                <w:b/>
                <w:sz w:val="22"/>
                <w:szCs w:val="22"/>
                <w:lang w:val="fr-FR" w:eastAsia="en-US"/>
              </w:rPr>
              <w:t>)</w:t>
            </w:r>
          </w:p>
        </w:tc>
        <w:tc>
          <w:tcPr>
            <w:tcW w:w="2824" w:type="dxa"/>
          </w:tcPr>
          <w:p w14:paraId="74811228" w14:textId="77777777" w:rsidR="0092383C" w:rsidRPr="00BF7E0B" w:rsidRDefault="0092383C" w:rsidP="00826923">
            <w:pPr>
              <w:rPr>
                <w:lang w:val="fr-FR"/>
              </w:rPr>
            </w:pPr>
          </w:p>
        </w:tc>
      </w:tr>
      <w:tr w:rsidR="00873B00" w:rsidRPr="00BF7E0B" w14:paraId="683361A1" w14:textId="77777777" w:rsidTr="00BC2459">
        <w:trPr>
          <w:trHeight w:val="548"/>
        </w:trPr>
        <w:tc>
          <w:tcPr>
            <w:tcW w:w="2000" w:type="dxa"/>
            <w:vMerge w:val="restart"/>
          </w:tcPr>
          <w:p w14:paraId="72A3FA37" w14:textId="77777777" w:rsidR="00873B00" w:rsidRPr="00BF7E0B" w:rsidRDefault="00873B00" w:rsidP="00826923">
            <w:pPr>
              <w:rPr>
                <w:rFonts w:cs="Tahoma"/>
                <w:szCs w:val="20"/>
                <w:lang w:val="fr-FR" w:eastAsia="en-US"/>
              </w:rPr>
            </w:pPr>
            <w:r w:rsidRPr="00BF7E0B">
              <w:rPr>
                <w:rFonts w:cs="Tahoma"/>
                <w:szCs w:val="20"/>
                <w:lang w:val="fr-FR" w:eastAsia="en-US"/>
              </w:rPr>
              <w:t>Produit 1.1</w:t>
            </w:r>
          </w:p>
          <w:p w14:paraId="17C30D6A" w14:textId="77777777" w:rsidR="00873B00" w:rsidRPr="00BF7E0B" w:rsidRDefault="00873B00" w:rsidP="00826923">
            <w:pPr>
              <w:rPr>
                <w:rFonts w:cs="Tahoma"/>
                <w:szCs w:val="20"/>
                <w:lang w:val="fr-FR" w:eastAsia="en-US"/>
              </w:rPr>
            </w:pPr>
            <w:r w:rsidRPr="00BF7E0B">
              <w:rPr>
                <w:b/>
                <w:sz w:val="22"/>
                <w:szCs w:val="22"/>
                <w:lang w:val="fr-FR" w:eastAsia="en-US"/>
              </w:rPr>
              <w:t>150 leaders féminins, jeunes et d´OSC sensibles au genre sont formé(e)s et accompagné(e)s</w:t>
            </w:r>
          </w:p>
          <w:p w14:paraId="30E651AF" w14:textId="77777777" w:rsidR="00873B00" w:rsidRPr="00BF7E0B" w:rsidRDefault="00873B00" w:rsidP="00826923">
            <w:pPr>
              <w:rPr>
                <w:rFonts w:cs="Tahoma"/>
                <w:b/>
                <w:szCs w:val="20"/>
                <w:lang w:val="fr-FR" w:eastAsia="en-US"/>
              </w:rPr>
            </w:pPr>
          </w:p>
        </w:tc>
        <w:tc>
          <w:tcPr>
            <w:tcW w:w="2410" w:type="dxa"/>
            <w:shd w:val="clear" w:color="auto" w:fill="EEECE1"/>
          </w:tcPr>
          <w:p w14:paraId="0ED86691" w14:textId="77777777" w:rsidR="00873B00" w:rsidRPr="00BF7E0B" w:rsidRDefault="00873B00" w:rsidP="00826923">
            <w:pPr>
              <w:jc w:val="both"/>
              <w:rPr>
                <w:rFonts w:cs="Tahoma"/>
                <w:szCs w:val="20"/>
                <w:lang w:val="fr-FR" w:eastAsia="en-US"/>
              </w:rPr>
            </w:pPr>
            <w:r w:rsidRPr="00BF7E0B">
              <w:rPr>
                <w:rFonts w:cs="Tahoma"/>
                <w:szCs w:val="20"/>
                <w:lang w:val="fr-FR" w:eastAsia="en-US"/>
              </w:rPr>
              <w:t>Indicateur  1.1.1</w:t>
            </w:r>
          </w:p>
          <w:p w14:paraId="1EE380CD" w14:textId="77777777" w:rsidR="00873B00" w:rsidRPr="00BF7E0B" w:rsidRDefault="00873B00" w:rsidP="00826923">
            <w:pPr>
              <w:jc w:val="both"/>
              <w:rPr>
                <w:rFonts w:cs="Tahoma"/>
                <w:szCs w:val="20"/>
                <w:lang w:val="fr-FR" w:eastAsia="en-US"/>
              </w:rPr>
            </w:pPr>
            <w:r w:rsidRPr="00BF7E0B">
              <w:rPr>
                <w:sz w:val="22"/>
                <w:szCs w:val="22"/>
                <w:lang w:val="fr-FR" w:eastAsia="en-US"/>
              </w:rPr>
              <w:t>Nombre de leaders féminins formées</w:t>
            </w:r>
          </w:p>
        </w:tc>
        <w:tc>
          <w:tcPr>
            <w:tcW w:w="992" w:type="dxa"/>
            <w:shd w:val="clear" w:color="auto" w:fill="EEECE1"/>
          </w:tcPr>
          <w:p w14:paraId="18D0EDD3" w14:textId="77777777" w:rsidR="00873B00" w:rsidRPr="00BF7E0B" w:rsidRDefault="005D07C8" w:rsidP="00826923">
            <w:pPr>
              <w:rPr>
                <w:lang w:val="fr-FR"/>
              </w:rPr>
            </w:pPr>
            <w:r>
              <w:rPr>
                <w:b/>
                <w:sz w:val="22"/>
                <w:szCs w:val="22"/>
                <w:lang w:val="fr-FR" w:eastAsia="en-US"/>
              </w:rPr>
              <w:t>0</w:t>
            </w:r>
          </w:p>
        </w:tc>
        <w:tc>
          <w:tcPr>
            <w:tcW w:w="1701" w:type="dxa"/>
            <w:shd w:val="clear" w:color="auto" w:fill="EEECE1"/>
          </w:tcPr>
          <w:p w14:paraId="224077B8" w14:textId="77777777" w:rsidR="00873B00" w:rsidRPr="00BF7E0B" w:rsidRDefault="00873B00" w:rsidP="00826923">
            <w:pPr>
              <w:rPr>
                <w:lang w:val="fr-FR"/>
              </w:rPr>
            </w:pPr>
            <w:r w:rsidRPr="00BF7E0B">
              <w:rPr>
                <w:b/>
                <w:sz w:val="22"/>
                <w:szCs w:val="22"/>
                <w:lang w:val="fr-FR" w:eastAsia="en-US"/>
              </w:rPr>
              <w:t>135</w:t>
            </w:r>
          </w:p>
        </w:tc>
        <w:tc>
          <w:tcPr>
            <w:tcW w:w="1717" w:type="dxa"/>
          </w:tcPr>
          <w:p w14:paraId="1E3D8CF0" w14:textId="77777777" w:rsidR="00873B00" w:rsidRPr="00BF7E0B" w:rsidRDefault="00873B00" w:rsidP="00826923">
            <w:pPr>
              <w:rPr>
                <w:lang w:val="fr-FR"/>
              </w:rPr>
            </w:pPr>
            <w:r w:rsidRPr="00BF7E0B">
              <w:rPr>
                <w:b/>
                <w:sz w:val="22"/>
                <w:szCs w:val="22"/>
                <w:lang w:val="fr-FR" w:eastAsia="en-US"/>
              </w:rPr>
              <w:t>135</w:t>
            </w:r>
          </w:p>
        </w:tc>
        <w:tc>
          <w:tcPr>
            <w:tcW w:w="3386" w:type="dxa"/>
          </w:tcPr>
          <w:p w14:paraId="3A54846B" w14:textId="77777777" w:rsidR="00873B00" w:rsidRPr="00BF7E0B" w:rsidRDefault="00701DB0" w:rsidP="00826923">
            <w:pPr>
              <w:rPr>
                <w:lang w:val="fr-FR"/>
              </w:rPr>
            </w:pPr>
            <w:r w:rsidRPr="00BF7E0B">
              <w:rPr>
                <w:b/>
                <w:sz w:val="22"/>
                <w:szCs w:val="22"/>
                <w:lang w:val="fr-FR" w:eastAsia="en-US"/>
              </w:rPr>
              <w:t>150</w:t>
            </w:r>
          </w:p>
        </w:tc>
        <w:tc>
          <w:tcPr>
            <w:tcW w:w="2824" w:type="dxa"/>
          </w:tcPr>
          <w:p w14:paraId="5768BD4F" w14:textId="77777777" w:rsidR="00873B00" w:rsidRPr="00BF7E0B" w:rsidRDefault="00873B00" w:rsidP="00826923">
            <w:pPr>
              <w:rPr>
                <w:lang w:val="fr-FR"/>
              </w:rPr>
            </w:pPr>
          </w:p>
        </w:tc>
      </w:tr>
      <w:tr w:rsidR="00873B00" w:rsidRPr="00BF7E0B" w14:paraId="55CC8A2A" w14:textId="77777777" w:rsidTr="00BC2459">
        <w:trPr>
          <w:trHeight w:val="512"/>
        </w:trPr>
        <w:tc>
          <w:tcPr>
            <w:tcW w:w="2000" w:type="dxa"/>
            <w:vMerge/>
          </w:tcPr>
          <w:p w14:paraId="163546D7" w14:textId="77777777" w:rsidR="00873B00" w:rsidRPr="00BF7E0B" w:rsidRDefault="00873B00" w:rsidP="00826923">
            <w:pPr>
              <w:rPr>
                <w:rFonts w:cs="Tahoma"/>
                <w:b/>
                <w:szCs w:val="20"/>
                <w:lang w:val="fr-FR" w:eastAsia="en-US"/>
              </w:rPr>
            </w:pPr>
          </w:p>
        </w:tc>
        <w:tc>
          <w:tcPr>
            <w:tcW w:w="2410" w:type="dxa"/>
            <w:shd w:val="clear" w:color="auto" w:fill="EEECE1"/>
          </w:tcPr>
          <w:p w14:paraId="14EB686C" w14:textId="77777777" w:rsidR="00873B00" w:rsidRPr="00BF7E0B" w:rsidRDefault="00873B00" w:rsidP="00826923">
            <w:pPr>
              <w:jc w:val="both"/>
              <w:rPr>
                <w:rFonts w:cs="Tahoma"/>
                <w:szCs w:val="20"/>
                <w:lang w:val="fr-FR" w:eastAsia="en-US"/>
              </w:rPr>
            </w:pPr>
            <w:r w:rsidRPr="00BF7E0B">
              <w:rPr>
                <w:rFonts w:cs="Tahoma"/>
                <w:szCs w:val="20"/>
                <w:lang w:val="fr-FR" w:eastAsia="en-US"/>
              </w:rPr>
              <w:t>Indicateur 1.1.2</w:t>
            </w:r>
          </w:p>
          <w:p w14:paraId="2611A132" w14:textId="77777777" w:rsidR="00873B00" w:rsidRPr="00BF7E0B" w:rsidRDefault="00873B00" w:rsidP="00826923">
            <w:pPr>
              <w:jc w:val="both"/>
              <w:rPr>
                <w:rFonts w:cs="Tahoma"/>
                <w:szCs w:val="20"/>
                <w:lang w:val="fr-FR" w:eastAsia="en-US"/>
              </w:rPr>
            </w:pPr>
            <w:r w:rsidRPr="00BF7E0B">
              <w:rPr>
                <w:sz w:val="22"/>
                <w:szCs w:val="22"/>
                <w:lang w:val="fr-FR" w:eastAsia="en-US"/>
              </w:rPr>
              <w:t>nombre de réseaux renforcés/créés et formés</w:t>
            </w:r>
          </w:p>
        </w:tc>
        <w:tc>
          <w:tcPr>
            <w:tcW w:w="992" w:type="dxa"/>
            <w:shd w:val="clear" w:color="auto" w:fill="EEECE1"/>
          </w:tcPr>
          <w:p w14:paraId="0D61CA38" w14:textId="77777777" w:rsidR="00873B00" w:rsidRPr="00BF7E0B" w:rsidRDefault="005D07C8" w:rsidP="00826923">
            <w:pPr>
              <w:rPr>
                <w:lang w:val="fr-FR"/>
              </w:rPr>
            </w:pPr>
            <w:r>
              <w:rPr>
                <w:b/>
                <w:sz w:val="22"/>
                <w:szCs w:val="22"/>
                <w:lang w:val="fr-FR" w:eastAsia="en-US"/>
              </w:rPr>
              <w:t>0</w:t>
            </w:r>
          </w:p>
        </w:tc>
        <w:tc>
          <w:tcPr>
            <w:tcW w:w="1701" w:type="dxa"/>
            <w:shd w:val="clear" w:color="auto" w:fill="EEECE1"/>
          </w:tcPr>
          <w:p w14:paraId="7B976BA8" w14:textId="77777777" w:rsidR="00873B00" w:rsidRPr="00BF7E0B" w:rsidRDefault="00873B00" w:rsidP="00826923">
            <w:pPr>
              <w:rPr>
                <w:lang w:val="fr-FR"/>
              </w:rPr>
            </w:pPr>
            <w:r w:rsidRPr="00BF7E0B">
              <w:rPr>
                <w:b/>
                <w:sz w:val="22"/>
                <w:szCs w:val="22"/>
                <w:lang w:val="fr-FR" w:eastAsia="en-US"/>
              </w:rPr>
              <w:t>6</w:t>
            </w:r>
          </w:p>
        </w:tc>
        <w:tc>
          <w:tcPr>
            <w:tcW w:w="1717" w:type="dxa"/>
          </w:tcPr>
          <w:p w14:paraId="7B09F766" w14:textId="77777777" w:rsidR="00873B00" w:rsidRPr="00BF7E0B" w:rsidRDefault="00873B00" w:rsidP="00826923">
            <w:pPr>
              <w:rPr>
                <w:lang w:val="fr-FR"/>
              </w:rPr>
            </w:pPr>
            <w:r w:rsidRPr="00BF7E0B">
              <w:rPr>
                <w:b/>
                <w:sz w:val="22"/>
                <w:szCs w:val="22"/>
                <w:lang w:val="fr-FR" w:eastAsia="en-US"/>
              </w:rPr>
              <w:fldChar w:fldCharType="begin">
                <w:ffData>
                  <w:name w:val=""/>
                  <w:enabled/>
                  <w:calcOnExit w:val="0"/>
                  <w:textInput>
                    <w:default w:val="6"/>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6</w:t>
            </w:r>
            <w:r w:rsidRPr="00BF7E0B">
              <w:rPr>
                <w:b/>
                <w:sz w:val="22"/>
                <w:szCs w:val="22"/>
                <w:lang w:val="fr-FR" w:eastAsia="en-US"/>
              </w:rPr>
              <w:fldChar w:fldCharType="end"/>
            </w:r>
          </w:p>
        </w:tc>
        <w:tc>
          <w:tcPr>
            <w:tcW w:w="3386" w:type="dxa"/>
          </w:tcPr>
          <w:p w14:paraId="48650F7F" w14:textId="77777777" w:rsidR="00873B00" w:rsidRPr="00BF7E0B" w:rsidRDefault="00873B00" w:rsidP="00826923">
            <w:pPr>
              <w:rPr>
                <w:lang w:val="fr-FR"/>
              </w:rPr>
            </w:pPr>
            <w:r w:rsidRPr="00BF7E0B">
              <w:rPr>
                <w:b/>
                <w:sz w:val="22"/>
                <w:szCs w:val="22"/>
                <w:lang w:val="fr-FR" w:eastAsia="en-US"/>
              </w:rPr>
              <w:t>6</w:t>
            </w:r>
          </w:p>
        </w:tc>
        <w:tc>
          <w:tcPr>
            <w:tcW w:w="2824" w:type="dxa"/>
          </w:tcPr>
          <w:p w14:paraId="68105653" w14:textId="77777777" w:rsidR="00873B00" w:rsidRPr="00BF7E0B" w:rsidRDefault="00873B00" w:rsidP="00826923">
            <w:pPr>
              <w:rPr>
                <w:lang w:val="fr-FR"/>
              </w:rPr>
            </w:pPr>
          </w:p>
        </w:tc>
      </w:tr>
      <w:tr w:rsidR="00873B00" w:rsidRPr="004613BE" w14:paraId="743E4131" w14:textId="77777777" w:rsidTr="00BC2459">
        <w:trPr>
          <w:trHeight w:val="512"/>
        </w:trPr>
        <w:tc>
          <w:tcPr>
            <w:tcW w:w="2000" w:type="dxa"/>
            <w:vMerge/>
          </w:tcPr>
          <w:p w14:paraId="22DD4932" w14:textId="77777777" w:rsidR="00873B00" w:rsidRPr="00BF7E0B" w:rsidRDefault="00873B00" w:rsidP="00826923">
            <w:pPr>
              <w:rPr>
                <w:rFonts w:cs="Tahoma"/>
                <w:b/>
                <w:szCs w:val="20"/>
                <w:lang w:val="fr-FR" w:eastAsia="en-US"/>
              </w:rPr>
            </w:pPr>
          </w:p>
        </w:tc>
        <w:tc>
          <w:tcPr>
            <w:tcW w:w="2410" w:type="dxa"/>
            <w:shd w:val="clear" w:color="auto" w:fill="EEECE1"/>
          </w:tcPr>
          <w:p w14:paraId="1E4DD823" w14:textId="77777777" w:rsidR="00873B00" w:rsidRPr="00BF7E0B" w:rsidRDefault="00873B00" w:rsidP="0096664E">
            <w:pPr>
              <w:jc w:val="both"/>
              <w:rPr>
                <w:rFonts w:cs="Tahoma"/>
                <w:szCs w:val="20"/>
                <w:lang w:val="fr-FR" w:eastAsia="en-US"/>
              </w:rPr>
            </w:pPr>
            <w:r w:rsidRPr="00BF7E0B">
              <w:rPr>
                <w:rFonts w:cs="Tahoma"/>
                <w:szCs w:val="20"/>
                <w:lang w:val="fr-FR" w:eastAsia="en-US"/>
              </w:rPr>
              <w:t>Indicateur 1.1.3 Nombre de leaders formé(e)s</w:t>
            </w:r>
          </w:p>
          <w:p w14:paraId="2B696971" w14:textId="77777777" w:rsidR="00873B00" w:rsidRPr="00BF7E0B" w:rsidRDefault="00873B00" w:rsidP="0096664E">
            <w:pPr>
              <w:jc w:val="both"/>
              <w:rPr>
                <w:rFonts w:cs="Tahoma"/>
                <w:szCs w:val="20"/>
                <w:lang w:val="fr-FR" w:eastAsia="en-US"/>
              </w:rPr>
            </w:pPr>
            <w:r w:rsidRPr="00BF7E0B">
              <w:rPr>
                <w:rFonts w:cs="Tahoma"/>
                <w:szCs w:val="20"/>
                <w:lang w:val="fr-FR" w:eastAsia="en-US"/>
              </w:rPr>
              <w:t>en genre et instruments juridiques</w:t>
            </w:r>
          </w:p>
        </w:tc>
        <w:tc>
          <w:tcPr>
            <w:tcW w:w="992" w:type="dxa"/>
            <w:shd w:val="clear" w:color="auto" w:fill="EEECE1"/>
          </w:tcPr>
          <w:p w14:paraId="05FEECC5" w14:textId="77777777" w:rsidR="00873B00" w:rsidRPr="00BF7E0B" w:rsidRDefault="00873B00" w:rsidP="00826923">
            <w:pPr>
              <w:rPr>
                <w:b/>
                <w:sz w:val="22"/>
                <w:szCs w:val="22"/>
                <w:lang w:val="fr-FR" w:eastAsia="en-US"/>
              </w:rPr>
            </w:pPr>
          </w:p>
        </w:tc>
        <w:tc>
          <w:tcPr>
            <w:tcW w:w="1701" w:type="dxa"/>
            <w:shd w:val="clear" w:color="auto" w:fill="EEECE1"/>
          </w:tcPr>
          <w:p w14:paraId="1FCDF771" w14:textId="77777777" w:rsidR="00873B00" w:rsidRPr="00BF7E0B" w:rsidRDefault="00873B00" w:rsidP="0096664E">
            <w:pPr>
              <w:rPr>
                <w:b/>
                <w:sz w:val="22"/>
                <w:szCs w:val="22"/>
                <w:lang w:val="fr-FR" w:eastAsia="en-US"/>
              </w:rPr>
            </w:pPr>
            <w:r w:rsidRPr="00BF7E0B">
              <w:rPr>
                <w:b/>
                <w:sz w:val="22"/>
                <w:szCs w:val="22"/>
                <w:lang w:val="fr-FR" w:eastAsia="en-US"/>
              </w:rPr>
              <w:t>150 (135</w:t>
            </w:r>
            <w:r w:rsidRPr="00BF7E0B">
              <w:rPr>
                <w:b/>
                <w:sz w:val="20"/>
                <w:szCs w:val="22"/>
                <w:lang w:val="fr-FR" w:eastAsia="en-US"/>
              </w:rPr>
              <w:t xml:space="preserve"> femmes et 15 hommes)</w:t>
            </w:r>
          </w:p>
          <w:p w14:paraId="3B9A7488" w14:textId="77777777" w:rsidR="00873B00" w:rsidRPr="00BF7E0B" w:rsidRDefault="00873B00" w:rsidP="0096664E">
            <w:pPr>
              <w:rPr>
                <w:b/>
                <w:sz w:val="22"/>
                <w:szCs w:val="22"/>
                <w:lang w:val="fr-FR" w:eastAsia="en-US"/>
              </w:rPr>
            </w:pPr>
          </w:p>
        </w:tc>
        <w:tc>
          <w:tcPr>
            <w:tcW w:w="1717" w:type="dxa"/>
          </w:tcPr>
          <w:p w14:paraId="2F754E03" w14:textId="77777777" w:rsidR="00873B00" w:rsidRPr="00BF7E0B" w:rsidRDefault="00701DB0" w:rsidP="00826923">
            <w:pPr>
              <w:rPr>
                <w:b/>
                <w:sz w:val="22"/>
                <w:szCs w:val="22"/>
                <w:lang w:val="fr-FR" w:eastAsia="en-US"/>
              </w:rPr>
            </w:pPr>
            <w:r w:rsidRPr="00BF7E0B">
              <w:rPr>
                <w:b/>
                <w:sz w:val="22"/>
                <w:szCs w:val="22"/>
                <w:lang w:val="fr-FR" w:eastAsia="en-US"/>
              </w:rPr>
              <w:t xml:space="preserve">150 </w:t>
            </w:r>
          </w:p>
        </w:tc>
        <w:tc>
          <w:tcPr>
            <w:tcW w:w="3386" w:type="dxa"/>
          </w:tcPr>
          <w:p w14:paraId="423EA34E" w14:textId="20433E5B" w:rsidR="00873B00" w:rsidRPr="00BF7E0B" w:rsidRDefault="005D07C8" w:rsidP="00826923">
            <w:pPr>
              <w:rPr>
                <w:b/>
                <w:sz w:val="22"/>
                <w:szCs w:val="22"/>
                <w:lang w:val="fr-FR" w:eastAsia="en-US"/>
              </w:rPr>
            </w:pPr>
            <w:r>
              <w:rPr>
                <w:b/>
                <w:sz w:val="22"/>
                <w:szCs w:val="22"/>
                <w:lang w:val="fr-FR" w:eastAsia="en-US"/>
              </w:rPr>
              <w:t>180 (150 femmes et 30 hommes)</w:t>
            </w:r>
            <w:r w:rsidR="00701377">
              <w:rPr>
                <w:b/>
                <w:sz w:val="22"/>
                <w:szCs w:val="22"/>
                <w:lang w:val="fr-FR" w:eastAsia="en-US"/>
              </w:rPr>
              <w:t xml:space="preserve">. Les 20% d’augmentation sont dû au </w:t>
            </w:r>
            <w:proofErr w:type="spellStart"/>
            <w:r w:rsidR="00701377">
              <w:rPr>
                <w:b/>
                <w:sz w:val="22"/>
                <w:szCs w:val="22"/>
                <w:lang w:val="fr-FR" w:eastAsia="en-US"/>
              </w:rPr>
              <w:t>varion</w:t>
            </w:r>
            <w:proofErr w:type="spellEnd"/>
            <w:r w:rsidR="00701377">
              <w:rPr>
                <w:b/>
                <w:sz w:val="22"/>
                <w:szCs w:val="22"/>
                <w:lang w:val="fr-FR" w:eastAsia="en-US"/>
              </w:rPr>
              <w:t xml:space="preserve"> dans les zones même </w:t>
            </w:r>
            <w:proofErr w:type="gramStart"/>
            <w:r w:rsidR="00701377">
              <w:rPr>
                <w:b/>
                <w:sz w:val="22"/>
                <w:szCs w:val="22"/>
                <w:lang w:val="fr-FR" w:eastAsia="en-US"/>
              </w:rPr>
              <w:t>en terme de</w:t>
            </w:r>
            <w:proofErr w:type="gramEnd"/>
            <w:r w:rsidR="00701377">
              <w:rPr>
                <w:b/>
                <w:sz w:val="22"/>
                <w:szCs w:val="22"/>
                <w:lang w:val="fr-FR" w:eastAsia="en-US"/>
              </w:rPr>
              <w:t xml:space="preserve"> nombre de leader et d’enthousiasme de la part des femmes</w:t>
            </w:r>
          </w:p>
        </w:tc>
        <w:tc>
          <w:tcPr>
            <w:tcW w:w="2824" w:type="dxa"/>
          </w:tcPr>
          <w:p w14:paraId="780BB57C" w14:textId="77777777" w:rsidR="00873B00" w:rsidRPr="00BF7E0B" w:rsidRDefault="00873B00" w:rsidP="00826923">
            <w:pPr>
              <w:rPr>
                <w:lang w:val="fr-FR"/>
              </w:rPr>
            </w:pPr>
          </w:p>
        </w:tc>
      </w:tr>
      <w:tr w:rsidR="00873B00" w:rsidRPr="00701377" w14:paraId="38103899" w14:textId="77777777" w:rsidTr="00BC2459">
        <w:trPr>
          <w:trHeight w:val="512"/>
        </w:trPr>
        <w:tc>
          <w:tcPr>
            <w:tcW w:w="2000" w:type="dxa"/>
            <w:vMerge/>
          </w:tcPr>
          <w:p w14:paraId="1357EB6A" w14:textId="77777777" w:rsidR="00873B00" w:rsidRPr="00BF7E0B" w:rsidRDefault="00873B00" w:rsidP="00826923">
            <w:pPr>
              <w:rPr>
                <w:rFonts w:cs="Tahoma"/>
                <w:b/>
                <w:szCs w:val="20"/>
                <w:lang w:val="fr-FR" w:eastAsia="en-US"/>
              </w:rPr>
            </w:pPr>
          </w:p>
        </w:tc>
        <w:tc>
          <w:tcPr>
            <w:tcW w:w="2410" w:type="dxa"/>
            <w:shd w:val="clear" w:color="auto" w:fill="EEECE1"/>
          </w:tcPr>
          <w:p w14:paraId="2EEF09AA" w14:textId="77777777" w:rsidR="00873B00" w:rsidRPr="00BF7E0B" w:rsidRDefault="00873B00" w:rsidP="0096664E">
            <w:pPr>
              <w:jc w:val="both"/>
              <w:rPr>
                <w:rFonts w:cs="Tahoma"/>
                <w:szCs w:val="20"/>
                <w:lang w:val="fr-FR" w:eastAsia="en-US"/>
              </w:rPr>
            </w:pPr>
            <w:r w:rsidRPr="00BF7E0B">
              <w:rPr>
                <w:rFonts w:cs="Tahoma"/>
                <w:szCs w:val="20"/>
                <w:lang w:val="fr-FR" w:eastAsia="en-US"/>
              </w:rPr>
              <w:t>Indicateur 1.1.4 : plans de plans de plaidoyer,</w:t>
            </w:r>
          </w:p>
          <w:p w14:paraId="23529587" w14:textId="77777777" w:rsidR="00873B00" w:rsidRPr="00BF7E0B" w:rsidRDefault="00873A90" w:rsidP="0096664E">
            <w:pPr>
              <w:jc w:val="both"/>
              <w:rPr>
                <w:rFonts w:cs="Tahoma"/>
                <w:szCs w:val="20"/>
                <w:lang w:val="fr-FR" w:eastAsia="en-US"/>
              </w:rPr>
            </w:pPr>
            <w:r w:rsidRPr="00BF7E0B">
              <w:rPr>
                <w:rFonts w:cs="Tahoma"/>
                <w:szCs w:val="20"/>
                <w:lang w:val="fr-FR" w:eastAsia="en-US"/>
              </w:rPr>
              <w:t>P</w:t>
            </w:r>
            <w:r w:rsidR="00873B00" w:rsidRPr="00BF7E0B">
              <w:rPr>
                <w:rFonts w:cs="Tahoma"/>
                <w:szCs w:val="20"/>
                <w:lang w:val="fr-FR" w:eastAsia="en-US"/>
              </w:rPr>
              <w:t>lans</w:t>
            </w:r>
            <w:r>
              <w:rPr>
                <w:rFonts w:cs="Tahoma"/>
                <w:szCs w:val="20"/>
                <w:lang w:val="fr-FR" w:eastAsia="en-US"/>
              </w:rPr>
              <w:t xml:space="preserve"> </w:t>
            </w:r>
            <w:r w:rsidR="00873B00" w:rsidRPr="00BF7E0B">
              <w:rPr>
                <w:rFonts w:cs="Tahoma"/>
                <w:szCs w:val="20"/>
                <w:lang w:val="fr-FR" w:eastAsia="en-US"/>
              </w:rPr>
              <w:t>d´actions, appuyés</w:t>
            </w:r>
          </w:p>
        </w:tc>
        <w:tc>
          <w:tcPr>
            <w:tcW w:w="992" w:type="dxa"/>
            <w:shd w:val="clear" w:color="auto" w:fill="EEECE1"/>
          </w:tcPr>
          <w:p w14:paraId="323F1C8F" w14:textId="77777777" w:rsidR="00873B00" w:rsidRPr="00BF7E0B" w:rsidRDefault="00701DB0" w:rsidP="00826923">
            <w:pPr>
              <w:rPr>
                <w:b/>
                <w:sz w:val="22"/>
                <w:szCs w:val="22"/>
                <w:lang w:val="fr-FR" w:eastAsia="en-US"/>
              </w:rPr>
            </w:pPr>
            <w:r w:rsidRPr="00BF7E0B">
              <w:rPr>
                <w:b/>
                <w:sz w:val="22"/>
                <w:szCs w:val="22"/>
                <w:lang w:val="fr-FR" w:eastAsia="en-US"/>
              </w:rPr>
              <w:t>0</w:t>
            </w:r>
          </w:p>
        </w:tc>
        <w:tc>
          <w:tcPr>
            <w:tcW w:w="1701" w:type="dxa"/>
            <w:shd w:val="clear" w:color="auto" w:fill="EEECE1"/>
          </w:tcPr>
          <w:p w14:paraId="3A375C7C" w14:textId="77777777" w:rsidR="00873B00" w:rsidRPr="00BF7E0B" w:rsidRDefault="00873B00" w:rsidP="00826923">
            <w:pPr>
              <w:rPr>
                <w:b/>
                <w:sz w:val="22"/>
                <w:szCs w:val="22"/>
                <w:lang w:val="fr-FR" w:eastAsia="en-US"/>
              </w:rPr>
            </w:pPr>
            <w:r w:rsidRPr="00BF7E0B">
              <w:rPr>
                <w:b/>
                <w:sz w:val="22"/>
                <w:szCs w:val="22"/>
                <w:lang w:val="fr-FR" w:eastAsia="en-US"/>
              </w:rPr>
              <w:t>6</w:t>
            </w:r>
          </w:p>
        </w:tc>
        <w:tc>
          <w:tcPr>
            <w:tcW w:w="1717" w:type="dxa"/>
          </w:tcPr>
          <w:p w14:paraId="78E3E646" w14:textId="77777777" w:rsidR="00873B00" w:rsidRPr="00BF7E0B" w:rsidRDefault="00701DB0" w:rsidP="00826923">
            <w:pPr>
              <w:rPr>
                <w:b/>
                <w:sz w:val="22"/>
                <w:szCs w:val="22"/>
                <w:lang w:val="fr-FR" w:eastAsia="en-US"/>
              </w:rPr>
            </w:pPr>
            <w:r w:rsidRPr="00BF7E0B">
              <w:rPr>
                <w:b/>
                <w:sz w:val="22"/>
                <w:szCs w:val="22"/>
                <w:lang w:val="fr-FR" w:eastAsia="en-US"/>
              </w:rPr>
              <w:t>6</w:t>
            </w:r>
          </w:p>
        </w:tc>
        <w:tc>
          <w:tcPr>
            <w:tcW w:w="3386" w:type="dxa"/>
          </w:tcPr>
          <w:p w14:paraId="5A05F47A" w14:textId="77777777" w:rsidR="00873B00" w:rsidRPr="00BF7E0B" w:rsidRDefault="00701DB0" w:rsidP="00826923">
            <w:pPr>
              <w:rPr>
                <w:b/>
                <w:sz w:val="22"/>
                <w:szCs w:val="22"/>
                <w:lang w:val="fr-FR" w:eastAsia="en-US"/>
              </w:rPr>
            </w:pPr>
            <w:r w:rsidRPr="00BF7E0B">
              <w:rPr>
                <w:b/>
                <w:sz w:val="22"/>
                <w:szCs w:val="22"/>
                <w:lang w:val="fr-FR" w:eastAsia="en-US"/>
              </w:rPr>
              <w:t>6</w:t>
            </w:r>
          </w:p>
        </w:tc>
        <w:tc>
          <w:tcPr>
            <w:tcW w:w="2824" w:type="dxa"/>
          </w:tcPr>
          <w:p w14:paraId="3180DFA3" w14:textId="77777777" w:rsidR="00873B00" w:rsidRPr="00BF7E0B" w:rsidRDefault="00873B00" w:rsidP="00826923">
            <w:pPr>
              <w:rPr>
                <w:lang w:val="fr-FR"/>
              </w:rPr>
            </w:pPr>
          </w:p>
        </w:tc>
      </w:tr>
      <w:tr w:rsidR="00BF7E0B" w:rsidRPr="004613BE" w14:paraId="1A820C47" w14:textId="77777777" w:rsidTr="00BC2459">
        <w:trPr>
          <w:trHeight w:val="422"/>
        </w:trPr>
        <w:tc>
          <w:tcPr>
            <w:tcW w:w="2000" w:type="dxa"/>
            <w:vMerge w:val="restart"/>
          </w:tcPr>
          <w:p w14:paraId="61580AE4" w14:textId="77777777" w:rsidR="00826923" w:rsidRPr="00BF7E0B" w:rsidRDefault="00826923" w:rsidP="00826923">
            <w:pPr>
              <w:rPr>
                <w:rFonts w:cs="Tahoma"/>
                <w:b/>
                <w:szCs w:val="20"/>
                <w:lang w:val="fr-FR" w:eastAsia="en-US"/>
              </w:rPr>
            </w:pPr>
            <w:r w:rsidRPr="00BF7E0B">
              <w:rPr>
                <w:rFonts w:cs="Tahoma"/>
                <w:b/>
                <w:szCs w:val="20"/>
                <w:lang w:val="fr-FR" w:eastAsia="en-US"/>
              </w:rPr>
              <w:t>Résultat 2</w:t>
            </w:r>
          </w:p>
          <w:p w14:paraId="09A6A758" w14:textId="77777777" w:rsidR="00826923" w:rsidRPr="00BF7E0B" w:rsidRDefault="0070799A" w:rsidP="00826923">
            <w:pPr>
              <w:rPr>
                <w:rFonts w:cs="Tahoma"/>
                <w:b/>
                <w:szCs w:val="20"/>
                <w:lang w:val="fr-FR" w:eastAsia="en-US"/>
              </w:rPr>
            </w:pPr>
            <w:r w:rsidRPr="00BF7E0B">
              <w:rPr>
                <w:b/>
                <w:sz w:val="22"/>
                <w:szCs w:val="22"/>
                <w:lang w:val="fr-FR" w:eastAsia="en-US"/>
              </w:rPr>
              <w:t>D'ici juin 2021, les organisations de la société civile féminines s'engagent avec les communautés et les acteurs de consolidation de la paix, de la sécurité et de développement en faveur de mesures sécuritaire inclusives et l'accès équitable au service dans les services dans le zones du projet.</w:t>
            </w:r>
          </w:p>
          <w:p w14:paraId="596E9EA1" w14:textId="77777777" w:rsidR="00826923" w:rsidRPr="00BF7E0B" w:rsidRDefault="00826923" w:rsidP="00826923">
            <w:pPr>
              <w:rPr>
                <w:rFonts w:cs="Tahoma"/>
                <w:b/>
                <w:szCs w:val="20"/>
                <w:lang w:val="fr-FR" w:eastAsia="en-US"/>
              </w:rPr>
            </w:pPr>
          </w:p>
        </w:tc>
        <w:tc>
          <w:tcPr>
            <w:tcW w:w="2410" w:type="dxa"/>
            <w:shd w:val="clear" w:color="auto" w:fill="EEECE1"/>
          </w:tcPr>
          <w:p w14:paraId="03C86128" w14:textId="77777777" w:rsidR="00826923" w:rsidRPr="00BF7E0B" w:rsidRDefault="00840C53" w:rsidP="00826923">
            <w:pPr>
              <w:jc w:val="both"/>
              <w:rPr>
                <w:rFonts w:cs="Tahoma"/>
                <w:szCs w:val="20"/>
                <w:lang w:val="fr-FR" w:eastAsia="en-US"/>
              </w:rPr>
            </w:pPr>
            <w:r w:rsidRPr="00BF7E0B">
              <w:rPr>
                <w:rFonts w:cs="Tahoma"/>
                <w:szCs w:val="20"/>
                <w:lang w:val="fr-FR" w:eastAsia="en-US"/>
              </w:rPr>
              <w:t>Indicateur 2.a</w:t>
            </w:r>
          </w:p>
          <w:p w14:paraId="3943E6C4" w14:textId="77777777" w:rsidR="00826923" w:rsidRPr="00BF7E0B" w:rsidRDefault="0070799A" w:rsidP="00826923">
            <w:pPr>
              <w:jc w:val="both"/>
              <w:rPr>
                <w:rFonts w:cs="Tahoma"/>
                <w:szCs w:val="20"/>
                <w:lang w:val="fr-FR" w:eastAsia="en-US"/>
              </w:rPr>
            </w:pPr>
            <w:r w:rsidRPr="00BF7E0B">
              <w:rPr>
                <w:sz w:val="22"/>
                <w:szCs w:val="22"/>
                <w:lang w:val="fr-FR" w:eastAsia="en-US"/>
              </w:rPr>
              <w:t>% de mesures sécuritaires inclusives adoptés par les leaders communautaires et les comités locaux de paix et protection sous l’impulsion des OSC féminines sensibles au genre</w:t>
            </w:r>
          </w:p>
        </w:tc>
        <w:tc>
          <w:tcPr>
            <w:tcW w:w="992" w:type="dxa"/>
            <w:shd w:val="clear" w:color="auto" w:fill="EEECE1"/>
          </w:tcPr>
          <w:p w14:paraId="7CF8BF9F" w14:textId="77777777" w:rsidR="00826923" w:rsidRPr="00BF7E0B" w:rsidRDefault="005D07C8" w:rsidP="00826923">
            <w:pPr>
              <w:rPr>
                <w:lang w:val="fr-FR"/>
              </w:rPr>
            </w:pPr>
            <w:r>
              <w:rPr>
                <w:b/>
                <w:sz w:val="22"/>
                <w:szCs w:val="22"/>
                <w:lang w:val="fr-FR" w:eastAsia="en-US"/>
              </w:rPr>
              <w:t>0</w:t>
            </w:r>
          </w:p>
        </w:tc>
        <w:tc>
          <w:tcPr>
            <w:tcW w:w="1701" w:type="dxa"/>
            <w:shd w:val="clear" w:color="auto" w:fill="EEECE1"/>
          </w:tcPr>
          <w:p w14:paraId="6DDC2F78" w14:textId="77777777" w:rsidR="00826923" w:rsidRPr="00BF7E0B" w:rsidRDefault="00873B00" w:rsidP="00826923">
            <w:pPr>
              <w:rPr>
                <w:lang w:val="fr-FR"/>
              </w:rPr>
            </w:pPr>
            <w:r w:rsidRPr="00BF7E0B">
              <w:rPr>
                <w:b/>
                <w:sz w:val="22"/>
                <w:szCs w:val="22"/>
                <w:lang w:val="fr-FR" w:eastAsia="en-US"/>
              </w:rPr>
              <w:t>7</w:t>
            </w:r>
            <w:r w:rsidR="00FA5ABA" w:rsidRPr="00BF7E0B">
              <w:rPr>
                <w:b/>
                <w:sz w:val="22"/>
                <w:szCs w:val="22"/>
                <w:lang w:val="fr-FR" w:eastAsia="en-US"/>
              </w:rPr>
              <w:t>5%</w:t>
            </w:r>
          </w:p>
        </w:tc>
        <w:tc>
          <w:tcPr>
            <w:tcW w:w="1717" w:type="dxa"/>
          </w:tcPr>
          <w:p w14:paraId="33160069" w14:textId="77777777" w:rsidR="00826923" w:rsidRPr="00BF7E0B" w:rsidRDefault="00701DB0" w:rsidP="00826923">
            <w:pPr>
              <w:rPr>
                <w:lang w:val="fr-FR"/>
              </w:rPr>
            </w:pPr>
            <w:r w:rsidRPr="00BF7E0B">
              <w:rPr>
                <w:lang w:val="fr-FR"/>
              </w:rPr>
              <w:t>75%</w:t>
            </w:r>
          </w:p>
        </w:tc>
        <w:tc>
          <w:tcPr>
            <w:tcW w:w="3386" w:type="dxa"/>
          </w:tcPr>
          <w:p w14:paraId="6E1A92AF" w14:textId="77777777" w:rsidR="00826923" w:rsidRPr="00BF7E0B" w:rsidRDefault="001D0223" w:rsidP="00826923">
            <w:pPr>
              <w:rPr>
                <w:lang w:val="fr-FR"/>
              </w:rPr>
            </w:pPr>
            <w:r>
              <w:rPr>
                <w:b/>
                <w:sz w:val="22"/>
                <w:szCs w:val="22"/>
                <w:lang w:val="fr-FR" w:eastAsia="en-US"/>
              </w:rPr>
              <w:t>83</w:t>
            </w:r>
            <w:r w:rsidR="005D07C8">
              <w:rPr>
                <w:b/>
                <w:sz w:val="22"/>
                <w:szCs w:val="22"/>
                <w:lang w:val="fr-FR" w:eastAsia="en-US"/>
              </w:rPr>
              <w:t>%</w:t>
            </w:r>
          </w:p>
        </w:tc>
        <w:tc>
          <w:tcPr>
            <w:tcW w:w="2824" w:type="dxa"/>
          </w:tcPr>
          <w:p w14:paraId="0C7A3BEA" w14:textId="451A80CB" w:rsidR="0055653B" w:rsidRDefault="001D0223" w:rsidP="00191D70">
            <w:pPr>
              <w:jc w:val="both"/>
              <w:rPr>
                <w:sz w:val="22"/>
                <w:szCs w:val="22"/>
                <w:lang w:val="fr-FR" w:eastAsia="en-US"/>
              </w:rPr>
            </w:pPr>
            <w:r>
              <w:rPr>
                <w:sz w:val="22"/>
                <w:szCs w:val="22"/>
                <w:lang w:val="fr-FR" w:eastAsia="en-US"/>
              </w:rPr>
              <w:t>Les OSC féminines de</w:t>
            </w:r>
            <w:r w:rsidR="005654AE">
              <w:rPr>
                <w:sz w:val="22"/>
                <w:szCs w:val="22"/>
                <w:lang w:val="fr-FR" w:eastAsia="en-US"/>
              </w:rPr>
              <w:t xml:space="preserve"> </w:t>
            </w:r>
            <w:r>
              <w:rPr>
                <w:sz w:val="22"/>
                <w:szCs w:val="22"/>
                <w:lang w:val="fr-FR" w:eastAsia="en-US"/>
              </w:rPr>
              <w:t xml:space="preserve">5 zones sur </w:t>
            </w:r>
            <w:r w:rsidR="00817A5C">
              <w:rPr>
                <w:sz w:val="22"/>
                <w:szCs w:val="22"/>
                <w:lang w:val="fr-FR" w:eastAsia="en-US"/>
              </w:rPr>
              <w:t xml:space="preserve">6, </w:t>
            </w:r>
            <w:r>
              <w:rPr>
                <w:sz w:val="22"/>
                <w:szCs w:val="22"/>
                <w:lang w:val="fr-FR" w:eastAsia="en-US"/>
              </w:rPr>
              <w:t>ont pu obtenir des mesures sécuritaires inclusives au sein des communautés</w:t>
            </w:r>
            <w:r w:rsidDel="001D0223">
              <w:rPr>
                <w:sz w:val="22"/>
                <w:szCs w:val="22"/>
                <w:lang w:val="fr-FR" w:eastAsia="en-US"/>
              </w:rPr>
              <w:t xml:space="preserve"> </w:t>
            </w:r>
            <w:r w:rsidR="00817A5C">
              <w:rPr>
                <w:sz w:val="22"/>
                <w:szCs w:val="22"/>
                <w:lang w:val="fr-FR" w:eastAsia="en-US"/>
              </w:rPr>
              <w:t>(</w:t>
            </w:r>
            <w:proofErr w:type="spellStart"/>
            <w:r w:rsidR="00817A5C">
              <w:rPr>
                <w:sz w:val="22"/>
                <w:szCs w:val="22"/>
                <w:lang w:val="fr-FR" w:eastAsia="en-US"/>
              </w:rPr>
              <w:t>Paoua</w:t>
            </w:r>
            <w:proofErr w:type="spellEnd"/>
            <w:r>
              <w:rPr>
                <w:sz w:val="22"/>
                <w:szCs w:val="22"/>
                <w:lang w:val="fr-FR" w:eastAsia="en-US"/>
              </w:rPr>
              <w:t xml:space="preserve">, </w:t>
            </w:r>
            <w:r w:rsidR="00817A5C">
              <w:rPr>
                <w:sz w:val="22"/>
                <w:szCs w:val="22"/>
                <w:lang w:val="fr-FR" w:eastAsia="en-US"/>
              </w:rPr>
              <w:t>Bria</w:t>
            </w:r>
            <w:r>
              <w:rPr>
                <w:sz w:val="22"/>
                <w:szCs w:val="22"/>
                <w:lang w:val="fr-FR" w:eastAsia="en-US"/>
              </w:rPr>
              <w:t>, Bambari, Bangassou, Bossangoa</w:t>
            </w:r>
            <w:r w:rsidR="00817A5C">
              <w:rPr>
                <w:sz w:val="22"/>
                <w:szCs w:val="22"/>
                <w:lang w:val="fr-FR" w:eastAsia="en-US"/>
              </w:rPr>
              <w:t xml:space="preserve">). </w:t>
            </w:r>
          </w:p>
          <w:p w14:paraId="485928B2" w14:textId="77777777" w:rsidR="00817A5C" w:rsidRDefault="0055653B" w:rsidP="00191D70">
            <w:pPr>
              <w:jc w:val="both"/>
              <w:rPr>
                <w:sz w:val="22"/>
                <w:szCs w:val="22"/>
                <w:lang w:val="fr-FR" w:eastAsia="en-US"/>
              </w:rPr>
            </w:pPr>
            <w:r>
              <w:rPr>
                <w:sz w:val="22"/>
                <w:szCs w:val="22"/>
                <w:lang w:val="fr-FR" w:eastAsia="en-US"/>
              </w:rPr>
              <w:t xml:space="preserve">Le plaidoyer des OSC de Bambari auprès des Forces de Défenses et de Sécurité a permis la décrispation de tension entre les jeunes de Bambari et le FDS. </w:t>
            </w:r>
          </w:p>
          <w:p w14:paraId="1F7B0058" w14:textId="77777777" w:rsidR="001D0223" w:rsidRDefault="001D0223" w:rsidP="00191D70">
            <w:pPr>
              <w:jc w:val="both"/>
              <w:rPr>
                <w:sz w:val="22"/>
                <w:szCs w:val="22"/>
                <w:lang w:val="fr-FR" w:eastAsia="en-US"/>
              </w:rPr>
            </w:pPr>
            <w:r>
              <w:rPr>
                <w:sz w:val="22"/>
                <w:szCs w:val="22"/>
                <w:lang w:val="fr-FR" w:eastAsia="en-US"/>
              </w:rPr>
              <w:t xml:space="preserve">A Bangassou, une action des OSC Féminines a permis de rétablir l’autorité d’un chef quartier musulman dans l’arrondissement de </w:t>
            </w:r>
            <w:proofErr w:type="spellStart"/>
            <w:r>
              <w:rPr>
                <w:sz w:val="22"/>
                <w:szCs w:val="22"/>
                <w:lang w:val="fr-FR" w:eastAsia="en-US"/>
              </w:rPr>
              <w:t>Tokoyo</w:t>
            </w:r>
            <w:proofErr w:type="spellEnd"/>
            <w:r>
              <w:rPr>
                <w:sz w:val="22"/>
                <w:szCs w:val="22"/>
                <w:lang w:val="fr-FR" w:eastAsia="en-US"/>
              </w:rPr>
              <w:t xml:space="preserve"> </w:t>
            </w:r>
          </w:p>
          <w:p w14:paraId="4CC8F4FA" w14:textId="77777777" w:rsidR="001D0223" w:rsidRDefault="001D0223" w:rsidP="00191D70">
            <w:pPr>
              <w:jc w:val="both"/>
              <w:rPr>
                <w:sz w:val="22"/>
                <w:szCs w:val="22"/>
                <w:lang w:val="fr-FR" w:eastAsia="en-US"/>
              </w:rPr>
            </w:pPr>
            <w:r>
              <w:rPr>
                <w:sz w:val="22"/>
                <w:szCs w:val="22"/>
                <w:lang w:val="fr-FR" w:eastAsia="en-US"/>
              </w:rPr>
              <w:t xml:space="preserve">(Une autorité qui était défiée et source de tension) </w:t>
            </w:r>
          </w:p>
          <w:p w14:paraId="546AFFD3" w14:textId="6D849FBA" w:rsidR="001D0223" w:rsidRDefault="001D0223" w:rsidP="00191D70">
            <w:pPr>
              <w:jc w:val="both"/>
              <w:rPr>
                <w:sz w:val="22"/>
                <w:szCs w:val="22"/>
                <w:lang w:val="fr-FR" w:eastAsia="en-US"/>
              </w:rPr>
            </w:pPr>
            <w:r>
              <w:rPr>
                <w:sz w:val="22"/>
                <w:szCs w:val="22"/>
                <w:lang w:val="fr-FR" w:eastAsia="en-US"/>
              </w:rPr>
              <w:t xml:space="preserve">A Bossangoa lors de l’organisation des campagnes </w:t>
            </w:r>
            <w:r>
              <w:rPr>
                <w:sz w:val="22"/>
                <w:szCs w:val="22"/>
                <w:lang w:val="fr-FR" w:eastAsia="en-US"/>
              </w:rPr>
              <w:lastRenderedPageBreak/>
              <w:t xml:space="preserve">de mobilisation communautaire, les OSC féminines ont œuvré pour que des dispositions sécuritaires soient prises pour le retour dans les communautés des habitants refugiés dans les forêts pour avoir été identifiés comme des partisans de l’ancien chef d’Etat </w:t>
            </w:r>
          </w:p>
          <w:p w14:paraId="27E515CC" w14:textId="77777777" w:rsidR="001D0223" w:rsidRPr="00405F9B" w:rsidRDefault="0055653B" w:rsidP="00191D70">
            <w:pPr>
              <w:jc w:val="both"/>
              <w:rPr>
                <w:sz w:val="22"/>
                <w:szCs w:val="22"/>
                <w:lang w:val="fr-FR" w:eastAsia="en-US"/>
              </w:rPr>
            </w:pPr>
            <w:r>
              <w:rPr>
                <w:sz w:val="22"/>
                <w:szCs w:val="22"/>
                <w:lang w:val="fr-FR" w:eastAsia="en-US"/>
              </w:rPr>
              <w:t xml:space="preserve">Ce qui nous amène à faire un taux estimatif de </w:t>
            </w:r>
            <w:r w:rsidR="001D0223">
              <w:rPr>
                <w:sz w:val="22"/>
                <w:szCs w:val="22"/>
                <w:lang w:val="fr-FR" w:eastAsia="en-US"/>
              </w:rPr>
              <w:t>83, 33</w:t>
            </w:r>
            <w:r>
              <w:rPr>
                <w:sz w:val="22"/>
                <w:szCs w:val="22"/>
                <w:lang w:val="fr-FR" w:eastAsia="en-US"/>
              </w:rPr>
              <w:t>%.</w:t>
            </w:r>
          </w:p>
        </w:tc>
      </w:tr>
      <w:tr w:rsidR="00BF7E0B" w:rsidRPr="00BF7E0B" w14:paraId="74489EEB" w14:textId="77777777" w:rsidTr="00BC2459">
        <w:trPr>
          <w:trHeight w:val="422"/>
        </w:trPr>
        <w:tc>
          <w:tcPr>
            <w:tcW w:w="2000" w:type="dxa"/>
            <w:vMerge/>
          </w:tcPr>
          <w:p w14:paraId="0A1DB91E" w14:textId="77777777" w:rsidR="00840C53" w:rsidRPr="00BF7E0B" w:rsidRDefault="00840C53" w:rsidP="00826923">
            <w:pPr>
              <w:rPr>
                <w:rFonts w:cs="Tahoma"/>
                <w:b/>
                <w:szCs w:val="20"/>
                <w:lang w:val="fr-FR" w:eastAsia="en-US"/>
              </w:rPr>
            </w:pPr>
          </w:p>
        </w:tc>
        <w:tc>
          <w:tcPr>
            <w:tcW w:w="2410" w:type="dxa"/>
            <w:shd w:val="clear" w:color="auto" w:fill="EEECE1"/>
          </w:tcPr>
          <w:p w14:paraId="315365A7" w14:textId="77777777" w:rsidR="00840C53" w:rsidRPr="00BF7E0B" w:rsidRDefault="00840C53" w:rsidP="00840C53">
            <w:pPr>
              <w:jc w:val="both"/>
              <w:rPr>
                <w:rFonts w:cs="Tahoma"/>
                <w:szCs w:val="20"/>
                <w:lang w:val="fr-FR" w:eastAsia="en-US"/>
              </w:rPr>
            </w:pPr>
            <w:r w:rsidRPr="00BF7E0B">
              <w:rPr>
                <w:rFonts w:cs="Tahoma"/>
                <w:szCs w:val="20"/>
                <w:lang w:val="fr-FR" w:eastAsia="en-US"/>
              </w:rPr>
              <w:t>Indicateur 2 b : nombre de cadres</w:t>
            </w:r>
            <w:r w:rsidR="00701DB0" w:rsidRPr="00BF7E0B">
              <w:rPr>
                <w:rFonts w:cs="Tahoma"/>
                <w:szCs w:val="20"/>
                <w:lang w:val="fr-FR" w:eastAsia="en-US"/>
              </w:rPr>
              <w:t xml:space="preserve"> de dialogue </w:t>
            </w:r>
            <w:r w:rsidRPr="00BF7E0B">
              <w:rPr>
                <w:rFonts w:cs="Tahoma"/>
                <w:szCs w:val="20"/>
                <w:lang w:val="fr-FR" w:eastAsia="en-US"/>
              </w:rPr>
              <w:t>établis entre l</w:t>
            </w:r>
            <w:r w:rsidR="00701DB0" w:rsidRPr="00BF7E0B">
              <w:rPr>
                <w:rFonts w:cs="Tahoma"/>
                <w:szCs w:val="20"/>
                <w:lang w:val="fr-FR" w:eastAsia="en-US"/>
              </w:rPr>
              <w:t xml:space="preserve">es OSC féminines, les jeunes et </w:t>
            </w:r>
            <w:r w:rsidRPr="00BF7E0B">
              <w:rPr>
                <w:rFonts w:cs="Tahoma"/>
                <w:szCs w:val="20"/>
                <w:lang w:val="fr-FR" w:eastAsia="en-US"/>
              </w:rPr>
              <w:t>les autorités l</w:t>
            </w:r>
            <w:r w:rsidR="00701DB0" w:rsidRPr="00BF7E0B">
              <w:rPr>
                <w:rFonts w:cs="Tahoma"/>
                <w:szCs w:val="20"/>
                <w:lang w:val="fr-FR" w:eastAsia="en-US"/>
              </w:rPr>
              <w:t xml:space="preserve">ocales, les comités de sécurité </w:t>
            </w:r>
            <w:r w:rsidRPr="00BF7E0B">
              <w:rPr>
                <w:rFonts w:cs="Tahoma"/>
                <w:szCs w:val="20"/>
                <w:lang w:val="fr-FR" w:eastAsia="en-US"/>
              </w:rPr>
              <w:t>urbaine, comités techniques de sécurités, les</w:t>
            </w:r>
          </w:p>
          <w:p w14:paraId="676F8285" w14:textId="77777777" w:rsidR="00840C53" w:rsidRPr="00BF7E0B" w:rsidRDefault="00840C53" w:rsidP="00840C53">
            <w:pPr>
              <w:jc w:val="both"/>
              <w:rPr>
                <w:rFonts w:cs="Tahoma"/>
                <w:szCs w:val="20"/>
                <w:lang w:val="fr-FR" w:eastAsia="en-US"/>
              </w:rPr>
            </w:pPr>
            <w:r w:rsidRPr="00BF7E0B">
              <w:rPr>
                <w:rFonts w:cs="Tahoma"/>
                <w:szCs w:val="20"/>
                <w:lang w:val="fr-FR" w:eastAsia="en-US"/>
              </w:rPr>
              <w:t>CMOP, les USMS, dans les 6 villes du projet</w:t>
            </w:r>
          </w:p>
        </w:tc>
        <w:tc>
          <w:tcPr>
            <w:tcW w:w="992" w:type="dxa"/>
            <w:shd w:val="clear" w:color="auto" w:fill="EEECE1"/>
          </w:tcPr>
          <w:p w14:paraId="3BEF13C4" w14:textId="77777777" w:rsidR="00840C53"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5DD60BCF" w14:textId="77777777" w:rsidR="00840C53" w:rsidRPr="00BF7E0B" w:rsidRDefault="00840C53" w:rsidP="00826923">
            <w:pPr>
              <w:rPr>
                <w:b/>
                <w:sz w:val="22"/>
                <w:szCs w:val="22"/>
                <w:lang w:val="fr-FR" w:eastAsia="en-US"/>
              </w:rPr>
            </w:pPr>
            <w:r w:rsidRPr="00BF7E0B">
              <w:rPr>
                <w:b/>
                <w:sz w:val="22"/>
                <w:szCs w:val="22"/>
                <w:lang w:val="fr-FR" w:eastAsia="en-US"/>
              </w:rPr>
              <w:t>6</w:t>
            </w:r>
          </w:p>
        </w:tc>
        <w:tc>
          <w:tcPr>
            <w:tcW w:w="1717" w:type="dxa"/>
          </w:tcPr>
          <w:p w14:paraId="778FFA95" w14:textId="77777777" w:rsidR="00840C53" w:rsidRPr="00BF7E0B" w:rsidRDefault="00205977" w:rsidP="00826923">
            <w:pPr>
              <w:rPr>
                <w:lang w:val="fr-FR"/>
              </w:rPr>
            </w:pPr>
            <w:r w:rsidRPr="00BF7E0B">
              <w:rPr>
                <w:lang w:val="fr-FR"/>
              </w:rPr>
              <w:t>6</w:t>
            </w:r>
          </w:p>
        </w:tc>
        <w:tc>
          <w:tcPr>
            <w:tcW w:w="3386" w:type="dxa"/>
          </w:tcPr>
          <w:p w14:paraId="698D2607" w14:textId="77777777" w:rsidR="00840C53" w:rsidRPr="00BF7E0B" w:rsidRDefault="00205977" w:rsidP="00826923">
            <w:pPr>
              <w:rPr>
                <w:b/>
                <w:sz w:val="22"/>
                <w:szCs w:val="22"/>
                <w:lang w:val="fr-FR" w:eastAsia="en-US"/>
              </w:rPr>
            </w:pPr>
            <w:r w:rsidRPr="00BF7E0B">
              <w:rPr>
                <w:b/>
                <w:sz w:val="22"/>
                <w:szCs w:val="22"/>
                <w:lang w:val="fr-FR" w:eastAsia="en-US"/>
              </w:rPr>
              <w:t>6 </w:t>
            </w:r>
          </w:p>
        </w:tc>
        <w:tc>
          <w:tcPr>
            <w:tcW w:w="2824" w:type="dxa"/>
          </w:tcPr>
          <w:p w14:paraId="66F8DD24" w14:textId="77777777" w:rsidR="00840C53" w:rsidRPr="00BF7E0B" w:rsidRDefault="00840C53" w:rsidP="00826923">
            <w:pPr>
              <w:rPr>
                <w:sz w:val="22"/>
                <w:szCs w:val="22"/>
                <w:lang w:val="fr-FR" w:eastAsia="en-US"/>
              </w:rPr>
            </w:pPr>
          </w:p>
        </w:tc>
      </w:tr>
      <w:tr w:rsidR="00BF7E0B" w:rsidRPr="004613BE" w14:paraId="4C854A44" w14:textId="77777777" w:rsidTr="00BC2459">
        <w:trPr>
          <w:trHeight w:val="422"/>
        </w:trPr>
        <w:tc>
          <w:tcPr>
            <w:tcW w:w="2000" w:type="dxa"/>
            <w:vMerge/>
          </w:tcPr>
          <w:p w14:paraId="21058C58" w14:textId="77777777" w:rsidR="00840C53" w:rsidRPr="00BF7E0B" w:rsidRDefault="00840C53" w:rsidP="00826923">
            <w:pPr>
              <w:rPr>
                <w:rFonts w:cs="Tahoma"/>
                <w:b/>
                <w:szCs w:val="20"/>
                <w:lang w:val="fr-FR" w:eastAsia="en-US"/>
              </w:rPr>
            </w:pPr>
          </w:p>
        </w:tc>
        <w:tc>
          <w:tcPr>
            <w:tcW w:w="2410" w:type="dxa"/>
            <w:shd w:val="clear" w:color="auto" w:fill="EEECE1"/>
          </w:tcPr>
          <w:p w14:paraId="6CE5BFE4" w14:textId="77777777" w:rsidR="00840C53" w:rsidRPr="00BF7E0B" w:rsidRDefault="00840C53" w:rsidP="00840C53">
            <w:pPr>
              <w:jc w:val="both"/>
              <w:rPr>
                <w:rFonts w:cs="Tahoma"/>
                <w:szCs w:val="20"/>
                <w:lang w:val="fr-FR" w:eastAsia="en-US"/>
              </w:rPr>
            </w:pPr>
            <w:r w:rsidRPr="00BF7E0B">
              <w:rPr>
                <w:rFonts w:cs="Tahoma"/>
                <w:szCs w:val="20"/>
                <w:lang w:val="fr-FR" w:eastAsia="en-US"/>
              </w:rPr>
              <w:t xml:space="preserve">Indicateur 2 c </w:t>
            </w:r>
            <w:r w:rsidR="00205977" w:rsidRPr="00BF7E0B">
              <w:rPr>
                <w:rFonts w:cs="Tahoma"/>
                <w:szCs w:val="20"/>
                <w:lang w:val="fr-FR" w:eastAsia="en-US"/>
              </w:rPr>
              <w:t xml:space="preserve">: % des mesures sécuritaires et </w:t>
            </w:r>
            <w:r w:rsidRPr="00BF7E0B">
              <w:rPr>
                <w:rFonts w:cs="Tahoma"/>
                <w:szCs w:val="20"/>
                <w:lang w:val="fr-FR" w:eastAsia="en-US"/>
              </w:rPr>
              <w:t>services délivrés par les autorités locales, les insta</w:t>
            </w:r>
            <w:r w:rsidR="00205977" w:rsidRPr="00BF7E0B">
              <w:rPr>
                <w:rFonts w:cs="Tahoma"/>
                <w:szCs w:val="20"/>
                <w:lang w:val="fr-FR" w:eastAsia="en-US"/>
              </w:rPr>
              <w:t xml:space="preserve">nces CTS, les CMOP, USMS et les </w:t>
            </w:r>
            <w:r w:rsidRPr="00BF7E0B">
              <w:rPr>
                <w:rFonts w:cs="Tahoma"/>
                <w:szCs w:val="20"/>
                <w:lang w:val="fr-FR" w:eastAsia="en-US"/>
              </w:rPr>
              <w:t>autorités locales</w:t>
            </w:r>
            <w:r w:rsidR="00205977" w:rsidRPr="00BF7E0B">
              <w:rPr>
                <w:rFonts w:cs="Tahoma"/>
                <w:szCs w:val="20"/>
                <w:lang w:val="fr-FR" w:eastAsia="en-US"/>
              </w:rPr>
              <w:t xml:space="preserve"> prises localement et des plans </w:t>
            </w:r>
            <w:r w:rsidRPr="00BF7E0B">
              <w:rPr>
                <w:rFonts w:cs="Tahoma"/>
                <w:szCs w:val="20"/>
                <w:lang w:val="fr-FR" w:eastAsia="en-US"/>
              </w:rPr>
              <w:t>locaux de sécurité prennent en compte les</w:t>
            </w:r>
          </w:p>
          <w:p w14:paraId="44FF894F" w14:textId="77777777" w:rsidR="00840C53" w:rsidRPr="00BF7E0B" w:rsidRDefault="00840C53" w:rsidP="00840C53">
            <w:pPr>
              <w:jc w:val="both"/>
              <w:rPr>
                <w:rFonts w:cs="Tahoma"/>
                <w:szCs w:val="20"/>
                <w:lang w:val="fr-FR" w:eastAsia="en-US"/>
              </w:rPr>
            </w:pPr>
            <w:r w:rsidRPr="00BF7E0B">
              <w:rPr>
                <w:rFonts w:cs="Tahoma"/>
                <w:szCs w:val="20"/>
                <w:lang w:val="fr-FR" w:eastAsia="en-US"/>
              </w:rPr>
              <w:t>femmes, l</w:t>
            </w:r>
            <w:r w:rsidR="00205977" w:rsidRPr="00BF7E0B">
              <w:rPr>
                <w:rFonts w:cs="Tahoma"/>
                <w:szCs w:val="20"/>
                <w:lang w:val="fr-FR" w:eastAsia="en-US"/>
              </w:rPr>
              <w:t xml:space="preserve">es jeunes, les minorités et les </w:t>
            </w:r>
            <w:r w:rsidRPr="00BF7E0B">
              <w:rPr>
                <w:rFonts w:cs="Tahoma"/>
                <w:szCs w:val="20"/>
                <w:lang w:val="fr-FR" w:eastAsia="en-US"/>
              </w:rPr>
              <w:t>personnes les plus marginalisés.</w:t>
            </w:r>
          </w:p>
        </w:tc>
        <w:tc>
          <w:tcPr>
            <w:tcW w:w="992" w:type="dxa"/>
            <w:shd w:val="clear" w:color="auto" w:fill="EEECE1"/>
          </w:tcPr>
          <w:p w14:paraId="1A4382BA" w14:textId="77777777" w:rsidR="00840C53"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2AFAEA0B" w14:textId="77777777" w:rsidR="00840C53" w:rsidRPr="00BF7E0B" w:rsidRDefault="00840C53" w:rsidP="00826923">
            <w:pPr>
              <w:rPr>
                <w:b/>
                <w:sz w:val="22"/>
                <w:szCs w:val="22"/>
                <w:lang w:val="fr-FR" w:eastAsia="en-US"/>
              </w:rPr>
            </w:pPr>
            <w:r w:rsidRPr="00BF7E0B">
              <w:rPr>
                <w:b/>
                <w:sz w:val="22"/>
                <w:szCs w:val="22"/>
                <w:lang w:val="fr-FR" w:eastAsia="en-US"/>
              </w:rPr>
              <w:t>100%</w:t>
            </w:r>
          </w:p>
        </w:tc>
        <w:tc>
          <w:tcPr>
            <w:tcW w:w="1717" w:type="dxa"/>
          </w:tcPr>
          <w:p w14:paraId="76F184FB" w14:textId="77777777" w:rsidR="00840C53" w:rsidRPr="00BF7E0B" w:rsidRDefault="00205977" w:rsidP="00826923">
            <w:pPr>
              <w:rPr>
                <w:lang w:val="fr-FR"/>
              </w:rPr>
            </w:pPr>
            <w:r w:rsidRPr="00BF7E0B">
              <w:rPr>
                <w:lang w:val="fr-FR"/>
              </w:rPr>
              <w:t>100%</w:t>
            </w:r>
          </w:p>
        </w:tc>
        <w:tc>
          <w:tcPr>
            <w:tcW w:w="3386" w:type="dxa"/>
          </w:tcPr>
          <w:p w14:paraId="2A877AFC" w14:textId="77777777" w:rsidR="00840C53" w:rsidRPr="00BF7E0B" w:rsidRDefault="00205977" w:rsidP="00826923">
            <w:pPr>
              <w:rPr>
                <w:b/>
                <w:sz w:val="22"/>
                <w:szCs w:val="22"/>
                <w:lang w:val="fr-FR" w:eastAsia="en-US"/>
              </w:rPr>
            </w:pPr>
            <w:r w:rsidRPr="00405F9B">
              <w:rPr>
                <w:b/>
                <w:sz w:val="22"/>
                <w:szCs w:val="22"/>
                <w:lang w:val="fr-FR" w:eastAsia="en-US"/>
              </w:rPr>
              <w:t>ND</w:t>
            </w:r>
          </w:p>
        </w:tc>
        <w:tc>
          <w:tcPr>
            <w:tcW w:w="2824" w:type="dxa"/>
          </w:tcPr>
          <w:p w14:paraId="2A85DB4F" w14:textId="77777777" w:rsidR="001B0123" w:rsidRDefault="00E630E9" w:rsidP="00826923">
            <w:pPr>
              <w:rPr>
                <w:sz w:val="22"/>
                <w:szCs w:val="22"/>
                <w:lang w:val="fr-FR" w:eastAsia="en-US"/>
              </w:rPr>
            </w:pPr>
            <w:r>
              <w:rPr>
                <w:sz w:val="22"/>
                <w:szCs w:val="22"/>
                <w:lang w:val="fr-FR" w:eastAsia="en-US"/>
              </w:rPr>
              <w:t xml:space="preserve">Bien que 4 régions sur 5 (Bambari, Bossangoa, Bangassou, </w:t>
            </w:r>
            <w:proofErr w:type="spellStart"/>
            <w:r>
              <w:rPr>
                <w:sz w:val="22"/>
                <w:szCs w:val="22"/>
                <w:lang w:val="fr-FR" w:eastAsia="en-US"/>
              </w:rPr>
              <w:t>Paoua</w:t>
            </w:r>
            <w:proofErr w:type="spellEnd"/>
            <w:r>
              <w:rPr>
                <w:sz w:val="22"/>
                <w:szCs w:val="22"/>
                <w:lang w:val="fr-FR" w:eastAsia="en-US"/>
              </w:rPr>
              <w:t xml:space="preserve">) </w:t>
            </w:r>
            <w:proofErr w:type="gramStart"/>
            <w:r>
              <w:rPr>
                <w:sz w:val="22"/>
                <w:szCs w:val="22"/>
                <w:lang w:val="fr-FR" w:eastAsia="en-US"/>
              </w:rPr>
              <w:t>ont</w:t>
            </w:r>
            <w:proofErr w:type="gramEnd"/>
            <w:r>
              <w:rPr>
                <w:sz w:val="22"/>
                <w:szCs w:val="22"/>
                <w:lang w:val="fr-FR" w:eastAsia="en-US"/>
              </w:rPr>
              <w:t xml:space="preserve"> des plans locaux de sécurité sensible au genre, on n’a pas encore eu la possibilité </w:t>
            </w:r>
            <w:r w:rsidR="001B0123">
              <w:rPr>
                <w:sz w:val="22"/>
                <w:szCs w:val="22"/>
                <w:lang w:val="fr-FR" w:eastAsia="en-US"/>
              </w:rPr>
              <w:t xml:space="preserve">d’évaluer les mesures sécuritaires et services délivrés par les Autorités compétentes. </w:t>
            </w:r>
          </w:p>
          <w:p w14:paraId="6C3B1D4B" w14:textId="77777777" w:rsidR="001B0123" w:rsidRDefault="001B0123" w:rsidP="00826923">
            <w:pPr>
              <w:rPr>
                <w:sz w:val="22"/>
                <w:szCs w:val="22"/>
                <w:lang w:val="fr-FR" w:eastAsia="en-US"/>
              </w:rPr>
            </w:pPr>
          </w:p>
          <w:p w14:paraId="32DFBDE8" w14:textId="18FE89FA" w:rsidR="00840C53" w:rsidRPr="00BF7E0B" w:rsidRDefault="00840C53" w:rsidP="00826923">
            <w:pPr>
              <w:rPr>
                <w:sz w:val="22"/>
                <w:szCs w:val="22"/>
                <w:lang w:val="fr-FR" w:eastAsia="en-US"/>
              </w:rPr>
            </w:pPr>
          </w:p>
        </w:tc>
      </w:tr>
      <w:tr w:rsidR="00BF7E0B" w:rsidRPr="004613BE" w14:paraId="5C1102C7" w14:textId="77777777" w:rsidTr="00BC2459">
        <w:trPr>
          <w:trHeight w:val="422"/>
        </w:trPr>
        <w:tc>
          <w:tcPr>
            <w:tcW w:w="2000" w:type="dxa"/>
            <w:vMerge/>
          </w:tcPr>
          <w:p w14:paraId="307EFC81" w14:textId="77777777" w:rsidR="00840C53" w:rsidRPr="00BF7E0B" w:rsidRDefault="00840C53" w:rsidP="00826923">
            <w:pPr>
              <w:rPr>
                <w:rFonts w:cs="Tahoma"/>
                <w:b/>
                <w:szCs w:val="20"/>
                <w:lang w:val="fr-FR" w:eastAsia="en-US"/>
              </w:rPr>
            </w:pPr>
          </w:p>
        </w:tc>
        <w:tc>
          <w:tcPr>
            <w:tcW w:w="2410" w:type="dxa"/>
            <w:shd w:val="clear" w:color="auto" w:fill="EEECE1"/>
          </w:tcPr>
          <w:p w14:paraId="12A9A6A0" w14:textId="77777777" w:rsidR="00840C53" w:rsidRPr="00BF7E0B" w:rsidRDefault="00840C53" w:rsidP="00840C53">
            <w:pPr>
              <w:jc w:val="both"/>
              <w:rPr>
                <w:rFonts w:cs="Tahoma"/>
                <w:szCs w:val="20"/>
                <w:lang w:val="fr-FR" w:eastAsia="en-US"/>
              </w:rPr>
            </w:pPr>
            <w:r w:rsidRPr="00BF7E0B">
              <w:rPr>
                <w:rFonts w:cs="Tahoma"/>
                <w:szCs w:val="20"/>
                <w:lang w:val="fr-FR" w:eastAsia="en-US"/>
              </w:rPr>
              <w:t>Indicateur 2.1</w:t>
            </w:r>
            <w:r w:rsidR="00205977" w:rsidRPr="00BF7E0B">
              <w:rPr>
                <w:rFonts w:cs="Tahoma"/>
                <w:szCs w:val="20"/>
                <w:lang w:val="fr-FR" w:eastAsia="en-US"/>
              </w:rPr>
              <w:t xml:space="preserve">.1 : nombre de staff (Oxfam et partenaires) et leaders D’OSC </w:t>
            </w:r>
            <w:r w:rsidRPr="00BF7E0B">
              <w:rPr>
                <w:rFonts w:cs="Tahoma"/>
                <w:szCs w:val="20"/>
                <w:lang w:val="fr-FR" w:eastAsia="en-US"/>
              </w:rPr>
              <w:t>formés</w:t>
            </w:r>
          </w:p>
          <w:p w14:paraId="1169FFBA" w14:textId="77777777" w:rsidR="00205977" w:rsidRPr="00BF7E0B" w:rsidRDefault="00205977" w:rsidP="00840C53">
            <w:pPr>
              <w:jc w:val="both"/>
              <w:rPr>
                <w:rFonts w:cs="Tahoma"/>
                <w:szCs w:val="20"/>
                <w:lang w:val="fr-FR" w:eastAsia="en-US"/>
              </w:rPr>
            </w:pPr>
          </w:p>
        </w:tc>
        <w:tc>
          <w:tcPr>
            <w:tcW w:w="992" w:type="dxa"/>
            <w:shd w:val="clear" w:color="auto" w:fill="EEECE1"/>
          </w:tcPr>
          <w:p w14:paraId="2A842D82" w14:textId="77777777" w:rsidR="00840C53" w:rsidRPr="00BF7E0B" w:rsidRDefault="00817A5C" w:rsidP="00826923">
            <w:pPr>
              <w:rPr>
                <w:b/>
                <w:sz w:val="22"/>
                <w:szCs w:val="22"/>
                <w:lang w:val="fr-FR" w:eastAsia="en-US"/>
              </w:rPr>
            </w:pPr>
            <w:r>
              <w:rPr>
                <w:b/>
                <w:sz w:val="22"/>
                <w:szCs w:val="22"/>
                <w:lang w:val="fr-FR" w:eastAsia="en-US"/>
              </w:rPr>
              <w:t>0</w:t>
            </w:r>
          </w:p>
        </w:tc>
        <w:tc>
          <w:tcPr>
            <w:tcW w:w="1701" w:type="dxa"/>
            <w:shd w:val="clear" w:color="auto" w:fill="EEECE1"/>
          </w:tcPr>
          <w:p w14:paraId="2BD28AC7" w14:textId="77777777" w:rsidR="00840C53" w:rsidRPr="00BF7E0B" w:rsidRDefault="00347CA7" w:rsidP="00826923">
            <w:pPr>
              <w:rPr>
                <w:b/>
                <w:sz w:val="22"/>
                <w:szCs w:val="22"/>
                <w:lang w:val="fr-FR" w:eastAsia="en-US"/>
              </w:rPr>
            </w:pPr>
            <w:r w:rsidRPr="00BF7E0B">
              <w:rPr>
                <w:b/>
                <w:sz w:val="22"/>
                <w:szCs w:val="22"/>
                <w:lang w:val="fr-FR" w:eastAsia="en-US"/>
              </w:rPr>
              <w:t xml:space="preserve">35 </w:t>
            </w:r>
            <w:r w:rsidRPr="00BF7E0B">
              <w:rPr>
                <w:b/>
                <w:sz w:val="20"/>
                <w:szCs w:val="22"/>
                <w:lang w:val="fr-FR" w:eastAsia="en-US"/>
              </w:rPr>
              <w:t>(dont au moins  13 femmes)</w:t>
            </w:r>
          </w:p>
        </w:tc>
        <w:tc>
          <w:tcPr>
            <w:tcW w:w="1717" w:type="dxa"/>
          </w:tcPr>
          <w:p w14:paraId="4722B0C3" w14:textId="77777777" w:rsidR="00840C53" w:rsidRPr="00BF7E0B" w:rsidRDefault="009F50CC" w:rsidP="00826923">
            <w:pPr>
              <w:rPr>
                <w:lang w:val="fr-FR"/>
              </w:rPr>
            </w:pPr>
            <w:r w:rsidRPr="00BF7E0B">
              <w:rPr>
                <w:b/>
                <w:sz w:val="22"/>
                <w:szCs w:val="22"/>
                <w:lang w:val="fr-FR" w:eastAsia="en-US"/>
              </w:rPr>
              <w:t xml:space="preserve">35 </w:t>
            </w:r>
            <w:r w:rsidRPr="00BF7E0B">
              <w:rPr>
                <w:b/>
                <w:sz w:val="20"/>
                <w:szCs w:val="22"/>
                <w:lang w:val="fr-FR" w:eastAsia="en-US"/>
              </w:rPr>
              <w:t>(dont au moins  13 femmes)</w:t>
            </w:r>
          </w:p>
        </w:tc>
        <w:tc>
          <w:tcPr>
            <w:tcW w:w="3386" w:type="dxa"/>
          </w:tcPr>
          <w:p w14:paraId="18E3F2B9" w14:textId="77777777" w:rsidR="00840C53" w:rsidRPr="00BF7E0B" w:rsidRDefault="009F50CC" w:rsidP="00826923">
            <w:pPr>
              <w:rPr>
                <w:b/>
                <w:sz w:val="22"/>
                <w:szCs w:val="22"/>
                <w:lang w:val="fr-FR" w:eastAsia="en-US"/>
              </w:rPr>
            </w:pPr>
            <w:r w:rsidRPr="00BF7E0B">
              <w:rPr>
                <w:b/>
                <w:sz w:val="22"/>
                <w:szCs w:val="22"/>
                <w:lang w:val="fr-FR" w:eastAsia="en-US"/>
              </w:rPr>
              <w:t>41 ( 30 0SC leaders et 11 staff dont un total de 27 femmes)</w:t>
            </w:r>
          </w:p>
        </w:tc>
        <w:tc>
          <w:tcPr>
            <w:tcW w:w="2824" w:type="dxa"/>
          </w:tcPr>
          <w:p w14:paraId="7BE35A6D" w14:textId="77777777" w:rsidR="00840C53" w:rsidRPr="00BF7E0B" w:rsidRDefault="00840C53" w:rsidP="00826923">
            <w:pPr>
              <w:rPr>
                <w:sz w:val="22"/>
                <w:szCs w:val="22"/>
                <w:lang w:val="fr-FR" w:eastAsia="en-US"/>
              </w:rPr>
            </w:pPr>
          </w:p>
        </w:tc>
      </w:tr>
      <w:tr w:rsidR="00BF7E0B" w:rsidRPr="004613BE" w14:paraId="7ACD3B87" w14:textId="77777777" w:rsidTr="00BC2459">
        <w:trPr>
          <w:trHeight w:val="422"/>
        </w:trPr>
        <w:tc>
          <w:tcPr>
            <w:tcW w:w="2000" w:type="dxa"/>
            <w:vMerge w:val="restart"/>
          </w:tcPr>
          <w:p w14:paraId="13A47DD0" w14:textId="77777777" w:rsidR="00826923" w:rsidRPr="00BF7E0B" w:rsidRDefault="00826923" w:rsidP="00826923">
            <w:pPr>
              <w:rPr>
                <w:rFonts w:cs="Tahoma"/>
                <w:szCs w:val="20"/>
                <w:lang w:val="fr-FR" w:eastAsia="en-US"/>
              </w:rPr>
            </w:pPr>
            <w:r w:rsidRPr="00BF7E0B">
              <w:rPr>
                <w:rFonts w:cs="Tahoma"/>
                <w:szCs w:val="20"/>
                <w:lang w:val="fr-FR" w:eastAsia="en-US"/>
              </w:rPr>
              <w:t>Produit 2.1</w:t>
            </w:r>
          </w:p>
          <w:p w14:paraId="287B4F28" w14:textId="77777777" w:rsidR="00FA7D7D" w:rsidRPr="00BF7E0B" w:rsidRDefault="00FA7D7D" w:rsidP="00FA7D7D">
            <w:pPr>
              <w:rPr>
                <w:b/>
                <w:sz w:val="22"/>
                <w:szCs w:val="22"/>
                <w:lang w:val="fr-FR" w:eastAsia="en-US"/>
              </w:rPr>
            </w:pPr>
            <w:r w:rsidRPr="00BF7E0B">
              <w:rPr>
                <w:b/>
                <w:sz w:val="22"/>
                <w:szCs w:val="22"/>
                <w:lang w:val="fr-FR" w:eastAsia="en-US"/>
              </w:rPr>
              <w:t>2 rapport</w:t>
            </w:r>
            <w:r w:rsidR="00432BD3" w:rsidRPr="00BF7E0B">
              <w:rPr>
                <w:b/>
                <w:sz w:val="22"/>
                <w:szCs w:val="22"/>
                <w:lang w:val="fr-FR" w:eastAsia="en-US"/>
              </w:rPr>
              <w:t xml:space="preserve">s d´analyses sensibles au genre </w:t>
            </w:r>
            <w:r w:rsidRPr="00BF7E0B">
              <w:rPr>
                <w:b/>
                <w:sz w:val="22"/>
                <w:szCs w:val="22"/>
                <w:lang w:val="fr-FR" w:eastAsia="en-US"/>
              </w:rPr>
              <w:lastRenderedPageBreak/>
              <w:t>de l</w:t>
            </w:r>
            <w:r w:rsidR="00432BD3" w:rsidRPr="00BF7E0B">
              <w:rPr>
                <w:b/>
                <w:sz w:val="22"/>
                <w:szCs w:val="22"/>
                <w:lang w:val="fr-FR" w:eastAsia="en-US"/>
              </w:rPr>
              <w:t xml:space="preserve">a dynamique de la violence, des conflits et de la </w:t>
            </w:r>
            <w:r w:rsidRPr="00BF7E0B">
              <w:rPr>
                <w:b/>
                <w:sz w:val="22"/>
                <w:szCs w:val="22"/>
                <w:lang w:val="fr-FR" w:eastAsia="en-US"/>
              </w:rPr>
              <w:t>perception des</w:t>
            </w:r>
          </w:p>
          <w:p w14:paraId="1D988D05" w14:textId="77777777" w:rsidR="00826923" w:rsidRPr="00BF7E0B" w:rsidRDefault="00FA7D7D" w:rsidP="00FA7D7D">
            <w:pPr>
              <w:rPr>
                <w:rFonts w:cs="Tahoma"/>
                <w:szCs w:val="20"/>
                <w:lang w:val="fr-FR" w:eastAsia="en-US"/>
              </w:rPr>
            </w:pPr>
            <w:r w:rsidRPr="00BF7E0B">
              <w:rPr>
                <w:b/>
                <w:sz w:val="22"/>
                <w:szCs w:val="22"/>
                <w:lang w:val="fr-FR" w:eastAsia="en-US"/>
              </w:rPr>
              <w:t>communautés sur la sécurité</w:t>
            </w:r>
          </w:p>
          <w:p w14:paraId="0066CA58" w14:textId="77777777" w:rsidR="00826923" w:rsidRPr="00BF7E0B" w:rsidRDefault="00826923" w:rsidP="00826923">
            <w:pPr>
              <w:rPr>
                <w:rFonts w:cs="Tahoma"/>
                <w:b/>
                <w:szCs w:val="20"/>
                <w:lang w:val="fr-FR" w:eastAsia="en-US"/>
              </w:rPr>
            </w:pPr>
          </w:p>
        </w:tc>
        <w:tc>
          <w:tcPr>
            <w:tcW w:w="2410" w:type="dxa"/>
            <w:shd w:val="clear" w:color="auto" w:fill="EEECE1"/>
          </w:tcPr>
          <w:p w14:paraId="026D3710" w14:textId="77777777" w:rsidR="00826923" w:rsidRPr="00BF7E0B" w:rsidRDefault="00347CA7" w:rsidP="00826923">
            <w:pPr>
              <w:jc w:val="both"/>
              <w:rPr>
                <w:rFonts w:cs="Tahoma"/>
                <w:szCs w:val="20"/>
                <w:lang w:val="fr-FR" w:eastAsia="en-US"/>
              </w:rPr>
            </w:pPr>
            <w:r w:rsidRPr="00BF7E0B">
              <w:rPr>
                <w:rFonts w:cs="Tahoma"/>
                <w:szCs w:val="20"/>
                <w:lang w:val="fr-FR" w:eastAsia="en-US"/>
              </w:rPr>
              <w:lastRenderedPageBreak/>
              <w:t>Indicateur 2.1.2</w:t>
            </w:r>
          </w:p>
          <w:p w14:paraId="32E610EB"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de  rapports sur l´analyse des dynamiques locales de </w:t>
            </w:r>
            <w:r w:rsidRPr="00BF7E0B">
              <w:rPr>
                <w:sz w:val="22"/>
                <w:szCs w:val="22"/>
                <w:lang w:val="fr-FR" w:eastAsia="en-US"/>
              </w:rPr>
              <w:lastRenderedPageBreak/>
              <w:t>conflit sensible au genre,  d´étude sur les perceptions des femmes, des jeunes, des minorités et des communautés en général sur la sécurité et les instances en charge de la sécurité disponible</w:t>
            </w:r>
          </w:p>
        </w:tc>
        <w:tc>
          <w:tcPr>
            <w:tcW w:w="992" w:type="dxa"/>
            <w:shd w:val="clear" w:color="auto" w:fill="EEECE1"/>
          </w:tcPr>
          <w:p w14:paraId="3F23E0C0" w14:textId="77777777" w:rsidR="00826923" w:rsidRPr="00BF7E0B" w:rsidRDefault="00FA7D7D" w:rsidP="00826923">
            <w:pPr>
              <w:rPr>
                <w:lang w:val="fr-FR"/>
              </w:rPr>
            </w:pPr>
            <w:r w:rsidRPr="00BF7E0B">
              <w:rPr>
                <w:b/>
                <w:sz w:val="22"/>
                <w:szCs w:val="22"/>
                <w:lang w:val="fr-FR" w:eastAsia="en-US"/>
              </w:rPr>
              <w:lastRenderedPageBreak/>
              <w:t>0</w:t>
            </w:r>
          </w:p>
        </w:tc>
        <w:tc>
          <w:tcPr>
            <w:tcW w:w="1701" w:type="dxa"/>
            <w:shd w:val="clear" w:color="auto" w:fill="EEECE1"/>
          </w:tcPr>
          <w:p w14:paraId="5E71F416" w14:textId="77777777" w:rsidR="00826923" w:rsidRPr="00BF7E0B" w:rsidRDefault="00FA7D7D" w:rsidP="00826923">
            <w:pPr>
              <w:rPr>
                <w:lang w:val="fr-FR"/>
              </w:rPr>
            </w:pPr>
            <w:r w:rsidRPr="00BF7E0B">
              <w:rPr>
                <w:b/>
                <w:sz w:val="22"/>
                <w:szCs w:val="22"/>
                <w:lang w:val="fr-FR" w:eastAsia="en-US"/>
              </w:rPr>
              <w:t>2</w:t>
            </w:r>
          </w:p>
        </w:tc>
        <w:tc>
          <w:tcPr>
            <w:tcW w:w="1717" w:type="dxa"/>
          </w:tcPr>
          <w:p w14:paraId="54ADD957" w14:textId="77777777" w:rsidR="00826923" w:rsidRPr="00BF7E0B" w:rsidRDefault="00CD4154" w:rsidP="00826923">
            <w:pPr>
              <w:rPr>
                <w:lang w:val="fr-FR"/>
              </w:rPr>
            </w:pPr>
            <w:r w:rsidRPr="00BF7E0B">
              <w:rPr>
                <w:lang w:val="fr-FR"/>
              </w:rPr>
              <w:t>2</w:t>
            </w:r>
          </w:p>
        </w:tc>
        <w:tc>
          <w:tcPr>
            <w:tcW w:w="3386" w:type="dxa"/>
          </w:tcPr>
          <w:p w14:paraId="2C77C748" w14:textId="77777777" w:rsidR="009F50CC" w:rsidRPr="00BF7E0B" w:rsidRDefault="009F50CC" w:rsidP="009F50CC">
            <w:pPr>
              <w:rPr>
                <w:lang w:val="fr-FR"/>
              </w:rPr>
            </w:pPr>
            <w:r w:rsidRPr="00BF7E0B">
              <w:rPr>
                <w:lang w:val="fr-FR"/>
              </w:rPr>
              <w:t xml:space="preserve">1 rapport global a été produit pour les 2 aspects : </w:t>
            </w:r>
          </w:p>
          <w:p w14:paraId="0A24E57C" w14:textId="77777777" w:rsidR="009F50CC" w:rsidRPr="00BF7E0B" w:rsidRDefault="009F50CC" w:rsidP="009F50CC">
            <w:pPr>
              <w:rPr>
                <w:lang w:val="fr-FR"/>
              </w:rPr>
            </w:pPr>
          </w:p>
          <w:p w14:paraId="44846EBC" w14:textId="77777777" w:rsidR="009F50CC" w:rsidRPr="00BF7E0B" w:rsidRDefault="009F50CC" w:rsidP="009F50CC">
            <w:pPr>
              <w:rPr>
                <w:lang w:val="fr-FR"/>
              </w:rPr>
            </w:pPr>
            <w:r w:rsidRPr="00BF7E0B">
              <w:rPr>
                <w:lang w:val="fr-FR"/>
              </w:rPr>
              <w:lastRenderedPageBreak/>
              <w:t>-Analyse des conflits sensibles au genre</w:t>
            </w:r>
          </w:p>
          <w:p w14:paraId="2798EDFA" w14:textId="77777777" w:rsidR="009F50CC" w:rsidRPr="00BF7E0B" w:rsidRDefault="009F50CC" w:rsidP="009F50CC">
            <w:pPr>
              <w:rPr>
                <w:lang w:val="fr-FR"/>
              </w:rPr>
            </w:pPr>
          </w:p>
          <w:p w14:paraId="30EE54D5" w14:textId="77777777" w:rsidR="00826923" w:rsidRPr="00BF7E0B" w:rsidRDefault="009F50CC" w:rsidP="009F50CC">
            <w:pPr>
              <w:rPr>
                <w:lang w:val="fr-FR"/>
              </w:rPr>
            </w:pPr>
            <w:r w:rsidRPr="00BF7E0B">
              <w:rPr>
                <w:lang w:val="fr-FR"/>
              </w:rPr>
              <w:t>-Analyse de la perception des populations sur la sécurité</w:t>
            </w:r>
          </w:p>
        </w:tc>
        <w:tc>
          <w:tcPr>
            <w:tcW w:w="2824" w:type="dxa"/>
          </w:tcPr>
          <w:p w14:paraId="42392E05" w14:textId="77777777" w:rsidR="009F50CC" w:rsidRPr="00BF7E0B" w:rsidRDefault="00D6613B" w:rsidP="00D6613B">
            <w:pPr>
              <w:pStyle w:val="ListParagraph"/>
              <w:numPr>
                <w:ilvl w:val="0"/>
                <w:numId w:val="1"/>
              </w:numPr>
              <w:rPr>
                <w:lang w:val="fr-FR"/>
              </w:rPr>
            </w:pPr>
            <w:r w:rsidRPr="00BF7E0B">
              <w:rPr>
                <w:lang w:val="fr-FR"/>
              </w:rPr>
              <w:lastRenderedPageBreak/>
              <w:t xml:space="preserve">Pour des raisons d’efficience, Il a été retenu avec les différents consultants (nationaux et </w:t>
            </w:r>
            <w:r w:rsidRPr="00BF7E0B">
              <w:rPr>
                <w:lang w:val="fr-FR"/>
              </w:rPr>
              <w:lastRenderedPageBreak/>
              <w:t>internationaux) de produire un rapport global au lieu de les dissocier.</w:t>
            </w:r>
          </w:p>
          <w:p w14:paraId="26A749F6" w14:textId="77777777" w:rsidR="009F50CC" w:rsidRPr="00BF7E0B" w:rsidRDefault="009F50CC" w:rsidP="009F50CC">
            <w:pPr>
              <w:rPr>
                <w:lang w:val="fr-FR"/>
              </w:rPr>
            </w:pPr>
          </w:p>
        </w:tc>
      </w:tr>
      <w:tr w:rsidR="00BF7E0B" w:rsidRPr="00405F9B" w14:paraId="7AB71B69" w14:textId="77777777" w:rsidTr="00BC2459">
        <w:trPr>
          <w:trHeight w:val="458"/>
        </w:trPr>
        <w:tc>
          <w:tcPr>
            <w:tcW w:w="2000" w:type="dxa"/>
            <w:vMerge/>
          </w:tcPr>
          <w:p w14:paraId="2E71B017" w14:textId="77777777" w:rsidR="00826923" w:rsidRPr="00BF7E0B" w:rsidRDefault="00826923" w:rsidP="00826923">
            <w:pPr>
              <w:rPr>
                <w:rFonts w:cs="Tahoma"/>
                <w:b/>
                <w:szCs w:val="20"/>
                <w:lang w:val="fr-FR" w:eastAsia="en-US"/>
              </w:rPr>
            </w:pPr>
          </w:p>
        </w:tc>
        <w:tc>
          <w:tcPr>
            <w:tcW w:w="2410" w:type="dxa"/>
            <w:shd w:val="clear" w:color="auto" w:fill="EEECE1"/>
          </w:tcPr>
          <w:p w14:paraId="5A7D3A8B" w14:textId="77777777" w:rsidR="00826923" w:rsidRPr="00BF7E0B" w:rsidRDefault="00347CA7" w:rsidP="00826923">
            <w:pPr>
              <w:jc w:val="both"/>
              <w:rPr>
                <w:rFonts w:cs="Tahoma"/>
                <w:szCs w:val="20"/>
                <w:lang w:val="fr-FR" w:eastAsia="en-US"/>
              </w:rPr>
            </w:pPr>
            <w:r w:rsidRPr="00BF7E0B">
              <w:rPr>
                <w:rFonts w:cs="Tahoma"/>
                <w:szCs w:val="20"/>
                <w:lang w:val="fr-FR" w:eastAsia="en-US"/>
              </w:rPr>
              <w:t>Indicateur 2.1.3</w:t>
            </w:r>
          </w:p>
          <w:p w14:paraId="113BDEAF" w14:textId="77777777" w:rsidR="00826923" w:rsidRPr="00BF7E0B" w:rsidRDefault="00FA7D7D" w:rsidP="00826923">
            <w:pPr>
              <w:jc w:val="both"/>
              <w:rPr>
                <w:rFonts w:cs="Tahoma"/>
                <w:szCs w:val="20"/>
                <w:lang w:val="fr-FR" w:eastAsia="en-US"/>
              </w:rPr>
            </w:pPr>
            <w:r w:rsidRPr="00BF7E0B">
              <w:rPr>
                <w:sz w:val="22"/>
                <w:szCs w:val="22"/>
                <w:lang w:val="fr-FR" w:eastAsia="en-US"/>
              </w:rPr>
              <w:t>Nombre ateliers de restitutions des analyses et études avec la participation des leaders communautaires, autorités locales, CMOP, CTS, USMS, CSU, et des OSC</w:t>
            </w:r>
          </w:p>
        </w:tc>
        <w:tc>
          <w:tcPr>
            <w:tcW w:w="992" w:type="dxa"/>
            <w:shd w:val="clear" w:color="auto" w:fill="EEECE1"/>
          </w:tcPr>
          <w:p w14:paraId="40DAA08A" w14:textId="77777777" w:rsidR="00826923" w:rsidRPr="00BF7E0B" w:rsidRDefault="00FA7D7D" w:rsidP="00826923">
            <w:pPr>
              <w:rPr>
                <w:lang w:val="fr-FR"/>
              </w:rPr>
            </w:pPr>
            <w:r w:rsidRPr="00BF7E0B">
              <w:rPr>
                <w:b/>
                <w:sz w:val="22"/>
                <w:szCs w:val="22"/>
                <w:lang w:val="fr-FR" w:eastAsia="en-US"/>
              </w:rPr>
              <w:t>0</w:t>
            </w:r>
          </w:p>
        </w:tc>
        <w:tc>
          <w:tcPr>
            <w:tcW w:w="1701" w:type="dxa"/>
            <w:shd w:val="clear" w:color="auto" w:fill="EEECE1"/>
          </w:tcPr>
          <w:p w14:paraId="1E4D941E" w14:textId="77777777" w:rsidR="00826923" w:rsidRPr="00BF7E0B" w:rsidRDefault="00FA7D7D" w:rsidP="00826923">
            <w:pPr>
              <w:rPr>
                <w:b/>
                <w:sz w:val="22"/>
                <w:szCs w:val="22"/>
                <w:lang w:val="fr-FR" w:eastAsia="en-US"/>
              </w:rPr>
            </w:pPr>
            <w:r w:rsidRPr="00BF7E0B">
              <w:rPr>
                <w:b/>
                <w:sz w:val="22"/>
                <w:szCs w:val="22"/>
                <w:lang w:val="fr-FR" w:eastAsia="en-US"/>
              </w:rPr>
              <w:t>6</w:t>
            </w:r>
          </w:p>
          <w:p w14:paraId="21380F67" w14:textId="77777777" w:rsidR="00347CA7" w:rsidRPr="00BF7E0B" w:rsidRDefault="00347CA7" w:rsidP="00347CA7">
            <w:pPr>
              <w:rPr>
                <w:lang w:val="fr-FR"/>
              </w:rPr>
            </w:pPr>
          </w:p>
        </w:tc>
        <w:tc>
          <w:tcPr>
            <w:tcW w:w="1717" w:type="dxa"/>
          </w:tcPr>
          <w:p w14:paraId="7EB3A759" w14:textId="77777777" w:rsidR="00826923" w:rsidRPr="00BF7E0B" w:rsidRDefault="00CD4154" w:rsidP="00826923">
            <w:pPr>
              <w:rPr>
                <w:lang w:val="fr-FR"/>
              </w:rPr>
            </w:pPr>
            <w:r w:rsidRPr="00BF7E0B">
              <w:rPr>
                <w:b/>
                <w:sz w:val="22"/>
                <w:szCs w:val="22"/>
                <w:lang w:val="fr-FR" w:eastAsia="en-US"/>
              </w:rPr>
              <w:fldChar w:fldCharType="begin">
                <w:ffData>
                  <w:name w:val=""/>
                  <w:enabled/>
                  <w:calcOnExit w:val="0"/>
                  <w:textInput>
                    <w:default w:val="6"/>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6</w:t>
            </w:r>
            <w:r w:rsidRPr="00BF7E0B">
              <w:rPr>
                <w:b/>
                <w:sz w:val="22"/>
                <w:szCs w:val="22"/>
                <w:lang w:val="fr-FR" w:eastAsia="en-US"/>
              </w:rPr>
              <w:fldChar w:fldCharType="end"/>
            </w:r>
          </w:p>
        </w:tc>
        <w:tc>
          <w:tcPr>
            <w:tcW w:w="3386" w:type="dxa"/>
          </w:tcPr>
          <w:p w14:paraId="4D2805BB" w14:textId="77777777" w:rsidR="00826923" w:rsidRPr="00BF7E0B" w:rsidRDefault="00CD4154" w:rsidP="00826923">
            <w:pPr>
              <w:rPr>
                <w:lang w:val="fr-FR"/>
              </w:rPr>
            </w:pPr>
            <w:r w:rsidRPr="00BF7E0B">
              <w:rPr>
                <w:b/>
                <w:sz w:val="22"/>
                <w:szCs w:val="22"/>
                <w:lang w:val="fr-FR" w:eastAsia="en-US"/>
              </w:rPr>
              <w:t>5</w:t>
            </w:r>
          </w:p>
        </w:tc>
        <w:tc>
          <w:tcPr>
            <w:tcW w:w="2824" w:type="dxa"/>
          </w:tcPr>
          <w:p w14:paraId="1370AF47" w14:textId="77777777" w:rsidR="00826923" w:rsidRDefault="00E75429" w:rsidP="00CB2CB2">
            <w:pPr>
              <w:rPr>
                <w:lang w:val="fr-FR"/>
              </w:rPr>
            </w:pPr>
            <w:r w:rsidRPr="00BF7E0B">
              <w:rPr>
                <w:lang w:val="fr-FR"/>
              </w:rPr>
              <w:t>L</w:t>
            </w:r>
            <w:r w:rsidR="001D0223">
              <w:rPr>
                <w:lang w:val="fr-FR"/>
              </w:rPr>
              <w:t>a restitution de Bangui n’a pas pu avoir lieu parce que l’</w:t>
            </w:r>
            <w:r w:rsidRPr="00BF7E0B">
              <w:rPr>
                <w:lang w:val="fr-FR"/>
              </w:rPr>
              <w:t xml:space="preserve">analyse de Bangui </w:t>
            </w:r>
            <w:r w:rsidR="001D0223">
              <w:rPr>
                <w:lang w:val="fr-FR"/>
              </w:rPr>
              <w:t xml:space="preserve">n’a pas pu être réalisée. </w:t>
            </w:r>
          </w:p>
          <w:p w14:paraId="6500F030" w14:textId="77777777" w:rsidR="001D0223" w:rsidRDefault="001D0223" w:rsidP="00CB2CB2">
            <w:pPr>
              <w:rPr>
                <w:lang w:val="fr-FR"/>
              </w:rPr>
            </w:pPr>
            <w:r>
              <w:rPr>
                <w:lang w:val="fr-FR"/>
              </w:rPr>
              <w:t xml:space="preserve">Après les évènements de décembre 2020 et la déclaration de l’Etat d’urgence les appels internationaux lancés à plusieurs reprises ont tous été infructueux. </w:t>
            </w:r>
          </w:p>
          <w:p w14:paraId="700B4085" w14:textId="77777777" w:rsidR="001D0223" w:rsidRPr="00BF7E0B" w:rsidRDefault="001D0223" w:rsidP="00405F9B">
            <w:pPr>
              <w:rPr>
                <w:lang w:val="fr-FR"/>
              </w:rPr>
            </w:pPr>
            <w:r>
              <w:rPr>
                <w:lang w:val="fr-FR"/>
              </w:rPr>
              <w:t xml:space="preserve">Notons que l’analyse de Bangui était une décision opérationnelle pour maximiser les résultats. Mais l’analyse des 5 </w:t>
            </w:r>
            <w:r>
              <w:rPr>
                <w:lang w:val="fr-FR"/>
              </w:rPr>
              <w:lastRenderedPageBreak/>
              <w:t>régions contractuellement retenues a été réalisée.</w:t>
            </w:r>
          </w:p>
        </w:tc>
      </w:tr>
      <w:tr w:rsidR="00826923" w:rsidRPr="004613BE" w14:paraId="768AA843" w14:textId="77777777" w:rsidTr="00BC2459">
        <w:trPr>
          <w:trHeight w:val="512"/>
        </w:trPr>
        <w:tc>
          <w:tcPr>
            <w:tcW w:w="2000" w:type="dxa"/>
            <w:vMerge w:val="restart"/>
          </w:tcPr>
          <w:p w14:paraId="5DA376F7" w14:textId="77777777" w:rsidR="00826923" w:rsidRPr="00BF7E0B" w:rsidRDefault="00826923" w:rsidP="00826923">
            <w:pPr>
              <w:rPr>
                <w:rFonts w:cs="Tahoma"/>
                <w:b/>
                <w:szCs w:val="20"/>
                <w:lang w:val="fr-FR" w:eastAsia="en-US"/>
              </w:rPr>
            </w:pPr>
          </w:p>
          <w:p w14:paraId="6317CA41" w14:textId="77777777" w:rsidR="00826923" w:rsidRPr="00BF7E0B" w:rsidRDefault="00826923" w:rsidP="00826923">
            <w:pPr>
              <w:rPr>
                <w:rFonts w:cs="Tahoma"/>
                <w:szCs w:val="20"/>
                <w:lang w:val="fr-FR" w:eastAsia="en-US"/>
              </w:rPr>
            </w:pPr>
            <w:r w:rsidRPr="00BF7E0B">
              <w:rPr>
                <w:rFonts w:cs="Tahoma"/>
                <w:szCs w:val="20"/>
                <w:lang w:val="fr-FR" w:eastAsia="en-US"/>
              </w:rPr>
              <w:t>Produit 2.2</w:t>
            </w:r>
          </w:p>
          <w:p w14:paraId="22B7085D" w14:textId="77777777" w:rsidR="00826923" w:rsidRPr="00BF7E0B" w:rsidRDefault="00FA7D7D" w:rsidP="00826923">
            <w:pPr>
              <w:rPr>
                <w:rFonts w:cs="Tahoma"/>
                <w:szCs w:val="20"/>
                <w:lang w:val="fr-FR" w:eastAsia="en-US"/>
              </w:rPr>
            </w:pPr>
            <w:r w:rsidRPr="00BF7E0B">
              <w:rPr>
                <w:b/>
                <w:sz w:val="22"/>
                <w:szCs w:val="22"/>
                <w:lang w:val="fr-FR" w:eastAsia="en-US"/>
              </w:rPr>
              <w:t>30 000 personnes mobilisées pour le changement de comportement, le dialogue entre groupes genre, entre ceux-ci et les acteurs locaux de paix, sécurité et développement sur les inégalités genre, la sécurité pour tous, l´accès aux services et les solutions pour la transformation des conflits.</w:t>
            </w:r>
          </w:p>
        </w:tc>
        <w:tc>
          <w:tcPr>
            <w:tcW w:w="2410" w:type="dxa"/>
            <w:shd w:val="clear" w:color="auto" w:fill="EEECE1"/>
          </w:tcPr>
          <w:p w14:paraId="62C8AF13"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2.2.1</w:t>
            </w:r>
          </w:p>
          <w:p w14:paraId="47F15D32"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d´émissions radio, de théâtre-forums, d´´activités culturelles et récréatives </w:t>
            </w:r>
            <w:proofErr w:type="spellStart"/>
            <w:r w:rsidRPr="00BF7E0B">
              <w:rPr>
                <w:sz w:val="22"/>
                <w:szCs w:val="22"/>
                <w:lang w:val="fr-FR" w:eastAsia="en-US"/>
              </w:rPr>
              <w:t>civilo</w:t>
            </w:r>
            <w:proofErr w:type="spellEnd"/>
            <w:r w:rsidRPr="00BF7E0B">
              <w:rPr>
                <w:sz w:val="22"/>
                <w:szCs w:val="22"/>
                <w:lang w:val="fr-FR" w:eastAsia="en-US"/>
              </w:rPr>
              <w:t>-miliaires/</w:t>
            </w:r>
            <w:r w:rsidRPr="00BF7E0B">
              <w:rPr>
                <w:b/>
                <w:sz w:val="22"/>
                <w:szCs w:val="22"/>
                <w:lang w:val="fr-FR" w:eastAsia="en-US"/>
              </w:rPr>
              <w:t xml:space="preserve"> </w:t>
            </w:r>
            <w:r w:rsidRPr="00BF7E0B">
              <w:rPr>
                <w:sz w:val="22"/>
                <w:szCs w:val="22"/>
                <w:lang w:val="fr-FR" w:eastAsia="en-US"/>
              </w:rPr>
              <w:t>interculturelles réalisées</w:t>
            </w:r>
          </w:p>
        </w:tc>
        <w:tc>
          <w:tcPr>
            <w:tcW w:w="992" w:type="dxa"/>
            <w:shd w:val="clear" w:color="auto" w:fill="EEECE1"/>
          </w:tcPr>
          <w:p w14:paraId="11911338" w14:textId="77777777" w:rsidR="00826923" w:rsidRPr="00BF7E0B" w:rsidRDefault="00432BD3" w:rsidP="00826923">
            <w:pPr>
              <w:rPr>
                <w:lang w:val="fr-FR"/>
              </w:rPr>
            </w:pPr>
            <w:r w:rsidRPr="00BF7E0B">
              <w:rPr>
                <w:b/>
                <w:sz w:val="22"/>
                <w:szCs w:val="22"/>
                <w:lang w:val="fr-FR" w:eastAsia="en-US"/>
              </w:rPr>
              <w:t>0</w:t>
            </w:r>
          </w:p>
        </w:tc>
        <w:tc>
          <w:tcPr>
            <w:tcW w:w="1701" w:type="dxa"/>
            <w:shd w:val="clear" w:color="auto" w:fill="EEECE1"/>
          </w:tcPr>
          <w:p w14:paraId="059B0CD6" w14:textId="77777777" w:rsidR="00045315" w:rsidRPr="00BF7E0B" w:rsidRDefault="00347CA7" w:rsidP="00045315">
            <w:pPr>
              <w:rPr>
                <w:b/>
                <w:sz w:val="22"/>
                <w:szCs w:val="22"/>
                <w:lang w:val="fr-FR" w:eastAsia="en-US"/>
              </w:rPr>
            </w:pPr>
            <w:r w:rsidRPr="00BF7E0B">
              <w:rPr>
                <w:b/>
                <w:sz w:val="22"/>
                <w:szCs w:val="22"/>
                <w:lang w:val="fr-FR" w:eastAsia="en-US"/>
              </w:rPr>
              <w:t>37</w:t>
            </w:r>
            <w:r w:rsidR="00045315" w:rsidRPr="00BF7E0B">
              <w:rPr>
                <w:b/>
                <w:sz w:val="22"/>
                <w:szCs w:val="22"/>
                <w:lang w:val="fr-FR" w:eastAsia="en-US"/>
              </w:rPr>
              <w:t xml:space="preserve"> </w:t>
            </w:r>
          </w:p>
          <w:p w14:paraId="284817C7" w14:textId="77777777" w:rsidR="00045315" w:rsidRPr="00BF7E0B" w:rsidRDefault="00045315" w:rsidP="00045315">
            <w:pPr>
              <w:rPr>
                <w:b/>
                <w:sz w:val="20"/>
                <w:szCs w:val="22"/>
                <w:lang w:val="fr-FR" w:eastAsia="en-US"/>
              </w:rPr>
            </w:pPr>
            <w:r w:rsidRPr="00BF7E0B">
              <w:rPr>
                <w:b/>
                <w:sz w:val="20"/>
                <w:szCs w:val="22"/>
                <w:lang w:val="fr-FR" w:eastAsia="en-US"/>
              </w:rPr>
              <w:t xml:space="preserve">(18 émissions radio, </w:t>
            </w:r>
          </w:p>
          <w:p w14:paraId="70C5034F" w14:textId="77777777" w:rsidR="00045315" w:rsidRPr="00BF7E0B" w:rsidRDefault="00045315" w:rsidP="00045315">
            <w:pPr>
              <w:rPr>
                <w:b/>
                <w:sz w:val="20"/>
                <w:szCs w:val="22"/>
                <w:lang w:val="fr-FR" w:eastAsia="en-US"/>
              </w:rPr>
            </w:pPr>
            <w:r w:rsidRPr="00BF7E0B">
              <w:rPr>
                <w:b/>
                <w:sz w:val="20"/>
                <w:szCs w:val="22"/>
                <w:lang w:val="fr-FR" w:eastAsia="en-US"/>
              </w:rPr>
              <w:t>7 théâtre forums,</w:t>
            </w:r>
          </w:p>
          <w:p w14:paraId="511CDB9E" w14:textId="77777777" w:rsidR="00045315" w:rsidRPr="00BF7E0B" w:rsidRDefault="00045315" w:rsidP="00045315">
            <w:pPr>
              <w:rPr>
                <w:b/>
                <w:sz w:val="20"/>
                <w:szCs w:val="22"/>
                <w:lang w:val="fr-FR" w:eastAsia="en-US"/>
              </w:rPr>
            </w:pPr>
            <w:r w:rsidRPr="00BF7E0B">
              <w:rPr>
                <w:b/>
                <w:sz w:val="20"/>
                <w:szCs w:val="22"/>
                <w:lang w:val="fr-FR" w:eastAsia="en-US"/>
              </w:rPr>
              <w:t>12 activités culturelles et</w:t>
            </w:r>
          </w:p>
          <w:p w14:paraId="5B222838" w14:textId="77777777" w:rsidR="00826923" w:rsidRPr="00BF7E0B" w:rsidRDefault="00045315" w:rsidP="00045315">
            <w:pPr>
              <w:rPr>
                <w:b/>
                <w:sz w:val="22"/>
                <w:szCs w:val="22"/>
                <w:lang w:val="fr-FR" w:eastAsia="en-US"/>
              </w:rPr>
            </w:pPr>
            <w:r w:rsidRPr="00BF7E0B">
              <w:rPr>
                <w:b/>
                <w:sz w:val="20"/>
                <w:szCs w:val="22"/>
                <w:lang w:val="fr-FR" w:eastAsia="en-US"/>
              </w:rPr>
              <w:t xml:space="preserve">récréatives </w:t>
            </w:r>
            <w:proofErr w:type="spellStart"/>
            <w:r w:rsidRPr="00BF7E0B">
              <w:rPr>
                <w:b/>
                <w:sz w:val="20"/>
                <w:szCs w:val="22"/>
                <w:lang w:val="fr-FR" w:eastAsia="en-US"/>
              </w:rPr>
              <w:t>civilo</w:t>
            </w:r>
            <w:proofErr w:type="spellEnd"/>
            <w:r w:rsidRPr="00BF7E0B">
              <w:rPr>
                <w:b/>
                <w:sz w:val="20"/>
                <w:szCs w:val="22"/>
                <w:lang w:val="fr-FR" w:eastAsia="en-US"/>
              </w:rPr>
              <w:t>-miliaires/ interculturelles,)</w:t>
            </w:r>
          </w:p>
        </w:tc>
        <w:tc>
          <w:tcPr>
            <w:tcW w:w="1717" w:type="dxa"/>
          </w:tcPr>
          <w:p w14:paraId="486DD4CB" w14:textId="77777777" w:rsidR="00826923" w:rsidRPr="00BF7E0B" w:rsidRDefault="008324DB" w:rsidP="00826923">
            <w:pPr>
              <w:rPr>
                <w:lang w:val="fr-FR"/>
              </w:rPr>
            </w:pPr>
            <w:r w:rsidRPr="00BF7E0B">
              <w:rPr>
                <w:b/>
                <w:sz w:val="22"/>
                <w:szCs w:val="22"/>
                <w:lang w:val="fr-FR" w:eastAsia="en-US"/>
              </w:rPr>
              <w:t>37</w:t>
            </w:r>
          </w:p>
        </w:tc>
        <w:tc>
          <w:tcPr>
            <w:tcW w:w="3386" w:type="dxa"/>
          </w:tcPr>
          <w:p w14:paraId="5E011C73" w14:textId="77777777" w:rsidR="00701377" w:rsidRDefault="001D0223" w:rsidP="00826923">
            <w:pPr>
              <w:rPr>
                <w:b/>
                <w:lang w:val="fr-FR"/>
              </w:rPr>
            </w:pPr>
            <w:r w:rsidRPr="00405F9B">
              <w:rPr>
                <w:b/>
                <w:lang w:val="fr-FR"/>
              </w:rPr>
              <w:t>79</w:t>
            </w:r>
          </w:p>
          <w:p w14:paraId="38895187" w14:textId="638CAE24" w:rsidR="001D0223" w:rsidRPr="00CB2CB2" w:rsidRDefault="00701377" w:rsidP="00826923">
            <w:pPr>
              <w:rPr>
                <w:b/>
                <w:sz w:val="22"/>
                <w:szCs w:val="22"/>
                <w:lang w:val="fr-FR" w:eastAsia="en-US"/>
              </w:rPr>
            </w:pPr>
            <w:r>
              <w:rPr>
                <w:lang w:val="fr-FR"/>
              </w:rPr>
              <w:t>Cette augmentation est dû à l’intérêt de la population pour le projet.</w:t>
            </w:r>
          </w:p>
          <w:p w14:paraId="07098376" w14:textId="77777777" w:rsidR="00B55BBA" w:rsidRDefault="001D0223" w:rsidP="00B55BBA">
            <w:pPr>
              <w:rPr>
                <w:lang w:val="fr-FR"/>
              </w:rPr>
            </w:pPr>
            <w:r>
              <w:rPr>
                <w:lang w:val="fr-FR"/>
              </w:rPr>
              <w:t>(</w:t>
            </w:r>
            <w:r w:rsidRPr="00405F9B">
              <w:rPr>
                <w:lang w:val="fr-FR"/>
              </w:rPr>
              <w:t>30</w:t>
            </w:r>
            <w:r w:rsidR="00B55BBA" w:rsidRPr="00405F9B">
              <w:rPr>
                <w:lang w:val="fr-FR"/>
              </w:rPr>
              <w:t xml:space="preserve"> </w:t>
            </w:r>
            <w:r w:rsidR="00B55BBA">
              <w:rPr>
                <w:lang w:val="fr-FR"/>
              </w:rPr>
              <w:t>Emissions radios et 45 rediffusions des émissions ont été réalisées dans le 6 zones du projet</w:t>
            </w:r>
          </w:p>
          <w:p w14:paraId="1304EA10" w14:textId="77777777" w:rsidR="00B55BBA" w:rsidRDefault="00EB50C2" w:rsidP="00B55BBA">
            <w:pPr>
              <w:rPr>
                <w:lang w:val="fr-FR"/>
              </w:rPr>
            </w:pPr>
            <w:r>
              <w:rPr>
                <w:lang w:val="fr-FR"/>
              </w:rPr>
              <w:t>2</w:t>
            </w:r>
            <w:r w:rsidR="00B55BBA">
              <w:rPr>
                <w:lang w:val="fr-FR"/>
              </w:rPr>
              <w:t xml:space="preserve"> Emissions télé ont été réalisé à Bangui. </w:t>
            </w:r>
          </w:p>
          <w:p w14:paraId="3E941106" w14:textId="77777777" w:rsidR="00B55BBA" w:rsidRDefault="00B55BBA" w:rsidP="00B55BBA">
            <w:pPr>
              <w:rPr>
                <w:lang w:val="fr-FR"/>
              </w:rPr>
            </w:pPr>
            <w:r>
              <w:rPr>
                <w:lang w:val="fr-FR"/>
              </w:rPr>
              <w:t xml:space="preserve">18 Matchs de football entre les FDS et les jeunes (Femmes et hommes) ont été réalisé à Bangui et dans les 5 zones du projet. </w:t>
            </w:r>
          </w:p>
          <w:p w14:paraId="515DE946" w14:textId="77777777" w:rsidR="00045315" w:rsidRPr="00BF7E0B" w:rsidRDefault="00B55BBA" w:rsidP="00B55BBA">
            <w:pPr>
              <w:rPr>
                <w:lang w:val="fr-FR"/>
              </w:rPr>
            </w:pPr>
            <w:r>
              <w:rPr>
                <w:lang w:val="fr-FR"/>
              </w:rPr>
              <w:t>27 Théâtres-Forum sur les thématiques du Genre, de la RSS et de la Sécurité communautaire ont été réalisées</w:t>
            </w:r>
            <w:r w:rsidR="001D0223">
              <w:rPr>
                <w:lang w:val="fr-FR"/>
              </w:rPr>
              <w:t>)</w:t>
            </w:r>
            <w:r>
              <w:rPr>
                <w:lang w:val="fr-FR"/>
              </w:rPr>
              <w:t>.</w:t>
            </w:r>
          </w:p>
        </w:tc>
        <w:tc>
          <w:tcPr>
            <w:tcW w:w="2824" w:type="dxa"/>
          </w:tcPr>
          <w:p w14:paraId="1ACAF0F5" w14:textId="77777777" w:rsidR="00B55BBA" w:rsidRPr="00BF7E0B" w:rsidRDefault="00B55BBA" w:rsidP="00B55BBA">
            <w:pPr>
              <w:rPr>
                <w:lang w:val="fr-FR"/>
              </w:rPr>
            </w:pPr>
            <w:r>
              <w:rPr>
                <w:lang w:val="fr-FR"/>
              </w:rPr>
              <w:t xml:space="preserve"> </w:t>
            </w:r>
          </w:p>
        </w:tc>
      </w:tr>
      <w:tr w:rsidR="009E04D5" w:rsidRPr="00BF7E0B" w14:paraId="1A281C0F" w14:textId="77777777" w:rsidTr="00BC2459">
        <w:trPr>
          <w:trHeight w:val="512"/>
        </w:trPr>
        <w:tc>
          <w:tcPr>
            <w:tcW w:w="2000" w:type="dxa"/>
            <w:vMerge/>
          </w:tcPr>
          <w:p w14:paraId="40661A8F" w14:textId="77777777" w:rsidR="009E04D5" w:rsidRPr="00BF7E0B" w:rsidRDefault="009E04D5" w:rsidP="00826923">
            <w:pPr>
              <w:rPr>
                <w:rFonts w:cs="Tahoma"/>
                <w:b/>
                <w:szCs w:val="20"/>
                <w:lang w:val="fr-FR" w:eastAsia="en-US"/>
              </w:rPr>
            </w:pPr>
          </w:p>
        </w:tc>
        <w:tc>
          <w:tcPr>
            <w:tcW w:w="2410" w:type="dxa"/>
            <w:shd w:val="clear" w:color="auto" w:fill="EEECE1"/>
          </w:tcPr>
          <w:p w14:paraId="2815C27B" w14:textId="77777777" w:rsidR="009E04D5" w:rsidRDefault="009E04D5" w:rsidP="009E04D5">
            <w:pPr>
              <w:jc w:val="both"/>
              <w:rPr>
                <w:rFonts w:cs="Tahoma"/>
                <w:szCs w:val="20"/>
                <w:lang w:val="fr-FR" w:eastAsia="en-US"/>
              </w:rPr>
            </w:pPr>
            <w:r w:rsidRPr="00BF7E0B">
              <w:rPr>
                <w:rFonts w:cs="Tahoma"/>
                <w:szCs w:val="20"/>
                <w:lang w:val="fr-FR" w:eastAsia="en-US"/>
              </w:rPr>
              <w:t>Indicateur 2.2.</w:t>
            </w:r>
            <w:r w:rsidR="008324DB" w:rsidRPr="00BF7E0B">
              <w:rPr>
                <w:rFonts w:cs="Tahoma"/>
                <w:szCs w:val="20"/>
                <w:lang w:val="fr-FR" w:eastAsia="en-US"/>
              </w:rPr>
              <w:t xml:space="preserve">2 : nombre autorités </w:t>
            </w:r>
            <w:r w:rsidR="008324DB" w:rsidRPr="00BF7E0B">
              <w:rPr>
                <w:rFonts w:cs="Tahoma"/>
                <w:szCs w:val="20"/>
                <w:lang w:val="fr-FR" w:eastAsia="en-US"/>
              </w:rPr>
              <w:lastRenderedPageBreak/>
              <w:t xml:space="preserve">locales et </w:t>
            </w:r>
            <w:r w:rsidRPr="00BF7E0B">
              <w:rPr>
                <w:rFonts w:cs="Tahoma"/>
                <w:szCs w:val="20"/>
                <w:lang w:val="fr-FR" w:eastAsia="en-US"/>
              </w:rPr>
              <w:t>membres des i</w:t>
            </w:r>
            <w:r w:rsidR="008324DB" w:rsidRPr="00BF7E0B">
              <w:rPr>
                <w:rFonts w:cs="Tahoma"/>
                <w:szCs w:val="20"/>
                <w:lang w:val="fr-FR" w:eastAsia="en-US"/>
              </w:rPr>
              <w:t xml:space="preserve">nstances de sécurité formés sur </w:t>
            </w:r>
            <w:r w:rsidRPr="00BF7E0B">
              <w:rPr>
                <w:rFonts w:cs="Tahoma"/>
                <w:szCs w:val="20"/>
                <w:lang w:val="fr-FR" w:eastAsia="en-US"/>
              </w:rPr>
              <w:t>genre et RSS</w:t>
            </w:r>
          </w:p>
          <w:p w14:paraId="65D2BD0D" w14:textId="77777777" w:rsidR="001D0223" w:rsidRPr="00BF7E0B" w:rsidRDefault="001D0223" w:rsidP="009E04D5">
            <w:pPr>
              <w:jc w:val="both"/>
              <w:rPr>
                <w:rFonts w:cs="Tahoma"/>
                <w:szCs w:val="20"/>
                <w:lang w:val="fr-FR" w:eastAsia="en-US"/>
              </w:rPr>
            </w:pPr>
          </w:p>
        </w:tc>
        <w:tc>
          <w:tcPr>
            <w:tcW w:w="992" w:type="dxa"/>
            <w:shd w:val="clear" w:color="auto" w:fill="EEECE1"/>
          </w:tcPr>
          <w:p w14:paraId="60AB89CA" w14:textId="77777777" w:rsidR="009E04D5" w:rsidRPr="00BF7E0B" w:rsidRDefault="00817A5C" w:rsidP="00826923">
            <w:pPr>
              <w:rPr>
                <w:b/>
                <w:sz w:val="22"/>
                <w:szCs w:val="22"/>
                <w:lang w:val="fr-FR" w:eastAsia="en-US"/>
              </w:rPr>
            </w:pPr>
            <w:r>
              <w:rPr>
                <w:b/>
                <w:sz w:val="22"/>
                <w:szCs w:val="22"/>
                <w:lang w:val="fr-FR" w:eastAsia="en-US"/>
              </w:rPr>
              <w:lastRenderedPageBreak/>
              <w:t>0</w:t>
            </w:r>
          </w:p>
        </w:tc>
        <w:tc>
          <w:tcPr>
            <w:tcW w:w="1701" w:type="dxa"/>
            <w:shd w:val="clear" w:color="auto" w:fill="EEECE1"/>
          </w:tcPr>
          <w:p w14:paraId="2FD20411" w14:textId="77777777" w:rsidR="009E04D5" w:rsidRPr="00BF7E0B" w:rsidRDefault="009E04D5" w:rsidP="00826923">
            <w:pPr>
              <w:rPr>
                <w:b/>
                <w:sz w:val="22"/>
                <w:szCs w:val="22"/>
                <w:lang w:val="fr-FR" w:eastAsia="en-US"/>
              </w:rPr>
            </w:pPr>
            <w:r w:rsidRPr="00BF7E0B">
              <w:rPr>
                <w:b/>
                <w:sz w:val="22"/>
                <w:szCs w:val="22"/>
                <w:lang w:val="fr-FR" w:eastAsia="en-US"/>
              </w:rPr>
              <w:t>250</w:t>
            </w:r>
          </w:p>
        </w:tc>
        <w:tc>
          <w:tcPr>
            <w:tcW w:w="1717" w:type="dxa"/>
          </w:tcPr>
          <w:p w14:paraId="26F2D96B" w14:textId="77777777" w:rsidR="009E04D5" w:rsidRPr="00BF7E0B" w:rsidRDefault="008324DB" w:rsidP="00826923">
            <w:pPr>
              <w:rPr>
                <w:b/>
                <w:sz w:val="22"/>
                <w:szCs w:val="22"/>
                <w:lang w:val="fr-FR" w:eastAsia="en-US"/>
              </w:rPr>
            </w:pPr>
            <w:r w:rsidRPr="00BF7E0B">
              <w:rPr>
                <w:b/>
                <w:sz w:val="22"/>
                <w:szCs w:val="22"/>
                <w:lang w:val="fr-FR" w:eastAsia="en-US"/>
              </w:rPr>
              <w:t>250</w:t>
            </w:r>
          </w:p>
        </w:tc>
        <w:tc>
          <w:tcPr>
            <w:tcW w:w="3386" w:type="dxa"/>
          </w:tcPr>
          <w:p w14:paraId="4D8B9E29" w14:textId="77777777" w:rsidR="009E04D5" w:rsidRPr="00BF7E0B" w:rsidRDefault="009D610C" w:rsidP="00826923">
            <w:pPr>
              <w:rPr>
                <w:b/>
                <w:sz w:val="22"/>
                <w:szCs w:val="22"/>
                <w:lang w:val="fr-FR" w:eastAsia="en-US"/>
              </w:rPr>
            </w:pPr>
            <w:r w:rsidRPr="00BF7E0B">
              <w:rPr>
                <w:b/>
                <w:sz w:val="22"/>
                <w:szCs w:val="22"/>
                <w:lang w:val="fr-FR" w:eastAsia="en-US"/>
              </w:rPr>
              <w:t>250</w:t>
            </w:r>
          </w:p>
        </w:tc>
        <w:tc>
          <w:tcPr>
            <w:tcW w:w="2824" w:type="dxa"/>
          </w:tcPr>
          <w:p w14:paraId="003F5EE5" w14:textId="77777777" w:rsidR="009E04D5" w:rsidRPr="00BF7E0B" w:rsidRDefault="009E04D5" w:rsidP="00826923">
            <w:pPr>
              <w:rPr>
                <w:lang w:val="fr-FR"/>
              </w:rPr>
            </w:pPr>
          </w:p>
        </w:tc>
      </w:tr>
      <w:tr w:rsidR="00BF7E0B" w:rsidRPr="0055653B" w14:paraId="10544834" w14:textId="77777777" w:rsidTr="00BC2459">
        <w:trPr>
          <w:trHeight w:val="458"/>
        </w:trPr>
        <w:tc>
          <w:tcPr>
            <w:tcW w:w="2000" w:type="dxa"/>
            <w:vMerge/>
          </w:tcPr>
          <w:p w14:paraId="0FC92D04" w14:textId="77777777" w:rsidR="00826923" w:rsidRPr="00BF7E0B" w:rsidRDefault="00826923" w:rsidP="00826923">
            <w:pPr>
              <w:rPr>
                <w:rFonts w:cs="Tahoma"/>
                <w:b/>
                <w:szCs w:val="20"/>
                <w:lang w:val="fr-FR" w:eastAsia="en-US"/>
              </w:rPr>
            </w:pPr>
          </w:p>
        </w:tc>
        <w:tc>
          <w:tcPr>
            <w:tcW w:w="2410" w:type="dxa"/>
            <w:shd w:val="clear" w:color="auto" w:fill="EEECE1"/>
          </w:tcPr>
          <w:p w14:paraId="33D0B1D3" w14:textId="77777777" w:rsidR="00826923" w:rsidRPr="00BF7E0B" w:rsidRDefault="009E04D5" w:rsidP="00826923">
            <w:pPr>
              <w:jc w:val="both"/>
              <w:rPr>
                <w:rFonts w:cs="Tahoma"/>
                <w:szCs w:val="20"/>
                <w:lang w:val="fr-FR" w:eastAsia="en-US"/>
              </w:rPr>
            </w:pPr>
            <w:r w:rsidRPr="00BF7E0B">
              <w:rPr>
                <w:rFonts w:cs="Tahoma"/>
                <w:szCs w:val="20"/>
                <w:lang w:val="fr-FR" w:eastAsia="en-US"/>
              </w:rPr>
              <w:t>Indicateur 2.2.3</w:t>
            </w:r>
          </w:p>
          <w:p w14:paraId="6842C09A"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de séances de dialogue réalisés : intercommunautaires, Intergénérationnels, filles/garçons, hommes/ femmes, leaders féminins et jeunes de différents groupes socioculturels et les autorités locales, CMOP, USMS, CTS, CPLR, </w:t>
            </w:r>
            <w:proofErr w:type="spellStart"/>
            <w:r w:rsidRPr="00BF7E0B">
              <w:rPr>
                <w:sz w:val="22"/>
                <w:szCs w:val="22"/>
                <w:lang w:val="fr-FR" w:eastAsia="en-US"/>
              </w:rPr>
              <w:t>etc</w:t>
            </w:r>
            <w:proofErr w:type="spellEnd"/>
          </w:p>
        </w:tc>
        <w:tc>
          <w:tcPr>
            <w:tcW w:w="992" w:type="dxa"/>
            <w:shd w:val="clear" w:color="auto" w:fill="EEECE1"/>
          </w:tcPr>
          <w:p w14:paraId="63E3B4E7" w14:textId="77777777" w:rsidR="00826923" w:rsidRPr="00BF7E0B" w:rsidRDefault="00432BD3" w:rsidP="00826923">
            <w:pPr>
              <w:rPr>
                <w:lang w:val="fr-FR"/>
              </w:rPr>
            </w:pPr>
            <w:r w:rsidRPr="00BF7E0B">
              <w:rPr>
                <w:b/>
                <w:sz w:val="22"/>
                <w:szCs w:val="22"/>
                <w:lang w:val="fr-FR" w:eastAsia="en-US"/>
              </w:rPr>
              <w:t>0</w:t>
            </w:r>
          </w:p>
        </w:tc>
        <w:tc>
          <w:tcPr>
            <w:tcW w:w="1701" w:type="dxa"/>
            <w:shd w:val="clear" w:color="auto" w:fill="EEECE1"/>
          </w:tcPr>
          <w:p w14:paraId="319FDD68" w14:textId="77777777" w:rsidR="00826923" w:rsidRPr="00BF7E0B" w:rsidRDefault="009E04D5" w:rsidP="00826923">
            <w:pPr>
              <w:rPr>
                <w:lang w:val="fr-FR"/>
              </w:rPr>
            </w:pPr>
            <w:r w:rsidRPr="00BF7E0B">
              <w:rPr>
                <w:b/>
                <w:sz w:val="22"/>
                <w:szCs w:val="22"/>
                <w:lang w:val="fr-FR" w:eastAsia="en-US"/>
              </w:rPr>
              <w:t>105</w:t>
            </w:r>
          </w:p>
        </w:tc>
        <w:tc>
          <w:tcPr>
            <w:tcW w:w="1717" w:type="dxa"/>
          </w:tcPr>
          <w:p w14:paraId="5CFDB04D" w14:textId="77777777" w:rsidR="00826923" w:rsidRPr="00BF7E0B" w:rsidRDefault="002D7962" w:rsidP="00826923">
            <w:pPr>
              <w:rPr>
                <w:lang w:val="fr-FR"/>
              </w:rPr>
            </w:pPr>
            <w:r w:rsidRPr="00BF7E0B">
              <w:rPr>
                <w:b/>
                <w:sz w:val="22"/>
                <w:szCs w:val="22"/>
                <w:lang w:val="fr-FR" w:eastAsia="en-US"/>
              </w:rPr>
              <w:t>105</w:t>
            </w:r>
          </w:p>
        </w:tc>
        <w:tc>
          <w:tcPr>
            <w:tcW w:w="3386" w:type="dxa"/>
          </w:tcPr>
          <w:p w14:paraId="0B616BCB" w14:textId="77777777" w:rsidR="00826923" w:rsidRPr="00BF7E0B" w:rsidRDefault="00B55BBA" w:rsidP="00826923">
            <w:pPr>
              <w:rPr>
                <w:lang w:val="fr-FR"/>
              </w:rPr>
            </w:pPr>
            <w:r>
              <w:rPr>
                <w:b/>
                <w:sz w:val="22"/>
                <w:szCs w:val="22"/>
                <w:lang w:val="fr-FR" w:eastAsia="en-US"/>
              </w:rPr>
              <w:t>119</w:t>
            </w:r>
          </w:p>
        </w:tc>
        <w:tc>
          <w:tcPr>
            <w:tcW w:w="2824" w:type="dxa"/>
          </w:tcPr>
          <w:p w14:paraId="3370FADA" w14:textId="77777777" w:rsidR="00826923" w:rsidRPr="00BF7E0B" w:rsidRDefault="00826923" w:rsidP="00826923">
            <w:pPr>
              <w:rPr>
                <w:lang w:val="fr-FR"/>
              </w:rPr>
            </w:pPr>
          </w:p>
        </w:tc>
      </w:tr>
      <w:tr w:rsidR="00BF7E0B" w:rsidRPr="00BF7E0B" w14:paraId="5C0B04FD" w14:textId="77777777" w:rsidTr="00BC2459">
        <w:trPr>
          <w:trHeight w:val="458"/>
        </w:trPr>
        <w:tc>
          <w:tcPr>
            <w:tcW w:w="2000" w:type="dxa"/>
            <w:vMerge w:val="restart"/>
          </w:tcPr>
          <w:p w14:paraId="0C629F8D" w14:textId="77777777" w:rsidR="00826923" w:rsidRPr="00BF7E0B" w:rsidRDefault="00826923" w:rsidP="00826923">
            <w:pPr>
              <w:rPr>
                <w:rFonts w:cs="Tahoma"/>
                <w:b/>
                <w:szCs w:val="20"/>
                <w:lang w:val="fr-FR" w:eastAsia="en-US"/>
              </w:rPr>
            </w:pPr>
          </w:p>
          <w:p w14:paraId="3E8FA197" w14:textId="77777777" w:rsidR="00826923" w:rsidRPr="00BF7E0B" w:rsidRDefault="00826923" w:rsidP="00826923">
            <w:pPr>
              <w:rPr>
                <w:rFonts w:cs="Tahoma"/>
                <w:szCs w:val="20"/>
                <w:lang w:val="fr-FR" w:eastAsia="en-US"/>
              </w:rPr>
            </w:pPr>
            <w:r w:rsidRPr="00BF7E0B">
              <w:rPr>
                <w:rFonts w:cs="Tahoma"/>
                <w:szCs w:val="20"/>
                <w:lang w:val="fr-FR" w:eastAsia="en-US"/>
              </w:rPr>
              <w:t>Produit 2.3</w:t>
            </w:r>
          </w:p>
          <w:p w14:paraId="2736EEA1" w14:textId="77777777" w:rsidR="00826923" w:rsidRPr="00BF7E0B" w:rsidRDefault="00432BD3" w:rsidP="00826923">
            <w:pPr>
              <w:rPr>
                <w:rFonts w:cs="Tahoma"/>
                <w:szCs w:val="20"/>
                <w:lang w:val="fr-FR" w:eastAsia="en-US"/>
              </w:rPr>
            </w:pPr>
            <w:r w:rsidRPr="00BF7E0B">
              <w:rPr>
                <w:b/>
                <w:sz w:val="22"/>
                <w:szCs w:val="22"/>
                <w:lang w:val="fr-FR" w:eastAsia="en-US"/>
              </w:rPr>
              <w:t xml:space="preserve">Nombre des jeunes, femmes, hommes, filles et </w:t>
            </w:r>
            <w:r w:rsidR="00416300" w:rsidRPr="00BF7E0B">
              <w:rPr>
                <w:b/>
                <w:sz w:val="22"/>
                <w:szCs w:val="22"/>
                <w:lang w:val="fr-FR" w:eastAsia="en-US"/>
              </w:rPr>
              <w:t>garçons</w:t>
            </w:r>
            <w:r w:rsidRPr="00BF7E0B">
              <w:rPr>
                <w:b/>
                <w:sz w:val="22"/>
                <w:szCs w:val="22"/>
                <w:lang w:val="fr-FR" w:eastAsia="en-US"/>
              </w:rPr>
              <w:t xml:space="preserve"> </w:t>
            </w:r>
            <w:r w:rsidR="00416300" w:rsidRPr="00BF7E0B">
              <w:rPr>
                <w:b/>
                <w:sz w:val="22"/>
                <w:szCs w:val="22"/>
                <w:lang w:val="fr-FR" w:eastAsia="en-US"/>
              </w:rPr>
              <w:t>appuyés</w:t>
            </w:r>
          </w:p>
        </w:tc>
        <w:tc>
          <w:tcPr>
            <w:tcW w:w="2410" w:type="dxa"/>
            <w:shd w:val="clear" w:color="auto" w:fill="EEECE1"/>
          </w:tcPr>
          <w:p w14:paraId="016D68FD"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2.3.1</w:t>
            </w:r>
          </w:p>
          <w:p w14:paraId="5D6164DC" w14:textId="77777777" w:rsidR="00826923" w:rsidRPr="00BF7E0B" w:rsidRDefault="00FA7D7D" w:rsidP="00826923">
            <w:pPr>
              <w:jc w:val="both"/>
              <w:rPr>
                <w:rFonts w:cs="Tahoma"/>
                <w:szCs w:val="20"/>
                <w:lang w:val="fr-FR" w:eastAsia="en-US"/>
              </w:rPr>
            </w:pPr>
            <w:r w:rsidRPr="00BF7E0B">
              <w:rPr>
                <w:sz w:val="22"/>
                <w:szCs w:val="22"/>
                <w:lang w:val="fr-FR" w:eastAsia="en-US"/>
              </w:rPr>
              <w:t>Nombre de jeunes formés en entreprenariat</w:t>
            </w:r>
          </w:p>
        </w:tc>
        <w:tc>
          <w:tcPr>
            <w:tcW w:w="992" w:type="dxa"/>
            <w:shd w:val="clear" w:color="auto" w:fill="EEECE1"/>
          </w:tcPr>
          <w:p w14:paraId="7C67398A" w14:textId="77777777" w:rsidR="00826923" w:rsidRPr="00BF7E0B" w:rsidRDefault="00432BD3" w:rsidP="00826923">
            <w:pPr>
              <w:rPr>
                <w:lang w:val="fr-FR"/>
              </w:rPr>
            </w:pPr>
            <w:r w:rsidRPr="00BF7E0B">
              <w:rPr>
                <w:b/>
                <w:sz w:val="22"/>
                <w:szCs w:val="22"/>
                <w:lang w:val="fr-FR" w:eastAsia="en-US"/>
              </w:rPr>
              <w:t>0</w:t>
            </w:r>
          </w:p>
        </w:tc>
        <w:tc>
          <w:tcPr>
            <w:tcW w:w="1701" w:type="dxa"/>
            <w:shd w:val="clear" w:color="auto" w:fill="EEECE1"/>
          </w:tcPr>
          <w:p w14:paraId="1F1764D6" w14:textId="77777777" w:rsidR="00826923" w:rsidRPr="00BF7E0B" w:rsidRDefault="00432BD3" w:rsidP="00826923">
            <w:pPr>
              <w:rPr>
                <w:lang w:val="fr-FR"/>
              </w:rPr>
            </w:pPr>
            <w:r w:rsidRPr="00BF7E0B">
              <w:rPr>
                <w:b/>
                <w:sz w:val="22"/>
                <w:szCs w:val="22"/>
                <w:lang w:val="fr-FR" w:eastAsia="en-US"/>
              </w:rPr>
              <w:t>100</w:t>
            </w:r>
            <w:r w:rsidR="009E04D5" w:rsidRPr="00BF7E0B">
              <w:rPr>
                <w:b/>
                <w:sz w:val="22"/>
                <w:szCs w:val="22"/>
                <w:lang w:val="fr-FR" w:eastAsia="en-US"/>
              </w:rPr>
              <w:t xml:space="preserve"> ( 90 femmes)</w:t>
            </w:r>
          </w:p>
        </w:tc>
        <w:tc>
          <w:tcPr>
            <w:tcW w:w="1717" w:type="dxa"/>
          </w:tcPr>
          <w:p w14:paraId="5F842967" w14:textId="77777777" w:rsidR="00826923" w:rsidRPr="00BF7E0B" w:rsidRDefault="00E736EB" w:rsidP="00826923">
            <w:pPr>
              <w:rPr>
                <w:lang w:val="fr-FR"/>
              </w:rPr>
            </w:pPr>
            <w:r w:rsidRPr="00BF7E0B">
              <w:rPr>
                <w:lang w:val="fr-FR"/>
              </w:rPr>
              <w:t>100</w:t>
            </w:r>
          </w:p>
        </w:tc>
        <w:tc>
          <w:tcPr>
            <w:tcW w:w="3386" w:type="dxa"/>
          </w:tcPr>
          <w:p w14:paraId="6C352F14" w14:textId="77777777" w:rsidR="001D0223" w:rsidRDefault="001D0223" w:rsidP="00405F9B">
            <w:pPr>
              <w:rPr>
                <w:b/>
                <w:lang w:val="fr-FR"/>
              </w:rPr>
            </w:pPr>
            <w:r w:rsidRPr="00405F9B">
              <w:rPr>
                <w:b/>
                <w:lang w:val="fr-FR"/>
              </w:rPr>
              <w:t>1</w:t>
            </w:r>
            <w:r w:rsidR="00E736EB" w:rsidRPr="00405F9B">
              <w:rPr>
                <w:b/>
                <w:lang w:val="fr-FR"/>
              </w:rPr>
              <w:t>00</w:t>
            </w:r>
            <w:r w:rsidR="005F7EA9" w:rsidRPr="00405F9B">
              <w:rPr>
                <w:b/>
                <w:lang w:val="fr-FR"/>
              </w:rPr>
              <w:t xml:space="preserve"> </w:t>
            </w:r>
          </w:p>
          <w:p w14:paraId="4F5C0A3A" w14:textId="77777777" w:rsidR="00826923" w:rsidRPr="00405F9B" w:rsidRDefault="001D0223" w:rsidP="00405F9B">
            <w:pPr>
              <w:rPr>
                <w:b/>
                <w:lang w:val="fr-FR"/>
              </w:rPr>
            </w:pPr>
            <w:r>
              <w:rPr>
                <w:b/>
                <w:lang w:val="fr-FR"/>
              </w:rPr>
              <w:t>(</w:t>
            </w:r>
            <w:r w:rsidR="005F7EA9" w:rsidRPr="00405F9B">
              <w:rPr>
                <w:b/>
                <w:lang w:val="fr-FR"/>
              </w:rPr>
              <w:t>dont 90 femmes</w:t>
            </w:r>
            <w:r>
              <w:rPr>
                <w:b/>
                <w:lang w:val="fr-FR"/>
              </w:rPr>
              <w:t>)</w:t>
            </w:r>
          </w:p>
        </w:tc>
        <w:tc>
          <w:tcPr>
            <w:tcW w:w="2824" w:type="dxa"/>
          </w:tcPr>
          <w:p w14:paraId="19012592" w14:textId="77777777" w:rsidR="00826923" w:rsidRPr="00BF7E0B" w:rsidRDefault="00432BD3" w:rsidP="00826923">
            <w:pPr>
              <w:rPr>
                <w:lang w:val="fr-FR"/>
              </w:rPr>
            </w:pPr>
            <w:r w:rsidRPr="00BF7E0B">
              <w:rPr>
                <w:sz w:val="22"/>
                <w:szCs w:val="22"/>
                <w:lang w:val="fr-FR" w:eastAsia="en-US"/>
              </w:rPr>
              <w:t xml:space="preserve"> </w:t>
            </w:r>
          </w:p>
        </w:tc>
      </w:tr>
      <w:tr w:rsidR="00BF7E0B" w:rsidRPr="004613BE" w14:paraId="21BE7B4B" w14:textId="77777777" w:rsidTr="00BC2459">
        <w:trPr>
          <w:trHeight w:val="458"/>
        </w:trPr>
        <w:tc>
          <w:tcPr>
            <w:tcW w:w="2000" w:type="dxa"/>
            <w:vMerge/>
          </w:tcPr>
          <w:p w14:paraId="2DCB4B88" w14:textId="77777777" w:rsidR="00826923" w:rsidRPr="00BF7E0B" w:rsidRDefault="00826923" w:rsidP="00826923">
            <w:pPr>
              <w:rPr>
                <w:rFonts w:cs="Tahoma"/>
                <w:b/>
                <w:szCs w:val="20"/>
                <w:lang w:val="fr-FR" w:eastAsia="en-US"/>
              </w:rPr>
            </w:pPr>
          </w:p>
        </w:tc>
        <w:tc>
          <w:tcPr>
            <w:tcW w:w="2410" w:type="dxa"/>
            <w:shd w:val="clear" w:color="auto" w:fill="EEECE1"/>
          </w:tcPr>
          <w:p w14:paraId="6B1D7047" w14:textId="77777777" w:rsidR="00826923" w:rsidRPr="00BF7E0B" w:rsidRDefault="00432BD3" w:rsidP="00826923">
            <w:pPr>
              <w:jc w:val="both"/>
              <w:rPr>
                <w:rFonts w:cs="Tahoma"/>
                <w:szCs w:val="20"/>
                <w:lang w:val="fr-FR" w:eastAsia="en-US"/>
              </w:rPr>
            </w:pPr>
            <w:r w:rsidRPr="00BF7E0B">
              <w:rPr>
                <w:rFonts w:cs="Tahoma"/>
                <w:szCs w:val="20"/>
                <w:lang w:val="fr-FR" w:eastAsia="en-US"/>
              </w:rPr>
              <w:t>Indicateur 2.3.2</w:t>
            </w:r>
          </w:p>
          <w:p w14:paraId="636945C2" w14:textId="77777777" w:rsidR="00826923" w:rsidRPr="00BF7E0B" w:rsidRDefault="00FA7D7D" w:rsidP="00826923">
            <w:pPr>
              <w:jc w:val="both"/>
              <w:rPr>
                <w:rFonts w:cs="Tahoma"/>
                <w:szCs w:val="20"/>
                <w:lang w:val="fr-FR" w:eastAsia="en-US"/>
              </w:rPr>
            </w:pPr>
            <w:r w:rsidRPr="00BF7E0B">
              <w:rPr>
                <w:sz w:val="22"/>
                <w:szCs w:val="22"/>
                <w:lang w:val="fr-FR" w:eastAsia="en-US"/>
              </w:rPr>
              <w:t xml:space="preserve">Nombre  de jeunes femmes et filles formés en micro-entreprenariat et appuyés dans la </w:t>
            </w:r>
            <w:r w:rsidRPr="00BF7E0B">
              <w:rPr>
                <w:sz w:val="22"/>
                <w:szCs w:val="22"/>
                <w:lang w:val="fr-FR" w:eastAsia="en-US"/>
              </w:rPr>
              <w:lastRenderedPageBreak/>
              <w:t>réalisation de leurs microprojets</w:t>
            </w:r>
          </w:p>
        </w:tc>
        <w:tc>
          <w:tcPr>
            <w:tcW w:w="992" w:type="dxa"/>
            <w:shd w:val="clear" w:color="auto" w:fill="EEECE1"/>
          </w:tcPr>
          <w:p w14:paraId="58A607F4" w14:textId="77777777" w:rsidR="00826923" w:rsidRPr="00BF7E0B" w:rsidRDefault="00416300" w:rsidP="00826923">
            <w:pPr>
              <w:rPr>
                <w:lang w:val="fr-FR"/>
              </w:rPr>
            </w:pPr>
            <w:r w:rsidRPr="00BF7E0B">
              <w:rPr>
                <w:b/>
                <w:sz w:val="22"/>
                <w:szCs w:val="22"/>
                <w:lang w:val="fr-FR" w:eastAsia="en-US"/>
              </w:rPr>
              <w:lastRenderedPageBreak/>
              <w:t>0</w:t>
            </w:r>
          </w:p>
        </w:tc>
        <w:tc>
          <w:tcPr>
            <w:tcW w:w="1701" w:type="dxa"/>
            <w:shd w:val="clear" w:color="auto" w:fill="EEECE1"/>
          </w:tcPr>
          <w:p w14:paraId="748C0BBB" w14:textId="77777777" w:rsidR="00826923" w:rsidRPr="00BF7E0B" w:rsidRDefault="00416300" w:rsidP="00826923">
            <w:pPr>
              <w:rPr>
                <w:lang w:val="fr-FR"/>
              </w:rPr>
            </w:pPr>
            <w:r w:rsidRPr="00BF7E0B">
              <w:rPr>
                <w:b/>
                <w:sz w:val="22"/>
                <w:szCs w:val="22"/>
                <w:lang w:val="fr-FR" w:eastAsia="en-US"/>
              </w:rPr>
              <w:t>800</w:t>
            </w:r>
            <w:r w:rsidR="009E04D5" w:rsidRPr="00BF7E0B">
              <w:rPr>
                <w:b/>
                <w:sz w:val="22"/>
                <w:szCs w:val="22"/>
                <w:lang w:val="fr-FR" w:eastAsia="en-US"/>
              </w:rPr>
              <w:t xml:space="preserve"> ( 720 femmes)</w:t>
            </w:r>
          </w:p>
        </w:tc>
        <w:tc>
          <w:tcPr>
            <w:tcW w:w="1717" w:type="dxa"/>
          </w:tcPr>
          <w:p w14:paraId="3BAAFAF2" w14:textId="77777777" w:rsidR="00826923" w:rsidRPr="00BF7E0B" w:rsidRDefault="00E736EB" w:rsidP="00826923">
            <w:pPr>
              <w:rPr>
                <w:lang w:val="fr-FR"/>
              </w:rPr>
            </w:pPr>
            <w:r w:rsidRPr="00BF7E0B">
              <w:rPr>
                <w:b/>
                <w:sz w:val="22"/>
                <w:szCs w:val="22"/>
                <w:lang w:val="fr-FR" w:eastAsia="en-US"/>
              </w:rPr>
              <w:t>800</w:t>
            </w:r>
          </w:p>
        </w:tc>
        <w:tc>
          <w:tcPr>
            <w:tcW w:w="3386" w:type="dxa"/>
          </w:tcPr>
          <w:p w14:paraId="2969F30D" w14:textId="77777777" w:rsidR="001D0223" w:rsidRDefault="00E736EB" w:rsidP="00826923">
            <w:pPr>
              <w:rPr>
                <w:b/>
                <w:sz w:val="22"/>
                <w:szCs w:val="22"/>
                <w:lang w:val="fr-FR" w:eastAsia="en-US"/>
              </w:rPr>
            </w:pPr>
            <w:r w:rsidRPr="00BF7E0B">
              <w:rPr>
                <w:b/>
                <w:sz w:val="22"/>
                <w:szCs w:val="22"/>
                <w:lang w:val="fr-FR" w:eastAsia="en-US"/>
              </w:rPr>
              <w:t>800</w:t>
            </w:r>
          </w:p>
          <w:p w14:paraId="609E0B18" w14:textId="77777777" w:rsidR="00826923" w:rsidRPr="00BF7E0B" w:rsidRDefault="00E736EB" w:rsidP="00826923">
            <w:pPr>
              <w:rPr>
                <w:lang w:val="fr-FR"/>
              </w:rPr>
            </w:pPr>
            <w:r w:rsidRPr="00BF7E0B">
              <w:rPr>
                <w:b/>
                <w:sz w:val="22"/>
                <w:szCs w:val="22"/>
                <w:lang w:val="fr-FR" w:eastAsia="en-US"/>
              </w:rPr>
              <w:t xml:space="preserve"> </w:t>
            </w:r>
            <w:r w:rsidR="001D0223">
              <w:rPr>
                <w:b/>
                <w:sz w:val="22"/>
                <w:szCs w:val="22"/>
                <w:lang w:val="fr-FR" w:eastAsia="en-US"/>
              </w:rPr>
              <w:t>(</w:t>
            </w:r>
            <w:r w:rsidRPr="00BF7E0B">
              <w:rPr>
                <w:b/>
                <w:sz w:val="22"/>
                <w:szCs w:val="22"/>
                <w:lang w:val="fr-FR" w:eastAsia="en-US"/>
              </w:rPr>
              <w:t xml:space="preserve">dont </w:t>
            </w:r>
            <w:r w:rsidR="005F7EA9" w:rsidRPr="00BF7E0B">
              <w:rPr>
                <w:b/>
                <w:sz w:val="22"/>
                <w:szCs w:val="22"/>
                <w:lang w:val="fr-FR" w:eastAsia="en-US"/>
              </w:rPr>
              <w:t>720</w:t>
            </w:r>
            <w:r w:rsidRPr="00BF7E0B">
              <w:rPr>
                <w:b/>
                <w:sz w:val="22"/>
                <w:szCs w:val="22"/>
                <w:lang w:val="fr-FR" w:eastAsia="en-US"/>
              </w:rPr>
              <w:t xml:space="preserve"> femmes</w:t>
            </w:r>
            <w:r w:rsidR="001D0223">
              <w:rPr>
                <w:b/>
                <w:sz w:val="22"/>
                <w:szCs w:val="22"/>
                <w:lang w:val="fr-FR" w:eastAsia="en-US"/>
              </w:rPr>
              <w:t>) formés et</w:t>
            </w:r>
            <w:r w:rsidRPr="00BF7E0B">
              <w:rPr>
                <w:b/>
                <w:sz w:val="22"/>
                <w:szCs w:val="22"/>
                <w:lang w:val="fr-FR" w:eastAsia="en-US"/>
              </w:rPr>
              <w:t xml:space="preserve">  appuyés </w:t>
            </w:r>
          </w:p>
        </w:tc>
        <w:tc>
          <w:tcPr>
            <w:tcW w:w="2824" w:type="dxa"/>
          </w:tcPr>
          <w:p w14:paraId="2A1C7B9A" w14:textId="77777777" w:rsidR="00826923" w:rsidRPr="00BF7E0B" w:rsidRDefault="00416300" w:rsidP="005C1DE4">
            <w:pPr>
              <w:rPr>
                <w:lang w:val="fr-FR"/>
              </w:rPr>
            </w:pPr>
            <w:r w:rsidRPr="00BF7E0B">
              <w:rPr>
                <w:sz w:val="22"/>
                <w:szCs w:val="22"/>
                <w:lang w:val="fr-FR" w:eastAsia="en-US"/>
              </w:rPr>
              <w:t xml:space="preserve"> </w:t>
            </w:r>
          </w:p>
        </w:tc>
      </w:tr>
      <w:tr w:rsidR="00BF7E0B" w:rsidRPr="004613BE" w14:paraId="7653FA88" w14:textId="77777777" w:rsidTr="00BC2459">
        <w:trPr>
          <w:trHeight w:val="458"/>
        </w:trPr>
        <w:tc>
          <w:tcPr>
            <w:tcW w:w="2000" w:type="dxa"/>
            <w:vMerge w:val="restart"/>
          </w:tcPr>
          <w:p w14:paraId="238CB681" w14:textId="77777777" w:rsidR="00826923" w:rsidRPr="00BF7E0B" w:rsidRDefault="00826923" w:rsidP="00826923">
            <w:pPr>
              <w:rPr>
                <w:rFonts w:cs="Tahoma"/>
                <w:b/>
                <w:sz w:val="22"/>
                <w:szCs w:val="20"/>
                <w:lang w:val="fr-FR" w:eastAsia="en-US"/>
              </w:rPr>
            </w:pPr>
            <w:r w:rsidRPr="00BF7E0B">
              <w:rPr>
                <w:rFonts w:cs="Tahoma"/>
                <w:b/>
                <w:sz w:val="22"/>
                <w:szCs w:val="20"/>
                <w:lang w:val="fr-FR" w:eastAsia="en-US"/>
              </w:rPr>
              <w:t>Résultat 3</w:t>
            </w:r>
          </w:p>
          <w:p w14:paraId="68422690" w14:textId="77777777" w:rsidR="00826923" w:rsidRPr="00BF7E0B" w:rsidRDefault="00FA7D7D" w:rsidP="00826923">
            <w:pPr>
              <w:rPr>
                <w:rFonts w:cs="Tahoma"/>
                <w:b/>
                <w:szCs w:val="20"/>
                <w:lang w:val="fr-FR" w:eastAsia="en-US"/>
              </w:rPr>
            </w:pPr>
            <w:r w:rsidRPr="00BF7E0B">
              <w:rPr>
                <w:b/>
                <w:sz w:val="20"/>
                <w:szCs w:val="22"/>
                <w:lang w:val="fr-FR" w:eastAsia="en-US"/>
              </w:rPr>
              <w:t>D'ici juin 2020, un réseau national d'organisation de la société civile sensible au genre influence les autorités nationales pour la mise à l'échelle des bonnes pratiques  au niveau communautaire en vue de l'amélioration du cadre politique et judiciaire en faveur de tous.</w:t>
            </w:r>
          </w:p>
        </w:tc>
        <w:tc>
          <w:tcPr>
            <w:tcW w:w="2410" w:type="dxa"/>
            <w:shd w:val="clear" w:color="auto" w:fill="EEECE1"/>
          </w:tcPr>
          <w:p w14:paraId="4CCE48E4" w14:textId="77777777" w:rsidR="00826923" w:rsidRPr="00BF7E0B" w:rsidRDefault="00407839" w:rsidP="00826923">
            <w:pPr>
              <w:jc w:val="both"/>
              <w:rPr>
                <w:rFonts w:cs="Tahoma"/>
                <w:szCs w:val="20"/>
                <w:lang w:val="fr-FR" w:eastAsia="en-US"/>
              </w:rPr>
            </w:pPr>
            <w:r w:rsidRPr="00BF7E0B">
              <w:rPr>
                <w:rFonts w:cs="Tahoma"/>
                <w:szCs w:val="20"/>
                <w:lang w:val="fr-FR" w:eastAsia="en-US"/>
              </w:rPr>
              <w:t>Indicateur 3a</w:t>
            </w:r>
          </w:p>
          <w:p w14:paraId="20CF1FDB" w14:textId="77777777" w:rsidR="00826923" w:rsidRPr="00BF7E0B" w:rsidRDefault="00FA7D7D" w:rsidP="00826923">
            <w:pPr>
              <w:jc w:val="both"/>
              <w:rPr>
                <w:rFonts w:cs="Tahoma"/>
                <w:szCs w:val="20"/>
                <w:lang w:val="fr-FR" w:eastAsia="en-US"/>
              </w:rPr>
            </w:pPr>
            <w:r w:rsidRPr="00BF7E0B">
              <w:rPr>
                <w:sz w:val="22"/>
                <w:szCs w:val="22"/>
                <w:lang w:val="fr-FR" w:eastAsia="en-US"/>
              </w:rPr>
              <w:t>nombre de projets de lois/ révision de  politiques du secteur de la sécurité soumis aux autorités nationales de validation</w:t>
            </w:r>
          </w:p>
        </w:tc>
        <w:tc>
          <w:tcPr>
            <w:tcW w:w="992" w:type="dxa"/>
            <w:shd w:val="clear" w:color="auto" w:fill="EEECE1"/>
          </w:tcPr>
          <w:p w14:paraId="4505E3E8"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0E0522D6" w14:textId="77777777" w:rsidR="00826923" w:rsidRPr="00BF7E0B" w:rsidRDefault="00416300" w:rsidP="00826923">
            <w:pPr>
              <w:rPr>
                <w:lang w:val="fr-FR"/>
              </w:rPr>
            </w:pPr>
            <w:r w:rsidRPr="00BF7E0B">
              <w:rPr>
                <w:b/>
                <w:sz w:val="22"/>
                <w:szCs w:val="22"/>
                <w:lang w:val="fr-FR" w:eastAsia="en-US"/>
              </w:rPr>
              <w:t>2</w:t>
            </w:r>
          </w:p>
        </w:tc>
        <w:tc>
          <w:tcPr>
            <w:tcW w:w="1717" w:type="dxa"/>
          </w:tcPr>
          <w:p w14:paraId="76162044" w14:textId="77777777" w:rsidR="00826923" w:rsidRPr="00BF7E0B" w:rsidRDefault="00C078C6" w:rsidP="00826923">
            <w:pPr>
              <w:rPr>
                <w:lang w:val="fr-FR"/>
              </w:rPr>
            </w:pPr>
            <w:r w:rsidRPr="00BF7E0B">
              <w:rPr>
                <w:b/>
                <w:sz w:val="22"/>
                <w:szCs w:val="22"/>
                <w:lang w:val="fr-FR" w:eastAsia="en-US"/>
              </w:rPr>
              <w:t>2</w:t>
            </w:r>
          </w:p>
        </w:tc>
        <w:tc>
          <w:tcPr>
            <w:tcW w:w="3386" w:type="dxa"/>
          </w:tcPr>
          <w:p w14:paraId="49E0B734" w14:textId="5458F1F0" w:rsidR="00826923" w:rsidRPr="00BF7E0B" w:rsidRDefault="00826923" w:rsidP="00826923">
            <w:pPr>
              <w:rPr>
                <w:lang w:val="fr-FR"/>
              </w:rPr>
            </w:pPr>
          </w:p>
        </w:tc>
        <w:tc>
          <w:tcPr>
            <w:tcW w:w="2824" w:type="dxa"/>
          </w:tcPr>
          <w:p w14:paraId="4CE13250" w14:textId="77777777" w:rsidR="00826923" w:rsidRPr="00BF7E0B" w:rsidRDefault="001D0223" w:rsidP="00405F9B">
            <w:pPr>
              <w:rPr>
                <w:lang w:val="fr-FR"/>
              </w:rPr>
            </w:pPr>
            <w:r>
              <w:rPr>
                <w:lang w:val="fr-FR"/>
              </w:rPr>
              <w:t>Dans la mise en œuvre</w:t>
            </w:r>
            <w:r w:rsidR="00EB50C2">
              <w:rPr>
                <w:lang w:val="fr-FR"/>
              </w:rPr>
              <w:t xml:space="preserve"> du projet</w:t>
            </w:r>
            <w:r>
              <w:rPr>
                <w:lang w:val="fr-FR"/>
              </w:rPr>
              <w:t xml:space="preserve">, on s’est rendu compte que les OSC avaient beaucoup de </w:t>
            </w:r>
            <w:r w:rsidR="00EB50C2">
              <w:rPr>
                <w:lang w:val="fr-FR"/>
              </w:rPr>
              <w:t xml:space="preserve">de défis au niveau de capacité technique </w:t>
            </w:r>
            <w:r>
              <w:rPr>
                <w:lang w:val="fr-FR"/>
              </w:rPr>
              <w:t>or l</w:t>
            </w:r>
            <w:r w:rsidR="00BC2459">
              <w:rPr>
                <w:lang w:val="fr-FR"/>
              </w:rPr>
              <w:t xml:space="preserve">’élaboration de projets de Lois collectif est assez technique et nécessite un moyen et un temps </w:t>
            </w:r>
            <w:r>
              <w:rPr>
                <w:lang w:val="fr-FR"/>
              </w:rPr>
              <w:t>d’accompagnement</w:t>
            </w:r>
            <w:r w:rsidR="00BC2459">
              <w:rPr>
                <w:lang w:val="fr-FR"/>
              </w:rPr>
              <w:t>.</w:t>
            </w:r>
          </w:p>
        </w:tc>
      </w:tr>
      <w:tr w:rsidR="00BF7E0B" w:rsidRPr="004613BE" w14:paraId="65865663" w14:textId="77777777" w:rsidTr="00BC2459">
        <w:trPr>
          <w:trHeight w:val="458"/>
        </w:trPr>
        <w:tc>
          <w:tcPr>
            <w:tcW w:w="2000" w:type="dxa"/>
            <w:vMerge/>
          </w:tcPr>
          <w:p w14:paraId="0EBF1A96" w14:textId="77777777" w:rsidR="00826923" w:rsidRPr="00BF7E0B" w:rsidRDefault="00826923" w:rsidP="00826923">
            <w:pPr>
              <w:rPr>
                <w:rFonts w:cs="Tahoma"/>
                <w:szCs w:val="20"/>
                <w:lang w:val="fr-FR" w:eastAsia="en-US"/>
              </w:rPr>
            </w:pPr>
          </w:p>
        </w:tc>
        <w:tc>
          <w:tcPr>
            <w:tcW w:w="2410" w:type="dxa"/>
            <w:shd w:val="clear" w:color="auto" w:fill="EEECE1"/>
          </w:tcPr>
          <w:p w14:paraId="546BA49D" w14:textId="77777777" w:rsidR="00826923" w:rsidRPr="00BF7E0B" w:rsidRDefault="00407839" w:rsidP="00826923">
            <w:pPr>
              <w:jc w:val="both"/>
              <w:rPr>
                <w:rFonts w:cs="Tahoma"/>
                <w:szCs w:val="20"/>
                <w:lang w:val="fr-FR" w:eastAsia="en-US"/>
              </w:rPr>
            </w:pPr>
            <w:r w:rsidRPr="00BF7E0B">
              <w:rPr>
                <w:rFonts w:cs="Tahoma"/>
                <w:szCs w:val="20"/>
                <w:lang w:val="fr-FR" w:eastAsia="en-US"/>
              </w:rPr>
              <w:t>Indicateur 3b</w:t>
            </w:r>
          </w:p>
          <w:p w14:paraId="4096F6BF" w14:textId="77777777" w:rsidR="00826923" w:rsidRPr="00BF7E0B" w:rsidRDefault="00FA7D7D" w:rsidP="00826923">
            <w:pPr>
              <w:jc w:val="both"/>
              <w:rPr>
                <w:rFonts w:cs="Tahoma"/>
                <w:szCs w:val="20"/>
                <w:lang w:val="fr-FR" w:eastAsia="en-US"/>
              </w:rPr>
            </w:pPr>
            <w:r w:rsidRPr="00BF7E0B">
              <w:rPr>
                <w:sz w:val="22"/>
                <w:szCs w:val="22"/>
                <w:lang w:val="fr-FR" w:eastAsia="en-US"/>
              </w:rPr>
              <w:t>nombre de départements ministériels du secteur de la sécurité dont le</w:t>
            </w:r>
            <w:r w:rsidRPr="00BF7E0B">
              <w:rPr>
                <w:b/>
                <w:sz w:val="22"/>
                <w:szCs w:val="22"/>
                <w:lang w:val="fr-FR" w:eastAsia="en-US"/>
              </w:rPr>
              <w:t xml:space="preserve"> </w:t>
            </w:r>
            <w:r w:rsidRPr="00BF7E0B">
              <w:rPr>
                <w:sz w:val="22"/>
                <w:szCs w:val="22"/>
                <w:lang w:val="fr-FR" w:eastAsia="en-US"/>
              </w:rPr>
              <w:t>budget est sensible au genre</w:t>
            </w:r>
          </w:p>
        </w:tc>
        <w:tc>
          <w:tcPr>
            <w:tcW w:w="992" w:type="dxa"/>
            <w:shd w:val="clear" w:color="auto" w:fill="EEECE1"/>
          </w:tcPr>
          <w:p w14:paraId="7A84E3CF"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57248804" w14:textId="77777777" w:rsidR="00826923" w:rsidRPr="00BF7E0B" w:rsidRDefault="00416300" w:rsidP="00826923">
            <w:pPr>
              <w:rPr>
                <w:lang w:val="fr-FR"/>
              </w:rPr>
            </w:pPr>
            <w:r w:rsidRPr="00BF7E0B">
              <w:rPr>
                <w:b/>
                <w:sz w:val="22"/>
                <w:szCs w:val="22"/>
                <w:lang w:val="fr-FR" w:eastAsia="en-US"/>
              </w:rPr>
              <w:t>2</w:t>
            </w:r>
          </w:p>
        </w:tc>
        <w:tc>
          <w:tcPr>
            <w:tcW w:w="1717" w:type="dxa"/>
          </w:tcPr>
          <w:p w14:paraId="2F82D932" w14:textId="77777777" w:rsidR="00826923" w:rsidRPr="00BF7E0B" w:rsidRDefault="00C078C6" w:rsidP="00826923">
            <w:pPr>
              <w:rPr>
                <w:lang w:val="fr-FR"/>
              </w:rPr>
            </w:pPr>
            <w:r w:rsidRPr="00BF7E0B">
              <w:rPr>
                <w:b/>
                <w:sz w:val="22"/>
                <w:szCs w:val="22"/>
                <w:lang w:val="fr-FR" w:eastAsia="en-US"/>
              </w:rPr>
              <w:t>2</w:t>
            </w:r>
          </w:p>
        </w:tc>
        <w:tc>
          <w:tcPr>
            <w:tcW w:w="3386" w:type="dxa"/>
          </w:tcPr>
          <w:p w14:paraId="49D3218A" w14:textId="734675ED" w:rsidR="00826923" w:rsidRPr="00BF7E0B" w:rsidRDefault="00740B0A" w:rsidP="00826923">
            <w:pPr>
              <w:rPr>
                <w:lang w:val="fr-FR"/>
              </w:rPr>
            </w:pPr>
            <w:r>
              <w:rPr>
                <w:b/>
                <w:sz w:val="22"/>
                <w:szCs w:val="22"/>
                <w:lang w:val="fr-FR" w:eastAsia="en-US"/>
              </w:rPr>
              <w:t>2</w:t>
            </w:r>
          </w:p>
        </w:tc>
        <w:tc>
          <w:tcPr>
            <w:tcW w:w="2824" w:type="dxa"/>
          </w:tcPr>
          <w:p w14:paraId="43BA84D2" w14:textId="7126FAF5" w:rsidR="007C2CF5" w:rsidRPr="00BF7E0B" w:rsidRDefault="00E630E9" w:rsidP="00405F9B">
            <w:pPr>
              <w:rPr>
                <w:lang w:val="fr-FR"/>
              </w:rPr>
            </w:pPr>
            <w:r>
              <w:rPr>
                <w:lang w:val="fr-FR"/>
              </w:rPr>
              <w:t>La période d’élaboration des budgets a joué sur la possibilité pour les OSC de les influencer. Mais l</w:t>
            </w:r>
            <w:r w:rsidR="00BC2459" w:rsidRPr="00405F9B">
              <w:rPr>
                <w:lang w:val="fr-FR"/>
              </w:rPr>
              <w:t>ors de la remise officielle du Rapport final de l’inventaire</w:t>
            </w:r>
            <w:r w:rsidR="001D0223" w:rsidRPr="00405F9B">
              <w:rPr>
                <w:lang w:val="fr-FR"/>
              </w:rPr>
              <w:t xml:space="preserve"> et analyse des lois et politiques</w:t>
            </w:r>
            <w:r w:rsidR="00BC2459" w:rsidRPr="00405F9B">
              <w:rPr>
                <w:lang w:val="fr-FR"/>
              </w:rPr>
              <w:t xml:space="preserve">, des engagements fermes ont été </w:t>
            </w:r>
            <w:r w:rsidR="001D0223" w:rsidRPr="00405F9B">
              <w:rPr>
                <w:lang w:val="fr-FR"/>
              </w:rPr>
              <w:t>pri</w:t>
            </w:r>
            <w:r w:rsidR="00BC2459" w:rsidRPr="00405F9B">
              <w:rPr>
                <w:lang w:val="fr-FR"/>
              </w:rPr>
              <w:t xml:space="preserve">s par les </w:t>
            </w:r>
            <w:r>
              <w:rPr>
                <w:lang w:val="fr-FR"/>
              </w:rPr>
              <w:t>Ministres représentés de</w:t>
            </w:r>
            <w:r w:rsidR="00BC2459" w:rsidRPr="00405F9B">
              <w:rPr>
                <w:lang w:val="fr-FR"/>
              </w:rPr>
              <w:t xml:space="preserve"> rendre leurs budgets sensibles au genre</w:t>
            </w:r>
            <w:r>
              <w:rPr>
                <w:lang w:val="fr-FR"/>
              </w:rPr>
              <w:t xml:space="preserve"> </w:t>
            </w:r>
            <w:r>
              <w:rPr>
                <w:lang w:val="fr-FR"/>
              </w:rPr>
              <w:lastRenderedPageBreak/>
              <w:t>pour l’année budgétaire 2022</w:t>
            </w:r>
            <w:r w:rsidR="00BC2459" w:rsidRPr="00405F9B">
              <w:rPr>
                <w:lang w:val="fr-FR"/>
              </w:rPr>
              <w:t xml:space="preserve">. </w:t>
            </w:r>
            <w:r>
              <w:rPr>
                <w:lang w:val="fr-FR"/>
              </w:rPr>
              <w:t>Malheureusement</w:t>
            </w:r>
            <w:r w:rsidR="00BC2459" w:rsidRPr="00405F9B">
              <w:rPr>
                <w:lang w:val="fr-FR"/>
              </w:rPr>
              <w:t>, le timing du projet ne permet</w:t>
            </w:r>
            <w:r>
              <w:rPr>
                <w:lang w:val="fr-FR"/>
              </w:rPr>
              <w:t>tra</w:t>
            </w:r>
            <w:r w:rsidR="00BC2459" w:rsidRPr="00405F9B">
              <w:rPr>
                <w:lang w:val="fr-FR"/>
              </w:rPr>
              <w:t xml:space="preserve"> pas </w:t>
            </w:r>
            <w:r>
              <w:rPr>
                <w:lang w:val="fr-FR"/>
              </w:rPr>
              <w:t>de capitaliser cet impact</w:t>
            </w:r>
            <w:r w:rsidR="007C2CF5">
              <w:rPr>
                <w:lang w:val="fr-FR"/>
              </w:rPr>
              <w:t xml:space="preserve"> en raison de </w:t>
            </w:r>
            <w:r w:rsidR="00701377">
              <w:rPr>
                <w:lang w:val="fr-FR"/>
              </w:rPr>
              <w:t>dégradation</w:t>
            </w:r>
            <w:r w:rsidR="007C2CF5">
              <w:rPr>
                <w:lang w:val="fr-FR"/>
              </w:rPr>
              <w:t xml:space="preserve"> de la situation sécuritaire avec la mise en place de l’état d’urgence.</w:t>
            </w:r>
          </w:p>
        </w:tc>
      </w:tr>
      <w:tr w:rsidR="00BF7E0B" w:rsidRPr="004613BE" w14:paraId="10315291" w14:textId="77777777" w:rsidTr="00BC2459">
        <w:trPr>
          <w:trHeight w:val="458"/>
        </w:trPr>
        <w:tc>
          <w:tcPr>
            <w:tcW w:w="2000" w:type="dxa"/>
            <w:vMerge w:val="restart"/>
          </w:tcPr>
          <w:p w14:paraId="6DACF598" w14:textId="77777777" w:rsidR="00826923" w:rsidRPr="00BF7E0B" w:rsidRDefault="00826923" w:rsidP="00826923">
            <w:pPr>
              <w:rPr>
                <w:rFonts w:cs="Tahoma"/>
                <w:szCs w:val="20"/>
                <w:lang w:val="fr-FR" w:eastAsia="en-US"/>
              </w:rPr>
            </w:pPr>
            <w:r w:rsidRPr="00BF7E0B">
              <w:rPr>
                <w:rFonts w:cs="Tahoma"/>
                <w:szCs w:val="20"/>
                <w:lang w:val="fr-FR" w:eastAsia="en-US"/>
              </w:rPr>
              <w:lastRenderedPageBreak/>
              <w:t>Produit 3.1</w:t>
            </w:r>
          </w:p>
          <w:p w14:paraId="1F56BC0F" w14:textId="77777777" w:rsidR="00826923" w:rsidRPr="00BF7E0B" w:rsidRDefault="00CE7312" w:rsidP="00826923">
            <w:pPr>
              <w:rPr>
                <w:rFonts w:cs="Tahoma"/>
                <w:szCs w:val="20"/>
                <w:lang w:val="fr-FR" w:eastAsia="en-US"/>
              </w:rPr>
            </w:pPr>
            <w:r w:rsidRPr="00BF7E0B">
              <w:rPr>
                <w:b/>
                <w:sz w:val="22"/>
                <w:szCs w:val="22"/>
                <w:lang w:val="fr-FR" w:eastAsia="en-US"/>
              </w:rPr>
              <w:t>1 inventaire et 5 analyses de politiques des lois et politiques nationales et budgets du secteur de la sécurité  réalisés</w:t>
            </w:r>
          </w:p>
        </w:tc>
        <w:tc>
          <w:tcPr>
            <w:tcW w:w="2410" w:type="dxa"/>
            <w:shd w:val="clear" w:color="auto" w:fill="EEECE1"/>
          </w:tcPr>
          <w:p w14:paraId="5D795E65"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3.1.1</w:t>
            </w:r>
          </w:p>
          <w:p w14:paraId="14272575" w14:textId="77777777" w:rsidR="00826923" w:rsidRPr="00BF7E0B" w:rsidRDefault="00826923" w:rsidP="00826923">
            <w:pPr>
              <w:jc w:val="both"/>
              <w:rPr>
                <w:rFonts w:cs="Tahoma"/>
                <w:szCs w:val="20"/>
                <w:lang w:val="fr-FR" w:eastAsia="en-US"/>
              </w:rPr>
            </w:pPr>
            <w:r w:rsidRPr="00BF7E0B">
              <w:rPr>
                <w:sz w:val="22"/>
                <w:szCs w:val="22"/>
                <w:lang w:val="fr-FR" w:eastAsia="en-US"/>
              </w:rPr>
              <w:fldChar w:fldCharType="begin">
                <w:ffData>
                  <w:name w:val=""/>
                  <w:enabled/>
                  <w:calcOnExit w:val="0"/>
                  <w:textInput>
                    <w:maxLength w:val="250"/>
                  </w:textInput>
                </w:ffData>
              </w:fldChar>
            </w:r>
            <w:r w:rsidRPr="00BF7E0B">
              <w:rPr>
                <w:sz w:val="22"/>
                <w:szCs w:val="22"/>
                <w:lang w:val="fr-FR" w:eastAsia="en-US"/>
              </w:rPr>
              <w:instrText xml:space="preserve"> FORMTEXT </w:instrText>
            </w:r>
            <w:r w:rsidRPr="00BF7E0B">
              <w:rPr>
                <w:sz w:val="22"/>
                <w:szCs w:val="22"/>
                <w:lang w:val="fr-FR" w:eastAsia="en-US"/>
              </w:rPr>
            </w:r>
            <w:r w:rsidRPr="00BF7E0B">
              <w:rPr>
                <w:sz w:val="22"/>
                <w:szCs w:val="22"/>
                <w:lang w:val="fr-FR" w:eastAsia="en-US"/>
              </w:rPr>
              <w:fldChar w:fldCharType="separate"/>
            </w:r>
            <w:r w:rsidRPr="00BF7E0B">
              <w:rPr>
                <w:noProof/>
                <w:sz w:val="22"/>
                <w:szCs w:val="22"/>
                <w:lang w:val="fr-FR" w:eastAsia="en-US"/>
              </w:rPr>
              <w:t> </w:t>
            </w:r>
            <w:r w:rsidRPr="00BF7E0B">
              <w:rPr>
                <w:noProof/>
                <w:sz w:val="22"/>
                <w:szCs w:val="22"/>
                <w:lang w:val="fr-FR" w:eastAsia="en-US"/>
              </w:rPr>
              <w:t> </w:t>
            </w:r>
            <w:r w:rsidR="00CE7312" w:rsidRPr="00BF7E0B">
              <w:rPr>
                <w:lang w:val="fr-FR"/>
              </w:rPr>
              <w:t xml:space="preserve"> </w:t>
            </w:r>
            <w:r w:rsidR="00CE7312" w:rsidRPr="00BF7E0B">
              <w:rPr>
                <w:noProof/>
                <w:sz w:val="22"/>
                <w:szCs w:val="22"/>
                <w:lang w:val="fr-FR" w:eastAsia="en-US"/>
              </w:rPr>
              <w:t xml:space="preserve">Nombre de rapport d'inventaire et analyses de politiques des lois et politiques nationales et budgets du secteur de la sécurité  réalisés, </w:t>
            </w:r>
            <w:r w:rsidRPr="00BF7E0B">
              <w:rPr>
                <w:noProof/>
                <w:sz w:val="22"/>
                <w:szCs w:val="22"/>
                <w:lang w:val="fr-FR" w:eastAsia="en-US"/>
              </w:rPr>
              <w:t> </w:t>
            </w:r>
            <w:r w:rsidRPr="00BF7E0B">
              <w:rPr>
                <w:noProof/>
                <w:sz w:val="22"/>
                <w:szCs w:val="22"/>
                <w:lang w:val="fr-FR" w:eastAsia="en-US"/>
              </w:rPr>
              <w:t> </w:t>
            </w:r>
            <w:r w:rsidRPr="00BF7E0B">
              <w:rPr>
                <w:noProof/>
                <w:sz w:val="22"/>
                <w:szCs w:val="22"/>
                <w:lang w:val="fr-FR" w:eastAsia="en-US"/>
              </w:rPr>
              <w:t> </w:t>
            </w:r>
            <w:r w:rsidRPr="00BF7E0B">
              <w:rPr>
                <w:sz w:val="22"/>
                <w:szCs w:val="22"/>
                <w:lang w:val="fr-FR" w:eastAsia="en-US"/>
              </w:rPr>
              <w:fldChar w:fldCharType="end"/>
            </w:r>
          </w:p>
        </w:tc>
        <w:tc>
          <w:tcPr>
            <w:tcW w:w="992" w:type="dxa"/>
            <w:shd w:val="clear" w:color="auto" w:fill="EEECE1"/>
          </w:tcPr>
          <w:p w14:paraId="3CD4A809" w14:textId="77777777" w:rsidR="00826923" w:rsidRPr="00BF7E0B" w:rsidRDefault="00416300" w:rsidP="00826923">
            <w:pPr>
              <w:rPr>
                <w:lang w:val="fr-FR"/>
              </w:rPr>
            </w:pPr>
            <w:r w:rsidRPr="00BF7E0B">
              <w:rPr>
                <w:b/>
                <w:sz w:val="22"/>
                <w:szCs w:val="22"/>
                <w:lang w:val="fr-FR" w:eastAsia="en-US"/>
              </w:rPr>
              <w:t>0</w:t>
            </w:r>
          </w:p>
        </w:tc>
        <w:tc>
          <w:tcPr>
            <w:tcW w:w="1701" w:type="dxa"/>
            <w:shd w:val="clear" w:color="auto" w:fill="EEECE1"/>
          </w:tcPr>
          <w:p w14:paraId="453F3364" w14:textId="77777777" w:rsidR="00C078C6" w:rsidRPr="00BF7E0B" w:rsidRDefault="00493AEA" w:rsidP="00826923">
            <w:pPr>
              <w:rPr>
                <w:b/>
                <w:sz w:val="22"/>
                <w:szCs w:val="22"/>
                <w:lang w:val="fr-FR" w:eastAsia="en-US"/>
              </w:rPr>
            </w:pPr>
            <w:r w:rsidRPr="00BF7E0B">
              <w:rPr>
                <w:b/>
                <w:sz w:val="22"/>
                <w:szCs w:val="22"/>
                <w:lang w:val="fr-FR" w:eastAsia="en-US"/>
              </w:rPr>
              <w:t>6</w:t>
            </w:r>
          </w:p>
          <w:p w14:paraId="24A3602B" w14:textId="77777777" w:rsidR="00826923" w:rsidRPr="00BF7E0B" w:rsidRDefault="00C078C6" w:rsidP="00826923">
            <w:pPr>
              <w:rPr>
                <w:lang w:val="fr-FR"/>
              </w:rPr>
            </w:pPr>
            <w:r w:rsidRPr="00BF7E0B">
              <w:rPr>
                <w:b/>
                <w:sz w:val="22"/>
                <w:szCs w:val="22"/>
                <w:lang w:val="fr-FR" w:eastAsia="en-US"/>
              </w:rPr>
              <w:t xml:space="preserve"> ( 1 rapport d’inventaire et 5 rapports d’analyse)</w:t>
            </w:r>
          </w:p>
        </w:tc>
        <w:tc>
          <w:tcPr>
            <w:tcW w:w="1717" w:type="dxa"/>
          </w:tcPr>
          <w:p w14:paraId="2AAD071F" w14:textId="77777777" w:rsidR="00826923" w:rsidRPr="00BF7E0B" w:rsidRDefault="00493AEA" w:rsidP="00826923">
            <w:pPr>
              <w:rPr>
                <w:lang w:val="fr-FR"/>
              </w:rPr>
            </w:pPr>
            <w:r w:rsidRPr="00BF7E0B">
              <w:rPr>
                <w:b/>
                <w:sz w:val="22"/>
                <w:szCs w:val="22"/>
                <w:lang w:val="fr-FR" w:eastAsia="en-US"/>
              </w:rPr>
              <w:t>6</w:t>
            </w:r>
          </w:p>
        </w:tc>
        <w:tc>
          <w:tcPr>
            <w:tcW w:w="3386" w:type="dxa"/>
          </w:tcPr>
          <w:p w14:paraId="4AF6FE43" w14:textId="77777777" w:rsidR="00826923" w:rsidRPr="00BF7E0B" w:rsidRDefault="001C445E"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r w:rsidR="00B13720" w:rsidRPr="00BF7E0B">
              <w:rPr>
                <w:b/>
                <w:sz w:val="22"/>
                <w:szCs w:val="22"/>
                <w:lang w:val="fr-FR" w:eastAsia="en-US"/>
              </w:rPr>
              <w:t xml:space="preserve"> rapport général </w:t>
            </w:r>
          </w:p>
        </w:tc>
        <w:tc>
          <w:tcPr>
            <w:tcW w:w="2824" w:type="dxa"/>
          </w:tcPr>
          <w:p w14:paraId="00852D8E" w14:textId="77777777" w:rsidR="00826923" w:rsidRPr="00BF7E0B" w:rsidRDefault="00B13720" w:rsidP="00826923">
            <w:pPr>
              <w:rPr>
                <w:lang w:val="fr-FR"/>
              </w:rPr>
            </w:pPr>
            <w:r w:rsidRPr="00BF7E0B">
              <w:rPr>
                <w:lang w:val="fr-FR"/>
              </w:rPr>
              <w:t>Dans la réalisation de l’activité, il est apparu plus efficient de produire un rapport d’analyse au lieu de 5 rapports séparés vu l’imbrication des éléments entrant en ligne de compte. Le rapport présente donc dans une 1ere parte l’inventaire et ensuite l’analyse</w:t>
            </w:r>
          </w:p>
        </w:tc>
      </w:tr>
      <w:tr w:rsidR="00BF7E0B" w:rsidRPr="00BF7E0B" w14:paraId="51B34E1F" w14:textId="77777777" w:rsidTr="00BC2459">
        <w:trPr>
          <w:trHeight w:val="458"/>
        </w:trPr>
        <w:tc>
          <w:tcPr>
            <w:tcW w:w="2000" w:type="dxa"/>
            <w:vMerge/>
          </w:tcPr>
          <w:p w14:paraId="4F393E12" w14:textId="77777777" w:rsidR="00826923" w:rsidRPr="00BF7E0B" w:rsidRDefault="00826923" w:rsidP="00826923">
            <w:pPr>
              <w:rPr>
                <w:rFonts w:cs="Tahoma"/>
                <w:szCs w:val="20"/>
                <w:lang w:val="fr-FR" w:eastAsia="en-US"/>
              </w:rPr>
            </w:pPr>
          </w:p>
        </w:tc>
        <w:tc>
          <w:tcPr>
            <w:tcW w:w="2410" w:type="dxa"/>
            <w:shd w:val="clear" w:color="auto" w:fill="EEECE1"/>
          </w:tcPr>
          <w:p w14:paraId="620F231F"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3.1.2</w:t>
            </w:r>
          </w:p>
          <w:p w14:paraId="79C3580A" w14:textId="77777777" w:rsidR="00826923" w:rsidRPr="00BF7E0B" w:rsidRDefault="00CE7312" w:rsidP="00826923">
            <w:pPr>
              <w:jc w:val="both"/>
              <w:rPr>
                <w:rFonts w:cs="Tahoma"/>
                <w:szCs w:val="20"/>
                <w:lang w:val="fr-FR" w:eastAsia="en-US"/>
              </w:rPr>
            </w:pPr>
            <w:r w:rsidRPr="00BF7E0B">
              <w:rPr>
                <w:sz w:val="22"/>
                <w:szCs w:val="22"/>
                <w:lang w:val="fr-FR" w:eastAsia="en-US"/>
              </w:rPr>
              <w:t>Nombre d´atelier incluant les autorités nationales relatifs à la</w:t>
            </w:r>
            <w:r w:rsidRPr="00BF7E0B">
              <w:rPr>
                <w:b/>
                <w:sz w:val="22"/>
                <w:szCs w:val="22"/>
                <w:lang w:val="fr-FR" w:eastAsia="en-US"/>
              </w:rPr>
              <w:t xml:space="preserve"> </w:t>
            </w:r>
            <w:r w:rsidRPr="00BF7E0B">
              <w:rPr>
                <w:sz w:val="22"/>
                <w:szCs w:val="22"/>
                <w:lang w:val="fr-FR" w:eastAsia="en-US"/>
              </w:rPr>
              <w:lastRenderedPageBreak/>
              <w:t>restitution des résultats d´analyse de politique, lois et budget organisés</w:t>
            </w:r>
          </w:p>
        </w:tc>
        <w:tc>
          <w:tcPr>
            <w:tcW w:w="992" w:type="dxa"/>
            <w:shd w:val="clear" w:color="auto" w:fill="EEECE1"/>
          </w:tcPr>
          <w:p w14:paraId="56157A88" w14:textId="77777777" w:rsidR="00826923" w:rsidRPr="00BF7E0B" w:rsidRDefault="00416300" w:rsidP="00826923">
            <w:pPr>
              <w:rPr>
                <w:lang w:val="fr-FR"/>
              </w:rPr>
            </w:pPr>
            <w:r w:rsidRPr="00BF7E0B">
              <w:rPr>
                <w:b/>
                <w:sz w:val="22"/>
                <w:szCs w:val="22"/>
                <w:lang w:val="fr-FR" w:eastAsia="en-US"/>
              </w:rPr>
              <w:lastRenderedPageBreak/>
              <w:t>0</w:t>
            </w:r>
          </w:p>
        </w:tc>
        <w:tc>
          <w:tcPr>
            <w:tcW w:w="1701" w:type="dxa"/>
            <w:shd w:val="clear" w:color="auto" w:fill="EEECE1"/>
          </w:tcPr>
          <w:p w14:paraId="110A99D6" w14:textId="77777777" w:rsidR="00826923" w:rsidRPr="00BF7E0B" w:rsidRDefault="00416300" w:rsidP="00826923">
            <w:pPr>
              <w:rPr>
                <w:lang w:val="fr-FR"/>
              </w:rPr>
            </w:pPr>
            <w:r w:rsidRPr="00BF7E0B">
              <w:rPr>
                <w:b/>
                <w:sz w:val="22"/>
                <w:szCs w:val="22"/>
                <w:lang w:val="fr-FR" w:eastAsia="en-US"/>
              </w:rPr>
              <w:t>1</w:t>
            </w:r>
          </w:p>
        </w:tc>
        <w:tc>
          <w:tcPr>
            <w:tcW w:w="1717" w:type="dxa"/>
          </w:tcPr>
          <w:p w14:paraId="5EBC65D5"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3386" w:type="dxa"/>
          </w:tcPr>
          <w:p w14:paraId="7C9B73F7" w14:textId="77777777" w:rsidR="00826923" w:rsidRPr="00BF7E0B" w:rsidRDefault="00B13720" w:rsidP="00826923">
            <w:pPr>
              <w:rPr>
                <w:lang w:val="fr-FR"/>
              </w:rPr>
            </w:pPr>
            <w:r w:rsidRPr="00BF7E0B">
              <w:rPr>
                <w:b/>
                <w:sz w:val="22"/>
                <w:szCs w:val="22"/>
                <w:lang w:val="fr-FR" w:eastAsia="en-US"/>
              </w:rPr>
              <w:t>3</w:t>
            </w:r>
          </w:p>
        </w:tc>
        <w:tc>
          <w:tcPr>
            <w:tcW w:w="2824" w:type="dxa"/>
          </w:tcPr>
          <w:p w14:paraId="72BCD7E5" w14:textId="77777777" w:rsidR="00826923" w:rsidRPr="00BF7E0B" w:rsidRDefault="00826923" w:rsidP="00826923">
            <w:pPr>
              <w:rPr>
                <w:lang w:val="fr-FR"/>
              </w:rPr>
            </w:pPr>
          </w:p>
        </w:tc>
      </w:tr>
      <w:tr w:rsidR="00BF7E0B" w:rsidRPr="0055653B" w14:paraId="04E9F556" w14:textId="77777777" w:rsidTr="00BC2459">
        <w:trPr>
          <w:trHeight w:val="458"/>
        </w:trPr>
        <w:tc>
          <w:tcPr>
            <w:tcW w:w="2000" w:type="dxa"/>
            <w:vMerge w:val="restart"/>
          </w:tcPr>
          <w:p w14:paraId="66C8E4AF" w14:textId="77777777" w:rsidR="00826923" w:rsidRPr="00BF7E0B" w:rsidRDefault="00826923" w:rsidP="00826923">
            <w:pPr>
              <w:rPr>
                <w:rFonts w:cs="Tahoma"/>
                <w:szCs w:val="20"/>
                <w:lang w:val="fr-FR" w:eastAsia="en-US"/>
              </w:rPr>
            </w:pPr>
            <w:r w:rsidRPr="00BF7E0B">
              <w:rPr>
                <w:rFonts w:cs="Tahoma"/>
                <w:szCs w:val="20"/>
                <w:lang w:val="fr-FR" w:eastAsia="en-US"/>
              </w:rPr>
              <w:t>Produit 3.2</w:t>
            </w:r>
          </w:p>
          <w:p w14:paraId="43F9FD38" w14:textId="77777777" w:rsidR="00826923" w:rsidRPr="00BF7E0B" w:rsidRDefault="00FA2D01" w:rsidP="00826923">
            <w:pPr>
              <w:rPr>
                <w:rFonts w:cs="Tahoma"/>
                <w:szCs w:val="20"/>
                <w:lang w:val="fr-FR" w:eastAsia="en-US"/>
              </w:rPr>
            </w:pPr>
            <w:r w:rsidRPr="00BF7E0B">
              <w:rPr>
                <w:b/>
                <w:sz w:val="22"/>
                <w:szCs w:val="22"/>
                <w:lang w:val="fr-FR" w:eastAsia="en-US"/>
              </w:rPr>
              <w:t>A</w:t>
            </w:r>
            <w:r w:rsidR="00CE7312" w:rsidRPr="00BF7E0B">
              <w:rPr>
                <w:b/>
                <w:sz w:val="22"/>
                <w:szCs w:val="22"/>
                <w:lang w:val="fr-FR" w:eastAsia="en-US"/>
              </w:rPr>
              <w:t>ctions de Plaidoyer et lobbying réalisées par la plateforme nationale des OSC engagées dans la RSS</w:t>
            </w:r>
          </w:p>
        </w:tc>
        <w:tc>
          <w:tcPr>
            <w:tcW w:w="2410" w:type="dxa"/>
            <w:shd w:val="clear" w:color="auto" w:fill="EEECE1"/>
          </w:tcPr>
          <w:p w14:paraId="6874198B"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3.2.1</w:t>
            </w:r>
          </w:p>
          <w:p w14:paraId="4904DF48" w14:textId="77777777" w:rsidR="00826923" w:rsidRPr="00BF7E0B" w:rsidRDefault="00CE7312" w:rsidP="00826923">
            <w:pPr>
              <w:jc w:val="both"/>
              <w:rPr>
                <w:rFonts w:cs="Tahoma"/>
                <w:szCs w:val="20"/>
                <w:lang w:val="fr-FR" w:eastAsia="en-US"/>
              </w:rPr>
            </w:pPr>
            <w:r w:rsidRPr="00BF7E0B">
              <w:rPr>
                <w:sz w:val="22"/>
                <w:szCs w:val="22"/>
                <w:lang w:val="fr-FR" w:eastAsia="en-US"/>
              </w:rPr>
              <w:t>nombre de  rencontres de lobbying entre les membres du réseau OSC national RSS et les autorités gouvernementales et groupes parlementaires</w:t>
            </w:r>
          </w:p>
        </w:tc>
        <w:tc>
          <w:tcPr>
            <w:tcW w:w="992" w:type="dxa"/>
            <w:shd w:val="clear" w:color="auto" w:fill="EEECE1"/>
          </w:tcPr>
          <w:p w14:paraId="5AF6BBAD" w14:textId="77777777" w:rsidR="00826923" w:rsidRPr="00BF7E0B" w:rsidRDefault="009769EF" w:rsidP="00826923">
            <w:pPr>
              <w:rPr>
                <w:lang w:val="fr-FR"/>
              </w:rPr>
            </w:pPr>
            <w:r w:rsidRPr="00BF7E0B">
              <w:rPr>
                <w:b/>
                <w:sz w:val="22"/>
                <w:szCs w:val="22"/>
                <w:lang w:val="fr-FR" w:eastAsia="en-US"/>
              </w:rPr>
              <w:t>0</w:t>
            </w:r>
          </w:p>
        </w:tc>
        <w:tc>
          <w:tcPr>
            <w:tcW w:w="1701" w:type="dxa"/>
            <w:shd w:val="clear" w:color="auto" w:fill="EEECE1"/>
          </w:tcPr>
          <w:p w14:paraId="468AB29D" w14:textId="77777777" w:rsidR="00826923" w:rsidRPr="00BF7E0B" w:rsidRDefault="004B119A" w:rsidP="00826923">
            <w:pPr>
              <w:rPr>
                <w:lang w:val="fr-FR"/>
              </w:rPr>
            </w:pPr>
            <w:r w:rsidRPr="00BF7E0B">
              <w:rPr>
                <w:b/>
                <w:sz w:val="22"/>
                <w:szCs w:val="22"/>
                <w:lang w:val="fr-FR" w:eastAsia="en-US"/>
              </w:rPr>
              <w:t>15</w:t>
            </w:r>
          </w:p>
        </w:tc>
        <w:tc>
          <w:tcPr>
            <w:tcW w:w="1717" w:type="dxa"/>
          </w:tcPr>
          <w:p w14:paraId="51F317E9" w14:textId="77777777" w:rsidR="00826923" w:rsidRPr="00BF7E0B" w:rsidRDefault="00B13720" w:rsidP="00826923">
            <w:pPr>
              <w:rPr>
                <w:lang w:val="fr-FR"/>
              </w:rPr>
            </w:pPr>
            <w:r w:rsidRPr="00BF7E0B">
              <w:rPr>
                <w:b/>
                <w:sz w:val="22"/>
                <w:szCs w:val="22"/>
                <w:lang w:val="fr-FR" w:eastAsia="en-US"/>
              </w:rPr>
              <w:t>15</w:t>
            </w:r>
          </w:p>
        </w:tc>
        <w:tc>
          <w:tcPr>
            <w:tcW w:w="3386" w:type="dxa"/>
          </w:tcPr>
          <w:p w14:paraId="75E92E8B" w14:textId="77777777" w:rsidR="00826923" w:rsidRPr="00BF7E0B" w:rsidRDefault="00BC2459" w:rsidP="00826923">
            <w:pPr>
              <w:rPr>
                <w:b/>
                <w:lang w:val="fr-FR"/>
              </w:rPr>
            </w:pPr>
            <w:r>
              <w:rPr>
                <w:b/>
                <w:lang w:val="fr-FR"/>
              </w:rPr>
              <w:t>1</w:t>
            </w:r>
            <w:r w:rsidR="00B13720" w:rsidRPr="00BF7E0B">
              <w:rPr>
                <w:b/>
                <w:lang w:val="fr-FR"/>
              </w:rPr>
              <w:t>5</w:t>
            </w:r>
          </w:p>
        </w:tc>
        <w:tc>
          <w:tcPr>
            <w:tcW w:w="2824" w:type="dxa"/>
          </w:tcPr>
          <w:p w14:paraId="0DAB6FBA" w14:textId="77777777" w:rsidR="00826923" w:rsidRPr="00BF7E0B" w:rsidRDefault="00826923" w:rsidP="00B13720">
            <w:pPr>
              <w:rPr>
                <w:lang w:val="fr-FR"/>
              </w:rPr>
            </w:pPr>
          </w:p>
        </w:tc>
      </w:tr>
      <w:tr w:rsidR="00826923" w:rsidRPr="00BF7E0B" w14:paraId="2982E118" w14:textId="77777777" w:rsidTr="00BC2459">
        <w:trPr>
          <w:trHeight w:val="458"/>
        </w:trPr>
        <w:tc>
          <w:tcPr>
            <w:tcW w:w="2000" w:type="dxa"/>
            <w:vMerge/>
          </w:tcPr>
          <w:p w14:paraId="1E7591A7" w14:textId="77777777" w:rsidR="00826923" w:rsidRPr="00BF7E0B" w:rsidRDefault="00826923" w:rsidP="00826923">
            <w:pPr>
              <w:rPr>
                <w:rFonts w:cs="Tahoma"/>
                <w:b/>
                <w:szCs w:val="20"/>
                <w:lang w:val="fr-FR" w:eastAsia="en-US"/>
              </w:rPr>
            </w:pPr>
          </w:p>
        </w:tc>
        <w:tc>
          <w:tcPr>
            <w:tcW w:w="2410" w:type="dxa"/>
            <w:shd w:val="clear" w:color="auto" w:fill="EEECE1"/>
          </w:tcPr>
          <w:p w14:paraId="1F6169FE" w14:textId="77777777" w:rsidR="00826923" w:rsidRPr="00BF7E0B" w:rsidRDefault="00826923" w:rsidP="00826923">
            <w:pPr>
              <w:jc w:val="both"/>
              <w:rPr>
                <w:rFonts w:cs="Tahoma"/>
                <w:szCs w:val="20"/>
                <w:lang w:val="fr-FR" w:eastAsia="en-US"/>
              </w:rPr>
            </w:pPr>
            <w:r w:rsidRPr="00BF7E0B">
              <w:rPr>
                <w:rFonts w:cs="Tahoma"/>
                <w:szCs w:val="20"/>
                <w:lang w:val="fr-FR" w:eastAsia="en-US"/>
              </w:rPr>
              <w:t>Indicateur 3.2.2</w:t>
            </w:r>
          </w:p>
          <w:p w14:paraId="772C0332" w14:textId="77777777" w:rsidR="00826923" w:rsidRPr="00BF7E0B" w:rsidRDefault="00CE7312" w:rsidP="00826923">
            <w:pPr>
              <w:jc w:val="both"/>
              <w:rPr>
                <w:rFonts w:cs="Tahoma"/>
                <w:szCs w:val="20"/>
                <w:lang w:val="fr-FR" w:eastAsia="en-US"/>
              </w:rPr>
            </w:pPr>
            <w:r w:rsidRPr="00BF7E0B">
              <w:rPr>
                <w:sz w:val="22"/>
                <w:szCs w:val="22"/>
                <w:lang w:val="fr-FR" w:eastAsia="en-US"/>
              </w:rPr>
              <w:t>nombre d´outi</w:t>
            </w:r>
            <w:r w:rsidR="00063A2E" w:rsidRPr="00BF7E0B">
              <w:rPr>
                <w:sz w:val="22"/>
                <w:szCs w:val="22"/>
                <w:lang w:val="fr-FR" w:eastAsia="en-US"/>
              </w:rPr>
              <w:t xml:space="preserve">ls de communication produits et </w:t>
            </w:r>
            <w:r w:rsidRPr="00BF7E0B">
              <w:rPr>
                <w:sz w:val="22"/>
                <w:szCs w:val="22"/>
                <w:lang w:val="fr-FR" w:eastAsia="en-US"/>
              </w:rPr>
              <w:t>disséminés</w:t>
            </w:r>
          </w:p>
        </w:tc>
        <w:tc>
          <w:tcPr>
            <w:tcW w:w="992" w:type="dxa"/>
            <w:shd w:val="clear" w:color="auto" w:fill="EEECE1"/>
          </w:tcPr>
          <w:p w14:paraId="6E8391C4" w14:textId="77777777" w:rsidR="00826923" w:rsidRPr="00BF7E0B" w:rsidRDefault="00817A5C" w:rsidP="00826923">
            <w:pPr>
              <w:rPr>
                <w:lang w:val="fr-FR"/>
              </w:rPr>
            </w:pPr>
            <w:r>
              <w:rPr>
                <w:b/>
                <w:sz w:val="22"/>
                <w:szCs w:val="22"/>
                <w:lang w:val="fr-FR" w:eastAsia="en-US"/>
              </w:rPr>
              <w:t>0</w:t>
            </w:r>
          </w:p>
        </w:tc>
        <w:tc>
          <w:tcPr>
            <w:tcW w:w="1701" w:type="dxa"/>
            <w:shd w:val="clear" w:color="auto" w:fill="EEECE1"/>
          </w:tcPr>
          <w:p w14:paraId="487C0F1A"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1717" w:type="dxa"/>
          </w:tcPr>
          <w:p w14:paraId="5A5C3EDF"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w:t>
            </w:r>
            <w:r w:rsidRPr="00BF7E0B">
              <w:rPr>
                <w:b/>
                <w:sz w:val="22"/>
                <w:szCs w:val="22"/>
                <w:lang w:val="fr-FR" w:eastAsia="en-US"/>
              </w:rPr>
              <w:fldChar w:fldCharType="end"/>
            </w:r>
          </w:p>
        </w:tc>
        <w:tc>
          <w:tcPr>
            <w:tcW w:w="3386" w:type="dxa"/>
          </w:tcPr>
          <w:p w14:paraId="1FE4D678" w14:textId="77777777" w:rsidR="00826923" w:rsidRPr="00BF7E0B" w:rsidRDefault="00E803F8" w:rsidP="00826923">
            <w:pPr>
              <w:rPr>
                <w:lang w:val="fr-FR"/>
              </w:rPr>
            </w:pPr>
            <w:r w:rsidRPr="00BF7E0B">
              <w:rPr>
                <w:b/>
                <w:sz w:val="22"/>
                <w:szCs w:val="22"/>
                <w:lang w:val="fr-FR" w:eastAsia="en-US"/>
              </w:rPr>
              <w:fldChar w:fldCharType="begin">
                <w:ffData>
                  <w:name w:val=""/>
                  <w:enabled/>
                  <w:calcOnExit w:val="0"/>
                  <w:textInput>
                    <w:default w:val="1 (plan de communication du proje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1 (plan de communication du projet)</w:t>
            </w:r>
            <w:r w:rsidRPr="00BF7E0B">
              <w:rPr>
                <w:b/>
                <w:sz w:val="22"/>
                <w:szCs w:val="22"/>
                <w:lang w:val="fr-FR" w:eastAsia="en-US"/>
              </w:rPr>
              <w:fldChar w:fldCharType="end"/>
            </w:r>
          </w:p>
        </w:tc>
        <w:tc>
          <w:tcPr>
            <w:tcW w:w="2824" w:type="dxa"/>
          </w:tcPr>
          <w:p w14:paraId="29046AD3" w14:textId="77777777" w:rsidR="00826923" w:rsidRPr="00BF7E0B" w:rsidRDefault="00826923" w:rsidP="00826923">
            <w:pPr>
              <w:rPr>
                <w:lang w:val="fr-FR"/>
              </w:rPr>
            </w:pPr>
            <w:r w:rsidRPr="00BF7E0B">
              <w:rPr>
                <w:b/>
                <w:sz w:val="22"/>
                <w:szCs w:val="22"/>
                <w:lang w:val="fr-FR" w:eastAsia="en-US"/>
              </w:rPr>
              <w:fldChar w:fldCharType="begin">
                <w:ffData>
                  <w:name w:val=""/>
                  <w:enabled/>
                  <w:calcOnExit w:val="0"/>
                  <w:textInpu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sz w:val="22"/>
                <w:szCs w:val="22"/>
                <w:lang w:val="fr-FR" w:eastAsia="en-US"/>
              </w:rPr>
              <w:fldChar w:fldCharType="end"/>
            </w:r>
          </w:p>
        </w:tc>
      </w:tr>
      <w:tr w:rsidR="00063A2E" w:rsidRPr="00BF7E0B" w14:paraId="5E6DC87E" w14:textId="77777777" w:rsidTr="00BC2459">
        <w:trPr>
          <w:trHeight w:val="458"/>
        </w:trPr>
        <w:tc>
          <w:tcPr>
            <w:tcW w:w="2000" w:type="dxa"/>
            <w:vMerge w:val="restart"/>
          </w:tcPr>
          <w:p w14:paraId="1D02114A" w14:textId="77777777" w:rsidR="00063A2E" w:rsidRPr="00BF7E0B" w:rsidRDefault="00063A2E" w:rsidP="00063A2E">
            <w:pPr>
              <w:rPr>
                <w:rFonts w:cs="Tahoma"/>
                <w:szCs w:val="20"/>
                <w:lang w:val="fr-FR" w:eastAsia="en-US"/>
              </w:rPr>
            </w:pPr>
            <w:r w:rsidRPr="00BF7E0B">
              <w:rPr>
                <w:rFonts w:cs="Tahoma"/>
                <w:szCs w:val="20"/>
                <w:lang w:val="fr-FR" w:eastAsia="en-US"/>
              </w:rPr>
              <w:t>Produit 3.3</w:t>
            </w:r>
          </w:p>
          <w:p w14:paraId="735E06DE" w14:textId="77777777" w:rsidR="00063A2E" w:rsidRPr="00BF7E0B" w:rsidRDefault="00063A2E" w:rsidP="00063A2E">
            <w:pPr>
              <w:rPr>
                <w:rFonts w:cs="Tahoma"/>
                <w:szCs w:val="20"/>
                <w:lang w:val="fr-FR" w:eastAsia="en-US"/>
              </w:rPr>
            </w:pPr>
            <w:r w:rsidRPr="00BF7E0B">
              <w:rPr>
                <w:b/>
                <w:sz w:val="22"/>
                <w:szCs w:val="22"/>
                <w:lang w:val="fr-FR" w:eastAsia="en-US"/>
              </w:rPr>
              <w:fldChar w:fldCharType="begin">
                <w:ffData>
                  <w:name w:val=""/>
                  <w:enabled/>
                  <w:calcOnExit w:val="0"/>
                  <w:textInput>
                    <w:maxLength w:val="300"/>
                  </w:textInput>
                </w:ffData>
              </w:fldChar>
            </w:r>
            <w:r w:rsidRPr="00BF7E0B">
              <w:rPr>
                <w:b/>
                <w:sz w:val="22"/>
                <w:szCs w:val="22"/>
                <w:lang w:val="fr-FR" w:eastAsia="en-US"/>
              </w:rPr>
              <w:instrText xml:space="preserve"> FORMTEXT </w:instrText>
            </w:r>
            <w:r w:rsidRPr="00BF7E0B">
              <w:rPr>
                <w:b/>
                <w:sz w:val="22"/>
                <w:szCs w:val="22"/>
                <w:lang w:val="fr-FR" w:eastAsia="en-US"/>
              </w:rPr>
            </w:r>
            <w:r w:rsidRPr="00BF7E0B">
              <w:rPr>
                <w:b/>
                <w:sz w:val="22"/>
                <w:szCs w:val="22"/>
                <w:lang w:val="fr-FR" w:eastAsia="en-US"/>
              </w:rPr>
              <w:fldChar w:fldCharType="separate"/>
            </w:r>
            <w:r w:rsidRPr="00BF7E0B">
              <w:rPr>
                <w:b/>
                <w:noProof/>
                <w:sz w:val="22"/>
                <w:szCs w:val="22"/>
                <w:lang w:val="fr-FR" w:eastAsia="en-US"/>
              </w:rPr>
              <w:t> </w:t>
            </w:r>
            <w:r w:rsidRPr="00BF7E0B">
              <w:rPr>
                <w:b/>
                <w:noProof/>
                <w:sz w:val="22"/>
                <w:szCs w:val="22"/>
                <w:lang w:val="fr-FR" w:eastAsia="en-US"/>
              </w:rPr>
              <w:t> </w:t>
            </w:r>
            <w:r w:rsidRPr="00BF7E0B">
              <w:rPr>
                <w:lang w:val="fr-FR"/>
              </w:rPr>
              <w:t xml:space="preserve"> </w:t>
            </w:r>
            <w:r w:rsidRPr="00BF7E0B">
              <w:rPr>
                <w:b/>
                <w:noProof/>
                <w:sz w:val="22"/>
                <w:szCs w:val="22"/>
                <w:lang w:val="fr-FR" w:eastAsia="en-US"/>
              </w:rPr>
              <w:t xml:space="preserve">Les points focaux genre de la RSS engagés auprès des OSC féminines, de jeunes et sensibles au genre </w:t>
            </w:r>
            <w:r w:rsidRPr="00BF7E0B">
              <w:rPr>
                <w:b/>
                <w:noProof/>
                <w:sz w:val="22"/>
                <w:szCs w:val="22"/>
                <w:lang w:val="fr-FR" w:eastAsia="en-US"/>
              </w:rPr>
              <w:t> </w:t>
            </w:r>
            <w:r w:rsidRPr="00BF7E0B">
              <w:rPr>
                <w:b/>
                <w:noProof/>
                <w:sz w:val="22"/>
                <w:szCs w:val="22"/>
                <w:lang w:val="fr-FR" w:eastAsia="en-US"/>
              </w:rPr>
              <w:t> </w:t>
            </w:r>
            <w:r w:rsidRPr="00BF7E0B">
              <w:rPr>
                <w:b/>
                <w:noProof/>
                <w:sz w:val="22"/>
                <w:szCs w:val="22"/>
                <w:lang w:val="fr-FR" w:eastAsia="en-US"/>
              </w:rPr>
              <w:t> </w:t>
            </w:r>
            <w:r w:rsidRPr="00BF7E0B">
              <w:rPr>
                <w:b/>
                <w:sz w:val="22"/>
                <w:szCs w:val="22"/>
                <w:lang w:val="fr-FR" w:eastAsia="en-US"/>
              </w:rPr>
              <w:fldChar w:fldCharType="end"/>
            </w:r>
          </w:p>
        </w:tc>
        <w:tc>
          <w:tcPr>
            <w:tcW w:w="2410" w:type="dxa"/>
            <w:shd w:val="clear" w:color="auto" w:fill="EEECE1"/>
          </w:tcPr>
          <w:p w14:paraId="793A5B52" w14:textId="77777777" w:rsidR="00063A2E" w:rsidRPr="00BF7E0B" w:rsidRDefault="00063A2E" w:rsidP="00063A2E">
            <w:pPr>
              <w:jc w:val="both"/>
              <w:rPr>
                <w:sz w:val="22"/>
                <w:szCs w:val="22"/>
                <w:lang w:val="fr-FR" w:eastAsia="en-US"/>
              </w:rPr>
            </w:pPr>
            <w:r w:rsidRPr="00BF7E0B">
              <w:rPr>
                <w:sz w:val="22"/>
                <w:szCs w:val="22"/>
                <w:lang w:val="fr-FR" w:eastAsia="en-US"/>
              </w:rPr>
              <w:t>Indicateur 3.3.1</w:t>
            </w:r>
          </w:p>
          <w:p w14:paraId="4ECE4F8D" w14:textId="77777777" w:rsidR="00063A2E" w:rsidRPr="00BF7E0B" w:rsidRDefault="00DB2FDF" w:rsidP="00063A2E">
            <w:pPr>
              <w:autoSpaceDE w:val="0"/>
              <w:autoSpaceDN w:val="0"/>
              <w:adjustRightInd w:val="0"/>
              <w:rPr>
                <w:rFonts w:eastAsia="Calibri"/>
                <w:sz w:val="22"/>
                <w:szCs w:val="22"/>
                <w:lang w:val="fr-FR" w:eastAsia="zh-CN"/>
              </w:rPr>
            </w:pPr>
            <w:r w:rsidRPr="00BF7E0B">
              <w:rPr>
                <w:lang w:val="fr-FR" w:eastAsia="en-US"/>
              </w:rPr>
              <w:t xml:space="preserve">nombre de points focaux genre </w:t>
            </w:r>
            <w:r w:rsidRPr="00BF7E0B">
              <w:rPr>
                <w:lang w:val="fr-FR"/>
              </w:rPr>
              <w:t xml:space="preserve">-RSS </w:t>
            </w:r>
            <w:r w:rsidRPr="00BF7E0B">
              <w:rPr>
                <w:lang w:val="fr-FR" w:eastAsia="en-US"/>
              </w:rPr>
              <w:t>formés / renforcés</w:t>
            </w:r>
          </w:p>
        </w:tc>
        <w:tc>
          <w:tcPr>
            <w:tcW w:w="992" w:type="dxa"/>
            <w:shd w:val="clear" w:color="auto" w:fill="EEECE1"/>
          </w:tcPr>
          <w:p w14:paraId="5BCEAA50" w14:textId="77777777" w:rsidR="00063A2E" w:rsidRPr="00BF7E0B" w:rsidRDefault="00B13720" w:rsidP="0015574D">
            <w:pPr>
              <w:rPr>
                <w:sz w:val="22"/>
                <w:szCs w:val="22"/>
                <w:lang w:val="fr-FR"/>
              </w:rPr>
            </w:pPr>
            <w:r w:rsidRPr="00BF7E0B">
              <w:rPr>
                <w:sz w:val="22"/>
                <w:szCs w:val="22"/>
                <w:lang w:val="fr-FR"/>
              </w:rPr>
              <w:t>ND</w:t>
            </w:r>
          </w:p>
        </w:tc>
        <w:tc>
          <w:tcPr>
            <w:tcW w:w="1701" w:type="dxa"/>
            <w:shd w:val="clear" w:color="auto" w:fill="EEECE1"/>
          </w:tcPr>
          <w:p w14:paraId="2268B3F4" w14:textId="77777777" w:rsidR="00063A2E" w:rsidRPr="00BF7E0B" w:rsidRDefault="004B119A" w:rsidP="00DB2FDF">
            <w:pPr>
              <w:rPr>
                <w:b/>
                <w:sz w:val="22"/>
                <w:szCs w:val="22"/>
                <w:lang w:val="fr-FR"/>
              </w:rPr>
            </w:pPr>
            <w:r w:rsidRPr="00BF7E0B">
              <w:rPr>
                <w:b/>
                <w:sz w:val="22"/>
                <w:szCs w:val="22"/>
                <w:lang w:val="fr-FR" w:eastAsia="en-US"/>
              </w:rPr>
              <w:t>20</w:t>
            </w:r>
            <w:r w:rsidR="00063A2E" w:rsidRPr="00BF7E0B">
              <w:rPr>
                <w:b/>
                <w:sz w:val="22"/>
                <w:szCs w:val="22"/>
                <w:lang w:val="fr-FR" w:eastAsia="en-US"/>
              </w:rPr>
              <w:t xml:space="preserve"> </w:t>
            </w:r>
            <w:r w:rsidR="00F471D7" w:rsidRPr="00BF7E0B">
              <w:rPr>
                <w:b/>
                <w:sz w:val="22"/>
                <w:szCs w:val="22"/>
                <w:lang w:val="fr-FR" w:eastAsia="en-US"/>
              </w:rPr>
              <w:t>( 10 femmes et 10 hommes)</w:t>
            </w:r>
          </w:p>
        </w:tc>
        <w:tc>
          <w:tcPr>
            <w:tcW w:w="1717" w:type="dxa"/>
          </w:tcPr>
          <w:p w14:paraId="25CC58E8" w14:textId="77777777" w:rsidR="00063A2E" w:rsidRPr="00BF7E0B" w:rsidRDefault="00F471D7" w:rsidP="00063A2E">
            <w:pPr>
              <w:rPr>
                <w:sz w:val="22"/>
                <w:szCs w:val="22"/>
                <w:lang w:val="fr-FR"/>
              </w:rPr>
            </w:pPr>
            <w:r w:rsidRPr="00BF7E0B">
              <w:rPr>
                <w:b/>
                <w:sz w:val="22"/>
                <w:szCs w:val="22"/>
                <w:lang w:val="fr-FR" w:eastAsia="en-US"/>
              </w:rPr>
              <w:t>20</w:t>
            </w:r>
          </w:p>
        </w:tc>
        <w:tc>
          <w:tcPr>
            <w:tcW w:w="3386" w:type="dxa"/>
          </w:tcPr>
          <w:p w14:paraId="2B7B77C7" w14:textId="77777777" w:rsidR="00063A2E" w:rsidRPr="007B0CA2" w:rsidRDefault="00F471D7" w:rsidP="00063A2E">
            <w:pPr>
              <w:rPr>
                <w:b/>
                <w:sz w:val="22"/>
                <w:szCs w:val="22"/>
                <w:lang w:val="fr-FR"/>
              </w:rPr>
            </w:pPr>
            <w:r w:rsidRPr="007B0CA2">
              <w:rPr>
                <w:b/>
                <w:sz w:val="22"/>
                <w:szCs w:val="22"/>
                <w:lang w:val="fr-FR" w:eastAsia="en-US"/>
              </w:rPr>
              <w:t>24 ( 12 femmes et 12 hommes)</w:t>
            </w:r>
          </w:p>
        </w:tc>
        <w:tc>
          <w:tcPr>
            <w:tcW w:w="2824" w:type="dxa"/>
          </w:tcPr>
          <w:p w14:paraId="3AAEC950" w14:textId="77777777" w:rsidR="00063A2E" w:rsidRPr="00BF7E0B" w:rsidRDefault="00063A2E" w:rsidP="00063A2E">
            <w:pPr>
              <w:rPr>
                <w:sz w:val="22"/>
                <w:szCs w:val="22"/>
                <w:lang w:val="fr-FR"/>
              </w:rPr>
            </w:pPr>
          </w:p>
        </w:tc>
      </w:tr>
      <w:tr w:rsidR="00063A2E" w:rsidRPr="00BF7E0B" w14:paraId="3C89B9C2" w14:textId="77777777" w:rsidTr="00BC2459">
        <w:trPr>
          <w:trHeight w:val="458"/>
        </w:trPr>
        <w:tc>
          <w:tcPr>
            <w:tcW w:w="2000" w:type="dxa"/>
            <w:vMerge/>
          </w:tcPr>
          <w:p w14:paraId="34B18016" w14:textId="77777777" w:rsidR="00063A2E" w:rsidRPr="00BF7E0B" w:rsidRDefault="00063A2E" w:rsidP="00063A2E">
            <w:pPr>
              <w:rPr>
                <w:rFonts w:cs="Tahoma"/>
                <w:b/>
                <w:szCs w:val="20"/>
                <w:lang w:val="fr-FR" w:eastAsia="en-US"/>
              </w:rPr>
            </w:pPr>
          </w:p>
        </w:tc>
        <w:tc>
          <w:tcPr>
            <w:tcW w:w="2410" w:type="dxa"/>
            <w:shd w:val="clear" w:color="auto" w:fill="EEECE1"/>
          </w:tcPr>
          <w:p w14:paraId="188B9E91" w14:textId="77777777" w:rsidR="00063A2E" w:rsidRPr="00BF7E0B" w:rsidRDefault="00063A2E" w:rsidP="00063A2E">
            <w:pPr>
              <w:jc w:val="both"/>
              <w:rPr>
                <w:sz w:val="22"/>
                <w:szCs w:val="22"/>
                <w:lang w:val="fr-FR" w:eastAsia="en-US"/>
              </w:rPr>
            </w:pPr>
            <w:r w:rsidRPr="00BF7E0B">
              <w:rPr>
                <w:sz w:val="22"/>
                <w:szCs w:val="22"/>
                <w:lang w:val="fr-FR" w:eastAsia="en-US"/>
              </w:rPr>
              <w:t>Indicateur 3.3.2</w:t>
            </w:r>
          </w:p>
          <w:p w14:paraId="3F4EDA99" w14:textId="77777777" w:rsidR="00063A2E" w:rsidRPr="00BF7E0B" w:rsidRDefault="00DB2FDF" w:rsidP="00063A2E">
            <w:pPr>
              <w:autoSpaceDE w:val="0"/>
              <w:autoSpaceDN w:val="0"/>
              <w:adjustRightInd w:val="0"/>
              <w:rPr>
                <w:rFonts w:eastAsia="Calibri"/>
                <w:sz w:val="22"/>
                <w:szCs w:val="22"/>
                <w:lang w:val="fr-FR" w:eastAsia="zh-CN"/>
              </w:rPr>
            </w:pPr>
            <w:r w:rsidRPr="00BF7E0B">
              <w:rPr>
                <w:lang w:val="fr-FR" w:eastAsia="en-US"/>
              </w:rPr>
              <w:t xml:space="preserve">nombre de sessions de formations en cascade réalisées par les points focaux genre au profit des USMS et des </w:t>
            </w:r>
            <w:r w:rsidRPr="00BF7E0B">
              <w:rPr>
                <w:lang w:val="fr-FR" w:eastAsia="en-US"/>
              </w:rPr>
              <w:lastRenderedPageBreak/>
              <w:t>FDSI et d´accompagnement des initiatives de contrôle démocratique des OSC féminines, de jeunes et sensibles au genre</w:t>
            </w:r>
            <w:r w:rsidR="00451669" w:rsidRPr="00BF7E0B">
              <w:rPr>
                <w:lang w:val="fr-FR" w:eastAsia="en-US"/>
              </w:rPr>
              <w:t xml:space="preserve"> </w:t>
            </w:r>
            <w:r w:rsidR="00063A2E" w:rsidRPr="00BF7E0B">
              <w:rPr>
                <w:rFonts w:eastAsia="Calibri"/>
                <w:sz w:val="22"/>
                <w:szCs w:val="22"/>
                <w:lang w:val="fr-FR" w:eastAsia="zh-CN"/>
              </w:rPr>
              <w:t>contrôle démocratique des</w:t>
            </w:r>
          </w:p>
          <w:p w14:paraId="4F24E2B8" w14:textId="77777777" w:rsidR="00063A2E" w:rsidRPr="00BF7E0B" w:rsidRDefault="00063A2E" w:rsidP="00451669">
            <w:pPr>
              <w:autoSpaceDE w:val="0"/>
              <w:autoSpaceDN w:val="0"/>
              <w:adjustRightInd w:val="0"/>
              <w:rPr>
                <w:rFonts w:eastAsia="Calibri"/>
                <w:sz w:val="22"/>
                <w:szCs w:val="22"/>
                <w:lang w:val="fr-FR" w:eastAsia="zh-CN"/>
              </w:rPr>
            </w:pPr>
            <w:r w:rsidRPr="00BF7E0B">
              <w:rPr>
                <w:rFonts w:eastAsia="Calibri"/>
                <w:sz w:val="22"/>
                <w:szCs w:val="22"/>
                <w:lang w:val="fr-FR" w:eastAsia="zh-CN"/>
              </w:rPr>
              <w:t xml:space="preserve">OSC féminines, de jeunes et sensibles au </w:t>
            </w:r>
            <w:r w:rsidR="00451669" w:rsidRPr="00BF7E0B">
              <w:rPr>
                <w:rFonts w:eastAsia="Calibri"/>
                <w:sz w:val="22"/>
                <w:szCs w:val="22"/>
                <w:lang w:val="fr-FR" w:eastAsia="zh-CN"/>
              </w:rPr>
              <w:t>Genre</w:t>
            </w:r>
          </w:p>
        </w:tc>
        <w:tc>
          <w:tcPr>
            <w:tcW w:w="992" w:type="dxa"/>
            <w:shd w:val="clear" w:color="auto" w:fill="EEECE1"/>
          </w:tcPr>
          <w:p w14:paraId="551A7D17" w14:textId="77777777" w:rsidR="00063A2E" w:rsidRPr="00BF7E0B" w:rsidRDefault="00063A2E" w:rsidP="00063A2E">
            <w:pPr>
              <w:rPr>
                <w:sz w:val="22"/>
                <w:szCs w:val="22"/>
                <w:lang w:val="fr-FR"/>
              </w:rPr>
            </w:pPr>
          </w:p>
        </w:tc>
        <w:tc>
          <w:tcPr>
            <w:tcW w:w="1701" w:type="dxa"/>
            <w:shd w:val="clear" w:color="auto" w:fill="EEECE1"/>
          </w:tcPr>
          <w:p w14:paraId="743DC9CC" w14:textId="77777777" w:rsidR="00063A2E" w:rsidRPr="00BF7E0B" w:rsidRDefault="004B119A" w:rsidP="00063A2E">
            <w:pPr>
              <w:rPr>
                <w:sz w:val="22"/>
                <w:szCs w:val="22"/>
                <w:lang w:val="fr-FR" w:eastAsia="en-US"/>
              </w:rPr>
            </w:pPr>
            <w:r w:rsidRPr="00BF7E0B">
              <w:rPr>
                <w:sz w:val="22"/>
                <w:szCs w:val="22"/>
                <w:lang w:val="fr-FR" w:eastAsia="en-US"/>
              </w:rPr>
              <w:t>15</w:t>
            </w:r>
          </w:p>
          <w:p w14:paraId="01738D47" w14:textId="77777777" w:rsidR="00063A2E" w:rsidRPr="00BF7E0B" w:rsidRDefault="00063A2E" w:rsidP="00063A2E">
            <w:pPr>
              <w:rPr>
                <w:sz w:val="22"/>
                <w:szCs w:val="22"/>
                <w:lang w:val="fr-FR" w:eastAsia="en-US"/>
              </w:rPr>
            </w:pPr>
          </w:p>
          <w:p w14:paraId="48FF7B24" w14:textId="77777777" w:rsidR="00063A2E" w:rsidRPr="00BF7E0B" w:rsidRDefault="00063A2E" w:rsidP="00063A2E">
            <w:pPr>
              <w:rPr>
                <w:sz w:val="22"/>
                <w:szCs w:val="22"/>
                <w:lang w:val="fr-FR" w:eastAsia="en-US"/>
              </w:rPr>
            </w:pPr>
          </w:p>
          <w:p w14:paraId="0C23DD36" w14:textId="77777777" w:rsidR="00063A2E" w:rsidRPr="00BF7E0B" w:rsidRDefault="00063A2E" w:rsidP="00063A2E">
            <w:pPr>
              <w:rPr>
                <w:sz w:val="22"/>
                <w:szCs w:val="22"/>
                <w:lang w:val="fr-FR" w:eastAsia="en-US"/>
              </w:rPr>
            </w:pPr>
          </w:p>
          <w:p w14:paraId="56EA2A58" w14:textId="77777777" w:rsidR="00063A2E" w:rsidRPr="00BF7E0B" w:rsidRDefault="00063A2E" w:rsidP="00063A2E">
            <w:pPr>
              <w:rPr>
                <w:sz w:val="22"/>
                <w:szCs w:val="22"/>
                <w:lang w:val="fr-FR" w:eastAsia="en-US"/>
              </w:rPr>
            </w:pPr>
          </w:p>
          <w:p w14:paraId="706767FA" w14:textId="77777777" w:rsidR="00063A2E" w:rsidRPr="00BF7E0B" w:rsidRDefault="00063A2E" w:rsidP="00063A2E">
            <w:pPr>
              <w:rPr>
                <w:sz w:val="22"/>
                <w:szCs w:val="22"/>
                <w:lang w:val="fr-FR" w:eastAsia="en-US"/>
              </w:rPr>
            </w:pPr>
          </w:p>
          <w:p w14:paraId="4A0CE53F" w14:textId="77777777" w:rsidR="00063A2E" w:rsidRPr="00BF7E0B" w:rsidRDefault="00063A2E" w:rsidP="00063A2E">
            <w:pPr>
              <w:rPr>
                <w:sz w:val="22"/>
                <w:szCs w:val="22"/>
                <w:lang w:val="fr-FR" w:eastAsia="en-US"/>
              </w:rPr>
            </w:pPr>
          </w:p>
          <w:p w14:paraId="6BC36C70" w14:textId="77777777" w:rsidR="00063A2E" w:rsidRPr="00BF7E0B" w:rsidRDefault="00063A2E" w:rsidP="00063A2E">
            <w:pPr>
              <w:rPr>
                <w:sz w:val="22"/>
                <w:szCs w:val="22"/>
                <w:lang w:val="fr-FR"/>
              </w:rPr>
            </w:pPr>
          </w:p>
        </w:tc>
        <w:tc>
          <w:tcPr>
            <w:tcW w:w="1717" w:type="dxa"/>
          </w:tcPr>
          <w:p w14:paraId="4323FAA0" w14:textId="77777777" w:rsidR="00063A2E" w:rsidRPr="00BF7E0B" w:rsidRDefault="004B119A" w:rsidP="00063A2E">
            <w:pPr>
              <w:rPr>
                <w:sz w:val="22"/>
                <w:szCs w:val="22"/>
                <w:lang w:val="fr-FR"/>
              </w:rPr>
            </w:pPr>
            <w:r w:rsidRPr="00BF7E0B">
              <w:rPr>
                <w:sz w:val="22"/>
                <w:szCs w:val="22"/>
                <w:lang w:val="fr-FR" w:eastAsia="en-US"/>
              </w:rPr>
              <w:lastRenderedPageBreak/>
              <w:t>15</w:t>
            </w:r>
          </w:p>
        </w:tc>
        <w:tc>
          <w:tcPr>
            <w:tcW w:w="3386" w:type="dxa"/>
          </w:tcPr>
          <w:p w14:paraId="5652A25E" w14:textId="77777777" w:rsidR="00063A2E" w:rsidRPr="007B0CA2" w:rsidRDefault="00F471D7" w:rsidP="00063A2E">
            <w:pPr>
              <w:rPr>
                <w:b/>
                <w:sz w:val="22"/>
                <w:szCs w:val="22"/>
                <w:lang w:val="fr-FR" w:eastAsia="en-US"/>
              </w:rPr>
            </w:pPr>
            <w:r w:rsidRPr="007B0CA2">
              <w:rPr>
                <w:b/>
                <w:sz w:val="22"/>
                <w:szCs w:val="22"/>
                <w:lang w:val="fr-FR" w:eastAsia="en-US"/>
              </w:rPr>
              <w:t>1</w:t>
            </w:r>
            <w:r w:rsidR="001D0223">
              <w:rPr>
                <w:b/>
                <w:sz w:val="22"/>
                <w:szCs w:val="22"/>
                <w:lang w:val="fr-FR" w:eastAsia="en-US"/>
              </w:rPr>
              <w:t>9</w:t>
            </w:r>
          </w:p>
          <w:p w14:paraId="3B2BCC9C" w14:textId="77777777" w:rsidR="00063A2E" w:rsidRPr="00BF7E0B" w:rsidRDefault="00063A2E" w:rsidP="00063A2E">
            <w:pPr>
              <w:rPr>
                <w:sz w:val="22"/>
                <w:szCs w:val="22"/>
                <w:lang w:val="fr-FR" w:eastAsia="en-US"/>
              </w:rPr>
            </w:pPr>
          </w:p>
          <w:p w14:paraId="1A555C0F" w14:textId="77777777" w:rsidR="00063A2E" w:rsidRPr="00BF7E0B" w:rsidRDefault="00063A2E" w:rsidP="00063A2E">
            <w:pPr>
              <w:rPr>
                <w:sz w:val="22"/>
                <w:szCs w:val="22"/>
                <w:lang w:val="fr-FR" w:eastAsia="en-US"/>
              </w:rPr>
            </w:pPr>
          </w:p>
          <w:p w14:paraId="57B967B1" w14:textId="77777777" w:rsidR="00063A2E" w:rsidRPr="00BF7E0B" w:rsidRDefault="00063A2E" w:rsidP="00063A2E">
            <w:pPr>
              <w:rPr>
                <w:sz w:val="22"/>
                <w:szCs w:val="22"/>
                <w:lang w:val="fr-FR" w:eastAsia="en-US"/>
              </w:rPr>
            </w:pPr>
          </w:p>
          <w:p w14:paraId="7ECBCCA3" w14:textId="77777777" w:rsidR="00063A2E" w:rsidRPr="00BF7E0B" w:rsidRDefault="00063A2E" w:rsidP="00063A2E">
            <w:pPr>
              <w:rPr>
                <w:sz w:val="22"/>
                <w:szCs w:val="22"/>
                <w:lang w:val="fr-FR" w:eastAsia="en-US"/>
              </w:rPr>
            </w:pPr>
          </w:p>
          <w:p w14:paraId="6B767329" w14:textId="77777777" w:rsidR="00063A2E" w:rsidRPr="00BF7E0B" w:rsidRDefault="00063A2E" w:rsidP="00063A2E">
            <w:pPr>
              <w:rPr>
                <w:sz w:val="22"/>
                <w:szCs w:val="22"/>
                <w:lang w:val="fr-FR" w:eastAsia="en-US"/>
              </w:rPr>
            </w:pPr>
          </w:p>
          <w:p w14:paraId="3A2CE61A" w14:textId="77777777" w:rsidR="00063A2E" w:rsidRPr="00BF7E0B" w:rsidRDefault="00063A2E" w:rsidP="00063A2E">
            <w:pPr>
              <w:rPr>
                <w:sz w:val="22"/>
                <w:szCs w:val="22"/>
                <w:lang w:val="fr-FR" w:eastAsia="en-US"/>
              </w:rPr>
            </w:pPr>
          </w:p>
          <w:p w14:paraId="6784572C" w14:textId="77777777" w:rsidR="00063A2E" w:rsidRPr="00BF7E0B" w:rsidRDefault="00063A2E" w:rsidP="00063A2E">
            <w:pPr>
              <w:rPr>
                <w:sz w:val="22"/>
                <w:szCs w:val="22"/>
                <w:lang w:val="fr-FR"/>
              </w:rPr>
            </w:pPr>
          </w:p>
        </w:tc>
        <w:tc>
          <w:tcPr>
            <w:tcW w:w="2824" w:type="dxa"/>
          </w:tcPr>
          <w:p w14:paraId="5B112A1E" w14:textId="77777777" w:rsidR="00063A2E" w:rsidRPr="00BF7E0B" w:rsidRDefault="00063A2E" w:rsidP="00063A2E">
            <w:pPr>
              <w:rPr>
                <w:sz w:val="22"/>
                <w:szCs w:val="22"/>
                <w:lang w:val="fr-FR"/>
              </w:rPr>
            </w:pPr>
          </w:p>
        </w:tc>
      </w:tr>
    </w:tbl>
    <w:p w14:paraId="0AA820CB" w14:textId="77777777" w:rsidR="00675507" w:rsidRPr="00BF7E0B" w:rsidRDefault="00675507" w:rsidP="0078600B">
      <w:pPr>
        <w:jc w:val="both"/>
        <w:rPr>
          <w:b/>
          <w:lang w:val="en-US" w:eastAsia="en-US"/>
        </w:rPr>
      </w:pPr>
    </w:p>
    <w:p w14:paraId="6EFED300" w14:textId="77777777" w:rsidR="005E78A0" w:rsidRPr="00BF7E0B" w:rsidRDefault="005E78A0" w:rsidP="0078600B">
      <w:pPr>
        <w:jc w:val="both"/>
        <w:rPr>
          <w:b/>
          <w:lang w:val="en-US" w:eastAsia="en-US"/>
        </w:rPr>
      </w:pPr>
    </w:p>
    <w:p w14:paraId="40F19D3D" w14:textId="77777777" w:rsidR="005E78A0" w:rsidRPr="00BF7E0B" w:rsidRDefault="005E78A0" w:rsidP="0078600B">
      <w:pPr>
        <w:jc w:val="both"/>
        <w:rPr>
          <w:b/>
          <w:lang w:val="en-US" w:eastAsia="en-US"/>
        </w:rPr>
      </w:pPr>
    </w:p>
    <w:p w14:paraId="1029F8EA" w14:textId="77777777" w:rsidR="005E78A0" w:rsidRPr="00BF7E0B" w:rsidRDefault="005E78A0" w:rsidP="0078600B">
      <w:pPr>
        <w:jc w:val="both"/>
        <w:rPr>
          <w:b/>
          <w:lang w:val="en-US" w:eastAsia="en-US"/>
        </w:rPr>
      </w:pPr>
    </w:p>
    <w:p w14:paraId="353EF4FC" w14:textId="77777777" w:rsidR="005E78A0" w:rsidRPr="00BF7E0B" w:rsidRDefault="005E78A0" w:rsidP="0078600B">
      <w:pPr>
        <w:jc w:val="both"/>
        <w:rPr>
          <w:b/>
          <w:lang w:val="en-US" w:eastAsia="en-US"/>
        </w:rPr>
      </w:pPr>
    </w:p>
    <w:p w14:paraId="4B49486E" w14:textId="77777777" w:rsidR="005E78A0" w:rsidRPr="00BF7E0B" w:rsidRDefault="005E78A0" w:rsidP="0078600B">
      <w:pPr>
        <w:jc w:val="both"/>
        <w:rPr>
          <w:b/>
          <w:lang w:val="en-US" w:eastAsia="en-US"/>
        </w:rPr>
      </w:pPr>
    </w:p>
    <w:p w14:paraId="556C787B" w14:textId="77777777" w:rsidR="001D1713" w:rsidRPr="00BF7E0B" w:rsidRDefault="001D1713" w:rsidP="0078600B">
      <w:pPr>
        <w:jc w:val="both"/>
        <w:rPr>
          <w:b/>
          <w:noProof/>
          <w:lang w:val="es-ES" w:eastAsia="es-ES"/>
        </w:rPr>
      </w:pPr>
    </w:p>
    <w:p w14:paraId="3D56DC54" w14:textId="77777777" w:rsidR="001D1713" w:rsidRPr="00BF7E0B" w:rsidRDefault="001D1713" w:rsidP="0078600B">
      <w:pPr>
        <w:jc w:val="both"/>
        <w:rPr>
          <w:b/>
          <w:noProof/>
          <w:lang w:val="es-ES" w:eastAsia="es-ES"/>
        </w:rPr>
      </w:pPr>
    </w:p>
    <w:p w14:paraId="484F4D98" w14:textId="77777777" w:rsidR="001D1713" w:rsidRPr="00BF7E0B" w:rsidRDefault="001D1713" w:rsidP="0078600B">
      <w:pPr>
        <w:jc w:val="both"/>
        <w:rPr>
          <w:b/>
          <w:noProof/>
          <w:lang w:val="es-ES" w:eastAsia="es-ES"/>
        </w:rPr>
      </w:pPr>
    </w:p>
    <w:p w14:paraId="25609A36" w14:textId="77777777" w:rsidR="001D1713" w:rsidRPr="00BF7E0B" w:rsidRDefault="001D1713" w:rsidP="0078600B">
      <w:pPr>
        <w:jc w:val="both"/>
        <w:rPr>
          <w:b/>
          <w:noProof/>
          <w:lang w:val="es-ES" w:eastAsia="es-ES"/>
        </w:rPr>
      </w:pPr>
    </w:p>
    <w:p w14:paraId="0608C2DE" w14:textId="77777777" w:rsidR="001D1713" w:rsidRPr="00BF7E0B" w:rsidRDefault="001D1713" w:rsidP="0078600B">
      <w:pPr>
        <w:jc w:val="both"/>
        <w:rPr>
          <w:b/>
          <w:noProof/>
          <w:lang w:val="es-ES" w:eastAsia="es-ES"/>
        </w:rPr>
      </w:pPr>
    </w:p>
    <w:p w14:paraId="1928696F" w14:textId="77777777" w:rsidR="001D1713" w:rsidRPr="00BF7E0B" w:rsidRDefault="001D1713" w:rsidP="0078600B">
      <w:pPr>
        <w:jc w:val="both"/>
        <w:rPr>
          <w:b/>
          <w:noProof/>
          <w:lang w:val="es-ES" w:eastAsia="es-ES"/>
        </w:rPr>
      </w:pPr>
    </w:p>
    <w:p w14:paraId="3E61964D" w14:textId="77777777" w:rsidR="001D1713" w:rsidRPr="00BF7E0B" w:rsidRDefault="001D1713" w:rsidP="0078600B">
      <w:pPr>
        <w:jc w:val="both"/>
        <w:rPr>
          <w:b/>
          <w:noProof/>
          <w:lang w:val="es-ES" w:eastAsia="es-ES"/>
        </w:rPr>
      </w:pPr>
    </w:p>
    <w:p w14:paraId="40CFCCAF" w14:textId="77777777" w:rsidR="001D1713" w:rsidRPr="00BF7E0B" w:rsidRDefault="001D1713" w:rsidP="0078600B">
      <w:pPr>
        <w:jc w:val="both"/>
        <w:rPr>
          <w:b/>
          <w:noProof/>
          <w:lang w:val="es-ES" w:eastAsia="es-ES"/>
        </w:rPr>
      </w:pPr>
    </w:p>
    <w:p w14:paraId="7EEC1EB3" w14:textId="77777777" w:rsidR="001D1713" w:rsidRPr="00BF7E0B" w:rsidRDefault="001D1713" w:rsidP="0078600B">
      <w:pPr>
        <w:jc w:val="both"/>
        <w:rPr>
          <w:b/>
          <w:noProof/>
          <w:lang w:val="es-ES" w:eastAsia="es-ES"/>
        </w:rPr>
      </w:pPr>
    </w:p>
    <w:p w14:paraId="4362C405" w14:textId="77777777" w:rsidR="001D1713" w:rsidRPr="00BF7E0B" w:rsidRDefault="001D1713" w:rsidP="0078600B">
      <w:pPr>
        <w:jc w:val="both"/>
        <w:rPr>
          <w:b/>
          <w:noProof/>
          <w:lang w:val="es-ES" w:eastAsia="es-ES"/>
        </w:rPr>
      </w:pPr>
    </w:p>
    <w:p w14:paraId="3F06CB8F" w14:textId="77777777" w:rsidR="001D1713" w:rsidRPr="00BF7E0B" w:rsidRDefault="001D1713" w:rsidP="0078600B">
      <w:pPr>
        <w:jc w:val="both"/>
        <w:rPr>
          <w:b/>
          <w:noProof/>
          <w:lang w:val="es-ES" w:eastAsia="es-ES"/>
        </w:rPr>
      </w:pPr>
    </w:p>
    <w:p w14:paraId="02BBFB54" w14:textId="77777777" w:rsidR="001D1713" w:rsidRPr="00BF7E0B" w:rsidRDefault="001D1713" w:rsidP="0078600B">
      <w:pPr>
        <w:jc w:val="both"/>
        <w:rPr>
          <w:b/>
          <w:noProof/>
          <w:lang w:val="es-ES" w:eastAsia="es-ES"/>
        </w:rPr>
      </w:pPr>
    </w:p>
    <w:p w14:paraId="00A578D8" w14:textId="77777777" w:rsidR="001D1713" w:rsidRPr="00BF7E0B" w:rsidRDefault="001D1713" w:rsidP="0078600B">
      <w:pPr>
        <w:jc w:val="both"/>
        <w:rPr>
          <w:b/>
          <w:noProof/>
          <w:lang w:val="es-ES" w:eastAsia="es-ES"/>
        </w:rPr>
      </w:pPr>
    </w:p>
    <w:p w14:paraId="6719BA34" w14:textId="77777777" w:rsidR="001D1713" w:rsidRPr="00BF7E0B" w:rsidRDefault="001D1713" w:rsidP="0078600B">
      <w:pPr>
        <w:jc w:val="both"/>
        <w:rPr>
          <w:b/>
          <w:lang w:val="en-US" w:eastAsia="en-US"/>
        </w:rPr>
      </w:pPr>
    </w:p>
    <w:p w14:paraId="61095585" w14:textId="77777777" w:rsidR="001D1713" w:rsidRPr="00BF7E0B" w:rsidRDefault="001D1713" w:rsidP="0078600B">
      <w:pPr>
        <w:jc w:val="both"/>
        <w:rPr>
          <w:b/>
          <w:lang w:val="en-US" w:eastAsia="en-US"/>
        </w:rPr>
      </w:pPr>
    </w:p>
    <w:p w14:paraId="3E22A6FC" w14:textId="77777777" w:rsidR="005E78A0" w:rsidRPr="00BF7E0B" w:rsidRDefault="005E78A0" w:rsidP="0078600B">
      <w:pPr>
        <w:jc w:val="both"/>
        <w:rPr>
          <w:b/>
          <w:lang w:val="en-US" w:eastAsia="en-US"/>
        </w:rPr>
      </w:pPr>
    </w:p>
    <w:sectPr w:rsidR="005E78A0" w:rsidRPr="00BF7E0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EB32" w14:textId="77777777" w:rsidR="00CC715B" w:rsidRDefault="00CC715B" w:rsidP="00E76CA1">
      <w:r>
        <w:separator/>
      </w:r>
    </w:p>
  </w:endnote>
  <w:endnote w:type="continuationSeparator" w:id="0">
    <w:p w14:paraId="52CAD475" w14:textId="77777777" w:rsidR="00CC715B" w:rsidRDefault="00CC715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F680" w14:textId="3072EC7D" w:rsidR="003652B7" w:rsidRDefault="003652B7">
    <w:pPr>
      <w:pStyle w:val="Footer"/>
      <w:jc w:val="center"/>
    </w:pPr>
    <w:r>
      <w:fldChar w:fldCharType="begin"/>
    </w:r>
    <w:r>
      <w:instrText xml:space="preserve"> PAGE   \* MERGEFORMAT </w:instrText>
    </w:r>
    <w:r>
      <w:fldChar w:fldCharType="separate"/>
    </w:r>
    <w:r>
      <w:rPr>
        <w:noProof/>
      </w:rPr>
      <w:t>7</w:t>
    </w:r>
    <w:r>
      <w:fldChar w:fldCharType="end"/>
    </w:r>
  </w:p>
  <w:p w14:paraId="65CE40B9" w14:textId="77777777" w:rsidR="003652B7" w:rsidRDefault="003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52F7" w14:textId="77777777" w:rsidR="00CC715B" w:rsidRDefault="00CC715B" w:rsidP="00E76CA1">
      <w:r>
        <w:separator/>
      </w:r>
    </w:p>
  </w:footnote>
  <w:footnote w:type="continuationSeparator" w:id="0">
    <w:p w14:paraId="44D1BF44" w14:textId="77777777" w:rsidR="00CC715B" w:rsidRDefault="00CC715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AD5C" w14:textId="77777777" w:rsidR="003652B7" w:rsidRDefault="003652B7">
    <w:pPr>
      <w:pStyle w:val="Header"/>
    </w:pPr>
    <w:r>
      <w:rPr>
        <w:rFonts w:ascii="Arial Narrow" w:hAnsi="Arial Narrow"/>
        <w:b/>
        <w:noProof/>
        <w:sz w:val="22"/>
        <w:szCs w:val="22"/>
        <w:lang w:val="es-ES" w:eastAsia="es-ES"/>
      </w:rPr>
      <w:drawing>
        <wp:anchor distT="0" distB="0" distL="114300" distR="114300" simplePos="0" relativeHeight="251659264" behindDoc="0" locked="0" layoutInCell="1" allowOverlap="1" wp14:anchorId="0938ED84" wp14:editId="67FC89A3">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3CD"/>
    <w:multiLevelType w:val="hybridMultilevel"/>
    <w:tmpl w:val="4C3AD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35A2A"/>
    <w:multiLevelType w:val="hybridMultilevel"/>
    <w:tmpl w:val="7BC236F6"/>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09407B5B"/>
    <w:multiLevelType w:val="hybridMultilevel"/>
    <w:tmpl w:val="32F419AC"/>
    <w:lvl w:ilvl="0" w:tplc="0C0A0001">
      <w:start w:val="1"/>
      <w:numFmt w:val="bullet"/>
      <w:lvlText w:val=""/>
      <w:lvlJc w:val="left"/>
      <w:pPr>
        <w:ind w:left="-90" w:hanging="360"/>
      </w:pPr>
      <w:rPr>
        <w:rFonts w:ascii="Symbol" w:hAnsi="Symbol" w:hint="default"/>
      </w:rPr>
    </w:lvl>
    <w:lvl w:ilvl="1" w:tplc="0C0A0003" w:tentative="1">
      <w:start w:val="1"/>
      <w:numFmt w:val="bullet"/>
      <w:lvlText w:val="o"/>
      <w:lvlJc w:val="left"/>
      <w:pPr>
        <w:ind w:left="630" w:hanging="360"/>
      </w:pPr>
      <w:rPr>
        <w:rFonts w:ascii="Courier New" w:hAnsi="Courier New" w:cs="Courier New" w:hint="default"/>
      </w:rPr>
    </w:lvl>
    <w:lvl w:ilvl="2" w:tplc="0C0A0005" w:tentative="1">
      <w:start w:val="1"/>
      <w:numFmt w:val="bullet"/>
      <w:lvlText w:val=""/>
      <w:lvlJc w:val="left"/>
      <w:pPr>
        <w:ind w:left="1350" w:hanging="360"/>
      </w:pPr>
      <w:rPr>
        <w:rFonts w:ascii="Wingdings" w:hAnsi="Wingdings" w:hint="default"/>
      </w:rPr>
    </w:lvl>
    <w:lvl w:ilvl="3" w:tplc="0C0A0001" w:tentative="1">
      <w:start w:val="1"/>
      <w:numFmt w:val="bullet"/>
      <w:lvlText w:val=""/>
      <w:lvlJc w:val="left"/>
      <w:pPr>
        <w:ind w:left="2070" w:hanging="360"/>
      </w:pPr>
      <w:rPr>
        <w:rFonts w:ascii="Symbol" w:hAnsi="Symbol" w:hint="default"/>
      </w:rPr>
    </w:lvl>
    <w:lvl w:ilvl="4" w:tplc="0C0A0003" w:tentative="1">
      <w:start w:val="1"/>
      <w:numFmt w:val="bullet"/>
      <w:lvlText w:val="o"/>
      <w:lvlJc w:val="left"/>
      <w:pPr>
        <w:ind w:left="2790" w:hanging="360"/>
      </w:pPr>
      <w:rPr>
        <w:rFonts w:ascii="Courier New" w:hAnsi="Courier New" w:cs="Courier New" w:hint="default"/>
      </w:rPr>
    </w:lvl>
    <w:lvl w:ilvl="5" w:tplc="0C0A0005" w:tentative="1">
      <w:start w:val="1"/>
      <w:numFmt w:val="bullet"/>
      <w:lvlText w:val=""/>
      <w:lvlJc w:val="left"/>
      <w:pPr>
        <w:ind w:left="3510" w:hanging="360"/>
      </w:pPr>
      <w:rPr>
        <w:rFonts w:ascii="Wingdings" w:hAnsi="Wingdings" w:hint="default"/>
      </w:rPr>
    </w:lvl>
    <w:lvl w:ilvl="6" w:tplc="0C0A0001" w:tentative="1">
      <w:start w:val="1"/>
      <w:numFmt w:val="bullet"/>
      <w:lvlText w:val=""/>
      <w:lvlJc w:val="left"/>
      <w:pPr>
        <w:ind w:left="4230" w:hanging="360"/>
      </w:pPr>
      <w:rPr>
        <w:rFonts w:ascii="Symbol" w:hAnsi="Symbol" w:hint="default"/>
      </w:rPr>
    </w:lvl>
    <w:lvl w:ilvl="7" w:tplc="0C0A0003" w:tentative="1">
      <w:start w:val="1"/>
      <w:numFmt w:val="bullet"/>
      <w:lvlText w:val="o"/>
      <w:lvlJc w:val="left"/>
      <w:pPr>
        <w:ind w:left="4950" w:hanging="360"/>
      </w:pPr>
      <w:rPr>
        <w:rFonts w:ascii="Courier New" w:hAnsi="Courier New" w:cs="Courier New" w:hint="default"/>
      </w:rPr>
    </w:lvl>
    <w:lvl w:ilvl="8" w:tplc="0C0A0005" w:tentative="1">
      <w:start w:val="1"/>
      <w:numFmt w:val="bullet"/>
      <w:lvlText w:val=""/>
      <w:lvlJc w:val="left"/>
      <w:pPr>
        <w:ind w:left="5670" w:hanging="360"/>
      </w:pPr>
      <w:rPr>
        <w:rFonts w:ascii="Wingdings" w:hAnsi="Wingdings" w:hint="default"/>
      </w:rPr>
    </w:lvl>
  </w:abstractNum>
  <w:abstractNum w:abstractNumId="3" w15:restartNumberingAfterBreak="0">
    <w:nsid w:val="12D51BF7"/>
    <w:multiLevelType w:val="hybridMultilevel"/>
    <w:tmpl w:val="291EE704"/>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4" w15:restartNumberingAfterBreak="0">
    <w:nsid w:val="151C0D78"/>
    <w:multiLevelType w:val="hybridMultilevel"/>
    <w:tmpl w:val="5120B3D0"/>
    <w:lvl w:ilvl="0" w:tplc="A75272AA">
      <w:start w:val="1"/>
      <w:numFmt w:val="decimal"/>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5" w15:restartNumberingAfterBreak="0">
    <w:nsid w:val="2C7C4020"/>
    <w:multiLevelType w:val="hybridMultilevel"/>
    <w:tmpl w:val="200016FE"/>
    <w:lvl w:ilvl="0" w:tplc="4E86DBA6">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71252"/>
    <w:multiLevelType w:val="hybridMultilevel"/>
    <w:tmpl w:val="1210539E"/>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041C5"/>
    <w:multiLevelType w:val="hybridMultilevel"/>
    <w:tmpl w:val="E9FA9D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265F89"/>
    <w:multiLevelType w:val="hybridMultilevel"/>
    <w:tmpl w:val="CD7A3632"/>
    <w:lvl w:ilvl="0" w:tplc="DE10887E">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9" w15:restartNumberingAfterBreak="0">
    <w:nsid w:val="4BE55207"/>
    <w:multiLevelType w:val="hybridMultilevel"/>
    <w:tmpl w:val="8D323342"/>
    <w:lvl w:ilvl="0" w:tplc="1009000F">
      <w:start w:val="1"/>
      <w:numFmt w:val="decimal"/>
      <w:lvlText w:val="%1."/>
      <w:lvlJc w:val="left"/>
      <w:pPr>
        <w:ind w:left="720" w:hanging="36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340612"/>
    <w:multiLevelType w:val="multilevel"/>
    <w:tmpl w:val="238E7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1"/>
  </w:num>
  <w:num w:numId="3">
    <w:abstractNumId w:val="5"/>
  </w:num>
  <w:num w:numId="4">
    <w:abstractNumId w:val="3"/>
  </w:num>
  <w:num w:numId="5">
    <w:abstractNumId w:val="1"/>
  </w:num>
  <w:num w:numId="6">
    <w:abstractNumId w:val="9"/>
  </w:num>
  <w:num w:numId="7">
    <w:abstractNumId w:val="10"/>
  </w:num>
  <w:num w:numId="8">
    <w:abstractNumId w:val="7"/>
  </w:num>
  <w:num w:numId="9">
    <w:abstractNumId w:val="0"/>
  </w:num>
  <w:num w:numId="10">
    <w:abstractNumId w:val="6"/>
  </w:num>
  <w:num w:numId="11">
    <w:abstractNumId w:val="4"/>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07E"/>
    <w:rsid w:val="00006DBE"/>
    <w:rsid w:val="00006EC0"/>
    <w:rsid w:val="0000707E"/>
    <w:rsid w:val="00010EB0"/>
    <w:rsid w:val="0001109A"/>
    <w:rsid w:val="00013D36"/>
    <w:rsid w:val="00013D69"/>
    <w:rsid w:val="00014B13"/>
    <w:rsid w:val="00016A04"/>
    <w:rsid w:val="00017CAD"/>
    <w:rsid w:val="000218A4"/>
    <w:rsid w:val="00021AB0"/>
    <w:rsid w:val="00022173"/>
    <w:rsid w:val="00025EFA"/>
    <w:rsid w:val="00026C56"/>
    <w:rsid w:val="000279FB"/>
    <w:rsid w:val="00030F22"/>
    <w:rsid w:val="00031640"/>
    <w:rsid w:val="00040690"/>
    <w:rsid w:val="00040AE1"/>
    <w:rsid w:val="00042F76"/>
    <w:rsid w:val="00045315"/>
    <w:rsid w:val="00045C24"/>
    <w:rsid w:val="00047B0F"/>
    <w:rsid w:val="00050759"/>
    <w:rsid w:val="00051F71"/>
    <w:rsid w:val="0005216F"/>
    <w:rsid w:val="00052745"/>
    <w:rsid w:val="00052DE5"/>
    <w:rsid w:val="000554F8"/>
    <w:rsid w:val="00063017"/>
    <w:rsid w:val="00063A2E"/>
    <w:rsid w:val="0006598C"/>
    <w:rsid w:val="00065D44"/>
    <w:rsid w:val="00071F2E"/>
    <w:rsid w:val="0007222A"/>
    <w:rsid w:val="000731D0"/>
    <w:rsid w:val="00075D98"/>
    <w:rsid w:val="00076906"/>
    <w:rsid w:val="0007697F"/>
    <w:rsid w:val="00077027"/>
    <w:rsid w:val="0008134A"/>
    <w:rsid w:val="0008233D"/>
    <w:rsid w:val="00082738"/>
    <w:rsid w:val="00083BF0"/>
    <w:rsid w:val="00083F26"/>
    <w:rsid w:val="00084F64"/>
    <w:rsid w:val="00085D2C"/>
    <w:rsid w:val="0008630F"/>
    <w:rsid w:val="0009116D"/>
    <w:rsid w:val="00091CFD"/>
    <w:rsid w:val="00092442"/>
    <w:rsid w:val="00093695"/>
    <w:rsid w:val="0009560C"/>
    <w:rsid w:val="000A1437"/>
    <w:rsid w:val="000A1F9B"/>
    <w:rsid w:val="000A45F4"/>
    <w:rsid w:val="000A4660"/>
    <w:rsid w:val="000A51DA"/>
    <w:rsid w:val="000A6719"/>
    <w:rsid w:val="000B0D15"/>
    <w:rsid w:val="000B4E5C"/>
    <w:rsid w:val="000B51D3"/>
    <w:rsid w:val="000B7954"/>
    <w:rsid w:val="000C1D52"/>
    <w:rsid w:val="000C4D4E"/>
    <w:rsid w:val="000C5C9B"/>
    <w:rsid w:val="000C5CFF"/>
    <w:rsid w:val="000C7EA0"/>
    <w:rsid w:val="000D148B"/>
    <w:rsid w:val="000D418A"/>
    <w:rsid w:val="000D4F4B"/>
    <w:rsid w:val="000D7F00"/>
    <w:rsid w:val="000E02B5"/>
    <w:rsid w:val="000E05AE"/>
    <w:rsid w:val="000E24A0"/>
    <w:rsid w:val="000E3D56"/>
    <w:rsid w:val="000E3FF2"/>
    <w:rsid w:val="000E6A96"/>
    <w:rsid w:val="000F05A2"/>
    <w:rsid w:val="000F13B1"/>
    <w:rsid w:val="000F188A"/>
    <w:rsid w:val="000F4364"/>
    <w:rsid w:val="000F43A8"/>
    <w:rsid w:val="000F7382"/>
    <w:rsid w:val="00102943"/>
    <w:rsid w:val="00102C0E"/>
    <w:rsid w:val="001031F6"/>
    <w:rsid w:val="00112741"/>
    <w:rsid w:val="00113D2B"/>
    <w:rsid w:val="00113EC4"/>
    <w:rsid w:val="00116449"/>
    <w:rsid w:val="0011666C"/>
    <w:rsid w:val="0012003A"/>
    <w:rsid w:val="00121B2D"/>
    <w:rsid w:val="001307FA"/>
    <w:rsid w:val="00131824"/>
    <w:rsid w:val="001334FD"/>
    <w:rsid w:val="00136B32"/>
    <w:rsid w:val="00136F10"/>
    <w:rsid w:val="00137304"/>
    <w:rsid w:val="00140B8B"/>
    <w:rsid w:val="00141DEF"/>
    <w:rsid w:val="001444EE"/>
    <w:rsid w:val="00144FFD"/>
    <w:rsid w:val="00145766"/>
    <w:rsid w:val="001458E9"/>
    <w:rsid w:val="00150582"/>
    <w:rsid w:val="00153294"/>
    <w:rsid w:val="00153CD9"/>
    <w:rsid w:val="00154133"/>
    <w:rsid w:val="0015574D"/>
    <w:rsid w:val="00156AFA"/>
    <w:rsid w:val="00156C4C"/>
    <w:rsid w:val="00157BF2"/>
    <w:rsid w:val="001607B2"/>
    <w:rsid w:val="0016088D"/>
    <w:rsid w:val="00161D02"/>
    <w:rsid w:val="0016600A"/>
    <w:rsid w:val="001711B6"/>
    <w:rsid w:val="001745E8"/>
    <w:rsid w:val="00177888"/>
    <w:rsid w:val="0017791C"/>
    <w:rsid w:val="00177F94"/>
    <w:rsid w:val="0018095F"/>
    <w:rsid w:val="0018313E"/>
    <w:rsid w:val="00183AC7"/>
    <w:rsid w:val="0018446E"/>
    <w:rsid w:val="00184E98"/>
    <w:rsid w:val="00185425"/>
    <w:rsid w:val="00186529"/>
    <w:rsid w:val="00190A18"/>
    <w:rsid w:val="00190F03"/>
    <w:rsid w:val="00191D70"/>
    <w:rsid w:val="00192F1D"/>
    <w:rsid w:val="001948EA"/>
    <w:rsid w:val="00194D4C"/>
    <w:rsid w:val="00196AA8"/>
    <w:rsid w:val="001A1E86"/>
    <w:rsid w:val="001A3157"/>
    <w:rsid w:val="001A374F"/>
    <w:rsid w:val="001A4786"/>
    <w:rsid w:val="001B0123"/>
    <w:rsid w:val="001B1EAF"/>
    <w:rsid w:val="001B2989"/>
    <w:rsid w:val="001B458D"/>
    <w:rsid w:val="001B4FC7"/>
    <w:rsid w:val="001B586A"/>
    <w:rsid w:val="001B5D16"/>
    <w:rsid w:val="001B6DFD"/>
    <w:rsid w:val="001B752E"/>
    <w:rsid w:val="001C445E"/>
    <w:rsid w:val="001C4484"/>
    <w:rsid w:val="001C46E9"/>
    <w:rsid w:val="001C5691"/>
    <w:rsid w:val="001C56B8"/>
    <w:rsid w:val="001C5B82"/>
    <w:rsid w:val="001C6376"/>
    <w:rsid w:val="001C6E4E"/>
    <w:rsid w:val="001C7AC4"/>
    <w:rsid w:val="001D0223"/>
    <w:rsid w:val="001D1713"/>
    <w:rsid w:val="001D1C14"/>
    <w:rsid w:val="001D4FBF"/>
    <w:rsid w:val="001D575F"/>
    <w:rsid w:val="001D6683"/>
    <w:rsid w:val="001D67F9"/>
    <w:rsid w:val="001E227B"/>
    <w:rsid w:val="001E660A"/>
    <w:rsid w:val="001F308A"/>
    <w:rsid w:val="0020130A"/>
    <w:rsid w:val="0020138D"/>
    <w:rsid w:val="00203406"/>
    <w:rsid w:val="00205977"/>
    <w:rsid w:val="00205EB7"/>
    <w:rsid w:val="0020678A"/>
    <w:rsid w:val="0020791D"/>
    <w:rsid w:val="0021236B"/>
    <w:rsid w:val="002129DA"/>
    <w:rsid w:val="0021550A"/>
    <w:rsid w:val="00215F41"/>
    <w:rsid w:val="00217139"/>
    <w:rsid w:val="00217A2E"/>
    <w:rsid w:val="00217A95"/>
    <w:rsid w:val="00217EB6"/>
    <w:rsid w:val="002201BD"/>
    <w:rsid w:val="002247C2"/>
    <w:rsid w:val="002300B7"/>
    <w:rsid w:val="002322E6"/>
    <w:rsid w:val="00233827"/>
    <w:rsid w:val="00234A5E"/>
    <w:rsid w:val="00236072"/>
    <w:rsid w:val="0023672E"/>
    <w:rsid w:val="00236AB3"/>
    <w:rsid w:val="00240AFF"/>
    <w:rsid w:val="0024139A"/>
    <w:rsid w:val="002436F0"/>
    <w:rsid w:val="002455EE"/>
    <w:rsid w:val="00245E73"/>
    <w:rsid w:val="00246135"/>
    <w:rsid w:val="00247CCC"/>
    <w:rsid w:val="00247F4E"/>
    <w:rsid w:val="00251E92"/>
    <w:rsid w:val="0025220B"/>
    <w:rsid w:val="002527B7"/>
    <w:rsid w:val="00252B39"/>
    <w:rsid w:val="00254AC2"/>
    <w:rsid w:val="0025525B"/>
    <w:rsid w:val="00261B3D"/>
    <w:rsid w:val="0027242A"/>
    <w:rsid w:val="00272A58"/>
    <w:rsid w:val="00273AD0"/>
    <w:rsid w:val="002746F3"/>
    <w:rsid w:val="00274C67"/>
    <w:rsid w:val="00280FEA"/>
    <w:rsid w:val="0028187F"/>
    <w:rsid w:val="00281B0D"/>
    <w:rsid w:val="002822AF"/>
    <w:rsid w:val="00282BD9"/>
    <w:rsid w:val="00284906"/>
    <w:rsid w:val="00286F66"/>
    <w:rsid w:val="00287878"/>
    <w:rsid w:val="00293A6C"/>
    <w:rsid w:val="002940E8"/>
    <w:rsid w:val="00296C15"/>
    <w:rsid w:val="002A1877"/>
    <w:rsid w:val="002A2721"/>
    <w:rsid w:val="002A525C"/>
    <w:rsid w:val="002B0F98"/>
    <w:rsid w:val="002B3207"/>
    <w:rsid w:val="002B346A"/>
    <w:rsid w:val="002B351E"/>
    <w:rsid w:val="002B4426"/>
    <w:rsid w:val="002B5F4F"/>
    <w:rsid w:val="002B6807"/>
    <w:rsid w:val="002B740B"/>
    <w:rsid w:val="002B7836"/>
    <w:rsid w:val="002C03F7"/>
    <w:rsid w:val="002C187A"/>
    <w:rsid w:val="002C20A8"/>
    <w:rsid w:val="002C5DD0"/>
    <w:rsid w:val="002C7051"/>
    <w:rsid w:val="002D160E"/>
    <w:rsid w:val="002D2FBB"/>
    <w:rsid w:val="002D3A8A"/>
    <w:rsid w:val="002D4247"/>
    <w:rsid w:val="002D6576"/>
    <w:rsid w:val="002D68D7"/>
    <w:rsid w:val="002D6DA0"/>
    <w:rsid w:val="002D7962"/>
    <w:rsid w:val="002E0EFF"/>
    <w:rsid w:val="002E10E6"/>
    <w:rsid w:val="002E1CED"/>
    <w:rsid w:val="002E4384"/>
    <w:rsid w:val="002E5250"/>
    <w:rsid w:val="002E61AA"/>
    <w:rsid w:val="002E6531"/>
    <w:rsid w:val="002E6E9F"/>
    <w:rsid w:val="002E6F58"/>
    <w:rsid w:val="002E745D"/>
    <w:rsid w:val="002F0A8D"/>
    <w:rsid w:val="002F0B0B"/>
    <w:rsid w:val="002F10F6"/>
    <w:rsid w:val="002F15D9"/>
    <w:rsid w:val="002F26EC"/>
    <w:rsid w:val="002F42EA"/>
    <w:rsid w:val="003040D8"/>
    <w:rsid w:val="0030455E"/>
    <w:rsid w:val="00305626"/>
    <w:rsid w:val="0030739D"/>
    <w:rsid w:val="003107C9"/>
    <w:rsid w:val="00312B67"/>
    <w:rsid w:val="0031546A"/>
    <w:rsid w:val="00316D58"/>
    <w:rsid w:val="0031732B"/>
    <w:rsid w:val="00317444"/>
    <w:rsid w:val="0032041B"/>
    <w:rsid w:val="003212BB"/>
    <w:rsid w:val="00321C92"/>
    <w:rsid w:val="003224F7"/>
    <w:rsid w:val="00322542"/>
    <w:rsid w:val="00322B6B"/>
    <w:rsid w:val="003235DF"/>
    <w:rsid w:val="00323ABC"/>
    <w:rsid w:val="00324485"/>
    <w:rsid w:val="00324A7C"/>
    <w:rsid w:val="00324FE5"/>
    <w:rsid w:val="003262FE"/>
    <w:rsid w:val="00331973"/>
    <w:rsid w:val="00332433"/>
    <w:rsid w:val="00333EC9"/>
    <w:rsid w:val="0033515C"/>
    <w:rsid w:val="00336AF8"/>
    <w:rsid w:val="00336BF8"/>
    <w:rsid w:val="00342356"/>
    <w:rsid w:val="00343425"/>
    <w:rsid w:val="0034386B"/>
    <w:rsid w:val="0034498E"/>
    <w:rsid w:val="00345B33"/>
    <w:rsid w:val="00346D73"/>
    <w:rsid w:val="003473C6"/>
    <w:rsid w:val="00347607"/>
    <w:rsid w:val="00347CA7"/>
    <w:rsid w:val="00353EC8"/>
    <w:rsid w:val="00355C69"/>
    <w:rsid w:val="0035676B"/>
    <w:rsid w:val="00361490"/>
    <w:rsid w:val="0036327C"/>
    <w:rsid w:val="0036386A"/>
    <w:rsid w:val="003652B7"/>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A6D28"/>
    <w:rsid w:val="003B2099"/>
    <w:rsid w:val="003B3A5F"/>
    <w:rsid w:val="003B4F6E"/>
    <w:rsid w:val="003B5338"/>
    <w:rsid w:val="003C0E73"/>
    <w:rsid w:val="003C2C4D"/>
    <w:rsid w:val="003C32E3"/>
    <w:rsid w:val="003C47E1"/>
    <w:rsid w:val="003C5283"/>
    <w:rsid w:val="003C5CC6"/>
    <w:rsid w:val="003C6427"/>
    <w:rsid w:val="003D12C7"/>
    <w:rsid w:val="003D228B"/>
    <w:rsid w:val="003D4CD7"/>
    <w:rsid w:val="003D4D7C"/>
    <w:rsid w:val="003F08B1"/>
    <w:rsid w:val="003F21BE"/>
    <w:rsid w:val="003F36FB"/>
    <w:rsid w:val="003F40DA"/>
    <w:rsid w:val="003F660A"/>
    <w:rsid w:val="00400CBA"/>
    <w:rsid w:val="004017BD"/>
    <w:rsid w:val="00402083"/>
    <w:rsid w:val="004023AC"/>
    <w:rsid w:val="00402514"/>
    <w:rsid w:val="00402F55"/>
    <w:rsid w:val="00404080"/>
    <w:rsid w:val="0040513F"/>
    <w:rsid w:val="00405DE7"/>
    <w:rsid w:val="00405F9B"/>
    <w:rsid w:val="00407839"/>
    <w:rsid w:val="00411A5F"/>
    <w:rsid w:val="00412065"/>
    <w:rsid w:val="00412970"/>
    <w:rsid w:val="00413EAF"/>
    <w:rsid w:val="00414097"/>
    <w:rsid w:val="004149FF"/>
    <w:rsid w:val="004151C9"/>
    <w:rsid w:val="00416300"/>
    <w:rsid w:val="00420E61"/>
    <w:rsid w:val="004213AF"/>
    <w:rsid w:val="00422A10"/>
    <w:rsid w:val="00422E54"/>
    <w:rsid w:val="00425690"/>
    <w:rsid w:val="00425AF8"/>
    <w:rsid w:val="00427D25"/>
    <w:rsid w:val="00432BD3"/>
    <w:rsid w:val="00433761"/>
    <w:rsid w:val="00437883"/>
    <w:rsid w:val="00437FF5"/>
    <w:rsid w:val="004410F8"/>
    <w:rsid w:val="004421D3"/>
    <w:rsid w:val="00445F08"/>
    <w:rsid w:val="00447741"/>
    <w:rsid w:val="00451669"/>
    <w:rsid w:val="00452BFA"/>
    <w:rsid w:val="00457161"/>
    <w:rsid w:val="00460BA0"/>
    <w:rsid w:val="00460DC2"/>
    <w:rsid w:val="0046101E"/>
    <w:rsid w:val="004613BE"/>
    <w:rsid w:val="00461944"/>
    <w:rsid w:val="0046304B"/>
    <w:rsid w:val="00464188"/>
    <w:rsid w:val="004657BF"/>
    <w:rsid w:val="00467693"/>
    <w:rsid w:val="00470EC3"/>
    <w:rsid w:val="00471AA0"/>
    <w:rsid w:val="00476758"/>
    <w:rsid w:val="00477CF8"/>
    <w:rsid w:val="00480A02"/>
    <w:rsid w:val="0048168F"/>
    <w:rsid w:val="0048176D"/>
    <w:rsid w:val="00483139"/>
    <w:rsid w:val="00484092"/>
    <w:rsid w:val="00484169"/>
    <w:rsid w:val="00486570"/>
    <w:rsid w:val="00491FE5"/>
    <w:rsid w:val="00492128"/>
    <w:rsid w:val="00493AEA"/>
    <w:rsid w:val="0049489A"/>
    <w:rsid w:val="0049556B"/>
    <w:rsid w:val="00495AC5"/>
    <w:rsid w:val="004965A3"/>
    <w:rsid w:val="004A1A1F"/>
    <w:rsid w:val="004A1D7A"/>
    <w:rsid w:val="004A210E"/>
    <w:rsid w:val="004A49E6"/>
    <w:rsid w:val="004B0FFE"/>
    <w:rsid w:val="004B119A"/>
    <w:rsid w:val="004B1E1E"/>
    <w:rsid w:val="004B23E3"/>
    <w:rsid w:val="004B5601"/>
    <w:rsid w:val="004B5B20"/>
    <w:rsid w:val="004B6875"/>
    <w:rsid w:val="004C3DC3"/>
    <w:rsid w:val="004C4272"/>
    <w:rsid w:val="004C4F3B"/>
    <w:rsid w:val="004C5684"/>
    <w:rsid w:val="004C60EC"/>
    <w:rsid w:val="004C7C5B"/>
    <w:rsid w:val="004D0D77"/>
    <w:rsid w:val="004D141E"/>
    <w:rsid w:val="004E33A8"/>
    <w:rsid w:val="004E35E0"/>
    <w:rsid w:val="004E3B3E"/>
    <w:rsid w:val="004E3BD7"/>
    <w:rsid w:val="004E5158"/>
    <w:rsid w:val="004E6614"/>
    <w:rsid w:val="004E663B"/>
    <w:rsid w:val="004E6799"/>
    <w:rsid w:val="004E6C2D"/>
    <w:rsid w:val="004E7DE1"/>
    <w:rsid w:val="004F016F"/>
    <w:rsid w:val="004F1AE4"/>
    <w:rsid w:val="004F7D22"/>
    <w:rsid w:val="0050044B"/>
    <w:rsid w:val="00500587"/>
    <w:rsid w:val="00505758"/>
    <w:rsid w:val="00506E00"/>
    <w:rsid w:val="00512164"/>
    <w:rsid w:val="005129DA"/>
    <w:rsid w:val="00513612"/>
    <w:rsid w:val="00513D8E"/>
    <w:rsid w:val="00515EEF"/>
    <w:rsid w:val="005174D6"/>
    <w:rsid w:val="0051786C"/>
    <w:rsid w:val="005208FF"/>
    <w:rsid w:val="00521468"/>
    <w:rsid w:val="005216B2"/>
    <w:rsid w:val="00526655"/>
    <w:rsid w:val="00526735"/>
    <w:rsid w:val="00526B32"/>
    <w:rsid w:val="00526E10"/>
    <w:rsid w:val="0053126F"/>
    <w:rsid w:val="0053400A"/>
    <w:rsid w:val="00535054"/>
    <w:rsid w:val="005357D9"/>
    <w:rsid w:val="00536175"/>
    <w:rsid w:val="00541F2E"/>
    <w:rsid w:val="0054416C"/>
    <w:rsid w:val="00544390"/>
    <w:rsid w:val="00544781"/>
    <w:rsid w:val="0054589C"/>
    <w:rsid w:val="00545B90"/>
    <w:rsid w:val="005460E0"/>
    <w:rsid w:val="005470AF"/>
    <w:rsid w:val="00547F47"/>
    <w:rsid w:val="00550982"/>
    <w:rsid w:val="0055185F"/>
    <w:rsid w:val="0055397F"/>
    <w:rsid w:val="00553A7C"/>
    <w:rsid w:val="00553D53"/>
    <w:rsid w:val="0055653B"/>
    <w:rsid w:val="0056077A"/>
    <w:rsid w:val="0056086D"/>
    <w:rsid w:val="0056123A"/>
    <w:rsid w:val="00561C6B"/>
    <w:rsid w:val="00563B1B"/>
    <w:rsid w:val="005654AE"/>
    <w:rsid w:val="0057086A"/>
    <w:rsid w:val="005718ED"/>
    <w:rsid w:val="0058153F"/>
    <w:rsid w:val="00582167"/>
    <w:rsid w:val="00582516"/>
    <w:rsid w:val="0058301B"/>
    <w:rsid w:val="0058464C"/>
    <w:rsid w:val="00590937"/>
    <w:rsid w:val="0059108C"/>
    <w:rsid w:val="0059166A"/>
    <w:rsid w:val="00592733"/>
    <w:rsid w:val="00593B59"/>
    <w:rsid w:val="00593F9B"/>
    <w:rsid w:val="005942C7"/>
    <w:rsid w:val="00595D01"/>
    <w:rsid w:val="00595DBA"/>
    <w:rsid w:val="005A135F"/>
    <w:rsid w:val="005A2661"/>
    <w:rsid w:val="005A26F8"/>
    <w:rsid w:val="005A56E0"/>
    <w:rsid w:val="005B24E3"/>
    <w:rsid w:val="005C187A"/>
    <w:rsid w:val="005C1DE4"/>
    <w:rsid w:val="005C1FC7"/>
    <w:rsid w:val="005C4963"/>
    <w:rsid w:val="005C4BBA"/>
    <w:rsid w:val="005C5084"/>
    <w:rsid w:val="005C68B4"/>
    <w:rsid w:val="005D07C8"/>
    <w:rsid w:val="005D15A3"/>
    <w:rsid w:val="005D2343"/>
    <w:rsid w:val="005D376A"/>
    <w:rsid w:val="005D3F61"/>
    <w:rsid w:val="005D545C"/>
    <w:rsid w:val="005D5A4A"/>
    <w:rsid w:val="005D653E"/>
    <w:rsid w:val="005D7611"/>
    <w:rsid w:val="005E28CA"/>
    <w:rsid w:val="005E3B28"/>
    <w:rsid w:val="005E73FB"/>
    <w:rsid w:val="005E78A0"/>
    <w:rsid w:val="005F0CC2"/>
    <w:rsid w:val="005F10B3"/>
    <w:rsid w:val="005F439F"/>
    <w:rsid w:val="005F644A"/>
    <w:rsid w:val="005F77DA"/>
    <w:rsid w:val="005F7EA9"/>
    <w:rsid w:val="00600B5F"/>
    <w:rsid w:val="006017A2"/>
    <w:rsid w:val="00603701"/>
    <w:rsid w:val="00605275"/>
    <w:rsid w:val="006073A2"/>
    <w:rsid w:val="006073AB"/>
    <w:rsid w:val="0060796B"/>
    <w:rsid w:val="006100F5"/>
    <w:rsid w:val="00610A1E"/>
    <w:rsid w:val="0061467E"/>
    <w:rsid w:val="00615C30"/>
    <w:rsid w:val="006221EC"/>
    <w:rsid w:val="00624881"/>
    <w:rsid w:val="00624B2F"/>
    <w:rsid w:val="00624C23"/>
    <w:rsid w:val="00624EC1"/>
    <w:rsid w:val="00624F31"/>
    <w:rsid w:val="006260FE"/>
    <w:rsid w:val="00626B3F"/>
    <w:rsid w:val="00627371"/>
    <w:rsid w:val="00627A1C"/>
    <w:rsid w:val="00632971"/>
    <w:rsid w:val="00633690"/>
    <w:rsid w:val="00635112"/>
    <w:rsid w:val="006357E1"/>
    <w:rsid w:val="0063657A"/>
    <w:rsid w:val="006372DF"/>
    <w:rsid w:val="00637960"/>
    <w:rsid w:val="006407B4"/>
    <w:rsid w:val="00643A9E"/>
    <w:rsid w:val="00645278"/>
    <w:rsid w:val="00646FE5"/>
    <w:rsid w:val="00646FF7"/>
    <w:rsid w:val="006500AC"/>
    <w:rsid w:val="00651323"/>
    <w:rsid w:val="00651BC9"/>
    <w:rsid w:val="006530C8"/>
    <w:rsid w:val="00656A65"/>
    <w:rsid w:val="006578BB"/>
    <w:rsid w:val="00657A0F"/>
    <w:rsid w:val="00660B92"/>
    <w:rsid w:val="00663DCD"/>
    <w:rsid w:val="006645BE"/>
    <w:rsid w:val="006648F5"/>
    <w:rsid w:val="00664EA0"/>
    <w:rsid w:val="0066628E"/>
    <w:rsid w:val="0067044E"/>
    <w:rsid w:val="00670D17"/>
    <w:rsid w:val="00671040"/>
    <w:rsid w:val="00671075"/>
    <w:rsid w:val="0067321D"/>
    <w:rsid w:val="006734B3"/>
    <w:rsid w:val="0067356E"/>
    <w:rsid w:val="00673D6E"/>
    <w:rsid w:val="00674D2C"/>
    <w:rsid w:val="00675507"/>
    <w:rsid w:val="006811AD"/>
    <w:rsid w:val="00681DB5"/>
    <w:rsid w:val="006907EE"/>
    <w:rsid w:val="00691C2F"/>
    <w:rsid w:val="00693085"/>
    <w:rsid w:val="00693EB0"/>
    <w:rsid w:val="00694326"/>
    <w:rsid w:val="006947B7"/>
    <w:rsid w:val="006969E7"/>
    <w:rsid w:val="006A07CA"/>
    <w:rsid w:val="006A207B"/>
    <w:rsid w:val="006A2E42"/>
    <w:rsid w:val="006A5032"/>
    <w:rsid w:val="006A5B0E"/>
    <w:rsid w:val="006B0B6A"/>
    <w:rsid w:val="006B16F6"/>
    <w:rsid w:val="006B4DED"/>
    <w:rsid w:val="006B75A2"/>
    <w:rsid w:val="006C1819"/>
    <w:rsid w:val="006C29FB"/>
    <w:rsid w:val="006C2A7E"/>
    <w:rsid w:val="006C595F"/>
    <w:rsid w:val="006D0366"/>
    <w:rsid w:val="006D3593"/>
    <w:rsid w:val="006D3F0B"/>
    <w:rsid w:val="006D5799"/>
    <w:rsid w:val="006D60AB"/>
    <w:rsid w:val="006D6B92"/>
    <w:rsid w:val="006D6F05"/>
    <w:rsid w:val="006D760E"/>
    <w:rsid w:val="006E10BF"/>
    <w:rsid w:val="006E2489"/>
    <w:rsid w:val="006E4DA8"/>
    <w:rsid w:val="006E7AED"/>
    <w:rsid w:val="006E7CF8"/>
    <w:rsid w:val="006F0257"/>
    <w:rsid w:val="006F0654"/>
    <w:rsid w:val="006F0B62"/>
    <w:rsid w:val="006F0F2D"/>
    <w:rsid w:val="006F1516"/>
    <w:rsid w:val="006F4A07"/>
    <w:rsid w:val="006F4F5A"/>
    <w:rsid w:val="006F690E"/>
    <w:rsid w:val="006F74C9"/>
    <w:rsid w:val="006F764D"/>
    <w:rsid w:val="00701377"/>
    <w:rsid w:val="00701DB0"/>
    <w:rsid w:val="007065B1"/>
    <w:rsid w:val="007073F6"/>
    <w:rsid w:val="0070799A"/>
    <w:rsid w:val="007118F5"/>
    <w:rsid w:val="0071286E"/>
    <w:rsid w:val="007133CF"/>
    <w:rsid w:val="00714164"/>
    <w:rsid w:val="00714A08"/>
    <w:rsid w:val="00715008"/>
    <w:rsid w:val="0071506D"/>
    <w:rsid w:val="00715EC6"/>
    <w:rsid w:val="007172D2"/>
    <w:rsid w:val="00720431"/>
    <w:rsid w:val="007209E1"/>
    <w:rsid w:val="00724B5E"/>
    <w:rsid w:val="00725297"/>
    <w:rsid w:val="007257A1"/>
    <w:rsid w:val="007308CD"/>
    <w:rsid w:val="007317AD"/>
    <w:rsid w:val="00732A59"/>
    <w:rsid w:val="00733C21"/>
    <w:rsid w:val="00734278"/>
    <w:rsid w:val="007342C0"/>
    <w:rsid w:val="00735770"/>
    <w:rsid w:val="007368E4"/>
    <w:rsid w:val="00740B0A"/>
    <w:rsid w:val="00740B1E"/>
    <w:rsid w:val="0074108E"/>
    <w:rsid w:val="00741135"/>
    <w:rsid w:val="00742F27"/>
    <w:rsid w:val="00742FDD"/>
    <w:rsid w:val="007435E3"/>
    <w:rsid w:val="0074450A"/>
    <w:rsid w:val="00744AB6"/>
    <w:rsid w:val="007451EC"/>
    <w:rsid w:val="00745803"/>
    <w:rsid w:val="00751279"/>
    <w:rsid w:val="00751324"/>
    <w:rsid w:val="00751DAF"/>
    <w:rsid w:val="00753159"/>
    <w:rsid w:val="007561C3"/>
    <w:rsid w:val="007569BB"/>
    <w:rsid w:val="00761508"/>
    <w:rsid w:val="007626C9"/>
    <w:rsid w:val="00763170"/>
    <w:rsid w:val="00764773"/>
    <w:rsid w:val="00764B9C"/>
    <w:rsid w:val="0076566C"/>
    <w:rsid w:val="0076624E"/>
    <w:rsid w:val="0076717D"/>
    <w:rsid w:val="007712FB"/>
    <w:rsid w:val="00771339"/>
    <w:rsid w:val="007717E2"/>
    <w:rsid w:val="00773CE8"/>
    <w:rsid w:val="007740D4"/>
    <w:rsid w:val="00774F6A"/>
    <w:rsid w:val="007756B0"/>
    <w:rsid w:val="00776713"/>
    <w:rsid w:val="00782959"/>
    <w:rsid w:val="00782E30"/>
    <w:rsid w:val="007840DF"/>
    <w:rsid w:val="00785E5E"/>
    <w:rsid w:val="0078600B"/>
    <w:rsid w:val="00790676"/>
    <w:rsid w:val="00791410"/>
    <w:rsid w:val="00792542"/>
    <w:rsid w:val="007937AE"/>
    <w:rsid w:val="00793C64"/>
    <w:rsid w:val="00793DE6"/>
    <w:rsid w:val="00793E8B"/>
    <w:rsid w:val="007958F2"/>
    <w:rsid w:val="0079612D"/>
    <w:rsid w:val="00797F71"/>
    <w:rsid w:val="007A0151"/>
    <w:rsid w:val="007A1B5F"/>
    <w:rsid w:val="007A4F3E"/>
    <w:rsid w:val="007A5985"/>
    <w:rsid w:val="007A62C5"/>
    <w:rsid w:val="007A7029"/>
    <w:rsid w:val="007A777F"/>
    <w:rsid w:val="007B0CA2"/>
    <w:rsid w:val="007B10F6"/>
    <w:rsid w:val="007B1BE5"/>
    <w:rsid w:val="007B252E"/>
    <w:rsid w:val="007B368E"/>
    <w:rsid w:val="007B5B14"/>
    <w:rsid w:val="007B5D05"/>
    <w:rsid w:val="007C0CEA"/>
    <w:rsid w:val="007C2CF5"/>
    <w:rsid w:val="007C304F"/>
    <w:rsid w:val="007C4CEA"/>
    <w:rsid w:val="007C78D3"/>
    <w:rsid w:val="007C7B57"/>
    <w:rsid w:val="007D127B"/>
    <w:rsid w:val="007D2DD6"/>
    <w:rsid w:val="007D4AB0"/>
    <w:rsid w:val="007D5138"/>
    <w:rsid w:val="007D54DC"/>
    <w:rsid w:val="007D6A05"/>
    <w:rsid w:val="007D6E52"/>
    <w:rsid w:val="007E1330"/>
    <w:rsid w:val="007E3EB8"/>
    <w:rsid w:val="007E4656"/>
    <w:rsid w:val="007E4FA1"/>
    <w:rsid w:val="007E58D3"/>
    <w:rsid w:val="007E6AEB"/>
    <w:rsid w:val="007E7BE8"/>
    <w:rsid w:val="007F0363"/>
    <w:rsid w:val="007F3AD2"/>
    <w:rsid w:val="007F4C86"/>
    <w:rsid w:val="007F6D85"/>
    <w:rsid w:val="007F6F6D"/>
    <w:rsid w:val="007F7257"/>
    <w:rsid w:val="00801A2D"/>
    <w:rsid w:val="00805ADB"/>
    <w:rsid w:val="0080766D"/>
    <w:rsid w:val="00812452"/>
    <w:rsid w:val="0081282E"/>
    <w:rsid w:val="00817A5C"/>
    <w:rsid w:val="00826923"/>
    <w:rsid w:val="008324DB"/>
    <w:rsid w:val="0083461E"/>
    <w:rsid w:val="00834A9F"/>
    <w:rsid w:val="008364E5"/>
    <w:rsid w:val="00836E29"/>
    <w:rsid w:val="00837B04"/>
    <w:rsid w:val="00840C53"/>
    <w:rsid w:val="00842016"/>
    <w:rsid w:val="0084221C"/>
    <w:rsid w:val="0084393C"/>
    <w:rsid w:val="008455D5"/>
    <w:rsid w:val="008462C7"/>
    <w:rsid w:val="00846B6D"/>
    <w:rsid w:val="00847A89"/>
    <w:rsid w:val="00853068"/>
    <w:rsid w:val="00861669"/>
    <w:rsid w:val="008632DB"/>
    <w:rsid w:val="008640A5"/>
    <w:rsid w:val="00865821"/>
    <w:rsid w:val="00865AFA"/>
    <w:rsid w:val="00865FA0"/>
    <w:rsid w:val="008664A8"/>
    <w:rsid w:val="00866E96"/>
    <w:rsid w:val="00867545"/>
    <w:rsid w:val="008712C3"/>
    <w:rsid w:val="008721E0"/>
    <w:rsid w:val="00873A90"/>
    <w:rsid w:val="00873B00"/>
    <w:rsid w:val="00874634"/>
    <w:rsid w:val="00875C63"/>
    <w:rsid w:val="00875EA5"/>
    <w:rsid w:val="00876751"/>
    <w:rsid w:val="00877E08"/>
    <w:rsid w:val="0088037F"/>
    <w:rsid w:val="00881D4B"/>
    <w:rsid w:val="00883994"/>
    <w:rsid w:val="00891AE7"/>
    <w:rsid w:val="008920B7"/>
    <w:rsid w:val="00892D7D"/>
    <w:rsid w:val="0089508B"/>
    <w:rsid w:val="008A1155"/>
    <w:rsid w:val="008A2395"/>
    <w:rsid w:val="008A3181"/>
    <w:rsid w:val="008B1B75"/>
    <w:rsid w:val="008B3518"/>
    <w:rsid w:val="008B3C1B"/>
    <w:rsid w:val="008B5A12"/>
    <w:rsid w:val="008B7510"/>
    <w:rsid w:val="008B7E23"/>
    <w:rsid w:val="008C12B9"/>
    <w:rsid w:val="008C782A"/>
    <w:rsid w:val="008D269C"/>
    <w:rsid w:val="008E0760"/>
    <w:rsid w:val="008E0F20"/>
    <w:rsid w:val="008E1083"/>
    <w:rsid w:val="008E3872"/>
    <w:rsid w:val="008E729D"/>
    <w:rsid w:val="008F28B4"/>
    <w:rsid w:val="008F2B2F"/>
    <w:rsid w:val="008F5112"/>
    <w:rsid w:val="008F6703"/>
    <w:rsid w:val="00900D78"/>
    <w:rsid w:val="00901C1E"/>
    <w:rsid w:val="009029AA"/>
    <w:rsid w:val="00903688"/>
    <w:rsid w:val="00910FE1"/>
    <w:rsid w:val="00911571"/>
    <w:rsid w:val="0091229B"/>
    <w:rsid w:val="00912D25"/>
    <w:rsid w:val="00914E25"/>
    <w:rsid w:val="00915C96"/>
    <w:rsid w:val="00915D77"/>
    <w:rsid w:val="00916DF8"/>
    <w:rsid w:val="0091758E"/>
    <w:rsid w:val="009216A8"/>
    <w:rsid w:val="00921C68"/>
    <w:rsid w:val="0092383C"/>
    <w:rsid w:val="00924C12"/>
    <w:rsid w:val="0092673B"/>
    <w:rsid w:val="0093134E"/>
    <w:rsid w:val="00931786"/>
    <w:rsid w:val="009349DE"/>
    <w:rsid w:val="00937ABE"/>
    <w:rsid w:val="00944293"/>
    <w:rsid w:val="00945925"/>
    <w:rsid w:val="00952DE4"/>
    <w:rsid w:val="009531AF"/>
    <w:rsid w:val="00953C30"/>
    <w:rsid w:val="009568EF"/>
    <w:rsid w:val="00956B79"/>
    <w:rsid w:val="00961834"/>
    <w:rsid w:val="00961C31"/>
    <w:rsid w:val="00962E9F"/>
    <w:rsid w:val="00965082"/>
    <w:rsid w:val="00965F6B"/>
    <w:rsid w:val="0096664E"/>
    <w:rsid w:val="009677C3"/>
    <w:rsid w:val="00970D92"/>
    <w:rsid w:val="00970F4C"/>
    <w:rsid w:val="0097130A"/>
    <w:rsid w:val="00974202"/>
    <w:rsid w:val="00974D94"/>
    <w:rsid w:val="009769EF"/>
    <w:rsid w:val="009774FE"/>
    <w:rsid w:val="009832F8"/>
    <w:rsid w:val="009839DA"/>
    <w:rsid w:val="00983D4A"/>
    <w:rsid w:val="00985E49"/>
    <w:rsid w:val="00985E63"/>
    <w:rsid w:val="0098618F"/>
    <w:rsid w:val="00986671"/>
    <w:rsid w:val="00991418"/>
    <w:rsid w:val="00994476"/>
    <w:rsid w:val="00994B0E"/>
    <w:rsid w:val="0099700D"/>
    <w:rsid w:val="00997347"/>
    <w:rsid w:val="00997357"/>
    <w:rsid w:val="00997D56"/>
    <w:rsid w:val="009A012A"/>
    <w:rsid w:val="009A0F14"/>
    <w:rsid w:val="009A111D"/>
    <w:rsid w:val="009A1CD3"/>
    <w:rsid w:val="009A44A4"/>
    <w:rsid w:val="009A4A5D"/>
    <w:rsid w:val="009A4CD6"/>
    <w:rsid w:val="009A55ED"/>
    <w:rsid w:val="009A5D7A"/>
    <w:rsid w:val="009A5EBA"/>
    <w:rsid w:val="009A5EEF"/>
    <w:rsid w:val="009B18EB"/>
    <w:rsid w:val="009B5D1A"/>
    <w:rsid w:val="009B69C3"/>
    <w:rsid w:val="009B7477"/>
    <w:rsid w:val="009C153E"/>
    <w:rsid w:val="009C28DE"/>
    <w:rsid w:val="009C2C5E"/>
    <w:rsid w:val="009D0838"/>
    <w:rsid w:val="009D0C53"/>
    <w:rsid w:val="009D0C9F"/>
    <w:rsid w:val="009D10B2"/>
    <w:rsid w:val="009D2543"/>
    <w:rsid w:val="009D610C"/>
    <w:rsid w:val="009D64E4"/>
    <w:rsid w:val="009D788B"/>
    <w:rsid w:val="009E04D5"/>
    <w:rsid w:val="009E10C7"/>
    <w:rsid w:val="009E20F1"/>
    <w:rsid w:val="009E329B"/>
    <w:rsid w:val="009E38EA"/>
    <w:rsid w:val="009E4F88"/>
    <w:rsid w:val="009E5594"/>
    <w:rsid w:val="009F1AC8"/>
    <w:rsid w:val="009F3869"/>
    <w:rsid w:val="009F409A"/>
    <w:rsid w:val="009F50CC"/>
    <w:rsid w:val="009F517D"/>
    <w:rsid w:val="009F6554"/>
    <w:rsid w:val="009F7F98"/>
    <w:rsid w:val="00A00A86"/>
    <w:rsid w:val="00A02F58"/>
    <w:rsid w:val="00A032AE"/>
    <w:rsid w:val="00A048D2"/>
    <w:rsid w:val="00A10DAC"/>
    <w:rsid w:val="00A2268A"/>
    <w:rsid w:val="00A22A15"/>
    <w:rsid w:val="00A27785"/>
    <w:rsid w:val="00A31988"/>
    <w:rsid w:val="00A34FE2"/>
    <w:rsid w:val="00A35FDA"/>
    <w:rsid w:val="00A360E8"/>
    <w:rsid w:val="00A41736"/>
    <w:rsid w:val="00A430BE"/>
    <w:rsid w:val="00A433CB"/>
    <w:rsid w:val="00A4395F"/>
    <w:rsid w:val="00A43B9C"/>
    <w:rsid w:val="00A4581B"/>
    <w:rsid w:val="00A45A25"/>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2C0"/>
    <w:rsid w:val="00A77540"/>
    <w:rsid w:val="00A81DF0"/>
    <w:rsid w:val="00A82640"/>
    <w:rsid w:val="00A8266F"/>
    <w:rsid w:val="00A843B5"/>
    <w:rsid w:val="00A855EA"/>
    <w:rsid w:val="00A86B3F"/>
    <w:rsid w:val="00A86F4D"/>
    <w:rsid w:val="00A87643"/>
    <w:rsid w:val="00A9067B"/>
    <w:rsid w:val="00A90E80"/>
    <w:rsid w:val="00A91001"/>
    <w:rsid w:val="00A91FCD"/>
    <w:rsid w:val="00A96579"/>
    <w:rsid w:val="00A9791E"/>
    <w:rsid w:val="00AA1DFA"/>
    <w:rsid w:val="00AA363D"/>
    <w:rsid w:val="00AA7C77"/>
    <w:rsid w:val="00AB1368"/>
    <w:rsid w:val="00AB2908"/>
    <w:rsid w:val="00AB37F4"/>
    <w:rsid w:val="00AB6561"/>
    <w:rsid w:val="00AB6BAD"/>
    <w:rsid w:val="00AC1B3E"/>
    <w:rsid w:val="00AC433F"/>
    <w:rsid w:val="00AC4B04"/>
    <w:rsid w:val="00AC50F1"/>
    <w:rsid w:val="00AC5B3B"/>
    <w:rsid w:val="00AC5D55"/>
    <w:rsid w:val="00AC7088"/>
    <w:rsid w:val="00AD0A31"/>
    <w:rsid w:val="00AD1B06"/>
    <w:rsid w:val="00AD223B"/>
    <w:rsid w:val="00AD498C"/>
    <w:rsid w:val="00AD6104"/>
    <w:rsid w:val="00AD6C55"/>
    <w:rsid w:val="00AD73D3"/>
    <w:rsid w:val="00AE0D84"/>
    <w:rsid w:val="00AE3035"/>
    <w:rsid w:val="00AE7344"/>
    <w:rsid w:val="00AF0511"/>
    <w:rsid w:val="00AF1C45"/>
    <w:rsid w:val="00AF2D89"/>
    <w:rsid w:val="00AF51A5"/>
    <w:rsid w:val="00AF7DA4"/>
    <w:rsid w:val="00B00EBD"/>
    <w:rsid w:val="00B02093"/>
    <w:rsid w:val="00B0370E"/>
    <w:rsid w:val="00B03E68"/>
    <w:rsid w:val="00B05E35"/>
    <w:rsid w:val="00B06CD0"/>
    <w:rsid w:val="00B124BD"/>
    <w:rsid w:val="00B12AE5"/>
    <w:rsid w:val="00B12FB8"/>
    <w:rsid w:val="00B13720"/>
    <w:rsid w:val="00B22390"/>
    <w:rsid w:val="00B244A1"/>
    <w:rsid w:val="00B24F72"/>
    <w:rsid w:val="00B27419"/>
    <w:rsid w:val="00B27BAF"/>
    <w:rsid w:val="00B329B9"/>
    <w:rsid w:val="00B32BA9"/>
    <w:rsid w:val="00B330C2"/>
    <w:rsid w:val="00B335BF"/>
    <w:rsid w:val="00B3540D"/>
    <w:rsid w:val="00B357CA"/>
    <w:rsid w:val="00B35C12"/>
    <w:rsid w:val="00B37406"/>
    <w:rsid w:val="00B404DF"/>
    <w:rsid w:val="00B417A0"/>
    <w:rsid w:val="00B419C8"/>
    <w:rsid w:val="00B41DF8"/>
    <w:rsid w:val="00B4227A"/>
    <w:rsid w:val="00B43B8D"/>
    <w:rsid w:val="00B43EEA"/>
    <w:rsid w:val="00B43F6D"/>
    <w:rsid w:val="00B442A2"/>
    <w:rsid w:val="00B46712"/>
    <w:rsid w:val="00B47CFB"/>
    <w:rsid w:val="00B509E5"/>
    <w:rsid w:val="00B543E8"/>
    <w:rsid w:val="00B55BBA"/>
    <w:rsid w:val="00B614D0"/>
    <w:rsid w:val="00B6401E"/>
    <w:rsid w:val="00B652A1"/>
    <w:rsid w:val="00B702C0"/>
    <w:rsid w:val="00B735DD"/>
    <w:rsid w:val="00B737D1"/>
    <w:rsid w:val="00B7459B"/>
    <w:rsid w:val="00B749E2"/>
    <w:rsid w:val="00B74CE9"/>
    <w:rsid w:val="00B7553C"/>
    <w:rsid w:val="00B75C20"/>
    <w:rsid w:val="00B82635"/>
    <w:rsid w:val="00B82C51"/>
    <w:rsid w:val="00B82E71"/>
    <w:rsid w:val="00B855F7"/>
    <w:rsid w:val="00B85A7C"/>
    <w:rsid w:val="00B90AF1"/>
    <w:rsid w:val="00B91F39"/>
    <w:rsid w:val="00B92D88"/>
    <w:rsid w:val="00B95E6A"/>
    <w:rsid w:val="00B95EAC"/>
    <w:rsid w:val="00BA284A"/>
    <w:rsid w:val="00BA3110"/>
    <w:rsid w:val="00BA4F96"/>
    <w:rsid w:val="00BA5D85"/>
    <w:rsid w:val="00BA6688"/>
    <w:rsid w:val="00BA6F4B"/>
    <w:rsid w:val="00BB22D4"/>
    <w:rsid w:val="00BB4ECD"/>
    <w:rsid w:val="00BB5EBF"/>
    <w:rsid w:val="00BB7897"/>
    <w:rsid w:val="00BC1A5D"/>
    <w:rsid w:val="00BC2459"/>
    <w:rsid w:val="00BC2B7C"/>
    <w:rsid w:val="00BC34D3"/>
    <w:rsid w:val="00BC5448"/>
    <w:rsid w:val="00BC6808"/>
    <w:rsid w:val="00BC71E1"/>
    <w:rsid w:val="00BD2962"/>
    <w:rsid w:val="00BD5D49"/>
    <w:rsid w:val="00BD643D"/>
    <w:rsid w:val="00BD6F18"/>
    <w:rsid w:val="00BE2791"/>
    <w:rsid w:val="00BE28AA"/>
    <w:rsid w:val="00BE2B66"/>
    <w:rsid w:val="00BE41D3"/>
    <w:rsid w:val="00BE5DEB"/>
    <w:rsid w:val="00BE720A"/>
    <w:rsid w:val="00BE7698"/>
    <w:rsid w:val="00BE7E97"/>
    <w:rsid w:val="00BF1BFB"/>
    <w:rsid w:val="00BF41E2"/>
    <w:rsid w:val="00BF43F8"/>
    <w:rsid w:val="00BF4CAC"/>
    <w:rsid w:val="00BF4E1E"/>
    <w:rsid w:val="00BF7E0B"/>
    <w:rsid w:val="00C031AF"/>
    <w:rsid w:val="00C0670D"/>
    <w:rsid w:val="00C078C6"/>
    <w:rsid w:val="00C07A0C"/>
    <w:rsid w:val="00C107F6"/>
    <w:rsid w:val="00C1136F"/>
    <w:rsid w:val="00C12D6A"/>
    <w:rsid w:val="00C13590"/>
    <w:rsid w:val="00C145CF"/>
    <w:rsid w:val="00C15867"/>
    <w:rsid w:val="00C162C5"/>
    <w:rsid w:val="00C221D7"/>
    <w:rsid w:val="00C2331C"/>
    <w:rsid w:val="00C27302"/>
    <w:rsid w:val="00C27507"/>
    <w:rsid w:val="00C30188"/>
    <w:rsid w:val="00C30F72"/>
    <w:rsid w:val="00C312C0"/>
    <w:rsid w:val="00C41010"/>
    <w:rsid w:val="00C41926"/>
    <w:rsid w:val="00C41932"/>
    <w:rsid w:val="00C42A7F"/>
    <w:rsid w:val="00C42FB9"/>
    <w:rsid w:val="00C43A34"/>
    <w:rsid w:val="00C43FD4"/>
    <w:rsid w:val="00C52BDA"/>
    <w:rsid w:val="00C5760F"/>
    <w:rsid w:val="00C578BE"/>
    <w:rsid w:val="00C61129"/>
    <w:rsid w:val="00C62352"/>
    <w:rsid w:val="00C640B2"/>
    <w:rsid w:val="00C654C5"/>
    <w:rsid w:val="00C6633C"/>
    <w:rsid w:val="00C72CF8"/>
    <w:rsid w:val="00C737EB"/>
    <w:rsid w:val="00C74C55"/>
    <w:rsid w:val="00C74E37"/>
    <w:rsid w:val="00C846A4"/>
    <w:rsid w:val="00C847EE"/>
    <w:rsid w:val="00C853D5"/>
    <w:rsid w:val="00C85860"/>
    <w:rsid w:val="00C92815"/>
    <w:rsid w:val="00C93E55"/>
    <w:rsid w:val="00C955F4"/>
    <w:rsid w:val="00C96336"/>
    <w:rsid w:val="00CA137B"/>
    <w:rsid w:val="00CA1B43"/>
    <w:rsid w:val="00CA2F17"/>
    <w:rsid w:val="00CA6C99"/>
    <w:rsid w:val="00CB02F7"/>
    <w:rsid w:val="00CB25A2"/>
    <w:rsid w:val="00CB2CB2"/>
    <w:rsid w:val="00CB368D"/>
    <w:rsid w:val="00CB4B5C"/>
    <w:rsid w:val="00CB5499"/>
    <w:rsid w:val="00CC2015"/>
    <w:rsid w:val="00CC26EB"/>
    <w:rsid w:val="00CC4B51"/>
    <w:rsid w:val="00CC59E5"/>
    <w:rsid w:val="00CC715B"/>
    <w:rsid w:val="00CD2F67"/>
    <w:rsid w:val="00CD3754"/>
    <w:rsid w:val="00CD4154"/>
    <w:rsid w:val="00CD516B"/>
    <w:rsid w:val="00CD5E04"/>
    <w:rsid w:val="00CD5E74"/>
    <w:rsid w:val="00CE008F"/>
    <w:rsid w:val="00CE0239"/>
    <w:rsid w:val="00CE132D"/>
    <w:rsid w:val="00CE3BEA"/>
    <w:rsid w:val="00CE499C"/>
    <w:rsid w:val="00CE6AE6"/>
    <w:rsid w:val="00CE7312"/>
    <w:rsid w:val="00CE74E8"/>
    <w:rsid w:val="00CE7C3A"/>
    <w:rsid w:val="00CF04AE"/>
    <w:rsid w:val="00CF395E"/>
    <w:rsid w:val="00D010FE"/>
    <w:rsid w:val="00D0385A"/>
    <w:rsid w:val="00D03D06"/>
    <w:rsid w:val="00D06A43"/>
    <w:rsid w:val="00D079BC"/>
    <w:rsid w:val="00D12CC9"/>
    <w:rsid w:val="00D13792"/>
    <w:rsid w:val="00D147C9"/>
    <w:rsid w:val="00D21E2D"/>
    <w:rsid w:val="00D22B42"/>
    <w:rsid w:val="00D2417F"/>
    <w:rsid w:val="00D26972"/>
    <w:rsid w:val="00D30647"/>
    <w:rsid w:val="00D3351A"/>
    <w:rsid w:val="00D34147"/>
    <w:rsid w:val="00D36AF6"/>
    <w:rsid w:val="00D36E09"/>
    <w:rsid w:val="00D41620"/>
    <w:rsid w:val="00D41969"/>
    <w:rsid w:val="00D44632"/>
    <w:rsid w:val="00D450BB"/>
    <w:rsid w:val="00D46758"/>
    <w:rsid w:val="00D546E8"/>
    <w:rsid w:val="00D5552B"/>
    <w:rsid w:val="00D557FD"/>
    <w:rsid w:val="00D569A1"/>
    <w:rsid w:val="00D577BC"/>
    <w:rsid w:val="00D61557"/>
    <w:rsid w:val="00D62A7F"/>
    <w:rsid w:val="00D632A3"/>
    <w:rsid w:val="00D65589"/>
    <w:rsid w:val="00D65BB5"/>
    <w:rsid w:val="00D6613B"/>
    <w:rsid w:val="00D6788F"/>
    <w:rsid w:val="00D67E1F"/>
    <w:rsid w:val="00D70EC5"/>
    <w:rsid w:val="00D755D9"/>
    <w:rsid w:val="00D75D2F"/>
    <w:rsid w:val="00D76947"/>
    <w:rsid w:val="00D82C29"/>
    <w:rsid w:val="00D84A39"/>
    <w:rsid w:val="00D84FE4"/>
    <w:rsid w:val="00D85131"/>
    <w:rsid w:val="00D8543B"/>
    <w:rsid w:val="00D924D0"/>
    <w:rsid w:val="00D9626F"/>
    <w:rsid w:val="00DA064C"/>
    <w:rsid w:val="00DA2795"/>
    <w:rsid w:val="00DA2CD8"/>
    <w:rsid w:val="00DA46FA"/>
    <w:rsid w:val="00DA7B93"/>
    <w:rsid w:val="00DB2FDF"/>
    <w:rsid w:val="00DB4B0F"/>
    <w:rsid w:val="00DC1151"/>
    <w:rsid w:val="00DC3493"/>
    <w:rsid w:val="00DC3579"/>
    <w:rsid w:val="00DC3612"/>
    <w:rsid w:val="00DC38CA"/>
    <w:rsid w:val="00DC4D0A"/>
    <w:rsid w:val="00DC5066"/>
    <w:rsid w:val="00DC53A2"/>
    <w:rsid w:val="00DD0742"/>
    <w:rsid w:val="00DE13CC"/>
    <w:rsid w:val="00DE2383"/>
    <w:rsid w:val="00DE55D9"/>
    <w:rsid w:val="00DF24B9"/>
    <w:rsid w:val="00DF3624"/>
    <w:rsid w:val="00DF5EB7"/>
    <w:rsid w:val="00DF5FD1"/>
    <w:rsid w:val="00DF6A23"/>
    <w:rsid w:val="00E00F8C"/>
    <w:rsid w:val="00E021C1"/>
    <w:rsid w:val="00E02668"/>
    <w:rsid w:val="00E03C37"/>
    <w:rsid w:val="00E04A24"/>
    <w:rsid w:val="00E04A55"/>
    <w:rsid w:val="00E0564D"/>
    <w:rsid w:val="00E05C89"/>
    <w:rsid w:val="00E07987"/>
    <w:rsid w:val="00E10926"/>
    <w:rsid w:val="00E13590"/>
    <w:rsid w:val="00E137CC"/>
    <w:rsid w:val="00E13A8C"/>
    <w:rsid w:val="00E1501B"/>
    <w:rsid w:val="00E2267B"/>
    <w:rsid w:val="00E271E4"/>
    <w:rsid w:val="00E31B37"/>
    <w:rsid w:val="00E33CB7"/>
    <w:rsid w:val="00E34912"/>
    <w:rsid w:val="00E3564C"/>
    <w:rsid w:val="00E35E72"/>
    <w:rsid w:val="00E366ED"/>
    <w:rsid w:val="00E41079"/>
    <w:rsid w:val="00E42721"/>
    <w:rsid w:val="00E43194"/>
    <w:rsid w:val="00E43490"/>
    <w:rsid w:val="00E44AF0"/>
    <w:rsid w:val="00E5082E"/>
    <w:rsid w:val="00E513CC"/>
    <w:rsid w:val="00E51A66"/>
    <w:rsid w:val="00E5415A"/>
    <w:rsid w:val="00E5487E"/>
    <w:rsid w:val="00E54C30"/>
    <w:rsid w:val="00E55349"/>
    <w:rsid w:val="00E55557"/>
    <w:rsid w:val="00E60250"/>
    <w:rsid w:val="00E62279"/>
    <w:rsid w:val="00E62D37"/>
    <w:rsid w:val="00E62ED2"/>
    <w:rsid w:val="00E630E9"/>
    <w:rsid w:val="00E658A1"/>
    <w:rsid w:val="00E671FC"/>
    <w:rsid w:val="00E70A3A"/>
    <w:rsid w:val="00E72655"/>
    <w:rsid w:val="00E72B68"/>
    <w:rsid w:val="00E736EB"/>
    <w:rsid w:val="00E747B5"/>
    <w:rsid w:val="00E75429"/>
    <w:rsid w:val="00E75D3B"/>
    <w:rsid w:val="00E76BB5"/>
    <w:rsid w:val="00E76CA1"/>
    <w:rsid w:val="00E76F75"/>
    <w:rsid w:val="00E803F8"/>
    <w:rsid w:val="00E80A38"/>
    <w:rsid w:val="00E84B11"/>
    <w:rsid w:val="00E84B23"/>
    <w:rsid w:val="00E84BB9"/>
    <w:rsid w:val="00E84F17"/>
    <w:rsid w:val="00E84FA2"/>
    <w:rsid w:val="00E876A0"/>
    <w:rsid w:val="00E90924"/>
    <w:rsid w:val="00E928D7"/>
    <w:rsid w:val="00E9379F"/>
    <w:rsid w:val="00E9540C"/>
    <w:rsid w:val="00E97C4A"/>
    <w:rsid w:val="00EA0448"/>
    <w:rsid w:val="00EA1B16"/>
    <w:rsid w:val="00EA7316"/>
    <w:rsid w:val="00EB1536"/>
    <w:rsid w:val="00EB1C20"/>
    <w:rsid w:val="00EB2B6A"/>
    <w:rsid w:val="00EB4C46"/>
    <w:rsid w:val="00EB50C2"/>
    <w:rsid w:val="00EC0474"/>
    <w:rsid w:val="00EC0BD2"/>
    <w:rsid w:val="00EC18C3"/>
    <w:rsid w:val="00EC19E1"/>
    <w:rsid w:val="00EC3396"/>
    <w:rsid w:val="00EC5F32"/>
    <w:rsid w:val="00EC5F36"/>
    <w:rsid w:val="00EC6E52"/>
    <w:rsid w:val="00ED1554"/>
    <w:rsid w:val="00ED6399"/>
    <w:rsid w:val="00ED6D52"/>
    <w:rsid w:val="00ED7365"/>
    <w:rsid w:val="00ED7FBD"/>
    <w:rsid w:val="00EE0A91"/>
    <w:rsid w:val="00EE28CD"/>
    <w:rsid w:val="00EE45FD"/>
    <w:rsid w:val="00EE5DF0"/>
    <w:rsid w:val="00EE6B58"/>
    <w:rsid w:val="00EF10E8"/>
    <w:rsid w:val="00EF34F7"/>
    <w:rsid w:val="00EF3746"/>
    <w:rsid w:val="00EF5231"/>
    <w:rsid w:val="00EF6AEF"/>
    <w:rsid w:val="00F05682"/>
    <w:rsid w:val="00F0741F"/>
    <w:rsid w:val="00F0783B"/>
    <w:rsid w:val="00F17161"/>
    <w:rsid w:val="00F177AC"/>
    <w:rsid w:val="00F17C98"/>
    <w:rsid w:val="00F20BCD"/>
    <w:rsid w:val="00F20F55"/>
    <w:rsid w:val="00F2227D"/>
    <w:rsid w:val="00F2233A"/>
    <w:rsid w:val="00F23D0F"/>
    <w:rsid w:val="00F2629E"/>
    <w:rsid w:val="00F2788B"/>
    <w:rsid w:val="00F31062"/>
    <w:rsid w:val="00F32725"/>
    <w:rsid w:val="00F3343A"/>
    <w:rsid w:val="00F33CA0"/>
    <w:rsid w:val="00F3457E"/>
    <w:rsid w:val="00F34857"/>
    <w:rsid w:val="00F3653F"/>
    <w:rsid w:val="00F36632"/>
    <w:rsid w:val="00F36B57"/>
    <w:rsid w:val="00F434C7"/>
    <w:rsid w:val="00F46209"/>
    <w:rsid w:val="00F471D7"/>
    <w:rsid w:val="00F47B63"/>
    <w:rsid w:val="00F5504F"/>
    <w:rsid w:val="00F55263"/>
    <w:rsid w:val="00F5578A"/>
    <w:rsid w:val="00F61001"/>
    <w:rsid w:val="00F63B1C"/>
    <w:rsid w:val="00F63FBE"/>
    <w:rsid w:val="00F662AB"/>
    <w:rsid w:val="00F71684"/>
    <w:rsid w:val="00F724CE"/>
    <w:rsid w:val="00F75EBF"/>
    <w:rsid w:val="00F7643C"/>
    <w:rsid w:val="00F76C54"/>
    <w:rsid w:val="00F76F11"/>
    <w:rsid w:val="00F773B2"/>
    <w:rsid w:val="00F778A1"/>
    <w:rsid w:val="00F80465"/>
    <w:rsid w:val="00F80B98"/>
    <w:rsid w:val="00F81B93"/>
    <w:rsid w:val="00F827AD"/>
    <w:rsid w:val="00F83955"/>
    <w:rsid w:val="00F84319"/>
    <w:rsid w:val="00F84669"/>
    <w:rsid w:val="00F858BA"/>
    <w:rsid w:val="00F86077"/>
    <w:rsid w:val="00F86697"/>
    <w:rsid w:val="00F90494"/>
    <w:rsid w:val="00F90BC0"/>
    <w:rsid w:val="00F92DC8"/>
    <w:rsid w:val="00F933A1"/>
    <w:rsid w:val="00F944EC"/>
    <w:rsid w:val="00F96E48"/>
    <w:rsid w:val="00F97F30"/>
    <w:rsid w:val="00FA0393"/>
    <w:rsid w:val="00FA1F56"/>
    <w:rsid w:val="00FA2D01"/>
    <w:rsid w:val="00FA2ECD"/>
    <w:rsid w:val="00FA49A7"/>
    <w:rsid w:val="00FA4A26"/>
    <w:rsid w:val="00FA5ABA"/>
    <w:rsid w:val="00FA703B"/>
    <w:rsid w:val="00FA7D7D"/>
    <w:rsid w:val="00FB1460"/>
    <w:rsid w:val="00FB1CB1"/>
    <w:rsid w:val="00FB27F5"/>
    <w:rsid w:val="00FB5C17"/>
    <w:rsid w:val="00FC14D4"/>
    <w:rsid w:val="00FC1C72"/>
    <w:rsid w:val="00FC5060"/>
    <w:rsid w:val="00FC7475"/>
    <w:rsid w:val="00FD00AA"/>
    <w:rsid w:val="00FD0105"/>
    <w:rsid w:val="00FD0B1C"/>
    <w:rsid w:val="00FD2745"/>
    <w:rsid w:val="00FD563A"/>
    <w:rsid w:val="00FD69B5"/>
    <w:rsid w:val="00FD7A4A"/>
    <w:rsid w:val="00FE2242"/>
    <w:rsid w:val="00FE41B0"/>
    <w:rsid w:val="00FE4414"/>
    <w:rsid w:val="00FE4695"/>
    <w:rsid w:val="00FE63C1"/>
    <w:rsid w:val="00FF218D"/>
    <w:rsid w:val="00FF2BF9"/>
    <w:rsid w:val="00FF3105"/>
    <w:rsid w:val="00FF738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BCFC"/>
  <w15:chartTrackingRefBased/>
  <w15:docId w15:val="{A3C65AC6-4FB8-4C54-B15D-F524456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15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gmail-m-5991371713472721524msolistparagraph">
    <w:name w:val="gmail-m_-5991371713472721524msolistparagraph"/>
    <w:basedOn w:val="Normal"/>
    <w:rsid w:val="00457161"/>
    <w:pPr>
      <w:spacing w:before="100" w:beforeAutospacing="1" w:after="100" w:afterAutospacing="1"/>
    </w:pPr>
    <w:rPr>
      <w:rFonts w:ascii="Calibri" w:eastAsiaTheme="minorHAnsi" w:hAnsi="Calibri" w:cs="Calibri"/>
      <w:sz w:val="22"/>
      <w:szCs w:val="22"/>
      <w:lang w:val="en-CA" w:eastAsia="en-CA"/>
    </w:rPr>
  </w:style>
  <w:style w:type="character" w:customStyle="1" w:styleId="CommentTextChar">
    <w:name w:val="Comment Text Char"/>
    <w:basedOn w:val="DefaultParagraphFont"/>
    <w:link w:val="CommentText"/>
    <w:semiHidden/>
    <w:rsid w:val="00F33CA0"/>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849651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4253875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4254C594-10A1-41A4-B6C3-AFD6FD03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6967</Words>
  <Characters>38320</Characters>
  <Application>Microsoft Office Word</Application>
  <DocSecurity>0</DocSecurity>
  <Lines>319</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Malika Groga Bada</cp:lastModifiedBy>
  <cp:revision>6</cp:revision>
  <cp:lastPrinted>2014-02-10T17:12:00Z</cp:lastPrinted>
  <dcterms:created xsi:type="dcterms:W3CDTF">2021-11-12T22:23:00Z</dcterms:created>
  <dcterms:modified xsi:type="dcterms:W3CDTF">2021-11-23T13:20:00Z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