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10B5C" w14:textId="77777777" w:rsidR="00CF552B" w:rsidRDefault="00CF552B">
      <w:pPr>
        <w:spacing w:line="276" w:lineRule="auto"/>
        <w:rPr>
          <w:b/>
        </w:rPr>
      </w:pPr>
    </w:p>
    <w:p w14:paraId="707D9765" w14:textId="77777777" w:rsidR="00CF552B" w:rsidRPr="00AB7EDC" w:rsidRDefault="00972112">
      <w:pPr>
        <w:tabs>
          <w:tab w:val="left" w:pos="0"/>
        </w:tabs>
        <w:spacing w:line="276" w:lineRule="auto"/>
        <w:rPr>
          <w:b/>
          <w:smallCaps/>
          <w:lang w:val="fr-FR"/>
        </w:rPr>
      </w:pPr>
      <w:r w:rsidRPr="00972112">
        <w:rPr>
          <w:lang w:val="fr-FR"/>
        </w:rPr>
        <w:t xml:space="preserve"> </w:t>
      </w:r>
      <w:r w:rsidRPr="00972112">
        <w:rPr>
          <w:lang w:val="fr-FR"/>
        </w:rPr>
        <w:tab/>
      </w:r>
      <w:r w:rsidRPr="00972112">
        <w:rPr>
          <w:lang w:val="fr-FR"/>
        </w:rPr>
        <w:tab/>
      </w:r>
      <w:r w:rsidRPr="00972112">
        <w:rPr>
          <w:lang w:val="fr-FR"/>
        </w:rPr>
        <w:tab/>
      </w:r>
      <w:r w:rsidRPr="00AB7EDC">
        <w:rPr>
          <w:b/>
          <w:lang w:val="fr-FR"/>
        </w:rPr>
        <w:t>RAPPORT DE PROGRES DE PROJET PBF</w:t>
      </w:r>
    </w:p>
    <w:p w14:paraId="1D25E8C4" w14:textId="77777777" w:rsidR="00CF552B" w:rsidRPr="00AB7EDC" w:rsidRDefault="00972112">
      <w:pPr>
        <w:spacing w:line="276" w:lineRule="auto"/>
        <w:jc w:val="center"/>
        <w:rPr>
          <w:b/>
          <w:smallCaps/>
          <w:lang w:val="fr-FR"/>
        </w:rPr>
      </w:pPr>
      <w:r w:rsidRPr="00AB7EDC">
        <w:rPr>
          <w:b/>
          <w:smallCaps/>
          <w:lang w:val="fr-FR"/>
        </w:rPr>
        <w:t>PAYS :</w:t>
      </w:r>
      <w:r w:rsidRPr="00AB7EDC">
        <w:rPr>
          <w:lang w:val="fr-FR"/>
        </w:rPr>
        <w:t xml:space="preserve"> République Démocratique du Congo</w:t>
      </w:r>
    </w:p>
    <w:p w14:paraId="525F7068" w14:textId="77777777" w:rsidR="00CF552B" w:rsidRPr="00AB7EDC" w:rsidRDefault="00972112">
      <w:pPr>
        <w:spacing w:line="276" w:lineRule="auto"/>
        <w:jc w:val="center"/>
        <w:rPr>
          <w:b/>
          <w:smallCaps/>
          <w:color w:val="00B050"/>
          <w:sz w:val="22"/>
          <w:szCs w:val="22"/>
          <w:lang w:val="fr-FR"/>
        </w:rPr>
      </w:pPr>
      <w:r w:rsidRPr="00AB7EDC">
        <w:rPr>
          <w:b/>
          <w:smallCaps/>
          <w:sz w:val="22"/>
          <w:szCs w:val="22"/>
          <w:lang w:val="fr-FR"/>
        </w:rPr>
        <w:t xml:space="preserve">TYPE DE RAPPORT : </w:t>
      </w:r>
      <w:r w:rsidRPr="00AB7EDC">
        <w:rPr>
          <w:color w:val="002060"/>
          <w:sz w:val="22"/>
          <w:szCs w:val="22"/>
          <w:lang w:val="fr-FR"/>
        </w:rPr>
        <w:t>Final</w:t>
      </w:r>
    </w:p>
    <w:p w14:paraId="32683161" w14:textId="6EA7D504" w:rsidR="00CF552B" w:rsidRPr="00AB7EDC" w:rsidRDefault="00972112">
      <w:pPr>
        <w:spacing w:line="276" w:lineRule="auto"/>
        <w:jc w:val="center"/>
        <w:rPr>
          <w:color w:val="00B050"/>
          <w:lang w:val="fr-FR"/>
        </w:rPr>
      </w:pPr>
      <w:r w:rsidRPr="00AB7EDC">
        <w:rPr>
          <w:b/>
          <w:smallCaps/>
          <w:lang w:val="fr-FR"/>
        </w:rPr>
        <w:t xml:space="preserve">PERIODE DE RAPPORT : </w:t>
      </w:r>
      <w:r w:rsidRPr="00AB7EDC">
        <w:rPr>
          <w:color w:val="002060"/>
          <w:lang w:val="fr-FR"/>
        </w:rPr>
        <w:t>Novembre 2018 – Ao</w:t>
      </w:r>
      <w:r>
        <w:rPr>
          <w:color w:val="002060"/>
          <w:lang w:val="fr-FR"/>
        </w:rPr>
        <w:t>û</w:t>
      </w:r>
      <w:r w:rsidRPr="00AB7EDC">
        <w:rPr>
          <w:color w:val="002060"/>
          <w:lang w:val="fr-FR"/>
        </w:rPr>
        <w:t>t 2021</w:t>
      </w:r>
    </w:p>
    <w:p w14:paraId="623B29C8" w14:textId="77777777" w:rsidR="00CF552B" w:rsidRPr="00AB7EDC" w:rsidRDefault="00CF552B">
      <w:pPr>
        <w:spacing w:line="276" w:lineRule="auto"/>
        <w:jc w:val="center"/>
        <w:rPr>
          <w:b/>
          <w:smallCaps/>
          <w:lang w:val="fr-FR"/>
        </w:rPr>
      </w:pPr>
    </w:p>
    <w:tbl>
      <w:tblPr>
        <w:tblStyle w:val="a"/>
        <w:tblW w:w="929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128"/>
      </w:tblGrid>
      <w:tr w:rsidR="00CF552B" w:rsidRPr="00100F97" w14:paraId="7A567AF5" w14:textId="77777777">
        <w:trPr>
          <w:trHeight w:val="420"/>
        </w:trPr>
        <w:tc>
          <w:tcPr>
            <w:tcW w:w="9291" w:type="dxa"/>
            <w:gridSpan w:val="2"/>
          </w:tcPr>
          <w:p w14:paraId="12BECBCE" w14:textId="77777777" w:rsidR="00CF552B" w:rsidRPr="00AB7EDC" w:rsidRDefault="00972112">
            <w:pPr>
              <w:pBdr>
                <w:top w:val="nil"/>
                <w:left w:val="nil"/>
                <w:bottom w:val="nil"/>
                <w:right w:val="nil"/>
                <w:between w:val="nil"/>
              </w:pBdr>
              <w:tabs>
                <w:tab w:val="left" w:pos="-720"/>
                <w:tab w:val="left" w:pos="4500"/>
              </w:tabs>
              <w:spacing w:line="276" w:lineRule="auto"/>
              <w:rPr>
                <w:b/>
                <w:color w:val="000000"/>
                <w:lang w:val="fr-FR"/>
              </w:rPr>
            </w:pPr>
            <w:r w:rsidRPr="00AB7EDC">
              <w:rPr>
                <w:b/>
                <w:color w:val="000000"/>
                <w:lang w:val="fr-FR"/>
              </w:rPr>
              <w:t xml:space="preserve">Titre du </w:t>
            </w:r>
            <w:proofErr w:type="gramStart"/>
            <w:r w:rsidRPr="00AB7EDC">
              <w:rPr>
                <w:b/>
                <w:color w:val="000000"/>
                <w:lang w:val="fr-FR"/>
              </w:rPr>
              <w:t>projet:</w:t>
            </w:r>
            <w:proofErr w:type="gramEnd"/>
            <w:r w:rsidRPr="00AB7EDC">
              <w:rPr>
                <w:b/>
                <w:color w:val="000000"/>
                <w:lang w:val="fr-FR"/>
              </w:rPr>
              <w:t xml:space="preserve"> </w:t>
            </w:r>
            <w:r w:rsidRPr="00AB7EDC">
              <w:rPr>
                <w:color w:val="000000"/>
                <w:lang w:val="fr-FR"/>
              </w:rPr>
              <w:t>Paix, Justice, Réconciliation et Reconstruction au Kasaï Central (PAJURR)</w:t>
            </w:r>
          </w:p>
          <w:p w14:paraId="3C9D51C3" w14:textId="77777777" w:rsidR="00CF552B" w:rsidRPr="00AB7EDC" w:rsidRDefault="00972112">
            <w:pPr>
              <w:spacing w:line="276" w:lineRule="auto"/>
              <w:rPr>
                <w:b/>
                <w:lang w:val="fr-FR"/>
              </w:rPr>
            </w:pPr>
            <w:r w:rsidRPr="00AB7EDC">
              <w:rPr>
                <w:b/>
                <w:lang w:val="fr-FR"/>
              </w:rPr>
              <w:t xml:space="preserve">Numéro Projet / MPTF </w:t>
            </w:r>
            <w:proofErr w:type="gramStart"/>
            <w:r w:rsidRPr="00AB7EDC">
              <w:rPr>
                <w:b/>
                <w:lang w:val="fr-FR"/>
              </w:rPr>
              <w:t>Gateway:</w:t>
            </w:r>
            <w:proofErr w:type="gramEnd"/>
            <w:r w:rsidRPr="00AB7EDC">
              <w:rPr>
                <w:b/>
                <w:lang w:val="fr-FR"/>
              </w:rPr>
              <w:t xml:space="preserve"> </w:t>
            </w:r>
            <w:r w:rsidRPr="00AB7EDC">
              <w:rPr>
                <w:lang w:val="fr-FR"/>
              </w:rPr>
              <w:t xml:space="preserve">COD/C-1, Identifiant du projet : 113129. </w:t>
            </w:r>
          </w:p>
        </w:tc>
      </w:tr>
      <w:tr w:rsidR="00CF552B" w14:paraId="6735749D" w14:textId="77777777">
        <w:trPr>
          <w:trHeight w:val="420"/>
        </w:trPr>
        <w:tc>
          <w:tcPr>
            <w:tcW w:w="4163" w:type="dxa"/>
          </w:tcPr>
          <w:p w14:paraId="62B7F007" w14:textId="77777777" w:rsidR="00CF552B" w:rsidRPr="00AB7EDC" w:rsidRDefault="00972112">
            <w:pPr>
              <w:pBdr>
                <w:top w:val="nil"/>
                <w:left w:val="nil"/>
                <w:bottom w:val="nil"/>
                <w:right w:val="nil"/>
                <w:between w:val="nil"/>
              </w:pBdr>
              <w:tabs>
                <w:tab w:val="left" w:pos="-720"/>
                <w:tab w:val="left" w:pos="4500"/>
              </w:tabs>
              <w:spacing w:line="276" w:lineRule="auto"/>
              <w:rPr>
                <w:b/>
                <w:color w:val="000000"/>
                <w:lang w:val="fr-FR"/>
              </w:rPr>
            </w:pPr>
            <w:r w:rsidRPr="00AB7EDC">
              <w:rPr>
                <w:b/>
                <w:color w:val="000000"/>
                <w:lang w:val="fr-FR"/>
              </w:rPr>
              <w:t xml:space="preserve">Si le financement passe par un Fonds Fiduciaire (“Trust </w:t>
            </w:r>
            <w:proofErr w:type="spellStart"/>
            <w:r w:rsidRPr="00AB7EDC">
              <w:rPr>
                <w:b/>
                <w:color w:val="000000"/>
                <w:lang w:val="fr-FR"/>
              </w:rPr>
              <w:t>fund</w:t>
            </w:r>
            <w:proofErr w:type="spellEnd"/>
            <w:r w:rsidRPr="00AB7EDC">
              <w:rPr>
                <w:b/>
                <w:color w:val="000000"/>
                <w:lang w:val="fr-FR"/>
              </w:rPr>
              <w:t>”</w:t>
            </w:r>
            <w:proofErr w:type="gramStart"/>
            <w:r w:rsidRPr="00AB7EDC">
              <w:rPr>
                <w:b/>
                <w:color w:val="000000"/>
                <w:lang w:val="fr-FR"/>
              </w:rPr>
              <w:t>):</w:t>
            </w:r>
            <w:proofErr w:type="gramEnd"/>
            <w:r w:rsidRPr="00AB7EDC">
              <w:rPr>
                <w:b/>
                <w:color w:val="000000"/>
                <w:lang w:val="fr-FR"/>
              </w:rPr>
              <w:t xml:space="preserve"> </w:t>
            </w:r>
          </w:p>
          <w:p w14:paraId="45803374" w14:textId="77777777" w:rsidR="00CF552B" w:rsidRPr="00AB7EDC" w:rsidRDefault="00972112">
            <w:pPr>
              <w:tabs>
                <w:tab w:val="left" w:pos="0"/>
              </w:tabs>
              <w:spacing w:line="276" w:lineRule="auto"/>
              <w:rPr>
                <w:b/>
                <w:lang w:val="fr-FR"/>
              </w:rPr>
            </w:pPr>
            <w:r w:rsidRPr="00AB7EDC">
              <w:rPr>
                <w:lang w:val="fr-FR"/>
              </w:rPr>
              <w:t>☐</w:t>
            </w:r>
            <w:r w:rsidRPr="00AB7EDC">
              <w:rPr>
                <w:lang w:val="fr-FR"/>
              </w:rPr>
              <w:tab/>
            </w:r>
            <w:r w:rsidRPr="00AB7EDC">
              <w:rPr>
                <w:lang w:val="fr-FR"/>
              </w:rPr>
              <w:tab/>
              <w:t>Fonds fiduciaire pays</w:t>
            </w:r>
            <w:r w:rsidRPr="00AB7EDC">
              <w:rPr>
                <w:b/>
                <w:lang w:val="fr-FR"/>
              </w:rPr>
              <w:t xml:space="preserve"> </w:t>
            </w:r>
          </w:p>
          <w:p w14:paraId="6242CD18" w14:textId="77777777" w:rsidR="00CF552B" w:rsidRPr="00AB7EDC" w:rsidRDefault="00972112">
            <w:pPr>
              <w:tabs>
                <w:tab w:val="left" w:pos="0"/>
              </w:tabs>
              <w:spacing w:line="276" w:lineRule="auto"/>
              <w:rPr>
                <w:b/>
                <w:lang w:val="fr-FR"/>
              </w:rPr>
            </w:pPr>
            <w:r w:rsidRPr="00AB7EDC">
              <w:rPr>
                <w:lang w:val="fr-FR"/>
              </w:rPr>
              <w:t>☐</w:t>
            </w:r>
            <w:r w:rsidRPr="00AB7EDC">
              <w:rPr>
                <w:lang w:val="fr-FR"/>
              </w:rPr>
              <w:tab/>
            </w:r>
            <w:r w:rsidRPr="00AB7EDC">
              <w:rPr>
                <w:lang w:val="fr-FR"/>
              </w:rPr>
              <w:tab/>
              <w:t>Fonds fiduciaire régional</w:t>
            </w:r>
            <w:r w:rsidRPr="00AB7EDC">
              <w:rPr>
                <w:b/>
                <w:lang w:val="fr-FR"/>
              </w:rPr>
              <w:t xml:space="preserve"> </w:t>
            </w:r>
          </w:p>
          <w:p w14:paraId="37C2F766" w14:textId="77777777" w:rsidR="00CF552B" w:rsidRPr="00AB7EDC" w:rsidRDefault="00CF552B">
            <w:pPr>
              <w:tabs>
                <w:tab w:val="left" w:pos="0"/>
              </w:tabs>
              <w:spacing w:line="276" w:lineRule="auto"/>
              <w:rPr>
                <w:b/>
                <w:lang w:val="fr-FR"/>
              </w:rPr>
            </w:pPr>
          </w:p>
          <w:p w14:paraId="4D99CA30" w14:textId="77777777" w:rsidR="00CF552B" w:rsidRDefault="00972112">
            <w:pPr>
              <w:pBdr>
                <w:top w:val="nil"/>
                <w:left w:val="nil"/>
                <w:bottom w:val="nil"/>
                <w:right w:val="nil"/>
                <w:between w:val="nil"/>
              </w:pBdr>
              <w:tabs>
                <w:tab w:val="left" w:pos="-720"/>
                <w:tab w:val="left" w:pos="4500"/>
              </w:tabs>
              <w:spacing w:line="276" w:lineRule="auto"/>
              <w:rPr>
                <w:b/>
                <w:color w:val="000000"/>
              </w:rPr>
            </w:pPr>
            <w:r>
              <w:rPr>
                <w:b/>
                <w:color w:val="000000"/>
              </w:rPr>
              <w:t xml:space="preserve">Nom du fonds </w:t>
            </w:r>
            <w:proofErr w:type="spellStart"/>
            <w:r>
              <w:rPr>
                <w:b/>
                <w:color w:val="000000"/>
              </w:rPr>
              <w:t>fiduciaire</w:t>
            </w:r>
            <w:proofErr w:type="spellEnd"/>
            <w:r>
              <w:rPr>
                <w:b/>
                <w:color w:val="000000"/>
              </w:rPr>
              <w:t>:</w:t>
            </w:r>
            <w:r>
              <w:rPr>
                <w:color w:val="000000"/>
              </w:rPr>
              <w:t xml:space="preserve"> MPTF</w:t>
            </w:r>
          </w:p>
          <w:p w14:paraId="1FEE6DE1" w14:textId="77777777" w:rsidR="00CF552B" w:rsidRDefault="00CF552B">
            <w:pPr>
              <w:tabs>
                <w:tab w:val="left" w:pos="0"/>
              </w:tabs>
              <w:spacing w:line="276" w:lineRule="auto"/>
              <w:jc w:val="both"/>
              <w:rPr>
                <w:b/>
              </w:rPr>
            </w:pPr>
          </w:p>
        </w:tc>
        <w:tc>
          <w:tcPr>
            <w:tcW w:w="5128" w:type="dxa"/>
          </w:tcPr>
          <w:p w14:paraId="18FA0D6F" w14:textId="77777777" w:rsidR="00CF552B" w:rsidRPr="00AB7EDC" w:rsidRDefault="00972112">
            <w:pPr>
              <w:spacing w:line="276" w:lineRule="auto"/>
              <w:rPr>
                <w:b/>
                <w:lang w:val="fr-FR"/>
              </w:rPr>
            </w:pPr>
            <w:r w:rsidRPr="00AB7EDC">
              <w:rPr>
                <w:b/>
                <w:lang w:val="fr-FR"/>
              </w:rPr>
              <w:t xml:space="preserve">Type et nom d’agence récipiendaire : </w:t>
            </w:r>
          </w:p>
          <w:p w14:paraId="4BE213BF" w14:textId="77777777" w:rsidR="00CF552B" w:rsidRPr="00AB7EDC" w:rsidRDefault="00CF552B">
            <w:pPr>
              <w:spacing w:line="276" w:lineRule="auto"/>
              <w:rPr>
                <w:b/>
                <w:lang w:val="fr-FR"/>
              </w:rPr>
            </w:pPr>
          </w:p>
          <w:p w14:paraId="3B1C579C" w14:textId="77777777" w:rsidR="00CF552B" w:rsidRPr="00AB7EDC" w:rsidRDefault="00972112">
            <w:pPr>
              <w:pBdr>
                <w:top w:val="nil"/>
                <w:left w:val="nil"/>
                <w:bottom w:val="nil"/>
                <w:right w:val="nil"/>
                <w:between w:val="nil"/>
              </w:pBdr>
              <w:tabs>
                <w:tab w:val="left" w:pos="-720"/>
                <w:tab w:val="left" w:pos="4500"/>
              </w:tabs>
              <w:spacing w:line="276" w:lineRule="auto"/>
              <w:jc w:val="both"/>
              <w:rPr>
                <w:color w:val="000000"/>
                <w:lang w:val="fr-FR"/>
              </w:rPr>
            </w:pPr>
            <w:r w:rsidRPr="00AB7EDC">
              <w:rPr>
                <w:color w:val="000000"/>
                <w:lang w:val="fr-FR"/>
              </w:rPr>
              <w:t>RUNO</w:t>
            </w:r>
            <w:r>
              <w:rPr>
                <w:rFonts w:ascii="Tahoma" w:eastAsia="Tahoma" w:hAnsi="Tahoma" w:cs="Tahoma"/>
                <w:color w:val="000000"/>
                <w:sz w:val="16"/>
                <w:szCs w:val="16"/>
                <w:vertAlign w:val="superscript"/>
              </w:rPr>
              <w:footnoteReference w:id="1"/>
            </w:r>
            <w:r w:rsidRPr="00AB7EDC">
              <w:rPr>
                <w:color w:val="000000"/>
                <w:lang w:val="fr-FR"/>
              </w:rPr>
              <w:t>, Programme des Nations Unies pour le Développement (PNUD) (Agence coordinatrice)</w:t>
            </w:r>
          </w:p>
          <w:p w14:paraId="4959D19D" w14:textId="77777777" w:rsidR="00CF552B" w:rsidRPr="00AB7EDC" w:rsidRDefault="00972112">
            <w:pPr>
              <w:pBdr>
                <w:top w:val="nil"/>
                <w:left w:val="nil"/>
                <w:bottom w:val="nil"/>
                <w:right w:val="nil"/>
                <w:between w:val="nil"/>
              </w:pBdr>
              <w:tabs>
                <w:tab w:val="left" w:pos="-720"/>
                <w:tab w:val="left" w:pos="4500"/>
              </w:tabs>
              <w:spacing w:line="276" w:lineRule="auto"/>
              <w:jc w:val="both"/>
              <w:rPr>
                <w:color w:val="000000"/>
                <w:lang w:val="fr-FR"/>
              </w:rPr>
            </w:pPr>
            <w:r w:rsidRPr="00AB7EDC">
              <w:rPr>
                <w:color w:val="000000"/>
                <w:lang w:val="fr-FR"/>
              </w:rPr>
              <w:t>RUNO, Bureau Conjoint des Nations Unies aux Droits de l’Homme (BCNUDH)</w:t>
            </w:r>
          </w:p>
          <w:p w14:paraId="15CB5AFD" w14:textId="77777777" w:rsidR="00CF552B" w:rsidRDefault="00972112">
            <w:pPr>
              <w:pBdr>
                <w:top w:val="nil"/>
                <w:left w:val="nil"/>
                <w:bottom w:val="nil"/>
                <w:right w:val="nil"/>
                <w:between w:val="nil"/>
              </w:pBdr>
              <w:tabs>
                <w:tab w:val="left" w:pos="-720"/>
                <w:tab w:val="left" w:pos="4500"/>
              </w:tabs>
              <w:spacing w:line="276" w:lineRule="auto"/>
              <w:jc w:val="both"/>
              <w:rPr>
                <w:color w:val="000000"/>
              </w:rPr>
            </w:pPr>
            <w:r>
              <w:rPr>
                <w:color w:val="000000"/>
              </w:rPr>
              <w:t>NUNO</w:t>
            </w:r>
            <w:r>
              <w:rPr>
                <w:color w:val="000000"/>
                <w:vertAlign w:val="superscript"/>
              </w:rPr>
              <w:footnoteReference w:id="2"/>
            </w:r>
            <w:r>
              <w:rPr>
                <w:color w:val="000000"/>
              </w:rPr>
              <w:t>, Search for Common Ground (SFCG)</w:t>
            </w:r>
          </w:p>
          <w:p w14:paraId="356E656A" w14:textId="77777777" w:rsidR="00CF552B" w:rsidRDefault="00CF552B">
            <w:pPr>
              <w:pBdr>
                <w:top w:val="nil"/>
                <w:left w:val="nil"/>
                <w:bottom w:val="nil"/>
                <w:right w:val="nil"/>
                <w:between w:val="nil"/>
              </w:pBdr>
              <w:tabs>
                <w:tab w:val="left" w:pos="-720"/>
                <w:tab w:val="left" w:pos="4500"/>
              </w:tabs>
              <w:spacing w:line="276" w:lineRule="auto"/>
              <w:rPr>
                <w:b/>
                <w:color w:val="000000"/>
              </w:rPr>
            </w:pPr>
          </w:p>
        </w:tc>
      </w:tr>
      <w:tr w:rsidR="00CF552B" w14:paraId="1482FE3A" w14:textId="77777777">
        <w:trPr>
          <w:trHeight w:val="360"/>
        </w:trPr>
        <w:tc>
          <w:tcPr>
            <w:tcW w:w="9291" w:type="dxa"/>
            <w:gridSpan w:val="2"/>
          </w:tcPr>
          <w:p w14:paraId="08C79477" w14:textId="77777777" w:rsidR="00CF552B" w:rsidRPr="00AB7EDC" w:rsidRDefault="00972112">
            <w:pPr>
              <w:spacing w:line="276" w:lineRule="auto"/>
              <w:rPr>
                <w:b/>
                <w:lang w:val="fr-FR"/>
              </w:rPr>
            </w:pPr>
            <w:r w:rsidRPr="00AB7EDC">
              <w:rPr>
                <w:b/>
                <w:lang w:val="fr-FR"/>
              </w:rPr>
              <w:t xml:space="preserve">Date du premier transfert de </w:t>
            </w:r>
            <w:proofErr w:type="gramStart"/>
            <w:r w:rsidRPr="00AB7EDC">
              <w:rPr>
                <w:b/>
                <w:lang w:val="fr-FR"/>
              </w:rPr>
              <w:t>fonds:</w:t>
            </w:r>
            <w:proofErr w:type="gramEnd"/>
            <w:r w:rsidRPr="00AB7EDC">
              <w:rPr>
                <w:b/>
                <w:lang w:val="fr-FR"/>
              </w:rPr>
              <w:t xml:space="preserve"> </w:t>
            </w:r>
            <w:r w:rsidRPr="00AB7EDC">
              <w:rPr>
                <w:lang w:val="fr-FR"/>
              </w:rPr>
              <w:t>23 Novembre 2018</w:t>
            </w:r>
          </w:p>
          <w:p w14:paraId="6B973C25" w14:textId="77777777" w:rsidR="00CF552B" w:rsidRPr="00AB7EDC" w:rsidRDefault="00972112">
            <w:pPr>
              <w:spacing w:line="276" w:lineRule="auto"/>
              <w:rPr>
                <w:lang w:val="fr-FR"/>
              </w:rPr>
            </w:pPr>
            <w:r w:rsidRPr="00AB7EDC">
              <w:rPr>
                <w:b/>
                <w:lang w:val="fr-FR"/>
              </w:rPr>
              <w:t xml:space="preserve">Date de fin de </w:t>
            </w:r>
            <w:proofErr w:type="gramStart"/>
            <w:r w:rsidRPr="00AB7EDC">
              <w:rPr>
                <w:b/>
                <w:lang w:val="fr-FR"/>
              </w:rPr>
              <w:t>projet:</w:t>
            </w:r>
            <w:proofErr w:type="gramEnd"/>
            <w:r w:rsidRPr="00AB7EDC">
              <w:rPr>
                <w:b/>
                <w:lang w:val="fr-FR"/>
              </w:rPr>
              <w:t xml:space="preserve"> </w:t>
            </w:r>
            <w:r w:rsidRPr="00AB7EDC">
              <w:rPr>
                <w:lang w:val="fr-FR"/>
              </w:rPr>
              <w:t>22 Mai 2021 / 22 Aout 2021</w:t>
            </w:r>
          </w:p>
          <w:p w14:paraId="23EB4A02" w14:textId="77777777" w:rsidR="00CF552B" w:rsidRDefault="00972112">
            <w:pPr>
              <w:spacing w:line="276" w:lineRule="auto"/>
            </w:pPr>
            <w:r w:rsidRPr="00AB7EDC">
              <w:rPr>
                <w:b/>
                <w:lang w:val="fr-FR"/>
              </w:rPr>
              <w:t xml:space="preserve">Le projet est-il dans ces six derniers mois de mise en </w:t>
            </w:r>
            <w:proofErr w:type="gramStart"/>
            <w:r w:rsidRPr="00AB7EDC">
              <w:rPr>
                <w:b/>
                <w:lang w:val="fr-FR"/>
              </w:rPr>
              <w:t>œuvre?</w:t>
            </w:r>
            <w:proofErr w:type="gramEnd"/>
            <w:r w:rsidRPr="00AB7EDC">
              <w:rPr>
                <w:lang w:val="fr-FR"/>
              </w:rPr>
              <w:t xml:space="preserve"> </w:t>
            </w:r>
            <w:r>
              <w:rPr>
                <w:color w:val="002060"/>
              </w:rPr>
              <w:t xml:space="preserve">Fin du </w:t>
            </w:r>
            <w:proofErr w:type="spellStart"/>
            <w:r>
              <w:rPr>
                <w:color w:val="002060"/>
              </w:rPr>
              <w:t>projet</w:t>
            </w:r>
            <w:proofErr w:type="spellEnd"/>
          </w:p>
        </w:tc>
      </w:tr>
      <w:tr w:rsidR="00CF552B" w14:paraId="7C9D8FD7" w14:textId="77777777">
        <w:trPr>
          <w:trHeight w:val="360"/>
        </w:trPr>
        <w:tc>
          <w:tcPr>
            <w:tcW w:w="9291" w:type="dxa"/>
            <w:gridSpan w:val="2"/>
          </w:tcPr>
          <w:p w14:paraId="005FC633" w14:textId="77777777" w:rsidR="00CF552B" w:rsidRPr="00AB7EDC" w:rsidRDefault="00972112">
            <w:pPr>
              <w:spacing w:line="276" w:lineRule="auto"/>
              <w:rPr>
                <w:b/>
                <w:lang w:val="fr-FR"/>
              </w:rPr>
            </w:pPr>
            <w:r w:rsidRPr="00AB7EDC">
              <w:rPr>
                <w:b/>
                <w:lang w:val="fr-FR"/>
              </w:rPr>
              <w:t xml:space="preserve">Est-ce que le projet fait part d’une des fenêtres prioritaires spécifiques du </w:t>
            </w:r>
            <w:proofErr w:type="gramStart"/>
            <w:r w:rsidRPr="00AB7EDC">
              <w:rPr>
                <w:b/>
                <w:lang w:val="fr-FR"/>
              </w:rPr>
              <w:t>PBF:</w:t>
            </w:r>
            <w:proofErr w:type="gramEnd"/>
          </w:p>
          <w:p w14:paraId="75433ECF" w14:textId="77777777" w:rsidR="00CF552B" w:rsidRPr="00AB7EDC" w:rsidRDefault="00972112">
            <w:pPr>
              <w:spacing w:line="276" w:lineRule="auto"/>
              <w:rPr>
                <w:lang w:val="fr-FR"/>
              </w:rPr>
            </w:pPr>
            <w:r w:rsidRPr="00AB7EDC">
              <w:rPr>
                <w:lang w:val="fr-FR"/>
              </w:rPr>
              <w:t>☐ Initiative de promotion du genre</w:t>
            </w:r>
          </w:p>
          <w:p w14:paraId="2FCD7274" w14:textId="77777777" w:rsidR="00CF552B" w:rsidRPr="00AB7EDC" w:rsidRDefault="00972112">
            <w:pPr>
              <w:spacing w:line="276" w:lineRule="auto"/>
              <w:rPr>
                <w:lang w:val="fr-FR"/>
              </w:rPr>
            </w:pPr>
            <w:r w:rsidRPr="00AB7EDC">
              <w:rPr>
                <w:lang w:val="fr-FR"/>
              </w:rPr>
              <w:t>☐ Initiative de promotion de la jeunesse</w:t>
            </w:r>
          </w:p>
          <w:p w14:paraId="77AC998A" w14:textId="77777777" w:rsidR="00CF552B" w:rsidRPr="00AB7EDC" w:rsidRDefault="00972112">
            <w:pPr>
              <w:spacing w:line="276" w:lineRule="auto"/>
              <w:rPr>
                <w:sz w:val="22"/>
                <w:szCs w:val="22"/>
                <w:lang w:val="fr-FR"/>
              </w:rPr>
            </w:pPr>
            <w:r w:rsidRPr="00AB7EDC">
              <w:rPr>
                <w:lang w:val="fr-FR"/>
              </w:rPr>
              <w:t xml:space="preserve">☒ Transition entre différentes configurations de </w:t>
            </w:r>
            <w:r w:rsidRPr="00AB7EDC">
              <w:rPr>
                <w:sz w:val="22"/>
                <w:szCs w:val="22"/>
                <w:lang w:val="fr-FR"/>
              </w:rPr>
              <w:t>l’ONU (e.g. sortie de la mission de maintien de la paix)</w:t>
            </w:r>
          </w:p>
          <w:p w14:paraId="338B3553" w14:textId="77777777" w:rsidR="00CF552B" w:rsidRDefault="00972112">
            <w:pPr>
              <w:spacing w:line="276" w:lineRule="auto"/>
            </w:pPr>
            <w:r>
              <w:t xml:space="preserve">☐ </w:t>
            </w:r>
            <w:proofErr w:type="spellStart"/>
            <w:r>
              <w:t>Projet</w:t>
            </w:r>
            <w:proofErr w:type="spellEnd"/>
            <w:r>
              <w:t xml:space="preserve"> transfrontalier </w:t>
            </w:r>
            <w:proofErr w:type="spellStart"/>
            <w:r>
              <w:t>ou</w:t>
            </w:r>
            <w:proofErr w:type="spellEnd"/>
            <w:r>
              <w:t xml:space="preserve"> </w:t>
            </w:r>
            <w:proofErr w:type="spellStart"/>
            <w:r>
              <w:t>régional</w:t>
            </w:r>
            <w:proofErr w:type="spellEnd"/>
          </w:p>
          <w:p w14:paraId="7E898418" w14:textId="77777777" w:rsidR="00CF552B" w:rsidRDefault="00CF552B">
            <w:pPr>
              <w:spacing w:line="276" w:lineRule="auto"/>
              <w:rPr>
                <w:b/>
              </w:rPr>
            </w:pPr>
          </w:p>
        </w:tc>
      </w:tr>
      <w:tr w:rsidR="00CF552B" w:rsidRPr="00100F97" w14:paraId="7F98748B" w14:textId="77777777">
        <w:trPr>
          <w:trHeight w:val="1120"/>
        </w:trPr>
        <w:tc>
          <w:tcPr>
            <w:tcW w:w="9291" w:type="dxa"/>
            <w:gridSpan w:val="2"/>
          </w:tcPr>
          <w:p w14:paraId="43A42683" w14:textId="37A3F8A2" w:rsidR="00CF552B" w:rsidRPr="00AB7EDC" w:rsidRDefault="00972112">
            <w:pPr>
              <w:spacing w:line="276" w:lineRule="auto"/>
              <w:rPr>
                <w:b/>
                <w:lang w:val="fr-FR"/>
              </w:rPr>
            </w:pPr>
            <w:r w:rsidRPr="00AB7EDC">
              <w:rPr>
                <w:b/>
                <w:lang w:val="fr-FR"/>
              </w:rPr>
              <w:t xml:space="preserve">Budget PBF total approuvé (par agence récipiendaire) </w:t>
            </w:r>
          </w:p>
          <w:p w14:paraId="0B664FBA" w14:textId="77777777" w:rsidR="00CF552B" w:rsidRPr="00AB7EDC" w:rsidRDefault="00972112">
            <w:pPr>
              <w:spacing w:line="276" w:lineRule="auto"/>
              <w:rPr>
                <w:b/>
                <w:lang w:val="fr-FR"/>
              </w:rPr>
            </w:pPr>
            <w:bookmarkStart w:id="0" w:name="_gjdgxs" w:colFirst="0" w:colLast="0"/>
            <w:bookmarkEnd w:id="0"/>
            <w:r w:rsidRPr="00AB7EDC">
              <w:rPr>
                <w:b/>
                <w:lang w:val="fr-FR"/>
              </w:rPr>
              <w:t xml:space="preserve">Agence récipiendaire                              Budget  </w:t>
            </w:r>
          </w:p>
          <w:p w14:paraId="6F0D47C4" w14:textId="77777777" w:rsidR="00CF552B" w:rsidRPr="00AB7EDC" w:rsidRDefault="00972112">
            <w:pPr>
              <w:spacing w:line="276" w:lineRule="auto"/>
              <w:rPr>
                <w:lang w:val="fr-FR"/>
              </w:rPr>
            </w:pPr>
            <w:r w:rsidRPr="00AB7EDC">
              <w:rPr>
                <w:lang w:val="fr-FR"/>
              </w:rPr>
              <w:t xml:space="preserve">PNUD   </w:t>
            </w:r>
            <w:r w:rsidRPr="00AB7EDC">
              <w:rPr>
                <w:b/>
                <w:lang w:val="fr-FR"/>
              </w:rPr>
              <w:t xml:space="preserve">                                                     </w:t>
            </w:r>
            <w:r w:rsidRPr="00AB7EDC">
              <w:rPr>
                <w:lang w:val="fr-FR"/>
              </w:rPr>
              <w:t>$ 2 430 800</w:t>
            </w:r>
          </w:p>
          <w:p w14:paraId="6B87290E" w14:textId="77777777" w:rsidR="00CF552B" w:rsidRPr="00AB7EDC" w:rsidRDefault="00972112">
            <w:pPr>
              <w:pBdr>
                <w:top w:val="nil"/>
                <w:left w:val="nil"/>
                <w:bottom w:val="nil"/>
                <w:right w:val="nil"/>
                <w:between w:val="nil"/>
              </w:pBdr>
              <w:tabs>
                <w:tab w:val="left" w:pos="-720"/>
                <w:tab w:val="left" w:pos="4500"/>
              </w:tabs>
              <w:spacing w:line="276" w:lineRule="auto"/>
              <w:rPr>
                <w:color w:val="000000"/>
                <w:lang w:val="fr-FR"/>
              </w:rPr>
            </w:pPr>
            <w:r w:rsidRPr="00AB7EDC">
              <w:rPr>
                <w:color w:val="000000"/>
                <w:lang w:val="fr-FR"/>
              </w:rPr>
              <w:t>BCNUDH                                                     $ 583 200</w:t>
            </w:r>
          </w:p>
          <w:p w14:paraId="3B3EEBDB" w14:textId="77777777" w:rsidR="00CF552B" w:rsidRPr="00AB7EDC" w:rsidRDefault="00972112">
            <w:pPr>
              <w:pBdr>
                <w:top w:val="nil"/>
                <w:left w:val="nil"/>
                <w:bottom w:val="nil"/>
                <w:right w:val="nil"/>
                <w:between w:val="nil"/>
              </w:pBdr>
              <w:tabs>
                <w:tab w:val="left" w:pos="-720"/>
                <w:tab w:val="left" w:pos="4500"/>
              </w:tabs>
              <w:spacing w:line="276" w:lineRule="auto"/>
              <w:rPr>
                <w:color w:val="000000"/>
                <w:lang w:val="fr-FR"/>
              </w:rPr>
            </w:pPr>
            <w:r w:rsidRPr="00AB7EDC">
              <w:rPr>
                <w:color w:val="000000"/>
                <w:lang w:val="fr-FR"/>
              </w:rPr>
              <w:t>SFCG                                                             $ 486 000</w:t>
            </w:r>
          </w:p>
          <w:p w14:paraId="77EB0E71" w14:textId="77777777" w:rsidR="00CF552B" w:rsidRPr="00AB7EDC" w:rsidRDefault="00972112">
            <w:pPr>
              <w:pBdr>
                <w:top w:val="nil"/>
                <w:left w:val="nil"/>
                <w:bottom w:val="nil"/>
                <w:right w:val="nil"/>
                <w:between w:val="nil"/>
              </w:pBdr>
              <w:tabs>
                <w:tab w:val="left" w:pos="-720"/>
                <w:tab w:val="left" w:pos="4500"/>
              </w:tabs>
              <w:spacing w:line="276" w:lineRule="auto"/>
              <w:rPr>
                <w:color w:val="000000"/>
                <w:lang w:val="fr-FR"/>
              </w:rPr>
            </w:pPr>
            <w:r w:rsidRPr="00AB7EDC">
              <w:rPr>
                <w:color w:val="000000"/>
                <w:lang w:val="fr-FR"/>
              </w:rPr>
              <w:t xml:space="preserve">                                                       </w:t>
            </w:r>
            <w:proofErr w:type="gramStart"/>
            <w:r w:rsidRPr="00AB7EDC">
              <w:rPr>
                <w:color w:val="000000"/>
                <w:lang w:val="fr-FR"/>
              </w:rPr>
              <w:t>Total:</w:t>
            </w:r>
            <w:proofErr w:type="gramEnd"/>
            <w:r w:rsidRPr="00AB7EDC">
              <w:rPr>
                <w:color w:val="000000"/>
                <w:lang w:val="fr-FR"/>
              </w:rPr>
              <w:t xml:space="preserve">   $ 3 500 000 </w:t>
            </w:r>
          </w:p>
          <w:p w14:paraId="0F95F5BF" w14:textId="262D9E0A" w:rsidR="00CF552B" w:rsidRPr="00AB7EDC" w:rsidRDefault="00972112">
            <w:pPr>
              <w:pBdr>
                <w:top w:val="nil"/>
                <w:left w:val="nil"/>
                <w:bottom w:val="nil"/>
                <w:right w:val="nil"/>
                <w:between w:val="nil"/>
              </w:pBdr>
              <w:tabs>
                <w:tab w:val="left" w:pos="-720"/>
                <w:tab w:val="left" w:pos="4500"/>
              </w:tabs>
              <w:spacing w:line="276" w:lineRule="auto"/>
              <w:rPr>
                <w:color w:val="000000"/>
                <w:sz w:val="23"/>
                <w:szCs w:val="23"/>
                <w:lang w:val="fr-FR"/>
              </w:rPr>
            </w:pPr>
            <w:r w:rsidRPr="00AB7EDC">
              <w:rPr>
                <w:color w:val="000000"/>
                <w:lang w:val="fr-FR"/>
              </w:rPr>
              <w:t xml:space="preserve">Taux de mise en œuvre approximatif comme pourcentage du budget total du </w:t>
            </w:r>
            <w:proofErr w:type="gramStart"/>
            <w:r w:rsidRPr="00AB7EDC">
              <w:rPr>
                <w:color w:val="000000"/>
                <w:lang w:val="fr-FR"/>
              </w:rPr>
              <w:t>projet</w:t>
            </w:r>
            <w:r w:rsidRPr="00100F97">
              <w:rPr>
                <w:color w:val="000000"/>
                <w:lang w:val="fr-FR"/>
              </w:rPr>
              <w:t>:</w:t>
            </w:r>
            <w:proofErr w:type="gramEnd"/>
            <w:r w:rsidRPr="00100F97">
              <w:rPr>
                <w:color w:val="000000"/>
                <w:lang w:val="fr-FR"/>
              </w:rPr>
              <w:t xml:space="preserve"> </w:t>
            </w:r>
            <w:r w:rsidR="00A006D0" w:rsidRPr="00100F97">
              <w:rPr>
                <w:color w:val="000000"/>
                <w:lang w:val="fr-FR"/>
              </w:rPr>
              <w:t>XX</w:t>
            </w:r>
            <w:r w:rsidRPr="00100F97">
              <w:rPr>
                <w:color w:val="000000"/>
                <w:lang w:val="fr-FR"/>
              </w:rPr>
              <w:t xml:space="preserve">% - </w:t>
            </w:r>
            <w:r w:rsidR="00A006D0" w:rsidRPr="00100F97">
              <w:rPr>
                <w:color w:val="000000"/>
                <w:lang w:val="fr-FR"/>
              </w:rPr>
              <w:t xml:space="preserve">XXXX </w:t>
            </w:r>
            <w:r w:rsidRPr="00100F97">
              <w:rPr>
                <w:color w:val="000000"/>
                <w:lang w:val="fr-FR"/>
              </w:rPr>
              <w:t>USD</w:t>
            </w:r>
            <w:r w:rsidRPr="00100F97">
              <w:rPr>
                <w:color w:val="000000"/>
                <w:sz w:val="23"/>
                <w:szCs w:val="23"/>
                <w:lang w:val="fr-FR"/>
              </w:rPr>
              <w:t xml:space="preserve"> (voir le rapport financier final de </w:t>
            </w:r>
            <w:r w:rsidR="00F64A95" w:rsidRPr="00100F97">
              <w:rPr>
                <w:color w:val="000000"/>
                <w:sz w:val="23"/>
                <w:szCs w:val="23"/>
                <w:lang w:val="fr-FR"/>
              </w:rPr>
              <w:t>Décembre 2021</w:t>
            </w:r>
            <w:r w:rsidRPr="00100F97">
              <w:rPr>
                <w:color w:val="000000"/>
                <w:sz w:val="23"/>
                <w:szCs w:val="23"/>
                <w:lang w:val="fr-FR"/>
              </w:rPr>
              <w:t>)</w:t>
            </w:r>
          </w:p>
          <w:p w14:paraId="07015B0F" w14:textId="77777777" w:rsidR="00CF552B" w:rsidRPr="00AB7EDC" w:rsidRDefault="00CF552B">
            <w:pPr>
              <w:pBdr>
                <w:top w:val="nil"/>
                <w:left w:val="nil"/>
                <w:bottom w:val="nil"/>
                <w:right w:val="nil"/>
                <w:between w:val="nil"/>
              </w:pBdr>
              <w:tabs>
                <w:tab w:val="left" w:pos="-720"/>
                <w:tab w:val="left" w:pos="4500"/>
              </w:tabs>
              <w:spacing w:line="276" w:lineRule="auto"/>
              <w:rPr>
                <w:color w:val="000000"/>
                <w:lang w:val="fr-FR"/>
              </w:rPr>
            </w:pPr>
          </w:p>
          <w:p w14:paraId="5A0F0A8A" w14:textId="77777777" w:rsidR="00CF552B" w:rsidRPr="00AB7EDC" w:rsidRDefault="00972112">
            <w:pPr>
              <w:pBdr>
                <w:top w:val="nil"/>
                <w:left w:val="nil"/>
                <w:bottom w:val="nil"/>
                <w:right w:val="nil"/>
                <w:between w:val="nil"/>
              </w:pBdr>
              <w:tabs>
                <w:tab w:val="left" w:pos="-720"/>
                <w:tab w:val="left" w:pos="4500"/>
              </w:tabs>
              <w:spacing w:line="276" w:lineRule="auto"/>
              <w:rPr>
                <w:b/>
                <w:color w:val="000000"/>
                <w:lang w:val="fr-FR"/>
              </w:rPr>
            </w:pPr>
            <w:r w:rsidRPr="00AB7EDC">
              <w:rPr>
                <w:b/>
                <w:color w:val="000000"/>
                <w:lang w:val="fr-FR"/>
              </w:rPr>
              <w:t xml:space="preserve">Budgétisation sensible au </w:t>
            </w:r>
            <w:proofErr w:type="gramStart"/>
            <w:r w:rsidRPr="00AB7EDC">
              <w:rPr>
                <w:b/>
                <w:color w:val="000000"/>
                <w:lang w:val="fr-FR"/>
              </w:rPr>
              <w:t>genre:</w:t>
            </w:r>
            <w:proofErr w:type="gramEnd"/>
          </w:p>
          <w:p w14:paraId="0E1443E7" w14:textId="77777777" w:rsidR="00CF552B" w:rsidRPr="00AB7EDC" w:rsidRDefault="00972112">
            <w:pPr>
              <w:spacing w:line="276" w:lineRule="auto"/>
              <w:rPr>
                <w:lang w:val="fr-FR"/>
              </w:rPr>
            </w:pPr>
            <w:r w:rsidRPr="00AB7EDC">
              <w:rPr>
                <w:lang w:val="fr-FR"/>
              </w:rPr>
              <w:t xml:space="preserve">Montant ($) du budget dans le document de projet alloué aux activités dédiées à l’égalité des sexes ou à l’autonomisation des </w:t>
            </w:r>
            <w:proofErr w:type="gramStart"/>
            <w:r w:rsidRPr="00AB7EDC">
              <w:rPr>
                <w:lang w:val="fr-FR"/>
              </w:rPr>
              <w:t>femmes:</w:t>
            </w:r>
            <w:proofErr w:type="gramEnd"/>
            <w:r w:rsidRPr="00AB7EDC">
              <w:rPr>
                <w:lang w:val="fr-FR"/>
              </w:rPr>
              <w:t xml:space="preserve"> 1 051 434,08 USD (30%)</w:t>
            </w:r>
          </w:p>
          <w:p w14:paraId="3A7D9A62" w14:textId="77777777" w:rsidR="00CF552B" w:rsidRPr="00AB7EDC" w:rsidRDefault="00972112">
            <w:pPr>
              <w:spacing w:line="276" w:lineRule="auto"/>
              <w:rPr>
                <w:lang w:val="fr-FR"/>
              </w:rPr>
            </w:pPr>
            <w:r w:rsidRPr="00AB7EDC">
              <w:rPr>
                <w:lang w:val="fr-FR"/>
              </w:rPr>
              <w:t xml:space="preserve">Montant ($) du budget dépensé jusqu’à maintenant pour les activités dédiées à l’égalité des sexes ou à l’autonomisation des </w:t>
            </w:r>
            <w:proofErr w:type="gramStart"/>
            <w:r w:rsidRPr="00AB7EDC">
              <w:rPr>
                <w:lang w:val="fr-FR"/>
              </w:rPr>
              <w:t>femmes</w:t>
            </w:r>
            <w:r w:rsidRPr="00100F97">
              <w:rPr>
                <w:lang w:val="fr-FR"/>
              </w:rPr>
              <w:t>:</w:t>
            </w:r>
            <w:proofErr w:type="gramEnd"/>
            <w:r w:rsidRPr="00100F97">
              <w:rPr>
                <w:lang w:val="fr-FR"/>
              </w:rPr>
              <w:t xml:space="preserve"> USD (XXX%)</w:t>
            </w:r>
          </w:p>
        </w:tc>
      </w:tr>
      <w:tr w:rsidR="00CF552B" w:rsidRPr="00100F97" w14:paraId="5EDAFAC9" w14:textId="77777777">
        <w:trPr>
          <w:trHeight w:val="1120"/>
        </w:trPr>
        <w:tc>
          <w:tcPr>
            <w:tcW w:w="9291" w:type="dxa"/>
            <w:gridSpan w:val="2"/>
          </w:tcPr>
          <w:p w14:paraId="16BBFBA0" w14:textId="77777777" w:rsidR="00CF552B" w:rsidRPr="00AB7EDC" w:rsidRDefault="00972112">
            <w:pPr>
              <w:spacing w:line="276" w:lineRule="auto"/>
              <w:rPr>
                <w:b/>
                <w:lang w:val="fr-FR"/>
              </w:rPr>
            </w:pPr>
            <w:r w:rsidRPr="00AB7EDC">
              <w:rPr>
                <w:b/>
                <w:lang w:val="fr-FR"/>
              </w:rPr>
              <w:lastRenderedPageBreak/>
              <w:t xml:space="preserve">Marquer de genre du </w:t>
            </w:r>
            <w:proofErr w:type="gramStart"/>
            <w:r w:rsidRPr="00AB7EDC">
              <w:rPr>
                <w:b/>
                <w:lang w:val="fr-FR"/>
              </w:rPr>
              <w:t>projet:</w:t>
            </w:r>
            <w:proofErr w:type="gramEnd"/>
            <w:r w:rsidRPr="00AB7EDC">
              <w:rPr>
                <w:b/>
                <w:lang w:val="fr-FR"/>
              </w:rPr>
              <w:t xml:space="preserve"> 1</w:t>
            </w:r>
            <w:r>
              <w:rPr>
                <w:b/>
                <w:vertAlign w:val="superscript"/>
              </w:rPr>
              <w:footnoteReference w:id="3"/>
            </w:r>
          </w:p>
          <w:p w14:paraId="44B0D7CE" w14:textId="77777777" w:rsidR="00CF552B" w:rsidRPr="00AB7EDC" w:rsidRDefault="00972112">
            <w:pPr>
              <w:spacing w:line="276" w:lineRule="auto"/>
              <w:rPr>
                <w:b/>
                <w:lang w:val="fr-FR"/>
              </w:rPr>
            </w:pPr>
            <w:r w:rsidRPr="00AB7EDC">
              <w:rPr>
                <w:b/>
                <w:lang w:val="fr-FR"/>
              </w:rPr>
              <w:t xml:space="preserve">Marquer de risque du </w:t>
            </w:r>
            <w:proofErr w:type="gramStart"/>
            <w:r w:rsidRPr="00AB7EDC">
              <w:rPr>
                <w:b/>
                <w:lang w:val="fr-FR"/>
              </w:rPr>
              <w:t>projet:</w:t>
            </w:r>
            <w:proofErr w:type="gramEnd"/>
            <w:r w:rsidRPr="00AB7EDC">
              <w:rPr>
                <w:b/>
                <w:lang w:val="fr-FR"/>
              </w:rPr>
              <w:t xml:space="preserve"> 1</w:t>
            </w:r>
            <w:r>
              <w:rPr>
                <w:b/>
                <w:vertAlign w:val="superscript"/>
              </w:rPr>
              <w:footnoteReference w:id="4"/>
            </w:r>
          </w:p>
          <w:p w14:paraId="4F53D9E5" w14:textId="77777777" w:rsidR="00CF552B" w:rsidRPr="00AB7EDC" w:rsidRDefault="00972112">
            <w:pPr>
              <w:spacing w:line="276" w:lineRule="auto"/>
              <w:rPr>
                <w:b/>
                <w:lang w:val="fr-FR"/>
              </w:rPr>
            </w:pPr>
            <w:r w:rsidRPr="00AB7EDC">
              <w:rPr>
                <w:b/>
                <w:lang w:val="fr-FR"/>
              </w:rPr>
              <w:t>Domaine de priorité de l’intervention PBF (« PBF focus area »</w:t>
            </w:r>
            <w:proofErr w:type="gramStart"/>
            <w:r w:rsidRPr="00AB7EDC">
              <w:rPr>
                <w:b/>
                <w:lang w:val="fr-FR"/>
              </w:rPr>
              <w:t>):</w:t>
            </w:r>
            <w:proofErr w:type="gramEnd"/>
            <w:r>
              <w:rPr>
                <w:b/>
                <w:vertAlign w:val="superscript"/>
              </w:rPr>
              <w:footnoteReference w:id="5"/>
            </w:r>
            <w:r w:rsidRPr="00AB7EDC">
              <w:rPr>
                <w:b/>
                <w:lang w:val="fr-FR"/>
              </w:rPr>
              <w:t xml:space="preserve"> </w:t>
            </w:r>
            <w:r w:rsidRPr="00AB7EDC">
              <w:rPr>
                <w:lang w:val="fr-FR"/>
              </w:rPr>
              <w:t>(2.3) Prévention/gestion des conflits</w:t>
            </w:r>
          </w:p>
        </w:tc>
      </w:tr>
      <w:tr w:rsidR="00CF552B" w:rsidRPr="00100F97" w14:paraId="439A90F6" w14:textId="77777777">
        <w:trPr>
          <w:trHeight w:val="1620"/>
        </w:trPr>
        <w:tc>
          <w:tcPr>
            <w:tcW w:w="9291" w:type="dxa"/>
            <w:gridSpan w:val="2"/>
          </w:tcPr>
          <w:p w14:paraId="11D3CDA2" w14:textId="77777777" w:rsidR="00CF552B" w:rsidRPr="00AB7EDC" w:rsidRDefault="00972112">
            <w:pPr>
              <w:spacing w:line="276" w:lineRule="auto"/>
              <w:rPr>
                <w:b/>
                <w:sz w:val="22"/>
                <w:szCs w:val="22"/>
                <w:lang w:val="fr-FR"/>
              </w:rPr>
            </w:pPr>
            <w:r w:rsidRPr="00AB7EDC">
              <w:rPr>
                <w:b/>
                <w:sz w:val="22"/>
                <w:szCs w:val="22"/>
                <w:lang w:val="fr-FR"/>
              </w:rPr>
              <w:t xml:space="preserve">Préparation du </w:t>
            </w:r>
            <w:proofErr w:type="gramStart"/>
            <w:r w:rsidRPr="00AB7EDC">
              <w:rPr>
                <w:b/>
                <w:sz w:val="22"/>
                <w:szCs w:val="22"/>
                <w:lang w:val="fr-FR"/>
              </w:rPr>
              <w:t>rapport:</w:t>
            </w:r>
            <w:proofErr w:type="gramEnd"/>
          </w:p>
          <w:p w14:paraId="058486D0" w14:textId="77777777" w:rsidR="00CF552B" w:rsidRPr="00AB7EDC" w:rsidRDefault="00972112">
            <w:pPr>
              <w:spacing w:line="276" w:lineRule="auto"/>
              <w:rPr>
                <w:lang w:val="fr-FR"/>
              </w:rPr>
            </w:pPr>
            <w:r w:rsidRPr="00AB7EDC">
              <w:rPr>
                <w:lang w:val="fr-FR"/>
              </w:rPr>
              <w:t xml:space="preserve">Rapport préparé </w:t>
            </w:r>
            <w:proofErr w:type="gramStart"/>
            <w:r w:rsidRPr="00AB7EDC">
              <w:rPr>
                <w:lang w:val="fr-FR"/>
              </w:rPr>
              <w:t>par:</w:t>
            </w:r>
            <w:proofErr w:type="gramEnd"/>
            <w:r w:rsidRPr="00AB7EDC">
              <w:rPr>
                <w:lang w:val="fr-FR"/>
              </w:rPr>
              <w:t xml:space="preserve"> Equipe PNUD, BCNUDH, SFCG</w:t>
            </w:r>
          </w:p>
          <w:p w14:paraId="48348D90" w14:textId="77777777" w:rsidR="00CF552B" w:rsidRPr="00AB7EDC" w:rsidRDefault="00972112">
            <w:pPr>
              <w:spacing w:line="276" w:lineRule="auto"/>
              <w:rPr>
                <w:lang w:val="fr-FR"/>
              </w:rPr>
            </w:pPr>
            <w:r w:rsidRPr="00AB7EDC">
              <w:rPr>
                <w:lang w:val="fr-FR"/>
              </w:rPr>
              <w:t xml:space="preserve">Rapport approuvé </w:t>
            </w:r>
            <w:proofErr w:type="gramStart"/>
            <w:r w:rsidRPr="00AB7EDC">
              <w:rPr>
                <w:lang w:val="fr-FR"/>
              </w:rPr>
              <w:t>par:</w:t>
            </w:r>
            <w:proofErr w:type="gramEnd"/>
            <w:r w:rsidRPr="00AB7EDC">
              <w:rPr>
                <w:lang w:val="fr-FR"/>
              </w:rPr>
              <w:t xml:space="preserve"> Représentant Résident Adjoint au Programme / PNUD (Laurent Rudasingwa)</w:t>
            </w:r>
          </w:p>
          <w:p w14:paraId="2327A967" w14:textId="77777777" w:rsidR="00CF552B" w:rsidRPr="00AB7EDC" w:rsidRDefault="00972112">
            <w:pPr>
              <w:spacing w:line="276" w:lineRule="auto"/>
              <w:rPr>
                <w:lang w:val="fr-FR"/>
              </w:rPr>
            </w:pPr>
            <w:r w:rsidRPr="00AB7EDC">
              <w:rPr>
                <w:lang w:val="fr-FR"/>
              </w:rPr>
              <w:t xml:space="preserve">Le Secrétariat PBF a-t-il revu le </w:t>
            </w:r>
            <w:proofErr w:type="gramStart"/>
            <w:r w:rsidRPr="00AB7EDC">
              <w:rPr>
                <w:lang w:val="fr-FR"/>
              </w:rPr>
              <w:t>rapport</w:t>
            </w:r>
            <w:r w:rsidRPr="00AB7EDC">
              <w:rPr>
                <w:sz w:val="22"/>
                <w:szCs w:val="22"/>
                <w:lang w:val="fr-FR"/>
              </w:rPr>
              <w:t>:</w:t>
            </w:r>
            <w:proofErr w:type="gramEnd"/>
            <w:r w:rsidRPr="00AB7EDC">
              <w:rPr>
                <w:sz w:val="22"/>
                <w:szCs w:val="22"/>
                <w:lang w:val="fr-FR"/>
              </w:rPr>
              <w:t xml:space="preserve"> </w:t>
            </w:r>
            <w:r w:rsidRPr="00AB7EDC">
              <w:rPr>
                <w:lang w:val="fr-FR"/>
              </w:rPr>
              <w:t>Oui (Sophie Aloe, Point Focal PBF, Bureau Intégré de la MONUSCO)</w:t>
            </w:r>
          </w:p>
        </w:tc>
      </w:tr>
    </w:tbl>
    <w:p w14:paraId="1BB7FE38" w14:textId="77777777" w:rsidR="00CF552B" w:rsidRPr="00AB7EDC" w:rsidRDefault="00CF552B">
      <w:pPr>
        <w:spacing w:line="276" w:lineRule="auto"/>
        <w:rPr>
          <w:b/>
          <w:lang w:val="fr-FR"/>
        </w:rPr>
      </w:pPr>
    </w:p>
    <w:p w14:paraId="7CA05D71" w14:textId="77777777" w:rsidR="00CF552B" w:rsidRPr="00AB7EDC" w:rsidRDefault="00972112">
      <w:pPr>
        <w:widowControl w:val="0"/>
        <w:pBdr>
          <w:top w:val="nil"/>
          <w:left w:val="nil"/>
          <w:bottom w:val="nil"/>
          <w:right w:val="nil"/>
          <w:between w:val="nil"/>
        </w:pBdr>
        <w:spacing w:line="276" w:lineRule="auto"/>
        <w:rPr>
          <w:b/>
          <w:lang w:val="fr-FR"/>
        </w:rPr>
        <w:sectPr w:rsidR="00CF552B" w:rsidRPr="00AB7EDC">
          <w:headerReference w:type="default" r:id="rId8"/>
          <w:footerReference w:type="default" r:id="rId9"/>
          <w:pgSz w:w="11906" w:h="16838"/>
          <w:pgMar w:top="1440" w:right="1800" w:bottom="1440" w:left="1800" w:header="720" w:footer="720" w:gutter="0"/>
          <w:pgNumType w:start="1"/>
          <w:cols w:space="720"/>
        </w:sectPr>
      </w:pPr>
      <w:r w:rsidRPr="00AB7EDC">
        <w:rPr>
          <w:lang w:val="fr-FR"/>
        </w:rPr>
        <w:br w:type="page"/>
      </w:r>
    </w:p>
    <w:p w14:paraId="2F2DB39C" w14:textId="77777777" w:rsidR="00CF552B" w:rsidRPr="00AB7EDC" w:rsidRDefault="00972112">
      <w:pPr>
        <w:ind w:left="567"/>
        <w:jc w:val="both"/>
        <w:rPr>
          <w:b/>
          <w:i/>
          <w:lang w:val="fr-FR"/>
        </w:rPr>
      </w:pPr>
      <w:r w:rsidRPr="00AB7EDC">
        <w:rPr>
          <w:b/>
          <w:i/>
          <w:lang w:val="fr-FR"/>
        </w:rPr>
        <w:lastRenderedPageBreak/>
        <w:t xml:space="preserve">NOTES POUR REMPLIR LE </w:t>
      </w:r>
      <w:proofErr w:type="gramStart"/>
      <w:r w:rsidRPr="00AB7EDC">
        <w:rPr>
          <w:b/>
          <w:i/>
          <w:lang w:val="fr-FR"/>
        </w:rPr>
        <w:t>RAPPORT:</w:t>
      </w:r>
      <w:proofErr w:type="gramEnd"/>
    </w:p>
    <w:p w14:paraId="07502F62" w14:textId="77777777" w:rsidR="00CF552B" w:rsidRPr="00AB7EDC" w:rsidRDefault="00CF552B">
      <w:pPr>
        <w:jc w:val="both"/>
        <w:rPr>
          <w:i/>
          <w:lang w:val="fr-FR"/>
        </w:rPr>
      </w:pPr>
    </w:p>
    <w:p w14:paraId="2A366F8F" w14:textId="77777777" w:rsidR="00CF552B" w:rsidRPr="00C5269B" w:rsidRDefault="00972112">
      <w:pPr>
        <w:ind w:left="567"/>
        <w:rPr>
          <w:rFonts w:ascii="inherit" w:eastAsia="inherit" w:hAnsi="inherit" w:cs="inherit"/>
          <w:b/>
          <w:color w:val="212121"/>
          <w:u w:val="single"/>
          <w:lang w:val="fr-CD"/>
        </w:rPr>
      </w:pPr>
      <w:r w:rsidRPr="00C5269B">
        <w:rPr>
          <w:b/>
          <w:u w:val="single"/>
          <w:lang w:val="fr-CD"/>
        </w:rPr>
        <w:t xml:space="preserve">Partie 1 : </w:t>
      </w:r>
      <w:r w:rsidRPr="00C5269B">
        <w:rPr>
          <w:rFonts w:ascii="inherit" w:eastAsia="inherit" w:hAnsi="inherit" w:cs="inherit"/>
          <w:b/>
          <w:color w:val="212121"/>
          <w:u w:val="single"/>
          <w:lang w:val="fr-CD"/>
        </w:rPr>
        <w:t xml:space="preserve">Progrès global du projet </w:t>
      </w:r>
    </w:p>
    <w:p w14:paraId="05629A31" w14:textId="77777777" w:rsidR="00CF552B" w:rsidRPr="00C5269B" w:rsidRDefault="00CF552B">
      <w:pPr>
        <w:ind w:left="567"/>
        <w:rPr>
          <w:b/>
          <w:lang w:val="fr-CD"/>
        </w:rPr>
      </w:pPr>
    </w:p>
    <w:p w14:paraId="32C20A17" w14:textId="38CD67AB" w:rsidR="00CF552B" w:rsidRPr="00C5269B" w:rsidRDefault="00972112">
      <w:pPr>
        <w:spacing w:line="276" w:lineRule="auto"/>
        <w:jc w:val="both"/>
        <w:rPr>
          <w:lang w:val="fr-CD"/>
        </w:rPr>
      </w:pPr>
      <w:r w:rsidRPr="00AB7EDC">
        <w:rPr>
          <w:lang w:val="fr-FR"/>
        </w:rPr>
        <w:t>Expliquer brièvement l'état global de mise en œuvre du projet en termes de cycle de mise en œuvre, y compris si toutes les activités préparatoires ont été achevées (par exemple, contractualisation des partenaires, recrutement du personnel etc.)</w:t>
      </w:r>
    </w:p>
    <w:p w14:paraId="5909E859" w14:textId="77777777" w:rsidR="00CF552B" w:rsidRPr="00C5269B" w:rsidRDefault="00CF552B">
      <w:pPr>
        <w:ind w:left="567"/>
        <w:jc w:val="both"/>
        <w:rPr>
          <w:lang w:val="fr-CD"/>
        </w:rPr>
      </w:pPr>
    </w:p>
    <w:p w14:paraId="6C238FEC" w14:textId="4FB76F2D" w:rsidR="00CF552B" w:rsidRPr="00AB7EDC" w:rsidRDefault="00972112">
      <w:pPr>
        <w:spacing w:line="276" w:lineRule="auto"/>
        <w:jc w:val="both"/>
        <w:rPr>
          <w:color w:val="002060"/>
          <w:lang w:val="fr-FR"/>
        </w:rPr>
      </w:pPr>
      <w:r w:rsidRPr="00AB7EDC">
        <w:rPr>
          <w:color w:val="002060"/>
          <w:lang w:val="fr-FR"/>
        </w:rPr>
        <w:t>Le projet a été mis en œuvre entre le 1</w:t>
      </w:r>
      <w:r w:rsidRPr="00AB7EDC">
        <w:rPr>
          <w:color w:val="002060"/>
          <w:vertAlign w:val="superscript"/>
          <w:lang w:val="fr-FR"/>
        </w:rPr>
        <w:t>er</w:t>
      </w:r>
      <w:r w:rsidRPr="00AB7EDC">
        <w:rPr>
          <w:color w:val="002060"/>
          <w:lang w:val="fr-FR"/>
        </w:rPr>
        <w:t xml:space="preserve"> </w:t>
      </w:r>
      <w:r w:rsidR="00BF7004">
        <w:rPr>
          <w:color w:val="002060"/>
          <w:lang w:val="fr-FR"/>
        </w:rPr>
        <w:t>n</w:t>
      </w:r>
      <w:r w:rsidRPr="00AB7EDC">
        <w:rPr>
          <w:color w:val="002060"/>
          <w:lang w:val="fr-FR"/>
        </w:rPr>
        <w:t xml:space="preserve">ovembre 2018 et le 22 Mai 2021. Suivant une approche inclusive et participative favorisant l’appropriation, le premier semestre a été consacré aux activités préliminaires de planification conjointe des interventions avec les autorités provinciales et à la mise en place des mécanismes de coordination (Comité Technique et Comité de Pilotage), qui se sont réunis régulièrement au cours des 30 mois d’exécution du projet pour le suivi et la réorientation de la mise en œuvre du projet. Une évaluation finale indépendante a été conduite entre Juin et Juillet 2021 afin d’évaluer les résultats obtenus en matière de consolidation de la paix dans la province du Kasaï Central. </w:t>
      </w:r>
    </w:p>
    <w:p w14:paraId="2B5538A9" w14:textId="77777777" w:rsidR="00CF552B" w:rsidRPr="00AB7EDC" w:rsidRDefault="00CF552B">
      <w:pPr>
        <w:spacing w:line="276" w:lineRule="auto"/>
        <w:ind w:left="567"/>
        <w:jc w:val="both"/>
        <w:rPr>
          <w:color w:val="002060"/>
          <w:lang w:val="fr-FR"/>
        </w:rPr>
      </w:pPr>
    </w:p>
    <w:p w14:paraId="7F6B82D5" w14:textId="6FAA67E9" w:rsidR="00CF552B" w:rsidRPr="00AB7EDC" w:rsidRDefault="00972112">
      <w:pPr>
        <w:spacing w:line="276" w:lineRule="auto"/>
        <w:jc w:val="both"/>
        <w:rPr>
          <w:color w:val="002060"/>
          <w:lang w:val="fr-FR"/>
        </w:rPr>
      </w:pPr>
      <w:r w:rsidRPr="00AB7EDC">
        <w:rPr>
          <w:color w:val="002060"/>
          <w:lang w:val="fr-FR"/>
        </w:rPr>
        <w:t>Le projet a conduit à des changements notables en termes de renforcement de l’Etat de droit, de la cohésion sociale intra- et intercommunautaire et des dynamiques socioéconomiques dans les territoires</w:t>
      </w:r>
      <w:r w:rsidR="009F3D16">
        <w:rPr>
          <w:color w:val="002060"/>
          <w:lang w:val="fr-FR"/>
        </w:rPr>
        <w:t xml:space="preserve"> d’intervention</w:t>
      </w:r>
      <w:r w:rsidRPr="00AB7EDC">
        <w:rPr>
          <w:color w:val="002060"/>
          <w:lang w:val="fr-FR"/>
        </w:rPr>
        <w:t xml:space="preserve">. </w:t>
      </w:r>
    </w:p>
    <w:p w14:paraId="5A87249B" w14:textId="77777777" w:rsidR="00CF552B" w:rsidRPr="00AB7EDC" w:rsidRDefault="00CF552B">
      <w:pPr>
        <w:spacing w:line="276" w:lineRule="auto"/>
        <w:jc w:val="both"/>
        <w:rPr>
          <w:color w:val="002060"/>
          <w:lang w:val="fr-FR"/>
        </w:rPr>
      </w:pPr>
    </w:p>
    <w:p w14:paraId="0D9438A3" w14:textId="77777777" w:rsidR="00CF552B" w:rsidRPr="00AB7EDC" w:rsidRDefault="00972112">
      <w:pPr>
        <w:spacing w:line="276" w:lineRule="auto"/>
        <w:jc w:val="both"/>
        <w:rPr>
          <w:color w:val="002060"/>
          <w:lang w:val="fr-FR"/>
        </w:rPr>
      </w:pPr>
      <w:r w:rsidRPr="00AB7EDC">
        <w:rPr>
          <w:color w:val="002060"/>
          <w:lang w:val="fr-FR"/>
        </w:rPr>
        <w:t xml:space="preserve">En effet, la confiance des populations dans les institutions judiciaires et de sécurité a légèrement augmenté, ce qui peut être lié au renforcement des capacités techniques et opérationnelles des acteurs de la chaine pénale (police, magistrats, avocats), à la sensibilisation des communautés sur la mise en œuvre de la doctrine de police de proximité et à l’amélioration de la lutte contre l’impunité en matière de crimes de droit international, qui s’est matérialisée à travers l’identification et l’audition de plus de 1 661 victimes (dont 870 femmes) lors des missions d’enquête, la condamnation au premier degré de 5 auteurs de crimes de droit international et la reconnaissance de la justice pour 232 victimes (dont 93 femmes). </w:t>
      </w:r>
    </w:p>
    <w:p w14:paraId="0A4D6F07" w14:textId="77777777" w:rsidR="00CF552B" w:rsidRPr="00AB7EDC" w:rsidRDefault="00CF552B">
      <w:pPr>
        <w:spacing w:line="276" w:lineRule="auto"/>
        <w:ind w:left="567"/>
        <w:jc w:val="both"/>
        <w:rPr>
          <w:color w:val="002060"/>
          <w:lang w:val="fr-FR"/>
        </w:rPr>
      </w:pPr>
    </w:p>
    <w:p w14:paraId="57A920A8" w14:textId="4C1A53B0" w:rsidR="00CF552B" w:rsidRDefault="00972112">
      <w:pPr>
        <w:spacing w:line="276" w:lineRule="auto"/>
        <w:jc w:val="both"/>
        <w:rPr>
          <w:color w:val="002060"/>
          <w:lang w:val="fr-FR"/>
        </w:rPr>
      </w:pPr>
      <w:r w:rsidRPr="00AB7EDC">
        <w:rPr>
          <w:color w:val="002060"/>
          <w:lang w:val="fr-FR"/>
        </w:rPr>
        <w:t>De même, les dynamiques lancées pour la définition d’un processus de justice transitionnelle, notamment sur la base des consultations populaires menées auprès de 1 150 personnes (dont 48% de femmes) sur les besoins des communautés en matière de justice, réparations, et réconciliation et de nombreuses sensibilisations</w:t>
      </w:r>
      <w:r w:rsidR="005D5AEA">
        <w:rPr>
          <w:color w:val="002060"/>
          <w:lang w:val="fr-FR"/>
        </w:rPr>
        <w:t xml:space="preserve"> des acteurs politiques, administratifs, judiciaires</w:t>
      </w:r>
      <w:r w:rsidR="0030417A">
        <w:rPr>
          <w:color w:val="002060"/>
          <w:lang w:val="fr-FR"/>
        </w:rPr>
        <w:t xml:space="preserve"> et communautaires, </w:t>
      </w:r>
      <w:r w:rsidRPr="00AB7EDC">
        <w:rPr>
          <w:color w:val="002060"/>
          <w:lang w:val="fr-FR"/>
        </w:rPr>
        <w:t xml:space="preserve">ont abouti à l’adoption de </w:t>
      </w:r>
      <w:r w:rsidRPr="00AB7EDC">
        <w:rPr>
          <w:i/>
          <w:color w:val="002060"/>
          <w:lang w:val="fr-FR"/>
        </w:rPr>
        <w:t>l’édit provincial N°006/KC/2021 portant création, organisation et fonctionnement de la Commission provinciale vérité, justice et réconciliation dans la province du Kasaï Central</w:t>
      </w:r>
      <w:r w:rsidRPr="00AB7EDC">
        <w:rPr>
          <w:color w:val="002060"/>
          <w:lang w:val="fr-FR"/>
        </w:rPr>
        <w:t xml:space="preserve"> (CPVJR). De même, la construction d’un mausolée et la cérémonie officielle d’inhumation des victimes du massacre de </w:t>
      </w:r>
      <w:proofErr w:type="spellStart"/>
      <w:r w:rsidRPr="00AB7EDC">
        <w:rPr>
          <w:color w:val="002060"/>
          <w:lang w:val="fr-FR"/>
        </w:rPr>
        <w:t>Tshisuku</w:t>
      </w:r>
      <w:proofErr w:type="spellEnd"/>
      <w:r w:rsidRPr="00AB7EDC">
        <w:rPr>
          <w:color w:val="002060"/>
          <w:lang w:val="fr-FR"/>
        </w:rPr>
        <w:t xml:space="preserve"> en présence des autorités nationales et provinciales constituent les premières étapes en matière de réparations et de processus de reconnaissance envers les victimes du conflit. A cette occasion, le Ministre des Droits Humains s’est mis à genoux pour demander pardon et assurer </w:t>
      </w:r>
      <w:r w:rsidRPr="00AB7EDC">
        <w:rPr>
          <w:color w:val="002060"/>
          <w:lang w:val="fr-FR"/>
        </w:rPr>
        <w:lastRenderedPageBreak/>
        <w:t xml:space="preserve">l’engagement de l’Etat à lutter contre l’impunité et à garantir des réparations aux victimes. Les avancées fortes dans la province du Kasaï Central en faveur de la mise en place des mécanismes de la justice transitionnelle enrichissent les discussions et réflexions menées au sommet de l’Etat quant à la définition d’une politique nationale de justice transitionnelle. </w:t>
      </w:r>
      <w:r w:rsidR="00980BC2">
        <w:rPr>
          <w:color w:val="002060"/>
          <w:lang w:val="fr-FR"/>
        </w:rPr>
        <w:t xml:space="preserve">Dans ce cadre, des ateliers de formation </w:t>
      </w:r>
      <w:r w:rsidR="00D94074">
        <w:rPr>
          <w:color w:val="002060"/>
          <w:lang w:val="fr-FR"/>
        </w:rPr>
        <w:t>sur les mécanismes de justice transitionnelle, l</w:t>
      </w:r>
      <w:r w:rsidR="003E2F9E">
        <w:rPr>
          <w:color w:val="002060"/>
          <w:lang w:val="fr-FR"/>
        </w:rPr>
        <w:t>es liens entre justice transitionnelle et processus de paix, les principes fondamentaux des droits humains</w:t>
      </w:r>
      <w:r w:rsidR="00422DEE">
        <w:rPr>
          <w:color w:val="002060"/>
          <w:lang w:val="fr-FR"/>
        </w:rPr>
        <w:t xml:space="preserve"> guidant les processus de justice transitionnelle ont été organisés en faveur de 50 acteurs de la société civile, de 40 acteurs gouvernementaux</w:t>
      </w:r>
      <w:r w:rsidR="00B05C51">
        <w:rPr>
          <w:color w:val="002060"/>
          <w:lang w:val="fr-FR"/>
        </w:rPr>
        <w:t xml:space="preserve"> et de 25 journalistes. Ces formations ont suivi une approche participative basée sur le partage d’expériences d’autres pays africains permettant de mettre en perspective les réalisations </w:t>
      </w:r>
      <w:r w:rsidR="00954127">
        <w:rPr>
          <w:color w:val="002060"/>
          <w:lang w:val="fr-FR"/>
        </w:rPr>
        <w:t xml:space="preserve">de la province du Kasaï Central et de poursuivre les réflexions. </w:t>
      </w:r>
    </w:p>
    <w:p w14:paraId="29096413" w14:textId="77777777" w:rsidR="00C50ADF" w:rsidRDefault="00C50ADF">
      <w:pPr>
        <w:spacing w:line="276" w:lineRule="auto"/>
        <w:jc w:val="both"/>
        <w:rPr>
          <w:color w:val="002060"/>
          <w:lang w:val="fr-FR"/>
        </w:rPr>
      </w:pPr>
    </w:p>
    <w:p w14:paraId="2C6974E7" w14:textId="3D4B9699" w:rsidR="00CF552B" w:rsidRPr="00AB7EDC" w:rsidRDefault="00972112">
      <w:pPr>
        <w:spacing w:line="276" w:lineRule="auto"/>
        <w:jc w:val="both"/>
        <w:rPr>
          <w:color w:val="002060"/>
          <w:lang w:val="fr-FR"/>
        </w:rPr>
      </w:pPr>
      <w:r w:rsidRPr="00AB7EDC">
        <w:rPr>
          <w:color w:val="002060"/>
          <w:lang w:val="fr-FR"/>
        </w:rPr>
        <w:t xml:space="preserve">En outre, la structuration et formation de </w:t>
      </w:r>
      <w:r w:rsidR="002E5F1D">
        <w:rPr>
          <w:color w:val="002060"/>
          <w:lang w:val="fr-FR"/>
        </w:rPr>
        <w:t>39</w:t>
      </w:r>
      <w:r w:rsidRPr="00AB7EDC">
        <w:rPr>
          <w:color w:val="002060"/>
          <w:lang w:val="fr-FR"/>
        </w:rPr>
        <w:t xml:space="preserve"> Comités Locaux de Paix et Développement (CLPD) et la production et diffusion de messages de paix auprès des communautés à travers l’appui aux radios communautaires ont renforcé la cohésion sociale et permis d’amorcer des processus de réconciliation. La majorité des communautés affirme que la cohabitation intra- et intercommuna</w:t>
      </w:r>
      <w:r w:rsidR="009F3D16">
        <w:rPr>
          <w:color w:val="002060"/>
          <w:lang w:val="fr-FR"/>
        </w:rPr>
        <w:t>u</w:t>
      </w:r>
      <w:r w:rsidRPr="00AB7EDC">
        <w:rPr>
          <w:color w:val="002060"/>
          <w:lang w:val="fr-FR"/>
        </w:rPr>
        <w:t xml:space="preserve">taire s’est renforcée, même si </w:t>
      </w:r>
      <w:r w:rsidR="009269B2">
        <w:rPr>
          <w:color w:val="002060"/>
          <w:lang w:val="fr-FR"/>
        </w:rPr>
        <w:t xml:space="preserve">elle reste </w:t>
      </w:r>
      <w:r w:rsidRPr="00AB7EDC">
        <w:rPr>
          <w:color w:val="002060"/>
          <w:lang w:val="fr-FR"/>
        </w:rPr>
        <w:t xml:space="preserve">encore fragile. De même, les membres de communauté ont affirmé être plus à l’aise d’aborder des conflits selon une approche pacifique en raison de la présence de mécanismes de médiations et de résolution des conflits. </w:t>
      </w:r>
      <w:r w:rsidR="008627D6">
        <w:rPr>
          <w:color w:val="002060"/>
          <w:lang w:val="fr-FR"/>
        </w:rPr>
        <w:t xml:space="preserve">Plusieurs sessions de dialogue </w:t>
      </w:r>
      <w:r w:rsidR="00376954">
        <w:rPr>
          <w:color w:val="002060"/>
          <w:lang w:val="fr-FR"/>
        </w:rPr>
        <w:t>avec les leaders religieux et communautaires ont été organisées en vue de renforcer les mécanismes alternatifs de prévention et r</w:t>
      </w:r>
      <w:r w:rsidR="00064C1F">
        <w:rPr>
          <w:color w:val="002060"/>
          <w:lang w:val="fr-FR"/>
        </w:rPr>
        <w:t>èg</w:t>
      </w:r>
      <w:r w:rsidR="00376954">
        <w:rPr>
          <w:color w:val="002060"/>
          <w:lang w:val="fr-FR"/>
        </w:rPr>
        <w:t xml:space="preserve">lement des conflits. </w:t>
      </w:r>
    </w:p>
    <w:p w14:paraId="64B68799" w14:textId="77777777" w:rsidR="00CF552B" w:rsidRPr="00AB7EDC" w:rsidRDefault="00CF552B">
      <w:pPr>
        <w:spacing w:line="276" w:lineRule="auto"/>
        <w:jc w:val="both"/>
        <w:rPr>
          <w:color w:val="002060"/>
          <w:lang w:val="fr-FR"/>
        </w:rPr>
      </w:pPr>
    </w:p>
    <w:p w14:paraId="7A1C133D" w14:textId="79A7DC59" w:rsidR="00891970" w:rsidRDefault="00891970">
      <w:pPr>
        <w:spacing w:line="276" w:lineRule="auto"/>
        <w:jc w:val="both"/>
        <w:rPr>
          <w:color w:val="002060"/>
          <w:lang w:val="fr-FR"/>
        </w:rPr>
      </w:pPr>
      <w:r>
        <w:rPr>
          <w:color w:val="002060"/>
          <w:lang w:val="fr-FR"/>
        </w:rPr>
        <w:t>800 victimes et personnes vulnérables des communautés ont bénéficié d’emplois temporaires</w:t>
      </w:r>
      <w:r w:rsidR="00D361E0">
        <w:rPr>
          <w:color w:val="002060"/>
          <w:lang w:val="fr-FR"/>
        </w:rPr>
        <w:t>, qui ont permis la réhabilitation de 131,5 k</w:t>
      </w:r>
      <w:r w:rsidR="009269B2">
        <w:rPr>
          <w:color w:val="002060"/>
          <w:lang w:val="fr-FR"/>
        </w:rPr>
        <w:t>ilomètres</w:t>
      </w:r>
      <w:r w:rsidR="00D361E0">
        <w:rPr>
          <w:color w:val="002060"/>
          <w:lang w:val="fr-FR"/>
        </w:rPr>
        <w:t xml:space="preserve"> de route de desserte agricole et de 5 ponts</w:t>
      </w:r>
      <w:r w:rsidR="00121FFC">
        <w:rPr>
          <w:color w:val="002060"/>
          <w:lang w:val="fr-FR"/>
        </w:rPr>
        <w:t xml:space="preserve"> selon l’approche de haute intensité de main d’œuvre. </w:t>
      </w:r>
      <w:r w:rsidR="00B75E0D">
        <w:rPr>
          <w:color w:val="002060"/>
          <w:lang w:val="fr-FR"/>
        </w:rPr>
        <w:t xml:space="preserve">Les bénéficiaires ont </w:t>
      </w:r>
      <w:r w:rsidR="009269B2">
        <w:rPr>
          <w:color w:val="002060"/>
          <w:lang w:val="fr-FR"/>
        </w:rPr>
        <w:t xml:space="preserve">obtenu une </w:t>
      </w:r>
      <w:r w:rsidR="00CA5C60">
        <w:rPr>
          <w:color w:val="002060"/>
          <w:lang w:val="fr-FR"/>
        </w:rPr>
        <w:t xml:space="preserve">augmentation directe de leurs revenus ; le désenclavement des territoires a également permis </w:t>
      </w:r>
      <w:r w:rsidR="004C3E16">
        <w:rPr>
          <w:color w:val="002060"/>
          <w:lang w:val="fr-FR"/>
        </w:rPr>
        <w:t xml:space="preserve">l’augmentation des échanges commerciaux et l’écoulement des </w:t>
      </w:r>
      <w:r w:rsidR="007E7B0C">
        <w:rPr>
          <w:color w:val="002060"/>
          <w:lang w:val="fr-FR"/>
        </w:rPr>
        <w:t xml:space="preserve">produits agricoles </w:t>
      </w:r>
      <w:r w:rsidR="004C3E16">
        <w:rPr>
          <w:color w:val="002060"/>
          <w:lang w:val="fr-FR"/>
        </w:rPr>
        <w:t>ainsi que</w:t>
      </w:r>
      <w:r w:rsidR="007E7B0C">
        <w:rPr>
          <w:color w:val="002060"/>
          <w:lang w:val="fr-FR"/>
        </w:rPr>
        <w:t xml:space="preserve"> le développement de nouvelles activités économiques. </w:t>
      </w:r>
      <w:r w:rsidR="002B5743">
        <w:rPr>
          <w:color w:val="002060"/>
          <w:lang w:val="fr-FR"/>
        </w:rPr>
        <w:t xml:space="preserve">Les conditions de vie des communautés affectées par le conflit se sont améliorées </w:t>
      </w:r>
      <w:r w:rsidR="00F23BB2">
        <w:rPr>
          <w:color w:val="002060"/>
          <w:lang w:val="fr-FR"/>
        </w:rPr>
        <w:t xml:space="preserve">constituant une forme de réparation aux violations subies. </w:t>
      </w:r>
    </w:p>
    <w:p w14:paraId="732858BE" w14:textId="2C30F928" w:rsidR="00BF7332" w:rsidRPr="00B54084" w:rsidRDefault="00F412EA">
      <w:pPr>
        <w:spacing w:line="276" w:lineRule="auto"/>
        <w:jc w:val="both"/>
        <w:rPr>
          <w:color w:val="002060"/>
          <w:highlight w:val="yellow"/>
          <w:lang w:val="fr-FR"/>
        </w:rPr>
      </w:pPr>
      <w:r>
        <w:rPr>
          <w:color w:val="002060"/>
          <w:lang w:val="fr-FR"/>
        </w:rPr>
        <w:t xml:space="preserve">En outre, de nouvelles pratiques agricoles </w:t>
      </w:r>
      <w:r w:rsidR="00076ED8">
        <w:rPr>
          <w:color w:val="002060"/>
          <w:lang w:val="fr-FR"/>
        </w:rPr>
        <w:t xml:space="preserve">ont été initiées sur la base des études et analyses des chaines de valeur porteuses dans la province. En effet, </w:t>
      </w:r>
      <w:r w:rsidR="00957C4A">
        <w:rPr>
          <w:color w:val="002060"/>
          <w:lang w:val="fr-FR"/>
        </w:rPr>
        <w:t>3</w:t>
      </w:r>
      <w:r w:rsidR="00957C4A">
        <w:rPr>
          <w:color w:val="002060"/>
          <w:lang w:val="fr-CD"/>
        </w:rPr>
        <w:t xml:space="preserve"> coopératives agricoles regroupant 1 192 petits fermiers (dont 562 femmes)</w:t>
      </w:r>
      <w:r w:rsidR="00554A82">
        <w:rPr>
          <w:color w:val="002060"/>
          <w:lang w:val="fr-CD"/>
        </w:rPr>
        <w:t xml:space="preserve"> ont été structurées dans les territoires de </w:t>
      </w:r>
      <w:proofErr w:type="spellStart"/>
      <w:r w:rsidR="00554A82">
        <w:rPr>
          <w:color w:val="002060"/>
          <w:lang w:val="fr-CD"/>
        </w:rPr>
        <w:t>Luiza</w:t>
      </w:r>
      <w:proofErr w:type="spellEnd"/>
      <w:r w:rsidR="00554A82">
        <w:rPr>
          <w:color w:val="002060"/>
          <w:lang w:val="fr-CD"/>
        </w:rPr>
        <w:t xml:space="preserve">, </w:t>
      </w:r>
      <w:proofErr w:type="spellStart"/>
      <w:r w:rsidR="00554A82">
        <w:rPr>
          <w:color w:val="002060"/>
          <w:lang w:val="fr-CD"/>
        </w:rPr>
        <w:t>Kazumba</w:t>
      </w:r>
      <w:proofErr w:type="spellEnd"/>
      <w:r w:rsidR="00554A82">
        <w:rPr>
          <w:color w:val="002060"/>
          <w:lang w:val="fr-CD"/>
        </w:rPr>
        <w:t xml:space="preserve"> et Dibaya</w:t>
      </w:r>
      <w:r w:rsidR="004460A3">
        <w:rPr>
          <w:color w:val="002060"/>
          <w:lang w:val="fr-CD"/>
        </w:rPr>
        <w:t xml:space="preserve"> et ont bénéficié de </w:t>
      </w:r>
      <w:r w:rsidR="00957C4A" w:rsidRPr="008943DC">
        <w:rPr>
          <w:color w:val="002060"/>
          <w:lang w:val="fr-FR"/>
        </w:rPr>
        <w:t xml:space="preserve">40 tonnes de </w:t>
      </w:r>
      <w:r w:rsidR="00957C4A" w:rsidRPr="00AB7EDC">
        <w:rPr>
          <w:color w:val="002060"/>
          <w:lang w:val="fr-FR"/>
        </w:rPr>
        <w:t>semences</w:t>
      </w:r>
      <w:r w:rsidR="00957C4A">
        <w:rPr>
          <w:color w:val="002060"/>
          <w:lang w:val="fr-FR"/>
        </w:rPr>
        <w:t xml:space="preserve"> de cultures vivrières (arachides et soja)</w:t>
      </w:r>
      <w:r w:rsidR="00957C4A" w:rsidRPr="00AB7EDC">
        <w:rPr>
          <w:color w:val="002060"/>
          <w:lang w:val="fr-FR"/>
        </w:rPr>
        <w:t xml:space="preserve">, 4 000 outils aratoires, 6 kits </w:t>
      </w:r>
      <w:r w:rsidR="00957C4A">
        <w:rPr>
          <w:color w:val="002060"/>
          <w:lang w:val="fr-FR"/>
        </w:rPr>
        <w:t xml:space="preserve">de surveillance </w:t>
      </w:r>
      <w:r w:rsidR="00957C4A" w:rsidRPr="00AB7EDC">
        <w:rPr>
          <w:color w:val="002060"/>
          <w:lang w:val="fr-FR"/>
        </w:rPr>
        <w:t>météorologiques</w:t>
      </w:r>
      <w:r w:rsidR="004460A3" w:rsidRPr="00B54084">
        <w:rPr>
          <w:color w:val="002060"/>
          <w:lang w:val="fr-FR"/>
        </w:rPr>
        <w:t xml:space="preserve">. </w:t>
      </w:r>
      <w:r w:rsidR="00E20077" w:rsidRPr="00B54084">
        <w:rPr>
          <w:color w:val="002060"/>
          <w:lang w:val="fr-FR"/>
        </w:rPr>
        <w:t xml:space="preserve">De même, </w:t>
      </w:r>
      <w:r w:rsidR="00F7009D" w:rsidRPr="00B54084">
        <w:rPr>
          <w:color w:val="002060"/>
          <w:lang w:val="fr-FR"/>
        </w:rPr>
        <w:t xml:space="preserve">34 organisations paysannes </w:t>
      </w:r>
      <w:r w:rsidR="000C4002" w:rsidRPr="00B54084">
        <w:rPr>
          <w:color w:val="002060"/>
          <w:lang w:val="fr-FR"/>
        </w:rPr>
        <w:t>regroupant 850 petits éleveurs ont été structuré</w:t>
      </w:r>
      <w:r w:rsidR="009269B2" w:rsidRPr="00B54084">
        <w:rPr>
          <w:color w:val="002060"/>
          <w:lang w:val="fr-FR"/>
        </w:rPr>
        <w:t>e</w:t>
      </w:r>
      <w:r w:rsidR="000C4002" w:rsidRPr="00B54084">
        <w:rPr>
          <w:color w:val="002060"/>
          <w:lang w:val="fr-FR"/>
        </w:rPr>
        <w:t>s</w:t>
      </w:r>
      <w:r w:rsidR="007E32BB" w:rsidRPr="00B54084">
        <w:rPr>
          <w:color w:val="002060"/>
          <w:lang w:val="fr-FR"/>
        </w:rPr>
        <w:t xml:space="preserve"> afin d’introduire l’élevage de chèvres de race améliorée « Boer » dans la province</w:t>
      </w:r>
      <w:r w:rsidR="00977CD3" w:rsidRPr="00B54084">
        <w:rPr>
          <w:color w:val="002060"/>
          <w:lang w:val="fr-FR"/>
        </w:rPr>
        <w:t xml:space="preserve">. </w:t>
      </w:r>
      <w:r w:rsidR="000646BF" w:rsidRPr="00B54084">
        <w:rPr>
          <w:color w:val="002060"/>
          <w:lang w:val="fr-FR"/>
        </w:rPr>
        <w:t>Les comités de gestion de chacune des OPE respectent la parité</w:t>
      </w:r>
      <w:r w:rsidR="00782518" w:rsidRPr="00B54084">
        <w:rPr>
          <w:color w:val="002060"/>
          <w:lang w:val="fr-FR"/>
        </w:rPr>
        <w:t xml:space="preserve"> ; deux OPE sont présidées par des femmes, notamment celles de la commune de </w:t>
      </w:r>
      <w:proofErr w:type="spellStart"/>
      <w:r w:rsidR="00782518" w:rsidRPr="00B54084">
        <w:rPr>
          <w:color w:val="002060"/>
          <w:lang w:val="fr-FR"/>
        </w:rPr>
        <w:t>Nganza</w:t>
      </w:r>
      <w:proofErr w:type="spellEnd"/>
      <w:r w:rsidR="00782518" w:rsidRPr="00B54084">
        <w:rPr>
          <w:color w:val="002060"/>
          <w:lang w:val="fr-FR"/>
        </w:rPr>
        <w:t xml:space="preserve">. </w:t>
      </w:r>
      <w:r w:rsidR="002E5F1D" w:rsidRPr="00B54084">
        <w:rPr>
          <w:color w:val="002060"/>
          <w:lang w:val="fr-FR"/>
        </w:rPr>
        <w:t>Au total, 4</w:t>
      </w:r>
      <w:r w:rsidR="00880BF2" w:rsidRPr="00B54084">
        <w:rPr>
          <w:color w:val="002060"/>
          <w:lang w:val="fr-FR"/>
        </w:rPr>
        <w:t xml:space="preserve">82 chèvres ont été </w:t>
      </w:r>
      <w:r w:rsidR="00A31B12" w:rsidRPr="00B54084">
        <w:rPr>
          <w:color w:val="002060"/>
          <w:lang w:val="fr-FR"/>
        </w:rPr>
        <w:t>équitablement réparties entre les 20 chèvreries consti</w:t>
      </w:r>
      <w:r w:rsidR="00B54084" w:rsidRPr="00B54084">
        <w:rPr>
          <w:color w:val="002060"/>
          <w:lang w:val="fr-FR"/>
        </w:rPr>
        <w:t xml:space="preserve">tuées. </w:t>
      </w:r>
      <w:r w:rsidR="00880BF2" w:rsidRPr="00B54084">
        <w:rPr>
          <w:color w:val="002060"/>
          <w:lang w:val="fr-FR"/>
        </w:rPr>
        <w:t xml:space="preserve"> </w:t>
      </w:r>
      <w:r w:rsidR="00430C8B" w:rsidRPr="00B54084">
        <w:rPr>
          <w:color w:val="002060"/>
          <w:lang w:val="fr-FR"/>
        </w:rPr>
        <w:t>50 éleveurs de Kananga ont également d</w:t>
      </w:r>
      <w:r w:rsidR="0013076F" w:rsidRPr="00B54084">
        <w:rPr>
          <w:color w:val="002060"/>
          <w:lang w:val="fr-FR"/>
        </w:rPr>
        <w:t>éveloppé</w:t>
      </w:r>
      <w:r w:rsidR="0013076F">
        <w:rPr>
          <w:color w:val="002060"/>
          <w:lang w:val="fr-FR"/>
        </w:rPr>
        <w:t xml:space="preserve"> des activités de maraîchage grâce à la dotation de 40 kg de semences maraîchères (tomates, amarante, aubergine et gombo). </w:t>
      </w:r>
      <w:r w:rsidR="00BF7332">
        <w:rPr>
          <w:color w:val="002060"/>
          <w:lang w:val="fr-FR"/>
        </w:rPr>
        <w:lastRenderedPageBreak/>
        <w:t xml:space="preserve">Ainsi, la production </w:t>
      </w:r>
      <w:r w:rsidR="00CF59DB">
        <w:rPr>
          <w:color w:val="002060"/>
          <w:lang w:val="fr-FR"/>
        </w:rPr>
        <w:t xml:space="preserve">agricole a augmenté dans les différents territoires et l’économie locale s’est diversifiée entrainant une augmentation des échanges commerciaux. </w:t>
      </w:r>
      <w:r w:rsidR="003D71B2">
        <w:rPr>
          <w:color w:val="002060"/>
          <w:lang w:val="fr-FR"/>
        </w:rPr>
        <w:t xml:space="preserve">Les communautés bénéficient ainsi de nouvelles opportunités économiques et de revenus additionnels améliorant leurs moyens de subsistance et leurs conditions de vie. La relance et diversification de l’économie locale représentent des éléments fondamentaux pour la base d’un développement durable. </w:t>
      </w:r>
    </w:p>
    <w:p w14:paraId="59F3CD9B" w14:textId="77777777" w:rsidR="00CF552B" w:rsidRPr="00387B70" w:rsidRDefault="00CF552B">
      <w:pPr>
        <w:jc w:val="both"/>
        <w:rPr>
          <w:lang w:val="fr-CD"/>
        </w:rPr>
      </w:pPr>
    </w:p>
    <w:p w14:paraId="79238FD8" w14:textId="26D7245B" w:rsidR="00CF552B" w:rsidRPr="00AB7EDC" w:rsidRDefault="00972112">
      <w:pPr>
        <w:jc w:val="both"/>
        <w:rPr>
          <w:lang w:val="fr-FR"/>
        </w:rPr>
      </w:pPr>
      <w:r w:rsidRPr="00AB7EDC">
        <w:rPr>
          <w:color w:val="000000"/>
          <w:lang w:val="fr-FR"/>
        </w:rPr>
        <w:t xml:space="preserve">Veuillez indiquer tout événement important lié au projet prévu au cours des six prochains mois, par exemple : les dialogues nationaux, les congrès des jeunes, les projections de </w:t>
      </w:r>
      <w:proofErr w:type="gramStart"/>
      <w:r w:rsidRPr="00AB7EDC">
        <w:rPr>
          <w:color w:val="000000"/>
          <w:lang w:val="fr-FR"/>
        </w:rPr>
        <w:t>films</w:t>
      </w:r>
      <w:r w:rsidRPr="00AB7EDC">
        <w:rPr>
          <w:lang w:val="fr-FR"/>
        </w:rPr>
        <w:t>:</w:t>
      </w:r>
      <w:proofErr w:type="gramEnd"/>
      <w:r w:rsidRPr="00AB7EDC">
        <w:rPr>
          <w:lang w:val="fr-FR"/>
        </w:rPr>
        <w:t xml:space="preserve"> </w:t>
      </w:r>
    </w:p>
    <w:p w14:paraId="645237D2" w14:textId="77777777" w:rsidR="00CF552B" w:rsidRPr="00AB7EDC" w:rsidRDefault="00CF552B">
      <w:pPr>
        <w:spacing w:line="276" w:lineRule="auto"/>
        <w:ind w:left="567"/>
        <w:jc w:val="both"/>
        <w:rPr>
          <w:color w:val="00B050"/>
          <w:lang w:val="fr-FR"/>
        </w:rPr>
      </w:pPr>
    </w:p>
    <w:p w14:paraId="413451EC" w14:textId="457DD71A" w:rsidR="00CF552B" w:rsidRPr="00AB7EDC" w:rsidRDefault="00972112">
      <w:pPr>
        <w:spacing w:line="276" w:lineRule="auto"/>
        <w:jc w:val="both"/>
        <w:rPr>
          <w:color w:val="002060"/>
          <w:lang w:val="fr-FR"/>
        </w:rPr>
      </w:pPr>
      <w:r w:rsidRPr="00AB7EDC">
        <w:rPr>
          <w:color w:val="002060"/>
          <w:lang w:val="fr-FR"/>
        </w:rPr>
        <w:t xml:space="preserve">NA – Il s’agit du rapport final de mise en œuvre du projet PAJURR. </w:t>
      </w:r>
    </w:p>
    <w:p w14:paraId="0F37B463" w14:textId="77777777" w:rsidR="00CF552B" w:rsidRPr="00AB7EDC" w:rsidRDefault="00CF552B">
      <w:pPr>
        <w:ind w:right="-154"/>
        <w:jc w:val="both"/>
        <w:rPr>
          <w:lang w:val="fr-FR"/>
        </w:rPr>
      </w:pPr>
    </w:p>
    <w:p w14:paraId="670FF1C9" w14:textId="77777777" w:rsidR="00CF552B" w:rsidRPr="00AB7EDC" w:rsidRDefault="00972112">
      <w:pPr>
        <w:spacing w:line="276" w:lineRule="auto"/>
        <w:ind w:right="-154"/>
        <w:jc w:val="both"/>
        <w:rPr>
          <w:lang w:val="fr-FR"/>
        </w:rPr>
      </w:pPr>
      <w:r w:rsidRPr="00AB7EDC">
        <w:rPr>
          <w:lang w:val="fr-FR"/>
        </w:rPr>
        <w:t xml:space="preserve">POUR LES PROJETS DANS LES SIX DERNIERS MOIS DE MISE EN ŒUVRE : </w:t>
      </w:r>
    </w:p>
    <w:p w14:paraId="69BB9238" w14:textId="269A7D91" w:rsidR="00CF552B" w:rsidRPr="00AB7EDC" w:rsidRDefault="00972112">
      <w:pPr>
        <w:spacing w:line="276" w:lineRule="auto"/>
        <w:ind w:right="-154"/>
        <w:jc w:val="both"/>
        <w:rPr>
          <w:lang w:val="fr-FR"/>
        </w:rPr>
      </w:pPr>
      <w:r w:rsidRPr="00AB7EDC">
        <w:rPr>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p>
    <w:p w14:paraId="5BE56541" w14:textId="77777777" w:rsidR="00CF552B" w:rsidRPr="00AB7EDC" w:rsidRDefault="00CF552B">
      <w:pPr>
        <w:spacing w:line="276" w:lineRule="auto"/>
        <w:jc w:val="both"/>
        <w:rPr>
          <w:color w:val="002060"/>
          <w:lang w:val="fr-FR"/>
        </w:rPr>
      </w:pPr>
    </w:p>
    <w:p w14:paraId="0A6A5292" w14:textId="2D483F77" w:rsidR="00CF552B" w:rsidRPr="00AB7EDC" w:rsidRDefault="00972112">
      <w:pPr>
        <w:spacing w:line="276" w:lineRule="auto"/>
        <w:jc w:val="both"/>
        <w:rPr>
          <w:color w:val="002060"/>
          <w:lang w:val="fr-FR"/>
        </w:rPr>
      </w:pPr>
      <w:r w:rsidRPr="00AB7EDC">
        <w:rPr>
          <w:color w:val="002060"/>
          <w:lang w:val="fr-FR"/>
        </w:rPr>
        <w:t xml:space="preserve">Le projet a contribué de manière générale à la consolidation de la paix à travers son approche multidimensionnelle et holistique. La stratégie </w:t>
      </w:r>
      <w:r w:rsidR="003C6B9C">
        <w:rPr>
          <w:color w:val="002060"/>
          <w:lang w:val="fr-FR"/>
        </w:rPr>
        <w:t>d’intervention</w:t>
      </w:r>
      <w:r w:rsidRPr="00AB7EDC">
        <w:rPr>
          <w:color w:val="002060"/>
          <w:lang w:val="fr-FR"/>
        </w:rPr>
        <w:t xml:space="preserve"> reposant </w:t>
      </w:r>
      <w:r w:rsidR="009269B2">
        <w:rPr>
          <w:color w:val="002060"/>
          <w:lang w:val="fr-FR"/>
        </w:rPr>
        <w:t xml:space="preserve">sur </w:t>
      </w:r>
      <w:r w:rsidR="003C6B9C">
        <w:rPr>
          <w:color w:val="002060"/>
          <w:lang w:val="fr-FR"/>
        </w:rPr>
        <w:t xml:space="preserve">la définition et </w:t>
      </w:r>
      <w:r w:rsidR="009269B2">
        <w:rPr>
          <w:color w:val="002060"/>
          <w:lang w:val="fr-FR"/>
        </w:rPr>
        <w:t xml:space="preserve">la </w:t>
      </w:r>
      <w:r w:rsidR="003C6B9C">
        <w:rPr>
          <w:color w:val="002060"/>
          <w:lang w:val="fr-FR"/>
        </w:rPr>
        <w:t>mise e</w:t>
      </w:r>
      <w:r w:rsidR="00E01729">
        <w:rPr>
          <w:color w:val="002060"/>
          <w:lang w:val="fr-FR"/>
        </w:rPr>
        <w:t>n place des mécanismes</w:t>
      </w:r>
      <w:r w:rsidRPr="00AB7EDC">
        <w:rPr>
          <w:color w:val="002060"/>
          <w:lang w:val="fr-FR"/>
        </w:rPr>
        <w:t xml:space="preserve"> de justice transitionnelle et la relance de l’économie locale a été jugée pertinente et cohérente afin de répondre aux défis de la consolidation de la paix et du renforcement de la cohésion sociale dans la province du Kasaï Central affectée par des violences intercommunautaires. </w:t>
      </w:r>
    </w:p>
    <w:p w14:paraId="2BEE6A5B" w14:textId="77777777" w:rsidR="00CF552B" w:rsidRPr="00AB7EDC" w:rsidRDefault="00CF552B">
      <w:pPr>
        <w:spacing w:line="276" w:lineRule="auto"/>
        <w:jc w:val="both"/>
        <w:rPr>
          <w:color w:val="002060"/>
          <w:lang w:val="fr-FR"/>
        </w:rPr>
      </w:pPr>
    </w:p>
    <w:p w14:paraId="7472EB30" w14:textId="7CBFD0E6" w:rsidR="00CF552B" w:rsidRPr="00AB7EDC" w:rsidRDefault="00972112">
      <w:pPr>
        <w:spacing w:line="276" w:lineRule="auto"/>
        <w:jc w:val="both"/>
        <w:rPr>
          <w:color w:val="002060"/>
          <w:lang w:val="fr-FR"/>
        </w:rPr>
      </w:pPr>
      <w:r w:rsidRPr="00AB7EDC">
        <w:rPr>
          <w:color w:val="002060"/>
          <w:lang w:val="fr-FR"/>
        </w:rPr>
        <w:t xml:space="preserve">Les différentes interventions ont contribué directement à l’amélioration des relations intra- et intercommunautaires et </w:t>
      </w:r>
      <w:r w:rsidR="00813887">
        <w:rPr>
          <w:color w:val="002060"/>
          <w:lang w:val="fr-FR"/>
        </w:rPr>
        <w:t>à l’établissement des fondations d’un</w:t>
      </w:r>
      <w:r w:rsidRPr="00AB7EDC">
        <w:rPr>
          <w:color w:val="002060"/>
          <w:lang w:val="fr-FR"/>
        </w:rPr>
        <w:t xml:space="preserve"> développement économique durable de la province. En effet, les travaux de réhabilitation des infrastructures communautaires et</w:t>
      </w:r>
      <w:r w:rsidR="00813887">
        <w:rPr>
          <w:color w:val="002060"/>
          <w:lang w:val="fr-FR"/>
        </w:rPr>
        <w:t xml:space="preserve"> </w:t>
      </w:r>
      <w:r w:rsidRPr="00AB7EDC">
        <w:rPr>
          <w:color w:val="002060"/>
          <w:lang w:val="fr-FR"/>
        </w:rPr>
        <w:t>la structuration des coopératives agricoles</w:t>
      </w:r>
      <w:r w:rsidR="00813887">
        <w:rPr>
          <w:color w:val="002060"/>
          <w:lang w:val="fr-FR"/>
        </w:rPr>
        <w:t xml:space="preserve"> et des élevages</w:t>
      </w:r>
      <w:r w:rsidRPr="00AB7EDC">
        <w:rPr>
          <w:color w:val="002060"/>
          <w:lang w:val="fr-FR"/>
        </w:rPr>
        <w:t xml:space="preserve"> ont contribué à </w:t>
      </w:r>
      <w:r w:rsidR="005B7449" w:rsidRPr="00AB7EDC">
        <w:rPr>
          <w:color w:val="002060"/>
          <w:lang w:val="fr-FR"/>
        </w:rPr>
        <w:t>resserrer</w:t>
      </w:r>
      <w:r w:rsidRPr="00AB7EDC">
        <w:rPr>
          <w:color w:val="002060"/>
          <w:lang w:val="fr-FR"/>
        </w:rPr>
        <w:t xml:space="preserve"> les liens entre les membres des communautés </w:t>
      </w:r>
      <w:r w:rsidR="00D540B9">
        <w:rPr>
          <w:color w:val="002060"/>
          <w:lang w:val="fr-FR"/>
        </w:rPr>
        <w:t>et à augmenter les</w:t>
      </w:r>
      <w:r w:rsidRPr="00AB7EDC">
        <w:rPr>
          <w:color w:val="002060"/>
          <w:lang w:val="fr-FR"/>
        </w:rPr>
        <w:t xml:space="preserve"> échanges commerciaux. Le désenclavement des territoires</w:t>
      </w:r>
      <w:r w:rsidR="006025F5">
        <w:rPr>
          <w:color w:val="002060"/>
          <w:lang w:val="fr-FR"/>
        </w:rPr>
        <w:t xml:space="preserve"> et </w:t>
      </w:r>
      <w:r w:rsidRPr="00AB7EDC">
        <w:rPr>
          <w:color w:val="002060"/>
          <w:lang w:val="fr-FR"/>
        </w:rPr>
        <w:t>la création d’activités génératrices de revenus constituent des éléments essentiels aux dynamiques économiques ; en outre de nouvelles pratiques agricoles, notamment de cultures et d’</w:t>
      </w:r>
      <w:r w:rsidR="005B7449" w:rsidRPr="00AB7EDC">
        <w:rPr>
          <w:color w:val="002060"/>
          <w:lang w:val="fr-FR"/>
        </w:rPr>
        <w:t>élevage</w:t>
      </w:r>
      <w:r w:rsidRPr="00AB7EDC">
        <w:rPr>
          <w:color w:val="002060"/>
          <w:lang w:val="fr-FR"/>
        </w:rPr>
        <w:t xml:space="preserve">, permettent d’assurer une meilleure production et une diversification de l’économie. </w:t>
      </w:r>
    </w:p>
    <w:p w14:paraId="77B5913C" w14:textId="77777777" w:rsidR="00CF552B" w:rsidRPr="00AB7EDC" w:rsidRDefault="00CF552B">
      <w:pPr>
        <w:spacing w:line="276" w:lineRule="auto"/>
        <w:jc w:val="both"/>
        <w:rPr>
          <w:color w:val="002060"/>
          <w:lang w:val="fr-FR"/>
        </w:rPr>
      </w:pPr>
    </w:p>
    <w:p w14:paraId="0B91B44B" w14:textId="1896C5AA" w:rsidR="00CF552B" w:rsidRDefault="00972112">
      <w:pPr>
        <w:spacing w:line="276" w:lineRule="auto"/>
        <w:jc w:val="both"/>
        <w:rPr>
          <w:color w:val="002060"/>
          <w:lang w:val="fr-FR"/>
        </w:rPr>
      </w:pPr>
      <w:r w:rsidRPr="00AB7EDC">
        <w:rPr>
          <w:color w:val="002060"/>
          <w:lang w:val="fr-FR"/>
        </w:rPr>
        <w:t>En outre, le projet a initié</w:t>
      </w:r>
      <w:r w:rsidR="006025F5">
        <w:rPr>
          <w:color w:val="002060"/>
          <w:lang w:val="fr-FR"/>
        </w:rPr>
        <w:t xml:space="preserve"> </w:t>
      </w:r>
      <w:r w:rsidRPr="00AB7EDC">
        <w:rPr>
          <w:color w:val="002060"/>
          <w:lang w:val="fr-FR"/>
        </w:rPr>
        <w:t>la définition d’un processus de justice transitionnelle au niveau de la province du Kasaï Central sur la base de consultations populaires et de sensibilisation</w:t>
      </w:r>
      <w:r w:rsidR="006025F5">
        <w:rPr>
          <w:color w:val="002060"/>
          <w:lang w:val="fr-FR"/>
        </w:rPr>
        <w:t>s</w:t>
      </w:r>
      <w:r w:rsidRPr="00AB7EDC">
        <w:rPr>
          <w:color w:val="002060"/>
          <w:lang w:val="fr-FR"/>
        </w:rPr>
        <w:t xml:space="preserve">. </w:t>
      </w:r>
      <w:r w:rsidR="007E12CF">
        <w:rPr>
          <w:color w:val="002060"/>
          <w:lang w:val="fr-FR"/>
        </w:rPr>
        <w:t xml:space="preserve">Des formations ont également été organisées en faveur des autorités gouvernementales, des journalistes et des acteurs de la société civile afin de renforcer une compréhension commune des mécanismes de justice transitionnelle et de ses enjeux pour une meilleure appropriation et participation au processus national. </w:t>
      </w:r>
      <w:r w:rsidR="00DE71D4">
        <w:rPr>
          <w:color w:val="002060"/>
          <w:lang w:val="fr-FR"/>
        </w:rPr>
        <w:t xml:space="preserve">Les leaders communautaires et religieux ont aussi bénéficié de sensibilisation et de renforcement de leurs capacités </w:t>
      </w:r>
      <w:r w:rsidR="008F6CDE">
        <w:rPr>
          <w:color w:val="002060"/>
          <w:lang w:val="fr-FR"/>
        </w:rPr>
        <w:t xml:space="preserve">à travers la tenue de sessions de dialogue. Les médias locaux ont </w:t>
      </w:r>
      <w:r w:rsidR="008F6CDE">
        <w:rPr>
          <w:color w:val="002060"/>
          <w:lang w:val="fr-FR"/>
        </w:rPr>
        <w:lastRenderedPageBreak/>
        <w:t xml:space="preserve">également été utilisés comme relai d’information et de sensibilisation. </w:t>
      </w:r>
      <w:r w:rsidR="007E12CF">
        <w:rPr>
          <w:color w:val="002060"/>
          <w:lang w:val="fr-FR"/>
        </w:rPr>
        <w:t>En effet, c</w:t>
      </w:r>
      <w:r w:rsidRPr="00AB7EDC">
        <w:rPr>
          <w:color w:val="002060"/>
          <w:lang w:val="fr-FR"/>
        </w:rPr>
        <w:t>ette dynamique est désormais portée et amplifiée par le Président de la République qui a demandé l’appui du Haut</w:t>
      </w:r>
      <w:r w:rsidR="006025F5">
        <w:rPr>
          <w:color w:val="002060"/>
          <w:lang w:val="fr-FR"/>
        </w:rPr>
        <w:t>-</w:t>
      </w:r>
      <w:r w:rsidRPr="00AB7EDC">
        <w:rPr>
          <w:color w:val="002060"/>
          <w:lang w:val="fr-FR"/>
        </w:rPr>
        <w:t xml:space="preserve">Commissariat aux Droits de l’Homme pour la définition et la mise en place d’une politique nationale de justice transitionnelle. </w:t>
      </w:r>
      <w:r w:rsidR="007C3D3D">
        <w:rPr>
          <w:color w:val="002060"/>
          <w:lang w:val="fr-FR"/>
        </w:rPr>
        <w:t xml:space="preserve">Le Ministre des Droits Humains a effectué plusieurs missions officielles </w:t>
      </w:r>
      <w:r w:rsidR="00171D0B">
        <w:rPr>
          <w:color w:val="002060"/>
          <w:lang w:val="fr-FR"/>
        </w:rPr>
        <w:t xml:space="preserve">afin de sensibiliser les populations sur le processus de justice transitionnelle et les priorités gouvernementales. </w:t>
      </w:r>
      <w:r w:rsidRPr="00AB7EDC">
        <w:rPr>
          <w:color w:val="002060"/>
          <w:lang w:val="fr-FR"/>
        </w:rPr>
        <w:t xml:space="preserve">Ainsi, l’expérience de la province du Kasaï Central enrichit les réflexions et les discussions au niveau central à travers des étapes </w:t>
      </w:r>
      <w:r w:rsidR="005B7449" w:rsidRPr="00AB7EDC">
        <w:rPr>
          <w:color w:val="002060"/>
          <w:lang w:val="fr-FR"/>
        </w:rPr>
        <w:t>clés</w:t>
      </w:r>
      <w:r w:rsidRPr="00AB7EDC">
        <w:rPr>
          <w:color w:val="002060"/>
          <w:lang w:val="fr-FR"/>
        </w:rPr>
        <w:t xml:space="preserve"> réalisées comme la conduite des consultations populaires, l’adoption de l’édit provincial portant création, statut et fonctionnement de la CPVJR et la construction du mausolée de </w:t>
      </w:r>
      <w:proofErr w:type="spellStart"/>
      <w:r w:rsidRPr="00AB7EDC">
        <w:rPr>
          <w:color w:val="002060"/>
          <w:lang w:val="fr-FR"/>
        </w:rPr>
        <w:t>Tshisuku</w:t>
      </w:r>
      <w:proofErr w:type="spellEnd"/>
      <w:r w:rsidRPr="00AB7EDC">
        <w:rPr>
          <w:color w:val="002060"/>
          <w:lang w:val="fr-FR"/>
        </w:rPr>
        <w:t xml:space="preserve"> suivant une cérémonie officielle d’inhumation des victimes. </w:t>
      </w:r>
    </w:p>
    <w:p w14:paraId="2D5DD3CF" w14:textId="77777777" w:rsidR="0056488A" w:rsidRPr="00AB7EDC" w:rsidRDefault="0056488A">
      <w:pPr>
        <w:spacing w:line="276" w:lineRule="auto"/>
        <w:jc w:val="both"/>
        <w:rPr>
          <w:color w:val="002060"/>
          <w:lang w:val="fr-FR"/>
        </w:rPr>
      </w:pPr>
    </w:p>
    <w:p w14:paraId="6FBE60B5" w14:textId="32FF8E27" w:rsidR="00CF552B" w:rsidRPr="00AB7EDC" w:rsidRDefault="00972112">
      <w:pPr>
        <w:spacing w:line="276" w:lineRule="auto"/>
        <w:jc w:val="both"/>
        <w:rPr>
          <w:color w:val="002060"/>
          <w:lang w:val="fr-FR"/>
        </w:rPr>
      </w:pPr>
      <w:r w:rsidRPr="00AB7EDC">
        <w:rPr>
          <w:color w:val="002060"/>
          <w:lang w:val="fr-FR"/>
        </w:rPr>
        <w:t xml:space="preserve">La réhabilitation des infrastructures communautaires et le soutien au développement d’activités socioéconomiques </w:t>
      </w:r>
      <w:r w:rsidR="009269B2">
        <w:rPr>
          <w:color w:val="002060"/>
          <w:lang w:val="fr-FR"/>
        </w:rPr>
        <w:t>ont</w:t>
      </w:r>
      <w:r w:rsidRPr="00AB7EDC">
        <w:rPr>
          <w:color w:val="002060"/>
          <w:lang w:val="fr-FR"/>
        </w:rPr>
        <w:t xml:space="preserve"> été reconnu</w:t>
      </w:r>
      <w:r w:rsidR="009269B2">
        <w:rPr>
          <w:color w:val="002060"/>
          <w:lang w:val="fr-FR"/>
        </w:rPr>
        <w:t>s</w:t>
      </w:r>
      <w:r w:rsidRPr="00AB7EDC">
        <w:rPr>
          <w:color w:val="002060"/>
          <w:lang w:val="fr-FR"/>
        </w:rPr>
        <w:t xml:space="preserve"> comme une forme de réparation et de reconnaissance des torts subis par les communautés. Il a été explicitement demandé de poursuivre et étendre </w:t>
      </w:r>
      <w:r w:rsidR="005B7449">
        <w:rPr>
          <w:color w:val="002060"/>
          <w:lang w:val="fr-FR"/>
        </w:rPr>
        <w:t>c</w:t>
      </w:r>
      <w:r w:rsidRPr="00AB7EDC">
        <w:rPr>
          <w:color w:val="002060"/>
          <w:lang w:val="fr-FR"/>
        </w:rPr>
        <w:t>es interventions afin d’avoir un impact global plus fort en matière de pacification et renforcement de la cohésion sociale</w:t>
      </w:r>
      <w:r w:rsidR="00991419">
        <w:rPr>
          <w:color w:val="002060"/>
          <w:lang w:val="fr-FR"/>
        </w:rPr>
        <w:t xml:space="preserve"> dans la province</w:t>
      </w:r>
      <w:r w:rsidRPr="00AB7EDC">
        <w:rPr>
          <w:color w:val="002060"/>
          <w:lang w:val="fr-FR"/>
        </w:rPr>
        <w:t xml:space="preserve">. </w:t>
      </w:r>
    </w:p>
    <w:p w14:paraId="7590FA2F" w14:textId="77777777" w:rsidR="00CF552B" w:rsidRPr="00AB7EDC" w:rsidRDefault="00CF552B">
      <w:pPr>
        <w:spacing w:line="276" w:lineRule="auto"/>
        <w:jc w:val="both"/>
        <w:rPr>
          <w:color w:val="002060"/>
          <w:lang w:val="fr-FR"/>
        </w:rPr>
      </w:pPr>
    </w:p>
    <w:p w14:paraId="55DAD5C8" w14:textId="77777777" w:rsidR="00CF552B" w:rsidRPr="00AB7EDC" w:rsidRDefault="00972112">
      <w:pPr>
        <w:spacing w:line="276" w:lineRule="auto"/>
        <w:jc w:val="both"/>
        <w:rPr>
          <w:color w:val="002060"/>
          <w:lang w:val="fr-FR"/>
        </w:rPr>
      </w:pPr>
      <w:r w:rsidRPr="00AB7EDC">
        <w:rPr>
          <w:color w:val="002060"/>
          <w:lang w:val="fr-FR"/>
        </w:rPr>
        <w:t xml:space="preserve">La dynamique de la lutte contre l’impunité en matière de crimes de droit international a été renforcée à travers la mise en place et le suivi de la stratégie provinciale de priorisation des poursuites. Actualisée en 2021, la stratégie comprend 23 dossiers prioritaires dont 52% font l’objet d’un traitement judiciaire. En effet, 18 dossiers sont en cours d’instruction, dont 7 ont connu des avancées majeures grâce aux missions d’enquête (Affaire </w:t>
      </w:r>
      <w:proofErr w:type="spellStart"/>
      <w:r w:rsidRPr="00AB7EDC">
        <w:rPr>
          <w:color w:val="002060"/>
          <w:lang w:val="fr-FR"/>
        </w:rPr>
        <w:t>Nganza</w:t>
      </w:r>
      <w:proofErr w:type="spellEnd"/>
      <w:r w:rsidRPr="00AB7EDC">
        <w:rPr>
          <w:color w:val="002060"/>
          <w:lang w:val="fr-FR"/>
        </w:rPr>
        <w:t xml:space="preserve"> et </w:t>
      </w:r>
      <w:proofErr w:type="spellStart"/>
      <w:r w:rsidRPr="00AB7EDC">
        <w:rPr>
          <w:color w:val="002060"/>
          <w:lang w:val="fr-FR"/>
        </w:rPr>
        <w:t>Mulombodji</w:t>
      </w:r>
      <w:proofErr w:type="spellEnd"/>
      <w:r w:rsidRPr="00AB7EDC">
        <w:rPr>
          <w:color w:val="002060"/>
          <w:lang w:val="fr-FR"/>
        </w:rPr>
        <w:t xml:space="preserve">), 3 dossiers sont en cours de procès et 2 ont été jugés au premier degré (Affaire </w:t>
      </w:r>
      <w:proofErr w:type="spellStart"/>
      <w:r w:rsidRPr="00AB7EDC">
        <w:rPr>
          <w:color w:val="002060"/>
          <w:lang w:val="fr-FR"/>
        </w:rPr>
        <w:t>Luiza</w:t>
      </w:r>
      <w:proofErr w:type="spellEnd"/>
      <w:r w:rsidRPr="00AB7EDC">
        <w:rPr>
          <w:color w:val="002060"/>
          <w:lang w:val="fr-FR"/>
        </w:rPr>
        <w:t xml:space="preserve"> et </w:t>
      </w:r>
      <w:proofErr w:type="spellStart"/>
      <w:r w:rsidRPr="00AB7EDC">
        <w:rPr>
          <w:color w:val="002060"/>
          <w:lang w:val="fr-FR"/>
        </w:rPr>
        <w:t>Kazumba</w:t>
      </w:r>
      <w:proofErr w:type="spellEnd"/>
      <w:r w:rsidRPr="00AB7EDC">
        <w:rPr>
          <w:color w:val="002060"/>
          <w:lang w:val="fr-FR"/>
        </w:rPr>
        <w:t xml:space="preserve">). La lutte contre l’impunité s’est matérialisée à travers la réalisation de missions d’enquête permettant l’identification et l’audition de 1 661 victimes, dont 870 femmes (Affaire </w:t>
      </w:r>
      <w:proofErr w:type="spellStart"/>
      <w:r w:rsidRPr="00AB7EDC">
        <w:rPr>
          <w:color w:val="002060"/>
          <w:lang w:val="fr-FR"/>
        </w:rPr>
        <w:t>Mulombodji</w:t>
      </w:r>
      <w:proofErr w:type="spellEnd"/>
      <w:r w:rsidRPr="00AB7EDC">
        <w:rPr>
          <w:color w:val="002060"/>
          <w:lang w:val="fr-FR"/>
        </w:rPr>
        <w:t xml:space="preserve">, </w:t>
      </w:r>
      <w:proofErr w:type="spellStart"/>
      <w:r w:rsidRPr="00AB7EDC">
        <w:rPr>
          <w:color w:val="002060"/>
          <w:lang w:val="fr-FR"/>
        </w:rPr>
        <w:t>Nganza</w:t>
      </w:r>
      <w:proofErr w:type="spellEnd"/>
      <w:r w:rsidRPr="00AB7EDC">
        <w:rPr>
          <w:color w:val="002060"/>
          <w:lang w:val="fr-FR"/>
        </w:rPr>
        <w:t xml:space="preserve">, </w:t>
      </w:r>
      <w:proofErr w:type="spellStart"/>
      <w:r w:rsidRPr="00AB7EDC">
        <w:rPr>
          <w:color w:val="002060"/>
          <w:lang w:val="fr-FR"/>
        </w:rPr>
        <w:t>Tshisuku</w:t>
      </w:r>
      <w:proofErr w:type="spellEnd"/>
      <w:r w:rsidRPr="00AB7EDC">
        <w:rPr>
          <w:color w:val="002060"/>
          <w:lang w:val="fr-FR"/>
        </w:rPr>
        <w:t xml:space="preserve">, </w:t>
      </w:r>
      <w:proofErr w:type="spellStart"/>
      <w:r w:rsidRPr="00AB7EDC">
        <w:rPr>
          <w:color w:val="002060"/>
          <w:lang w:val="fr-FR"/>
        </w:rPr>
        <w:t>Shatshikumba</w:t>
      </w:r>
      <w:proofErr w:type="spellEnd"/>
      <w:r w:rsidRPr="00AB7EDC">
        <w:rPr>
          <w:color w:val="002060"/>
          <w:lang w:val="fr-FR"/>
        </w:rPr>
        <w:t xml:space="preserve">, </w:t>
      </w:r>
      <w:proofErr w:type="spellStart"/>
      <w:r w:rsidRPr="00AB7EDC">
        <w:rPr>
          <w:color w:val="002060"/>
          <w:lang w:val="fr-FR"/>
        </w:rPr>
        <w:t>Kamonia</w:t>
      </w:r>
      <w:proofErr w:type="spellEnd"/>
      <w:r w:rsidRPr="00AB7EDC">
        <w:rPr>
          <w:color w:val="002060"/>
          <w:lang w:val="fr-FR"/>
        </w:rPr>
        <w:t xml:space="preserve">) et la tenue d’audiences foraines aboutissant à la condamnation au premier degré de 5 auteurs pour crime contre l’humanité et crime de guerre, par meurtres, viols et pillages à travers 2 décisions judiciaires (Affaire </w:t>
      </w:r>
      <w:proofErr w:type="spellStart"/>
      <w:r w:rsidRPr="00AB7EDC">
        <w:rPr>
          <w:color w:val="002060"/>
          <w:lang w:val="fr-FR"/>
        </w:rPr>
        <w:t>Luiza</w:t>
      </w:r>
      <w:proofErr w:type="spellEnd"/>
      <w:r w:rsidRPr="00AB7EDC">
        <w:rPr>
          <w:color w:val="002060"/>
          <w:lang w:val="fr-FR"/>
        </w:rPr>
        <w:t xml:space="preserve"> et Affaire </w:t>
      </w:r>
      <w:proofErr w:type="spellStart"/>
      <w:r w:rsidRPr="00AB7EDC">
        <w:rPr>
          <w:color w:val="002060"/>
          <w:lang w:val="fr-FR"/>
        </w:rPr>
        <w:t>Nsumbu</w:t>
      </w:r>
      <w:proofErr w:type="spellEnd"/>
      <w:r w:rsidRPr="00AB7EDC">
        <w:rPr>
          <w:color w:val="002060"/>
          <w:lang w:val="fr-FR"/>
        </w:rPr>
        <w:t>) et à la reconnaissance de 232 victimes (dont 93 femmes). Ces activités judiciaires ont permis de rapprocher la justice des justiciables mais également de renforcer directement l’Etat de droit par le respect des principes fondamentaux des droits humains.</w:t>
      </w:r>
    </w:p>
    <w:p w14:paraId="47484B79" w14:textId="77777777" w:rsidR="00CF552B" w:rsidRPr="00AB7EDC" w:rsidRDefault="00CF552B">
      <w:pPr>
        <w:jc w:val="both"/>
        <w:rPr>
          <w:lang w:val="fr-FR"/>
        </w:rPr>
      </w:pPr>
    </w:p>
    <w:p w14:paraId="3B84376D" w14:textId="46781745" w:rsidR="00CF552B" w:rsidRPr="00AB7EDC" w:rsidRDefault="00972112">
      <w:pPr>
        <w:spacing w:line="276" w:lineRule="auto"/>
        <w:jc w:val="both"/>
        <w:rPr>
          <w:lang w:val="fr-FR"/>
        </w:rPr>
      </w:pPr>
      <w:r w:rsidRPr="00AB7EDC">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AB7EDC">
        <w:rPr>
          <w:lang w:val="fr-FR"/>
        </w:rPr>
        <w:t>weblinks</w:t>
      </w:r>
      <w:proofErr w:type="spellEnd"/>
      <w:r w:rsidRPr="00AB7EDC">
        <w:rPr>
          <w:lang w:val="fr-FR"/>
        </w:rPr>
        <w:t xml:space="preserve"> à la communication stratégique publiée.</w:t>
      </w:r>
    </w:p>
    <w:p w14:paraId="5A4F1B99" w14:textId="77777777" w:rsidR="00CF552B" w:rsidRPr="00AB7EDC" w:rsidRDefault="00CF552B">
      <w:pPr>
        <w:spacing w:line="276" w:lineRule="auto"/>
        <w:ind w:left="567"/>
        <w:jc w:val="both"/>
        <w:rPr>
          <w:color w:val="002060"/>
          <w:lang w:val="fr-FR"/>
        </w:rPr>
      </w:pPr>
    </w:p>
    <w:p w14:paraId="27E2B5F8" w14:textId="10FD3B7F" w:rsidR="00CF552B" w:rsidRPr="00AB7EDC" w:rsidRDefault="00972112">
      <w:pPr>
        <w:spacing w:line="276" w:lineRule="auto"/>
        <w:jc w:val="both"/>
        <w:rPr>
          <w:color w:val="002060"/>
          <w:lang w:val="fr-FR"/>
        </w:rPr>
      </w:pPr>
      <w:r w:rsidRPr="00AB7EDC">
        <w:rPr>
          <w:color w:val="002060"/>
          <w:lang w:val="fr-FR"/>
        </w:rPr>
        <w:t xml:space="preserve">Le projet a contribué à répondre aux attentes des communautés, affectées par les violences intercommunautaires, notamment en matière de réparations et de développement économique. En effet, le chef de secteur de </w:t>
      </w:r>
      <w:proofErr w:type="spellStart"/>
      <w:r w:rsidRPr="00AB7EDC">
        <w:rPr>
          <w:color w:val="002060"/>
          <w:lang w:val="fr-FR"/>
        </w:rPr>
        <w:t>Kavula</w:t>
      </w:r>
      <w:proofErr w:type="spellEnd"/>
      <w:r w:rsidR="009715CC">
        <w:rPr>
          <w:color w:val="002060"/>
          <w:lang w:val="fr-FR"/>
        </w:rPr>
        <w:t xml:space="preserve"> dans le Territoire de </w:t>
      </w:r>
      <w:proofErr w:type="spellStart"/>
      <w:r w:rsidRPr="00AB7EDC">
        <w:rPr>
          <w:color w:val="002060"/>
          <w:lang w:val="fr-FR"/>
        </w:rPr>
        <w:t>Kazumba</w:t>
      </w:r>
      <w:proofErr w:type="spellEnd"/>
      <w:r w:rsidRPr="00AB7EDC">
        <w:rPr>
          <w:color w:val="002060"/>
          <w:lang w:val="fr-FR"/>
        </w:rPr>
        <w:t xml:space="preserve"> a affirmé que le projet était « </w:t>
      </w:r>
      <w:r w:rsidRPr="00AB7EDC">
        <w:rPr>
          <w:i/>
          <w:color w:val="002060"/>
          <w:lang w:val="fr-FR"/>
        </w:rPr>
        <w:t xml:space="preserve">une bénédiction de Dieu qui nous a visité </w:t>
      </w:r>
      <w:r w:rsidRPr="00AB7EDC">
        <w:rPr>
          <w:i/>
          <w:color w:val="002060"/>
          <w:lang w:val="fr-FR"/>
        </w:rPr>
        <w:lastRenderedPageBreak/>
        <w:t>après avoir tant souffert</w:t>
      </w:r>
      <w:r w:rsidRPr="00AB7EDC">
        <w:rPr>
          <w:color w:val="002060"/>
          <w:lang w:val="fr-FR"/>
        </w:rPr>
        <w:t xml:space="preserve"> » ou encore le chef </w:t>
      </w:r>
      <w:proofErr w:type="spellStart"/>
      <w:r w:rsidRPr="00AB7EDC">
        <w:rPr>
          <w:color w:val="002060"/>
          <w:lang w:val="fr-FR"/>
        </w:rPr>
        <w:t>Kamuina</w:t>
      </w:r>
      <w:proofErr w:type="spellEnd"/>
      <w:r w:rsidRPr="00AB7EDC">
        <w:rPr>
          <w:color w:val="002060"/>
          <w:lang w:val="fr-FR"/>
        </w:rPr>
        <w:t xml:space="preserve"> </w:t>
      </w:r>
      <w:proofErr w:type="spellStart"/>
      <w:r w:rsidRPr="00AB7EDC">
        <w:rPr>
          <w:color w:val="002060"/>
          <w:lang w:val="fr-FR"/>
        </w:rPr>
        <w:t>Nsapu</w:t>
      </w:r>
      <w:proofErr w:type="spellEnd"/>
      <w:r w:rsidRPr="00AB7EDC">
        <w:rPr>
          <w:color w:val="002060"/>
          <w:lang w:val="fr-FR"/>
        </w:rPr>
        <w:t xml:space="preserve"> a affirmé que le « </w:t>
      </w:r>
      <w:r w:rsidRPr="00AB7EDC">
        <w:rPr>
          <w:i/>
          <w:color w:val="002060"/>
          <w:lang w:val="fr-FR"/>
        </w:rPr>
        <w:t>développement commence par la route ; aujourd’hui nous sommes reliés au Kasaï Oriental et les personnes qui passent nuit et jour ici, apprécient la route alors qu’ils se moquaient de nous avant</w:t>
      </w:r>
      <w:r w:rsidRPr="00AB7EDC">
        <w:rPr>
          <w:color w:val="002060"/>
          <w:lang w:val="fr-FR"/>
        </w:rPr>
        <w:t> ».</w:t>
      </w:r>
      <w:r w:rsidR="009269B2">
        <w:rPr>
          <w:rStyle w:val="Appelnotedebasdep"/>
          <w:color w:val="002060"/>
          <w:lang w:val="fr-FR"/>
        </w:rPr>
        <w:footnoteReference w:id="6"/>
      </w:r>
      <w:r w:rsidRPr="00AB7EDC">
        <w:rPr>
          <w:color w:val="002060"/>
          <w:lang w:val="fr-FR"/>
        </w:rPr>
        <w:t xml:space="preserve"> </w:t>
      </w:r>
    </w:p>
    <w:p w14:paraId="3F6BA876" w14:textId="542D88FF" w:rsidR="00CF552B" w:rsidRPr="00AB7EDC" w:rsidRDefault="00972112">
      <w:pPr>
        <w:spacing w:line="276" w:lineRule="auto"/>
        <w:jc w:val="both"/>
        <w:rPr>
          <w:color w:val="002060"/>
          <w:lang w:val="fr-FR"/>
        </w:rPr>
      </w:pPr>
      <w:r w:rsidRPr="00AB7EDC">
        <w:rPr>
          <w:color w:val="002060"/>
          <w:lang w:val="fr-FR"/>
        </w:rPr>
        <w:t xml:space="preserve">La réhabilitation de tronçons de routes de desserte agricole et d’ouvrages de franchissement ont permis le désenclavement de territoires et de localités, notamment avec la province </w:t>
      </w:r>
      <w:r w:rsidR="009269B2">
        <w:rPr>
          <w:color w:val="002060"/>
          <w:lang w:val="fr-FR"/>
        </w:rPr>
        <w:t xml:space="preserve">voisine du Kasaï Oriental, </w:t>
      </w:r>
      <w:r w:rsidRPr="00AB7EDC">
        <w:rPr>
          <w:color w:val="002060"/>
          <w:lang w:val="fr-FR"/>
        </w:rPr>
        <w:t xml:space="preserve">et ainsi l’augmentation des échanges commerciaux et l’amélioration de l’écoulement des produits agricoles. </w:t>
      </w:r>
      <w:r w:rsidR="009269B2">
        <w:rPr>
          <w:color w:val="002060"/>
          <w:lang w:val="fr-FR"/>
        </w:rPr>
        <w:t>O</w:t>
      </w:r>
      <w:r w:rsidRPr="00AB7EDC">
        <w:rPr>
          <w:color w:val="002060"/>
          <w:lang w:val="fr-FR"/>
        </w:rPr>
        <w:t xml:space="preserve">utre </w:t>
      </w:r>
      <w:r w:rsidR="009269B2">
        <w:rPr>
          <w:color w:val="002060"/>
          <w:lang w:val="fr-FR"/>
        </w:rPr>
        <w:t>le</w:t>
      </w:r>
      <w:r w:rsidRPr="00AB7EDC">
        <w:rPr>
          <w:color w:val="002060"/>
          <w:lang w:val="fr-FR"/>
        </w:rPr>
        <w:t xml:space="preserve"> renforcement des liens intercommunautaires, la redynamisation de l’économie locale a </w:t>
      </w:r>
      <w:r w:rsidR="009269B2">
        <w:rPr>
          <w:color w:val="002060"/>
          <w:lang w:val="fr-FR"/>
        </w:rPr>
        <w:t>aidé à</w:t>
      </w:r>
      <w:r w:rsidRPr="00AB7EDC">
        <w:rPr>
          <w:color w:val="002060"/>
          <w:lang w:val="fr-FR"/>
        </w:rPr>
        <w:t xml:space="preserve"> l’amélioration des conditions de vie des communautés à travers une augmentation significative de leurs revenus et leur accès facilité aux services sociaux de base, notamment à la santé et l’éducation. La restitution de moyens d’existence a été perçue comme une forme de réparation aux préjudices subis au cours des années de violence. </w:t>
      </w:r>
    </w:p>
    <w:p w14:paraId="202A87A4" w14:textId="77777777" w:rsidR="00CF552B" w:rsidRPr="00AB7EDC" w:rsidRDefault="00CF552B">
      <w:pPr>
        <w:spacing w:line="276" w:lineRule="auto"/>
        <w:jc w:val="both"/>
        <w:rPr>
          <w:color w:val="002060"/>
          <w:lang w:val="fr-FR"/>
        </w:rPr>
      </w:pPr>
    </w:p>
    <w:p w14:paraId="1AA27114" w14:textId="592E6FEE" w:rsidR="00CF552B" w:rsidRPr="00AB7EDC" w:rsidRDefault="009269B2">
      <w:pPr>
        <w:spacing w:line="276" w:lineRule="auto"/>
        <w:jc w:val="both"/>
        <w:rPr>
          <w:color w:val="002060"/>
          <w:lang w:val="fr-FR"/>
        </w:rPr>
      </w:pPr>
      <w:r>
        <w:rPr>
          <w:color w:val="002060"/>
          <w:lang w:val="fr-FR"/>
        </w:rPr>
        <w:t>Parallèlement,</w:t>
      </w:r>
      <w:r w:rsidR="00972112" w:rsidRPr="00AB7EDC">
        <w:rPr>
          <w:color w:val="002060"/>
          <w:lang w:val="fr-FR"/>
        </w:rPr>
        <w:t xml:space="preserve"> la structurat</w:t>
      </w:r>
      <w:r w:rsidR="00DA39DE">
        <w:rPr>
          <w:color w:val="002060"/>
          <w:lang w:val="fr-FR"/>
        </w:rPr>
        <w:t>i</w:t>
      </w:r>
      <w:r w:rsidR="00972112" w:rsidRPr="00AB7EDC">
        <w:rPr>
          <w:color w:val="002060"/>
          <w:lang w:val="fr-FR"/>
        </w:rPr>
        <w:t xml:space="preserve">on des 3 coopératives agricoles et le développement des activités d’élevage ont augmenté la production agricole et diversifié l’économie locale. 1 192 petits fermiers ont été encadrés pour l’ouverture de champs et la culture du soja et de l’arachide créant ainsi un regain d’intérêt pour l’agriculture </w:t>
      </w:r>
      <w:r w:rsidR="00D11E85">
        <w:rPr>
          <w:color w:val="002060"/>
          <w:lang w:val="fr-FR"/>
        </w:rPr>
        <w:t>et initiant</w:t>
      </w:r>
      <w:r w:rsidR="00972112" w:rsidRPr="00AB7EDC">
        <w:rPr>
          <w:color w:val="002060"/>
          <w:lang w:val="fr-FR"/>
        </w:rPr>
        <w:t xml:space="preserve"> de nouvelles dynamiques économiques. La majorité d’entre eux ont également exploité des cultures vivrières, notamment le riz et le manioc, à l’issue des </w:t>
      </w:r>
      <w:r w:rsidR="009F0924">
        <w:rPr>
          <w:color w:val="002060"/>
          <w:lang w:val="fr-FR"/>
        </w:rPr>
        <w:t xml:space="preserve">premières </w:t>
      </w:r>
      <w:r w:rsidR="00972112" w:rsidRPr="00AB7EDC">
        <w:rPr>
          <w:color w:val="002060"/>
          <w:lang w:val="fr-FR"/>
        </w:rPr>
        <w:t xml:space="preserve">récoltes. Ces dynamiques ont amélioré les moyens de </w:t>
      </w:r>
      <w:r w:rsidR="001A3531" w:rsidRPr="00AB7EDC">
        <w:rPr>
          <w:color w:val="002060"/>
          <w:lang w:val="fr-FR"/>
        </w:rPr>
        <w:t>subsistance</w:t>
      </w:r>
      <w:r w:rsidR="00972112" w:rsidRPr="00AB7EDC">
        <w:rPr>
          <w:color w:val="002060"/>
          <w:lang w:val="fr-FR"/>
        </w:rPr>
        <w:t xml:space="preserve"> des communautés permettant de réduire leurs vulnérabilités socioéconomiques. </w:t>
      </w:r>
      <w:r w:rsidR="00F2051B">
        <w:rPr>
          <w:color w:val="002060"/>
          <w:lang w:val="fr-FR"/>
        </w:rPr>
        <w:t xml:space="preserve">L’introduction de chèvres de race améliorée constitue également une opportunité importante </w:t>
      </w:r>
      <w:r w:rsidR="00164092">
        <w:rPr>
          <w:color w:val="002060"/>
          <w:lang w:val="fr-FR"/>
        </w:rPr>
        <w:t xml:space="preserve">pour la diversification de l’économie locale et l’amélioration des conditions de vie des communautés. </w:t>
      </w:r>
    </w:p>
    <w:p w14:paraId="64D8BF37" w14:textId="77777777" w:rsidR="00CF552B" w:rsidRPr="00AB7EDC" w:rsidRDefault="00CF552B">
      <w:pPr>
        <w:spacing w:line="276" w:lineRule="auto"/>
        <w:jc w:val="both"/>
        <w:rPr>
          <w:color w:val="002060"/>
          <w:lang w:val="fr-FR"/>
        </w:rPr>
      </w:pPr>
    </w:p>
    <w:p w14:paraId="6A2C8E99" w14:textId="1E6E14A1" w:rsidR="00CF552B" w:rsidRPr="00AB7EDC" w:rsidRDefault="00972112">
      <w:pPr>
        <w:spacing w:line="276" w:lineRule="auto"/>
        <w:jc w:val="both"/>
        <w:rPr>
          <w:color w:val="002060"/>
          <w:lang w:val="fr-FR"/>
        </w:rPr>
      </w:pPr>
      <w:r w:rsidRPr="00AB7EDC">
        <w:rPr>
          <w:color w:val="002060"/>
          <w:lang w:val="fr-FR"/>
        </w:rPr>
        <w:t xml:space="preserve">A travers l’exécution de la stratégie de priorisation des poursuites, plus de 200 victimes ont obtenu justice et ont vu leurs préjudices reconnus à travers la condamnation au premier degré d’un chef milicien pour crime de guerre par le Tribunal Militaire de Garnison de Kananga qui a siégé en audience foraine. De même, 1 661 victimes ont été identifiées et auditionnées au cours des missions d’enquêtes menées dans le cadre des poursuites des dossiers prioritaires. La lutte contre l’impunité en matière des crimes de droit international contribue au rétablissement de l’Etat de droit et à l’amélioration de la confiance des populations dans les acteurs judiciaires et de sécurité. Elle s’inscrit en complémentarité aux initiatives développées en matière de mécanismes extrajudiciaires, notamment de recherche de la vérité et de réparation/reconnaissance des victimes, notamment à travers la construction du </w:t>
      </w:r>
      <w:r w:rsidR="001A3531" w:rsidRPr="00AB7EDC">
        <w:rPr>
          <w:color w:val="002060"/>
          <w:lang w:val="fr-FR"/>
        </w:rPr>
        <w:t>mausolée</w:t>
      </w:r>
      <w:r w:rsidRPr="00AB7EDC">
        <w:rPr>
          <w:color w:val="002060"/>
          <w:lang w:val="fr-FR"/>
        </w:rPr>
        <w:t xml:space="preserve"> de </w:t>
      </w:r>
      <w:proofErr w:type="spellStart"/>
      <w:r w:rsidRPr="00AB7EDC">
        <w:rPr>
          <w:color w:val="002060"/>
          <w:lang w:val="fr-FR"/>
        </w:rPr>
        <w:t>Tshisuku</w:t>
      </w:r>
      <w:proofErr w:type="spellEnd"/>
      <w:r w:rsidRPr="00AB7EDC">
        <w:rPr>
          <w:color w:val="002060"/>
          <w:lang w:val="fr-FR"/>
        </w:rPr>
        <w:t xml:space="preserve">. Au cours de la cérémonie, le Ministre des Droits Humains a demandé pardon aux victimes et a rappelé l’engagement de l’Etat dans la poursuite et la condamnation des auteurs des crimes les plus graves.  </w:t>
      </w:r>
    </w:p>
    <w:p w14:paraId="4A6779D2" w14:textId="77777777" w:rsidR="00CF552B" w:rsidRPr="00AB7EDC" w:rsidRDefault="00CF552B">
      <w:pPr>
        <w:spacing w:line="276" w:lineRule="auto"/>
        <w:jc w:val="both"/>
        <w:rPr>
          <w:color w:val="002060"/>
          <w:lang w:val="fr-FR"/>
        </w:rPr>
      </w:pPr>
    </w:p>
    <w:p w14:paraId="7EB938E3" w14:textId="20DECDFA" w:rsidR="00CF552B" w:rsidRDefault="00972112">
      <w:pPr>
        <w:spacing w:line="276" w:lineRule="auto"/>
        <w:jc w:val="both"/>
        <w:rPr>
          <w:color w:val="002060"/>
          <w:lang w:val="fr-FR"/>
        </w:rPr>
      </w:pPr>
      <w:r w:rsidRPr="00AB7EDC">
        <w:rPr>
          <w:color w:val="002060"/>
          <w:lang w:val="fr-FR"/>
        </w:rPr>
        <w:lastRenderedPageBreak/>
        <w:t>Les activités en faveur du renforcement de la cohésion sociale</w:t>
      </w:r>
      <w:r w:rsidR="009269B2">
        <w:rPr>
          <w:color w:val="002060"/>
          <w:lang w:val="fr-FR"/>
        </w:rPr>
        <w:t>, particulièrement</w:t>
      </w:r>
      <w:r w:rsidRPr="00AB7EDC">
        <w:rPr>
          <w:color w:val="002060"/>
          <w:lang w:val="fr-FR"/>
        </w:rPr>
        <w:t xml:space="preserve"> la mise en place de CLPD et la diffusion de message de paix, ont contribué à améliorer les relations au sein des communautés. En effet, 99,7% de la population interrogée affirme avoir une confiance accrue afin d’aborder les conflits et de résoudre pacifiquement leurs différends</w:t>
      </w:r>
      <w:r w:rsidR="009269B2">
        <w:rPr>
          <w:rStyle w:val="Appelnotedebasdep"/>
          <w:color w:val="002060"/>
          <w:lang w:val="fr-FR"/>
        </w:rPr>
        <w:footnoteReference w:id="7"/>
      </w:r>
      <w:r w:rsidRPr="00AB7EDC">
        <w:rPr>
          <w:color w:val="002060"/>
          <w:lang w:val="fr-FR"/>
        </w:rPr>
        <w:t>. Les travaux communautaires ont notamment permis de réunir des personnes ayant des différends autour d’une même cause ce qui a permis d’amorcer le processus de dialogue et de réconciliation</w:t>
      </w:r>
      <w:r w:rsidR="00637E30">
        <w:rPr>
          <w:color w:val="002060"/>
          <w:lang w:val="fr-FR"/>
        </w:rPr>
        <w:t xml:space="preserve"> au sein des communautés affectées par le conflit</w:t>
      </w:r>
      <w:r w:rsidRPr="00AB7EDC">
        <w:rPr>
          <w:color w:val="002060"/>
          <w:lang w:val="fr-FR"/>
        </w:rPr>
        <w:t xml:space="preserve">. </w:t>
      </w:r>
    </w:p>
    <w:p w14:paraId="06B11267" w14:textId="77777777" w:rsidR="001A3531" w:rsidRPr="00AB7EDC" w:rsidRDefault="001A3531">
      <w:pPr>
        <w:spacing w:line="276" w:lineRule="auto"/>
        <w:jc w:val="both"/>
        <w:rPr>
          <w:color w:val="002060"/>
          <w:lang w:val="fr-FR"/>
        </w:rPr>
      </w:pPr>
    </w:p>
    <w:p w14:paraId="22C8673C" w14:textId="77777777" w:rsidR="00CF552B" w:rsidRPr="00AB7EDC" w:rsidRDefault="00972112">
      <w:pPr>
        <w:rPr>
          <w:b/>
          <w:u w:val="single"/>
          <w:lang w:val="fr-FR"/>
        </w:rPr>
      </w:pPr>
      <w:r w:rsidRPr="00AB7EDC">
        <w:rPr>
          <w:b/>
          <w:u w:val="single"/>
          <w:lang w:val="fr-FR"/>
        </w:rPr>
        <w:t xml:space="preserve">Partie </w:t>
      </w:r>
      <w:proofErr w:type="gramStart"/>
      <w:r w:rsidRPr="00AB7EDC">
        <w:rPr>
          <w:b/>
          <w:u w:val="single"/>
          <w:lang w:val="fr-FR"/>
        </w:rPr>
        <w:t>II:</w:t>
      </w:r>
      <w:proofErr w:type="gramEnd"/>
      <w:r w:rsidRPr="00AB7EDC">
        <w:rPr>
          <w:b/>
          <w:u w:val="single"/>
          <w:lang w:val="fr-FR"/>
        </w:rPr>
        <w:t xml:space="preserve"> Progrès par Résultat du projet</w:t>
      </w:r>
    </w:p>
    <w:p w14:paraId="7D2D2B8E" w14:textId="77777777" w:rsidR="00CF552B" w:rsidRPr="00AB7EDC" w:rsidRDefault="00CF552B">
      <w:pPr>
        <w:rPr>
          <w:b/>
          <w:u w:val="single"/>
          <w:lang w:val="fr-FR"/>
        </w:rPr>
      </w:pPr>
    </w:p>
    <w:p w14:paraId="48ECE0B8" w14:textId="77777777" w:rsidR="00CF552B" w:rsidRPr="00AB7EDC" w:rsidRDefault="00972112">
      <w:pPr>
        <w:jc w:val="both"/>
        <w:rPr>
          <w:lang w:val="fr-FR"/>
        </w:rPr>
      </w:pPr>
      <w:r w:rsidRPr="00AB7EDC">
        <w:rPr>
          <w:u w:val="single"/>
          <w:lang w:val="fr-FR"/>
        </w:rPr>
        <w:t xml:space="preserve">Résultat </w:t>
      </w:r>
      <w:proofErr w:type="gramStart"/>
      <w:r w:rsidRPr="00AB7EDC">
        <w:rPr>
          <w:u w:val="single"/>
          <w:lang w:val="fr-FR"/>
        </w:rPr>
        <w:t>1:</w:t>
      </w:r>
      <w:proofErr w:type="gramEnd"/>
      <w:r w:rsidRPr="00AB7EDC">
        <w:rPr>
          <w:lang w:val="fr-FR"/>
        </w:rPr>
        <w:t xml:space="preserve">  La Justice est restaurée dans sa fonction de pacificatrice sociale à travers une lutte contre l’impunité efficace et le renforcement des capacités de la chaine pénale</w:t>
      </w:r>
    </w:p>
    <w:p w14:paraId="4275CFAE" w14:textId="77777777" w:rsidR="00CF552B" w:rsidRPr="00AB7EDC" w:rsidRDefault="00CF552B">
      <w:pPr>
        <w:ind w:left="567"/>
        <w:jc w:val="both"/>
        <w:rPr>
          <w:b/>
          <w:lang w:val="fr-FR"/>
        </w:rPr>
      </w:pPr>
    </w:p>
    <w:p w14:paraId="3CAD2213" w14:textId="77777777" w:rsidR="00CF552B" w:rsidRPr="00AB7EDC" w:rsidRDefault="00972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r w:rsidRPr="00AB7EDC">
        <w:rPr>
          <w:color w:val="212121"/>
          <w:lang w:val="fr-FR"/>
        </w:rPr>
        <w:t xml:space="preserve">Veuillez évaluer l'état actuel des progrès du </w:t>
      </w:r>
      <w:proofErr w:type="gramStart"/>
      <w:r w:rsidRPr="00AB7EDC">
        <w:rPr>
          <w:color w:val="212121"/>
          <w:lang w:val="fr-FR"/>
        </w:rPr>
        <w:t>résultat:</w:t>
      </w:r>
      <w:proofErr w:type="gramEnd"/>
      <w:r w:rsidRPr="00AB7EDC">
        <w:rPr>
          <w:b/>
          <w:lang w:val="fr-FR"/>
        </w:rPr>
        <w:t xml:space="preserve"> </w:t>
      </w:r>
      <w:r w:rsidRPr="00AB7EDC">
        <w:rPr>
          <w:b/>
          <w:color w:val="002060"/>
          <w:lang w:val="fr-FR"/>
        </w:rPr>
        <w:t>ACHIEVED</w:t>
      </w:r>
    </w:p>
    <w:p w14:paraId="590100E7" w14:textId="77777777" w:rsidR="00CF552B" w:rsidRPr="00AB7EDC" w:rsidRDefault="00CF552B">
      <w:pPr>
        <w:ind w:left="567"/>
        <w:jc w:val="both"/>
        <w:rPr>
          <w:b/>
          <w:lang w:val="fr-FR"/>
        </w:rPr>
      </w:pPr>
    </w:p>
    <w:p w14:paraId="168C7B22" w14:textId="5A88C41C" w:rsidR="00CF552B" w:rsidRPr="00AB7EDC" w:rsidRDefault="00972112">
      <w:pPr>
        <w:jc w:val="both"/>
        <w:rPr>
          <w:color w:val="212121"/>
          <w:lang w:val="fr-FR"/>
        </w:rPr>
      </w:pPr>
      <w:proofErr w:type="spellStart"/>
      <w:r w:rsidRPr="00AB7EDC">
        <w:rPr>
          <w:b/>
          <w:lang w:val="fr-FR"/>
        </w:rPr>
        <w:t>Resumé</w:t>
      </w:r>
      <w:proofErr w:type="spellEnd"/>
      <w:r w:rsidRPr="00AB7EDC">
        <w:rPr>
          <w:b/>
          <w:lang w:val="fr-FR"/>
        </w:rPr>
        <w:t xml:space="preserve"> de </w:t>
      </w:r>
      <w:proofErr w:type="gramStart"/>
      <w:r w:rsidRPr="00AB7EDC">
        <w:rPr>
          <w:b/>
          <w:color w:val="212121"/>
          <w:lang w:val="fr-FR"/>
        </w:rPr>
        <w:t>progrès</w:t>
      </w:r>
      <w:r w:rsidRPr="00AB7EDC">
        <w:rPr>
          <w:b/>
          <w:lang w:val="fr-FR"/>
        </w:rPr>
        <w:t>:</w:t>
      </w:r>
      <w:proofErr w:type="gramEnd"/>
    </w:p>
    <w:p w14:paraId="265C7955" w14:textId="77777777" w:rsidR="00CF552B" w:rsidRPr="00AB7EDC" w:rsidRDefault="00CF552B">
      <w:pPr>
        <w:jc w:val="both"/>
        <w:rPr>
          <w:color w:val="212121"/>
          <w:lang w:val="fr-FR"/>
        </w:rPr>
      </w:pPr>
    </w:p>
    <w:p w14:paraId="44A76B46" w14:textId="417AE9B2" w:rsidR="00CF552B" w:rsidRPr="00AB7EDC" w:rsidRDefault="00972112">
      <w:pPr>
        <w:spacing w:line="276" w:lineRule="auto"/>
        <w:jc w:val="both"/>
        <w:rPr>
          <w:color w:val="002060"/>
          <w:lang w:val="fr-FR"/>
        </w:rPr>
      </w:pPr>
      <w:r w:rsidRPr="00AB7EDC">
        <w:rPr>
          <w:color w:val="002060"/>
          <w:lang w:val="fr-FR"/>
        </w:rPr>
        <w:t>Dans le cadre de la mise en place du processus de justice transitionnelle, le projet a contribué à l’amélioration de l’efficacité de la lutte contre l’impunité des crimes de droit international et au renforcement des capacités des acteurs de la chaîne pénale, comme garanties de non-répétition, ce qui a contribué à augmenter légèrement la confiance des populations dans les acteurs judiciaires et la sécurité.</w:t>
      </w:r>
    </w:p>
    <w:p w14:paraId="65CB3B83" w14:textId="77777777" w:rsidR="00CF552B" w:rsidRPr="00AB7EDC" w:rsidRDefault="00CF552B">
      <w:pPr>
        <w:spacing w:line="276" w:lineRule="auto"/>
        <w:jc w:val="both"/>
        <w:rPr>
          <w:color w:val="002060"/>
          <w:lang w:val="fr-FR"/>
        </w:rPr>
      </w:pPr>
    </w:p>
    <w:p w14:paraId="40B6FDB0" w14:textId="3AA6823A" w:rsidR="00CF552B" w:rsidRPr="00AB7EDC" w:rsidRDefault="00972112">
      <w:pPr>
        <w:spacing w:line="276" w:lineRule="auto"/>
        <w:jc w:val="both"/>
        <w:rPr>
          <w:color w:val="002060"/>
          <w:lang w:val="fr-FR"/>
        </w:rPr>
      </w:pPr>
      <w:r w:rsidRPr="00AB7EDC">
        <w:rPr>
          <w:color w:val="002060"/>
          <w:lang w:val="fr-FR"/>
        </w:rPr>
        <w:t xml:space="preserve">Les capacités techniques des acteurs de la chaine pénale ont été renforcées au cours de plusieurs formations, notamment afin d’améliorer leur efficacité et la qualité des services rendus aux populations. En effet, 308 agents de la </w:t>
      </w:r>
      <w:r w:rsidR="009269B2">
        <w:rPr>
          <w:color w:val="002060"/>
          <w:lang w:val="fr-FR"/>
        </w:rPr>
        <w:t>Police Nationale Congolaise (PNC)</w:t>
      </w:r>
      <w:r w:rsidRPr="00AB7EDC">
        <w:rPr>
          <w:color w:val="002060"/>
          <w:lang w:val="fr-FR"/>
        </w:rPr>
        <w:t xml:space="preserve"> ont bénéficié de sessions de renforcements de capacités, dont 25 commandants de police sur les techniques de maintien et rétablissement de l’ordre public (MROP) et le respect des droits humains, 45 policiers (dont 7 femmes) sur les techniques de MROP (recyclage) et 44 policiers (dont 10 femmes) sur la lutte contre les violences sexuelles ainsi que 150 officiers de police judiciaire sur les droits humains et les violences sexuelles et 44 policiers des territoires de </w:t>
      </w:r>
      <w:proofErr w:type="spellStart"/>
      <w:r w:rsidRPr="00AB7EDC">
        <w:rPr>
          <w:color w:val="002060"/>
          <w:lang w:val="fr-FR"/>
        </w:rPr>
        <w:t>Luiza</w:t>
      </w:r>
      <w:proofErr w:type="spellEnd"/>
      <w:r w:rsidRPr="00AB7EDC">
        <w:rPr>
          <w:color w:val="002060"/>
          <w:lang w:val="fr-FR"/>
        </w:rPr>
        <w:t xml:space="preserve"> et </w:t>
      </w:r>
      <w:proofErr w:type="spellStart"/>
      <w:r w:rsidRPr="00AB7EDC">
        <w:rPr>
          <w:color w:val="002060"/>
          <w:lang w:val="fr-FR"/>
        </w:rPr>
        <w:t>Kazumba</w:t>
      </w:r>
      <w:proofErr w:type="spellEnd"/>
      <w:r w:rsidRPr="00AB7EDC">
        <w:rPr>
          <w:color w:val="002060"/>
          <w:lang w:val="fr-FR"/>
        </w:rPr>
        <w:t xml:space="preserve"> sur la doctrine de police de proximité. En outre, 25 avocats du Barreau ont été formés en droit international pénal et constituent un pool d’avocats spécialisés sur l’assistance judiciaire aux victimes des crimes de droit international ; 37 agents pénitentiaires ont été formés sur la gestion des détenus et les droits humains. De même, un système d’archivage et de gestion des pièces à conviction a été mis en place dans les offices et juridictions pour améliorer la qualité du traitement des dossiers ; des dotations </w:t>
      </w:r>
      <w:r w:rsidR="009269B2">
        <w:rPr>
          <w:color w:val="002060"/>
          <w:lang w:val="fr-FR"/>
        </w:rPr>
        <w:t xml:space="preserve">en </w:t>
      </w:r>
      <w:r w:rsidRPr="00AB7EDC">
        <w:rPr>
          <w:color w:val="002060"/>
          <w:lang w:val="fr-FR"/>
        </w:rPr>
        <w:t>matériel</w:t>
      </w:r>
      <w:r w:rsidR="009269B2">
        <w:rPr>
          <w:color w:val="002060"/>
          <w:lang w:val="fr-FR"/>
        </w:rPr>
        <w:t>s</w:t>
      </w:r>
      <w:r w:rsidRPr="00AB7EDC">
        <w:rPr>
          <w:color w:val="002060"/>
          <w:lang w:val="fr-FR"/>
        </w:rPr>
        <w:t xml:space="preserve"> et un manuel d’utilisation et de gestion du processus ont été remis aux juridictions militaires pour assurer son opérationnalisation. </w:t>
      </w:r>
    </w:p>
    <w:p w14:paraId="472F0E65" w14:textId="77777777" w:rsidR="00CF552B" w:rsidRPr="00AB7EDC" w:rsidRDefault="00972112">
      <w:pPr>
        <w:spacing w:line="276" w:lineRule="auto"/>
        <w:jc w:val="both"/>
        <w:rPr>
          <w:color w:val="002060"/>
          <w:lang w:val="fr-FR"/>
        </w:rPr>
      </w:pPr>
      <w:r w:rsidRPr="00AB7EDC">
        <w:rPr>
          <w:color w:val="002060"/>
          <w:lang w:val="fr-FR"/>
        </w:rPr>
        <w:t xml:space="preserve">De manière complémentaire, les acteurs de la chaine pénale (juridictions militaires, chambre de discipline et PNC) ont bénéficié de dotation en matériels informatiques </w:t>
      </w:r>
      <w:r w:rsidRPr="00AB7EDC">
        <w:rPr>
          <w:color w:val="002060"/>
          <w:lang w:val="fr-FR"/>
        </w:rPr>
        <w:lastRenderedPageBreak/>
        <w:t>(ordinateurs ; imprimantes), de kits solaires et équipements de bureaux (armoires ; coffres sécurisés ; étagères) ainsi que de matériels roulants (20 motos aux commissariats et sous-commissariats) afin d’améliorer l’efficacité du service rendus à la population.</w:t>
      </w:r>
    </w:p>
    <w:p w14:paraId="73482123" w14:textId="231DEBBC" w:rsidR="00CF552B" w:rsidRPr="00AB7EDC" w:rsidRDefault="00972112">
      <w:pPr>
        <w:spacing w:line="276" w:lineRule="auto"/>
        <w:jc w:val="both"/>
        <w:rPr>
          <w:color w:val="002060"/>
          <w:lang w:val="fr-FR"/>
        </w:rPr>
      </w:pPr>
      <w:r w:rsidRPr="00AB7EDC">
        <w:rPr>
          <w:color w:val="002060"/>
          <w:lang w:val="fr-FR"/>
        </w:rPr>
        <w:t>Même si le renforcement des capacités techniques et opérationnelles des acteurs de la chaine pénale devrait faire l’objet d’un suivi et accompagnement renforcé pour la diffusion et restitution des connaissances auprès de la majorité des acteurs, 61% des personnes interrogées ont affirmé avoir observé une petite amélioration de la protection et respect des droits humains, notamment par les agents de la PNC</w:t>
      </w:r>
      <w:r w:rsidR="009269B2">
        <w:rPr>
          <w:rStyle w:val="Appelnotedebasdep"/>
          <w:color w:val="002060"/>
          <w:lang w:val="fr-FR"/>
        </w:rPr>
        <w:footnoteReference w:id="8"/>
      </w:r>
      <w:r w:rsidRPr="00AB7EDC">
        <w:rPr>
          <w:color w:val="002060"/>
          <w:lang w:val="fr-FR"/>
        </w:rPr>
        <w:t xml:space="preserve">.  </w:t>
      </w:r>
    </w:p>
    <w:p w14:paraId="312C43DC" w14:textId="77777777" w:rsidR="00CF552B" w:rsidRPr="00AB7EDC" w:rsidRDefault="00CF552B">
      <w:pPr>
        <w:spacing w:line="276" w:lineRule="auto"/>
        <w:jc w:val="both"/>
        <w:rPr>
          <w:color w:val="002060"/>
          <w:lang w:val="fr-FR"/>
        </w:rPr>
      </w:pPr>
    </w:p>
    <w:p w14:paraId="0A342A6A" w14:textId="266ECFFE" w:rsidR="00CF552B" w:rsidRPr="00AB7EDC" w:rsidRDefault="00972112">
      <w:pPr>
        <w:spacing w:line="276" w:lineRule="auto"/>
        <w:jc w:val="both"/>
        <w:rPr>
          <w:color w:val="002060"/>
          <w:lang w:val="fr-FR"/>
        </w:rPr>
      </w:pPr>
      <w:r w:rsidRPr="00AB7EDC">
        <w:rPr>
          <w:color w:val="002060"/>
          <w:lang w:val="fr-FR"/>
        </w:rPr>
        <w:t>Les relations entre les populations et la police se sont légèrement améliorées, notamment à travers la sensibilisation/formation de 78 membres de communautés (dont 22 femmes) sur la doctrine de police de proximité et la mise en place de 4 Comités Locaux de Sécurité de Proximité (CLSP), qui sont composés de 28 membres dont 11 femmes. Parallè</w:t>
      </w:r>
      <w:r w:rsidR="00BB3A35">
        <w:rPr>
          <w:color w:val="002060"/>
          <w:lang w:val="fr-FR"/>
        </w:rPr>
        <w:t>le</w:t>
      </w:r>
      <w:r w:rsidRPr="00AB7EDC">
        <w:rPr>
          <w:color w:val="002060"/>
          <w:lang w:val="fr-FR"/>
        </w:rPr>
        <w:t xml:space="preserve">ment, 44 agents de la PNC des territoires de </w:t>
      </w:r>
      <w:proofErr w:type="spellStart"/>
      <w:r w:rsidRPr="00AB7EDC">
        <w:rPr>
          <w:color w:val="002060"/>
          <w:lang w:val="fr-FR"/>
        </w:rPr>
        <w:t>Luiza</w:t>
      </w:r>
      <w:proofErr w:type="spellEnd"/>
      <w:r w:rsidRPr="00AB7EDC">
        <w:rPr>
          <w:color w:val="002060"/>
          <w:lang w:val="fr-FR"/>
        </w:rPr>
        <w:t xml:space="preserve"> et </w:t>
      </w:r>
      <w:proofErr w:type="spellStart"/>
      <w:r w:rsidRPr="00AB7EDC">
        <w:rPr>
          <w:color w:val="002060"/>
          <w:lang w:val="fr-FR"/>
        </w:rPr>
        <w:t>Kazumba</w:t>
      </w:r>
      <w:proofErr w:type="spellEnd"/>
      <w:r w:rsidRPr="00AB7EDC">
        <w:rPr>
          <w:color w:val="002060"/>
          <w:lang w:val="fr-FR"/>
        </w:rPr>
        <w:t xml:space="preserve"> ont été formés comme formateurs sur les principes fondamentaux de la police de proximité. Cependant, il serait nécessaire d’assurer un accompagnement technique de ces mécanismes pour garantir leur </w:t>
      </w:r>
      <w:r w:rsidR="00C5269B" w:rsidRPr="00AB7EDC">
        <w:rPr>
          <w:color w:val="002060"/>
          <w:lang w:val="fr-FR"/>
        </w:rPr>
        <w:t>pérennisation</w:t>
      </w:r>
      <w:r w:rsidRPr="00AB7EDC">
        <w:rPr>
          <w:color w:val="002060"/>
          <w:lang w:val="fr-FR"/>
        </w:rPr>
        <w:t xml:space="preserve"> et leur fonctionnement ; en outre la doctrine de police de proximité a été mise en œuvre seulement partiellement puisque les </w:t>
      </w:r>
      <w:r w:rsidR="002445E4">
        <w:rPr>
          <w:color w:val="002060"/>
          <w:lang w:val="fr-FR"/>
        </w:rPr>
        <w:t>f</w:t>
      </w:r>
      <w:r w:rsidRPr="00AB7EDC">
        <w:rPr>
          <w:color w:val="002060"/>
          <w:lang w:val="fr-FR"/>
        </w:rPr>
        <w:t xml:space="preserve">orums de quartier n’ont pas été mis en place. </w:t>
      </w:r>
    </w:p>
    <w:p w14:paraId="0E4BCFAB" w14:textId="77777777" w:rsidR="00CF552B" w:rsidRPr="00AB7EDC" w:rsidRDefault="00CF552B">
      <w:pPr>
        <w:spacing w:line="276" w:lineRule="auto"/>
        <w:jc w:val="both"/>
        <w:rPr>
          <w:color w:val="002060"/>
          <w:lang w:val="fr-FR"/>
        </w:rPr>
      </w:pPr>
    </w:p>
    <w:p w14:paraId="0D6A9E94" w14:textId="51527698" w:rsidR="00CF552B" w:rsidRPr="00AB7EDC" w:rsidRDefault="00972112">
      <w:pPr>
        <w:spacing w:line="276" w:lineRule="auto"/>
        <w:jc w:val="both"/>
        <w:rPr>
          <w:color w:val="002060"/>
          <w:lang w:val="fr-FR"/>
        </w:rPr>
      </w:pPr>
      <w:r w:rsidRPr="00AB7EDC">
        <w:rPr>
          <w:color w:val="002060"/>
          <w:lang w:val="fr-FR"/>
        </w:rPr>
        <w:t xml:space="preserve">L’impunité des crimes de droit international a été réduite à travers la définition et </w:t>
      </w:r>
      <w:r w:rsidR="00C5269B" w:rsidRPr="00AB7EDC">
        <w:rPr>
          <w:color w:val="002060"/>
          <w:lang w:val="fr-FR"/>
        </w:rPr>
        <w:t>l’exécution de</w:t>
      </w:r>
      <w:r w:rsidRPr="00AB7EDC">
        <w:rPr>
          <w:color w:val="002060"/>
          <w:lang w:val="fr-FR"/>
        </w:rPr>
        <w:t xml:space="preserve"> la stratégie provinciale de priorisation des poursuites, qui est un outil efficace de gestion et de planification des activités judiciaires.</w:t>
      </w:r>
      <w:r w:rsidR="004A32EE">
        <w:rPr>
          <w:color w:val="002060"/>
          <w:lang w:val="fr-FR"/>
        </w:rPr>
        <w:t xml:space="preserve"> </w:t>
      </w:r>
      <w:r w:rsidRPr="00AB7EDC">
        <w:rPr>
          <w:color w:val="002060"/>
          <w:lang w:val="fr-FR"/>
        </w:rPr>
        <w:t xml:space="preserve">Suivant la même méthodologie utilisée dans les provinces de l’Est (critères objectifs liés à la gravité des crimes, du nombre et statuts des victimes et auteurs…), les autorités judiciaires en juillet 2019 ont défini une liste de 14 dossiers prioritaires. La stratégie a été conjointement évaluée et actualisée au cours d’un atelier en Mai 2021 ; ainsi 9 dossiers prioritaires ont été ajoutés à la liste initiale. A ce jour, 52% des dossiers prioritaires (12 dossiers) font l’objet d’un traitement judiciaire. De manière spécifique, 18 dossiers sont en cours d’instruction, dont 7 ont connu des avancées majeures grâce aux missions d’enquête (Affaire </w:t>
      </w:r>
      <w:proofErr w:type="spellStart"/>
      <w:r w:rsidRPr="00AB7EDC">
        <w:rPr>
          <w:color w:val="002060"/>
          <w:lang w:val="fr-FR"/>
        </w:rPr>
        <w:t>Nganza</w:t>
      </w:r>
      <w:proofErr w:type="spellEnd"/>
      <w:r w:rsidRPr="00AB7EDC">
        <w:rPr>
          <w:color w:val="002060"/>
          <w:lang w:val="fr-FR"/>
        </w:rPr>
        <w:t xml:space="preserve"> et </w:t>
      </w:r>
      <w:proofErr w:type="spellStart"/>
      <w:r w:rsidRPr="00AB7EDC">
        <w:rPr>
          <w:color w:val="002060"/>
          <w:lang w:val="fr-FR"/>
        </w:rPr>
        <w:t>Mulombodji</w:t>
      </w:r>
      <w:proofErr w:type="spellEnd"/>
      <w:r w:rsidRPr="00AB7EDC">
        <w:rPr>
          <w:color w:val="002060"/>
          <w:lang w:val="fr-FR"/>
        </w:rPr>
        <w:t xml:space="preserve">), 3 dossiers sont en cours de procès et 2 ont été jugés au premier degré (Affaire </w:t>
      </w:r>
      <w:proofErr w:type="spellStart"/>
      <w:r w:rsidRPr="00AB7EDC">
        <w:rPr>
          <w:color w:val="002060"/>
          <w:lang w:val="fr-FR"/>
        </w:rPr>
        <w:t>Luiza</w:t>
      </w:r>
      <w:proofErr w:type="spellEnd"/>
      <w:r w:rsidRPr="00AB7EDC">
        <w:rPr>
          <w:color w:val="002060"/>
          <w:lang w:val="fr-FR"/>
        </w:rPr>
        <w:t xml:space="preserve"> et </w:t>
      </w:r>
      <w:proofErr w:type="spellStart"/>
      <w:r w:rsidRPr="00AB7EDC">
        <w:rPr>
          <w:color w:val="002060"/>
          <w:lang w:val="fr-FR"/>
        </w:rPr>
        <w:t>Kazumba</w:t>
      </w:r>
      <w:proofErr w:type="spellEnd"/>
      <w:r w:rsidRPr="00AB7EDC">
        <w:rPr>
          <w:color w:val="002060"/>
          <w:lang w:val="fr-FR"/>
        </w:rPr>
        <w:t xml:space="preserve">). En effet, dans le cadre de l’exécution de la stratégie provinciale de priorisation des poursuites,  des missions d’enquête dans les dossiers </w:t>
      </w:r>
      <w:proofErr w:type="spellStart"/>
      <w:r w:rsidRPr="00AB7EDC">
        <w:rPr>
          <w:color w:val="002060"/>
          <w:lang w:val="fr-FR"/>
        </w:rPr>
        <w:t>Mulombodji</w:t>
      </w:r>
      <w:proofErr w:type="spellEnd"/>
      <w:r w:rsidRPr="00AB7EDC">
        <w:rPr>
          <w:color w:val="002060"/>
          <w:lang w:val="fr-FR"/>
        </w:rPr>
        <w:t xml:space="preserve">, </w:t>
      </w:r>
      <w:proofErr w:type="spellStart"/>
      <w:r w:rsidRPr="00AB7EDC">
        <w:rPr>
          <w:color w:val="002060"/>
          <w:lang w:val="fr-FR"/>
        </w:rPr>
        <w:t>Nganza</w:t>
      </w:r>
      <w:proofErr w:type="spellEnd"/>
      <w:r w:rsidRPr="00AB7EDC">
        <w:rPr>
          <w:color w:val="002060"/>
          <w:lang w:val="fr-FR"/>
        </w:rPr>
        <w:t xml:space="preserve">, </w:t>
      </w:r>
      <w:proofErr w:type="spellStart"/>
      <w:r w:rsidRPr="00AB7EDC">
        <w:rPr>
          <w:color w:val="002060"/>
          <w:lang w:val="fr-FR"/>
        </w:rPr>
        <w:t>Tshisuku</w:t>
      </w:r>
      <w:proofErr w:type="spellEnd"/>
      <w:r w:rsidRPr="00AB7EDC">
        <w:rPr>
          <w:color w:val="002060"/>
          <w:lang w:val="fr-FR"/>
        </w:rPr>
        <w:t xml:space="preserve">, </w:t>
      </w:r>
      <w:proofErr w:type="spellStart"/>
      <w:r w:rsidRPr="00AB7EDC">
        <w:rPr>
          <w:color w:val="002060"/>
          <w:lang w:val="fr-FR"/>
        </w:rPr>
        <w:t>Shatshikumba</w:t>
      </w:r>
      <w:proofErr w:type="spellEnd"/>
      <w:r w:rsidRPr="00AB7EDC">
        <w:rPr>
          <w:color w:val="002060"/>
          <w:lang w:val="fr-FR"/>
        </w:rPr>
        <w:t xml:space="preserve">, </w:t>
      </w:r>
      <w:proofErr w:type="spellStart"/>
      <w:r w:rsidRPr="00AB7EDC">
        <w:rPr>
          <w:color w:val="002060"/>
          <w:lang w:val="fr-FR"/>
        </w:rPr>
        <w:t>Kamonia</w:t>
      </w:r>
      <w:proofErr w:type="spellEnd"/>
      <w:r w:rsidRPr="00AB7EDC">
        <w:rPr>
          <w:color w:val="002060"/>
          <w:lang w:val="fr-FR"/>
        </w:rPr>
        <w:t xml:space="preserve"> ont été conduites permettant l’identification et l’audition de 1 661 victimes (dont 870 femmes) et deux audiences foraines ont été organisées pour les dossiers </w:t>
      </w:r>
      <w:proofErr w:type="spellStart"/>
      <w:r w:rsidRPr="00AB7EDC">
        <w:rPr>
          <w:color w:val="002060"/>
          <w:lang w:val="fr-FR"/>
        </w:rPr>
        <w:t>Luiza</w:t>
      </w:r>
      <w:proofErr w:type="spellEnd"/>
      <w:r w:rsidRPr="00AB7EDC">
        <w:rPr>
          <w:color w:val="002060"/>
          <w:lang w:val="fr-FR"/>
        </w:rPr>
        <w:t xml:space="preserve"> et </w:t>
      </w:r>
      <w:proofErr w:type="spellStart"/>
      <w:r w:rsidRPr="00AB7EDC">
        <w:rPr>
          <w:color w:val="002060"/>
          <w:lang w:val="fr-FR"/>
        </w:rPr>
        <w:t>Kazumba</w:t>
      </w:r>
      <w:proofErr w:type="spellEnd"/>
      <w:r w:rsidRPr="00AB7EDC">
        <w:rPr>
          <w:color w:val="002060"/>
          <w:lang w:val="fr-FR"/>
        </w:rPr>
        <w:t xml:space="preserve"> aboutissant à la condamnation au premier degré de 5 auteurs pour crime contre l’humanité et crime de guerre et à la reconnaissance de 232 victimes (dont 93 femmes). </w:t>
      </w:r>
    </w:p>
    <w:p w14:paraId="4E5243DE" w14:textId="2440835E" w:rsidR="00CF552B" w:rsidRPr="00AB7EDC" w:rsidRDefault="00972112">
      <w:pPr>
        <w:spacing w:line="276" w:lineRule="auto"/>
        <w:jc w:val="both"/>
        <w:rPr>
          <w:color w:val="002060"/>
          <w:lang w:val="fr-FR"/>
        </w:rPr>
      </w:pPr>
      <w:r w:rsidRPr="00AB7EDC">
        <w:rPr>
          <w:color w:val="002060"/>
          <w:lang w:val="fr-FR"/>
        </w:rPr>
        <w:t xml:space="preserve">Les participants aux ateliers ont également identifié plusieurs défis quant à l’exécution de la stratégie provinciale de priorisation des poursuites et à la poursuite de dossiers prioritaires ; il s’agit notamment de l’insuffisance des effectifs des magistrats, le </w:t>
      </w:r>
      <w:r w:rsidRPr="00AB7EDC">
        <w:rPr>
          <w:color w:val="002060"/>
          <w:lang w:val="fr-FR"/>
        </w:rPr>
        <w:lastRenderedPageBreak/>
        <w:t xml:space="preserve">manque de ressources humaines, opérationnelles et financières des institutions mais également d’ingérences politiques et du manque de collaboration du commandement militaire. Ainsi, les avancées majeures enregistrées en matière de lutte contre l’impunité pour les crimes de droit international sont majoritairement liées à un appui des partenaires techniques et financiers lors des activités judiciaires ce qui peut être interprété comme un certain manque de volonté et d’engagement de l’Etat. </w:t>
      </w:r>
    </w:p>
    <w:p w14:paraId="45028D04" w14:textId="76AEE3FC" w:rsidR="00CF552B" w:rsidRPr="00AB7EDC" w:rsidRDefault="00972112">
      <w:pPr>
        <w:spacing w:line="276" w:lineRule="auto"/>
        <w:jc w:val="both"/>
        <w:rPr>
          <w:color w:val="002060"/>
          <w:lang w:val="fr-FR"/>
        </w:rPr>
      </w:pPr>
      <w:r w:rsidRPr="00AB7EDC">
        <w:rPr>
          <w:color w:val="002060"/>
          <w:lang w:val="fr-FR"/>
        </w:rPr>
        <w:t xml:space="preserve">Lors de l’atelier d’évaluation et actualisation de la stratégie provinciale de priorisation des poursuites de Mai 2021, la Commission Nationale des Droits Humains </w:t>
      </w:r>
      <w:r w:rsidR="00131C7D">
        <w:rPr>
          <w:color w:val="002060"/>
          <w:lang w:val="fr-FR"/>
        </w:rPr>
        <w:t xml:space="preserve">(CNDH) </w:t>
      </w:r>
      <w:r w:rsidRPr="00AB7EDC">
        <w:rPr>
          <w:color w:val="002060"/>
          <w:lang w:val="fr-FR"/>
        </w:rPr>
        <w:t xml:space="preserve">a également proposé 5 cas prioritaires dont les faits pourraient constituer des crimes de droit international. Les organisations de la société civile et la CNDH avaient bénéficié d’une formation en matière de techniques de documentation, notamment à travers la qualification/définition des crimes internationaux, la planification d’une documentation de crime international, la description et les techniques de documentation, les techniques d’entretiens avec les victimes et de collecte/conservation des données. En outre, la CNDH a été dotée d’équipements informatiques, de kits solaires et de deux motos afin de pouvoir améliorer </w:t>
      </w:r>
      <w:r w:rsidR="00131C7D">
        <w:rPr>
          <w:color w:val="002060"/>
          <w:lang w:val="fr-FR"/>
        </w:rPr>
        <w:t>son</w:t>
      </w:r>
      <w:r w:rsidRPr="00AB7EDC">
        <w:rPr>
          <w:color w:val="002060"/>
          <w:lang w:val="fr-FR"/>
        </w:rPr>
        <w:t xml:space="preserve"> déploiement sur le terrain ainsi que le traitement des informations reçues pour une contribution plus effective dans la lutte contre l’impunité et l’accès </w:t>
      </w:r>
      <w:r w:rsidR="00131C7D">
        <w:rPr>
          <w:color w:val="002060"/>
          <w:lang w:val="fr-FR"/>
        </w:rPr>
        <w:t xml:space="preserve">des communautés </w:t>
      </w:r>
      <w:r w:rsidRPr="00AB7EDC">
        <w:rPr>
          <w:color w:val="002060"/>
          <w:lang w:val="fr-FR"/>
        </w:rPr>
        <w:t xml:space="preserve">à la justice. </w:t>
      </w:r>
    </w:p>
    <w:p w14:paraId="3120F6B0" w14:textId="77777777" w:rsidR="00CF552B" w:rsidRPr="00AB7EDC" w:rsidRDefault="00972112">
      <w:pPr>
        <w:spacing w:line="276" w:lineRule="auto"/>
        <w:jc w:val="both"/>
        <w:rPr>
          <w:color w:val="002060"/>
          <w:lang w:val="fr-FR"/>
        </w:rPr>
      </w:pPr>
      <w:r w:rsidRPr="00AB7EDC">
        <w:rPr>
          <w:color w:val="002060"/>
          <w:lang w:val="fr-FR"/>
        </w:rPr>
        <w:t xml:space="preserve">L’accès à la justice, y compris pour les plus vulnérables, a été renforcé à travers l’assistance judiciaire gratuite aux 1 893 victimes (dont 963 femmes) en phase pré-juridictionnelle et juridictionnelle et 37 prévenus poursuivis et déférés pour des crimes de droit international. Le Barreau à travers le Bureau de Consultation Gratuite (BCG) a également apporté une assistance judiciaire gratuite à 329 détenus préventifs, 94 enfants en conflits avec la loi et 129 victimes mineures. Le BCG a également été doté d’outils informatiques, d’équipements de bureau et de 4 motos pour faciliter l’ouverture d’antennes du BCG dans les différents territoires de la province contribuant à une meilleure protection et promotion des droits, y compris des personnes les plus vulnérables. </w:t>
      </w:r>
    </w:p>
    <w:p w14:paraId="58A48EB6" w14:textId="3C31F815" w:rsidR="00CF552B" w:rsidRPr="00AB7EDC" w:rsidRDefault="00972112">
      <w:pPr>
        <w:spacing w:line="276" w:lineRule="auto"/>
        <w:jc w:val="both"/>
        <w:rPr>
          <w:color w:val="002060"/>
          <w:lang w:val="fr-FR"/>
        </w:rPr>
      </w:pPr>
      <w:r w:rsidRPr="00AB7EDC">
        <w:rPr>
          <w:color w:val="002060"/>
          <w:lang w:val="fr-FR"/>
        </w:rPr>
        <w:t xml:space="preserve">Afin de lutter contre la surpopulation carcérale et assurer le respect des droits fondamentaux (en particulier du droit à liberté), une mission d’inspection des autorités judiciaires a été menée dans les différents territoires et établissements pénitentiaires. Elle a été suivie d’une audience foraine à </w:t>
      </w:r>
      <w:proofErr w:type="spellStart"/>
      <w:r w:rsidRPr="00AB7EDC">
        <w:rPr>
          <w:color w:val="002060"/>
          <w:lang w:val="fr-FR"/>
        </w:rPr>
        <w:t>Luiza</w:t>
      </w:r>
      <w:proofErr w:type="spellEnd"/>
      <w:r w:rsidRPr="00AB7EDC">
        <w:rPr>
          <w:color w:val="002060"/>
          <w:lang w:val="fr-FR"/>
        </w:rPr>
        <w:t xml:space="preserve">, grâce aux financements du HCR, puis à la prison centrale de Kananga ; au total 101 dossiers en souffrance ont été traités permettant </w:t>
      </w:r>
      <w:r w:rsidR="004F43ED">
        <w:rPr>
          <w:color w:val="002060"/>
          <w:lang w:val="fr-FR"/>
        </w:rPr>
        <w:t xml:space="preserve">soit </w:t>
      </w:r>
      <w:r w:rsidRPr="00AB7EDC">
        <w:rPr>
          <w:color w:val="002060"/>
          <w:lang w:val="fr-FR"/>
        </w:rPr>
        <w:t xml:space="preserve">la libération </w:t>
      </w:r>
      <w:r w:rsidR="004F43ED">
        <w:rPr>
          <w:color w:val="002060"/>
          <w:lang w:val="fr-FR"/>
        </w:rPr>
        <w:t xml:space="preserve">immédiate soit </w:t>
      </w:r>
      <w:r w:rsidRPr="00AB7EDC">
        <w:rPr>
          <w:color w:val="002060"/>
          <w:lang w:val="fr-FR"/>
        </w:rPr>
        <w:t xml:space="preserve">la régularisation </w:t>
      </w:r>
      <w:r w:rsidR="004F43ED">
        <w:rPr>
          <w:color w:val="002060"/>
          <w:lang w:val="fr-FR"/>
        </w:rPr>
        <w:t>des détentions</w:t>
      </w:r>
      <w:r w:rsidRPr="00AB7EDC">
        <w:rPr>
          <w:color w:val="002060"/>
          <w:lang w:val="fr-FR"/>
        </w:rPr>
        <w:t xml:space="preserve">. </w:t>
      </w:r>
    </w:p>
    <w:p w14:paraId="3C03AE9D" w14:textId="77777777" w:rsidR="00CF552B" w:rsidRPr="00AB7EDC" w:rsidRDefault="00972112">
      <w:pPr>
        <w:spacing w:line="276" w:lineRule="auto"/>
        <w:jc w:val="both"/>
        <w:rPr>
          <w:color w:val="002060"/>
          <w:lang w:val="fr-FR"/>
        </w:rPr>
      </w:pPr>
      <w:r w:rsidRPr="00AB7EDC">
        <w:rPr>
          <w:color w:val="002060"/>
          <w:lang w:val="fr-FR"/>
        </w:rPr>
        <w:t xml:space="preserve">En raison de l’insuffisance de magistrats et de la couverture judiciaire dans la province du Kasaï Central, l’accès à la justice s’avère être un défi majeur pour la majorité des communautés. Les missions d’inspection et audiences foraines sont donc particulièrement importantes ; malheureusement plusieurs missions d’inspection prévues ont dû être reportées et annulées. De même, il s’agit d’actions à résultat immédiat fort en matière de protection et promotion des droits humains ; mais il est nécessaire de pouvoir adresser les causes structurelles de la surpopulation carcérale.  </w:t>
      </w:r>
    </w:p>
    <w:p w14:paraId="744E9659" w14:textId="77777777" w:rsidR="00CF552B" w:rsidRPr="00AB7EDC" w:rsidRDefault="00CF552B">
      <w:pPr>
        <w:spacing w:line="276" w:lineRule="auto"/>
        <w:jc w:val="both"/>
        <w:rPr>
          <w:color w:val="002060"/>
          <w:lang w:val="fr-FR"/>
        </w:rPr>
      </w:pPr>
    </w:p>
    <w:p w14:paraId="05EAC1F5" w14:textId="77777777" w:rsidR="00CF552B" w:rsidRPr="00AB7EDC" w:rsidRDefault="00972112">
      <w:pPr>
        <w:spacing w:line="276" w:lineRule="auto"/>
        <w:jc w:val="both"/>
        <w:rPr>
          <w:i/>
          <w:lang w:val="fr-FR"/>
        </w:rPr>
      </w:pPr>
      <w:r w:rsidRPr="00AB7EDC">
        <w:rPr>
          <w:color w:val="002060"/>
          <w:lang w:val="fr-FR"/>
        </w:rPr>
        <w:t xml:space="preserve">De manière générale, le projet a contribué au renforcement de l’Etat de droit dans la province du Kasaï Central grâce à l’amélioration de l’offre de la justice via le </w:t>
      </w:r>
      <w:r w:rsidRPr="00AB7EDC">
        <w:rPr>
          <w:color w:val="002060"/>
          <w:lang w:val="fr-FR"/>
        </w:rPr>
        <w:lastRenderedPageBreak/>
        <w:t>renforcement des capacités des acteurs de la chaine pénale et une meilleure efficacité dans la lutte contre l’impunité, d’une part, et au renforcement de la demande de justice via l’appui à l’assistance judiciaire gratuite, le respect des principes fondamentaux d’un procès équitable et la promotion et protection des droits humains.</w:t>
      </w:r>
    </w:p>
    <w:p w14:paraId="1A1F7D97" w14:textId="77777777" w:rsidR="00CF552B" w:rsidRPr="00AB7EDC" w:rsidRDefault="00CF552B">
      <w:pPr>
        <w:jc w:val="both"/>
        <w:rPr>
          <w:b/>
          <w:lang w:val="fr-FR"/>
        </w:rPr>
      </w:pPr>
    </w:p>
    <w:p w14:paraId="4521DC6D" w14:textId="467D9253" w:rsidR="00CF552B" w:rsidRPr="00AB7EDC" w:rsidRDefault="00972112">
      <w:pPr>
        <w:jc w:val="both"/>
        <w:rPr>
          <w:b/>
          <w:lang w:val="fr-FR"/>
        </w:rPr>
      </w:pPr>
      <w:r w:rsidRPr="00AB7EDC">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AB7EDC">
        <w:rPr>
          <w:b/>
          <w:color w:val="000000"/>
          <w:lang w:val="fr-FR"/>
        </w:rPr>
        <w:t>résultat</w:t>
      </w:r>
      <w:r w:rsidRPr="00AB7EDC">
        <w:rPr>
          <w:b/>
          <w:lang w:val="fr-FR"/>
        </w:rPr>
        <w:t>:</w:t>
      </w:r>
      <w:proofErr w:type="gramEnd"/>
      <w:r w:rsidRPr="00AB7EDC">
        <w:rPr>
          <w:b/>
          <w:lang w:val="fr-FR"/>
        </w:rPr>
        <w:t xml:space="preserve"> </w:t>
      </w:r>
    </w:p>
    <w:p w14:paraId="3F1221E2" w14:textId="77777777" w:rsidR="00CF552B" w:rsidRPr="00AB7EDC" w:rsidRDefault="00CF552B">
      <w:pPr>
        <w:jc w:val="both"/>
        <w:rPr>
          <w:color w:val="002060"/>
          <w:lang w:val="fr-FR"/>
        </w:rPr>
      </w:pPr>
    </w:p>
    <w:p w14:paraId="35AA9E3D" w14:textId="77777777" w:rsidR="00CF552B" w:rsidRPr="00AB7EDC" w:rsidRDefault="00972112">
      <w:pPr>
        <w:spacing w:line="276" w:lineRule="auto"/>
        <w:jc w:val="both"/>
        <w:rPr>
          <w:color w:val="002060"/>
          <w:lang w:val="fr-FR"/>
        </w:rPr>
      </w:pPr>
      <w:r w:rsidRPr="00AB7EDC">
        <w:rPr>
          <w:color w:val="002060"/>
          <w:lang w:val="fr-FR"/>
        </w:rPr>
        <w:t xml:space="preserve">Tout au long du projet, une attention particulière a été portée à la participation des femmes aux activités et à la prise en compte de leurs besoins spécifiques en particulier dans le cadre de la lutte contre l’impunité. </w:t>
      </w:r>
    </w:p>
    <w:p w14:paraId="6D855A68" w14:textId="6406FF57" w:rsidR="00CF552B" w:rsidRDefault="00972112">
      <w:pPr>
        <w:spacing w:line="276" w:lineRule="auto"/>
        <w:jc w:val="both"/>
        <w:rPr>
          <w:color w:val="002060"/>
          <w:lang w:val="fr-FR"/>
        </w:rPr>
      </w:pPr>
      <w:r w:rsidRPr="00AB7EDC">
        <w:rPr>
          <w:color w:val="002060"/>
          <w:lang w:val="fr-FR"/>
        </w:rPr>
        <w:t xml:space="preserve">La stratégie de priorisation des poursuites a contribué directement à reconnaitre et réparer les victimes des violations graves des droits humains, dont les femmes. Au total, 870 femmes/filles sur 1 661 victimes (soit (52%) ont été identifiées et auditionnées lors des missions d’enquête, notamment grâce à la facilitation des organisations de la société civile, particulièrement des organisations féminines, et 93 femmes sur 232 victimes (soit 40 %) ont obtenu justice au premier degré à travers les deux décisions judiciaires rendues dans le cadre des dossiers prioritaires de </w:t>
      </w:r>
      <w:proofErr w:type="spellStart"/>
      <w:r w:rsidRPr="00AB7EDC">
        <w:rPr>
          <w:color w:val="002060"/>
          <w:lang w:val="fr-FR"/>
        </w:rPr>
        <w:t>Luiza</w:t>
      </w:r>
      <w:proofErr w:type="spellEnd"/>
      <w:r w:rsidRPr="00AB7EDC">
        <w:rPr>
          <w:color w:val="002060"/>
          <w:lang w:val="fr-FR"/>
        </w:rPr>
        <w:t xml:space="preserve"> et </w:t>
      </w:r>
      <w:proofErr w:type="spellStart"/>
      <w:r w:rsidRPr="00AB7EDC">
        <w:rPr>
          <w:color w:val="002060"/>
          <w:lang w:val="fr-FR"/>
        </w:rPr>
        <w:t>Kazumba</w:t>
      </w:r>
      <w:proofErr w:type="spellEnd"/>
      <w:r w:rsidRPr="00AB7EDC">
        <w:rPr>
          <w:color w:val="002060"/>
          <w:lang w:val="fr-FR"/>
        </w:rPr>
        <w:t>.</w:t>
      </w:r>
    </w:p>
    <w:p w14:paraId="4323F4D9" w14:textId="77777777" w:rsidR="00E1390F" w:rsidRPr="00AB7EDC" w:rsidRDefault="00E1390F">
      <w:pPr>
        <w:spacing w:line="276" w:lineRule="auto"/>
        <w:jc w:val="both"/>
        <w:rPr>
          <w:color w:val="002060"/>
          <w:lang w:val="fr-FR"/>
        </w:rPr>
      </w:pPr>
    </w:p>
    <w:p w14:paraId="2FEA363A" w14:textId="7DD61059" w:rsidR="00CF552B" w:rsidRPr="00AB7EDC" w:rsidRDefault="00972112">
      <w:pPr>
        <w:spacing w:line="276" w:lineRule="auto"/>
        <w:jc w:val="both"/>
        <w:rPr>
          <w:color w:val="002060"/>
          <w:lang w:val="fr-FR"/>
        </w:rPr>
      </w:pPr>
      <w:r w:rsidRPr="00AB7EDC">
        <w:rPr>
          <w:color w:val="002060"/>
          <w:lang w:val="fr-FR"/>
        </w:rPr>
        <w:t xml:space="preserve">Des mesures de protection spécifiques tenant compte des besoins spécifiques des différents groupes (hommes, femmes, enfants) ont été mises en place avant, pendant et après les auditions (anonymisation ; sensibilisation ; assistance judiciaire…). Par exemple, dans le cadre d’un dossier prioritaire impliquant des membres de force de sécurité, les magistrats militaires ont </w:t>
      </w:r>
      <w:r w:rsidR="00C5269B" w:rsidRPr="00AB7EDC">
        <w:rPr>
          <w:color w:val="002060"/>
          <w:lang w:val="fr-FR"/>
        </w:rPr>
        <w:t>décidé</w:t>
      </w:r>
      <w:r w:rsidRPr="00AB7EDC">
        <w:rPr>
          <w:color w:val="002060"/>
          <w:lang w:val="fr-FR"/>
        </w:rPr>
        <w:t xml:space="preserve"> de mener leurs enquêtes et auditions en tenue civile afin d’éviter la </w:t>
      </w:r>
      <w:proofErr w:type="spellStart"/>
      <w:r w:rsidRPr="00AB7EDC">
        <w:rPr>
          <w:color w:val="002060"/>
          <w:lang w:val="fr-FR"/>
        </w:rPr>
        <w:t>retraumatisation</w:t>
      </w:r>
      <w:proofErr w:type="spellEnd"/>
      <w:r w:rsidRPr="00AB7EDC">
        <w:rPr>
          <w:color w:val="002060"/>
          <w:lang w:val="fr-FR"/>
        </w:rPr>
        <w:t xml:space="preserve"> des victimes à la vue des uniformes. </w:t>
      </w:r>
    </w:p>
    <w:p w14:paraId="472F1F05" w14:textId="77777777" w:rsidR="00CF552B" w:rsidRPr="00AB7EDC" w:rsidRDefault="00CF552B">
      <w:pPr>
        <w:spacing w:line="276" w:lineRule="auto"/>
        <w:jc w:val="both"/>
        <w:rPr>
          <w:color w:val="002060"/>
          <w:lang w:val="fr-FR"/>
        </w:rPr>
      </w:pPr>
    </w:p>
    <w:p w14:paraId="75C5D562" w14:textId="77777777" w:rsidR="00CF552B" w:rsidRPr="00AB7EDC" w:rsidRDefault="00972112">
      <w:pPr>
        <w:spacing w:line="276" w:lineRule="auto"/>
        <w:jc w:val="both"/>
        <w:rPr>
          <w:color w:val="002060"/>
          <w:lang w:val="fr-FR"/>
        </w:rPr>
      </w:pPr>
      <w:r w:rsidRPr="00AB7EDC">
        <w:rPr>
          <w:color w:val="002060"/>
          <w:lang w:val="fr-FR"/>
        </w:rPr>
        <w:t xml:space="preserve">En alignement avec la Résolution 1325, la participation des femmes au sein des Comités Locaux de Sécurité de Proximité a été encouragée afin de promouvoir leurs rôles dans la résolution des conflits et la consolidation de la paix ainsi que d’assurer la prise en compte de leurs besoins spécifiques. Ainsi, 22 femmes sont membres des CLSP, soit 28%. </w:t>
      </w:r>
    </w:p>
    <w:p w14:paraId="4198173F" w14:textId="77777777" w:rsidR="00CF552B" w:rsidRPr="00AB7EDC" w:rsidRDefault="00CF552B">
      <w:pPr>
        <w:jc w:val="both"/>
        <w:rPr>
          <w:b/>
          <w:lang w:val="fr-FR"/>
        </w:rPr>
      </w:pPr>
    </w:p>
    <w:p w14:paraId="02C0B577" w14:textId="0D2F7AF6" w:rsidR="00CF552B" w:rsidRPr="00AB7EDC" w:rsidRDefault="00972112">
      <w:pPr>
        <w:jc w:val="both"/>
        <w:rPr>
          <w:b/>
          <w:lang w:val="fr-FR"/>
        </w:rPr>
      </w:pPr>
      <w:r w:rsidRPr="00AB7EDC">
        <w:rPr>
          <w:b/>
          <w:u w:val="single"/>
          <w:lang w:val="fr-FR"/>
        </w:rPr>
        <w:t xml:space="preserve">Résultat </w:t>
      </w:r>
      <w:proofErr w:type="gramStart"/>
      <w:r w:rsidRPr="00AB7EDC">
        <w:rPr>
          <w:b/>
          <w:u w:val="single"/>
          <w:lang w:val="fr-FR"/>
        </w:rPr>
        <w:t>2:</w:t>
      </w:r>
      <w:proofErr w:type="gramEnd"/>
      <w:r w:rsidRPr="00AB7EDC">
        <w:rPr>
          <w:b/>
          <w:lang w:val="fr-FR"/>
        </w:rPr>
        <w:t xml:space="preserve">  </w:t>
      </w:r>
      <w:r w:rsidRPr="00AB7EDC">
        <w:rPr>
          <w:lang w:val="fr-FR"/>
        </w:rPr>
        <w:t xml:space="preserve">Les différentes communautés et groupes </w:t>
      </w:r>
      <w:r w:rsidR="007031B3">
        <w:rPr>
          <w:lang w:val="fr-FR"/>
        </w:rPr>
        <w:t>e</w:t>
      </w:r>
      <w:r w:rsidRPr="00AB7EDC">
        <w:rPr>
          <w:lang w:val="fr-FR"/>
        </w:rPr>
        <w:t>thniques coexistent pacifiquement grâce à des mécanismes de médiation et de transformation des conflits enracinés localement</w:t>
      </w:r>
    </w:p>
    <w:p w14:paraId="35FE4716" w14:textId="77777777" w:rsidR="00CF552B" w:rsidRPr="00AB7EDC" w:rsidRDefault="00CF552B">
      <w:pPr>
        <w:ind w:left="567"/>
        <w:jc w:val="both"/>
        <w:rPr>
          <w:b/>
          <w:lang w:val="fr-FR"/>
        </w:rPr>
      </w:pPr>
    </w:p>
    <w:p w14:paraId="76F9DAF4" w14:textId="77777777" w:rsidR="00CF552B" w:rsidRPr="00AB7EDC" w:rsidRDefault="00972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r w:rsidRPr="00AB7EDC">
        <w:rPr>
          <w:color w:val="212121"/>
          <w:lang w:val="fr-FR"/>
        </w:rPr>
        <w:t xml:space="preserve">Veuillez évaluer l'état actuel des progrès du </w:t>
      </w:r>
      <w:proofErr w:type="gramStart"/>
      <w:r w:rsidRPr="00AB7EDC">
        <w:rPr>
          <w:color w:val="212121"/>
          <w:lang w:val="fr-FR"/>
        </w:rPr>
        <w:t>résultat:</w:t>
      </w:r>
      <w:proofErr w:type="gramEnd"/>
      <w:r w:rsidRPr="00AB7EDC">
        <w:rPr>
          <w:b/>
          <w:lang w:val="fr-FR"/>
        </w:rPr>
        <w:t xml:space="preserve"> </w:t>
      </w:r>
      <w:r w:rsidRPr="00AB7EDC">
        <w:rPr>
          <w:b/>
          <w:color w:val="002060"/>
          <w:lang w:val="fr-FR"/>
        </w:rPr>
        <w:t>ACHIEVED</w:t>
      </w:r>
    </w:p>
    <w:p w14:paraId="6A51A9D1" w14:textId="77777777" w:rsidR="00CF552B" w:rsidRPr="00AB7EDC" w:rsidRDefault="00CF552B">
      <w:pPr>
        <w:ind w:left="567"/>
        <w:jc w:val="both"/>
        <w:rPr>
          <w:b/>
          <w:lang w:val="fr-FR"/>
        </w:rPr>
      </w:pPr>
    </w:p>
    <w:p w14:paraId="59EC9569" w14:textId="7089E00D" w:rsidR="00CF552B" w:rsidRPr="00AB7EDC" w:rsidRDefault="00972112">
      <w:pPr>
        <w:jc w:val="both"/>
        <w:rPr>
          <w:i/>
          <w:lang w:val="fr-FR"/>
        </w:rPr>
      </w:pPr>
      <w:proofErr w:type="spellStart"/>
      <w:r w:rsidRPr="00AB7EDC">
        <w:rPr>
          <w:b/>
          <w:lang w:val="fr-FR"/>
        </w:rPr>
        <w:t>Resumé</w:t>
      </w:r>
      <w:proofErr w:type="spellEnd"/>
      <w:r w:rsidRPr="00AB7EDC">
        <w:rPr>
          <w:b/>
          <w:lang w:val="fr-FR"/>
        </w:rPr>
        <w:t xml:space="preserve"> de </w:t>
      </w:r>
      <w:proofErr w:type="gramStart"/>
      <w:r w:rsidRPr="00AB7EDC">
        <w:rPr>
          <w:b/>
          <w:color w:val="212121"/>
          <w:lang w:val="fr-FR"/>
        </w:rPr>
        <w:t>progrès</w:t>
      </w:r>
      <w:r w:rsidRPr="00AB7EDC">
        <w:rPr>
          <w:b/>
          <w:lang w:val="fr-FR"/>
        </w:rPr>
        <w:t>:</w:t>
      </w:r>
      <w:proofErr w:type="gramEnd"/>
    </w:p>
    <w:p w14:paraId="642CB8DB" w14:textId="77777777" w:rsidR="00CF552B" w:rsidRPr="00AB7EDC" w:rsidRDefault="00CF552B">
      <w:pPr>
        <w:spacing w:line="276" w:lineRule="auto"/>
        <w:jc w:val="both"/>
        <w:rPr>
          <w:b/>
          <w:lang w:val="fr-FR"/>
        </w:rPr>
      </w:pPr>
    </w:p>
    <w:p w14:paraId="22BC8FFD" w14:textId="2E992E87" w:rsidR="00CF552B" w:rsidRDefault="00972112">
      <w:pPr>
        <w:spacing w:line="276" w:lineRule="auto"/>
        <w:jc w:val="both"/>
        <w:rPr>
          <w:color w:val="002060"/>
          <w:lang w:val="fr-FR"/>
        </w:rPr>
      </w:pPr>
      <w:r w:rsidRPr="00AB7EDC">
        <w:rPr>
          <w:color w:val="002060"/>
          <w:lang w:val="fr-FR"/>
        </w:rPr>
        <w:t xml:space="preserve">Le projet a contribué à l’amélioration des relations intra- et intercommunautaires dans la province du Kasaï Central en facilitant la cohabitation et les relations entre les différentes communautés ainsi que la résolution pacifique des conflits. Même si la </w:t>
      </w:r>
      <w:r w:rsidRPr="00AB7EDC">
        <w:rPr>
          <w:color w:val="002060"/>
          <w:lang w:val="fr-FR"/>
        </w:rPr>
        <w:lastRenderedPageBreak/>
        <w:t>situation demeure encore particulièrement volatile et fragile ; les dynamiques initiées en faveur du processus de justice tr</w:t>
      </w:r>
      <w:r w:rsidR="001D7BA9">
        <w:rPr>
          <w:color w:val="002060"/>
          <w:lang w:val="fr-FR"/>
        </w:rPr>
        <w:t>an</w:t>
      </w:r>
      <w:r w:rsidRPr="00AB7EDC">
        <w:rPr>
          <w:color w:val="002060"/>
          <w:lang w:val="fr-FR"/>
        </w:rPr>
        <w:t xml:space="preserve">sitionnelle et de réconciliation </w:t>
      </w:r>
      <w:r w:rsidR="00131C7D">
        <w:rPr>
          <w:color w:val="002060"/>
          <w:lang w:val="fr-FR"/>
        </w:rPr>
        <w:t xml:space="preserve">contribuent directement à la </w:t>
      </w:r>
      <w:r w:rsidRPr="00AB7EDC">
        <w:rPr>
          <w:color w:val="002060"/>
          <w:lang w:val="fr-FR"/>
        </w:rPr>
        <w:t>consolidation de la paix</w:t>
      </w:r>
      <w:r w:rsidR="00131C7D">
        <w:rPr>
          <w:color w:val="002060"/>
          <w:lang w:val="fr-FR"/>
        </w:rPr>
        <w:t xml:space="preserve"> et au renforcement de la cohésion sociale</w:t>
      </w:r>
      <w:r w:rsidRPr="00AB7EDC">
        <w:rPr>
          <w:color w:val="002060"/>
          <w:lang w:val="fr-FR"/>
        </w:rPr>
        <w:t xml:space="preserve">. </w:t>
      </w:r>
    </w:p>
    <w:p w14:paraId="459AB5E7" w14:textId="2C7297A1" w:rsidR="00080D50" w:rsidRPr="00AB7EDC" w:rsidRDefault="00080D50">
      <w:pPr>
        <w:spacing w:line="276" w:lineRule="auto"/>
        <w:jc w:val="both"/>
        <w:rPr>
          <w:color w:val="002060"/>
          <w:lang w:val="fr-FR"/>
        </w:rPr>
      </w:pPr>
      <w:r>
        <w:rPr>
          <w:color w:val="002060"/>
          <w:lang w:val="fr-FR"/>
        </w:rPr>
        <w:t xml:space="preserve">Les autorités provinciales ont </w:t>
      </w:r>
      <w:r w:rsidR="0070042B">
        <w:rPr>
          <w:color w:val="002060"/>
          <w:lang w:val="fr-FR"/>
        </w:rPr>
        <w:t>largement adhéré au</w:t>
      </w:r>
      <w:r w:rsidR="00325FC3">
        <w:rPr>
          <w:color w:val="002060"/>
          <w:lang w:val="fr-FR"/>
        </w:rPr>
        <w:t xml:space="preserve">x objectifs poursuivis par le projet permettant ainsi l’atteinte de résultats majeurs, notamment la mise en place de mécanismes de justice transitionnelle. </w:t>
      </w:r>
      <w:r w:rsidR="00EB32E9">
        <w:rPr>
          <w:color w:val="002060"/>
          <w:lang w:val="fr-FR"/>
        </w:rPr>
        <w:t>De manière spécifique, le Gouvernement provincial et l’Assemblée Provinciale ont bénéficié de sessions de formations afin d’assurer leur</w:t>
      </w:r>
      <w:r w:rsidR="002E32A9">
        <w:rPr>
          <w:color w:val="002060"/>
          <w:lang w:val="fr-FR"/>
        </w:rPr>
        <w:t>s capacités à définir et piloter le processus de justice transitionnelle</w:t>
      </w:r>
      <w:r w:rsidR="00101374">
        <w:rPr>
          <w:color w:val="002060"/>
          <w:lang w:val="fr-FR"/>
        </w:rPr>
        <w:t xml:space="preserve"> dans la province du Kasaï Central. </w:t>
      </w:r>
    </w:p>
    <w:p w14:paraId="36EC9C00" w14:textId="77777777" w:rsidR="00CF552B" w:rsidRPr="00AB7EDC" w:rsidRDefault="00CF552B">
      <w:pPr>
        <w:spacing w:line="276" w:lineRule="auto"/>
        <w:jc w:val="both"/>
        <w:rPr>
          <w:color w:val="002060"/>
          <w:lang w:val="fr-FR"/>
        </w:rPr>
      </w:pPr>
    </w:p>
    <w:p w14:paraId="09AA1EA9" w14:textId="13E40AB0" w:rsidR="00CF552B" w:rsidRPr="000A7F3D" w:rsidRDefault="00972112">
      <w:pPr>
        <w:spacing w:line="276" w:lineRule="auto"/>
        <w:jc w:val="both"/>
        <w:rPr>
          <w:color w:val="002060"/>
          <w:lang w:val="fr-FR"/>
        </w:rPr>
      </w:pPr>
      <w:r w:rsidRPr="00AB7EDC">
        <w:rPr>
          <w:color w:val="002060"/>
          <w:lang w:val="fr-FR"/>
        </w:rPr>
        <w:t xml:space="preserve">En effet, afin de répondre précisément aux besoins et attentes des communautés en matière de justice, réparation, recherche de la vérité, réconciliation, garanties de non-répétition, des consultations populaires auprès de 1 150 personnes (dont 48% de femmes) ont été menées selon une méthodologie participative spécifique. Des recommandations claires en faveur de la mise en place de mécanismes de justice transitionnelle, dont une CPVJR, ont été formulées et endossées par les autorités provinciales. Un appui technique, notamment à </w:t>
      </w:r>
      <w:r w:rsidRPr="000C218E">
        <w:rPr>
          <w:color w:val="002060"/>
          <w:lang w:val="fr-FR"/>
        </w:rPr>
        <w:t xml:space="preserve">travers plusieurs formations et actions de plaidoyer et sensibilisation, a été fourni au comité de rédaction de l’édit provincial portant création, organisation et fonctionnement de la CPVJR. Il a été officiellement adopté le 28 Juin 2021 par l’Assemblée </w:t>
      </w:r>
      <w:r w:rsidRPr="000A7F3D">
        <w:rPr>
          <w:color w:val="002060"/>
          <w:lang w:val="fr-FR"/>
        </w:rPr>
        <w:t>Provinciale</w:t>
      </w:r>
      <w:r w:rsidR="000A7F3D">
        <w:rPr>
          <w:color w:val="002060"/>
          <w:lang w:val="fr-FR"/>
        </w:rPr>
        <w:t xml:space="preserve">, représentant une </w:t>
      </w:r>
      <w:r w:rsidRPr="000A7F3D">
        <w:rPr>
          <w:color w:val="002060"/>
          <w:lang w:val="fr-FR"/>
        </w:rPr>
        <w:t xml:space="preserve">avancée majeure dans la mise en </w:t>
      </w:r>
      <w:r w:rsidR="000A7F3D" w:rsidRPr="000A7F3D">
        <w:rPr>
          <w:color w:val="002060"/>
          <w:lang w:val="fr-FR"/>
        </w:rPr>
        <w:t>place d’un processus provincial de justice transitionnelle au Kasaï Centra</w:t>
      </w:r>
      <w:r w:rsidR="009E53F5">
        <w:rPr>
          <w:color w:val="002060"/>
          <w:lang w:val="fr-FR"/>
        </w:rPr>
        <w:t xml:space="preserve">l. </w:t>
      </w:r>
      <w:r w:rsidRPr="000A7F3D">
        <w:rPr>
          <w:color w:val="002060"/>
          <w:lang w:val="fr-FR"/>
        </w:rPr>
        <w:t>Le défi principal réside désormais dans l’</w:t>
      </w:r>
      <w:r w:rsidR="000A7F3D" w:rsidRPr="000A7F3D">
        <w:rPr>
          <w:color w:val="002060"/>
          <w:lang w:val="fr-FR"/>
        </w:rPr>
        <w:t>opérationnalisation</w:t>
      </w:r>
      <w:r w:rsidRPr="000A7F3D">
        <w:rPr>
          <w:color w:val="002060"/>
          <w:lang w:val="fr-FR"/>
        </w:rPr>
        <w:t xml:space="preserve"> de la CPVJR qui nécessite un engagement fort des autorités gouvernementales. Les attentes de la population sont particulièrement élevées ; une bonne gestion et réponse est nécessaire afin de renforcer la confiance des communautés dans les autorités gouvernementales. </w:t>
      </w:r>
    </w:p>
    <w:p w14:paraId="5E66F4F6" w14:textId="1A0F7793" w:rsidR="00CF552B" w:rsidRPr="000A7F3D" w:rsidRDefault="00972112">
      <w:pPr>
        <w:spacing w:line="276" w:lineRule="auto"/>
        <w:jc w:val="both"/>
        <w:rPr>
          <w:color w:val="002060"/>
          <w:lang w:val="fr-FR"/>
        </w:rPr>
      </w:pPr>
      <w:r w:rsidRPr="000A7F3D">
        <w:rPr>
          <w:color w:val="002060"/>
          <w:lang w:val="fr-FR"/>
        </w:rPr>
        <w:t xml:space="preserve">En parallèle, les actions de plaidoyer et de sensibilisation auprès de 465 personnes membres de la société civile et des </w:t>
      </w:r>
      <w:r w:rsidR="0075388A">
        <w:rPr>
          <w:color w:val="002060"/>
          <w:lang w:val="fr-FR"/>
        </w:rPr>
        <w:t>communautés</w:t>
      </w:r>
      <w:r w:rsidRPr="000A7F3D">
        <w:rPr>
          <w:color w:val="002060"/>
          <w:lang w:val="fr-FR"/>
        </w:rPr>
        <w:t xml:space="preserve"> </w:t>
      </w:r>
      <w:r w:rsidR="0075388A">
        <w:rPr>
          <w:color w:val="002060"/>
          <w:lang w:val="fr-FR"/>
        </w:rPr>
        <w:t>ainsi que</w:t>
      </w:r>
      <w:r w:rsidRPr="000A7F3D">
        <w:rPr>
          <w:color w:val="002060"/>
          <w:lang w:val="fr-FR"/>
        </w:rPr>
        <w:t xml:space="preserve"> les ateliers de formation en faveur des acteurs politiques, administratifs, judiciaires</w:t>
      </w:r>
      <w:r w:rsidR="0075388A">
        <w:rPr>
          <w:color w:val="002060"/>
          <w:lang w:val="fr-FR"/>
        </w:rPr>
        <w:t xml:space="preserve">, </w:t>
      </w:r>
      <w:r w:rsidRPr="000A7F3D">
        <w:rPr>
          <w:color w:val="002060"/>
          <w:lang w:val="fr-FR"/>
        </w:rPr>
        <w:t xml:space="preserve">de la société civile </w:t>
      </w:r>
      <w:r w:rsidR="0075388A">
        <w:rPr>
          <w:color w:val="002060"/>
          <w:lang w:val="fr-FR"/>
        </w:rPr>
        <w:t xml:space="preserve">et des journalistes </w:t>
      </w:r>
      <w:r w:rsidRPr="000A7F3D">
        <w:rPr>
          <w:color w:val="002060"/>
          <w:lang w:val="fr-FR"/>
        </w:rPr>
        <w:t xml:space="preserve">ont favorisé une compréhension </w:t>
      </w:r>
      <w:r w:rsidR="0075388A">
        <w:rPr>
          <w:color w:val="002060"/>
          <w:lang w:val="fr-FR"/>
        </w:rPr>
        <w:t xml:space="preserve">commune </w:t>
      </w:r>
      <w:r w:rsidRPr="000A7F3D">
        <w:rPr>
          <w:color w:val="002060"/>
          <w:lang w:val="fr-FR"/>
        </w:rPr>
        <w:t xml:space="preserve">des enjeux et défis </w:t>
      </w:r>
      <w:r w:rsidR="0075388A">
        <w:rPr>
          <w:color w:val="002060"/>
          <w:lang w:val="fr-FR"/>
        </w:rPr>
        <w:t>et une</w:t>
      </w:r>
      <w:r w:rsidRPr="000A7F3D">
        <w:rPr>
          <w:color w:val="002060"/>
          <w:lang w:val="fr-FR"/>
        </w:rPr>
        <w:t xml:space="preserve"> bonne appropriation des mécanismes. Plusieurs victimes de violations des droits humains se sont ainsi regroupé</w:t>
      </w:r>
      <w:r w:rsidR="0075388A">
        <w:rPr>
          <w:color w:val="002060"/>
          <w:lang w:val="fr-FR"/>
        </w:rPr>
        <w:t>e</w:t>
      </w:r>
      <w:r w:rsidRPr="000A7F3D">
        <w:rPr>
          <w:color w:val="002060"/>
          <w:lang w:val="fr-FR"/>
        </w:rPr>
        <w:t>s au sein</w:t>
      </w:r>
      <w:r w:rsidR="0075388A">
        <w:rPr>
          <w:color w:val="002060"/>
          <w:lang w:val="fr-FR"/>
        </w:rPr>
        <w:t xml:space="preserve"> </w:t>
      </w:r>
      <w:r w:rsidRPr="000A7F3D">
        <w:rPr>
          <w:color w:val="002060"/>
          <w:lang w:val="fr-FR"/>
        </w:rPr>
        <w:t xml:space="preserve">de </w:t>
      </w:r>
      <w:r w:rsidRPr="000A7F3D">
        <w:rPr>
          <w:i/>
          <w:color w:val="002060"/>
          <w:lang w:val="fr-FR"/>
        </w:rPr>
        <w:t>l’Association des victimes de l’Espace Grand Kasaï</w:t>
      </w:r>
      <w:r w:rsidRPr="000A7F3D">
        <w:rPr>
          <w:color w:val="002060"/>
          <w:lang w:val="fr-FR"/>
        </w:rPr>
        <w:t xml:space="preserve">, ce qui permet d’amplifier leur voix et de faciliter le travail de documentation sur les violations commises. Une Commission permanente chargées des Droits de l’Homme à l’Assemblée Provinciale du Kasaï Central et le </w:t>
      </w:r>
      <w:r w:rsidRPr="000A7F3D">
        <w:rPr>
          <w:i/>
          <w:color w:val="002060"/>
          <w:lang w:val="fr-FR"/>
        </w:rPr>
        <w:t>Réseau congolais pour la justice transitionnelle dans l’Espace Kasaï</w:t>
      </w:r>
      <w:r w:rsidRPr="000A7F3D">
        <w:rPr>
          <w:color w:val="002060"/>
          <w:lang w:val="fr-FR"/>
        </w:rPr>
        <w:t xml:space="preserve"> regroupant une vingtaine de structures et personnalités engagés dans la promotion de la justice transitionnelle au Kasaï Central ont été mis en place afin de poursuivre les actions en faveur de la mise en place des mécanismes de justice transitionnelle. </w:t>
      </w:r>
    </w:p>
    <w:p w14:paraId="2ED06AB8" w14:textId="77777777" w:rsidR="00CF552B" w:rsidRPr="000A7F3D" w:rsidRDefault="00972112">
      <w:pPr>
        <w:spacing w:line="276" w:lineRule="auto"/>
        <w:jc w:val="both"/>
        <w:rPr>
          <w:color w:val="002060"/>
          <w:lang w:val="fr-FR"/>
        </w:rPr>
      </w:pPr>
      <w:r w:rsidRPr="000A7F3D">
        <w:rPr>
          <w:color w:val="002060"/>
          <w:lang w:val="fr-FR"/>
        </w:rPr>
        <w:t xml:space="preserve">De même, le projet PAJURR peut être considéré comme avant-gardiste puisque ces efforts en matière de définition et d’appui au processus provincial de justice transitionnelle ont été repris et renforcé par la volonté du Président de la République de définir et adopter une politique nationale de justice transitionnelle. Ainsi, l’expérience du Kasaï Central enrichit les discussions et les réflexions au niveau central. </w:t>
      </w:r>
    </w:p>
    <w:p w14:paraId="0C9AD729" w14:textId="77777777" w:rsidR="00CF552B" w:rsidRPr="000A7F3D" w:rsidRDefault="00CF552B">
      <w:pPr>
        <w:spacing w:line="276" w:lineRule="auto"/>
        <w:jc w:val="both"/>
        <w:rPr>
          <w:color w:val="002060"/>
          <w:lang w:val="fr-FR"/>
        </w:rPr>
      </w:pPr>
    </w:p>
    <w:p w14:paraId="2B3CE9DB" w14:textId="1069A53B" w:rsidR="00CF552B" w:rsidRPr="000A7F3D" w:rsidRDefault="00972112">
      <w:pPr>
        <w:spacing w:line="276" w:lineRule="auto"/>
        <w:jc w:val="both"/>
        <w:rPr>
          <w:color w:val="002060"/>
          <w:lang w:val="fr-FR"/>
        </w:rPr>
      </w:pPr>
      <w:r w:rsidRPr="000A7F3D">
        <w:rPr>
          <w:color w:val="002060"/>
          <w:lang w:val="fr-FR"/>
        </w:rPr>
        <w:t xml:space="preserve">La thématique des réparations représente un enjeu majeur du processus de justice transitionnelle ; plusieurs réflexions ont été menées à ce sujet avec les communautés, les victimes et les autorités politico-administratives afin d’identifier les besoins et les attentes. En outre, plusieurs discussions sont en cours au niveau </w:t>
      </w:r>
      <w:r w:rsidR="0075388A">
        <w:rPr>
          <w:color w:val="002060"/>
          <w:lang w:val="fr-FR"/>
        </w:rPr>
        <w:t>national</w:t>
      </w:r>
      <w:r w:rsidRPr="000A7F3D">
        <w:rPr>
          <w:color w:val="002060"/>
          <w:lang w:val="fr-FR"/>
        </w:rPr>
        <w:t xml:space="preserve"> quant à la mise en place d’un fond</w:t>
      </w:r>
      <w:r w:rsidR="00131C7D">
        <w:rPr>
          <w:color w:val="002060"/>
          <w:lang w:val="fr-FR"/>
        </w:rPr>
        <w:t>s</w:t>
      </w:r>
      <w:r w:rsidRPr="000A7F3D">
        <w:rPr>
          <w:color w:val="002060"/>
          <w:lang w:val="fr-FR"/>
        </w:rPr>
        <w:t xml:space="preserve"> spécial de réparation pour les victimes. De nouveau le projet PAJURR a été avant-gardiste à travers le soutien à la demande des victimes de </w:t>
      </w:r>
      <w:proofErr w:type="spellStart"/>
      <w:r w:rsidRPr="000A7F3D">
        <w:rPr>
          <w:color w:val="002060"/>
          <w:lang w:val="fr-FR"/>
        </w:rPr>
        <w:t>Tshisuku</w:t>
      </w:r>
      <w:proofErr w:type="spellEnd"/>
      <w:r w:rsidRPr="000A7F3D">
        <w:rPr>
          <w:color w:val="002060"/>
          <w:lang w:val="fr-FR"/>
        </w:rPr>
        <w:t xml:space="preserve"> de construire un mausolée en leur honneur. Une cérémonie d’inhumation des restes des victimes a été organisée le 22 Juin 2021 en présence du Ministre des Droits Humains, d’un Délégué de la Présidence de la République et du Gouverneur provincial au cours de laquelle le Ministre a demandé officiellement pardon pour les crimes commis et renouvelé l’engagement de l’Etat à poursuivre les auteurs des crimes les plus graves. </w:t>
      </w:r>
    </w:p>
    <w:p w14:paraId="5AE4459B" w14:textId="77777777" w:rsidR="00CF552B" w:rsidRPr="000A7F3D" w:rsidRDefault="00972112">
      <w:pPr>
        <w:spacing w:line="276" w:lineRule="auto"/>
        <w:jc w:val="both"/>
        <w:rPr>
          <w:color w:val="002060"/>
          <w:lang w:val="fr-FR"/>
        </w:rPr>
      </w:pPr>
      <w:r w:rsidRPr="000A7F3D">
        <w:rPr>
          <w:color w:val="002060"/>
          <w:lang w:val="fr-FR"/>
        </w:rPr>
        <w:t xml:space="preserve">De manière complémentaire, les travaux de réhabilitation des infrastructures communautaires ont également été perçus comme une forme de réparation matérielle et collective par les communautés. </w:t>
      </w:r>
    </w:p>
    <w:p w14:paraId="024F3D5B" w14:textId="77777777" w:rsidR="00CF552B" w:rsidRPr="00AB7EDC" w:rsidRDefault="00CF552B">
      <w:pPr>
        <w:spacing w:line="276" w:lineRule="auto"/>
        <w:jc w:val="both"/>
        <w:rPr>
          <w:color w:val="002060"/>
          <w:lang w:val="fr-FR"/>
        </w:rPr>
      </w:pPr>
    </w:p>
    <w:p w14:paraId="34F16AB5" w14:textId="77777777" w:rsidR="00CF552B" w:rsidRPr="00AB7EDC" w:rsidRDefault="00972112">
      <w:pPr>
        <w:spacing w:line="276" w:lineRule="auto"/>
        <w:jc w:val="both"/>
        <w:rPr>
          <w:color w:val="002060"/>
          <w:lang w:val="fr-FR"/>
        </w:rPr>
      </w:pPr>
      <w:r w:rsidRPr="00AB7EDC">
        <w:rPr>
          <w:color w:val="002060"/>
          <w:lang w:val="fr-FR"/>
        </w:rPr>
        <w:t xml:space="preserve">Le projet a favorisé la résolution pacifique des conflits à travers la mise en place de 40 CLPD, qui regroupent 12 membres issus des autorités politico-administratives et coutumières, les fonctionnaires et les leaders religieux et communautaires. 37 CLPD ont bénéficié d’un renforcement de capacités en matière de médiation, gestion, transformation et résolution des conflits. Les CLPD contribuent ainsi à la pacification des relations intra- et intercommunautaires. </w:t>
      </w:r>
    </w:p>
    <w:p w14:paraId="2C976066" w14:textId="77777777" w:rsidR="00CF552B" w:rsidRPr="00AB7EDC" w:rsidRDefault="00972112">
      <w:pPr>
        <w:spacing w:line="276" w:lineRule="auto"/>
        <w:jc w:val="both"/>
        <w:rPr>
          <w:color w:val="002060"/>
          <w:lang w:val="fr-FR"/>
        </w:rPr>
      </w:pPr>
      <w:r w:rsidRPr="00AB7EDC">
        <w:rPr>
          <w:color w:val="002060"/>
          <w:lang w:val="fr-FR"/>
        </w:rPr>
        <w:t xml:space="preserve">Cependant, le manque d’accompagnement régulier et d’appuis opérationnels aux 40 CLPD ont impacté la capacité des CLPD à réaliser leur mission. En effet, plusieurs activités planifiées par les CLPD, notamment des évènements sportifs et culturels, ont dû être annulées ce qui a causé certaines frustrations dans la communauté. La durabilité de ces structures demeure un défi majeur dans plusieurs localités ; où les membres ne se réunissent plus, remettant en cause les efforts et résultats acquis en matière de renforcement de la cohésion sociale et de médiation des conflits. </w:t>
      </w:r>
    </w:p>
    <w:p w14:paraId="4659EDD7" w14:textId="77777777" w:rsidR="00CF552B" w:rsidRPr="00AB7EDC" w:rsidRDefault="00972112">
      <w:pPr>
        <w:spacing w:line="276" w:lineRule="auto"/>
        <w:jc w:val="both"/>
        <w:rPr>
          <w:color w:val="002060"/>
          <w:lang w:val="fr-FR"/>
        </w:rPr>
      </w:pPr>
      <w:r w:rsidRPr="00AB7EDC">
        <w:rPr>
          <w:color w:val="002060"/>
          <w:lang w:val="fr-FR"/>
        </w:rPr>
        <w:t xml:space="preserve">En outre, l’action des CLPD a été complétée à travers la production et la diffusion de 30 émissions radiophoniques sur les thématiques de paix, réconciliation et cohésion sociale sur les 4 radios communautaires sélectionnées, au sein desquels 15 journalistes avaient été formés préalablement sur les techniques d’informations et pratiques journalistiques sensibles aux conflits. Plusieurs acteurs ont remis en question le choix des 4 radios communautaires sélectionnées par le projet en raison de leur affiliation à certaines personnalités politiques, ce qui aurait pu réduire l’impact de la diffusion des messages de paix auprès des communautés. En outre, la compréhension des messages a été parfois difficile en raison du choix du Tshiluba comme langue de diffusion unique alors que plusieurs communautés ne le maitrisent pas complètement. </w:t>
      </w:r>
    </w:p>
    <w:p w14:paraId="03062135" w14:textId="77777777" w:rsidR="00CF552B" w:rsidRPr="00AB7EDC" w:rsidRDefault="00972112">
      <w:pPr>
        <w:spacing w:line="276" w:lineRule="auto"/>
        <w:jc w:val="both"/>
        <w:rPr>
          <w:color w:val="002060"/>
          <w:lang w:val="fr-FR"/>
        </w:rPr>
      </w:pPr>
      <w:r w:rsidRPr="00AB7EDC">
        <w:rPr>
          <w:color w:val="002060"/>
          <w:lang w:val="fr-FR"/>
        </w:rPr>
        <w:t xml:space="preserve">Les messages en faveur de la réconciliation et de la paix sont amplifiés à travers l’opérationnalisation de 30 clubs d’écoute, qui comptent 360 membres (12 membres chacun) qui poursuivent les discussions et les échanges sur les thématiques abordées. </w:t>
      </w:r>
      <w:r w:rsidRPr="00AB7EDC">
        <w:rPr>
          <w:color w:val="002060"/>
          <w:lang w:val="fr-FR"/>
        </w:rPr>
        <w:lastRenderedPageBreak/>
        <w:t xml:space="preserve">Le manque d’accompagnement quotidien des clubs d’écoute a également conduit à un défi de fonctionnement et de durabilité de ces structures.   </w:t>
      </w:r>
    </w:p>
    <w:p w14:paraId="1D34A867" w14:textId="77777777" w:rsidR="00CF552B" w:rsidRPr="00AB7EDC" w:rsidRDefault="00CF552B">
      <w:pPr>
        <w:spacing w:line="276" w:lineRule="auto"/>
        <w:jc w:val="both"/>
        <w:rPr>
          <w:color w:val="002060"/>
          <w:lang w:val="fr-FR"/>
        </w:rPr>
      </w:pPr>
    </w:p>
    <w:p w14:paraId="082D291A" w14:textId="467C97E8" w:rsidR="00CF552B" w:rsidRPr="00AB7EDC" w:rsidRDefault="00972112">
      <w:pPr>
        <w:spacing w:line="276" w:lineRule="auto"/>
        <w:jc w:val="both"/>
        <w:rPr>
          <w:color w:val="002060"/>
          <w:lang w:val="fr-FR"/>
        </w:rPr>
      </w:pPr>
      <w:r w:rsidRPr="00AB7EDC">
        <w:rPr>
          <w:color w:val="002060"/>
          <w:lang w:val="fr-FR"/>
        </w:rPr>
        <w:t xml:space="preserve">Afin d’analyser la nature et le fonctionnement des mécanismes alternatifs de règlement des conflits et leurs modalités et les motivations de recours des communautés, une étude anthropologique a été réalisée dans la province du Kasaï Central en alignement avec le Plan d’Actions Prioritaires de la Politique Nationale de Réforme de la Justice. En effet, elle a permis l’établissement d’un cadre de référence et système d’information au niveau du Groupe Thématique Justice et Droits Humains du </w:t>
      </w:r>
      <w:r w:rsidR="007031B3">
        <w:rPr>
          <w:color w:val="002060"/>
          <w:lang w:val="fr-FR"/>
        </w:rPr>
        <w:t>m</w:t>
      </w:r>
      <w:r w:rsidRPr="00AB7EDC">
        <w:rPr>
          <w:color w:val="002060"/>
          <w:lang w:val="fr-FR"/>
        </w:rPr>
        <w:t xml:space="preserve">inistère de la Justice qui peut être utilisé pour la réalisation d’étude similaire (notamment au Kasaï et Tanganyika). 1 500 exemplaires ont été distribués auprès des acteurs judiciaires et non judiciaires ; des réflexions sont en cours afin d’identifier les opportunités de renforcement des mécanismes de collaboration et communication entre les systèmes de justice ainsi que le rôle des MARC dans le processus de justice transitionnelle. </w:t>
      </w:r>
    </w:p>
    <w:p w14:paraId="478E7EF8" w14:textId="77777777" w:rsidR="00CF552B" w:rsidRPr="00AB7EDC" w:rsidRDefault="00CF552B">
      <w:pPr>
        <w:spacing w:line="276" w:lineRule="auto"/>
        <w:jc w:val="both"/>
        <w:rPr>
          <w:color w:val="002060"/>
          <w:lang w:val="fr-FR"/>
        </w:rPr>
      </w:pPr>
    </w:p>
    <w:p w14:paraId="40A9D699" w14:textId="77777777" w:rsidR="00CF552B" w:rsidRPr="00AB7EDC" w:rsidRDefault="00972112">
      <w:pPr>
        <w:jc w:val="both"/>
        <w:rPr>
          <w:b/>
          <w:lang w:val="fr-FR"/>
        </w:rPr>
      </w:pPr>
      <w:r w:rsidRPr="00AB7EDC">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AB7EDC">
        <w:rPr>
          <w:b/>
          <w:color w:val="000000"/>
          <w:lang w:val="fr-FR"/>
        </w:rPr>
        <w:t>résultat</w:t>
      </w:r>
      <w:r w:rsidRPr="00AB7EDC">
        <w:rPr>
          <w:b/>
          <w:lang w:val="fr-FR"/>
        </w:rPr>
        <w:t>:</w:t>
      </w:r>
      <w:proofErr w:type="gramEnd"/>
      <w:r w:rsidRPr="00AB7EDC">
        <w:rPr>
          <w:b/>
          <w:lang w:val="fr-FR"/>
        </w:rPr>
        <w:t xml:space="preserve"> </w:t>
      </w:r>
      <w:r w:rsidRPr="00AB7EDC">
        <w:rPr>
          <w:i/>
          <w:lang w:val="fr-FR"/>
        </w:rPr>
        <w:t>(</w:t>
      </w:r>
      <w:r w:rsidRPr="00AB7EDC">
        <w:rPr>
          <w:color w:val="212121"/>
          <w:lang w:val="fr-FR"/>
        </w:rPr>
        <w:t>Limite de 1000 caractères</w:t>
      </w:r>
      <w:r w:rsidRPr="00AB7EDC">
        <w:rPr>
          <w:i/>
          <w:lang w:val="fr-FR"/>
        </w:rPr>
        <w:t>)</w:t>
      </w:r>
    </w:p>
    <w:p w14:paraId="4E9A71A4" w14:textId="77777777" w:rsidR="00CF552B" w:rsidRPr="00AB7EDC" w:rsidRDefault="00CF552B">
      <w:pPr>
        <w:jc w:val="both"/>
        <w:rPr>
          <w:b/>
          <w:lang w:val="fr-FR"/>
        </w:rPr>
      </w:pPr>
    </w:p>
    <w:p w14:paraId="1606740D" w14:textId="77777777" w:rsidR="00CF552B" w:rsidRPr="00AB7EDC" w:rsidRDefault="00972112">
      <w:pPr>
        <w:spacing w:line="276" w:lineRule="auto"/>
        <w:jc w:val="both"/>
        <w:rPr>
          <w:color w:val="002060"/>
          <w:lang w:val="fr-FR"/>
        </w:rPr>
      </w:pPr>
      <w:r w:rsidRPr="00AB7EDC">
        <w:rPr>
          <w:color w:val="002060"/>
          <w:lang w:val="fr-FR"/>
        </w:rPr>
        <w:t xml:space="preserve">Conformément à la Résolution 1325, une attention particulière a été portée à la participation des femmes afin que leurs besoins spécifiques soient pris en compte et que leurs rôles dans la résolution des conflits et la consolidation de la paix soient promus. </w:t>
      </w:r>
    </w:p>
    <w:p w14:paraId="109ED78A" w14:textId="5425A43B" w:rsidR="00CF552B" w:rsidRDefault="00972112">
      <w:pPr>
        <w:spacing w:line="276" w:lineRule="auto"/>
        <w:jc w:val="both"/>
        <w:rPr>
          <w:color w:val="002060"/>
          <w:lang w:val="fr-FR"/>
        </w:rPr>
      </w:pPr>
      <w:r w:rsidRPr="00AB7EDC">
        <w:rPr>
          <w:color w:val="002060"/>
          <w:lang w:val="fr-FR"/>
        </w:rPr>
        <w:t xml:space="preserve">Ainsi, les femmes et les filles, qui sont parmi les principales victimes des violations graves des droits humains, ont été largement interrogées lors des consultations populaires quant aux besoins et aspirations en matière de justice, réconciliation, réparation et consolidation de la paix et lors de l’étude sur les MARC. Les recommandations formulées en faveur de la mise en place de mécanismes de justice transitionnelle, notamment la CPVJR, tiennent compte des besoins spécifiques des femmes et des jeunes filles. De même, le principe d’égalité des genres a également guidé la sélection des équipes consultatives et des membres du comité de pilotage en charge de la conduite des consultations populaires. </w:t>
      </w:r>
    </w:p>
    <w:p w14:paraId="431A3F34" w14:textId="77777777" w:rsidR="00C57A1F" w:rsidRPr="00AB7EDC" w:rsidRDefault="00C57A1F">
      <w:pPr>
        <w:spacing w:line="276" w:lineRule="auto"/>
        <w:jc w:val="both"/>
        <w:rPr>
          <w:b/>
          <w:lang w:val="fr-FR"/>
        </w:rPr>
      </w:pPr>
    </w:p>
    <w:p w14:paraId="38BF812E" w14:textId="1EE0D231" w:rsidR="00CF552B" w:rsidRPr="00AB7EDC" w:rsidRDefault="00972112">
      <w:pPr>
        <w:spacing w:line="276" w:lineRule="auto"/>
        <w:jc w:val="both"/>
        <w:rPr>
          <w:b/>
          <w:color w:val="002060"/>
          <w:lang w:val="fr-FR"/>
        </w:rPr>
      </w:pPr>
      <w:r w:rsidRPr="00AB7EDC">
        <w:rPr>
          <w:color w:val="002060"/>
          <w:lang w:val="fr-FR"/>
        </w:rPr>
        <w:t>De la même manière, la participation des femmes a été fortement encouragée au sein des CLPD, où 47% des membres sont des femmes/filles (sur un total de 480 membres, 105 sont des femmes et 120 sont des jeunes filles), et au sein des Clubs d’écoute où les femmes représentent 35% des membres (sur 360 membres, 110 sont des femmes et 17 sont des jeunes filles).  Leur participation dans ces mécanismes de gouvernance et de médiation contribu</w:t>
      </w:r>
      <w:r w:rsidR="00C57A1F">
        <w:rPr>
          <w:color w:val="002060"/>
          <w:lang w:val="fr-FR"/>
        </w:rPr>
        <w:t>e</w:t>
      </w:r>
      <w:r w:rsidRPr="00AB7EDC">
        <w:rPr>
          <w:color w:val="002060"/>
          <w:lang w:val="fr-FR"/>
        </w:rPr>
        <w:t xml:space="preserve"> à renforcer leurs capacités d’expression et d’influence dans la sphère publique et améliorer leur visibilité comme actrice de changement en faveur de la paix et du développement. </w:t>
      </w:r>
    </w:p>
    <w:p w14:paraId="25CB9675" w14:textId="77777777" w:rsidR="00CF552B" w:rsidRPr="00AB7EDC" w:rsidRDefault="00CF552B">
      <w:pPr>
        <w:jc w:val="both"/>
        <w:rPr>
          <w:b/>
          <w:lang w:val="fr-FR"/>
        </w:rPr>
      </w:pPr>
    </w:p>
    <w:p w14:paraId="0E57CAB1" w14:textId="77777777" w:rsidR="00CF552B" w:rsidRPr="00AB7EDC" w:rsidRDefault="00972112">
      <w:pPr>
        <w:jc w:val="both"/>
        <w:rPr>
          <w:b/>
          <w:lang w:val="fr-FR"/>
        </w:rPr>
      </w:pPr>
      <w:r w:rsidRPr="00AB7EDC">
        <w:rPr>
          <w:b/>
          <w:u w:val="single"/>
          <w:lang w:val="fr-FR"/>
        </w:rPr>
        <w:t xml:space="preserve">Résultat </w:t>
      </w:r>
      <w:proofErr w:type="gramStart"/>
      <w:r w:rsidRPr="00AB7EDC">
        <w:rPr>
          <w:b/>
          <w:u w:val="single"/>
          <w:lang w:val="fr-FR"/>
        </w:rPr>
        <w:t>3:</w:t>
      </w:r>
      <w:proofErr w:type="gramEnd"/>
      <w:r w:rsidRPr="00AB7EDC">
        <w:rPr>
          <w:b/>
          <w:lang w:val="fr-FR"/>
        </w:rPr>
        <w:t xml:space="preserve">  </w:t>
      </w:r>
      <w:r w:rsidRPr="00AB7EDC">
        <w:rPr>
          <w:lang w:val="fr-FR"/>
        </w:rPr>
        <w:t>Les échanges commerciaux entre les communautés sont redynamisés et contribuent à la réintégration socioéconomique des personnes affectées par le conflit</w:t>
      </w:r>
    </w:p>
    <w:p w14:paraId="5907A704" w14:textId="77777777" w:rsidR="00CF552B" w:rsidRPr="00AB7EDC" w:rsidRDefault="00CF552B">
      <w:pPr>
        <w:ind w:left="567"/>
        <w:jc w:val="both"/>
        <w:rPr>
          <w:b/>
          <w:lang w:val="fr-FR"/>
        </w:rPr>
      </w:pPr>
    </w:p>
    <w:p w14:paraId="159F1F92" w14:textId="77777777" w:rsidR="00CF552B" w:rsidRPr="00AB7EDC" w:rsidRDefault="00972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2060"/>
          <w:lang w:val="fr-FR"/>
        </w:rPr>
      </w:pPr>
      <w:r w:rsidRPr="00AB7EDC">
        <w:rPr>
          <w:color w:val="212121"/>
          <w:lang w:val="fr-FR"/>
        </w:rPr>
        <w:t xml:space="preserve">Veuillez évaluer l'état actuel des progrès du </w:t>
      </w:r>
      <w:proofErr w:type="gramStart"/>
      <w:r w:rsidRPr="00AB7EDC">
        <w:rPr>
          <w:color w:val="212121"/>
          <w:lang w:val="fr-FR"/>
        </w:rPr>
        <w:t>résultat:</w:t>
      </w:r>
      <w:proofErr w:type="gramEnd"/>
      <w:r w:rsidRPr="00AB7EDC">
        <w:rPr>
          <w:b/>
          <w:lang w:val="fr-FR"/>
        </w:rPr>
        <w:t xml:space="preserve"> </w:t>
      </w:r>
      <w:r w:rsidRPr="00AB7EDC">
        <w:rPr>
          <w:b/>
          <w:color w:val="002060"/>
          <w:lang w:val="fr-FR"/>
        </w:rPr>
        <w:t>ACHIEVED</w:t>
      </w:r>
    </w:p>
    <w:p w14:paraId="148AD2B9" w14:textId="77777777" w:rsidR="00CF552B" w:rsidRPr="00AB7EDC" w:rsidRDefault="00CF552B">
      <w:pPr>
        <w:ind w:left="567"/>
        <w:jc w:val="both"/>
        <w:rPr>
          <w:b/>
          <w:lang w:val="fr-FR"/>
        </w:rPr>
      </w:pPr>
    </w:p>
    <w:p w14:paraId="2CC2BCE7" w14:textId="24CFCABD" w:rsidR="00CF552B" w:rsidRPr="00AB7EDC" w:rsidRDefault="00972112">
      <w:pPr>
        <w:jc w:val="both"/>
        <w:rPr>
          <w:color w:val="212121"/>
          <w:lang w:val="fr-FR"/>
        </w:rPr>
      </w:pPr>
      <w:proofErr w:type="spellStart"/>
      <w:r w:rsidRPr="00AB7EDC">
        <w:rPr>
          <w:b/>
          <w:lang w:val="fr-FR"/>
        </w:rPr>
        <w:t>Resumé</w:t>
      </w:r>
      <w:proofErr w:type="spellEnd"/>
      <w:r w:rsidRPr="00AB7EDC">
        <w:rPr>
          <w:b/>
          <w:lang w:val="fr-FR"/>
        </w:rPr>
        <w:t xml:space="preserve"> de </w:t>
      </w:r>
      <w:proofErr w:type="gramStart"/>
      <w:r w:rsidRPr="00AB7EDC">
        <w:rPr>
          <w:b/>
          <w:color w:val="212121"/>
          <w:lang w:val="fr-FR"/>
        </w:rPr>
        <w:t>progrès</w:t>
      </w:r>
      <w:r w:rsidRPr="00AB7EDC">
        <w:rPr>
          <w:b/>
          <w:lang w:val="fr-FR"/>
        </w:rPr>
        <w:t>:</w:t>
      </w:r>
      <w:proofErr w:type="gramEnd"/>
    </w:p>
    <w:p w14:paraId="45D5BE83" w14:textId="77777777" w:rsidR="00CF552B" w:rsidRPr="00AB7EDC" w:rsidRDefault="00CF552B">
      <w:pPr>
        <w:jc w:val="both"/>
        <w:rPr>
          <w:color w:val="212121"/>
          <w:lang w:val="fr-FR"/>
        </w:rPr>
      </w:pPr>
    </w:p>
    <w:p w14:paraId="33FA8434" w14:textId="42C535D8" w:rsidR="00CF552B" w:rsidRPr="00AB7EDC" w:rsidRDefault="00972112">
      <w:pPr>
        <w:spacing w:line="276" w:lineRule="auto"/>
        <w:jc w:val="both"/>
        <w:rPr>
          <w:color w:val="002060"/>
          <w:lang w:val="fr-FR"/>
        </w:rPr>
      </w:pPr>
      <w:r w:rsidRPr="00AB7EDC">
        <w:rPr>
          <w:color w:val="002060"/>
          <w:lang w:val="fr-FR"/>
        </w:rPr>
        <w:t xml:space="preserve">A travers des interventions complémentaires, le projet a contribué à la relance et diversification de l’économie locale, à l’amélioration des conditions de vie des communautés et des moyens de </w:t>
      </w:r>
      <w:r w:rsidR="00984A45" w:rsidRPr="00AB7EDC">
        <w:rPr>
          <w:color w:val="002060"/>
          <w:lang w:val="fr-FR"/>
        </w:rPr>
        <w:t>subsistance</w:t>
      </w:r>
      <w:r w:rsidRPr="00AB7EDC">
        <w:rPr>
          <w:color w:val="002060"/>
          <w:lang w:val="fr-FR"/>
        </w:rPr>
        <w:t xml:space="preserve"> ainsi qu’au désenclavement des territoires/localités et au renforcement de la cohésion sociale intra- et intercommunautaire. </w:t>
      </w:r>
    </w:p>
    <w:p w14:paraId="2CAE85D9" w14:textId="77777777" w:rsidR="00CF552B" w:rsidRPr="00AB7EDC" w:rsidRDefault="00CF552B">
      <w:pPr>
        <w:spacing w:line="276" w:lineRule="auto"/>
        <w:jc w:val="both"/>
        <w:rPr>
          <w:color w:val="002060"/>
          <w:lang w:val="fr-FR"/>
        </w:rPr>
      </w:pPr>
    </w:p>
    <w:p w14:paraId="3E51B032" w14:textId="31CC750A" w:rsidR="00CF552B" w:rsidRPr="00AB7EDC" w:rsidRDefault="00972112">
      <w:pPr>
        <w:spacing w:line="276" w:lineRule="auto"/>
        <w:jc w:val="both"/>
        <w:rPr>
          <w:color w:val="002060"/>
          <w:lang w:val="fr-FR"/>
        </w:rPr>
      </w:pPr>
      <w:r w:rsidRPr="00AB7EDC">
        <w:rPr>
          <w:color w:val="002060"/>
          <w:lang w:val="fr-FR"/>
        </w:rPr>
        <w:t xml:space="preserve">En effet, 131,5 km de routes de desserte agricole, 5 ponts et une passerelle ont été réhabilités dans la ville de Kananga et les territoires de Dibaya, </w:t>
      </w:r>
      <w:proofErr w:type="spellStart"/>
      <w:r w:rsidRPr="00AB7EDC">
        <w:rPr>
          <w:color w:val="002060"/>
          <w:lang w:val="fr-FR"/>
        </w:rPr>
        <w:t>Kazumba</w:t>
      </w:r>
      <w:proofErr w:type="spellEnd"/>
      <w:r w:rsidRPr="00AB7EDC">
        <w:rPr>
          <w:color w:val="002060"/>
          <w:lang w:val="fr-FR"/>
        </w:rPr>
        <w:t xml:space="preserve"> et </w:t>
      </w:r>
      <w:proofErr w:type="spellStart"/>
      <w:r w:rsidRPr="00AB7EDC">
        <w:rPr>
          <w:color w:val="002060"/>
          <w:lang w:val="fr-FR"/>
        </w:rPr>
        <w:t>Luiza</w:t>
      </w:r>
      <w:proofErr w:type="spellEnd"/>
      <w:r w:rsidRPr="00AB7EDC">
        <w:rPr>
          <w:color w:val="002060"/>
          <w:lang w:val="fr-FR"/>
        </w:rPr>
        <w:t>. Ces infrastructures communautaires avaient été identifiées conjointement par les autorités politico-administratives et les communautés ; les travaux de réhabilitation ont été conjointement évalués et définis dans un cahier des charge</w:t>
      </w:r>
      <w:r w:rsidR="00307A9E">
        <w:rPr>
          <w:color w:val="002060"/>
          <w:lang w:val="fr-FR"/>
        </w:rPr>
        <w:t>s</w:t>
      </w:r>
      <w:r w:rsidRPr="00AB7EDC">
        <w:rPr>
          <w:color w:val="002060"/>
          <w:lang w:val="fr-FR"/>
        </w:rPr>
        <w:t xml:space="preserve"> par les </w:t>
      </w:r>
      <w:r w:rsidR="00307A9E">
        <w:rPr>
          <w:color w:val="002060"/>
          <w:lang w:val="fr-FR"/>
        </w:rPr>
        <w:t>services techniques de l’Etat appropriés</w:t>
      </w:r>
      <w:r w:rsidRPr="00AB7EDC">
        <w:rPr>
          <w:color w:val="002060"/>
          <w:lang w:val="fr-FR"/>
        </w:rPr>
        <w:t xml:space="preserve"> (OVDA ; STAREC) qui ont également réalisés des missions de suivi de</w:t>
      </w:r>
      <w:r w:rsidR="00307A9E">
        <w:rPr>
          <w:color w:val="002060"/>
          <w:lang w:val="fr-FR"/>
        </w:rPr>
        <w:t xml:space="preserve"> ces</w:t>
      </w:r>
      <w:r w:rsidRPr="00AB7EDC">
        <w:rPr>
          <w:color w:val="002060"/>
          <w:lang w:val="fr-FR"/>
        </w:rPr>
        <w:t xml:space="preserve"> travaux. L’OVDA a relevé que certains tronçons ne respectaient pas pleinement les normes techniques formulées ; plusieurs actions, comme les saignées pour évacuer les eaux de ruissellements, n’ont pas été réalisées pleinement ce qui pourraient directement nuire à </w:t>
      </w:r>
      <w:r w:rsidR="00131C7D">
        <w:rPr>
          <w:color w:val="002060"/>
          <w:lang w:val="fr-FR"/>
        </w:rPr>
        <w:t xml:space="preserve">la </w:t>
      </w:r>
      <w:r w:rsidRPr="00AB7EDC">
        <w:rPr>
          <w:color w:val="002060"/>
          <w:lang w:val="fr-FR"/>
        </w:rPr>
        <w:t xml:space="preserve">durabilité des infrastructures. </w:t>
      </w:r>
      <w:r w:rsidR="00131C7D">
        <w:rPr>
          <w:color w:val="002060"/>
          <w:lang w:val="fr-FR"/>
        </w:rPr>
        <w:t xml:space="preserve">Certaines mesures correctrices ont été recommandées et prises en compte pour la finalisation des travaux. </w:t>
      </w:r>
    </w:p>
    <w:p w14:paraId="5EE14A40" w14:textId="0BB2DF1F" w:rsidR="00CF552B" w:rsidRPr="00AB7EDC" w:rsidRDefault="00972112">
      <w:pPr>
        <w:spacing w:line="276" w:lineRule="auto"/>
        <w:jc w:val="both"/>
        <w:rPr>
          <w:color w:val="002060"/>
          <w:lang w:val="fr-FR"/>
        </w:rPr>
      </w:pPr>
      <w:r w:rsidRPr="00AB7EDC">
        <w:rPr>
          <w:color w:val="002060"/>
          <w:lang w:val="fr-FR"/>
        </w:rPr>
        <w:t>Au total, 800 bénéficiaires (dont 360 femmes soit 45,14%) sélectionnés selon des critères objectifs (notamment de vulnérabilité, y compris être victimes du conflit) ont travaillé ensemble pendant 65 jours. Les travaux communautaires ont contribué directement à l’amélioration des relations sociales entre différents membres de la communauté, animés par un même objectif en faveur du développement de leurs communautés. En outre, les conditions de vie des bénéficiaires directs et de leurs dépendants ont été améliorées grâce aux revenus perçus au cours de cet emploi temporaire (4 USD/jour) et au développement d’activités génératrices de revenus. En effet, 80,8% d’entre eux ont affirmé que leurs moyens d’existence se sont améliorés à travers une augmentation de leurs revenus et un accès facilité aux services sociaux de base, notamment la santé, l’alimentation et la scolarisation des enfants</w:t>
      </w:r>
      <w:r w:rsidR="00131C7D">
        <w:rPr>
          <w:rStyle w:val="Appelnotedebasdep"/>
          <w:color w:val="002060"/>
          <w:lang w:val="fr-FR"/>
        </w:rPr>
        <w:footnoteReference w:id="9"/>
      </w:r>
      <w:r w:rsidRPr="00AB7EDC">
        <w:rPr>
          <w:color w:val="002060"/>
          <w:lang w:val="fr-FR"/>
        </w:rPr>
        <w:t>.</w:t>
      </w:r>
    </w:p>
    <w:p w14:paraId="03EA5C29" w14:textId="77777777" w:rsidR="00CF552B" w:rsidRPr="00AB7EDC" w:rsidRDefault="00972112">
      <w:pPr>
        <w:spacing w:line="276" w:lineRule="auto"/>
        <w:jc w:val="both"/>
        <w:rPr>
          <w:color w:val="002060"/>
          <w:lang w:val="fr-FR"/>
        </w:rPr>
      </w:pPr>
      <w:r w:rsidRPr="00AB7EDC">
        <w:rPr>
          <w:color w:val="002060"/>
          <w:lang w:val="fr-FR"/>
        </w:rPr>
        <w:t>Cependant, des différences d’approche et méthodologie ont été relevées dans la réalisation des travaux HIMO, le payement des bénéficiaires et la structuration des mutuelles de solidarités (MUSO) entre les différents partenaires d’exécution. Plusieurs difficultés liées au payement des bénéficiaires ont été également relevées avec des impacts en matière de motivation des travailleurs et de la réalisation des travaux. Ainsi, l’impact du projet sur les bénéficiaires et le développement économique local est quelque peu différent d’une localité à l’autre.</w:t>
      </w:r>
    </w:p>
    <w:p w14:paraId="50DE3B61" w14:textId="77777777" w:rsidR="00CF552B" w:rsidRPr="00AB7EDC" w:rsidRDefault="00972112">
      <w:pPr>
        <w:spacing w:line="276" w:lineRule="auto"/>
        <w:jc w:val="both"/>
        <w:rPr>
          <w:color w:val="002060"/>
          <w:lang w:val="fr-FR"/>
        </w:rPr>
      </w:pPr>
      <w:r w:rsidRPr="00AB7EDC">
        <w:rPr>
          <w:color w:val="002060"/>
          <w:lang w:val="fr-FR"/>
        </w:rPr>
        <w:t xml:space="preserve">La réhabilitation des infrastructures communautaires a également permis le désenclavement de plusieurs localités, en les reconnectant à des centres urbains et notamment à la province du Kasaï Oriental. Le trafic a ainsi augmenté au sein des localités ce qui contribue directement au développement de nouvelles activités </w:t>
      </w:r>
      <w:r w:rsidRPr="00AB7EDC">
        <w:rPr>
          <w:color w:val="002060"/>
          <w:lang w:val="fr-FR"/>
        </w:rPr>
        <w:lastRenderedPageBreak/>
        <w:t xml:space="preserve">économiques, à l’augmentation des échanges commerciaux ainsi qu’à la diminution de l’insécurité en raison de l’intensité du trafic. Plusieurs chefs de secteur ont souligné l’importance de ces réalisations pour le développement durable de l’économie locale. La maintenance de ces infrastructures communautaire par les comités locaux d’entretien routier mis en place, représente un défi majeur surtout au vu du manque de ressources. L’engagement des autorités locales est particulièrement important pour la durabilité des travaux de réhabilitation permettant d’entretenir cette dynamique de développement économique. </w:t>
      </w:r>
    </w:p>
    <w:p w14:paraId="7898D1B3" w14:textId="77777777" w:rsidR="00CF552B" w:rsidRPr="00AB7EDC" w:rsidRDefault="00CF552B">
      <w:pPr>
        <w:spacing w:line="276" w:lineRule="auto"/>
        <w:jc w:val="both"/>
        <w:rPr>
          <w:color w:val="002060"/>
          <w:lang w:val="fr-FR"/>
        </w:rPr>
      </w:pPr>
    </w:p>
    <w:p w14:paraId="19B1BB96" w14:textId="589F90AA" w:rsidR="00CF552B" w:rsidRPr="00AB7EDC" w:rsidRDefault="00972112">
      <w:pPr>
        <w:pBdr>
          <w:top w:val="nil"/>
          <w:left w:val="nil"/>
          <w:bottom w:val="nil"/>
          <w:right w:val="nil"/>
          <w:between w:val="nil"/>
        </w:pBdr>
        <w:spacing w:line="276" w:lineRule="auto"/>
        <w:jc w:val="both"/>
        <w:rPr>
          <w:color w:val="002060"/>
          <w:lang w:val="fr-FR"/>
        </w:rPr>
      </w:pPr>
      <w:r w:rsidRPr="00AB7EDC">
        <w:rPr>
          <w:color w:val="002060"/>
          <w:lang w:val="fr-FR"/>
        </w:rPr>
        <w:t xml:space="preserve">En outre, l’économie locale s’est diversifiée et la production agricole a augmenté, notamment à travers la structuration de 3 coopératives agricoles regroupant 1 192 petits fermiers (dont 562 femmes). Chaque membre a bénéficié d’un hectare de champ afin de développer des cultures. Sur la base d’une étude des chaines de valeur porteuse, deux cultures pérennes (palmier à huile et caféier) et deux cultures vivrières (soja et arachides) ont été identifiées. Ainsi, les coopératives et leurs membres ont reçu 40 tonnes de semences (20 tonnes d’arachides et 20 tonnes de soja) ainsi que 4 000 outils aratoires. </w:t>
      </w:r>
      <w:r w:rsidRPr="00AB7EDC">
        <w:rPr>
          <w:color w:val="002060"/>
          <w:sz w:val="23"/>
          <w:szCs w:val="23"/>
          <w:lang w:val="fr-FR"/>
        </w:rPr>
        <w:t xml:space="preserve">Les autorités provinciales ont soutenu cette initiative à travers un appui à l’opérationnalisation des coopératives, notamment à travers la dotation en moyens institutionnels (textes légaux) et opérationnels (bureaux administratifs et dépôts de stockages). </w:t>
      </w:r>
      <w:r w:rsidRPr="00AB7EDC">
        <w:rPr>
          <w:color w:val="002060"/>
          <w:lang w:val="fr-FR"/>
        </w:rPr>
        <w:t xml:space="preserve">La production agricole a ainsi augmenté, surtout que de nombreux petits fermiers ont décidé à l’issue des premières récoltes d’exploiter d’autres cultures vivrières également, comme le riz et le manioc. Les coopératives agricoles ont provoqué un regain d’intérêt pour les activités agricoles au sein des communautés et ainsi réduire les vulnérabilités socioéconomiques et d’améliorer les moyens de </w:t>
      </w:r>
      <w:r w:rsidR="00307A9E" w:rsidRPr="00AB7EDC">
        <w:rPr>
          <w:color w:val="002060"/>
          <w:lang w:val="fr-FR"/>
        </w:rPr>
        <w:t>sub</w:t>
      </w:r>
      <w:r w:rsidR="00307A9E">
        <w:rPr>
          <w:color w:val="002060"/>
          <w:lang w:val="fr-FR"/>
        </w:rPr>
        <w:t>s</w:t>
      </w:r>
      <w:r w:rsidR="00307A9E" w:rsidRPr="00AB7EDC">
        <w:rPr>
          <w:color w:val="002060"/>
          <w:lang w:val="fr-FR"/>
        </w:rPr>
        <w:t>istance</w:t>
      </w:r>
      <w:r w:rsidRPr="00AB7EDC">
        <w:rPr>
          <w:color w:val="002060"/>
          <w:lang w:val="fr-FR"/>
        </w:rPr>
        <w:t xml:space="preserve"> des communautés. </w:t>
      </w:r>
    </w:p>
    <w:p w14:paraId="52763133" w14:textId="28387ED4" w:rsidR="00CF552B" w:rsidRPr="00AB7EDC" w:rsidRDefault="00972112">
      <w:pPr>
        <w:pBdr>
          <w:top w:val="nil"/>
          <w:left w:val="nil"/>
          <w:bottom w:val="nil"/>
          <w:right w:val="nil"/>
          <w:between w:val="nil"/>
        </w:pBdr>
        <w:spacing w:line="276" w:lineRule="auto"/>
        <w:jc w:val="both"/>
        <w:rPr>
          <w:color w:val="002060"/>
          <w:sz w:val="23"/>
          <w:szCs w:val="23"/>
          <w:lang w:val="fr-FR"/>
        </w:rPr>
      </w:pPr>
      <w:r w:rsidRPr="00AB7EDC">
        <w:rPr>
          <w:color w:val="002060"/>
          <w:lang w:val="fr-FR"/>
        </w:rPr>
        <w:t>Cependant, le manque d’accompagnement technique régulier des coopératives et des petits fermiers a entrainé une</w:t>
      </w:r>
      <w:r w:rsidR="00131C7D">
        <w:rPr>
          <w:color w:val="002060"/>
          <w:lang w:val="fr-FR"/>
        </w:rPr>
        <w:t xml:space="preserve"> première</w:t>
      </w:r>
      <w:r w:rsidRPr="00AB7EDC">
        <w:rPr>
          <w:color w:val="002060"/>
          <w:lang w:val="fr-FR"/>
        </w:rPr>
        <w:t xml:space="preserve"> production relativement faible pour la première période conduisant à certaines frustrations au niveau des bénéficiaires car les revenus étaient inférieurs à leurs attentes. Dans une logique de durabilité et dynamisation à long terme de la production </w:t>
      </w:r>
      <w:r w:rsidRPr="00795779">
        <w:rPr>
          <w:color w:val="002060"/>
          <w:lang w:val="fr-FR"/>
        </w:rPr>
        <w:t>agricole, il serait nécessaire d’assurer le renforcement des capacités des ingénieurs agricoles</w:t>
      </w:r>
      <w:r w:rsidR="00307A9E" w:rsidRPr="00795779">
        <w:rPr>
          <w:color w:val="002060"/>
          <w:lang w:val="fr-FR"/>
        </w:rPr>
        <w:t xml:space="preserve"> territoriaux</w:t>
      </w:r>
      <w:r w:rsidRPr="00795779">
        <w:rPr>
          <w:color w:val="002060"/>
          <w:lang w:val="fr-FR"/>
        </w:rPr>
        <w:t xml:space="preserve"> et leurs capacités de déplacement afin d’accompagner les coopératives et leurs membres </w:t>
      </w:r>
      <w:r w:rsidRPr="00AB7EDC">
        <w:rPr>
          <w:color w:val="002060"/>
          <w:lang w:val="fr-FR"/>
        </w:rPr>
        <w:t xml:space="preserve">dans la gestion des semences et les productions agricoles. Des kits météorologiques ont été remis aux coopératives agricoles pour une meilleure gestion des saisons culturales ; cependant certains de ces kits ont été installés au niveau des administrations territoriales.  </w:t>
      </w:r>
    </w:p>
    <w:p w14:paraId="1B4A44DA" w14:textId="67B70BBD" w:rsidR="00CF552B" w:rsidRPr="00AB7EDC" w:rsidRDefault="00972112">
      <w:pPr>
        <w:spacing w:line="276" w:lineRule="auto"/>
        <w:jc w:val="both"/>
        <w:rPr>
          <w:color w:val="002060"/>
          <w:lang w:val="fr-FR"/>
        </w:rPr>
      </w:pPr>
      <w:r w:rsidRPr="00AB7EDC">
        <w:rPr>
          <w:color w:val="002060"/>
          <w:lang w:val="fr-FR"/>
        </w:rPr>
        <w:t xml:space="preserve">De même, des élevages de chèvres de race améliorée de race Boer ont été mis en place à travers 34 organisations </w:t>
      </w:r>
      <w:r w:rsidRPr="00F524D7">
        <w:rPr>
          <w:color w:val="002060"/>
          <w:lang w:val="fr-FR"/>
        </w:rPr>
        <w:t>paysannes d’éleveurs</w:t>
      </w:r>
      <w:r w:rsidR="00E60134" w:rsidRPr="00F524D7">
        <w:rPr>
          <w:color w:val="002060"/>
          <w:lang w:val="fr-FR"/>
        </w:rPr>
        <w:t xml:space="preserve"> (OPE)</w:t>
      </w:r>
      <w:r w:rsidRPr="00F524D7">
        <w:rPr>
          <w:color w:val="002060"/>
          <w:lang w:val="fr-FR"/>
        </w:rPr>
        <w:t>, dont les membres sont issus des communautés et également des coopératives agricoles.</w:t>
      </w:r>
      <w:r w:rsidR="00E60134" w:rsidRPr="00F524D7">
        <w:rPr>
          <w:color w:val="002060"/>
          <w:lang w:val="fr-FR"/>
        </w:rPr>
        <w:t xml:space="preserve"> Chaque OPE dispose d’un comité de gestion de 8 membres</w:t>
      </w:r>
      <w:r w:rsidR="00587D20" w:rsidRPr="00F524D7">
        <w:rPr>
          <w:color w:val="002060"/>
          <w:lang w:val="fr-FR"/>
        </w:rPr>
        <w:t>, où la parité est respectée (4 femmes et 4 ho</w:t>
      </w:r>
      <w:r w:rsidR="0055203D" w:rsidRPr="00F524D7">
        <w:rPr>
          <w:color w:val="002060"/>
          <w:lang w:val="fr-FR"/>
        </w:rPr>
        <w:t xml:space="preserve">mmes). </w:t>
      </w:r>
      <w:r w:rsidR="00F524D7" w:rsidRPr="00F524D7">
        <w:rPr>
          <w:color w:val="002060"/>
          <w:lang w:val="fr-FR"/>
        </w:rPr>
        <w:t>482</w:t>
      </w:r>
      <w:r w:rsidR="00EA4001" w:rsidRPr="00F524D7">
        <w:rPr>
          <w:color w:val="002060"/>
          <w:lang w:val="fr-FR"/>
        </w:rPr>
        <w:t xml:space="preserve"> chèvres ont été réceptionnées et distribuées au sein de </w:t>
      </w:r>
      <w:r w:rsidR="00F524D7" w:rsidRPr="00F524D7">
        <w:rPr>
          <w:color w:val="002060"/>
          <w:lang w:val="fr-FR"/>
        </w:rPr>
        <w:t>20</w:t>
      </w:r>
      <w:r w:rsidR="00EA4001" w:rsidRPr="00F524D7">
        <w:rPr>
          <w:color w:val="002060"/>
          <w:lang w:val="fr-FR"/>
        </w:rPr>
        <w:t xml:space="preserve"> chèvreries réparties dans les différents territoires (+/- 20 chèvres</w:t>
      </w:r>
      <w:r w:rsidR="00637618" w:rsidRPr="00F524D7">
        <w:rPr>
          <w:color w:val="002060"/>
          <w:lang w:val="fr-FR"/>
        </w:rPr>
        <w:t xml:space="preserve">). </w:t>
      </w:r>
      <w:r w:rsidRPr="00F524D7">
        <w:rPr>
          <w:color w:val="002060"/>
          <w:lang w:val="fr-FR"/>
        </w:rPr>
        <w:t xml:space="preserve">L’introduction de nouvelles races et de nouvelles pratiques d’élevage </w:t>
      </w:r>
      <w:r w:rsidR="00A138DE" w:rsidRPr="00F524D7">
        <w:rPr>
          <w:color w:val="002060"/>
          <w:lang w:val="fr-FR"/>
        </w:rPr>
        <w:t>a</w:t>
      </w:r>
      <w:r w:rsidRPr="00F524D7">
        <w:rPr>
          <w:color w:val="002060"/>
          <w:lang w:val="fr-FR"/>
        </w:rPr>
        <w:t xml:space="preserve"> contribué directement à la diversification</w:t>
      </w:r>
      <w:r w:rsidRPr="00AB7EDC">
        <w:rPr>
          <w:color w:val="002060"/>
          <w:lang w:val="fr-FR"/>
        </w:rPr>
        <w:t xml:space="preserve"> de l’économie locale avec de nouv</w:t>
      </w:r>
      <w:r w:rsidR="00307A9E">
        <w:rPr>
          <w:color w:val="002060"/>
          <w:lang w:val="fr-FR"/>
        </w:rPr>
        <w:t>e</w:t>
      </w:r>
      <w:r w:rsidRPr="00AB7EDC">
        <w:rPr>
          <w:color w:val="002060"/>
          <w:lang w:val="fr-FR"/>
        </w:rPr>
        <w:t xml:space="preserve">aux produits mais également à l’amélioration de la production agricole. </w:t>
      </w:r>
    </w:p>
    <w:p w14:paraId="0B401213" w14:textId="77777777" w:rsidR="00CF552B" w:rsidRPr="00AB7EDC" w:rsidRDefault="00CF552B">
      <w:pPr>
        <w:spacing w:line="276" w:lineRule="auto"/>
        <w:jc w:val="both"/>
        <w:rPr>
          <w:color w:val="002060"/>
          <w:lang w:val="fr-FR"/>
        </w:rPr>
      </w:pPr>
    </w:p>
    <w:p w14:paraId="34022331" w14:textId="449674EC" w:rsidR="00CF552B" w:rsidRPr="00AB7EDC" w:rsidRDefault="00972112">
      <w:pPr>
        <w:pBdr>
          <w:top w:val="nil"/>
          <w:left w:val="nil"/>
          <w:bottom w:val="nil"/>
          <w:right w:val="nil"/>
          <w:between w:val="nil"/>
        </w:pBdr>
        <w:spacing w:line="276" w:lineRule="auto"/>
        <w:jc w:val="both"/>
        <w:rPr>
          <w:color w:val="002060"/>
          <w:lang w:val="fr-FR"/>
        </w:rPr>
      </w:pPr>
      <w:r w:rsidRPr="00AB7EDC">
        <w:rPr>
          <w:color w:val="002060"/>
          <w:sz w:val="23"/>
          <w:szCs w:val="23"/>
          <w:lang w:val="fr-FR"/>
        </w:rPr>
        <w:t xml:space="preserve">Pour favoriser la transformation et commercialisation des produits locaux, les petites et moyennes entreprises agricoles et non agricoles de la province </w:t>
      </w:r>
      <w:r w:rsidRPr="00AB7EDC">
        <w:rPr>
          <w:color w:val="002060"/>
          <w:lang w:val="fr-FR"/>
        </w:rPr>
        <w:t>ont été identifiées et analysées. 10 parmi elles à forte valeur ajoutée de création d’emplois en faveur des jeunes et des femmes ont bénéficié d’un renforcement de capacités opérationnelles</w:t>
      </w:r>
      <w:r w:rsidR="00307A9E">
        <w:rPr>
          <w:color w:val="002060"/>
          <w:lang w:val="fr-FR"/>
        </w:rPr>
        <w:t>. A cet effet</w:t>
      </w:r>
      <w:r w:rsidRPr="00AB7EDC">
        <w:rPr>
          <w:color w:val="002060"/>
          <w:lang w:val="fr-FR"/>
        </w:rPr>
        <w:t xml:space="preserve">, leurs gestionnaires </w:t>
      </w:r>
      <w:r w:rsidR="00307A9E" w:rsidRPr="00AB7EDC">
        <w:rPr>
          <w:color w:val="002060"/>
          <w:lang w:val="fr-FR"/>
        </w:rPr>
        <w:t>ont été</w:t>
      </w:r>
      <w:r w:rsidRPr="00AB7EDC">
        <w:rPr>
          <w:color w:val="002060"/>
          <w:lang w:val="fr-FR"/>
        </w:rPr>
        <w:t xml:space="preserve"> formés en matière de gestion et d’élaboration du plan d’affaire afin de renforcer le dynamisme de</w:t>
      </w:r>
      <w:r w:rsidR="00307A9E">
        <w:rPr>
          <w:color w:val="002060"/>
          <w:lang w:val="fr-FR"/>
        </w:rPr>
        <w:t xml:space="preserve"> leur</w:t>
      </w:r>
      <w:r w:rsidRPr="00AB7EDC">
        <w:rPr>
          <w:color w:val="002060"/>
          <w:lang w:val="fr-FR"/>
        </w:rPr>
        <w:t xml:space="preserve">s entreprises. </w:t>
      </w:r>
    </w:p>
    <w:p w14:paraId="510CE2CB" w14:textId="77777777" w:rsidR="00CF552B" w:rsidRPr="00AB7EDC" w:rsidRDefault="00CF552B">
      <w:pPr>
        <w:jc w:val="both"/>
        <w:rPr>
          <w:color w:val="002060"/>
          <w:lang w:val="fr-FR"/>
        </w:rPr>
      </w:pPr>
    </w:p>
    <w:p w14:paraId="76657756" w14:textId="1F771AA4" w:rsidR="00CF552B" w:rsidRPr="00AB7EDC" w:rsidRDefault="00972112">
      <w:pPr>
        <w:spacing w:line="276" w:lineRule="auto"/>
        <w:jc w:val="both"/>
        <w:rPr>
          <w:lang w:val="fr-FR"/>
        </w:rPr>
      </w:pPr>
      <w:r w:rsidRPr="00AB7EDC">
        <w:rPr>
          <w:color w:val="002060"/>
          <w:lang w:val="fr-FR"/>
        </w:rPr>
        <w:t xml:space="preserve">Grâce à la réhabilitation des routes de dessertes agricoles, l’écoulement des produits agricoles est également facilité. En effet, les échanges commerciaux intra- et intercommunautaires sont favorisés ce qui contribue directement à l’augmentation des revenus des communautés et à l’amélioration de leurs conditions de vie. Il s’agit d’un cercle </w:t>
      </w:r>
      <w:r w:rsidR="00307A9E" w:rsidRPr="00AB7EDC">
        <w:rPr>
          <w:color w:val="002060"/>
          <w:lang w:val="fr-FR"/>
        </w:rPr>
        <w:t>vertueux</w:t>
      </w:r>
      <w:r w:rsidRPr="00AB7EDC">
        <w:rPr>
          <w:color w:val="002060"/>
          <w:lang w:val="fr-FR"/>
        </w:rPr>
        <w:t xml:space="preserve"> en faveur du développement économique local, qui nécessite d’être entretenu. Le développement de liens d’interdépendances économiques </w:t>
      </w:r>
      <w:r w:rsidR="00135A79" w:rsidRPr="00AB7EDC">
        <w:rPr>
          <w:color w:val="002060"/>
          <w:lang w:val="fr-FR"/>
        </w:rPr>
        <w:t>renforce</w:t>
      </w:r>
      <w:r w:rsidRPr="00AB7EDC">
        <w:rPr>
          <w:color w:val="002060"/>
          <w:lang w:val="fr-FR"/>
        </w:rPr>
        <w:t xml:space="preserve"> également la cohésion sociale entre les communautés et prévient la résurgence de conflits violents. </w:t>
      </w:r>
    </w:p>
    <w:p w14:paraId="2DA0062B" w14:textId="77777777" w:rsidR="00CF552B" w:rsidRPr="00AB7EDC" w:rsidRDefault="00CF552B">
      <w:pPr>
        <w:pBdr>
          <w:top w:val="nil"/>
          <w:left w:val="nil"/>
          <w:bottom w:val="nil"/>
          <w:right w:val="nil"/>
          <w:between w:val="nil"/>
        </w:pBdr>
        <w:spacing w:line="276" w:lineRule="auto"/>
        <w:jc w:val="both"/>
        <w:rPr>
          <w:color w:val="002060"/>
          <w:lang w:val="fr-FR"/>
        </w:rPr>
      </w:pPr>
    </w:p>
    <w:p w14:paraId="6F19770F" w14:textId="5F731CA4" w:rsidR="00CF552B" w:rsidRPr="00AB7EDC" w:rsidRDefault="00972112">
      <w:pPr>
        <w:jc w:val="both"/>
        <w:rPr>
          <w:b/>
          <w:lang w:val="fr-FR"/>
        </w:rPr>
      </w:pPr>
      <w:r w:rsidRPr="00AB7EDC">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AB7EDC">
        <w:rPr>
          <w:b/>
          <w:color w:val="000000"/>
          <w:lang w:val="fr-FR"/>
        </w:rPr>
        <w:t>résultat</w:t>
      </w:r>
      <w:r w:rsidRPr="00AB7EDC">
        <w:rPr>
          <w:b/>
          <w:lang w:val="fr-FR"/>
        </w:rPr>
        <w:t>:</w:t>
      </w:r>
      <w:proofErr w:type="gramEnd"/>
      <w:r w:rsidRPr="00AB7EDC">
        <w:rPr>
          <w:b/>
          <w:lang w:val="fr-FR"/>
        </w:rPr>
        <w:t xml:space="preserve"> </w:t>
      </w:r>
    </w:p>
    <w:p w14:paraId="3EF979AE" w14:textId="77777777" w:rsidR="00CF552B" w:rsidRPr="00AB7EDC" w:rsidRDefault="00CF552B">
      <w:pPr>
        <w:spacing w:line="276" w:lineRule="auto"/>
        <w:jc w:val="both"/>
        <w:rPr>
          <w:color w:val="002060"/>
          <w:lang w:val="fr-FR"/>
        </w:rPr>
      </w:pPr>
    </w:p>
    <w:p w14:paraId="03BDCC2D" w14:textId="3905DAD0" w:rsidR="00CF552B" w:rsidRPr="00AB7EDC" w:rsidRDefault="00972112">
      <w:pPr>
        <w:spacing w:line="276" w:lineRule="auto"/>
        <w:jc w:val="both"/>
        <w:rPr>
          <w:color w:val="002060"/>
          <w:lang w:val="fr-FR"/>
        </w:rPr>
      </w:pPr>
      <w:r w:rsidRPr="00AB7EDC">
        <w:rPr>
          <w:color w:val="002060"/>
          <w:lang w:val="fr-FR"/>
        </w:rPr>
        <w:t>La participation des femmes dans les différentes activités économiques et les travaux communautaires a été fortement encouragée. Lors des missions conjointes d’identification des localités et des infrastructures et de la rédaction des appels d’offres pour la sélection des ONG, toutes les parties prenantes ont été sensibilisées à l’intégration et participation des femmes dans les travaux HIMO. Ainsi, 360 femmes (soit 45% des effectifs) ont été sélectionnées comme bénéficiaires directs en tenant compte de leurs conditions physiques et capacités. Au sein des coopératives agricoles, 562 membres (soit 47%) sont des femmes</w:t>
      </w:r>
      <w:r w:rsidR="00135A79">
        <w:rPr>
          <w:color w:val="002060"/>
          <w:lang w:val="fr-FR"/>
        </w:rPr>
        <w:t xml:space="preserve">. Elles </w:t>
      </w:r>
      <w:r w:rsidRPr="00AB7EDC">
        <w:rPr>
          <w:color w:val="002060"/>
          <w:lang w:val="fr-FR"/>
        </w:rPr>
        <w:t>sont également présentes dans les comités de gestion.</w:t>
      </w:r>
      <w:r w:rsidR="008E3CC3">
        <w:rPr>
          <w:color w:val="002060"/>
          <w:lang w:val="fr-FR"/>
        </w:rPr>
        <w:t xml:space="preserve"> Dans la structuration des organisations paysannes d’éleveurs, la parité totale a été assurée au niveau des comités de gestion ; de même de nombreuses femmes ont adhéré aux organisations et contribué à la construction et la gestion des chèvreries. Par exemple, la chèvre de l’OPE </w:t>
      </w:r>
      <w:proofErr w:type="spellStart"/>
      <w:r w:rsidR="008E3CC3">
        <w:rPr>
          <w:color w:val="002060"/>
          <w:lang w:val="fr-FR"/>
        </w:rPr>
        <w:t>Katuishi-S</w:t>
      </w:r>
      <w:r w:rsidR="000F2F57">
        <w:rPr>
          <w:color w:val="002060"/>
          <w:lang w:val="fr-FR"/>
        </w:rPr>
        <w:t>alongo</w:t>
      </w:r>
      <w:proofErr w:type="spellEnd"/>
      <w:r w:rsidR="000F2F57">
        <w:rPr>
          <w:color w:val="002060"/>
          <w:lang w:val="fr-FR"/>
        </w:rPr>
        <w:t xml:space="preserve"> </w:t>
      </w:r>
      <w:proofErr w:type="spellStart"/>
      <w:r w:rsidR="000F2F57">
        <w:rPr>
          <w:color w:val="002060"/>
          <w:lang w:val="fr-FR"/>
        </w:rPr>
        <w:t>Muimba</w:t>
      </w:r>
      <w:proofErr w:type="spellEnd"/>
      <w:r w:rsidR="000F2F57">
        <w:rPr>
          <w:color w:val="002060"/>
          <w:lang w:val="fr-FR"/>
        </w:rPr>
        <w:t xml:space="preserve"> est présidée par une femme, qui a été victime du conflit </w:t>
      </w:r>
      <w:proofErr w:type="spellStart"/>
      <w:r w:rsidR="000F2F57">
        <w:rPr>
          <w:color w:val="002060"/>
          <w:lang w:val="fr-FR"/>
        </w:rPr>
        <w:t>Kamuina</w:t>
      </w:r>
      <w:proofErr w:type="spellEnd"/>
      <w:r w:rsidR="000F2F57">
        <w:rPr>
          <w:color w:val="002060"/>
          <w:lang w:val="fr-FR"/>
        </w:rPr>
        <w:t xml:space="preserve"> </w:t>
      </w:r>
      <w:proofErr w:type="spellStart"/>
      <w:r w:rsidR="000F2F57">
        <w:rPr>
          <w:color w:val="002060"/>
          <w:lang w:val="fr-FR"/>
        </w:rPr>
        <w:t>Nsapu</w:t>
      </w:r>
      <w:proofErr w:type="spellEnd"/>
      <w:r w:rsidR="000F2F57">
        <w:rPr>
          <w:color w:val="002060"/>
          <w:lang w:val="fr-FR"/>
        </w:rPr>
        <w:t xml:space="preserve">. </w:t>
      </w:r>
      <w:r w:rsidRPr="00AB7EDC">
        <w:rPr>
          <w:color w:val="002060"/>
          <w:lang w:val="fr-FR"/>
        </w:rPr>
        <w:t xml:space="preserve">De même, sur les 10 PME ayant bénéficié d’un renforcement de capacités, 3 appartiennent à des femmes et les 7 autres </w:t>
      </w:r>
      <w:r w:rsidRPr="00AB7EDC">
        <w:rPr>
          <w:color w:val="002060"/>
          <w:sz w:val="23"/>
          <w:szCs w:val="23"/>
          <w:lang w:val="fr-FR"/>
        </w:rPr>
        <w:t>comptent au moins 30% de femmes parmi leurs employés.</w:t>
      </w:r>
    </w:p>
    <w:p w14:paraId="234E8429" w14:textId="77777777" w:rsidR="00CF552B" w:rsidRPr="00AB7EDC" w:rsidRDefault="00CF552B">
      <w:pPr>
        <w:spacing w:line="276" w:lineRule="auto"/>
        <w:jc w:val="both"/>
        <w:rPr>
          <w:color w:val="002060"/>
          <w:sz w:val="23"/>
          <w:szCs w:val="23"/>
          <w:lang w:val="fr-FR"/>
        </w:rPr>
      </w:pPr>
    </w:p>
    <w:p w14:paraId="1630DA03" w14:textId="5FBBB6AF" w:rsidR="00CF552B" w:rsidRPr="00AB7EDC" w:rsidRDefault="00972112">
      <w:pPr>
        <w:spacing w:line="276" w:lineRule="auto"/>
        <w:jc w:val="both"/>
        <w:rPr>
          <w:color w:val="002060"/>
          <w:lang w:val="fr-FR"/>
        </w:rPr>
      </w:pPr>
      <w:r w:rsidRPr="00AB7EDC">
        <w:rPr>
          <w:color w:val="002060"/>
          <w:lang w:val="fr-FR"/>
        </w:rPr>
        <w:t xml:space="preserve">De manière générale, le projet a contribué </w:t>
      </w:r>
      <w:r w:rsidR="00135A79">
        <w:rPr>
          <w:color w:val="002060"/>
          <w:lang w:val="fr-FR"/>
        </w:rPr>
        <w:t xml:space="preserve">au </w:t>
      </w:r>
      <w:r w:rsidRPr="00AB7EDC">
        <w:rPr>
          <w:color w:val="002060"/>
          <w:lang w:val="fr-FR"/>
        </w:rPr>
        <w:t xml:space="preserve">renforcement du pouvoir socioéconomique des femmes à travers l’augmentation de leur revenus et l’amélioration de leurs conditions de vie et moyens de </w:t>
      </w:r>
      <w:r w:rsidR="00C155B5" w:rsidRPr="00AB7EDC">
        <w:rPr>
          <w:color w:val="002060"/>
          <w:lang w:val="fr-FR"/>
        </w:rPr>
        <w:t>subsistance</w:t>
      </w:r>
      <w:r w:rsidRPr="00AB7EDC">
        <w:rPr>
          <w:color w:val="002060"/>
          <w:lang w:val="fr-FR"/>
        </w:rPr>
        <w:t xml:space="preserve">. Les dynamiques économiques initiées permettent d’offrir de nouvelles opportunités économiques, y compris pour les femmes et les jeunes. </w:t>
      </w:r>
    </w:p>
    <w:p w14:paraId="6B2852A5" w14:textId="77777777" w:rsidR="00CF552B" w:rsidRPr="00AB7EDC" w:rsidRDefault="00CF552B">
      <w:pPr>
        <w:spacing w:line="276" w:lineRule="auto"/>
        <w:rPr>
          <w:lang w:val="fr-FR"/>
        </w:rPr>
      </w:pPr>
    </w:p>
    <w:p w14:paraId="04F76E91" w14:textId="77777777" w:rsidR="00CF552B" w:rsidRDefault="00972112">
      <w:pPr>
        <w:rPr>
          <w:b/>
          <w:u w:val="single"/>
        </w:rPr>
      </w:pPr>
      <w:proofErr w:type="spellStart"/>
      <w:r>
        <w:rPr>
          <w:b/>
          <w:u w:val="single"/>
        </w:rPr>
        <w:t>Partie</w:t>
      </w:r>
      <w:proofErr w:type="spellEnd"/>
      <w:r>
        <w:rPr>
          <w:b/>
          <w:u w:val="single"/>
        </w:rPr>
        <w:t xml:space="preserve"> III: Questions </w:t>
      </w:r>
      <w:proofErr w:type="spellStart"/>
      <w:r>
        <w:rPr>
          <w:b/>
          <w:u w:val="single"/>
        </w:rPr>
        <w:t>transversales</w:t>
      </w:r>
      <w:proofErr w:type="spellEnd"/>
    </w:p>
    <w:p w14:paraId="23597670" w14:textId="77777777" w:rsidR="00CF552B" w:rsidRDefault="00CF552B">
      <w:pPr>
        <w:ind w:left="360"/>
        <w:rPr>
          <w:b/>
        </w:rPr>
      </w:pPr>
    </w:p>
    <w:p w14:paraId="3A215E49" w14:textId="77777777" w:rsidR="00CF552B" w:rsidRDefault="00CF552B"/>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5244"/>
      </w:tblGrid>
      <w:tr w:rsidR="00CF552B" w:rsidRPr="00100F97" w14:paraId="2AB0B6D3" w14:textId="77777777">
        <w:tc>
          <w:tcPr>
            <w:tcW w:w="3828" w:type="dxa"/>
            <w:shd w:val="clear" w:color="auto" w:fill="auto"/>
          </w:tcPr>
          <w:p w14:paraId="2D2AE7D1" w14:textId="5E1EA541" w:rsidR="00CF552B" w:rsidRPr="00AB7EDC" w:rsidRDefault="00972112">
            <w:pPr>
              <w:jc w:val="both"/>
              <w:rPr>
                <w:lang w:val="fr-FR"/>
              </w:rPr>
            </w:pPr>
            <w:proofErr w:type="gramStart"/>
            <w:r w:rsidRPr="00AB7EDC">
              <w:rPr>
                <w:b/>
                <w:u w:val="single"/>
                <w:lang w:val="fr-FR"/>
              </w:rPr>
              <w:t>Suivi</w:t>
            </w:r>
            <w:r w:rsidRPr="00AB7EDC">
              <w:rPr>
                <w:b/>
                <w:lang w:val="fr-FR"/>
              </w:rPr>
              <w:t>:</w:t>
            </w:r>
            <w:proofErr w:type="gramEnd"/>
            <w:r w:rsidRPr="00AB7EDC">
              <w:rPr>
                <w:b/>
                <w:lang w:val="fr-FR"/>
              </w:rPr>
              <w:t xml:space="preserve"> </w:t>
            </w:r>
            <w:r w:rsidRPr="00AB7EDC">
              <w:rPr>
                <w:lang w:val="fr-FR"/>
              </w:rPr>
              <w:t>Indiquez les activités de suivi conduites dans la période du rapport (</w:t>
            </w:r>
          </w:p>
          <w:p w14:paraId="620C19D6" w14:textId="77777777" w:rsidR="00CF552B" w:rsidRPr="00AB7EDC" w:rsidRDefault="00CF552B">
            <w:pPr>
              <w:jc w:val="both"/>
              <w:rPr>
                <w:lang w:val="fr-FR"/>
              </w:rPr>
            </w:pPr>
          </w:p>
          <w:p w14:paraId="05480994" w14:textId="77777777" w:rsidR="00CF552B" w:rsidRPr="00AB7EDC" w:rsidRDefault="00972112">
            <w:pPr>
              <w:spacing w:line="276" w:lineRule="auto"/>
              <w:jc w:val="both"/>
              <w:rPr>
                <w:color w:val="002060"/>
                <w:lang w:val="fr-FR"/>
              </w:rPr>
            </w:pPr>
            <w:r w:rsidRPr="00AB7EDC">
              <w:rPr>
                <w:color w:val="002060"/>
                <w:lang w:val="fr-FR"/>
              </w:rPr>
              <w:t xml:space="preserve">Le projet PAJURR a mis en place plusieurs mécanismes de coordination, qui se sont tenus régulièrement au cours de la mise en œuvre du projet. Au niveau provincial, des réunions interagences ont été organisées régulièrement pour assurer une planification cohérente et complémentaire. De même, des réunions avec les autorités politico-administratives ont été organisées régulièrement afin de faire le bilan régulier de l’exécution du projet et également assurer l’appropriation des interventions. </w:t>
            </w:r>
          </w:p>
          <w:p w14:paraId="37A41648" w14:textId="16976742" w:rsidR="00CF552B" w:rsidRPr="00AB7EDC" w:rsidRDefault="00972112">
            <w:pPr>
              <w:spacing w:line="276" w:lineRule="auto"/>
              <w:jc w:val="both"/>
              <w:rPr>
                <w:color w:val="002060"/>
                <w:lang w:val="fr-FR"/>
              </w:rPr>
            </w:pPr>
            <w:r w:rsidRPr="00AB7EDC">
              <w:rPr>
                <w:color w:val="002060"/>
                <w:lang w:val="fr-FR"/>
              </w:rPr>
              <w:t xml:space="preserve">En outre, le Comité technique et le Comité de Pilotage se sont réunis régulièrement afin d’évaluer conjointement l’exécution du Plan de Travail Annuel et de planifier les interventions. </w:t>
            </w:r>
            <w:r w:rsidRPr="00862BA0">
              <w:rPr>
                <w:color w:val="002060"/>
                <w:lang w:val="fr-FR"/>
              </w:rPr>
              <w:t xml:space="preserve">Le dernier Comité Technique et Comité de Pilotage organisé en Octobre/Novembre </w:t>
            </w:r>
            <w:r w:rsidR="00135A79" w:rsidRPr="00862BA0">
              <w:rPr>
                <w:color w:val="002060"/>
                <w:lang w:val="fr-FR"/>
              </w:rPr>
              <w:t xml:space="preserve">2020 </w:t>
            </w:r>
            <w:r w:rsidRPr="00AB7EDC">
              <w:rPr>
                <w:color w:val="002060"/>
                <w:lang w:val="fr-FR"/>
              </w:rPr>
              <w:t>ont ainsi recommandé l’extension sans co</w:t>
            </w:r>
            <w:r w:rsidR="00135A79">
              <w:rPr>
                <w:color w:val="002060"/>
                <w:lang w:val="fr-FR"/>
              </w:rPr>
              <w:t>û</w:t>
            </w:r>
            <w:r w:rsidRPr="00AB7EDC">
              <w:rPr>
                <w:color w:val="002060"/>
                <w:lang w:val="fr-FR"/>
              </w:rPr>
              <w:t xml:space="preserve">t du projet pour une durée additionnelle de 6 mois. </w:t>
            </w:r>
          </w:p>
          <w:p w14:paraId="2CF7A5BE" w14:textId="77777777" w:rsidR="00CF552B" w:rsidRPr="00AB7EDC" w:rsidRDefault="00CF552B">
            <w:pPr>
              <w:spacing w:line="276" w:lineRule="auto"/>
              <w:jc w:val="both"/>
              <w:rPr>
                <w:color w:val="002060"/>
                <w:lang w:val="fr-FR"/>
              </w:rPr>
            </w:pPr>
          </w:p>
          <w:p w14:paraId="339E3ED8" w14:textId="5F0B6BDA" w:rsidR="00CF552B" w:rsidRPr="00AB7EDC" w:rsidRDefault="00972112">
            <w:pPr>
              <w:spacing w:line="276" w:lineRule="auto"/>
              <w:jc w:val="both"/>
              <w:rPr>
                <w:lang w:val="fr-FR"/>
              </w:rPr>
            </w:pPr>
            <w:r w:rsidRPr="00AB7EDC">
              <w:rPr>
                <w:color w:val="002060"/>
                <w:lang w:val="fr-FR"/>
              </w:rPr>
              <w:t>Plusieurs missions conjointes avec les autorités provinciales ont été effectuées afin d’identifier et sélectionner les localités d’intervention et les infrastructures à réhabiliter ainsi que d’estimer le</w:t>
            </w:r>
            <w:r w:rsidR="00135A79">
              <w:rPr>
                <w:color w:val="002060"/>
                <w:lang w:val="fr-FR"/>
              </w:rPr>
              <w:t>s</w:t>
            </w:r>
            <w:r w:rsidRPr="00AB7EDC">
              <w:rPr>
                <w:color w:val="002060"/>
                <w:lang w:val="fr-FR"/>
              </w:rPr>
              <w:t xml:space="preserve"> co</w:t>
            </w:r>
            <w:r w:rsidR="00135A79">
              <w:rPr>
                <w:color w:val="002060"/>
                <w:lang w:val="fr-FR"/>
              </w:rPr>
              <w:t>û</w:t>
            </w:r>
            <w:r w:rsidRPr="00AB7EDC">
              <w:rPr>
                <w:color w:val="002060"/>
                <w:lang w:val="fr-FR"/>
              </w:rPr>
              <w:t xml:space="preserve">ts des travaux. Une mission de suivi des travaux HIMO et de post-distribution des semences agricoles a également été menée conjointement. Ces actions contribuent à la </w:t>
            </w:r>
            <w:r w:rsidRPr="00AB7EDC">
              <w:rPr>
                <w:color w:val="002060"/>
                <w:lang w:val="fr-FR"/>
              </w:rPr>
              <w:lastRenderedPageBreak/>
              <w:t xml:space="preserve">pérennisation et l’appropriation des interventions par les autorités.   </w:t>
            </w:r>
          </w:p>
        </w:tc>
        <w:tc>
          <w:tcPr>
            <w:tcW w:w="5244" w:type="dxa"/>
            <w:shd w:val="clear" w:color="auto" w:fill="auto"/>
          </w:tcPr>
          <w:p w14:paraId="58DDAF9F" w14:textId="77777777" w:rsidR="00CF552B" w:rsidRPr="00AB7EDC" w:rsidRDefault="00972112">
            <w:pPr>
              <w:jc w:val="both"/>
              <w:rPr>
                <w:lang w:val="fr-FR"/>
              </w:rPr>
            </w:pPr>
            <w:r w:rsidRPr="00AB7EDC">
              <w:rPr>
                <w:lang w:val="fr-FR"/>
              </w:rPr>
              <w:lastRenderedPageBreak/>
              <w:t xml:space="preserve">Est-ce que les indicateurs des résultats ont des bases de </w:t>
            </w:r>
            <w:proofErr w:type="gramStart"/>
            <w:r w:rsidRPr="00AB7EDC">
              <w:rPr>
                <w:lang w:val="fr-FR"/>
              </w:rPr>
              <w:t>référence?</w:t>
            </w:r>
            <w:proofErr w:type="gramEnd"/>
            <w:r w:rsidRPr="00AB7EDC">
              <w:rPr>
                <w:lang w:val="fr-FR"/>
              </w:rPr>
              <w:t xml:space="preserve"> </w:t>
            </w:r>
            <w:r w:rsidRPr="00AB7EDC">
              <w:rPr>
                <w:color w:val="002060"/>
                <w:lang w:val="fr-FR"/>
              </w:rPr>
              <w:t>OUI</w:t>
            </w:r>
          </w:p>
          <w:p w14:paraId="4BA747B8" w14:textId="77777777" w:rsidR="00CF552B" w:rsidRPr="00AB7EDC" w:rsidRDefault="00CF552B">
            <w:pPr>
              <w:jc w:val="both"/>
              <w:rPr>
                <w:lang w:val="fr-FR"/>
              </w:rPr>
            </w:pPr>
          </w:p>
          <w:p w14:paraId="6B773954" w14:textId="77777777" w:rsidR="00CF552B" w:rsidRPr="00AB7EDC" w:rsidRDefault="00972112">
            <w:pPr>
              <w:jc w:val="both"/>
              <w:rPr>
                <w:color w:val="002060"/>
                <w:lang w:val="fr-FR"/>
              </w:rPr>
            </w:pPr>
            <w:r w:rsidRPr="00AB7EDC">
              <w:rPr>
                <w:lang w:val="fr-FR"/>
              </w:rPr>
              <w:t xml:space="preserve">Le projet a-t-il lancé des enquêtes de perception ou d'autres collectes de données </w:t>
            </w:r>
            <w:proofErr w:type="gramStart"/>
            <w:r w:rsidRPr="00AB7EDC">
              <w:rPr>
                <w:lang w:val="fr-FR"/>
              </w:rPr>
              <w:t>communautaires?</w:t>
            </w:r>
            <w:proofErr w:type="gramEnd"/>
            <w:r w:rsidRPr="00AB7EDC">
              <w:rPr>
                <w:lang w:val="fr-FR"/>
              </w:rPr>
              <w:t xml:space="preserve"> </w:t>
            </w:r>
            <w:r w:rsidRPr="00AB7EDC">
              <w:rPr>
                <w:color w:val="002060"/>
                <w:lang w:val="fr-FR"/>
              </w:rPr>
              <w:t>OUI</w:t>
            </w:r>
          </w:p>
          <w:p w14:paraId="57DF4366" w14:textId="77777777" w:rsidR="00CF552B" w:rsidRPr="00AB7EDC" w:rsidRDefault="00CF552B">
            <w:pPr>
              <w:jc w:val="both"/>
              <w:rPr>
                <w:color w:val="002060"/>
                <w:lang w:val="fr-FR"/>
              </w:rPr>
            </w:pPr>
          </w:p>
          <w:p w14:paraId="2B2991DF" w14:textId="77777777" w:rsidR="00CF552B" w:rsidRPr="00AB7EDC" w:rsidRDefault="00972112">
            <w:pPr>
              <w:spacing w:line="276" w:lineRule="auto"/>
              <w:jc w:val="both"/>
              <w:rPr>
                <w:color w:val="002060"/>
                <w:lang w:val="fr-FR"/>
              </w:rPr>
            </w:pPr>
            <w:r w:rsidRPr="00AB7EDC">
              <w:rPr>
                <w:color w:val="002060"/>
                <w:lang w:val="fr-FR"/>
              </w:rPr>
              <w:t xml:space="preserve">Les consultations populaires sur les besoins des communautés en matière de justice, réparation et réconciliation ont été réalisées en début de projet auprès de 1 150 personnes interrogées. Le rapport comprenant des recommandations spécifiques quant à la mise en place de mécanismes de justice transitionnelle est disponible. Le même processus est reconduit dans les provinces du Kasaï et du Tanganyika. </w:t>
            </w:r>
          </w:p>
          <w:p w14:paraId="74CDEE7A" w14:textId="77777777" w:rsidR="00CF552B" w:rsidRPr="00AB7EDC" w:rsidRDefault="00CF552B">
            <w:pPr>
              <w:spacing w:line="276" w:lineRule="auto"/>
              <w:jc w:val="both"/>
              <w:rPr>
                <w:color w:val="002060"/>
                <w:lang w:val="fr-FR"/>
              </w:rPr>
            </w:pPr>
          </w:p>
          <w:p w14:paraId="1B42AFB0" w14:textId="54356BFA" w:rsidR="00CF552B" w:rsidRPr="00AB7EDC" w:rsidRDefault="00972112">
            <w:pPr>
              <w:spacing w:line="276" w:lineRule="auto"/>
              <w:jc w:val="both"/>
              <w:rPr>
                <w:color w:val="002060"/>
                <w:lang w:val="fr-FR"/>
              </w:rPr>
            </w:pPr>
            <w:r w:rsidRPr="00AB7EDC">
              <w:rPr>
                <w:color w:val="002060"/>
                <w:lang w:val="fr-FR"/>
              </w:rPr>
              <w:t xml:space="preserve">L’étude anthropologique sur les mécanismes alternatifs de règlement des conflits a été achevée en 2019 dans la province du Kasaï Central. Un cadre de référence et système d’information a été mis en place au niveau du Groupe Thématique Justice et Droits Humains du Ministère de la Justice, qui est désormais utilisé pour l’étude menée dans les provinces du Kasaï et Tanganyika. </w:t>
            </w:r>
          </w:p>
          <w:p w14:paraId="685AC608" w14:textId="77777777" w:rsidR="00CF552B" w:rsidRPr="00AB7EDC" w:rsidRDefault="00CF552B">
            <w:pPr>
              <w:spacing w:line="276" w:lineRule="auto"/>
              <w:jc w:val="both"/>
              <w:rPr>
                <w:color w:val="002060"/>
                <w:lang w:val="fr-FR"/>
              </w:rPr>
            </w:pPr>
          </w:p>
          <w:p w14:paraId="7D6C0B9A" w14:textId="5791A6C2" w:rsidR="00CF552B" w:rsidRPr="00AB7EDC" w:rsidRDefault="00972112">
            <w:pPr>
              <w:spacing w:line="276" w:lineRule="auto"/>
              <w:jc w:val="both"/>
              <w:rPr>
                <w:color w:val="002060"/>
                <w:lang w:val="fr-FR"/>
              </w:rPr>
            </w:pPr>
            <w:r w:rsidRPr="00AB7EDC">
              <w:rPr>
                <w:color w:val="002060"/>
                <w:lang w:val="fr-FR"/>
              </w:rPr>
              <w:t xml:space="preserve">Une enquête sur les principales chaines de valeur agricole </w:t>
            </w:r>
            <w:r w:rsidR="00135A79" w:rsidRPr="00862BA0">
              <w:rPr>
                <w:color w:val="002060"/>
                <w:lang w:val="fr-FR"/>
              </w:rPr>
              <w:t xml:space="preserve">porteuses </w:t>
            </w:r>
            <w:r w:rsidRPr="00AB7EDC">
              <w:rPr>
                <w:color w:val="002060"/>
                <w:lang w:val="fr-FR"/>
              </w:rPr>
              <w:t>a été menée dans la province du Kasaï Central</w:t>
            </w:r>
            <w:r w:rsidR="00135A79">
              <w:rPr>
                <w:color w:val="002060"/>
                <w:lang w:val="fr-FR"/>
              </w:rPr>
              <w:t>. E</w:t>
            </w:r>
            <w:r w:rsidRPr="00AB7EDC">
              <w:rPr>
                <w:color w:val="002060"/>
                <w:lang w:val="fr-FR"/>
              </w:rPr>
              <w:t>lle a permis d’identifier 4 chaines de valeur à renforcer (deux cultures vivrières et deux cultures pérennes). Une analyse sur les activités d’élevage a également été menée conduisant à l’introduction d’une nouvelle race de chèvre.</w:t>
            </w:r>
          </w:p>
          <w:p w14:paraId="350605F6" w14:textId="77777777" w:rsidR="00CF552B" w:rsidRPr="00AB7EDC" w:rsidRDefault="00CF552B">
            <w:pPr>
              <w:spacing w:line="276" w:lineRule="auto"/>
              <w:jc w:val="both"/>
              <w:rPr>
                <w:color w:val="002060"/>
                <w:lang w:val="fr-FR"/>
              </w:rPr>
            </w:pPr>
          </w:p>
          <w:p w14:paraId="431F8150" w14:textId="1306EBED" w:rsidR="00CF552B" w:rsidRPr="00AB7EDC" w:rsidRDefault="00972112">
            <w:pPr>
              <w:spacing w:line="276" w:lineRule="auto"/>
              <w:jc w:val="both"/>
              <w:rPr>
                <w:color w:val="002060"/>
                <w:lang w:val="fr-FR"/>
              </w:rPr>
            </w:pPr>
            <w:r w:rsidRPr="00AB7EDC">
              <w:rPr>
                <w:color w:val="002060"/>
                <w:lang w:val="fr-FR"/>
              </w:rPr>
              <w:t>Un sondage de perception en matière de justice et de consolidation de la paix est en cours de réalisation au mois d’Ao</w:t>
            </w:r>
            <w:r w:rsidR="00135A79">
              <w:rPr>
                <w:color w:val="002060"/>
                <w:lang w:val="fr-FR"/>
              </w:rPr>
              <w:t>û</w:t>
            </w:r>
            <w:r w:rsidRPr="00AB7EDC">
              <w:rPr>
                <w:color w:val="002060"/>
                <w:lang w:val="fr-FR"/>
              </w:rPr>
              <w:t xml:space="preserve">t 2021. </w:t>
            </w:r>
          </w:p>
        </w:tc>
      </w:tr>
      <w:tr w:rsidR="00CF552B" w14:paraId="196CD2D2" w14:textId="77777777">
        <w:tc>
          <w:tcPr>
            <w:tcW w:w="3828" w:type="dxa"/>
            <w:shd w:val="clear" w:color="auto" w:fill="auto"/>
          </w:tcPr>
          <w:p w14:paraId="5862918C" w14:textId="77777777" w:rsidR="00CF552B" w:rsidRPr="00AB7EDC" w:rsidRDefault="00972112">
            <w:pPr>
              <w:jc w:val="both"/>
              <w:rPr>
                <w:lang w:val="fr-FR"/>
              </w:rPr>
            </w:pPr>
            <w:proofErr w:type="gramStart"/>
            <w:r w:rsidRPr="00AB7EDC">
              <w:rPr>
                <w:b/>
                <w:u w:val="single"/>
                <w:lang w:val="fr-FR"/>
              </w:rPr>
              <w:t>Evaluation:</w:t>
            </w:r>
            <w:proofErr w:type="gramEnd"/>
            <w:r w:rsidRPr="00AB7EDC">
              <w:rPr>
                <w:lang w:val="fr-FR"/>
              </w:rPr>
              <w:t xml:space="preserve"> Est-ce qu’un exercice évaluatif a été conduit pendant la période du rapport?</w:t>
            </w:r>
          </w:p>
          <w:p w14:paraId="587679FB" w14:textId="77777777" w:rsidR="00CF552B" w:rsidRPr="00AB7EDC" w:rsidRDefault="00CF552B">
            <w:pPr>
              <w:jc w:val="both"/>
              <w:rPr>
                <w:lang w:val="fr-FR"/>
              </w:rPr>
            </w:pPr>
          </w:p>
        </w:tc>
        <w:tc>
          <w:tcPr>
            <w:tcW w:w="5244" w:type="dxa"/>
            <w:shd w:val="clear" w:color="auto" w:fill="auto"/>
          </w:tcPr>
          <w:p w14:paraId="54326F05" w14:textId="77777777" w:rsidR="00CF552B" w:rsidRPr="00AB7EDC" w:rsidRDefault="00972112">
            <w:pPr>
              <w:jc w:val="both"/>
              <w:rPr>
                <w:lang w:val="fr-FR"/>
              </w:rPr>
            </w:pPr>
            <w:r w:rsidRPr="00AB7EDC">
              <w:rPr>
                <w:lang w:val="fr-FR"/>
              </w:rPr>
              <w:t>Budget pour évaluation finale (réponse obligatoire</w:t>
            </w:r>
            <w:proofErr w:type="gramStart"/>
            <w:r w:rsidRPr="00AB7EDC">
              <w:rPr>
                <w:lang w:val="fr-FR"/>
              </w:rPr>
              <w:t>):</w:t>
            </w:r>
            <w:proofErr w:type="gramEnd"/>
            <w:r w:rsidRPr="00AB7EDC">
              <w:rPr>
                <w:lang w:val="fr-FR"/>
              </w:rPr>
              <w:t xml:space="preserve">  </w:t>
            </w:r>
          </w:p>
          <w:p w14:paraId="2DD9EEAE" w14:textId="77777777" w:rsidR="00CF552B" w:rsidRPr="00AB7EDC" w:rsidRDefault="00972112">
            <w:pPr>
              <w:jc w:val="both"/>
              <w:rPr>
                <w:color w:val="002060"/>
                <w:lang w:val="fr-FR"/>
              </w:rPr>
            </w:pPr>
            <w:r w:rsidRPr="00AB7EDC">
              <w:rPr>
                <w:color w:val="002060"/>
                <w:lang w:val="fr-FR"/>
              </w:rPr>
              <w:t>30 000 USD</w:t>
            </w:r>
          </w:p>
          <w:p w14:paraId="1CA65737" w14:textId="77777777" w:rsidR="00CF552B" w:rsidRPr="00AB7EDC" w:rsidRDefault="00CF552B">
            <w:pPr>
              <w:jc w:val="both"/>
              <w:rPr>
                <w:color w:val="002060"/>
                <w:lang w:val="fr-FR"/>
              </w:rPr>
            </w:pPr>
          </w:p>
          <w:p w14:paraId="346C8FD4" w14:textId="70695B9C" w:rsidR="00CF552B" w:rsidRPr="00AB7EDC" w:rsidRDefault="00972112">
            <w:pPr>
              <w:jc w:val="both"/>
              <w:rPr>
                <w:lang w:val="fr-FR"/>
              </w:rPr>
            </w:pPr>
            <w:r w:rsidRPr="00AB7EDC">
              <w:rPr>
                <w:lang w:val="fr-FR"/>
              </w:rPr>
              <w:t xml:space="preserve">Si le projet se termine dans les 6 prochains mois, décrire les préparatifs pour l’évaluation  </w:t>
            </w:r>
          </w:p>
          <w:p w14:paraId="43D6905B" w14:textId="77777777" w:rsidR="00CF552B" w:rsidRDefault="00972112">
            <w:pPr>
              <w:spacing w:line="276" w:lineRule="auto"/>
              <w:jc w:val="both"/>
            </w:pPr>
            <w:r w:rsidRPr="00AB7EDC">
              <w:rPr>
                <w:color w:val="002060"/>
                <w:lang w:val="fr-FR"/>
              </w:rPr>
              <w:t xml:space="preserve">L’évaluation finale indépendante a été réalisée entre le mois de Juin et Juillet 2021 dans la province du Kasaï Central. Le rapport final de l’évaluation est disponible et partagé avec les parties prenantes au projet. </w:t>
            </w:r>
            <w:r>
              <w:rPr>
                <w:color w:val="002060"/>
              </w:rPr>
              <w:t xml:space="preserve">Il </w:t>
            </w:r>
            <w:proofErr w:type="spellStart"/>
            <w:r>
              <w:rPr>
                <w:color w:val="002060"/>
              </w:rPr>
              <w:t>est</w:t>
            </w:r>
            <w:proofErr w:type="spellEnd"/>
            <w:r>
              <w:rPr>
                <w:color w:val="002060"/>
              </w:rPr>
              <w:t xml:space="preserve"> </w:t>
            </w:r>
            <w:proofErr w:type="spellStart"/>
            <w:r>
              <w:rPr>
                <w:color w:val="002060"/>
              </w:rPr>
              <w:t>annexé</w:t>
            </w:r>
            <w:proofErr w:type="spellEnd"/>
            <w:r>
              <w:rPr>
                <w:color w:val="002060"/>
              </w:rPr>
              <w:t xml:space="preserve"> à </w:t>
            </w:r>
            <w:proofErr w:type="spellStart"/>
            <w:r>
              <w:rPr>
                <w:color w:val="002060"/>
              </w:rPr>
              <w:t>ce</w:t>
            </w:r>
            <w:proofErr w:type="spellEnd"/>
            <w:r>
              <w:rPr>
                <w:color w:val="002060"/>
              </w:rPr>
              <w:t xml:space="preserve"> rapport final. </w:t>
            </w:r>
          </w:p>
        </w:tc>
      </w:tr>
      <w:tr w:rsidR="00CF552B" w:rsidRPr="00100F97" w14:paraId="731D0AAF" w14:textId="77777777">
        <w:tc>
          <w:tcPr>
            <w:tcW w:w="3828" w:type="dxa"/>
            <w:shd w:val="clear" w:color="auto" w:fill="auto"/>
          </w:tcPr>
          <w:p w14:paraId="7EE07B02" w14:textId="77777777" w:rsidR="00CF552B" w:rsidRPr="00AB7EDC" w:rsidRDefault="00972112">
            <w:pPr>
              <w:jc w:val="both"/>
              <w:rPr>
                <w:lang w:val="fr-FR"/>
              </w:rPr>
            </w:pPr>
            <w:r w:rsidRPr="00AB7EDC">
              <w:rPr>
                <w:b/>
                <w:u w:val="single"/>
                <w:lang w:val="fr-FR"/>
              </w:rPr>
              <w:t>Effets catalytiques (financiers</w:t>
            </w:r>
            <w:proofErr w:type="gramStart"/>
            <w:r w:rsidRPr="00AB7EDC">
              <w:rPr>
                <w:b/>
                <w:u w:val="single"/>
                <w:lang w:val="fr-FR"/>
              </w:rPr>
              <w:t>)</w:t>
            </w:r>
            <w:r w:rsidRPr="00AB7EDC">
              <w:rPr>
                <w:b/>
                <w:lang w:val="fr-FR"/>
              </w:rPr>
              <w:t>:</w:t>
            </w:r>
            <w:proofErr w:type="gramEnd"/>
            <w:r w:rsidRPr="00AB7EDC">
              <w:rPr>
                <w:lang w:val="fr-FR"/>
              </w:rPr>
              <w:t xml:space="preserve"> Indiquez le nom de l'agent de financement et le montant du soutien financier non PBF supplémentaire qui a été obtenu par le projet.</w:t>
            </w:r>
          </w:p>
        </w:tc>
        <w:tc>
          <w:tcPr>
            <w:tcW w:w="5244" w:type="dxa"/>
            <w:shd w:val="clear" w:color="auto" w:fill="auto"/>
          </w:tcPr>
          <w:p w14:paraId="04DBE8D3" w14:textId="77777777" w:rsidR="00CF552B" w:rsidRPr="00AB7EDC" w:rsidRDefault="00972112">
            <w:pPr>
              <w:rPr>
                <w:lang w:val="fr-FR"/>
              </w:rPr>
            </w:pPr>
            <w:r w:rsidRPr="00AB7EDC">
              <w:rPr>
                <w:lang w:val="fr-FR"/>
              </w:rPr>
              <w:t xml:space="preserve">Nom de </w:t>
            </w:r>
            <w:proofErr w:type="spellStart"/>
            <w:proofErr w:type="gramStart"/>
            <w:r w:rsidRPr="00AB7EDC">
              <w:rPr>
                <w:lang w:val="fr-FR"/>
              </w:rPr>
              <w:t>donnateur</w:t>
            </w:r>
            <w:proofErr w:type="spellEnd"/>
            <w:r w:rsidRPr="00AB7EDC">
              <w:rPr>
                <w:lang w:val="fr-FR"/>
              </w:rPr>
              <w:t>:</w:t>
            </w:r>
            <w:proofErr w:type="gramEnd"/>
            <w:r w:rsidRPr="00AB7EDC">
              <w:rPr>
                <w:lang w:val="fr-FR"/>
              </w:rPr>
              <w:t xml:space="preserve">     Montant ($):</w:t>
            </w:r>
          </w:p>
          <w:p w14:paraId="037FAC1D" w14:textId="77777777" w:rsidR="00CF552B" w:rsidRPr="00AB7EDC" w:rsidRDefault="00972112">
            <w:pPr>
              <w:spacing w:line="276" w:lineRule="auto"/>
              <w:jc w:val="both"/>
              <w:rPr>
                <w:b/>
                <w:color w:val="002060"/>
                <w:lang w:val="fr-FR"/>
              </w:rPr>
            </w:pPr>
            <w:proofErr w:type="spellStart"/>
            <w:r w:rsidRPr="00AB7EDC">
              <w:rPr>
                <w:b/>
                <w:color w:val="002060"/>
                <w:lang w:val="fr-FR"/>
              </w:rPr>
              <w:t>Peacebuilding</w:t>
            </w:r>
            <w:proofErr w:type="spellEnd"/>
            <w:r w:rsidRPr="00AB7EDC">
              <w:rPr>
                <w:b/>
                <w:color w:val="002060"/>
                <w:lang w:val="fr-FR"/>
              </w:rPr>
              <w:t xml:space="preserve"> </w:t>
            </w:r>
            <w:proofErr w:type="spellStart"/>
            <w:r w:rsidRPr="00AB7EDC">
              <w:rPr>
                <w:b/>
                <w:color w:val="002060"/>
                <w:lang w:val="fr-FR"/>
              </w:rPr>
              <w:t>Fund</w:t>
            </w:r>
            <w:proofErr w:type="spellEnd"/>
            <w:r w:rsidRPr="00AB7EDC">
              <w:rPr>
                <w:color w:val="002060"/>
                <w:lang w:val="fr-FR"/>
              </w:rPr>
              <w:t> : 6 000 000 USD - Appui aux ex-combattants et communautés dans le cadre des démobilisations spontanées par des initiatives de réinsertion socioéconomique et de justice transitionnelle au Kasaï et dans le Tanganyika en RDC (PNUD – OIM – BCNUDH)</w:t>
            </w:r>
          </w:p>
          <w:p w14:paraId="53FA969F" w14:textId="77777777" w:rsidR="00CF552B" w:rsidRPr="00AB7EDC" w:rsidRDefault="00CF552B">
            <w:pPr>
              <w:spacing w:line="276" w:lineRule="auto"/>
              <w:jc w:val="both"/>
              <w:rPr>
                <w:b/>
                <w:color w:val="002060"/>
                <w:lang w:val="fr-FR"/>
              </w:rPr>
            </w:pPr>
          </w:p>
          <w:p w14:paraId="4F71338B" w14:textId="77777777" w:rsidR="00CF552B" w:rsidRPr="00AB7EDC" w:rsidRDefault="00972112">
            <w:pPr>
              <w:spacing w:line="276" w:lineRule="auto"/>
              <w:jc w:val="both"/>
              <w:rPr>
                <w:lang w:val="fr-FR"/>
              </w:rPr>
            </w:pPr>
            <w:r w:rsidRPr="00AB7EDC">
              <w:rPr>
                <w:b/>
                <w:color w:val="002060"/>
                <w:lang w:val="fr-FR"/>
              </w:rPr>
              <w:t xml:space="preserve">Fonds Programmatiques de la MONUSCO / Global Focal Point / Team of Experts on Rule of Law and </w:t>
            </w:r>
            <w:proofErr w:type="spellStart"/>
            <w:r w:rsidRPr="00AB7EDC">
              <w:rPr>
                <w:b/>
                <w:color w:val="002060"/>
                <w:lang w:val="fr-FR"/>
              </w:rPr>
              <w:t>Sexual</w:t>
            </w:r>
            <w:proofErr w:type="spellEnd"/>
            <w:r w:rsidRPr="00AB7EDC">
              <w:rPr>
                <w:b/>
                <w:color w:val="002060"/>
                <w:lang w:val="fr-FR"/>
              </w:rPr>
              <w:t xml:space="preserve"> Violence in </w:t>
            </w:r>
            <w:proofErr w:type="spellStart"/>
            <w:proofErr w:type="gramStart"/>
            <w:r w:rsidRPr="00AB7EDC">
              <w:rPr>
                <w:b/>
                <w:color w:val="002060"/>
                <w:lang w:val="fr-FR"/>
              </w:rPr>
              <w:t>Conflict</w:t>
            </w:r>
            <w:proofErr w:type="spellEnd"/>
            <w:r w:rsidRPr="00AB7EDC">
              <w:rPr>
                <w:color w:val="002060"/>
                <w:lang w:val="fr-FR"/>
              </w:rPr>
              <w:t>:</w:t>
            </w:r>
            <w:proofErr w:type="gramEnd"/>
            <w:r w:rsidRPr="00AB7EDC">
              <w:rPr>
                <w:color w:val="002060"/>
                <w:lang w:val="fr-FR"/>
              </w:rPr>
              <w:t xml:space="preserve"> 2 457 867,91 USD – Programme conjoint d’appui à la réforme de la justice qui vise à réhabiliter l’Etat de droit à travers une approche holistique (pilotage de la réforme, redevabilité, offre de justice et demande de justice). Il est mis en œuvre à Kinshasa (niveau central), au Tanganyika, Kasaï Central et Nord Kivu.</w:t>
            </w:r>
          </w:p>
          <w:p w14:paraId="44D336E9" w14:textId="77777777" w:rsidR="00CF552B" w:rsidRPr="00AB7EDC" w:rsidRDefault="00972112">
            <w:pPr>
              <w:spacing w:line="276" w:lineRule="auto"/>
              <w:jc w:val="both"/>
              <w:rPr>
                <w:color w:val="002060"/>
                <w:lang w:val="fr-FR"/>
              </w:rPr>
            </w:pPr>
            <w:r w:rsidRPr="00AB7EDC">
              <w:rPr>
                <w:i/>
                <w:color w:val="002060"/>
                <w:lang w:val="fr-FR"/>
              </w:rPr>
              <w:t xml:space="preserve">Mobilisation de ressources additionnelles est en cours pour le financement du programme conjoint d’appui à la réforme de la Justice. </w:t>
            </w:r>
          </w:p>
          <w:p w14:paraId="75EE5332" w14:textId="77777777" w:rsidR="00CF552B" w:rsidRPr="00AB7EDC" w:rsidRDefault="00CF552B">
            <w:pPr>
              <w:spacing w:line="276" w:lineRule="auto"/>
              <w:jc w:val="both"/>
              <w:rPr>
                <w:color w:val="002060"/>
                <w:lang w:val="fr-FR"/>
              </w:rPr>
            </w:pPr>
          </w:p>
          <w:p w14:paraId="52FA9B1A" w14:textId="5411CB19" w:rsidR="00CF552B" w:rsidRPr="00AB7EDC" w:rsidRDefault="00972112">
            <w:pPr>
              <w:jc w:val="both"/>
              <w:rPr>
                <w:color w:val="002060"/>
                <w:lang w:val="fr-FR"/>
              </w:rPr>
            </w:pPr>
            <w:r w:rsidRPr="00AB7EDC">
              <w:rPr>
                <w:b/>
                <w:color w:val="002060"/>
                <w:lang w:val="fr-FR"/>
              </w:rPr>
              <w:t xml:space="preserve">Fonds </w:t>
            </w:r>
            <w:r w:rsidRPr="00862BA0">
              <w:rPr>
                <w:b/>
                <w:color w:val="002060"/>
                <w:lang w:val="fr-FR"/>
              </w:rPr>
              <w:t>Supplémentaires Japonais</w:t>
            </w:r>
            <w:r w:rsidRPr="00862BA0">
              <w:rPr>
                <w:color w:val="002060"/>
                <w:lang w:val="fr-FR"/>
              </w:rPr>
              <w:t xml:space="preserve"> – 2 799 381 USD - Projet de relèvement communautaire dans la province du Kasaï Central</w:t>
            </w:r>
            <w:r w:rsidR="00135A79" w:rsidRPr="00862BA0">
              <w:rPr>
                <w:color w:val="002060"/>
                <w:lang w:val="fr-FR"/>
              </w:rPr>
              <w:t xml:space="preserve"> et du </w:t>
            </w:r>
            <w:proofErr w:type="spellStart"/>
            <w:r w:rsidR="00135A79" w:rsidRPr="00862BA0">
              <w:rPr>
                <w:color w:val="002060"/>
                <w:lang w:val="fr-FR"/>
              </w:rPr>
              <w:t>Kasai</w:t>
            </w:r>
            <w:proofErr w:type="spellEnd"/>
            <w:r w:rsidRPr="00862BA0">
              <w:rPr>
                <w:color w:val="002060"/>
                <w:lang w:val="fr-FR"/>
              </w:rPr>
              <w:t>.</w:t>
            </w:r>
          </w:p>
        </w:tc>
      </w:tr>
      <w:tr w:rsidR="00CF552B" w:rsidRPr="00100F97" w14:paraId="6367EFFE" w14:textId="77777777">
        <w:tc>
          <w:tcPr>
            <w:tcW w:w="3828" w:type="dxa"/>
            <w:shd w:val="clear" w:color="auto" w:fill="auto"/>
          </w:tcPr>
          <w:p w14:paraId="3C2FDE66" w14:textId="7DD92949" w:rsidR="00CF552B" w:rsidRPr="00B27D16" w:rsidRDefault="00972112">
            <w:pPr>
              <w:jc w:val="both"/>
              <w:rPr>
                <w:lang w:val="fr-CD"/>
              </w:rPr>
            </w:pPr>
            <w:r w:rsidRPr="00AB7EDC">
              <w:rPr>
                <w:b/>
                <w:u w:val="single"/>
                <w:lang w:val="fr-FR"/>
              </w:rPr>
              <w:t>Autre</w:t>
            </w:r>
            <w:r w:rsidR="00B27D16">
              <w:rPr>
                <w:b/>
                <w:u w:val="single"/>
                <w:lang w:val="fr-FR"/>
              </w:rPr>
              <w:t xml:space="preserve"> </w:t>
            </w:r>
            <w:r w:rsidRPr="00AB7EDC">
              <w:rPr>
                <w:lang w:val="fr-FR"/>
              </w:rPr>
              <w:t xml:space="preserve">: Y a-t-il d'autres points concernant la mise en œuvre du projet que vous souhaitez partager, y compris sur les besoins en capacité des organisations </w:t>
            </w:r>
            <w:proofErr w:type="gramStart"/>
            <w:r w:rsidRPr="00AB7EDC">
              <w:rPr>
                <w:lang w:val="fr-FR"/>
              </w:rPr>
              <w:t>bénéficiaires?</w:t>
            </w:r>
            <w:proofErr w:type="gramEnd"/>
            <w:r w:rsidRPr="00AB7EDC">
              <w:rPr>
                <w:lang w:val="fr-FR"/>
              </w:rPr>
              <w:t xml:space="preserve"> </w:t>
            </w:r>
            <w:r w:rsidRPr="00B27D16">
              <w:rPr>
                <w:lang w:val="fr-CD"/>
              </w:rPr>
              <w:t>(Limite de 1500 caractères)</w:t>
            </w:r>
          </w:p>
          <w:p w14:paraId="1373CE97" w14:textId="77777777" w:rsidR="00CF552B" w:rsidRPr="00B27D16" w:rsidRDefault="00CF552B">
            <w:pPr>
              <w:jc w:val="both"/>
              <w:rPr>
                <w:lang w:val="fr-CD"/>
              </w:rPr>
            </w:pPr>
          </w:p>
        </w:tc>
        <w:tc>
          <w:tcPr>
            <w:tcW w:w="5244" w:type="dxa"/>
            <w:shd w:val="clear" w:color="auto" w:fill="auto"/>
          </w:tcPr>
          <w:p w14:paraId="5CC94108" w14:textId="3DEDBCC7" w:rsidR="00CF552B" w:rsidRPr="00AB7EDC" w:rsidRDefault="0038038F">
            <w:pPr>
              <w:spacing w:line="276" w:lineRule="auto"/>
              <w:jc w:val="both"/>
              <w:rPr>
                <w:color w:val="002060"/>
                <w:lang w:val="fr-FR"/>
              </w:rPr>
            </w:pPr>
            <w:r w:rsidRPr="00862BA0">
              <w:rPr>
                <w:color w:val="002060"/>
                <w:lang w:val="fr-FR"/>
              </w:rPr>
              <w:t xml:space="preserve">Deux </w:t>
            </w:r>
            <w:r w:rsidR="00862BA0" w:rsidRPr="00862BA0">
              <w:rPr>
                <w:color w:val="002060"/>
                <w:lang w:val="fr-FR"/>
              </w:rPr>
              <w:t>des trois t</w:t>
            </w:r>
            <w:r w:rsidRPr="00862BA0">
              <w:rPr>
                <w:color w:val="002060"/>
                <w:lang w:val="fr-FR"/>
              </w:rPr>
              <w:t xml:space="preserve">erritoires d’intervention du </w:t>
            </w:r>
            <w:r w:rsidR="00B27D16">
              <w:rPr>
                <w:color w:val="002060"/>
                <w:lang w:val="fr-FR"/>
              </w:rPr>
              <w:t xml:space="preserve">projet PAJURR </w:t>
            </w:r>
            <w:r w:rsidR="00972112" w:rsidRPr="00862BA0">
              <w:rPr>
                <w:color w:val="002060"/>
                <w:lang w:val="fr-FR"/>
              </w:rPr>
              <w:t xml:space="preserve">ont été retenus comme zones prioritaires pour l’approche Triple Nexus (Humanitaire – Paix – Développement) favorisant </w:t>
            </w:r>
            <w:r w:rsidR="00972112" w:rsidRPr="00AB7EDC">
              <w:rPr>
                <w:color w:val="002060"/>
                <w:lang w:val="fr-FR"/>
              </w:rPr>
              <w:t xml:space="preserve">ainsi la coordination et les synergies entre toutes les interventions. Il a été un des projets catalyseurs de cette approche ; ses </w:t>
            </w:r>
            <w:r w:rsidR="00972112" w:rsidRPr="00AB7EDC">
              <w:rPr>
                <w:color w:val="002060"/>
                <w:lang w:val="fr-FR"/>
              </w:rPr>
              <w:lastRenderedPageBreak/>
              <w:t xml:space="preserve">résultats et ses expériences pourront être capitalisés et renforcés à travers de nouvelles interventions complémentaires. </w:t>
            </w:r>
          </w:p>
          <w:p w14:paraId="2FD0C95E" w14:textId="77777777" w:rsidR="00CF552B" w:rsidRPr="00AB7EDC" w:rsidRDefault="00CF552B">
            <w:pPr>
              <w:spacing w:line="276" w:lineRule="auto"/>
              <w:jc w:val="both"/>
              <w:rPr>
                <w:color w:val="002060"/>
                <w:lang w:val="fr-FR"/>
              </w:rPr>
            </w:pPr>
          </w:p>
          <w:p w14:paraId="77C9DF7B" w14:textId="77777777" w:rsidR="00CF552B" w:rsidRPr="00AB7EDC" w:rsidRDefault="00972112">
            <w:pPr>
              <w:spacing w:line="276" w:lineRule="auto"/>
              <w:jc w:val="both"/>
              <w:rPr>
                <w:color w:val="002060"/>
                <w:lang w:val="fr-FR"/>
              </w:rPr>
            </w:pPr>
            <w:r w:rsidRPr="00AB7EDC">
              <w:rPr>
                <w:color w:val="002060"/>
                <w:lang w:val="fr-FR"/>
              </w:rPr>
              <w:t xml:space="preserve">Les acteurs de la chaine pénale font face à de nombreux défis, notamment d’insuffisance de ressources humaines, opérationnelles et techniques, ce qui impacte négativement sur l’efficacité et la qualité de l’offre de justice rendue et par conséquent la confiance des populations dans les services judiciaires. Le programme conjoint d’appui à la réforme de la justice adopte une approche holistique et multidimensionnelle visant à renforcer globalement la chaine pénale. Les interventions sont étroitement complémentaires dans l’objectif de réhabiliter l’Etat de droit.  </w:t>
            </w:r>
          </w:p>
          <w:p w14:paraId="168F64B4" w14:textId="77777777" w:rsidR="00CF552B" w:rsidRPr="00AB7EDC" w:rsidRDefault="00CF552B">
            <w:pPr>
              <w:spacing w:line="276" w:lineRule="auto"/>
              <w:jc w:val="both"/>
              <w:rPr>
                <w:color w:val="002060"/>
                <w:lang w:val="fr-FR"/>
              </w:rPr>
            </w:pPr>
          </w:p>
          <w:p w14:paraId="1616F9FA" w14:textId="77777777" w:rsidR="00CF552B" w:rsidRPr="00AB7EDC" w:rsidRDefault="00972112">
            <w:pPr>
              <w:spacing w:line="276" w:lineRule="auto"/>
              <w:jc w:val="both"/>
              <w:rPr>
                <w:color w:val="002060"/>
                <w:lang w:val="fr-FR"/>
              </w:rPr>
            </w:pPr>
            <w:r w:rsidRPr="00AB7EDC">
              <w:rPr>
                <w:color w:val="002060"/>
                <w:lang w:val="fr-FR"/>
              </w:rPr>
              <w:t xml:space="preserve">La définition et mise en place de processus provinciaux de justice transitionnelle sont particulièrement sensibles et nécessitent ainsi de nombreuses actions préliminaires de dialogue et plaidoyer avant d’obtenir des résultats tangibles. De même, il est nécessaire d’assurer un engagement fort des autorités pour la matérialisation des mécanismes de justice transitionnelle répondant aux aspirations et besoins des communautés. </w:t>
            </w:r>
          </w:p>
          <w:p w14:paraId="0A80A239" w14:textId="77777777" w:rsidR="00CF552B" w:rsidRPr="00AB7EDC" w:rsidRDefault="00972112">
            <w:pPr>
              <w:spacing w:line="276" w:lineRule="auto"/>
              <w:jc w:val="both"/>
              <w:rPr>
                <w:color w:val="002060"/>
                <w:lang w:val="fr-FR"/>
              </w:rPr>
            </w:pPr>
            <w:r w:rsidRPr="00AB7EDC">
              <w:rPr>
                <w:color w:val="002060"/>
                <w:lang w:val="fr-FR"/>
              </w:rPr>
              <w:t xml:space="preserve">La volonté exprimée par le Président de la République quant à la définition d’une politique nationale de justice transitionnelle constitue une opportunité majeure pour la mise à l’échelle des initiatives développées dans les provinces d’intervention. </w:t>
            </w:r>
          </w:p>
          <w:p w14:paraId="03DC133E" w14:textId="77777777" w:rsidR="00CF552B" w:rsidRPr="00AB7EDC" w:rsidRDefault="00CF552B">
            <w:pPr>
              <w:spacing w:line="276" w:lineRule="auto"/>
              <w:jc w:val="both"/>
              <w:rPr>
                <w:color w:val="002060"/>
                <w:lang w:val="fr-FR"/>
              </w:rPr>
            </w:pPr>
          </w:p>
          <w:p w14:paraId="2CDADD48" w14:textId="5D7E13CD" w:rsidR="00CF552B" w:rsidRPr="00AB7EDC" w:rsidRDefault="00972112">
            <w:pPr>
              <w:spacing w:line="276" w:lineRule="auto"/>
              <w:jc w:val="both"/>
              <w:rPr>
                <w:color w:val="002060"/>
                <w:lang w:val="fr-FR"/>
              </w:rPr>
            </w:pPr>
            <w:r w:rsidRPr="00AB7EDC">
              <w:rPr>
                <w:color w:val="002060"/>
                <w:lang w:val="fr-FR"/>
              </w:rPr>
              <w:t xml:space="preserve">Toutes ONG locales sélectionnées pour la réalisation des activités de sensibilisation et de rapprochement intercommunautaires en faveur de la cohésion sociale et pour la réhabilitation des infrastructures communautaires selon l’approche HIMO ont bénéficié d’un accompagnement régulier, notamment en matière de gestion financière ainsi que dans la mise en œuvre, le suivi-évaluation des </w:t>
            </w:r>
            <w:r w:rsidRPr="00AB7EDC">
              <w:rPr>
                <w:color w:val="002060"/>
                <w:lang w:val="fr-FR"/>
              </w:rPr>
              <w:lastRenderedPageBreak/>
              <w:t>activités. Les dynamiques économiques initiées par différentes interventions complémentaires nécessitent également un accompagnement régulier et fort des différentes structures pour renforcer ce cercle v</w:t>
            </w:r>
            <w:r w:rsidR="00862BA0">
              <w:rPr>
                <w:color w:val="002060"/>
                <w:lang w:val="fr-FR"/>
              </w:rPr>
              <w:t>e</w:t>
            </w:r>
            <w:r w:rsidRPr="00AB7EDC">
              <w:rPr>
                <w:color w:val="002060"/>
                <w:lang w:val="fr-FR"/>
              </w:rPr>
              <w:t xml:space="preserve">rtueux du développement par l’accroissement de la production et des échanges et l’entretien des infrastructures communautaires. </w:t>
            </w:r>
          </w:p>
        </w:tc>
      </w:tr>
    </w:tbl>
    <w:p w14:paraId="256EBF23" w14:textId="77777777" w:rsidR="00CF552B" w:rsidRPr="00AB7EDC" w:rsidRDefault="00CF552B">
      <w:pPr>
        <w:spacing w:line="276" w:lineRule="auto"/>
        <w:rPr>
          <w:lang w:val="fr-FR"/>
        </w:rPr>
      </w:pPr>
    </w:p>
    <w:p w14:paraId="24A76FB8" w14:textId="77777777" w:rsidR="00CF552B" w:rsidRPr="00AB7EDC" w:rsidRDefault="00972112">
      <w:pPr>
        <w:widowControl w:val="0"/>
        <w:pBdr>
          <w:top w:val="nil"/>
          <w:left w:val="nil"/>
          <w:bottom w:val="nil"/>
          <w:right w:val="nil"/>
          <w:between w:val="nil"/>
        </w:pBdr>
        <w:spacing w:line="276" w:lineRule="auto"/>
        <w:rPr>
          <w:lang w:val="fr-FR"/>
        </w:rPr>
        <w:sectPr w:rsidR="00CF552B" w:rsidRPr="00AB7EDC">
          <w:type w:val="continuous"/>
          <w:pgSz w:w="11906" w:h="16838"/>
          <w:pgMar w:top="1440" w:right="1800" w:bottom="1440" w:left="1800" w:header="720" w:footer="720" w:gutter="0"/>
          <w:cols w:space="720"/>
        </w:sectPr>
      </w:pPr>
      <w:r w:rsidRPr="00AB7EDC">
        <w:rPr>
          <w:lang w:val="fr-FR"/>
        </w:rPr>
        <w:br w:type="page"/>
      </w:r>
    </w:p>
    <w:p w14:paraId="46759CB1" w14:textId="77777777" w:rsidR="00CF552B" w:rsidRPr="00AB7EDC" w:rsidRDefault="0097211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u w:val="single"/>
          <w:lang w:val="fr-FR"/>
        </w:rPr>
      </w:pPr>
      <w:r w:rsidRPr="00A2791F">
        <w:rPr>
          <w:b/>
          <w:color w:val="000000"/>
          <w:u w:val="single"/>
          <w:lang w:val="fr-FR"/>
        </w:rPr>
        <w:lastRenderedPageBreak/>
        <w:t xml:space="preserve">Partie IV : ÉVALUATION DE LA PERFORMANCE DU PROJET SUR LA BASE DES </w:t>
      </w:r>
      <w:proofErr w:type="gramStart"/>
      <w:r w:rsidRPr="00A2791F">
        <w:rPr>
          <w:b/>
          <w:color w:val="000000"/>
          <w:u w:val="single"/>
          <w:lang w:val="fr-FR"/>
        </w:rPr>
        <w:t>INDICATEURS:</w:t>
      </w:r>
      <w:proofErr w:type="gramEnd"/>
      <w:r w:rsidRPr="00AB7EDC">
        <w:rPr>
          <w:b/>
          <w:color w:val="000000"/>
          <w:u w:val="single"/>
          <w:lang w:val="fr-FR"/>
        </w:rPr>
        <w:t xml:space="preserve"> </w:t>
      </w:r>
    </w:p>
    <w:p w14:paraId="29090AA5" w14:textId="77777777" w:rsidR="00CF552B" w:rsidRPr="00AB7EDC" w:rsidRDefault="00CF552B">
      <w:pPr>
        <w:spacing w:line="276" w:lineRule="auto"/>
        <w:rPr>
          <w:sz w:val="22"/>
          <w:szCs w:val="22"/>
          <w:lang w:val="fr-FR"/>
        </w:rPr>
      </w:pPr>
    </w:p>
    <w:tbl>
      <w:tblPr>
        <w:tblStyle w:val="a1"/>
        <w:tblW w:w="1601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843"/>
        <w:gridCol w:w="1086"/>
        <w:gridCol w:w="1323"/>
        <w:gridCol w:w="2552"/>
        <w:gridCol w:w="4678"/>
        <w:gridCol w:w="2693"/>
      </w:tblGrid>
      <w:tr w:rsidR="00CF552B" w:rsidRPr="00100F97" w14:paraId="0C3BD31D" w14:textId="77777777">
        <w:tc>
          <w:tcPr>
            <w:tcW w:w="1844" w:type="dxa"/>
          </w:tcPr>
          <w:p w14:paraId="5AEA1556" w14:textId="77777777" w:rsidR="00CF552B" w:rsidRPr="00AB7EDC" w:rsidRDefault="00CF552B">
            <w:pPr>
              <w:spacing w:line="276" w:lineRule="auto"/>
              <w:jc w:val="center"/>
              <w:rPr>
                <w:b/>
                <w:sz w:val="20"/>
                <w:szCs w:val="20"/>
                <w:lang w:val="fr-FR"/>
              </w:rPr>
            </w:pPr>
          </w:p>
        </w:tc>
        <w:tc>
          <w:tcPr>
            <w:tcW w:w="1843" w:type="dxa"/>
            <w:shd w:val="clear" w:color="auto" w:fill="EEECE1"/>
          </w:tcPr>
          <w:p w14:paraId="61416353" w14:textId="77777777" w:rsidR="00CF552B" w:rsidRPr="00A2791F" w:rsidRDefault="00972112">
            <w:pPr>
              <w:spacing w:line="276" w:lineRule="auto"/>
              <w:jc w:val="center"/>
              <w:rPr>
                <w:b/>
                <w:sz w:val="20"/>
                <w:szCs w:val="20"/>
              </w:rPr>
            </w:pPr>
            <w:proofErr w:type="spellStart"/>
            <w:r w:rsidRPr="00A2791F">
              <w:rPr>
                <w:b/>
                <w:sz w:val="20"/>
                <w:szCs w:val="20"/>
              </w:rPr>
              <w:t>Indicateurs</w:t>
            </w:r>
            <w:proofErr w:type="spellEnd"/>
          </w:p>
        </w:tc>
        <w:tc>
          <w:tcPr>
            <w:tcW w:w="1086" w:type="dxa"/>
            <w:shd w:val="clear" w:color="auto" w:fill="EEECE1"/>
          </w:tcPr>
          <w:p w14:paraId="248C5440" w14:textId="77777777" w:rsidR="00CF552B" w:rsidRPr="00A2791F" w:rsidRDefault="00972112">
            <w:pPr>
              <w:spacing w:line="276" w:lineRule="auto"/>
              <w:jc w:val="center"/>
              <w:rPr>
                <w:b/>
                <w:sz w:val="20"/>
                <w:szCs w:val="20"/>
              </w:rPr>
            </w:pPr>
            <w:r w:rsidRPr="00A2791F">
              <w:rPr>
                <w:b/>
                <w:sz w:val="20"/>
                <w:szCs w:val="20"/>
              </w:rPr>
              <w:t xml:space="preserve">Base de </w:t>
            </w:r>
            <w:proofErr w:type="spellStart"/>
            <w:r w:rsidRPr="00A2791F">
              <w:rPr>
                <w:b/>
                <w:sz w:val="20"/>
                <w:szCs w:val="20"/>
              </w:rPr>
              <w:t>données</w:t>
            </w:r>
            <w:proofErr w:type="spellEnd"/>
          </w:p>
        </w:tc>
        <w:tc>
          <w:tcPr>
            <w:tcW w:w="1323" w:type="dxa"/>
            <w:shd w:val="clear" w:color="auto" w:fill="EEECE1"/>
          </w:tcPr>
          <w:p w14:paraId="3688E0B6" w14:textId="77777777" w:rsidR="00CF552B" w:rsidRPr="00A2791F" w:rsidRDefault="00972112">
            <w:pPr>
              <w:spacing w:line="276" w:lineRule="auto"/>
              <w:jc w:val="center"/>
              <w:rPr>
                <w:b/>
                <w:sz w:val="20"/>
                <w:szCs w:val="20"/>
                <w:lang w:val="fr-FR"/>
              </w:rPr>
            </w:pPr>
            <w:r w:rsidRPr="00A2791F">
              <w:rPr>
                <w:b/>
                <w:sz w:val="20"/>
                <w:szCs w:val="20"/>
                <w:lang w:val="fr-FR"/>
              </w:rPr>
              <w:t>Cible de fin de projet</w:t>
            </w:r>
          </w:p>
        </w:tc>
        <w:tc>
          <w:tcPr>
            <w:tcW w:w="2552" w:type="dxa"/>
          </w:tcPr>
          <w:p w14:paraId="3C216834" w14:textId="77777777" w:rsidR="00CF552B" w:rsidRPr="00A2791F" w:rsidRDefault="00972112">
            <w:pPr>
              <w:spacing w:line="276" w:lineRule="auto"/>
              <w:jc w:val="center"/>
              <w:rPr>
                <w:b/>
              </w:rPr>
            </w:pPr>
            <w:proofErr w:type="spellStart"/>
            <w:r w:rsidRPr="00A2791F">
              <w:rPr>
                <w:b/>
              </w:rPr>
              <w:t>Etapes</w:t>
            </w:r>
            <w:proofErr w:type="spellEnd"/>
            <w:r w:rsidRPr="00A2791F">
              <w:rPr>
                <w:b/>
              </w:rPr>
              <w:t xml:space="preserve"> </w:t>
            </w:r>
            <w:proofErr w:type="spellStart"/>
            <w:r w:rsidRPr="00A2791F">
              <w:rPr>
                <w:b/>
              </w:rPr>
              <w:t>d’indicateur</w:t>
            </w:r>
            <w:proofErr w:type="spellEnd"/>
            <w:r w:rsidRPr="00A2791F">
              <w:rPr>
                <w:b/>
              </w:rPr>
              <w:t>/ milestone</w:t>
            </w:r>
          </w:p>
        </w:tc>
        <w:tc>
          <w:tcPr>
            <w:tcW w:w="4678" w:type="dxa"/>
          </w:tcPr>
          <w:p w14:paraId="68A774AB" w14:textId="77777777" w:rsidR="00CF552B" w:rsidRPr="00A2791F" w:rsidRDefault="00972112">
            <w:pPr>
              <w:spacing w:line="276" w:lineRule="auto"/>
              <w:jc w:val="center"/>
              <w:rPr>
                <w:b/>
              </w:rPr>
            </w:pPr>
            <w:proofErr w:type="spellStart"/>
            <w:r w:rsidRPr="00A2791F">
              <w:rPr>
                <w:b/>
              </w:rPr>
              <w:t>Progrès</w:t>
            </w:r>
            <w:proofErr w:type="spellEnd"/>
            <w:r w:rsidRPr="00A2791F">
              <w:rPr>
                <w:b/>
              </w:rPr>
              <w:t xml:space="preserve"> </w:t>
            </w:r>
            <w:proofErr w:type="spellStart"/>
            <w:r w:rsidRPr="00A2791F">
              <w:rPr>
                <w:b/>
              </w:rPr>
              <w:t>actuel</w:t>
            </w:r>
            <w:proofErr w:type="spellEnd"/>
            <w:r w:rsidRPr="00A2791F">
              <w:rPr>
                <w:b/>
              </w:rPr>
              <w:t xml:space="preserve"> de </w:t>
            </w:r>
            <w:proofErr w:type="spellStart"/>
            <w:r w:rsidRPr="00A2791F">
              <w:rPr>
                <w:b/>
              </w:rPr>
              <w:t>l’indicateur</w:t>
            </w:r>
            <w:proofErr w:type="spellEnd"/>
          </w:p>
        </w:tc>
        <w:tc>
          <w:tcPr>
            <w:tcW w:w="2693" w:type="dxa"/>
          </w:tcPr>
          <w:p w14:paraId="7B33C5E5" w14:textId="77777777" w:rsidR="00CF552B" w:rsidRPr="00A2791F" w:rsidRDefault="00972112">
            <w:pPr>
              <w:spacing w:line="276" w:lineRule="auto"/>
              <w:jc w:val="center"/>
              <w:rPr>
                <w:b/>
                <w:lang w:val="fr-FR"/>
              </w:rPr>
            </w:pPr>
            <w:r w:rsidRPr="00A2791F">
              <w:rPr>
                <w:b/>
                <w:lang w:val="fr-FR"/>
              </w:rPr>
              <w:t>Raisons pour les retards ou changements</w:t>
            </w:r>
          </w:p>
        </w:tc>
      </w:tr>
      <w:tr w:rsidR="00CF552B" w:rsidRPr="00100F97" w14:paraId="43376BFD" w14:textId="77777777">
        <w:trPr>
          <w:trHeight w:val="540"/>
        </w:trPr>
        <w:tc>
          <w:tcPr>
            <w:tcW w:w="1844" w:type="dxa"/>
            <w:vMerge w:val="restart"/>
          </w:tcPr>
          <w:p w14:paraId="6E1EA8D1" w14:textId="77777777" w:rsidR="00CF552B" w:rsidRPr="00A2791F" w:rsidRDefault="00972112">
            <w:pPr>
              <w:spacing w:line="276" w:lineRule="auto"/>
              <w:rPr>
                <w:b/>
                <w:sz w:val="20"/>
                <w:szCs w:val="20"/>
                <w:lang w:val="fr-FR"/>
              </w:rPr>
            </w:pPr>
            <w:r w:rsidRPr="00A2791F">
              <w:rPr>
                <w:b/>
                <w:sz w:val="20"/>
                <w:szCs w:val="20"/>
                <w:lang w:val="fr-FR"/>
              </w:rPr>
              <w:t>Résultat 1</w:t>
            </w:r>
          </w:p>
          <w:p w14:paraId="293F5D5A" w14:textId="77777777" w:rsidR="00CF552B" w:rsidRPr="00A2791F" w:rsidRDefault="00CF552B">
            <w:pPr>
              <w:spacing w:line="276" w:lineRule="auto"/>
              <w:rPr>
                <w:b/>
                <w:sz w:val="20"/>
                <w:szCs w:val="20"/>
                <w:lang w:val="fr-FR"/>
              </w:rPr>
            </w:pPr>
          </w:p>
          <w:p w14:paraId="7EED103F" w14:textId="77777777" w:rsidR="00CF552B" w:rsidRPr="00A2791F" w:rsidRDefault="00972112">
            <w:pPr>
              <w:spacing w:line="276" w:lineRule="auto"/>
              <w:jc w:val="both"/>
              <w:rPr>
                <w:b/>
                <w:sz w:val="20"/>
                <w:szCs w:val="20"/>
                <w:lang w:val="fr-FR"/>
              </w:rPr>
            </w:pPr>
            <w:r w:rsidRPr="00A2791F">
              <w:rPr>
                <w:b/>
                <w:i/>
                <w:sz w:val="20"/>
                <w:szCs w:val="20"/>
                <w:lang w:val="fr-FR"/>
              </w:rPr>
              <w:t>La Justice est restaurée dans sa fonction de pacificatrice sociale à travers une lutte contre l’impunité efficace et le renforcement des capacités de la chaîne pénale.</w:t>
            </w:r>
          </w:p>
        </w:tc>
        <w:tc>
          <w:tcPr>
            <w:tcW w:w="1843" w:type="dxa"/>
            <w:shd w:val="clear" w:color="auto" w:fill="EEECE1"/>
          </w:tcPr>
          <w:p w14:paraId="679536D2" w14:textId="77777777" w:rsidR="00CF552B" w:rsidRPr="00A2791F" w:rsidRDefault="00972112">
            <w:pPr>
              <w:spacing w:line="276" w:lineRule="auto"/>
              <w:jc w:val="both"/>
              <w:rPr>
                <w:b/>
                <w:sz w:val="20"/>
                <w:szCs w:val="20"/>
                <w:lang w:val="fr-FR"/>
              </w:rPr>
            </w:pPr>
            <w:r w:rsidRPr="00A2791F">
              <w:rPr>
                <w:b/>
                <w:sz w:val="20"/>
                <w:szCs w:val="20"/>
                <w:lang w:val="fr-FR"/>
              </w:rPr>
              <w:t>Indicateur 1.1</w:t>
            </w:r>
          </w:p>
          <w:p w14:paraId="626512E5" w14:textId="77777777" w:rsidR="00CF552B" w:rsidRPr="00A2791F" w:rsidRDefault="00972112">
            <w:pPr>
              <w:spacing w:line="276" w:lineRule="auto"/>
              <w:jc w:val="both"/>
              <w:rPr>
                <w:i/>
                <w:sz w:val="20"/>
                <w:szCs w:val="20"/>
                <w:lang w:val="fr-FR"/>
              </w:rPr>
            </w:pPr>
            <w:r w:rsidRPr="00A2791F">
              <w:rPr>
                <w:i/>
                <w:sz w:val="20"/>
                <w:szCs w:val="20"/>
                <w:lang w:val="fr-FR"/>
              </w:rPr>
              <w:t xml:space="preserve">% de la population ayant confiance dans les institutions judiciaires (désagrégé par institution : police et institution judiciaire). </w:t>
            </w:r>
          </w:p>
        </w:tc>
        <w:tc>
          <w:tcPr>
            <w:tcW w:w="1086" w:type="dxa"/>
            <w:shd w:val="clear" w:color="auto" w:fill="EEECE1"/>
          </w:tcPr>
          <w:p w14:paraId="5A92B7A7" w14:textId="77777777" w:rsidR="00CF552B" w:rsidRPr="00A2791F" w:rsidRDefault="00972112">
            <w:pPr>
              <w:spacing w:line="276" w:lineRule="auto"/>
              <w:rPr>
                <w:sz w:val="20"/>
                <w:szCs w:val="20"/>
              </w:rPr>
            </w:pPr>
            <w:r w:rsidRPr="00A2791F">
              <w:rPr>
                <w:sz w:val="20"/>
                <w:szCs w:val="20"/>
              </w:rPr>
              <w:t>68,1%</w:t>
            </w:r>
          </w:p>
        </w:tc>
        <w:tc>
          <w:tcPr>
            <w:tcW w:w="1323" w:type="dxa"/>
            <w:shd w:val="clear" w:color="auto" w:fill="EEECE1"/>
          </w:tcPr>
          <w:p w14:paraId="499C610D" w14:textId="77777777" w:rsidR="00CF552B" w:rsidRPr="00A2791F" w:rsidRDefault="00972112">
            <w:pPr>
              <w:spacing w:line="276" w:lineRule="auto"/>
              <w:rPr>
                <w:sz w:val="20"/>
                <w:szCs w:val="20"/>
              </w:rPr>
            </w:pPr>
            <w:r w:rsidRPr="00A2791F">
              <w:rPr>
                <w:sz w:val="20"/>
                <w:szCs w:val="20"/>
              </w:rPr>
              <w:t>70%</w:t>
            </w:r>
          </w:p>
        </w:tc>
        <w:tc>
          <w:tcPr>
            <w:tcW w:w="2552" w:type="dxa"/>
          </w:tcPr>
          <w:p w14:paraId="65EDC424" w14:textId="77777777" w:rsidR="00CF552B" w:rsidRPr="00A2791F" w:rsidRDefault="00972112">
            <w:pPr>
              <w:spacing w:line="276" w:lineRule="auto"/>
              <w:jc w:val="both"/>
              <w:rPr>
                <w:sz w:val="20"/>
                <w:szCs w:val="20"/>
                <w:lang w:val="fr-FR"/>
              </w:rPr>
            </w:pPr>
            <w:r w:rsidRPr="00A2791F">
              <w:rPr>
                <w:b/>
                <w:i/>
                <w:color w:val="002060"/>
                <w:sz w:val="20"/>
                <w:szCs w:val="20"/>
                <w:lang w:val="fr-FR"/>
              </w:rPr>
              <w:t>Processus de suivi</w:t>
            </w:r>
            <w:r w:rsidRPr="00A2791F">
              <w:rPr>
                <w:color w:val="002060"/>
                <w:sz w:val="20"/>
                <w:szCs w:val="20"/>
                <w:lang w:val="fr-FR"/>
              </w:rPr>
              <w:t> : i) réalisation des sondages de perception auprès des populations ; ii) mise en œuvre d’activités favorisant le rapprochement des citoyens de leurs institutions.</w:t>
            </w:r>
          </w:p>
        </w:tc>
        <w:tc>
          <w:tcPr>
            <w:tcW w:w="4678" w:type="dxa"/>
          </w:tcPr>
          <w:p w14:paraId="6D8A9322" w14:textId="77777777" w:rsidR="00CF552B" w:rsidRPr="00DE5243" w:rsidRDefault="00972112">
            <w:pPr>
              <w:spacing w:line="276" w:lineRule="auto"/>
              <w:jc w:val="both"/>
              <w:rPr>
                <w:b/>
                <w:bCs/>
                <w:i/>
                <w:iCs/>
                <w:color w:val="002060"/>
                <w:sz w:val="20"/>
                <w:szCs w:val="20"/>
                <w:lang w:val="fr-FR"/>
              </w:rPr>
            </w:pPr>
            <w:r w:rsidRPr="00DE5243">
              <w:rPr>
                <w:b/>
                <w:bCs/>
                <w:i/>
                <w:iCs/>
                <w:color w:val="002060"/>
                <w:sz w:val="20"/>
                <w:szCs w:val="20"/>
                <w:lang w:val="fr-FR"/>
              </w:rPr>
              <w:t>PARTIALLY ACHIEVED</w:t>
            </w:r>
          </w:p>
          <w:p w14:paraId="783B7B6E" w14:textId="77777777" w:rsidR="00CF552B" w:rsidRPr="00A2791F" w:rsidRDefault="00CF552B">
            <w:pPr>
              <w:spacing w:line="276" w:lineRule="auto"/>
              <w:jc w:val="both"/>
              <w:rPr>
                <w:color w:val="002060"/>
                <w:sz w:val="20"/>
                <w:szCs w:val="20"/>
                <w:lang w:val="fr-FR"/>
              </w:rPr>
            </w:pPr>
          </w:p>
          <w:p w14:paraId="403FBAC2" w14:textId="040B5660" w:rsidR="007A3BE8" w:rsidRPr="007A3BE8" w:rsidRDefault="007A3BE8" w:rsidP="007A3BE8">
            <w:pPr>
              <w:spacing w:line="276" w:lineRule="auto"/>
              <w:jc w:val="both"/>
              <w:rPr>
                <w:color w:val="002060"/>
                <w:sz w:val="20"/>
                <w:szCs w:val="20"/>
                <w:lang w:val="fr-FR"/>
              </w:rPr>
            </w:pPr>
            <w:r>
              <w:rPr>
                <w:color w:val="002060"/>
                <w:sz w:val="20"/>
                <w:szCs w:val="20"/>
                <w:lang w:val="fr-FR"/>
              </w:rPr>
              <w:t xml:space="preserve">i). </w:t>
            </w:r>
            <w:r w:rsidRPr="007A3BE8">
              <w:rPr>
                <w:color w:val="002060"/>
                <w:sz w:val="20"/>
                <w:szCs w:val="20"/>
                <w:lang w:val="fr-FR"/>
              </w:rPr>
              <w:t>La confiance dans les institutions judiciaires et policières revient progressivement</w:t>
            </w:r>
            <w:r w:rsidR="00AA0EA6">
              <w:rPr>
                <w:color w:val="002060"/>
                <w:sz w:val="20"/>
                <w:szCs w:val="20"/>
                <w:lang w:val="fr-FR"/>
              </w:rPr>
              <w:t xml:space="preserve"> : </w:t>
            </w:r>
            <w:r w:rsidRPr="007A3BE8">
              <w:rPr>
                <w:color w:val="002060"/>
                <w:sz w:val="20"/>
                <w:szCs w:val="20"/>
                <w:lang w:val="fr-FR"/>
              </w:rPr>
              <w:t>69,3 % et 68,1 % de personnes interrogées déclarent avoir confiance respectivement dans la justice formelle et dans la police</w:t>
            </w:r>
            <w:r w:rsidR="00E94EA4">
              <w:rPr>
                <w:color w:val="002060"/>
                <w:sz w:val="20"/>
                <w:szCs w:val="20"/>
                <w:lang w:val="fr-FR"/>
              </w:rPr>
              <w:t xml:space="preserve"> (évaluation finale)</w:t>
            </w:r>
            <w:r w:rsidR="00AA0EA6">
              <w:rPr>
                <w:color w:val="002060"/>
                <w:sz w:val="20"/>
                <w:szCs w:val="20"/>
                <w:lang w:val="fr-FR"/>
              </w:rPr>
              <w:t>.</w:t>
            </w:r>
          </w:p>
          <w:p w14:paraId="5FEAE135" w14:textId="77777777" w:rsidR="00AA0EA6" w:rsidRDefault="00AA0EA6">
            <w:pPr>
              <w:spacing w:line="276" w:lineRule="auto"/>
              <w:jc w:val="both"/>
              <w:rPr>
                <w:color w:val="002060"/>
                <w:sz w:val="20"/>
                <w:szCs w:val="20"/>
                <w:lang w:val="fr-FR"/>
              </w:rPr>
            </w:pPr>
          </w:p>
          <w:p w14:paraId="1CFB2360" w14:textId="362A98A5" w:rsidR="00CF552B" w:rsidRPr="00A2791F" w:rsidRDefault="00AA0EA6">
            <w:pPr>
              <w:spacing w:line="276" w:lineRule="auto"/>
              <w:jc w:val="both"/>
              <w:rPr>
                <w:color w:val="002060"/>
                <w:sz w:val="20"/>
                <w:szCs w:val="20"/>
                <w:lang w:val="fr-FR"/>
              </w:rPr>
            </w:pPr>
            <w:r>
              <w:rPr>
                <w:color w:val="002060"/>
                <w:sz w:val="20"/>
                <w:szCs w:val="20"/>
                <w:lang w:val="fr-FR"/>
              </w:rPr>
              <w:t>ii). L</w:t>
            </w:r>
            <w:r w:rsidR="00972112" w:rsidRPr="00A2791F">
              <w:rPr>
                <w:color w:val="002060"/>
                <w:sz w:val="20"/>
                <w:szCs w:val="20"/>
                <w:lang w:val="fr-FR"/>
              </w:rPr>
              <w:t>’étude anthropologique réalisée sur les MARC au Kasaï Central en 2019 a montré que les communautés n’ont pas du tout ou peu confiance dans les institutions judiciaires pour la résolution de leurs litiges (+/-56%). Cette méfiance s’explique essentiellement par l’accès difficile aux juridictions physiquement (absence d’infrastructures), socialement (langage différent ; faible connaissance et compréhension des règles et procédures judiciaires…) et financièrement (coûts élevés ; corruption).</w:t>
            </w:r>
          </w:p>
          <w:p w14:paraId="6988C974" w14:textId="77777777" w:rsidR="00CF552B" w:rsidRPr="00A2791F" w:rsidRDefault="00CF552B">
            <w:pPr>
              <w:spacing w:line="276" w:lineRule="auto"/>
              <w:jc w:val="both"/>
              <w:rPr>
                <w:color w:val="002060"/>
                <w:sz w:val="20"/>
                <w:szCs w:val="20"/>
                <w:lang w:val="fr-FR"/>
              </w:rPr>
            </w:pPr>
          </w:p>
          <w:p w14:paraId="3FA54E18" w14:textId="4B29AC48" w:rsidR="00CF552B" w:rsidRPr="00105D83" w:rsidRDefault="00714DF8">
            <w:pPr>
              <w:spacing w:line="276" w:lineRule="auto"/>
              <w:jc w:val="both"/>
              <w:rPr>
                <w:color w:val="002060"/>
                <w:sz w:val="20"/>
                <w:szCs w:val="20"/>
                <w:lang w:val="fr-FR"/>
              </w:rPr>
            </w:pPr>
            <w:r>
              <w:rPr>
                <w:color w:val="002060"/>
                <w:sz w:val="20"/>
                <w:szCs w:val="20"/>
                <w:lang w:val="fr-FR"/>
              </w:rPr>
              <w:t>i</w:t>
            </w:r>
            <w:r w:rsidR="00972112" w:rsidRPr="00A2791F">
              <w:rPr>
                <w:color w:val="002060"/>
                <w:sz w:val="20"/>
                <w:szCs w:val="20"/>
                <w:lang w:val="fr-FR"/>
              </w:rPr>
              <w:t>ii)</w:t>
            </w:r>
            <w:r w:rsidR="006534A3">
              <w:rPr>
                <w:color w:val="002060"/>
                <w:sz w:val="20"/>
                <w:szCs w:val="20"/>
                <w:lang w:val="fr-FR"/>
              </w:rPr>
              <w:t>.</w:t>
            </w:r>
            <w:r w:rsidR="00972112" w:rsidRPr="00A2791F">
              <w:rPr>
                <w:color w:val="002060"/>
                <w:sz w:val="20"/>
                <w:szCs w:val="20"/>
                <w:lang w:val="fr-FR"/>
              </w:rPr>
              <w:t xml:space="preserve"> Des activités de sensibilisation à la doctrine de police de proximité contribuent à renouer le dialogue entre les forces de sécurité et les communautés. De même, les audiences foraines et les missions d’enquête contribuent au rapprochement de la justice des justiciables. </w:t>
            </w:r>
            <w:r w:rsidR="00105D83" w:rsidRPr="00105D83">
              <w:rPr>
                <w:color w:val="002060"/>
                <w:sz w:val="20"/>
                <w:szCs w:val="20"/>
                <w:lang w:val="fr-FR"/>
              </w:rPr>
              <w:t xml:space="preserve">La confiance dans la justice est davantage restaurée grâce d’une part aux enquêtes sur les crimes </w:t>
            </w:r>
            <w:r w:rsidR="00105D83" w:rsidRPr="00105D83">
              <w:rPr>
                <w:color w:val="002060"/>
                <w:sz w:val="20"/>
                <w:szCs w:val="20"/>
                <w:lang w:val="fr-FR"/>
              </w:rPr>
              <w:lastRenderedPageBreak/>
              <w:t xml:space="preserve">(massacres de </w:t>
            </w:r>
            <w:proofErr w:type="spellStart"/>
            <w:r w:rsidR="00105D83" w:rsidRPr="00105D83">
              <w:rPr>
                <w:color w:val="002060"/>
                <w:sz w:val="20"/>
                <w:szCs w:val="20"/>
                <w:lang w:val="fr-FR"/>
              </w:rPr>
              <w:t>Nganza</w:t>
            </w:r>
            <w:proofErr w:type="spellEnd"/>
            <w:r w:rsidR="00105D83" w:rsidRPr="00105D83">
              <w:rPr>
                <w:color w:val="002060"/>
                <w:sz w:val="20"/>
                <w:szCs w:val="20"/>
                <w:lang w:val="fr-FR"/>
              </w:rPr>
              <w:t xml:space="preserve"> et de </w:t>
            </w:r>
            <w:proofErr w:type="spellStart"/>
            <w:r w:rsidR="00105D83" w:rsidRPr="00105D83">
              <w:rPr>
                <w:color w:val="002060"/>
                <w:sz w:val="20"/>
                <w:szCs w:val="20"/>
                <w:lang w:val="fr-FR"/>
              </w:rPr>
              <w:t>Mulombodi</w:t>
            </w:r>
            <w:proofErr w:type="spellEnd"/>
            <w:r w:rsidR="00105D83" w:rsidRPr="00105D83">
              <w:rPr>
                <w:color w:val="002060"/>
                <w:sz w:val="20"/>
                <w:szCs w:val="20"/>
                <w:lang w:val="fr-FR"/>
              </w:rPr>
              <w:t>) saluées par les victimes, et aux actions de lutte contre la corruption au niveau national ainsi que le discours du Président de la République d’autre part</w:t>
            </w:r>
            <w:r w:rsidR="00105D83">
              <w:rPr>
                <w:color w:val="002060"/>
                <w:sz w:val="20"/>
                <w:szCs w:val="20"/>
                <w:lang w:val="fr-FR"/>
              </w:rPr>
              <w:t>.</w:t>
            </w:r>
          </w:p>
        </w:tc>
        <w:tc>
          <w:tcPr>
            <w:tcW w:w="2693" w:type="dxa"/>
          </w:tcPr>
          <w:p w14:paraId="43B1B839" w14:textId="18A3063A" w:rsidR="00CF552B" w:rsidRDefault="00972112">
            <w:pPr>
              <w:spacing w:line="276" w:lineRule="auto"/>
              <w:jc w:val="both"/>
              <w:rPr>
                <w:color w:val="002060"/>
                <w:sz w:val="20"/>
                <w:szCs w:val="20"/>
                <w:lang w:val="fr-FR"/>
              </w:rPr>
            </w:pPr>
            <w:r w:rsidRPr="00A2791F">
              <w:rPr>
                <w:color w:val="002060"/>
                <w:sz w:val="20"/>
                <w:szCs w:val="20"/>
                <w:lang w:val="fr-FR"/>
              </w:rPr>
              <w:lastRenderedPageBreak/>
              <w:t>Les sondages de perception prévus en partenariat avec l’</w:t>
            </w:r>
            <w:proofErr w:type="spellStart"/>
            <w:r w:rsidRPr="00A2791F">
              <w:rPr>
                <w:color w:val="002060"/>
                <w:sz w:val="20"/>
                <w:szCs w:val="20"/>
                <w:lang w:val="fr-FR"/>
              </w:rPr>
              <w:t>Humanitarian</w:t>
            </w:r>
            <w:proofErr w:type="spellEnd"/>
            <w:r w:rsidRPr="00A2791F">
              <w:rPr>
                <w:color w:val="002060"/>
                <w:sz w:val="20"/>
                <w:szCs w:val="20"/>
                <w:lang w:val="fr-FR"/>
              </w:rPr>
              <w:t xml:space="preserve"> </w:t>
            </w:r>
            <w:proofErr w:type="spellStart"/>
            <w:r w:rsidRPr="00A2791F">
              <w:rPr>
                <w:color w:val="002060"/>
                <w:sz w:val="20"/>
                <w:szCs w:val="20"/>
                <w:lang w:val="fr-FR"/>
              </w:rPr>
              <w:t>Havard</w:t>
            </w:r>
            <w:proofErr w:type="spellEnd"/>
            <w:r w:rsidRPr="00A2791F">
              <w:rPr>
                <w:color w:val="002060"/>
                <w:sz w:val="20"/>
                <w:szCs w:val="20"/>
                <w:lang w:val="fr-FR"/>
              </w:rPr>
              <w:t xml:space="preserve"> Institute n’ont pu être réalisé</w:t>
            </w:r>
            <w:r w:rsidR="008D5EA8">
              <w:rPr>
                <w:color w:val="002060"/>
                <w:sz w:val="20"/>
                <w:szCs w:val="20"/>
                <w:lang w:val="fr-FR"/>
              </w:rPr>
              <w:t>s</w:t>
            </w:r>
            <w:r w:rsidRPr="00A2791F">
              <w:rPr>
                <w:color w:val="002060"/>
                <w:sz w:val="20"/>
                <w:szCs w:val="20"/>
                <w:lang w:val="fr-FR"/>
              </w:rPr>
              <w:t xml:space="preserve"> </w:t>
            </w:r>
            <w:r w:rsidR="00DE5243">
              <w:rPr>
                <w:color w:val="002060"/>
                <w:sz w:val="20"/>
                <w:szCs w:val="20"/>
                <w:lang w:val="fr-FR"/>
              </w:rPr>
              <w:t>régulièrement au courant de la mise en œuvre du projet PAJURR afin d’évaluer les différentes tendances</w:t>
            </w:r>
            <w:r w:rsidR="008D5EA8">
              <w:rPr>
                <w:color w:val="002060"/>
                <w:sz w:val="20"/>
                <w:szCs w:val="20"/>
                <w:lang w:val="fr-FR"/>
              </w:rPr>
              <w:t>, en raison de défis logistiques et administratifs accentués par la pandémie COVID-19</w:t>
            </w:r>
            <w:r w:rsidR="00DE5243">
              <w:rPr>
                <w:color w:val="002060"/>
                <w:sz w:val="20"/>
                <w:szCs w:val="20"/>
                <w:lang w:val="fr-FR"/>
              </w:rPr>
              <w:t>. Le premier sondage a été réalisé en Ao</w:t>
            </w:r>
            <w:r w:rsidR="008D5EA8">
              <w:rPr>
                <w:color w:val="002060"/>
                <w:sz w:val="20"/>
                <w:szCs w:val="20"/>
                <w:lang w:val="fr-FR"/>
              </w:rPr>
              <w:t>û</w:t>
            </w:r>
            <w:r w:rsidR="00DE5243">
              <w:rPr>
                <w:color w:val="002060"/>
                <w:sz w:val="20"/>
                <w:szCs w:val="20"/>
                <w:lang w:val="fr-FR"/>
              </w:rPr>
              <w:t xml:space="preserve">t 2021. </w:t>
            </w:r>
          </w:p>
          <w:p w14:paraId="0A52CBEC" w14:textId="2565D4EF" w:rsidR="009D6AAD" w:rsidRDefault="009D6AAD">
            <w:pPr>
              <w:spacing w:line="276" w:lineRule="auto"/>
              <w:jc w:val="both"/>
              <w:rPr>
                <w:color w:val="002060"/>
                <w:sz w:val="20"/>
                <w:szCs w:val="20"/>
                <w:lang w:val="fr-FR"/>
              </w:rPr>
            </w:pPr>
          </w:p>
          <w:p w14:paraId="4EA69124" w14:textId="2C082C63" w:rsidR="009D6AAD" w:rsidRPr="00A2791F" w:rsidRDefault="009D6AAD">
            <w:pPr>
              <w:spacing w:line="276" w:lineRule="auto"/>
              <w:jc w:val="both"/>
              <w:rPr>
                <w:color w:val="002060"/>
                <w:sz w:val="20"/>
                <w:szCs w:val="20"/>
                <w:lang w:val="fr-FR"/>
              </w:rPr>
            </w:pPr>
            <w:r>
              <w:rPr>
                <w:color w:val="002060"/>
                <w:sz w:val="20"/>
                <w:szCs w:val="20"/>
                <w:lang w:val="fr-FR"/>
              </w:rPr>
              <w:t>Il s’agit également d</w:t>
            </w:r>
            <w:r w:rsidR="007C681B">
              <w:rPr>
                <w:color w:val="002060"/>
                <w:sz w:val="20"/>
                <w:szCs w:val="20"/>
                <w:lang w:val="fr-FR"/>
              </w:rPr>
              <w:t xml:space="preserve">e données relativement </w:t>
            </w:r>
            <w:r w:rsidR="002976F8">
              <w:rPr>
                <w:color w:val="002060"/>
                <w:sz w:val="20"/>
                <w:szCs w:val="20"/>
                <w:lang w:val="fr-FR"/>
              </w:rPr>
              <w:t xml:space="preserve">complexes et volatiles en raison qu’elles reposent sur des perceptions populaires qui sont sensibles à de nombreux facteurs indépendants de la mise en œuvre du projet et des résultats obtenus. La dynamique de restauration de l’autorité de l’Etat et de la confiance des populations dans </w:t>
            </w:r>
            <w:r w:rsidR="00511291">
              <w:rPr>
                <w:color w:val="002060"/>
                <w:sz w:val="20"/>
                <w:szCs w:val="20"/>
                <w:lang w:val="fr-FR"/>
              </w:rPr>
              <w:t xml:space="preserve">les services </w:t>
            </w:r>
            <w:r w:rsidR="00511291">
              <w:rPr>
                <w:color w:val="002060"/>
                <w:sz w:val="20"/>
                <w:szCs w:val="20"/>
                <w:lang w:val="fr-FR"/>
              </w:rPr>
              <w:lastRenderedPageBreak/>
              <w:t xml:space="preserve">étatiques de justice et de sécurité est en cours. </w:t>
            </w:r>
          </w:p>
          <w:p w14:paraId="13F543D1" w14:textId="77777777" w:rsidR="00CF552B" w:rsidRPr="00A2791F" w:rsidRDefault="00CF552B">
            <w:pPr>
              <w:spacing w:line="276" w:lineRule="auto"/>
              <w:jc w:val="both"/>
              <w:rPr>
                <w:color w:val="002060"/>
                <w:sz w:val="20"/>
                <w:szCs w:val="20"/>
                <w:lang w:val="fr-FR"/>
              </w:rPr>
            </w:pPr>
          </w:p>
        </w:tc>
      </w:tr>
      <w:tr w:rsidR="00CF552B" w:rsidRPr="00100F97" w14:paraId="628F8B54" w14:textId="77777777">
        <w:trPr>
          <w:trHeight w:val="540"/>
        </w:trPr>
        <w:tc>
          <w:tcPr>
            <w:tcW w:w="1844" w:type="dxa"/>
            <w:vMerge/>
          </w:tcPr>
          <w:p w14:paraId="40369231"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08932E02" w14:textId="77777777" w:rsidR="00CF552B" w:rsidRPr="00A2791F" w:rsidRDefault="00972112">
            <w:pPr>
              <w:spacing w:line="276" w:lineRule="auto"/>
              <w:jc w:val="both"/>
              <w:rPr>
                <w:b/>
                <w:sz w:val="20"/>
                <w:szCs w:val="20"/>
                <w:lang w:val="fr-FR"/>
              </w:rPr>
            </w:pPr>
            <w:r w:rsidRPr="00A2791F">
              <w:rPr>
                <w:b/>
                <w:sz w:val="20"/>
                <w:szCs w:val="20"/>
                <w:lang w:val="fr-FR"/>
              </w:rPr>
              <w:t>Indicateur 1.2</w:t>
            </w:r>
          </w:p>
          <w:p w14:paraId="1158ABCA" w14:textId="77777777" w:rsidR="00CF552B" w:rsidRPr="00A2791F" w:rsidRDefault="00972112">
            <w:pPr>
              <w:spacing w:line="276" w:lineRule="auto"/>
              <w:jc w:val="both"/>
              <w:rPr>
                <w:sz w:val="20"/>
                <w:szCs w:val="20"/>
                <w:lang w:val="fr-FR"/>
              </w:rPr>
            </w:pPr>
            <w:r w:rsidRPr="00A2791F">
              <w:rPr>
                <w:i/>
                <w:sz w:val="20"/>
                <w:szCs w:val="20"/>
                <w:lang w:val="fr-FR"/>
              </w:rPr>
              <w:t>Nombre de dossiers de crimes internationaux et/ou grave dont le traitement a respecté les principes d’un procès équitable (droit à la défense, principe de légalité, indépendance, impartialité).</w:t>
            </w:r>
          </w:p>
        </w:tc>
        <w:tc>
          <w:tcPr>
            <w:tcW w:w="1086" w:type="dxa"/>
            <w:shd w:val="clear" w:color="auto" w:fill="EEECE1"/>
          </w:tcPr>
          <w:p w14:paraId="11C32C8B" w14:textId="77777777" w:rsidR="00CF552B" w:rsidRPr="00A2791F" w:rsidRDefault="00972112">
            <w:pPr>
              <w:spacing w:line="276" w:lineRule="auto"/>
              <w:rPr>
                <w:sz w:val="20"/>
                <w:szCs w:val="20"/>
              </w:rPr>
            </w:pPr>
            <w:r w:rsidRPr="00A2791F">
              <w:rPr>
                <w:sz w:val="20"/>
                <w:szCs w:val="20"/>
              </w:rPr>
              <w:t>0</w:t>
            </w:r>
          </w:p>
        </w:tc>
        <w:tc>
          <w:tcPr>
            <w:tcW w:w="1323" w:type="dxa"/>
            <w:shd w:val="clear" w:color="auto" w:fill="EEECE1"/>
          </w:tcPr>
          <w:p w14:paraId="079080E7" w14:textId="77777777" w:rsidR="00CF552B" w:rsidRPr="00A2791F" w:rsidRDefault="00972112">
            <w:pPr>
              <w:spacing w:line="276" w:lineRule="auto"/>
              <w:rPr>
                <w:sz w:val="20"/>
                <w:szCs w:val="20"/>
              </w:rPr>
            </w:pPr>
            <w:r w:rsidRPr="00A2791F">
              <w:rPr>
                <w:sz w:val="20"/>
                <w:szCs w:val="20"/>
              </w:rPr>
              <w:t>20</w:t>
            </w:r>
          </w:p>
        </w:tc>
        <w:tc>
          <w:tcPr>
            <w:tcW w:w="2552" w:type="dxa"/>
          </w:tcPr>
          <w:p w14:paraId="4E1C7F26"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appui à la mise en œuvre de la stratégie provinciale de poursuite ; ii) monitoring des procès. </w:t>
            </w:r>
            <w:r w:rsidRPr="00A2791F">
              <w:rPr>
                <w:b/>
                <w:color w:val="002060"/>
                <w:sz w:val="20"/>
                <w:szCs w:val="20"/>
                <w:lang w:val="fr-FR"/>
              </w:rPr>
              <w:t xml:space="preserve"> </w:t>
            </w:r>
            <w:r w:rsidRPr="00A2791F">
              <w:rPr>
                <w:color w:val="002060"/>
                <w:sz w:val="20"/>
                <w:szCs w:val="20"/>
                <w:lang w:val="fr-FR"/>
              </w:rPr>
              <w:t xml:space="preserve"> </w:t>
            </w:r>
          </w:p>
        </w:tc>
        <w:tc>
          <w:tcPr>
            <w:tcW w:w="4678" w:type="dxa"/>
          </w:tcPr>
          <w:p w14:paraId="1A5DCD80" w14:textId="67BDC9D1" w:rsidR="00B66C7D" w:rsidRPr="00B66C7D" w:rsidRDefault="00BD5931" w:rsidP="00B66C7D">
            <w:pPr>
              <w:spacing w:line="276" w:lineRule="auto"/>
              <w:jc w:val="both"/>
              <w:rPr>
                <w:i/>
                <w:iCs/>
                <w:color w:val="002060"/>
                <w:sz w:val="20"/>
                <w:szCs w:val="20"/>
                <w:lang w:val="fr-FR"/>
              </w:rPr>
            </w:pPr>
            <w:r>
              <w:rPr>
                <w:b/>
                <w:i/>
                <w:iCs/>
                <w:color w:val="002060"/>
                <w:sz w:val="20"/>
                <w:szCs w:val="20"/>
                <w:lang w:val="fr-FR"/>
              </w:rPr>
              <w:t xml:space="preserve">ACHIEVED – 23 dossiers </w:t>
            </w:r>
            <w:r w:rsidR="00691DE0">
              <w:rPr>
                <w:b/>
                <w:i/>
                <w:iCs/>
                <w:color w:val="002060"/>
                <w:sz w:val="20"/>
                <w:szCs w:val="20"/>
                <w:lang w:val="fr-FR"/>
              </w:rPr>
              <w:t xml:space="preserve">de crimes de droit international </w:t>
            </w:r>
            <w:r w:rsidR="004926F8">
              <w:rPr>
                <w:b/>
                <w:i/>
                <w:iCs/>
                <w:color w:val="002060"/>
                <w:sz w:val="20"/>
                <w:szCs w:val="20"/>
                <w:lang w:val="fr-FR"/>
              </w:rPr>
              <w:t xml:space="preserve">sont prioritaires et font l’objet d’un suivi renforcé. </w:t>
            </w:r>
          </w:p>
          <w:p w14:paraId="52EE475C" w14:textId="77777777" w:rsidR="00CF552B" w:rsidRPr="00A2791F" w:rsidRDefault="00CF552B">
            <w:pPr>
              <w:spacing w:line="276" w:lineRule="auto"/>
              <w:jc w:val="both"/>
              <w:rPr>
                <w:color w:val="002060"/>
                <w:sz w:val="20"/>
                <w:szCs w:val="20"/>
                <w:lang w:val="fr-FR"/>
              </w:rPr>
            </w:pPr>
          </w:p>
          <w:p w14:paraId="6504486C" w14:textId="64351D84" w:rsidR="004926F8" w:rsidRDefault="00972112">
            <w:pPr>
              <w:spacing w:line="276" w:lineRule="auto"/>
              <w:jc w:val="both"/>
              <w:rPr>
                <w:color w:val="002060"/>
                <w:sz w:val="20"/>
                <w:szCs w:val="20"/>
                <w:lang w:val="fr-FR"/>
              </w:rPr>
            </w:pPr>
            <w:r w:rsidRPr="00A2791F">
              <w:rPr>
                <w:color w:val="002060"/>
                <w:sz w:val="20"/>
                <w:szCs w:val="20"/>
                <w:lang w:val="fr-FR"/>
              </w:rPr>
              <w:t>i)</w:t>
            </w:r>
            <w:r w:rsidR="006534A3">
              <w:rPr>
                <w:color w:val="002060"/>
                <w:sz w:val="20"/>
                <w:szCs w:val="20"/>
                <w:lang w:val="fr-FR"/>
              </w:rPr>
              <w:t>.</w:t>
            </w:r>
            <w:r w:rsidRPr="00A2791F">
              <w:rPr>
                <w:color w:val="002060"/>
                <w:sz w:val="20"/>
                <w:szCs w:val="20"/>
                <w:lang w:val="fr-FR"/>
              </w:rPr>
              <w:t xml:space="preserve"> Le projet </w:t>
            </w:r>
            <w:r w:rsidR="008D5EA8">
              <w:rPr>
                <w:color w:val="002060"/>
                <w:sz w:val="20"/>
                <w:szCs w:val="20"/>
                <w:lang w:val="fr-FR"/>
              </w:rPr>
              <w:t>a soutenu</w:t>
            </w:r>
            <w:r w:rsidRPr="00A2791F">
              <w:rPr>
                <w:color w:val="002060"/>
                <w:sz w:val="20"/>
                <w:szCs w:val="20"/>
                <w:lang w:val="fr-FR"/>
              </w:rPr>
              <w:t xml:space="preserve"> l</w:t>
            </w:r>
            <w:r w:rsidR="004926F8">
              <w:rPr>
                <w:color w:val="002060"/>
                <w:sz w:val="20"/>
                <w:szCs w:val="20"/>
                <w:lang w:val="fr-FR"/>
              </w:rPr>
              <w:t xml:space="preserve">a définition d’une stratégie </w:t>
            </w:r>
            <w:r w:rsidRPr="00A2791F">
              <w:rPr>
                <w:color w:val="002060"/>
                <w:sz w:val="20"/>
                <w:szCs w:val="20"/>
                <w:lang w:val="fr-FR"/>
              </w:rPr>
              <w:t>de priorisation des poursuites</w:t>
            </w:r>
            <w:r w:rsidR="004926F8">
              <w:rPr>
                <w:color w:val="002060"/>
                <w:sz w:val="20"/>
                <w:szCs w:val="20"/>
                <w:lang w:val="fr-FR"/>
              </w:rPr>
              <w:t xml:space="preserve">, qui a été actualisée en Mai 2021. Au total, 23 dossiers ont été priorisés par les autorités judiciaires militaires et civiles. Ils font l’objet d’un suivi régulier afin d’assurer leur traitement. En outre, un appui </w:t>
            </w:r>
            <w:r w:rsidRPr="00A2791F">
              <w:rPr>
                <w:color w:val="002060"/>
                <w:sz w:val="20"/>
                <w:szCs w:val="20"/>
                <w:lang w:val="fr-FR"/>
              </w:rPr>
              <w:t xml:space="preserve">technique et opérationnel </w:t>
            </w:r>
            <w:r w:rsidR="004926F8">
              <w:rPr>
                <w:color w:val="002060"/>
                <w:sz w:val="20"/>
                <w:szCs w:val="20"/>
                <w:lang w:val="fr-FR"/>
              </w:rPr>
              <w:t xml:space="preserve">a été fourni pour la réalisation de </w:t>
            </w:r>
            <w:r w:rsidRPr="00A2791F">
              <w:rPr>
                <w:color w:val="002060"/>
                <w:sz w:val="20"/>
                <w:szCs w:val="20"/>
                <w:lang w:val="fr-FR"/>
              </w:rPr>
              <w:t>missions d’enquête et audiences foraines</w:t>
            </w:r>
            <w:r w:rsidR="004926F8">
              <w:rPr>
                <w:color w:val="002060"/>
                <w:sz w:val="20"/>
                <w:szCs w:val="20"/>
                <w:lang w:val="fr-FR"/>
              </w:rPr>
              <w:t xml:space="preserve"> dans le cadre de ces dossiers prioritaires. Au total, 52% des dossiers prioritaires ont connu un traitement substantiel au cours de la mise en œuvre du projet </w:t>
            </w:r>
            <w:r w:rsidR="00653BEE">
              <w:rPr>
                <w:color w:val="002060"/>
                <w:sz w:val="20"/>
                <w:szCs w:val="20"/>
                <w:lang w:val="fr-FR"/>
              </w:rPr>
              <w:t xml:space="preserve">puisque 7 dossiers ont été appuyés pour leur instruction, 3 dossiers sont en cours de procès et 2 dossiers ont été jugés au premier degré. </w:t>
            </w:r>
          </w:p>
          <w:p w14:paraId="14FDCA9F" w14:textId="77777777" w:rsidR="00653BEE" w:rsidRDefault="00653BEE">
            <w:pPr>
              <w:spacing w:line="276" w:lineRule="auto"/>
              <w:jc w:val="both"/>
              <w:rPr>
                <w:color w:val="002060"/>
                <w:sz w:val="20"/>
                <w:szCs w:val="20"/>
                <w:lang w:val="fr-FR"/>
              </w:rPr>
            </w:pPr>
          </w:p>
          <w:p w14:paraId="1A34753B" w14:textId="587BC8AF" w:rsidR="00CF552B" w:rsidRPr="00A2791F" w:rsidRDefault="00653BEE">
            <w:pPr>
              <w:spacing w:line="276" w:lineRule="auto"/>
              <w:jc w:val="both"/>
              <w:rPr>
                <w:color w:val="002060"/>
                <w:sz w:val="20"/>
                <w:szCs w:val="20"/>
                <w:lang w:val="fr-FR"/>
              </w:rPr>
            </w:pPr>
            <w:r>
              <w:rPr>
                <w:color w:val="002060"/>
                <w:sz w:val="20"/>
                <w:szCs w:val="20"/>
                <w:lang w:val="fr-FR"/>
              </w:rPr>
              <w:t xml:space="preserve">ii). </w:t>
            </w:r>
            <w:r w:rsidR="00972112" w:rsidRPr="00A2791F">
              <w:rPr>
                <w:color w:val="002060"/>
                <w:sz w:val="20"/>
                <w:szCs w:val="20"/>
                <w:lang w:val="fr-FR"/>
              </w:rPr>
              <w:t xml:space="preserve">Le projet </w:t>
            </w:r>
            <w:r w:rsidR="008D5EA8">
              <w:rPr>
                <w:color w:val="002060"/>
                <w:sz w:val="20"/>
                <w:szCs w:val="20"/>
                <w:lang w:val="fr-FR"/>
              </w:rPr>
              <w:t>a veillé</w:t>
            </w:r>
            <w:r w:rsidR="00972112" w:rsidRPr="00A2791F">
              <w:rPr>
                <w:color w:val="002060"/>
                <w:sz w:val="20"/>
                <w:szCs w:val="20"/>
                <w:lang w:val="fr-FR"/>
              </w:rPr>
              <w:t xml:space="preserve"> au respect des principes fondamentaux d’un procès équitable, en particulier du droit de la défense. Deux décisions judiciaires ont été rendues au premier degré dans le cadre de deux dossiers prioritaires (Affaire </w:t>
            </w:r>
            <w:proofErr w:type="spellStart"/>
            <w:r w:rsidR="00972112" w:rsidRPr="00A2791F">
              <w:rPr>
                <w:color w:val="002060"/>
                <w:sz w:val="20"/>
                <w:szCs w:val="20"/>
                <w:lang w:val="fr-FR"/>
              </w:rPr>
              <w:t>Luiza</w:t>
            </w:r>
            <w:proofErr w:type="spellEnd"/>
            <w:r w:rsidR="00972112" w:rsidRPr="00A2791F">
              <w:rPr>
                <w:color w:val="002060"/>
                <w:sz w:val="20"/>
                <w:szCs w:val="20"/>
                <w:lang w:val="fr-FR"/>
              </w:rPr>
              <w:t xml:space="preserve">, Affaire </w:t>
            </w:r>
            <w:proofErr w:type="spellStart"/>
            <w:r w:rsidR="00972112" w:rsidRPr="00A2791F">
              <w:rPr>
                <w:color w:val="002060"/>
                <w:sz w:val="20"/>
                <w:szCs w:val="20"/>
                <w:lang w:val="fr-FR"/>
              </w:rPr>
              <w:t>Kazumba</w:t>
            </w:r>
            <w:proofErr w:type="spellEnd"/>
            <w:r w:rsidR="00972112" w:rsidRPr="00A2791F">
              <w:rPr>
                <w:color w:val="002060"/>
                <w:sz w:val="20"/>
                <w:szCs w:val="20"/>
                <w:lang w:val="fr-FR"/>
              </w:rPr>
              <w:t xml:space="preserve">). En outre, le procès en cours dans le cadre de l’affaire de l’assassinat des deux experts des Nations Unies fait </w:t>
            </w:r>
            <w:r w:rsidR="00972112" w:rsidRPr="00A2791F">
              <w:rPr>
                <w:color w:val="002060"/>
                <w:sz w:val="20"/>
                <w:szCs w:val="20"/>
                <w:lang w:val="fr-FR"/>
              </w:rPr>
              <w:lastRenderedPageBreak/>
              <w:t xml:space="preserve">l’objet d’un suivi particulier. Toutes les personnes poursuivies dans le cadre des dossiers prioritaires bénéficient d’une assistance judiciaire gratuite, notamment grâce à la collaboration avec le Barreau de Kananga. </w:t>
            </w:r>
          </w:p>
          <w:p w14:paraId="698225FB" w14:textId="77777777" w:rsidR="00CF552B" w:rsidRPr="00A2791F" w:rsidRDefault="00CF552B">
            <w:pPr>
              <w:spacing w:line="276" w:lineRule="auto"/>
              <w:jc w:val="both"/>
              <w:rPr>
                <w:color w:val="002060"/>
                <w:sz w:val="20"/>
                <w:szCs w:val="20"/>
                <w:lang w:val="fr-FR"/>
              </w:rPr>
            </w:pPr>
          </w:p>
          <w:p w14:paraId="40F80E50" w14:textId="665BD8D7"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653BEE">
              <w:rPr>
                <w:color w:val="002060"/>
                <w:sz w:val="20"/>
                <w:szCs w:val="20"/>
                <w:lang w:val="fr-FR"/>
              </w:rPr>
              <w:t>i</w:t>
            </w:r>
            <w:r w:rsidRPr="00A2791F">
              <w:rPr>
                <w:color w:val="002060"/>
                <w:sz w:val="20"/>
                <w:szCs w:val="20"/>
                <w:lang w:val="fr-FR"/>
              </w:rPr>
              <w:t>)</w:t>
            </w:r>
            <w:r w:rsidR="006534A3">
              <w:rPr>
                <w:color w:val="002060"/>
                <w:sz w:val="20"/>
                <w:szCs w:val="20"/>
                <w:lang w:val="fr-FR"/>
              </w:rPr>
              <w:t>.</w:t>
            </w:r>
            <w:r w:rsidRPr="00A2791F">
              <w:rPr>
                <w:color w:val="002060"/>
                <w:sz w:val="20"/>
                <w:szCs w:val="20"/>
                <w:lang w:val="fr-FR"/>
              </w:rPr>
              <w:t xml:space="preserve"> Malheureusement, le délai de traitement des affaires est particulièrement lent en raison de la complexité des dossiers et de la faiblesse des ressources humaines et opérationnelles des juridictions pour l’instruction des dossiers. En outre, les ingérences politiques et de la hiérarchie militaire dans les instructions fragilisent l’indépendance et l’impartialité de la justice et peuvent même conduire au blocage de certains dossiers puisque </w:t>
            </w:r>
            <w:r w:rsidR="006534A3">
              <w:rPr>
                <w:color w:val="002060"/>
                <w:sz w:val="20"/>
                <w:szCs w:val="20"/>
                <w:lang w:val="fr-FR"/>
              </w:rPr>
              <w:t>certains</w:t>
            </w:r>
            <w:r w:rsidRPr="00A2791F">
              <w:rPr>
                <w:color w:val="002060"/>
                <w:sz w:val="20"/>
                <w:szCs w:val="20"/>
                <w:lang w:val="fr-FR"/>
              </w:rPr>
              <w:t xml:space="preserve"> suspects</w:t>
            </w:r>
            <w:r w:rsidR="008D5EA8">
              <w:rPr>
                <w:color w:val="002060"/>
                <w:sz w:val="20"/>
                <w:szCs w:val="20"/>
                <w:lang w:val="fr-FR"/>
              </w:rPr>
              <w:t xml:space="preserve"> principaux</w:t>
            </w:r>
            <w:r w:rsidRPr="00A2791F">
              <w:rPr>
                <w:color w:val="002060"/>
                <w:sz w:val="20"/>
                <w:szCs w:val="20"/>
                <w:lang w:val="fr-FR"/>
              </w:rPr>
              <w:t xml:space="preserve"> ont été promus et mutés dans d’autres provinces de la RDC. </w:t>
            </w:r>
          </w:p>
        </w:tc>
        <w:tc>
          <w:tcPr>
            <w:tcW w:w="2693" w:type="dxa"/>
          </w:tcPr>
          <w:p w14:paraId="7277C465" w14:textId="08052585" w:rsidR="00DE5243" w:rsidRDefault="00972112">
            <w:pPr>
              <w:spacing w:line="276" w:lineRule="auto"/>
              <w:jc w:val="both"/>
              <w:rPr>
                <w:color w:val="002060"/>
                <w:sz w:val="20"/>
                <w:szCs w:val="20"/>
                <w:lang w:val="fr-FR"/>
              </w:rPr>
            </w:pPr>
            <w:r w:rsidRPr="00A2791F">
              <w:rPr>
                <w:color w:val="002060"/>
                <w:sz w:val="20"/>
                <w:szCs w:val="20"/>
                <w:lang w:val="fr-FR"/>
              </w:rPr>
              <w:lastRenderedPageBreak/>
              <w:t xml:space="preserve">Les juridictions militaires et civiles font face à un déficit de ressources humaines, opérationnelles et financières qui ne permettent pas de poursuivre </w:t>
            </w:r>
            <w:r w:rsidR="00BD5931">
              <w:rPr>
                <w:color w:val="002060"/>
                <w:sz w:val="20"/>
                <w:szCs w:val="20"/>
                <w:lang w:val="fr-FR"/>
              </w:rPr>
              <w:t xml:space="preserve">de multiples dossiers </w:t>
            </w:r>
            <w:r w:rsidRPr="00A2791F">
              <w:rPr>
                <w:color w:val="002060"/>
                <w:sz w:val="20"/>
                <w:szCs w:val="20"/>
                <w:lang w:val="fr-FR"/>
              </w:rPr>
              <w:t>en même temps</w:t>
            </w:r>
            <w:r w:rsidR="00BD5931">
              <w:rPr>
                <w:color w:val="002060"/>
                <w:sz w:val="20"/>
                <w:szCs w:val="20"/>
                <w:lang w:val="fr-FR"/>
              </w:rPr>
              <w:t xml:space="preserve">, surtout au vu de la complexité des dossiers de crimes de droit international. La définition d’une stratégie de priorisation des poursuites s’est avérée nécessaire puisqu’il s’agit d’un outil de rationalisation de l’utilisation des ressources. Les ateliers de priorisation (2019 et 2021) correspondent à un </w:t>
            </w:r>
            <w:proofErr w:type="spellStart"/>
            <w:r w:rsidR="00BD5931">
              <w:rPr>
                <w:color w:val="002060"/>
                <w:sz w:val="20"/>
                <w:szCs w:val="20"/>
                <w:lang w:val="fr-FR"/>
              </w:rPr>
              <w:t>momentum</w:t>
            </w:r>
            <w:proofErr w:type="spellEnd"/>
            <w:r w:rsidR="00BD5931">
              <w:rPr>
                <w:color w:val="002060"/>
                <w:sz w:val="20"/>
                <w:szCs w:val="20"/>
                <w:lang w:val="fr-FR"/>
              </w:rPr>
              <w:t xml:space="preserve"> important en matière de lutte contre l’impunité. </w:t>
            </w:r>
          </w:p>
          <w:p w14:paraId="0659A840" w14:textId="77777777" w:rsidR="00BD5931" w:rsidRDefault="00BD5931">
            <w:pPr>
              <w:spacing w:line="276" w:lineRule="auto"/>
              <w:jc w:val="both"/>
              <w:rPr>
                <w:color w:val="002060"/>
                <w:sz w:val="20"/>
                <w:szCs w:val="20"/>
                <w:lang w:val="fr-FR"/>
              </w:rPr>
            </w:pPr>
          </w:p>
          <w:p w14:paraId="37CD85B7" w14:textId="1E03826A" w:rsidR="00CF552B" w:rsidRPr="00A2791F" w:rsidRDefault="00BD5931" w:rsidP="00BD5931">
            <w:pPr>
              <w:spacing w:line="276" w:lineRule="auto"/>
              <w:jc w:val="both"/>
              <w:rPr>
                <w:color w:val="002060"/>
                <w:sz w:val="20"/>
                <w:szCs w:val="20"/>
                <w:lang w:val="fr-FR"/>
              </w:rPr>
            </w:pPr>
            <w:r>
              <w:rPr>
                <w:color w:val="002060"/>
                <w:sz w:val="20"/>
                <w:szCs w:val="20"/>
                <w:lang w:val="fr-FR"/>
              </w:rPr>
              <w:t>P</w:t>
            </w:r>
            <w:r w:rsidR="00972112" w:rsidRPr="00A2791F">
              <w:rPr>
                <w:color w:val="002060"/>
                <w:sz w:val="20"/>
                <w:szCs w:val="20"/>
                <w:lang w:val="fr-FR"/>
              </w:rPr>
              <w:t xml:space="preserve">lusieurs dossiers sont particulièrement sensibles en raison du statut des présumés auteurs, ce qui nécessite </w:t>
            </w:r>
            <w:r w:rsidR="00972112" w:rsidRPr="00A2791F">
              <w:rPr>
                <w:color w:val="002060"/>
                <w:sz w:val="20"/>
                <w:szCs w:val="20"/>
                <w:lang w:val="fr-FR"/>
              </w:rPr>
              <w:lastRenderedPageBreak/>
              <w:t xml:space="preserve">l’engagement des plus hautes juridictions.  </w:t>
            </w:r>
          </w:p>
        </w:tc>
      </w:tr>
      <w:tr w:rsidR="00CF552B" w:rsidRPr="008D5EA8" w14:paraId="40C99A99" w14:textId="77777777">
        <w:trPr>
          <w:trHeight w:val="540"/>
        </w:trPr>
        <w:tc>
          <w:tcPr>
            <w:tcW w:w="1844" w:type="dxa"/>
            <w:vMerge/>
          </w:tcPr>
          <w:p w14:paraId="37E10B27"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4F75B7C0" w14:textId="77777777" w:rsidR="00CF552B" w:rsidRPr="00A2791F" w:rsidRDefault="00972112">
            <w:pPr>
              <w:spacing w:line="276" w:lineRule="auto"/>
              <w:jc w:val="both"/>
              <w:rPr>
                <w:b/>
                <w:sz w:val="20"/>
                <w:szCs w:val="20"/>
                <w:lang w:val="fr-FR"/>
              </w:rPr>
            </w:pPr>
            <w:r w:rsidRPr="00A2791F">
              <w:rPr>
                <w:b/>
                <w:sz w:val="20"/>
                <w:szCs w:val="20"/>
                <w:lang w:val="fr-FR"/>
              </w:rPr>
              <w:t>Indicateur 1.3</w:t>
            </w:r>
          </w:p>
          <w:p w14:paraId="72171FC2" w14:textId="77777777" w:rsidR="00CF552B" w:rsidRPr="00A2791F" w:rsidRDefault="00972112">
            <w:pPr>
              <w:spacing w:line="276" w:lineRule="auto"/>
              <w:jc w:val="both"/>
              <w:rPr>
                <w:i/>
                <w:sz w:val="20"/>
                <w:szCs w:val="20"/>
                <w:lang w:val="fr-FR"/>
              </w:rPr>
            </w:pPr>
            <w:r w:rsidRPr="00A2791F">
              <w:rPr>
                <w:i/>
                <w:sz w:val="20"/>
                <w:szCs w:val="20"/>
                <w:lang w:val="fr-FR"/>
              </w:rPr>
              <w:t xml:space="preserve">% de la population ayant recours à la justice formelle pour résoudre leurs conflits judiciaires.                                                  </w:t>
            </w:r>
          </w:p>
        </w:tc>
        <w:tc>
          <w:tcPr>
            <w:tcW w:w="1086" w:type="dxa"/>
            <w:shd w:val="clear" w:color="auto" w:fill="EEECE1"/>
          </w:tcPr>
          <w:p w14:paraId="7C2A3B9A" w14:textId="77777777" w:rsidR="00CF552B" w:rsidRPr="00A2791F" w:rsidRDefault="00972112">
            <w:pPr>
              <w:spacing w:line="276" w:lineRule="auto"/>
              <w:rPr>
                <w:sz w:val="20"/>
                <w:szCs w:val="20"/>
              </w:rPr>
            </w:pPr>
            <w:r w:rsidRPr="00A2791F">
              <w:rPr>
                <w:sz w:val="20"/>
                <w:szCs w:val="20"/>
              </w:rPr>
              <w:t>4%</w:t>
            </w:r>
          </w:p>
        </w:tc>
        <w:tc>
          <w:tcPr>
            <w:tcW w:w="1323" w:type="dxa"/>
            <w:shd w:val="clear" w:color="auto" w:fill="EEECE1"/>
          </w:tcPr>
          <w:p w14:paraId="7B3D72F6" w14:textId="77777777" w:rsidR="00CF552B" w:rsidRPr="00A2791F" w:rsidRDefault="00972112">
            <w:pPr>
              <w:spacing w:line="276" w:lineRule="auto"/>
              <w:rPr>
                <w:sz w:val="20"/>
                <w:szCs w:val="20"/>
              </w:rPr>
            </w:pPr>
            <w:r w:rsidRPr="00A2791F">
              <w:rPr>
                <w:sz w:val="20"/>
                <w:szCs w:val="20"/>
              </w:rPr>
              <w:t>10%</w:t>
            </w:r>
          </w:p>
        </w:tc>
        <w:tc>
          <w:tcPr>
            <w:tcW w:w="2552" w:type="dxa"/>
          </w:tcPr>
          <w:p w14:paraId="530E1961" w14:textId="77777777" w:rsidR="00CF552B" w:rsidRPr="00A2791F" w:rsidRDefault="00972112">
            <w:pPr>
              <w:spacing w:line="276" w:lineRule="auto"/>
              <w:jc w:val="both"/>
              <w:rPr>
                <w:sz w:val="20"/>
                <w:szCs w:val="20"/>
                <w:lang w:val="fr-FR"/>
              </w:rPr>
            </w:pPr>
            <w:r w:rsidRPr="00A2791F">
              <w:rPr>
                <w:b/>
                <w:i/>
                <w:color w:val="002060"/>
                <w:sz w:val="20"/>
                <w:szCs w:val="20"/>
                <w:lang w:val="fr-FR"/>
              </w:rPr>
              <w:t>Processus de suivi</w:t>
            </w:r>
            <w:r w:rsidRPr="00A2791F">
              <w:rPr>
                <w:color w:val="002060"/>
                <w:sz w:val="20"/>
                <w:szCs w:val="20"/>
                <w:lang w:val="fr-FR"/>
              </w:rPr>
              <w:t> : i) réalisation des sondages de perception auprès des populations ; ii) mise en œuvre d’activités de sensibilisation sur l’accès à la justice ; iii) renforcement des passerelles de collaboration entre les MARC et les juridictions.</w:t>
            </w:r>
          </w:p>
        </w:tc>
        <w:tc>
          <w:tcPr>
            <w:tcW w:w="4678" w:type="dxa"/>
          </w:tcPr>
          <w:p w14:paraId="5EF08CFB" w14:textId="7FB1AB85" w:rsidR="00CF552B" w:rsidRPr="00A2791F" w:rsidRDefault="00972112">
            <w:pPr>
              <w:spacing w:line="276" w:lineRule="auto"/>
              <w:jc w:val="both"/>
              <w:rPr>
                <w:color w:val="002060"/>
                <w:sz w:val="20"/>
                <w:szCs w:val="20"/>
                <w:lang w:val="fr-FR"/>
              </w:rPr>
            </w:pPr>
            <w:r w:rsidRPr="00A2791F">
              <w:rPr>
                <w:b/>
                <w:i/>
                <w:color w:val="002060"/>
                <w:sz w:val="20"/>
                <w:szCs w:val="20"/>
                <w:lang w:val="fr-FR"/>
              </w:rPr>
              <w:t>ACHIEVED</w:t>
            </w:r>
          </w:p>
          <w:p w14:paraId="401063B5" w14:textId="454ACA3C" w:rsidR="006534A3" w:rsidRDefault="006534A3">
            <w:pPr>
              <w:spacing w:line="276" w:lineRule="auto"/>
              <w:jc w:val="both"/>
              <w:rPr>
                <w:color w:val="002060"/>
                <w:sz w:val="20"/>
                <w:szCs w:val="20"/>
                <w:lang w:val="fr-FR"/>
              </w:rPr>
            </w:pPr>
          </w:p>
          <w:p w14:paraId="12FB0030" w14:textId="5D44BED2" w:rsidR="006534A3" w:rsidRDefault="006534A3">
            <w:pPr>
              <w:spacing w:line="276" w:lineRule="auto"/>
              <w:jc w:val="both"/>
              <w:rPr>
                <w:color w:val="002060"/>
                <w:sz w:val="20"/>
                <w:szCs w:val="20"/>
                <w:lang w:val="fr-FR"/>
              </w:rPr>
            </w:pPr>
            <w:r>
              <w:rPr>
                <w:color w:val="002060"/>
                <w:sz w:val="20"/>
                <w:szCs w:val="20"/>
                <w:lang w:val="fr-FR"/>
              </w:rPr>
              <w:t xml:space="preserve">i). </w:t>
            </w:r>
            <w:r w:rsidR="006C1662">
              <w:rPr>
                <w:color w:val="002060"/>
                <w:sz w:val="20"/>
                <w:szCs w:val="20"/>
                <w:lang w:val="fr-FR"/>
              </w:rPr>
              <w:t xml:space="preserve">60,2 % de la population a recours à la justice formelle pour résoudre leurs conflits </w:t>
            </w:r>
            <w:r w:rsidR="00123424">
              <w:rPr>
                <w:color w:val="002060"/>
                <w:sz w:val="20"/>
                <w:szCs w:val="20"/>
                <w:lang w:val="fr-FR"/>
              </w:rPr>
              <w:t xml:space="preserve">judiciaires. </w:t>
            </w:r>
            <w:r w:rsidR="00123424" w:rsidRPr="00123424">
              <w:rPr>
                <w:color w:val="002060"/>
                <w:sz w:val="20"/>
                <w:szCs w:val="20"/>
                <w:lang w:val="fr-FR"/>
              </w:rPr>
              <w:t>Le recours à la justice formelle est fonction de l’affaire ou de l’incident dont les faits majeurs sont d’office renvoyés devant les cours et tribunaux (viols, coups et blessures, assassinats, etc.).</w:t>
            </w:r>
          </w:p>
          <w:p w14:paraId="1D06C327" w14:textId="77777777" w:rsidR="006534A3" w:rsidRDefault="006534A3">
            <w:pPr>
              <w:spacing w:line="276" w:lineRule="auto"/>
              <w:jc w:val="both"/>
              <w:rPr>
                <w:color w:val="002060"/>
                <w:sz w:val="20"/>
                <w:szCs w:val="20"/>
                <w:lang w:val="fr-FR"/>
              </w:rPr>
            </w:pPr>
          </w:p>
          <w:p w14:paraId="12F30013" w14:textId="2E0A7448" w:rsidR="00CF552B" w:rsidRDefault="001E4D3E">
            <w:pPr>
              <w:spacing w:line="276" w:lineRule="auto"/>
              <w:jc w:val="both"/>
              <w:rPr>
                <w:color w:val="002060"/>
                <w:sz w:val="20"/>
                <w:szCs w:val="20"/>
                <w:lang w:val="fr-FR"/>
              </w:rPr>
            </w:pPr>
            <w:r>
              <w:rPr>
                <w:color w:val="002060"/>
                <w:sz w:val="20"/>
                <w:szCs w:val="20"/>
                <w:lang w:val="fr-FR"/>
              </w:rPr>
              <w:t>ii). L’étude</w:t>
            </w:r>
            <w:r w:rsidR="00972112" w:rsidRPr="00A2791F">
              <w:rPr>
                <w:color w:val="002060"/>
                <w:sz w:val="20"/>
                <w:szCs w:val="20"/>
                <w:lang w:val="fr-FR"/>
              </w:rPr>
              <w:t xml:space="preserve"> anthropologique réalisée sur les MARC au Kasaï Central en 2019 a montré que la prévalence des litiges est importante (51% des ménages affirment avoir connu un litige au cours des 5 dernières années). Les </w:t>
            </w:r>
            <w:r w:rsidR="00972112" w:rsidRPr="00A2791F">
              <w:rPr>
                <w:color w:val="002060"/>
                <w:sz w:val="20"/>
                <w:szCs w:val="20"/>
                <w:lang w:val="fr-FR"/>
              </w:rPr>
              <w:lastRenderedPageBreak/>
              <w:t>conflits sont majoritairement liés à des atteintes aux biens (36%), à la terre (24%), à des atteintes aux personnes (14%) et des crimes (10%). Dans la majorité des cas, les populations ont recours au MARC pour la résolution de leur conflit. Cependant, en cas de conflit avec l’Etat ou un agent de l’Etat, la population s’adresse majoritairement aux forces de sécurité (50%) ou aux tribunaux (35%) plutôt qu’aux chefs locaux (9%).</w:t>
            </w:r>
          </w:p>
          <w:p w14:paraId="621BC2C0" w14:textId="77777777" w:rsidR="001E4D3E" w:rsidRPr="00A2791F" w:rsidRDefault="001E4D3E">
            <w:pPr>
              <w:spacing w:line="276" w:lineRule="auto"/>
              <w:jc w:val="both"/>
              <w:rPr>
                <w:color w:val="002060"/>
                <w:sz w:val="20"/>
                <w:szCs w:val="20"/>
                <w:lang w:val="fr-FR"/>
              </w:rPr>
            </w:pPr>
          </w:p>
          <w:p w14:paraId="7334BA6A" w14:textId="30D3F591" w:rsidR="00CF552B" w:rsidRPr="001E4D3E" w:rsidRDefault="00972112">
            <w:pPr>
              <w:spacing w:line="276" w:lineRule="auto"/>
              <w:jc w:val="both"/>
              <w:rPr>
                <w:color w:val="002060"/>
                <w:sz w:val="20"/>
                <w:szCs w:val="20"/>
                <w:lang w:val="fr-FR"/>
              </w:rPr>
            </w:pPr>
            <w:r w:rsidRPr="00A2791F">
              <w:rPr>
                <w:color w:val="002060"/>
                <w:sz w:val="20"/>
                <w:szCs w:val="20"/>
                <w:lang w:val="fr-FR"/>
              </w:rPr>
              <w:t>i</w:t>
            </w:r>
            <w:r w:rsidR="001E4D3E">
              <w:rPr>
                <w:color w:val="002060"/>
                <w:sz w:val="20"/>
                <w:szCs w:val="20"/>
                <w:lang w:val="fr-FR"/>
              </w:rPr>
              <w:t>i</w:t>
            </w:r>
            <w:r w:rsidRPr="00A2791F">
              <w:rPr>
                <w:color w:val="002060"/>
                <w:sz w:val="20"/>
                <w:szCs w:val="20"/>
                <w:lang w:val="fr-FR"/>
              </w:rPr>
              <w:t>i)</w:t>
            </w:r>
            <w:r w:rsidR="001E4D3E">
              <w:rPr>
                <w:color w:val="002060"/>
                <w:sz w:val="20"/>
                <w:szCs w:val="20"/>
                <w:lang w:val="fr-FR"/>
              </w:rPr>
              <w:t>.</w:t>
            </w:r>
            <w:r w:rsidRPr="00A2791F">
              <w:rPr>
                <w:color w:val="002060"/>
                <w:sz w:val="20"/>
                <w:szCs w:val="20"/>
                <w:lang w:val="fr-FR"/>
              </w:rPr>
              <w:t xml:space="preserve"> Des activités de sensibilisation sont régulièrement menées sur le processus de justice transitionnelle et d’accès à la justice, notamment via les radios communautaires et la diffusion de tables-rondes radiophoniques. </w:t>
            </w:r>
          </w:p>
        </w:tc>
        <w:tc>
          <w:tcPr>
            <w:tcW w:w="2693" w:type="dxa"/>
          </w:tcPr>
          <w:p w14:paraId="14BC5251" w14:textId="106D7839" w:rsidR="00653BEE" w:rsidRPr="00A2791F" w:rsidRDefault="008D5EA8" w:rsidP="00DE5243">
            <w:pPr>
              <w:spacing w:line="276" w:lineRule="auto"/>
              <w:jc w:val="both"/>
              <w:rPr>
                <w:color w:val="002060"/>
                <w:sz w:val="20"/>
                <w:szCs w:val="20"/>
                <w:lang w:val="fr-FR"/>
              </w:rPr>
            </w:pPr>
            <w:r w:rsidRPr="00A2791F">
              <w:rPr>
                <w:color w:val="002060"/>
                <w:sz w:val="20"/>
                <w:szCs w:val="20"/>
                <w:lang w:val="fr-FR"/>
              </w:rPr>
              <w:lastRenderedPageBreak/>
              <w:t>Les sondages de perception prévus en partenariat avec l’</w:t>
            </w:r>
            <w:proofErr w:type="spellStart"/>
            <w:r w:rsidRPr="00A2791F">
              <w:rPr>
                <w:color w:val="002060"/>
                <w:sz w:val="20"/>
                <w:szCs w:val="20"/>
                <w:lang w:val="fr-FR"/>
              </w:rPr>
              <w:t>Humanitarian</w:t>
            </w:r>
            <w:proofErr w:type="spellEnd"/>
            <w:r w:rsidRPr="00A2791F">
              <w:rPr>
                <w:color w:val="002060"/>
                <w:sz w:val="20"/>
                <w:szCs w:val="20"/>
                <w:lang w:val="fr-FR"/>
              </w:rPr>
              <w:t xml:space="preserve"> </w:t>
            </w:r>
            <w:proofErr w:type="spellStart"/>
            <w:r w:rsidRPr="00A2791F">
              <w:rPr>
                <w:color w:val="002060"/>
                <w:sz w:val="20"/>
                <w:szCs w:val="20"/>
                <w:lang w:val="fr-FR"/>
              </w:rPr>
              <w:t>Havard</w:t>
            </w:r>
            <w:proofErr w:type="spellEnd"/>
            <w:r w:rsidRPr="00A2791F">
              <w:rPr>
                <w:color w:val="002060"/>
                <w:sz w:val="20"/>
                <w:szCs w:val="20"/>
                <w:lang w:val="fr-FR"/>
              </w:rPr>
              <w:t xml:space="preserve"> Institute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t xml:space="preserve">régulièrement au courant de la mise en œuvre du projet PAJURR afin d’évaluer les différentes tendances, en raison de défis logistiques et administratifs accentués par la pandémie COVID-19. Le premier sondage a été réalisé en Août 2021. </w:t>
            </w:r>
          </w:p>
          <w:p w14:paraId="64CDA897" w14:textId="77777777" w:rsidR="00CF552B" w:rsidRPr="00A2791F" w:rsidRDefault="00CF552B">
            <w:pPr>
              <w:spacing w:line="276" w:lineRule="auto"/>
              <w:jc w:val="both"/>
              <w:rPr>
                <w:color w:val="002060"/>
                <w:sz w:val="20"/>
                <w:szCs w:val="20"/>
                <w:lang w:val="fr-FR"/>
              </w:rPr>
            </w:pPr>
          </w:p>
        </w:tc>
      </w:tr>
      <w:tr w:rsidR="00CF552B" w:rsidRPr="00100F97" w14:paraId="324D42DA" w14:textId="77777777">
        <w:trPr>
          <w:trHeight w:val="540"/>
        </w:trPr>
        <w:tc>
          <w:tcPr>
            <w:tcW w:w="1844" w:type="dxa"/>
          </w:tcPr>
          <w:p w14:paraId="113CAF16" w14:textId="77777777" w:rsidR="00CF552B" w:rsidRPr="00A2791F" w:rsidRDefault="00CF552B">
            <w:pPr>
              <w:spacing w:line="276" w:lineRule="auto"/>
              <w:rPr>
                <w:sz w:val="20"/>
                <w:szCs w:val="20"/>
                <w:lang w:val="fr-FR"/>
              </w:rPr>
            </w:pPr>
          </w:p>
        </w:tc>
        <w:tc>
          <w:tcPr>
            <w:tcW w:w="1843" w:type="dxa"/>
            <w:shd w:val="clear" w:color="auto" w:fill="EEECE1"/>
          </w:tcPr>
          <w:p w14:paraId="601587C0" w14:textId="77777777" w:rsidR="00CF552B" w:rsidRPr="00A2791F" w:rsidRDefault="00972112">
            <w:pPr>
              <w:spacing w:line="276" w:lineRule="auto"/>
              <w:jc w:val="both"/>
              <w:rPr>
                <w:sz w:val="20"/>
                <w:szCs w:val="20"/>
                <w:lang w:val="fr-FR"/>
              </w:rPr>
            </w:pPr>
            <w:r w:rsidRPr="00A2791F">
              <w:rPr>
                <w:b/>
                <w:sz w:val="20"/>
                <w:szCs w:val="20"/>
                <w:lang w:val="fr-FR"/>
              </w:rPr>
              <w:t>Indicateur 1.4</w:t>
            </w:r>
            <w:r w:rsidRPr="00A2791F">
              <w:rPr>
                <w:i/>
                <w:sz w:val="20"/>
                <w:szCs w:val="20"/>
                <w:lang w:val="fr-FR"/>
              </w:rPr>
              <w:t> :  % de la population affirmant que la justice est indépendante et impartiale.</w:t>
            </w:r>
            <w:r w:rsidRPr="00A2791F">
              <w:rPr>
                <w:sz w:val="20"/>
                <w:szCs w:val="20"/>
                <w:lang w:val="fr-FR"/>
              </w:rPr>
              <w:t xml:space="preserve">                                                  </w:t>
            </w:r>
          </w:p>
          <w:p w14:paraId="3505C9C3" w14:textId="77777777" w:rsidR="00CF552B" w:rsidRPr="00A2791F" w:rsidRDefault="00CF552B">
            <w:pPr>
              <w:spacing w:line="276" w:lineRule="auto"/>
              <w:jc w:val="center"/>
              <w:rPr>
                <w:sz w:val="20"/>
                <w:szCs w:val="20"/>
                <w:lang w:val="fr-FR"/>
              </w:rPr>
            </w:pPr>
          </w:p>
        </w:tc>
        <w:tc>
          <w:tcPr>
            <w:tcW w:w="1086" w:type="dxa"/>
            <w:shd w:val="clear" w:color="auto" w:fill="EEECE1"/>
          </w:tcPr>
          <w:p w14:paraId="3A19FEBA" w14:textId="77777777" w:rsidR="00CF552B" w:rsidRPr="00A2791F" w:rsidRDefault="00972112">
            <w:pPr>
              <w:spacing w:line="276" w:lineRule="auto"/>
              <w:rPr>
                <w:sz w:val="20"/>
                <w:szCs w:val="20"/>
              </w:rPr>
            </w:pPr>
            <w:r w:rsidRPr="00A2791F">
              <w:rPr>
                <w:sz w:val="20"/>
                <w:szCs w:val="20"/>
              </w:rPr>
              <w:t>1%</w:t>
            </w:r>
          </w:p>
        </w:tc>
        <w:tc>
          <w:tcPr>
            <w:tcW w:w="1323" w:type="dxa"/>
            <w:shd w:val="clear" w:color="auto" w:fill="EEECE1"/>
          </w:tcPr>
          <w:p w14:paraId="124E0AF4" w14:textId="77777777" w:rsidR="00CF552B" w:rsidRPr="00A2791F" w:rsidRDefault="00972112">
            <w:pPr>
              <w:spacing w:line="276" w:lineRule="auto"/>
              <w:rPr>
                <w:sz w:val="20"/>
                <w:szCs w:val="20"/>
              </w:rPr>
            </w:pPr>
            <w:r w:rsidRPr="00A2791F">
              <w:rPr>
                <w:sz w:val="20"/>
                <w:szCs w:val="20"/>
              </w:rPr>
              <w:t>5%</w:t>
            </w:r>
          </w:p>
        </w:tc>
        <w:tc>
          <w:tcPr>
            <w:tcW w:w="2552" w:type="dxa"/>
          </w:tcPr>
          <w:p w14:paraId="0CB07FE1" w14:textId="77777777" w:rsidR="00CF552B" w:rsidRPr="00A2791F" w:rsidRDefault="00972112">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réalisation des sondages de perception auprès des populations ; ii) monitoring des procès. </w:t>
            </w:r>
            <w:r w:rsidRPr="00A2791F">
              <w:rPr>
                <w:b/>
                <w:sz w:val="20"/>
                <w:szCs w:val="20"/>
                <w:lang w:val="fr-FR"/>
              </w:rPr>
              <w:t xml:space="preserve"> </w:t>
            </w:r>
            <w:r w:rsidRPr="00A2791F">
              <w:rPr>
                <w:sz w:val="20"/>
                <w:szCs w:val="20"/>
                <w:lang w:val="fr-FR"/>
              </w:rPr>
              <w:t xml:space="preserve"> </w:t>
            </w:r>
          </w:p>
        </w:tc>
        <w:tc>
          <w:tcPr>
            <w:tcW w:w="4678" w:type="dxa"/>
          </w:tcPr>
          <w:p w14:paraId="6A26A13E" w14:textId="1E9061D5" w:rsidR="00CF552B" w:rsidRPr="00E62B43" w:rsidRDefault="00972112">
            <w:pPr>
              <w:spacing w:line="276" w:lineRule="auto"/>
              <w:jc w:val="both"/>
              <w:rPr>
                <w:b/>
                <w:bCs/>
                <w:i/>
                <w:iCs/>
                <w:color w:val="002060"/>
                <w:sz w:val="20"/>
                <w:szCs w:val="20"/>
                <w:lang w:val="fr-FR"/>
              </w:rPr>
            </w:pPr>
            <w:r w:rsidRPr="00E62B43">
              <w:rPr>
                <w:b/>
                <w:bCs/>
                <w:i/>
                <w:iCs/>
                <w:color w:val="002060"/>
                <w:sz w:val="20"/>
                <w:szCs w:val="20"/>
                <w:lang w:val="fr-FR"/>
              </w:rPr>
              <w:t>ACHIEVED</w:t>
            </w:r>
          </w:p>
          <w:p w14:paraId="6704C4CD" w14:textId="77777777" w:rsidR="00CF552B" w:rsidRPr="00A2791F" w:rsidRDefault="00CF552B">
            <w:pPr>
              <w:spacing w:line="276" w:lineRule="auto"/>
              <w:jc w:val="both"/>
              <w:rPr>
                <w:color w:val="002060"/>
                <w:sz w:val="20"/>
                <w:szCs w:val="20"/>
                <w:lang w:val="fr-FR"/>
              </w:rPr>
            </w:pPr>
          </w:p>
          <w:p w14:paraId="31595FEC" w14:textId="7B562290" w:rsidR="000C60AE" w:rsidRDefault="00972112" w:rsidP="000C60AE">
            <w:pPr>
              <w:spacing w:line="276" w:lineRule="auto"/>
              <w:jc w:val="both"/>
              <w:rPr>
                <w:color w:val="002060"/>
                <w:sz w:val="20"/>
                <w:szCs w:val="20"/>
                <w:lang w:val="fr-FR"/>
              </w:rPr>
            </w:pPr>
            <w:r w:rsidRPr="00A2791F">
              <w:rPr>
                <w:color w:val="002060"/>
                <w:sz w:val="20"/>
                <w:szCs w:val="20"/>
                <w:lang w:val="fr-FR"/>
              </w:rPr>
              <w:t>i)</w:t>
            </w:r>
            <w:r w:rsidR="00E62B43">
              <w:rPr>
                <w:color w:val="002060"/>
                <w:sz w:val="20"/>
                <w:szCs w:val="20"/>
                <w:lang w:val="fr-FR"/>
              </w:rPr>
              <w:t>.</w:t>
            </w:r>
            <w:r w:rsidRPr="00A2791F">
              <w:rPr>
                <w:color w:val="002060"/>
                <w:sz w:val="20"/>
                <w:szCs w:val="20"/>
                <w:lang w:val="fr-FR"/>
              </w:rPr>
              <w:t xml:space="preserve"> </w:t>
            </w:r>
            <w:r w:rsidR="000C60AE">
              <w:rPr>
                <w:color w:val="002060"/>
                <w:sz w:val="20"/>
                <w:szCs w:val="20"/>
                <w:lang w:val="fr-FR"/>
              </w:rPr>
              <w:t xml:space="preserve">76,7% de la population affirment que la justice est indépendante et impartiale. </w:t>
            </w:r>
            <w:r w:rsidR="002C66F2" w:rsidRPr="002C66F2">
              <w:rPr>
                <w:color w:val="002060"/>
                <w:sz w:val="20"/>
                <w:szCs w:val="20"/>
                <w:lang w:val="fr-FR"/>
              </w:rPr>
              <w:t xml:space="preserve">La confiance dans la justice </w:t>
            </w:r>
            <w:r w:rsidR="002C66F2">
              <w:rPr>
                <w:color w:val="002060"/>
                <w:sz w:val="20"/>
                <w:szCs w:val="20"/>
                <w:lang w:val="fr-FR"/>
              </w:rPr>
              <w:t>s’est renforcé</w:t>
            </w:r>
            <w:r w:rsidR="008D5EA8">
              <w:rPr>
                <w:color w:val="002060"/>
                <w:sz w:val="20"/>
                <w:szCs w:val="20"/>
                <w:lang w:val="fr-FR"/>
              </w:rPr>
              <w:t>s</w:t>
            </w:r>
            <w:r w:rsidR="002C66F2" w:rsidRPr="002C66F2">
              <w:rPr>
                <w:color w:val="002060"/>
                <w:sz w:val="20"/>
                <w:szCs w:val="20"/>
                <w:lang w:val="fr-FR"/>
              </w:rPr>
              <w:t xml:space="preserve"> grâce aux </w:t>
            </w:r>
            <w:r w:rsidR="002C66F2">
              <w:rPr>
                <w:color w:val="002060"/>
                <w:sz w:val="20"/>
                <w:szCs w:val="20"/>
                <w:lang w:val="fr-FR"/>
              </w:rPr>
              <w:t>missions d’</w:t>
            </w:r>
            <w:r w:rsidR="002C66F2" w:rsidRPr="002C66F2">
              <w:rPr>
                <w:color w:val="002060"/>
                <w:sz w:val="20"/>
                <w:szCs w:val="20"/>
                <w:lang w:val="fr-FR"/>
              </w:rPr>
              <w:t>enquête</w:t>
            </w:r>
            <w:r w:rsidR="002C66F2">
              <w:rPr>
                <w:color w:val="002060"/>
                <w:sz w:val="20"/>
                <w:szCs w:val="20"/>
                <w:lang w:val="fr-FR"/>
              </w:rPr>
              <w:t xml:space="preserve"> et audiences foraines dans le cadre de la lutte contre l’impunité, les actions de renforcement des capacités des acteurs de la chaine pénale </w:t>
            </w:r>
            <w:r w:rsidR="00E62B43">
              <w:rPr>
                <w:color w:val="002060"/>
                <w:sz w:val="20"/>
                <w:szCs w:val="20"/>
                <w:lang w:val="fr-FR"/>
              </w:rPr>
              <w:t xml:space="preserve">et également </w:t>
            </w:r>
            <w:r w:rsidR="002C66F2" w:rsidRPr="002C66F2">
              <w:rPr>
                <w:color w:val="002060"/>
                <w:sz w:val="20"/>
                <w:szCs w:val="20"/>
                <w:lang w:val="fr-FR"/>
              </w:rPr>
              <w:t>aux actions de lutte contre la corruption au niveau national ainsi que le discours du Président de la République d’autre part.</w:t>
            </w:r>
            <w:r w:rsidR="00E62B43">
              <w:rPr>
                <w:color w:val="002060"/>
                <w:sz w:val="20"/>
                <w:szCs w:val="20"/>
                <w:lang w:val="fr-FR"/>
              </w:rPr>
              <w:t xml:space="preserve"> </w:t>
            </w:r>
            <w:r w:rsidR="000C60AE" w:rsidRPr="00123424">
              <w:rPr>
                <w:color w:val="002060"/>
                <w:sz w:val="20"/>
                <w:szCs w:val="20"/>
                <w:lang w:val="fr-FR"/>
              </w:rPr>
              <w:t>Cette confiance est toutefois ternie par une certaine perception encore forte d’une justice des plus forts</w:t>
            </w:r>
            <w:r w:rsidR="000C60AE">
              <w:rPr>
                <w:color w:val="002060"/>
                <w:sz w:val="20"/>
                <w:szCs w:val="20"/>
                <w:lang w:val="fr-FR"/>
              </w:rPr>
              <w:t xml:space="preserve"> – Evaluation finale du projet. </w:t>
            </w:r>
          </w:p>
          <w:p w14:paraId="19158E2E" w14:textId="77777777" w:rsidR="00CF552B" w:rsidRPr="00A2791F" w:rsidRDefault="00CF552B">
            <w:pPr>
              <w:spacing w:line="276" w:lineRule="auto"/>
              <w:jc w:val="both"/>
              <w:rPr>
                <w:color w:val="002060"/>
                <w:sz w:val="20"/>
                <w:szCs w:val="20"/>
                <w:lang w:val="fr-FR"/>
              </w:rPr>
            </w:pPr>
          </w:p>
          <w:p w14:paraId="6AFC3A53" w14:textId="48AF6CB4" w:rsidR="00CF552B" w:rsidRPr="002C66F2" w:rsidRDefault="00972112">
            <w:pPr>
              <w:spacing w:line="276" w:lineRule="auto"/>
              <w:jc w:val="both"/>
              <w:rPr>
                <w:color w:val="002060"/>
                <w:sz w:val="20"/>
                <w:szCs w:val="20"/>
                <w:lang w:val="fr-FR"/>
              </w:rPr>
            </w:pPr>
            <w:r w:rsidRPr="00A2791F">
              <w:rPr>
                <w:color w:val="002060"/>
                <w:sz w:val="20"/>
                <w:szCs w:val="20"/>
                <w:lang w:val="fr-FR"/>
              </w:rPr>
              <w:lastRenderedPageBreak/>
              <w:t>ii)</w:t>
            </w:r>
            <w:r w:rsidR="00E62B43">
              <w:rPr>
                <w:color w:val="002060"/>
                <w:sz w:val="20"/>
                <w:szCs w:val="20"/>
                <w:lang w:val="fr-FR"/>
              </w:rPr>
              <w:t>.</w:t>
            </w:r>
            <w:r w:rsidRPr="00A2791F">
              <w:rPr>
                <w:color w:val="002060"/>
                <w:sz w:val="20"/>
                <w:szCs w:val="20"/>
                <w:lang w:val="fr-FR"/>
              </w:rPr>
              <w:t xml:space="preserve"> Le projet veille au respect des principes fondamentaux d’un procès équitable. Cependant il demeure des faiblesses structurelles importantes, notamment qui facilitent les ingérences politiques et de la hiérarchie militaire ayant un impact direct sur l’indépendance et l’impartialité de la justice. </w:t>
            </w:r>
          </w:p>
        </w:tc>
        <w:tc>
          <w:tcPr>
            <w:tcW w:w="2693" w:type="dxa"/>
          </w:tcPr>
          <w:p w14:paraId="3278F6D5" w14:textId="77777777" w:rsidR="008D5EA8" w:rsidRDefault="008D5EA8" w:rsidP="008D5EA8">
            <w:pPr>
              <w:spacing w:line="276" w:lineRule="auto"/>
              <w:jc w:val="both"/>
              <w:rPr>
                <w:color w:val="002060"/>
                <w:sz w:val="20"/>
                <w:szCs w:val="20"/>
                <w:lang w:val="fr-FR"/>
              </w:rPr>
            </w:pPr>
            <w:r w:rsidRPr="00A2791F">
              <w:rPr>
                <w:color w:val="002060"/>
                <w:sz w:val="20"/>
                <w:szCs w:val="20"/>
                <w:lang w:val="fr-FR"/>
              </w:rPr>
              <w:lastRenderedPageBreak/>
              <w:t>Les sondages de perception prévus en partenariat avec l’</w:t>
            </w:r>
            <w:proofErr w:type="spellStart"/>
            <w:r w:rsidRPr="00A2791F">
              <w:rPr>
                <w:color w:val="002060"/>
                <w:sz w:val="20"/>
                <w:szCs w:val="20"/>
                <w:lang w:val="fr-FR"/>
              </w:rPr>
              <w:t>Humanitarian</w:t>
            </w:r>
            <w:proofErr w:type="spellEnd"/>
            <w:r w:rsidRPr="00A2791F">
              <w:rPr>
                <w:color w:val="002060"/>
                <w:sz w:val="20"/>
                <w:szCs w:val="20"/>
                <w:lang w:val="fr-FR"/>
              </w:rPr>
              <w:t xml:space="preserve"> </w:t>
            </w:r>
            <w:proofErr w:type="spellStart"/>
            <w:r w:rsidRPr="00A2791F">
              <w:rPr>
                <w:color w:val="002060"/>
                <w:sz w:val="20"/>
                <w:szCs w:val="20"/>
                <w:lang w:val="fr-FR"/>
              </w:rPr>
              <w:t>Havard</w:t>
            </w:r>
            <w:proofErr w:type="spellEnd"/>
            <w:r w:rsidRPr="00A2791F">
              <w:rPr>
                <w:color w:val="002060"/>
                <w:sz w:val="20"/>
                <w:szCs w:val="20"/>
                <w:lang w:val="fr-FR"/>
              </w:rPr>
              <w:t xml:space="preserve"> Institute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t xml:space="preserve">régulièrement au courant de la mise en œuvre du projet PAJURR afin d’évaluer les différentes tendances, en raison de défis logistiques et administratifs accentués par la pandémie COVID-19. Le premier sondage a été réalisé en Août 2021. </w:t>
            </w:r>
          </w:p>
          <w:p w14:paraId="03D2B8B7" w14:textId="46050811" w:rsidR="00471B2A" w:rsidRDefault="00471B2A" w:rsidP="00DE5243">
            <w:pPr>
              <w:spacing w:line="276" w:lineRule="auto"/>
              <w:jc w:val="both"/>
              <w:rPr>
                <w:color w:val="002060"/>
                <w:sz w:val="20"/>
                <w:szCs w:val="20"/>
                <w:lang w:val="fr-FR"/>
              </w:rPr>
            </w:pPr>
          </w:p>
          <w:p w14:paraId="69566428" w14:textId="3A2DF1EB" w:rsidR="00CF552B" w:rsidRPr="00A2791F" w:rsidRDefault="00471B2A">
            <w:pPr>
              <w:spacing w:line="276" w:lineRule="auto"/>
              <w:jc w:val="both"/>
              <w:rPr>
                <w:color w:val="002060"/>
                <w:sz w:val="20"/>
                <w:szCs w:val="20"/>
                <w:lang w:val="fr-FR"/>
              </w:rPr>
            </w:pPr>
            <w:r>
              <w:rPr>
                <w:color w:val="002060"/>
                <w:sz w:val="20"/>
                <w:szCs w:val="20"/>
                <w:lang w:val="fr-FR"/>
              </w:rPr>
              <w:lastRenderedPageBreak/>
              <w:t xml:space="preserve">Il s’agit également de données relativement complexes et volatiles puisqu’elles reposent sur des perceptions populaires qui sont sensibles à de nombreux facteurs indépendants de la mise en œuvre du projet et des résultats obtenus. La dynamique de restauration de l’autorité de l’Etat et de la confiance des populations dans les services étatiques de justice et de sécurité est en cours. </w:t>
            </w:r>
          </w:p>
        </w:tc>
      </w:tr>
      <w:tr w:rsidR="00CF552B" w:rsidRPr="00100F97" w14:paraId="12C345F9" w14:textId="77777777">
        <w:trPr>
          <w:trHeight w:val="540"/>
        </w:trPr>
        <w:tc>
          <w:tcPr>
            <w:tcW w:w="1844" w:type="dxa"/>
            <w:vMerge w:val="restart"/>
          </w:tcPr>
          <w:p w14:paraId="590A6362" w14:textId="77777777" w:rsidR="00CF552B" w:rsidRPr="00A2791F" w:rsidRDefault="00972112">
            <w:pPr>
              <w:spacing w:line="276" w:lineRule="auto"/>
              <w:rPr>
                <w:b/>
                <w:sz w:val="20"/>
                <w:szCs w:val="20"/>
                <w:u w:val="single"/>
                <w:lang w:val="fr-FR"/>
              </w:rPr>
            </w:pPr>
            <w:r w:rsidRPr="00A2791F">
              <w:rPr>
                <w:b/>
                <w:sz w:val="20"/>
                <w:szCs w:val="20"/>
                <w:u w:val="single"/>
                <w:lang w:val="fr-FR"/>
              </w:rPr>
              <w:lastRenderedPageBreak/>
              <w:t>Produit 1.1</w:t>
            </w:r>
          </w:p>
          <w:p w14:paraId="7E939DA9" w14:textId="77777777" w:rsidR="00CF552B" w:rsidRPr="00A2791F" w:rsidRDefault="00CF552B">
            <w:pPr>
              <w:spacing w:line="276" w:lineRule="auto"/>
              <w:rPr>
                <w:sz w:val="20"/>
                <w:szCs w:val="20"/>
                <w:lang w:val="fr-FR"/>
              </w:rPr>
            </w:pPr>
          </w:p>
          <w:p w14:paraId="00144E4A" w14:textId="77777777" w:rsidR="00CF552B" w:rsidRPr="00A2791F" w:rsidRDefault="00972112">
            <w:pPr>
              <w:spacing w:line="276" w:lineRule="auto"/>
              <w:jc w:val="both"/>
              <w:rPr>
                <w:sz w:val="20"/>
                <w:szCs w:val="20"/>
                <w:lang w:val="fr-FR"/>
              </w:rPr>
            </w:pPr>
            <w:r w:rsidRPr="00A2791F">
              <w:rPr>
                <w:b/>
                <w:sz w:val="20"/>
                <w:szCs w:val="20"/>
                <w:lang w:val="fr-FR"/>
              </w:rPr>
              <w:t>Les capacités techniques et opérationnelles de la police sont renforcées en vue d’assurer la protection des populations et la diminution des conflits.</w:t>
            </w:r>
          </w:p>
          <w:p w14:paraId="260C23F5" w14:textId="77777777" w:rsidR="00CF552B" w:rsidRPr="00A2791F" w:rsidRDefault="00CF552B">
            <w:pPr>
              <w:spacing w:line="276" w:lineRule="auto"/>
              <w:rPr>
                <w:b/>
                <w:sz w:val="20"/>
                <w:szCs w:val="20"/>
                <w:lang w:val="fr-FR"/>
              </w:rPr>
            </w:pPr>
          </w:p>
        </w:tc>
        <w:tc>
          <w:tcPr>
            <w:tcW w:w="1843" w:type="dxa"/>
            <w:shd w:val="clear" w:color="auto" w:fill="EEECE1"/>
          </w:tcPr>
          <w:p w14:paraId="3ACC34E3" w14:textId="77777777" w:rsidR="00CF552B" w:rsidRPr="00A2791F" w:rsidRDefault="00972112">
            <w:pPr>
              <w:spacing w:line="276" w:lineRule="auto"/>
              <w:jc w:val="both"/>
              <w:rPr>
                <w:sz w:val="20"/>
                <w:szCs w:val="20"/>
                <w:lang w:val="fr-FR"/>
              </w:rPr>
            </w:pPr>
            <w:r w:rsidRPr="00A2791F">
              <w:rPr>
                <w:b/>
                <w:sz w:val="20"/>
                <w:szCs w:val="20"/>
                <w:lang w:val="fr-FR"/>
              </w:rPr>
              <w:t>Indicateur 1.1.1</w:t>
            </w:r>
            <w:r w:rsidRPr="00A2791F">
              <w:rPr>
                <w:sz w:val="20"/>
                <w:szCs w:val="20"/>
                <w:lang w:val="fr-FR"/>
              </w:rPr>
              <w:t>.</w:t>
            </w:r>
          </w:p>
          <w:p w14:paraId="4715C97F" w14:textId="77777777" w:rsidR="00CF552B" w:rsidRPr="00A2791F" w:rsidRDefault="00972112">
            <w:pPr>
              <w:spacing w:line="276" w:lineRule="auto"/>
              <w:jc w:val="both"/>
              <w:rPr>
                <w:sz w:val="20"/>
                <w:szCs w:val="20"/>
                <w:lang w:val="fr-FR"/>
              </w:rPr>
            </w:pPr>
            <w:r w:rsidRPr="00A2791F">
              <w:rPr>
                <w:sz w:val="20"/>
                <w:szCs w:val="20"/>
                <w:lang w:val="fr-FR"/>
              </w:rPr>
              <w:t>La PNC au cours des interpellations, des gardes-à-vues et la gestion des foules, respectent les droits de l’homme.</w:t>
            </w:r>
          </w:p>
        </w:tc>
        <w:tc>
          <w:tcPr>
            <w:tcW w:w="1086" w:type="dxa"/>
            <w:shd w:val="clear" w:color="auto" w:fill="EEECE1"/>
          </w:tcPr>
          <w:p w14:paraId="29DFEF98" w14:textId="77777777" w:rsidR="00CF552B" w:rsidRPr="00A2791F" w:rsidRDefault="00972112">
            <w:pPr>
              <w:spacing w:line="276" w:lineRule="auto"/>
              <w:rPr>
                <w:sz w:val="20"/>
                <w:szCs w:val="20"/>
              </w:rPr>
            </w:pPr>
            <w:r w:rsidRPr="00A2791F">
              <w:rPr>
                <w:sz w:val="20"/>
                <w:szCs w:val="20"/>
              </w:rPr>
              <w:t>46%</w:t>
            </w:r>
          </w:p>
        </w:tc>
        <w:tc>
          <w:tcPr>
            <w:tcW w:w="1323" w:type="dxa"/>
            <w:shd w:val="clear" w:color="auto" w:fill="EEECE1"/>
          </w:tcPr>
          <w:p w14:paraId="0EF7679F" w14:textId="77777777" w:rsidR="00CF552B" w:rsidRPr="00A2791F" w:rsidRDefault="00972112">
            <w:pPr>
              <w:spacing w:line="276" w:lineRule="auto"/>
              <w:rPr>
                <w:sz w:val="20"/>
                <w:szCs w:val="20"/>
              </w:rPr>
            </w:pPr>
            <w:r w:rsidRPr="00A2791F">
              <w:rPr>
                <w:sz w:val="20"/>
                <w:szCs w:val="20"/>
              </w:rPr>
              <w:t>70%</w:t>
            </w:r>
          </w:p>
        </w:tc>
        <w:tc>
          <w:tcPr>
            <w:tcW w:w="2552" w:type="dxa"/>
          </w:tcPr>
          <w:p w14:paraId="2C8F363C"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monitoring des violations alléguées contre les membres de la PNC ; ii) formation des agents de la PNC. </w:t>
            </w:r>
            <w:r w:rsidRPr="00A2791F">
              <w:rPr>
                <w:b/>
                <w:color w:val="002060"/>
                <w:sz w:val="20"/>
                <w:szCs w:val="20"/>
                <w:lang w:val="fr-FR"/>
              </w:rPr>
              <w:t xml:space="preserve"> </w:t>
            </w:r>
            <w:r w:rsidRPr="00A2791F">
              <w:rPr>
                <w:color w:val="002060"/>
                <w:sz w:val="20"/>
                <w:szCs w:val="20"/>
                <w:lang w:val="fr-FR"/>
              </w:rPr>
              <w:t xml:space="preserve"> </w:t>
            </w:r>
          </w:p>
        </w:tc>
        <w:tc>
          <w:tcPr>
            <w:tcW w:w="4678" w:type="dxa"/>
          </w:tcPr>
          <w:p w14:paraId="0D2070B2"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PARTIALLY ACHIEVED</w:t>
            </w:r>
          </w:p>
          <w:p w14:paraId="4303F162" w14:textId="77777777" w:rsidR="00B557DC" w:rsidRDefault="00B557DC" w:rsidP="00B557DC">
            <w:pPr>
              <w:spacing w:line="276" w:lineRule="auto"/>
              <w:jc w:val="both"/>
              <w:rPr>
                <w:color w:val="002060"/>
                <w:sz w:val="20"/>
                <w:szCs w:val="20"/>
                <w:lang w:val="fr-FR"/>
              </w:rPr>
            </w:pPr>
          </w:p>
          <w:p w14:paraId="742E82DE" w14:textId="0B015D92" w:rsidR="00B557DC" w:rsidRPr="00A9039A" w:rsidRDefault="00B557DC" w:rsidP="00B557DC">
            <w:pPr>
              <w:spacing w:line="276" w:lineRule="auto"/>
              <w:jc w:val="both"/>
              <w:rPr>
                <w:color w:val="002060"/>
                <w:sz w:val="20"/>
                <w:szCs w:val="20"/>
                <w:lang w:val="fr-FR"/>
              </w:rPr>
            </w:pPr>
            <w:r>
              <w:rPr>
                <w:color w:val="002060"/>
                <w:sz w:val="20"/>
                <w:szCs w:val="20"/>
                <w:lang w:val="fr-FR"/>
              </w:rPr>
              <w:t xml:space="preserve">i). </w:t>
            </w:r>
            <w:r w:rsidR="00B82875" w:rsidRPr="00B557DC">
              <w:rPr>
                <w:color w:val="002060"/>
                <w:sz w:val="20"/>
                <w:szCs w:val="20"/>
                <w:lang w:val="fr-FR"/>
              </w:rPr>
              <w:t xml:space="preserve">61% </w:t>
            </w:r>
            <w:r>
              <w:rPr>
                <w:color w:val="002060"/>
                <w:sz w:val="20"/>
                <w:szCs w:val="20"/>
                <w:lang w:val="fr-FR"/>
              </w:rPr>
              <w:t>des populations interrogées estiment que les policiers se comportent plus ou moins bien</w:t>
            </w:r>
            <w:r w:rsidR="00A9039A">
              <w:rPr>
                <w:color w:val="002060"/>
                <w:sz w:val="20"/>
                <w:szCs w:val="20"/>
                <w:lang w:val="fr-FR"/>
              </w:rPr>
              <w:t xml:space="preserve">. Les communautés estiment </w:t>
            </w:r>
            <w:r w:rsidR="003E37A1">
              <w:rPr>
                <w:color w:val="002060"/>
                <w:sz w:val="20"/>
                <w:szCs w:val="20"/>
                <w:lang w:val="fr-FR"/>
              </w:rPr>
              <w:t xml:space="preserve">en effet </w:t>
            </w:r>
            <w:r w:rsidR="00A9039A">
              <w:rPr>
                <w:color w:val="002060"/>
                <w:sz w:val="20"/>
                <w:szCs w:val="20"/>
                <w:lang w:val="fr-FR"/>
              </w:rPr>
              <w:t xml:space="preserve">que le comportement de la police s’est </w:t>
            </w:r>
            <w:r w:rsidR="003E37A1">
              <w:rPr>
                <w:color w:val="002060"/>
                <w:sz w:val="20"/>
                <w:szCs w:val="20"/>
                <w:lang w:val="fr-FR"/>
              </w:rPr>
              <w:t>globalement amélioré. M</w:t>
            </w:r>
            <w:r w:rsidR="00A9039A" w:rsidRPr="00A9039A">
              <w:rPr>
                <w:color w:val="002060"/>
                <w:sz w:val="20"/>
                <w:szCs w:val="20"/>
                <w:lang w:val="fr-FR"/>
              </w:rPr>
              <w:t xml:space="preserve">ême si les tracasseries persistent, elles sont le fait de certains éléments isolés et non d’une stratégie d’ensemble comme avant. </w:t>
            </w:r>
            <w:r w:rsidR="003E37A1">
              <w:rPr>
                <w:color w:val="002060"/>
                <w:sz w:val="20"/>
                <w:szCs w:val="20"/>
                <w:lang w:val="fr-FR"/>
              </w:rPr>
              <w:t>Par exemple, l</w:t>
            </w:r>
            <w:r w:rsidR="00A9039A" w:rsidRPr="00A9039A">
              <w:rPr>
                <w:color w:val="002060"/>
                <w:sz w:val="20"/>
                <w:szCs w:val="20"/>
                <w:lang w:val="fr-FR"/>
              </w:rPr>
              <w:t>orsqu</w:t>
            </w:r>
            <w:r w:rsidR="003E37A1">
              <w:rPr>
                <w:color w:val="002060"/>
                <w:sz w:val="20"/>
                <w:szCs w:val="20"/>
                <w:lang w:val="fr-FR"/>
              </w:rPr>
              <w:t xml:space="preserve">e les policiers viennent </w:t>
            </w:r>
            <w:r w:rsidR="00A9039A" w:rsidRPr="00A9039A">
              <w:rPr>
                <w:color w:val="002060"/>
                <w:sz w:val="20"/>
                <w:szCs w:val="20"/>
                <w:lang w:val="fr-FR"/>
              </w:rPr>
              <w:t xml:space="preserve">pour arrêter </w:t>
            </w:r>
            <w:r w:rsidR="003E37A1">
              <w:rPr>
                <w:color w:val="002060"/>
                <w:sz w:val="20"/>
                <w:szCs w:val="20"/>
                <w:lang w:val="fr-FR"/>
              </w:rPr>
              <w:t>d</w:t>
            </w:r>
            <w:r w:rsidR="00A9039A" w:rsidRPr="00A9039A">
              <w:rPr>
                <w:color w:val="002060"/>
                <w:sz w:val="20"/>
                <w:szCs w:val="20"/>
                <w:lang w:val="fr-FR"/>
              </w:rPr>
              <w:t xml:space="preserve">es personnes, ils </w:t>
            </w:r>
            <w:r w:rsidR="00F633CA">
              <w:rPr>
                <w:color w:val="002060"/>
                <w:sz w:val="20"/>
                <w:szCs w:val="20"/>
                <w:lang w:val="fr-FR"/>
              </w:rPr>
              <w:t>se rendent d’abord</w:t>
            </w:r>
            <w:r w:rsidR="00A9039A" w:rsidRPr="00A9039A">
              <w:rPr>
                <w:color w:val="002060"/>
                <w:sz w:val="20"/>
                <w:szCs w:val="20"/>
                <w:lang w:val="fr-FR"/>
              </w:rPr>
              <w:t xml:space="preserve"> </w:t>
            </w:r>
            <w:r w:rsidR="00F633CA">
              <w:rPr>
                <w:color w:val="002060"/>
                <w:sz w:val="20"/>
                <w:szCs w:val="20"/>
                <w:lang w:val="fr-FR"/>
              </w:rPr>
              <w:t>auprès du chef coutumier</w:t>
            </w:r>
            <w:r w:rsidR="008417C8">
              <w:rPr>
                <w:color w:val="002060"/>
                <w:sz w:val="20"/>
                <w:szCs w:val="20"/>
                <w:lang w:val="fr-FR"/>
              </w:rPr>
              <w:t xml:space="preserve"> afin d</w:t>
            </w:r>
            <w:r w:rsidR="00031CCF">
              <w:rPr>
                <w:color w:val="002060"/>
                <w:sz w:val="20"/>
                <w:szCs w:val="20"/>
                <w:lang w:val="fr-FR"/>
              </w:rPr>
              <w:t xml:space="preserve">’accompagner ce processus. </w:t>
            </w:r>
            <w:r w:rsidR="00A9039A" w:rsidRPr="00A9039A">
              <w:rPr>
                <w:color w:val="002060"/>
                <w:sz w:val="20"/>
                <w:szCs w:val="20"/>
                <w:lang w:val="fr-FR"/>
              </w:rPr>
              <w:t xml:space="preserve">Même si cela ne témoigne pas </w:t>
            </w:r>
            <w:r w:rsidR="00ED1ED8">
              <w:rPr>
                <w:color w:val="002060"/>
                <w:sz w:val="20"/>
                <w:szCs w:val="20"/>
                <w:lang w:val="fr-FR"/>
              </w:rPr>
              <w:t xml:space="preserve">réellement </w:t>
            </w:r>
            <w:r w:rsidR="00A9039A" w:rsidRPr="00A9039A">
              <w:rPr>
                <w:color w:val="002060"/>
                <w:sz w:val="20"/>
                <w:szCs w:val="20"/>
                <w:lang w:val="fr-FR"/>
              </w:rPr>
              <w:t xml:space="preserve">du rétablissement de l’autorité de l’État, cela </w:t>
            </w:r>
            <w:r w:rsidR="00ED1ED8">
              <w:rPr>
                <w:color w:val="002060"/>
                <w:sz w:val="20"/>
                <w:szCs w:val="20"/>
                <w:lang w:val="fr-FR"/>
              </w:rPr>
              <w:t xml:space="preserve">démontre une certaine </w:t>
            </w:r>
            <w:r w:rsidR="00A9039A" w:rsidRPr="00A9039A">
              <w:rPr>
                <w:color w:val="002060"/>
                <w:sz w:val="20"/>
                <w:szCs w:val="20"/>
                <w:lang w:val="fr-FR"/>
              </w:rPr>
              <w:t>amélioration des relations entre la PNC et les communautés</w:t>
            </w:r>
            <w:r w:rsidR="00ED1ED8">
              <w:rPr>
                <w:color w:val="002060"/>
                <w:sz w:val="20"/>
                <w:szCs w:val="20"/>
                <w:lang w:val="fr-FR"/>
              </w:rPr>
              <w:t>. En effet, l</w:t>
            </w:r>
            <w:r w:rsidR="00A9039A" w:rsidRPr="00A9039A">
              <w:rPr>
                <w:color w:val="002060"/>
                <w:sz w:val="20"/>
                <w:szCs w:val="20"/>
                <w:lang w:val="fr-FR"/>
              </w:rPr>
              <w:t xml:space="preserve">a population réclame </w:t>
            </w:r>
            <w:r w:rsidR="00ED1ED8">
              <w:rPr>
                <w:color w:val="002060"/>
                <w:sz w:val="20"/>
                <w:szCs w:val="20"/>
                <w:lang w:val="fr-FR"/>
              </w:rPr>
              <w:t xml:space="preserve">une </w:t>
            </w:r>
            <w:r w:rsidR="00ED1ED8">
              <w:rPr>
                <w:color w:val="002060"/>
                <w:sz w:val="20"/>
                <w:szCs w:val="20"/>
                <w:lang w:val="fr-FR"/>
              </w:rPr>
              <w:lastRenderedPageBreak/>
              <w:t>présence</w:t>
            </w:r>
            <w:r w:rsidR="00A9039A" w:rsidRPr="00A9039A">
              <w:rPr>
                <w:color w:val="002060"/>
                <w:sz w:val="20"/>
                <w:szCs w:val="20"/>
                <w:lang w:val="fr-FR"/>
              </w:rPr>
              <w:t xml:space="preserve"> policière </w:t>
            </w:r>
            <w:r w:rsidR="00ED1ED8">
              <w:rPr>
                <w:color w:val="002060"/>
                <w:sz w:val="20"/>
                <w:szCs w:val="20"/>
                <w:lang w:val="fr-FR"/>
              </w:rPr>
              <w:t>renforcée</w:t>
            </w:r>
            <w:r w:rsidR="004E1A32">
              <w:rPr>
                <w:color w:val="002060"/>
                <w:sz w:val="20"/>
                <w:szCs w:val="20"/>
                <w:lang w:val="fr-FR"/>
              </w:rPr>
              <w:t> ; même</w:t>
            </w:r>
            <w:r w:rsidR="00A9039A" w:rsidRPr="00A9039A">
              <w:rPr>
                <w:color w:val="002060"/>
                <w:sz w:val="20"/>
                <w:szCs w:val="20"/>
                <w:lang w:val="fr-FR"/>
              </w:rPr>
              <w:t xml:space="preserve"> à </w:t>
            </w:r>
            <w:proofErr w:type="spellStart"/>
            <w:r w:rsidR="00A9039A" w:rsidRPr="00A9039A">
              <w:rPr>
                <w:color w:val="002060"/>
                <w:sz w:val="20"/>
                <w:szCs w:val="20"/>
                <w:lang w:val="fr-FR"/>
              </w:rPr>
              <w:t>Kam</w:t>
            </w:r>
            <w:r w:rsidR="003E37A1">
              <w:rPr>
                <w:color w:val="002060"/>
                <w:sz w:val="20"/>
                <w:szCs w:val="20"/>
                <w:lang w:val="fr-FR"/>
              </w:rPr>
              <w:t>u</w:t>
            </w:r>
            <w:r w:rsidR="00A9039A" w:rsidRPr="00A9039A">
              <w:rPr>
                <w:color w:val="002060"/>
                <w:sz w:val="20"/>
                <w:szCs w:val="20"/>
                <w:lang w:val="fr-FR"/>
              </w:rPr>
              <w:t>ina</w:t>
            </w:r>
            <w:proofErr w:type="spellEnd"/>
            <w:r w:rsidR="00A9039A" w:rsidRPr="00A9039A">
              <w:rPr>
                <w:color w:val="002060"/>
                <w:sz w:val="20"/>
                <w:szCs w:val="20"/>
                <w:lang w:val="fr-FR"/>
              </w:rPr>
              <w:t xml:space="preserve"> </w:t>
            </w:r>
            <w:proofErr w:type="spellStart"/>
            <w:r w:rsidR="00A9039A" w:rsidRPr="00A9039A">
              <w:rPr>
                <w:color w:val="002060"/>
                <w:sz w:val="20"/>
                <w:szCs w:val="20"/>
                <w:lang w:val="fr-FR"/>
              </w:rPr>
              <w:t>Nsapu</w:t>
            </w:r>
            <w:proofErr w:type="spellEnd"/>
            <w:r w:rsidR="00A9039A" w:rsidRPr="00A9039A">
              <w:rPr>
                <w:color w:val="002060"/>
                <w:sz w:val="20"/>
                <w:szCs w:val="20"/>
                <w:lang w:val="fr-FR"/>
              </w:rPr>
              <w:t xml:space="preserve">, la PNC </w:t>
            </w:r>
            <w:r w:rsidR="004E1A32">
              <w:rPr>
                <w:color w:val="002060"/>
                <w:sz w:val="20"/>
                <w:szCs w:val="20"/>
                <w:lang w:val="fr-FR"/>
              </w:rPr>
              <w:t xml:space="preserve">a été officiellement demandé et un bâtiment est déjà </w:t>
            </w:r>
            <w:r w:rsidR="00412227">
              <w:rPr>
                <w:color w:val="002060"/>
                <w:sz w:val="20"/>
                <w:szCs w:val="20"/>
                <w:lang w:val="fr-FR"/>
              </w:rPr>
              <w:t xml:space="preserve">attribué pour le </w:t>
            </w:r>
            <w:r w:rsidR="00A9039A" w:rsidRPr="00A9039A">
              <w:rPr>
                <w:color w:val="002060"/>
                <w:sz w:val="20"/>
                <w:szCs w:val="20"/>
                <w:lang w:val="fr-FR"/>
              </w:rPr>
              <w:t>sous-commissariat</w:t>
            </w:r>
            <w:r w:rsidR="00F76229">
              <w:rPr>
                <w:color w:val="002060"/>
                <w:sz w:val="20"/>
                <w:szCs w:val="20"/>
                <w:lang w:val="fr-FR"/>
              </w:rPr>
              <w:t>.</w:t>
            </w:r>
          </w:p>
          <w:p w14:paraId="055E1F23" w14:textId="77777777" w:rsidR="00F76229" w:rsidRDefault="00F76229" w:rsidP="00F76229">
            <w:pPr>
              <w:spacing w:line="276" w:lineRule="auto"/>
              <w:jc w:val="both"/>
              <w:rPr>
                <w:color w:val="002060"/>
                <w:sz w:val="20"/>
                <w:szCs w:val="20"/>
                <w:lang w:val="fr-FR"/>
              </w:rPr>
            </w:pPr>
          </w:p>
          <w:p w14:paraId="33633267" w14:textId="7FDAD008" w:rsidR="00CF552B" w:rsidRPr="00A2791F" w:rsidRDefault="00F76229">
            <w:pPr>
              <w:spacing w:line="276" w:lineRule="auto"/>
              <w:jc w:val="both"/>
              <w:rPr>
                <w:color w:val="002060"/>
                <w:sz w:val="20"/>
                <w:szCs w:val="20"/>
                <w:lang w:val="fr-FR"/>
              </w:rPr>
            </w:pPr>
            <w:r w:rsidRPr="004826FF">
              <w:rPr>
                <w:color w:val="002060"/>
                <w:sz w:val="20"/>
                <w:szCs w:val="20"/>
                <w:lang w:val="fr-FR"/>
              </w:rPr>
              <w:t xml:space="preserve">ii). </w:t>
            </w:r>
            <w:r w:rsidR="00906FEA" w:rsidRPr="004826FF">
              <w:rPr>
                <w:color w:val="002060"/>
                <w:sz w:val="20"/>
                <w:szCs w:val="20"/>
                <w:lang w:val="fr-FR"/>
              </w:rPr>
              <w:t>Entre Janvier et</w:t>
            </w:r>
            <w:r w:rsidR="00A124DE" w:rsidRPr="004826FF">
              <w:rPr>
                <w:color w:val="002060"/>
                <w:sz w:val="20"/>
                <w:szCs w:val="20"/>
                <w:lang w:val="fr-FR"/>
              </w:rPr>
              <w:t xml:space="preserve"> Juillet</w:t>
            </w:r>
            <w:r w:rsidR="00906FEA" w:rsidRPr="004826FF">
              <w:rPr>
                <w:color w:val="002060"/>
                <w:sz w:val="20"/>
                <w:szCs w:val="20"/>
                <w:lang w:val="fr-FR"/>
              </w:rPr>
              <w:t xml:space="preserve"> 2021,</w:t>
            </w:r>
            <w:r w:rsidR="00A124DE" w:rsidRPr="004826FF">
              <w:rPr>
                <w:color w:val="002060"/>
                <w:sz w:val="20"/>
                <w:szCs w:val="20"/>
                <w:lang w:val="fr-FR"/>
              </w:rPr>
              <w:t xml:space="preserve"> 75</w:t>
            </w:r>
            <w:r w:rsidR="004826FF">
              <w:rPr>
                <w:color w:val="002060"/>
                <w:sz w:val="20"/>
                <w:szCs w:val="20"/>
                <w:lang w:val="fr-FR"/>
              </w:rPr>
              <w:t xml:space="preserve"> </w:t>
            </w:r>
            <w:r w:rsidR="00906FEA" w:rsidRPr="004826FF">
              <w:rPr>
                <w:color w:val="002060"/>
                <w:sz w:val="20"/>
                <w:szCs w:val="20"/>
                <w:lang w:val="fr-FR"/>
              </w:rPr>
              <w:t xml:space="preserve">violations ont été enregistrées contre </w:t>
            </w:r>
            <w:r w:rsidR="00A124DE" w:rsidRPr="004826FF">
              <w:rPr>
                <w:color w:val="002060"/>
                <w:sz w:val="20"/>
                <w:szCs w:val="20"/>
                <w:lang w:val="fr-FR"/>
              </w:rPr>
              <w:t>90</w:t>
            </w:r>
            <w:r w:rsidR="00906FEA" w:rsidRPr="004826FF">
              <w:rPr>
                <w:color w:val="002060"/>
                <w:sz w:val="20"/>
                <w:szCs w:val="20"/>
                <w:lang w:val="fr-FR"/>
              </w:rPr>
              <w:t xml:space="preserve"> violations pour la même période en 2020</w:t>
            </w:r>
            <w:r w:rsidR="00997181">
              <w:rPr>
                <w:color w:val="002060"/>
                <w:sz w:val="20"/>
                <w:szCs w:val="20"/>
                <w:lang w:val="fr-FR"/>
              </w:rPr>
              <w:t xml:space="preserve"> ; il y a une tendance à la baisse pour le premier semestre 2021. Cependant, </w:t>
            </w:r>
            <w:r w:rsidR="004135AC">
              <w:rPr>
                <w:color w:val="002060"/>
                <w:sz w:val="20"/>
                <w:szCs w:val="20"/>
                <w:lang w:val="fr-FR"/>
              </w:rPr>
              <w:t>il y a eu une nette augmentation des violations des droits humains alléguées aux agents de la PNC entre 2020 et 2019</w:t>
            </w:r>
            <w:r w:rsidR="00E43262">
              <w:rPr>
                <w:color w:val="002060"/>
                <w:sz w:val="20"/>
                <w:szCs w:val="20"/>
                <w:lang w:val="fr-FR"/>
              </w:rPr>
              <w:t xml:space="preserve">. En effet, </w:t>
            </w:r>
            <w:r w:rsidR="00972112" w:rsidRPr="004826FF">
              <w:rPr>
                <w:color w:val="002060"/>
                <w:sz w:val="20"/>
                <w:szCs w:val="20"/>
                <w:lang w:val="fr-FR"/>
              </w:rPr>
              <w:t>161 violations des droits humains alléguées aux agents de la PNC ont été enregistrées pour l’année 2020 contre 85 violations pour l’année 2019.</w:t>
            </w:r>
            <w:r w:rsidR="00906FEA" w:rsidRPr="004826FF">
              <w:rPr>
                <w:color w:val="002060"/>
                <w:sz w:val="20"/>
                <w:szCs w:val="20"/>
                <w:lang w:val="fr-FR"/>
              </w:rPr>
              <w:t xml:space="preserve"> </w:t>
            </w:r>
          </w:p>
          <w:p w14:paraId="7F91676A" w14:textId="77777777" w:rsidR="00CF552B" w:rsidRPr="00A2791F" w:rsidRDefault="00CF552B">
            <w:pPr>
              <w:spacing w:line="276" w:lineRule="auto"/>
              <w:jc w:val="both"/>
              <w:rPr>
                <w:color w:val="002060"/>
                <w:sz w:val="20"/>
                <w:szCs w:val="20"/>
                <w:lang w:val="fr-FR"/>
              </w:rPr>
            </w:pPr>
          </w:p>
          <w:p w14:paraId="08395116" w14:textId="1DC39BB9"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365454">
              <w:rPr>
                <w:color w:val="002060"/>
                <w:sz w:val="20"/>
                <w:szCs w:val="20"/>
                <w:lang w:val="fr-FR"/>
              </w:rPr>
              <w:t>i</w:t>
            </w:r>
            <w:r w:rsidRPr="00A2791F">
              <w:rPr>
                <w:color w:val="002060"/>
                <w:sz w:val="20"/>
                <w:szCs w:val="20"/>
                <w:lang w:val="fr-FR"/>
              </w:rPr>
              <w:t>)</w:t>
            </w:r>
            <w:r w:rsidR="00365454">
              <w:rPr>
                <w:color w:val="002060"/>
                <w:sz w:val="20"/>
                <w:szCs w:val="20"/>
                <w:lang w:val="fr-FR"/>
              </w:rPr>
              <w:t>.</w:t>
            </w:r>
            <w:r w:rsidRPr="00A2791F">
              <w:rPr>
                <w:color w:val="002060"/>
                <w:sz w:val="20"/>
                <w:szCs w:val="20"/>
                <w:lang w:val="fr-FR"/>
              </w:rPr>
              <w:t xml:space="preserve"> Au total, 308 agents de la PNC ont été formés sur différentes thématiques et techniques afin de renforcer leur professionnalisme et de réduire le nombre de violations des droits humains commis par les agents. </w:t>
            </w:r>
          </w:p>
          <w:p w14:paraId="19E86AF9"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En 2019, 25 commandants des commissariats de la PNC de la province du Kasaï Central ont bénéficié d’une formation de formateurs sur les techniques de maintien de l’ordre public, les droits humains, la lutte contre les violences sexuelles. Ils disposent ainsi des connaissances et techniques de base pour remplir leur mandat dans le respect des droits humains ainsi que pour pouvoir restituer et former les membres de leurs commissariats. 20 motos et accessoires ont également été remis aux commissariats des différents territoires pour faciliter leur mobilité. </w:t>
            </w:r>
          </w:p>
          <w:p w14:paraId="045C8BDB"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lastRenderedPageBreak/>
              <w:t xml:space="preserve">En 2020, 44 policiers (dont 10 femmes) ont été formés en matière de lutte contre les violences sexuelles et basées sur le genre et 45 policiers (dont 7 femmes) ont été formés en matière de maintien de l’ordre public et gestes et techniques de protection individuelle. 150 officiers de police judiciaire sur les droits humains et les violences sexuelles. </w:t>
            </w:r>
          </w:p>
          <w:p w14:paraId="6D6E0947"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En 2021, 44 policiers (dont 2 femmes) des territoires de </w:t>
            </w:r>
            <w:proofErr w:type="spellStart"/>
            <w:r w:rsidRPr="00A2791F">
              <w:rPr>
                <w:color w:val="002060"/>
                <w:sz w:val="20"/>
                <w:szCs w:val="20"/>
                <w:lang w:val="fr-FR"/>
              </w:rPr>
              <w:t>Luiza</w:t>
            </w:r>
            <w:proofErr w:type="spellEnd"/>
            <w:r w:rsidRPr="00A2791F">
              <w:rPr>
                <w:color w:val="002060"/>
                <w:sz w:val="20"/>
                <w:szCs w:val="20"/>
                <w:lang w:val="fr-FR"/>
              </w:rPr>
              <w:t xml:space="preserve"> et </w:t>
            </w:r>
            <w:proofErr w:type="spellStart"/>
            <w:r w:rsidRPr="00A2791F">
              <w:rPr>
                <w:color w:val="002060"/>
                <w:sz w:val="20"/>
                <w:szCs w:val="20"/>
                <w:lang w:val="fr-FR"/>
              </w:rPr>
              <w:t>Kazumba</w:t>
            </w:r>
            <w:proofErr w:type="spellEnd"/>
            <w:r w:rsidRPr="00A2791F">
              <w:rPr>
                <w:color w:val="002060"/>
                <w:sz w:val="20"/>
                <w:szCs w:val="20"/>
                <w:lang w:val="fr-FR"/>
              </w:rPr>
              <w:t xml:space="preserve"> ont bénéficié d’une formation de formateur sur la doctrine de police de proximité prescrivant une éthique et une déontologie professionnelle spécifique et le respect des droits humains.</w:t>
            </w:r>
          </w:p>
        </w:tc>
        <w:tc>
          <w:tcPr>
            <w:tcW w:w="2693" w:type="dxa"/>
          </w:tcPr>
          <w:p w14:paraId="3166D5E4" w14:textId="0FA686D6" w:rsidR="00CF552B" w:rsidRDefault="00972112">
            <w:pPr>
              <w:spacing w:line="276" w:lineRule="auto"/>
              <w:jc w:val="both"/>
              <w:rPr>
                <w:color w:val="002060"/>
                <w:sz w:val="20"/>
                <w:szCs w:val="20"/>
                <w:lang w:val="fr-FR"/>
              </w:rPr>
            </w:pPr>
            <w:r w:rsidRPr="00A2791F">
              <w:rPr>
                <w:color w:val="002060"/>
                <w:sz w:val="20"/>
                <w:szCs w:val="20"/>
                <w:lang w:val="fr-FR"/>
              </w:rPr>
              <w:lastRenderedPageBreak/>
              <w:t xml:space="preserve">La police fait face à des défis structurels liés au manque de ressources humaines qualifiées et de ressources opérationnelles. </w:t>
            </w:r>
          </w:p>
          <w:p w14:paraId="028F77A5" w14:textId="54ED9562" w:rsidR="00471B2A" w:rsidRDefault="00471B2A">
            <w:pPr>
              <w:spacing w:line="276" w:lineRule="auto"/>
              <w:jc w:val="both"/>
              <w:rPr>
                <w:color w:val="002060"/>
                <w:sz w:val="20"/>
                <w:szCs w:val="20"/>
                <w:lang w:val="fr-FR"/>
              </w:rPr>
            </w:pPr>
          </w:p>
          <w:p w14:paraId="4EBCCEA9" w14:textId="086BB387" w:rsidR="00471B2A" w:rsidRDefault="00471B2A" w:rsidP="00471B2A">
            <w:pPr>
              <w:spacing w:line="276" w:lineRule="auto"/>
              <w:jc w:val="both"/>
              <w:rPr>
                <w:color w:val="002060"/>
                <w:sz w:val="20"/>
                <w:szCs w:val="20"/>
                <w:lang w:val="fr-FR"/>
              </w:rPr>
            </w:pPr>
            <w:r>
              <w:rPr>
                <w:color w:val="002060"/>
                <w:sz w:val="20"/>
                <w:szCs w:val="20"/>
                <w:lang w:val="fr-FR"/>
              </w:rPr>
              <w:t xml:space="preserve">Il s’agit également de données relativement complexes et volatiles puisqu’elles reposent sur des perceptions populaires qui sont sensibles à de nombreux facteurs indépendants de la mise en œuvre du projet et des résultats obtenus. La dynamique de </w:t>
            </w:r>
            <w:r>
              <w:rPr>
                <w:color w:val="002060"/>
                <w:sz w:val="20"/>
                <w:szCs w:val="20"/>
                <w:lang w:val="fr-FR"/>
              </w:rPr>
              <w:lastRenderedPageBreak/>
              <w:t xml:space="preserve">restauration de l’autorité de l’Etat et de la confiance des populations dans les services étatiques de justice et de sécurité est en cours. </w:t>
            </w:r>
          </w:p>
          <w:p w14:paraId="26D2F5D2" w14:textId="062D407A" w:rsidR="00E43262" w:rsidRDefault="00E43262" w:rsidP="00471B2A">
            <w:pPr>
              <w:spacing w:line="276" w:lineRule="auto"/>
              <w:jc w:val="both"/>
              <w:rPr>
                <w:color w:val="002060"/>
                <w:sz w:val="20"/>
                <w:szCs w:val="20"/>
                <w:lang w:val="fr-FR"/>
              </w:rPr>
            </w:pPr>
          </w:p>
          <w:p w14:paraId="110F2ADE" w14:textId="2757B00B" w:rsidR="00E43262" w:rsidRPr="00A2791F" w:rsidRDefault="00E43262" w:rsidP="00471B2A">
            <w:pPr>
              <w:spacing w:line="276" w:lineRule="auto"/>
              <w:jc w:val="both"/>
              <w:rPr>
                <w:color w:val="002060"/>
                <w:sz w:val="20"/>
                <w:szCs w:val="20"/>
                <w:lang w:val="fr-FR"/>
              </w:rPr>
            </w:pPr>
            <w:r>
              <w:rPr>
                <w:color w:val="002060"/>
                <w:sz w:val="20"/>
                <w:szCs w:val="20"/>
                <w:lang w:val="fr-FR"/>
              </w:rPr>
              <w:t xml:space="preserve">Les différentes données doivent également être interprétées en fonction du contexte général de mise en œuvre du projet. </w:t>
            </w:r>
          </w:p>
          <w:p w14:paraId="3988C365" w14:textId="77777777" w:rsidR="00471B2A" w:rsidRPr="00A2791F" w:rsidRDefault="00471B2A">
            <w:pPr>
              <w:spacing w:line="276" w:lineRule="auto"/>
              <w:jc w:val="both"/>
              <w:rPr>
                <w:color w:val="002060"/>
                <w:sz w:val="20"/>
                <w:szCs w:val="20"/>
                <w:lang w:val="fr-FR"/>
              </w:rPr>
            </w:pPr>
          </w:p>
          <w:p w14:paraId="51285149" w14:textId="77777777" w:rsidR="00CF552B" w:rsidRPr="00A2791F" w:rsidRDefault="00CF552B">
            <w:pPr>
              <w:spacing w:line="276" w:lineRule="auto"/>
              <w:jc w:val="both"/>
              <w:rPr>
                <w:color w:val="002060"/>
                <w:sz w:val="20"/>
                <w:szCs w:val="20"/>
                <w:lang w:val="fr-FR"/>
              </w:rPr>
            </w:pPr>
          </w:p>
        </w:tc>
      </w:tr>
      <w:tr w:rsidR="00CF552B" w:rsidRPr="00100F97" w14:paraId="33A34B63" w14:textId="77777777">
        <w:trPr>
          <w:trHeight w:val="500"/>
        </w:trPr>
        <w:tc>
          <w:tcPr>
            <w:tcW w:w="1844" w:type="dxa"/>
            <w:vMerge/>
          </w:tcPr>
          <w:p w14:paraId="68601CDF"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4A4098CA" w14:textId="77777777" w:rsidR="00CF552B" w:rsidRPr="00A2791F" w:rsidRDefault="00972112">
            <w:pPr>
              <w:spacing w:line="276" w:lineRule="auto"/>
              <w:jc w:val="both"/>
              <w:rPr>
                <w:b/>
                <w:sz w:val="20"/>
                <w:szCs w:val="20"/>
                <w:lang w:val="fr-FR"/>
              </w:rPr>
            </w:pPr>
            <w:r w:rsidRPr="00A2791F">
              <w:rPr>
                <w:b/>
                <w:sz w:val="20"/>
                <w:szCs w:val="20"/>
                <w:lang w:val="fr-FR"/>
              </w:rPr>
              <w:t>Indicateur 1.1.2</w:t>
            </w:r>
          </w:p>
          <w:p w14:paraId="2B3247F0" w14:textId="77777777" w:rsidR="00CF552B" w:rsidRPr="00A2791F" w:rsidRDefault="00972112">
            <w:pPr>
              <w:spacing w:line="276" w:lineRule="auto"/>
              <w:jc w:val="both"/>
              <w:rPr>
                <w:sz w:val="20"/>
                <w:szCs w:val="20"/>
                <w:lang w:val="fr-FR"/>
              </w:rPr>
            </w:pPr>
            <w:r w:rsidRPr="00A2791F">
              <w:rPr>
                <w:sz w:val="20"/>
                <w:szCs w:val="20"/>
                <w:lang w:val="fr-FR"/>
              </w:rPr>
              <w:t>% d’officiers de police ayant une connaissance accrue des droits humains en matière de prévention et protection.</w:t>
            </w:r>
          </w:p>
        </w:tc>
        <w:tc>
          <w:tcPr>
            <w:tcW w:w="1086" w:type="dxa"/>
            <w:shd w:val="clear" w:color="auto" w:fill="EEECE1"/>
          </w:tcPr>
          <w:p w14:paraId="42FE91C3" w14:textId="77777777" w:rsidR="00CF552B" w:rsidRPr="00A2791F" w:rsidRDefault="00972112">
            <w:pPr>
              <w:spacing w:line="276" w:lineRule="auto"/>
              <w:rPr>
                <w:sz w:val="20"/>
                <w:szCs w:val="20"/>
              </w:rPr>
            </w:pPr>
            <w:r w:rsidRPr="00A2791F">
              <w:rPr>
                <w:sz w:val="20"/>
                <w:szCs w:val="20"/>
              </w:rPr>
              <w:t>0%</w:t>
            </w:r>
          </w:p>
        </w:tc>
        <w:tc>
          <w:tcPr>
            <w:tcW w:w="1323" w:type="dxa"/>
            <w:shd w:val="clear" w:color="auto" w:fill="EEECE1"/>
          </w:tcPr>
          <w:p w14:paraId="3B2ABBEF" w14:textId="77777777" w:rsidR="00CF552B" w:rsidRPr="00A2791F" w:rsidRDefault="00972112">
            <w:pPr>
              <w:spacing w:line="276" w:lineRule="auto"/>
              <w:rPr>
                <w:sz w:val="20"/>
                <w:szCs w:val="20"/>
              </w:rPr>
            </w:pPr>
            <w:r w:rsidRPr="00A2791F">
              <w:rPr>
                <w:sz w:val="20"/>
                <w:szCs w:val="20"/>
              </w:rPr>
              <w:t>40%</w:t>
            </w:r>
          </w:p>
        </w:tc>
        <w:tc>
          <w:tcPr>
            <w:tcW w:w="2552" w:type="dxa"/>
          </w:tcPr>
          <w:p w14:paraId="63453FEF"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formation des agents de la PNC ; ii) enquête sur l’acquisition des connaissances.</w:t>
            </w:r>
            <w:r w:rsidRPr="00A2791F">
              <w:rPr>
                <w:b/>
                <w:color w:val="002060"/>
                <w:sz w:val="20"/>
                <w:szCs w:val="20"/>
                <w:lang w:val="fr-FR"/>
              </w:rPr>
              <w:t xml:space="preserve"> </w:t>
            </w:r>
            <w:r w:rsidRPr="00A2791F">
              <w:rPr>
                <w:color w:val="002060"/>
                <w:sz w:val="20"/>
                <w:szCs w:val="20"/>
                <w:lang w:val="fr-FR"/>
              </w:rPr>
              <w:t xml:space="preserve"> </w:t>
            </w:r>
          </w:p>
        </w:tc>
        <w:tc>
          <w:tcPr>
            <w:tcW w:w="4678" w:type="dxa"/>
          </w:tcPr>
          <w:p w14:paraId="72B29D2C" w14:textId="77777777"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w:t>
            </w:r>
          </w:p>
          <w:p w14:paraId="494489A9" w14:textId="77777777" w:rsidR="00CF552B" w:rsidRPr="00A2791F" w:rsidRDefault="00CF552B">
            <w:pPr>
              <w:spacing w:line="276" w:lineRule="auto"/>
              <w:jc w:val="both"/>
              <w:rPr>
                <w:color w:val="002060"/>
                <w:sz w:val="20"/>
                <w:szCs w:val="20"/>
                <w:lang w:val="fr-FR"/>
              </w:rPr>
            </w:pPr>
          </w:p>
          <w:p w14:paraId="6561E8CA" w14:textId="29C2AACB"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906FEA">
              <w:rPr>
                <w:color w:val="002060"/>
                <w:sz w:val="20"/>
                <w:szCs w:val="20"/>
                <w:lang w:val="fr-FR"/>
              </w:rPr>
              <w:t>.</w:t>
            </w:r>
            <w:r w:rsidRPr="00A2791F">
              <w:rPr>
                <w:color w:val="002060"/>
                <w:sz w:val="20"/>
                <w:szCs w:val="20"/>
                <w:lang w:val="fr-FR"/>
              </w:rPr>
              <w:t xml:space="preserve"> Au total, 308 agents de la PNC ont été formés sur différentes thématiques et techniques afin de renforcer leur professionnalisme et de réduire le nombre de violations des droits humains commis par les agents. </w:t>
            </w:r>
          </w:p>
          <w:p w14:paraId="782C89C3"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En 2019, 25 commandants des commissariats de la PNC de la province du Kasaï Central ont bénéficié d’une formation de formateurs sur les techniques de maintien de l’ordre public, les droits humains, la lutte contre les violences sexuelles. Ils disposent ainsi des connaissances et techniques de base pour remplir leur mandat dans le respect des droits humains ainsi que pour pouvoir restituer et former les membres de leurs commissariats. 20 motos et accessoires ont également </w:t>
            </w:r>
            <w:r w:rsidRPr="00A2791F">
              <w:rPr>
                <w:color w:val="002060"/>
                <w:sz w:val="20"/>
                <w:szCs w:val="20"/>
                <w:lang w:val="fr-FR"/>
              </w:rPr>
              <w:lastRenderedPageBreak/>
              <w:t xml:space="preserve">été remis aux commissariats des différents territoires pour faciliter leur mobilité. </w:t>
            </w:r>
          </w:p>
          <w:p w14:paraId="5FADEBC2" w14:textId="78E668BD"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En 2020, 44 policiers (dont 10 femmes) ont été formés en matière de lutte contre les violences sexuelles et basées sur le genre et 45 policiers (dont 7 femmes) ont été formés en matière de maintien de l’ordre public et gestes et techniques de protection individuelle. 150 officiers de police judiciaire </w:t>
            </w:r>
            <w:r w:rsidR="008D5EA8">
              <w:rPr>
                <w:color w:val="002060"/>
                <w:sz w:val="20"/>
                <w:szCs w:val="20"/>
                <w:lang w:val="fr-FR"/>
              </w:rPr>
              <w:t xml:space="preserve">ont été formés </w:t>
            </w:r>
            <w:r w:rsidRPr="00A2791F">
              <w:rPr>
                <w:color w:val="002060"/>
                <w:sz w:val="20"/>
                <w:szCs w:val="20"/>
                <w:lang w:val="fr-FR"/>
              </w:rPr>
              <w:t xml:space="preserve">sur les droits humains et les violences sexuelles. </w:t>
            </w:r>
          </w:p>
          <w:p w14:paraId="53A6C23B" w14:textId="38911EB0"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En 2021, 44 policiers (dont 2 femmes) des territoires de </w:t>
            </w:r>
            <w:proofErr w:type="spellStart"/>
            <w:r w:rsidRPr="00A2791F">
              <w:rPr>
                <w:color w:val="002060"/>
                <w:sz w:val="20"/>
                <w:szCs w:val="20"/>
                <w:lang w:val="fr-FR"/>
              </w:rPr>
              <w:t>Luiza</w:t>
            </w:r>
            <w:proofErr w:type="spellEnd"/>
            <w:r w:rsidRPr="00A2791F">
              <w:rPr>
                <w:color w:val="002060"/>
                <w:sz w:val="20"/>
                <w:szCs w:val="20"/>
                <w:lang w:val="fr-FR"/>
              </w:rPr>
              <w:t xml:space="preserve"> et </w:t>
            </w:r>
            <w:proofErr w:type="spellStart"/>
            <w:r w:rsidRPr="00A2791F">
              <w:rPr>
                <w:color w:val="002060"/>
                <w:sz w:val="20"/>
                <w:szCs w:val="20"/>
                <w:lang w:val="fr-FR"/>
              </w:rPr>
              <w:t>Kazumba</w:t>
            </w:r>
            <w:proofErr w:type="spellEnd"/>
            <w:r w:rsidRPr="00A2791F">
              <w:rPr>
                <w:color w:val="002060"/>
                <w:sz w:val="20"/>
                <w:szCs w:val="20"/>
                <w:lang w:val="fr-FR"/>
              </w:rPr>
              <w:t xml:space="preserve"> ont bénéficié d’une formation de</w:t>
            </w:r>
            <w:r w:rsidR="008D5EA8">
              <w:rPr>
                <w:color w:val="002060"/>
                <w:sz w:val="20"/>
                <w:szCs w:val="20"/>
                <w:lang w:val="fr-FR"/>
              </w:rPr>
              <w:t>s</w:t>
            </w:r>
            <w:r w:rsidRPr="00A2791F">
              <w:rPr>
                <w:color w:val="002060"/>
                <w:sz w:val="20"/>
                <w:szCs w:val="20"/>
                <w:lang w:val="fr-FR"/>
              </w:rPr>
              <w:t xml:space="preserve"> formateur</w:t>
            </w:r>
            <w:r w:rsidR="008D5EA8">
              <w:rPr>
                <w:color w:val="002060"/>
                <w:sz w:val="20"/>
                <w:szCs w:val="20"/>
                <w:lang w:val="fr-FR"/>
              </w:rPr>
              <w:t>s</w:t>
            </w:r>
            <w:r w:rsidRPr="00A2791F">
              <w:rPr>
                <w:color w:val="002060"/>
                <w:sz w:val="20"/>
                <w:szCs w:val="20"/>
                <w:lang w:val="fr-FR"/>
              </w:rPr>
              <w:t xml:space="preserve"> sur la doctrine de police de proximité prescrivant une éthique et une déontologie professionnelle spécifique et le respect des droits humains.</w:t>
            </w:r>
            <w:r w:rsidR="00F64B8A">
              <w:rPr>
                <w:color w:val="002060"/>
                <w:sz w:val="20"/>
                <w:szCs w:val="20"/>
                <w:lang w:val="fr-FR"/>
              </w:rPr>
              <w:t xml:space="preserve"> Des équipements spécifiques ont été également remis à la police technique et scientifique de Kananga. </w:t>
            </w:r>
            <w:r w:rsidRPr="00A2791F">
              <w:rPr>
                <w:color w:val="002060"/>
                <w:sz w:val="20"/>
                <w:szCs w:val="20"/>
                <w:lang w:val="fr-FR"/>
              </w:rPr>
              <w:t xml:space="preserve"> </w:t>
            </w:r>
          </w:p>
        </w:tc>
        <w:tc>
          <w:tcPr>
            <w:tcW w:w="2693" w:type="dxa"/>
          </w:tcPr>
          <w:p w14:paraId="6D73718C" w14:textId="77777777" w:rsidR="00CE1F0C" w:rsidRDefault="00972112">
            <w:pPr>
              <w:spacing w:line="276" w:lineRule="auto"/>
              <w:jc w:val="both"/>
              <w:rPr>
                <w:color w:val="002060"/>
                <w:sz w:val="20"/>
                <w:szCs w:val="20"/>
                <w:lang w:val="fr-FR"/>
              </w:rPr>
            </w:pPr>
            <w:r w:rsidRPr="00A2791F">
              <w:rPr>
                <w:color w:val="002060"/>
                <w:sz w:val="20"/>
                <w:szCs w:val="20"/>
                <w:lang w:val="fr-FR"/>
              </w:rPr>
              <w:lastRenderedPageBreak/>
              <w:t>La police fait face à de</w:t>
            </w:r>
            <w:r w:rsidR="000F0C92">
              <w:rPr>
                <w:color w:val="002060"/>
                <w:sz w:val="20"/>
                <w:szCs w:val="20"/>
                <w:lang w:val="fr-FR"/>
              </w:rPr>
              <w:t xml:space="preserve"> nombreux</w:t>
            </w:r>
            <w:r w:rsidRPr="00A2791F">
              <w:rPr>
                <w:color w:val="002060"/>
                <w:sz w:val="20"/>
                <w:szCs w:val="20"/>
                <w:lang w:val="fr-FR"/>
              </w:rPr>
              <w:t xml:space="preserve"> défis structurels</w:t>
            </w:r>
            <w:r w:rsidR="000F0C92">
              <w:rPr>
                <w:color w:val="002060"/>
                <w:sz w:val="20"/>
                <w:szCs w:val="20"/>
                <w:lang w:val="fr-FR"/>
              </w:rPr>
              <w:t xml:space="preserve"> et organisationnels, notamment</w:t>
            </w:r>
            <w:r w:rsidRPr="00A2791F">
              <w:rPr>
                <w:color w:val="002060"/>
                <w:sz w:val="20"/>
                <w:szCs w:val="20"/>
                <w:lang w:val="fr-FR"/>
              </w:rPr>
              <w:t xml:space="preserve"> liés aux manques de ressources humaines qualifiées et de ressources opérationnelles.</w:t>
            </w:r>
          </w:p>
          <w:p w14:paraId="6F181155" w14:textId="77777777" w:rsidR="00CE1F0C" w:rsidRDefault="00CE1F0C">
            <w:pPr>
              <w:spacing w:line="276" w:lineRule="auto"/>
              <w:jc w:val="both"/>
              <w:rPr>
                <w:color w:val="002060"/>
                <w:sz w:val="20"/>
                <w:szCs w:val="20"/>
                <w:lang w:val="fr-FR"/>
              </w:rPr>
            </w:pPr>
          </w:p>
          <w:p w14:paraId="3F762CD9" w14:textId="5288C641" w:rsidR="00CF552B" w:rsidRPr="00A2791F" w:rsidRDefault="000F0C92">
            <w:pPr>
              <w:spacing w:line="276" w:lineRule="auto"/>
              <w:jc w:val="both"/>
              <w:rPr>
                <w:color w:val="002060"/>
                <w:sz w:val="20"/>
                <w:szCs w:val="20"/>
                <w:lang w:val="fr-FR"/>
              </w:rPr>
            </w:pPr>
            <w:r>
              <w:rPr>
                <w:color w:val="002060"/>
                <w:sz w:val="20"/>
                <w:szCs w:val="20"/>
                <w:lang w:val="fr-FR"/>
              </w:rPr>
              <w:t>Ces fac</w:t>
            </w:r>
            <w:r w:rsidR="00CE1F0C">
              <w:rPr>
                <w:color w:val="002060"/>
                <w:sz w:val="20"/>
                <w:szCs w:val="20"/>
                <w:lang w:val="fr-FR"/>
              </w:rPr>
              <w:t xml:space="preserve">teurs ont un impact sur la qualité du service rendu par les effectifs de police à la population, notamment en matière de protection et promotion des droits humains. </w:t>
            </w:r>
          </w:p>
        </w:tc>
      </w:tr>
      <w:tr w:rsidR="00CF552B" w:rsidRPr="00100F97" w14:paraId="13BAA69A" w14:textId="77777777">
        <w:trPr>
          <w:trHeight w:val="500"/>
        </w:trPr>
        <w:tc>
          <w:tcPr>
            <w:tcW w:w="1844" w:type="dxa"/>
            <w:vMerge/>
          </w:tcPr>
          <w:p w14:paraId="1A8FE48B"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1D3F583A" w14:textId="77777777" w:rsidR="00CF552B" w:rsidRPr="00A2791F" w:rsidRDefault="00972112">
            <w:pPr>
              <w:spacing w:line="276" w:lineRule="auto"/>
              <w:jc w:val="both"/>
              <w:rPr>
                <w:sz w:val="20"/>
                <w:szCs w:val="20"/>
                <w:lang w:val="fr-FR"/>
              </w:rPr>
            </w:pPr>
            <w:r w:rsidRPr="00A2791F">
              <w:rPr>
                <w:b/>
                <w:sz w:val="20"/>
                <w:szCs w:val="20"/>
                <w:lang w:val="fr-FR"/>
              </w:rPr>
              <w:t>Indicateur 1.1.3</w:t>
            </w:r>
            <w:r w:rsidRPr="00A2791F">
              <w:rPr>
                <w:sz w:val="20"/>
                <w:szCs w:val="20"/>
                <w:lang w:val="fr-FR"/>
              </w:rPr>
              <w:t xml:space="preserve"> : % des recommandations issues des missions d’inspection interne et externe des commissariats et cachots mises en œuvre.</w:t>
            </w:r>
          </w:p>
        </w:tc>
        <w:tc>
          <w:tcPr>
            <w:tcW w:w="1086" w:type="dxa"/>
            <w:shd w:val="clear" w:color="auto" w:fill="EEECE1"/>
          </w:tcPr>
          <w:p w14:paraId="22287799" w14:textId="77777777" w:rsidR="00CF552B" w:rsidRPr="00A2791F" w:rsidRDefault="00972112">
            <w:pPr>
              <w:spacing w:line="276" w:lineRule="auto"/>
              <w:jc w:val="center"/>
              <w:rPr>
                <w:sz w:val="20"/>
                <w:szCs w:val="20"/>
              </w:rPr>
            </w:pPr>
            <w:r w:rsidRPr="00A2791F">
              <w:rPr>
                <w:sz w:val="20"/>
                <w:szCs w:val="20"/>
              </w:rPr>
              <w:t>0</w:t>
            </w:r>
          </w:p>
          <w:p w14:paraId="0580E9D9" w14:textId="77777777" w:rsidR="00CF552B" w:rsidRPr="00A2791F" w:rsidRDefault="00CF552B">
            <w:pPr>
              <w:spacing w:line="276" w:lineRule="auto"/>
              <w:jc w:val="center"/>
              <w:rPr>
                <w:sz w:val="20"/>
                <w:szCs w:val="20"/>
              </w:rPr>
            </w:pPr>
          </w:p>
        </w:tc>
        <w:tc>
          <w:tcPr>
            <w:tcW w:w="1323" w:type="dxa"/>
            <w:shd w:val="clear" w:color="auto" w:fill="EEECE1"/>
          </w:tcPr>
          <w:p w14:paraId="3D97E553" w14:textId="77777777" w:rsidR="00CF552B" w:rsidRPr="00A2791F" w:rsidRDefault="00972112">
            <w:pPr>
              <w:spacing w:line="276" w:lineRule="auto"/>
              <w:jc w:val="center"/>
              <w:rPr>
                <w:sz w:val="20"/>
                <w:szCs w:val="20"/>
              </w:rPr>
            </w:pPr>
            <w:r w:rsidRPr="00A2791F">
              <w:rPr>
                <w:sz w:val="20"/>
                <w:szCs w:val="20"/>
              </w:rPr>
              <w:t>60%</w:t>
            </w:r>
          </w:p>
          <w:p w14:paraId="07458389" w14:textId="77777777" w:rsidR="00CF552B" w:rsidRPr="00A2791F" w:rsidRDefault="00CF552B">
            <w:pPr>
              <w:spacing w:line="276" w:lineRule="auto"/>
              <w:jc w:val="center"/>
              <w:rPr>
                <w:sz w:val="20"/>
                <w:szCs w:val="20"/>
              </w:rPr>
            </w:pPr>
          </w:p>
        </w:tc>
        <w:tc>
          <w:tcPr>
            <w:tcW w:w="2552" w:type="dxa"/>
          </w:tcPr>
          <w:p w14:paraId="01F4C9AE" w14:textId="77777777"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réalisation de missions d’inspection interne et externe ; ii) suivi de l’exécution des recommandations. </w:t>
            </w:r>
          </w:p>
        </w:tc>
        <w:tc>
          <w:tcPr>
            <w:tcW w:w="4678" w:type="dxa"/>
          </w:tcPr>
          <w:p w14:paraId="26E9D222" w14:textId="77777777" w:rsidR="00CF552B" w:rsidRPr="00A2791F" w:rsidRDefault="00972112">
            <w:pPr>
              <w:spacing w:line="276" w:lineRule="auto"/>
              <w:jc w:val="both"/>
              <w:rPr>
                <w:b/>
                <w:i/>
                <w:color w:val="002060"/>
                <w:sz w:val="20"/>
                <w:szCs w:val="20"/>
                <w:lang w:val="fr-FR"/>
              </w:rPr>
            </w:pPr>
            <w:r w:rsidRPr="00A2791F">
              <w:rPr>
                <w:b/>
                <w:i/>
                <w:color w:val="002060"/>
                <w:sz w:val="20"/>
                <w:szCs w:val="20"/>
                <w:lang w:val="fr-FR"/>
              </w:rPr>
              <w:t>PARTIALLY ACHIEVED</w:t>
            </w:r>
          </w:p>
          <w:p w14:paraId="732F257D" w14:textId="77777777" w:rsidR="00CF552B" w:rsidRPr="00A2791F" w:rsidRDefault="00CF552B">
            <w:pPr>
              <w:spacing w:line="276" w:lineRule="auto"/>
              <w:rPr>
                <w:b/>
                <w:color w:val="002060"/>
                <w:sz w:val="20"/>
                <w:szCs w:val="20"/>
                <w:lang w:val="fr-FR"/>
              </w:rPr>
            </w:pPr>
          </w:p>
          <w:p w14:paraId="01051FED" w14:textId="6A094C77" w:rsidR="00CF552B" w:rsidRDefault="00972112">
            <w:pPr>
              <w:spacing w:line="276" w:lineRule="auto"/>
              <w:jc w:val="both"/>
              <w:rPr>
                <w:color w:val="002060"/>
                <w:sz w:val="20"/>
                <w:szCs w:val="20"/>
                <w:lang w:val="fr-FR"/>
              </w:rPr>
            </w:pPr>
            <w:r w:rsidRPr="00A2791F">
              <w:rPr>
                <w:color w:val="002060"/>
                <w:sz w:val="20"/>
                <w:szCs w:val="20"/>
                <w:lang w:val="fr-FR"/>
              </w:rPr>
              <w:t>i)</w:t>
            </w:r>
            <w:r w:rsidR="00F64B8A">
              <w:rPr>
                <w:color w:val="002060"/>
                <w:sz w:val="20"/>
                <w:szCs w:val="20"/>
                <w:lang w:val="fr-FR"/>
              </w:rPr>
              <w:t>.</w:t>
            </w:r>
            <w:r w:rsidRPr="00A2791F">
              <w:rPr>
                <w:color w:val="002060"/>
                <w:sz w:val="20"/>
                <w:szCs w:val="20"/>
                <w:lang w:val="fr-FR"/>
              </w:rPr>
              <w:t xml:space="preserve"> Une mission d’inspection des autorités judiciaires a été menée en 2020 dans les différents territoires et établissements pénitentiaires. </w:t>
            </w:r>
          </w:p>
          <w:p w14:paraId="01C77376" w14:textId="77777777" w:rsidR="00E43262" w:rsidRPr="00A2791F" w:rsidRDefault="00E43262">
            <w:pPr>
              <w:spacing w:line="276" w:lineRule="auto"/>
              <w:jc w:val="both"/>
              <w:rPr>
                <w:color w:val="002060"/>
                <w:sz w:val="20"/>
                <w:szCs w:val="20"/>
                <w:lang w:val="fr-FR"/>
              </w:rPr>
            </w:pPr>
          </w:p>
          <w:p w14:paraId="3CA67F5F" w14:textId="3A7E00E3"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F64B8A">
              <w:rPr>
                <w:color w:val="002060"/>
                <w:sz w:val="20"/>
                <w:szCs w:val="20"/>
                <w:lang w:val="fr-FR"/>
              </w:rPr>
              <w:t>.</w:t>
            </w:r>
            <w:r w:rsidRPr="00A2791F">
              <w:rPr>
                <w:color w:val="002060"/>
                <w:sz w:val="20"/>
                <w:szCs w:val="20"/>
                <w:lang w:val="fr-FR"/>
              </w:rPr>
              <w:t xml:space="preserve"> Elle a conduit à l’organisation d’une audience foraine </w:t>
            </w:r>
            <w:r w:rsidR="008D5EA8">
              <w:rPr>
                <w:color w:val="002060"/>
                <w:sz w:val="20"/>
                <w:szCs w:val="20"/>
                <w:lang w:val="fr-FR"/>
              </w:rPr>
              <w:t xml:space="preserve">à </w:t>
            </w:r>
            <w:proofErr w:type="spellStart"/>
            <w:r w:rsidRPr="00A2791F">
              <w:rPr>
                <w:color w:val="002060"/>
                <w:sz w:val="20"/>
                <w:szCs w:val="20"/>
                <w:lang w:val="fr-FR"/>
              </w:rPr>
              <w:t>Luiza</w:t>
            </w:r>
            <w:proofErr w:type="spellEnd"/>
            <w:r w:rsidRPr="00A2791F">
              <w:rPr>
                <w:color w:val="002060"/>
                <w:sz w:val="20"/>
                <w:szCs w:val="20"/>
                <w:lang w:val="fr-FR"/>
              </w:rPr>
              <w:t>, grâce aux financements du HCR, puis à la prison centrale de Kananga. Au total, 101 dossiers en souffrance ont été régularisés et plusieurs prisonniers dont la détention était irrégulière ont été libérés.</w:t>
            </w:r>
          </w:p>
          <w:p w14:paraId="5A7122CC" w14:textId="77777777" w:rsidR="00CF552B" w:rsidRPr="00A2791F" w:rsidRDefault="00CF552B">
            <w:pPr>
              <w:spacing w:line="276" w:lineRule="auto"/>
              <w:jc w:val="both"/>
              <w:rPr>
                <w:color w:val="002060"/>
                <w:sz w:val="20"/>
                <w:szCs w:val="20"/>
                <w:lang w:val="fr-FR"/>
              </w:rPr>
            </w:pPr>
          </w:p>
          <w:p w14:paraId="4150D5C2" w14:textId="14C27645" w:rsidR="00CF552B" w:rsidRPr="00A2791F" w:rsidRDefault="00972112">
            <w:pPr>
              <w:spacing w:line="276" w:lineRule="auto"/>
              <w:jc w:val="both"/>
              <w:rPr>
                <w:b/>
                <w:color w:val="002060"/>
                <w:sz w:val="20"/>
                <w:szCs w:val="20"/>
                <w:lang w:val="fr-FR"/>
              </w:rPr>
            </w:pPr>
            <w:r w:rsidRPr="00A2791F">
              <w:rPr>
                <w:color w:val="002060"/>
                <w:sz w:val="20"/>
                <w:szCs w:val="20"/>
                <w:lang w:val="fr-FR"/>
              </w:rPr>
              <w:lastRenderedPageBreak/>
              <w:t>iii)</w:t>
            </w:r>
            <w:r w:rsidR="00F64B8A">
              <w:rPr>
                <w:color w:val="002060"/>
                <w:sz w:val="20"/>
                <w:szCs w:val="20"/>
                <w:lang w:val="fr-FR"/>
              </w:rPr>
              <w:t>.</w:t>
            </w:r>
            <w:r w:rsidRPr="00A2791F">
              <w:rPr>
                <w:color w:val="002060"/>
                <w:sz w:val="20"/>
                <w:szCs w:val="20"/>
                <w:lang w:val="fr-FR"/>
              </w:rPr>
              <w:t xml:space="preserve"> 329 détenus préventifs ont bénéficié d’une assistance judiciaire </w:t>
            </w:r>
            <w:r w:rsidR="005F3918">
              <w:rPr>
                <w:color w:val="002060"/>
                <w:sz w:val="20"/>
                <w:szCs w:val="20"/>
                <w:lang w:val="fr-FR"/>
              </w:rPr>
              <w:t xml:space="preserve">conduisant à la libération provisoire de </w:t>
            </w:r>
            <w:r w:rsidR="002A6709">
              <w:rPr>
                <w:color w:val="002060"/>
                <w:sz w:val="20"/>
                <w:szCs w:val="20"/>
                <w:lang w:val="fr-FR"/>
              </w:rPr>
              <w:t>141 personnes</w:t>
            </w:r>
            <w:r w:rsidR="005F3918">
              <w:rPr>
                <w:color w:val="002060"/>
                <w:sz w:val="20"/>
                <w:szCs w:val="20"/>
                <w:lang w:val="fr-FR"/>
              </w:rPr>
              <w:t xml:space="preserve">, à la libération définitive de </w:t>
            </w:r>
            <w:r w:rsidR="002A6709">
              <w:rPr>
                <w:color w:val="002060"/>
                <w:sz w:val="20"/>
                <w:szCs w:val="20"/>
                <w:lang w:val="fr-FR"/>
              </w:rPr>
              <w:t xml:space="preserve">148 personnes </w:t>
            </w:r>
            <w:r w:rsidR="005F3918">
              <w:rPr>
                <w:color w:val="002060"/>
                <w:sz w:val="20"/>
                <w:szCs w:val="20"/>
                <w:lang w:val="fr-FR"/>
              </w:rPr>
              <w:t xml:space="preserve">et à la régularisation de la détention de 40 prisonniers. </w:t>
            </w:r>
          </w:p>
        </w:tc>
        <w:tc>
          <w:tcPr>
            <w:tcW w:w="2693" w:type="dxa"/>
          </w:tcPr>
          <w:p w14:paraId="552551A9" w14:textId="2004DE46" w:rsidR="00CF552B" w:rsidRPr="00A2791F" w:rsidRDefault="00E43262">
            <w:pPr>
              <w:spacing w:line="276" w:lineRule="auto"/>
              <w:jc w:val="both"/>
              <w:rPr>
                <w:color w:val="002060"/>
                <w:sz w:val="20"/>
                <w:szCs w:val="20"/>
                <w:lang w:val="fr-FR"/>
              </w:rPr>
            </w:pPr>
            <w:r>
              <w:rPr>
                <w:color w:val="002060"/>
                <w:sz w:val="20"/>
                <w:szCs w:val="20"/>
                <w:lang w:val="fr-FR"/>
              </w:rPr>
              <w:lastRenderedPageBreak/>
              <w:t xml:space="preserve">Plusieurs missions d’inspection internes et externes ont été planifiées et finalement reportées et annulées en raison de conflit d’agenda. Il faut également noter les faibles capacités opérationnelles des acteurs judiciaires ainsi que le manque chronique de ressources humaines au sein des institutions judiciaires, ce qui </w:t>
            </w:r>
            <w:r>
              <w:rPr>
                <w:color w:val="002060"/>
                <w:sz w:val="20"/>
                <w:szCs w:val="20"/>
                <w:lang w:val="fr-FR"/>
              </w:rPr>
              <w:lastRenderedPageBreak/>
              <w:t xml:space="preserve">constitue un frein à leur déplacement au risque de </w:t>
            </w:r>
            <w:r w:rsidR="00632C7A">
              <w:rPr>
                <w:color w:val="002060"/>
                <w:sz w:val="20"/>
                <w:szCs w:val="20"/>
                <w:lang w:val="fr-FR"/>
              </w:rPr>
              <w:t xml:space="preserve">paralyser l’appareil judiciaire. </w:t>
            </w:r>
          </w:p>
        </w:tc>
      </w:tr>
      <w:tr w:rsidR="00CF552B" w:rsidRPr="00100F97" w14:paraId="5B4B8E06" w14:textId="77777777">
        <w:trPr>
          <w:trHeight w:val="500"/>
        </w:trPr>
        <w:tc>
          <w:tcPr>
            <w:tcW w:w="1844" w:type="dxa"/>
            <w:vMerge/>
          </w:tcPr>
          <w:p w14:paraId="7A960C20"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695C31F1" w14:textId="77777777" w:rsidR="00CF552B" w:rsidRPr="00A2791F" w:rsidRDefault="00972112">
            <w:pPr>
              <w:spacing w:line="276" w:lineRule="auto"/>
              <w:jc w:val="both"/>
              <w:rPr>
                <w:sz w:val="20"/>
                <w:szCs w:val="20"/>
                <w:lang w:val="fr-FR"/>
              </w:rPr>
            </w:pPr>
            <w:r w:rsidRPr="00A2791F">
              <w:rPr>
                <w:b/>
                <w:sz w:val="20"/>
                <w:szCs w:val="20"/>
                <w:lang w:val="fr-FR"/>
              </w:rPr>
              <w:t>Indicateur 1.1.4</w:t>
            </w:r>
            <w:r w:rsidRPr="00A2791F">
              <w:rPr>
                <w:sz w:val="20"/>
                <w:szCs w:val="20"/>
                <w:lang w:val="fr-FR"/>
              </w:rPr>
              <w:t> : % de réduction des conflits dans chacune des zones couvertes par une unité de police de proximité.</w:t>
            </w:r>
          </w:p>
        </w:tc>
        <w:tc>
          <w:tcPr>
            <w:tcW w:w="1086" w:type="dxa"/>
            <w:shd w:val="clear" w:color="auto" w:fill="EEECE1"/>
          </w:tcPr>
          <w:p w14:paraId="10F4D062" w14:textId="77777777" w:rsidR="00CF552B" w:rsidRPr="00A2791F" w:rsidRDefault="00972112">
            <w:pPr>
              <w:spacing w:line="276" w:lineRule="auto"/>
              <w:jc w:val="center"/>
              <w:rPr>
                <w:sz w:val="20"/>
                <w:szCs w:val="20"/>
              </w:rPr>
            </w:pPr>
            <w:r w:rsidRPr="00A2791F">
              <w:rPr>
                <w:sz w:val="20"/>
                <w:szCs w:val="20"/>
              </w:rPr>
              <w:t>0</w:t>
            </w:r>
          </w:p>
          <w:p w14:paraId="1AEAED4F" w14:textId="77777777" w:rsidR="00CF552B" w:rsidRPr="00A2791F" w:rsidRDefault="00CF552B">
            <w:pPr>
              <w:spacing w:line="276" w:lineRule="auto"/>
              <w:jc w:val="center"/>
              <w:rPr>
                <w:sz w:val="20"/>
                <w:szCs w:val="20"/>
              </w:rPr>
            </w:pPr>
          </w:p>
        </w:tc>
        <w:tc>
          <w:tcPr>
            <w:tcW w:w="1323" w:type="dxa"/>
            <w:shd w:val="clear" w:color="auto" w:fill="EEECE1"/>
          </w:tcPr>
          <w:p w14:paraId="419EC1E5" w14:textId="77777777" w:rsidR="00CF552B" w:rsidRPr="00A2791F" w:rsidRDefault="00972112">
            <w:pPr>
              <w:spacing w:line="276" w:lineRule="auto"/>
              <w:jc w:val="center"/>
              <w:rPr>
                <w:sz w:val="20"/>
                <w:szCs w:val="20"/>
              </w:rPr>
            </w:pPr>
            <w:r w:rsidRPr="00A2791F">
              <w:rPr>
                <w:sz w:val="20"/>
                <w:szCs w:val="20"/>
              </w:rPr>
              <w:t>30%</w:t>
            </w:r>
          </w:p>
          <w:p w14:paraId="02815200" w14:textId="77777777" w:rsidR="00CF552B" w:rsidRPr="00A2791F" w:rsidRDefault="00CF552B">
            <w:pPr>
              <w:spacing w:line="276" w:lineRule="auto"/>
              <w:jc w:val="center"/>
              <w:rPr>
                <w:sz w:val="20"/>
                <w:szCs w:val="20"/>
              </w:rPr>
            </w:pPr>
          </w:p>
        </w:tc>
        <w:tc>
          <w:tcPr>
            <w:tcW w:w="2552" w:type="dxa"/>
          </w:tcPr>
          <w:p w14:paraId="5837A5BA" w14:textId="77777777"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activité de sensibilisation des populations sur la police de proximité ; ii) analyse régulière des dynamiques de conflit et partage d’informations continu avec la MONUSCO (notamment SSU) ; iii) sondage sur la perception de la police et de sentiment de sécurité.</w:t>
            </w:r>
          </w:p>
        </w:tc>
        <w:tc>
          <w:tcPr>
            <w:tcW w:w="4678" w:type="dxa"/>
          </w:tcPr>
          <w:p w14:paraId="69DDB19A" w14:textId="5D3A8A68" w:rsidR="00CF552B" w:rsidRPr="00285E57" w:rsidRDefault="00972112">
            <w:pPr>
              <w:spacing w:line="276" w:lineRule="auto"/>
              <w:jc w:val="both"/>
              <w:rPr>
                <w:b/>
                <w:bCs/>
                <w:i/>
                <w:iCs/>
                <w:color w:val="002060"/>
                <w:sz w:val="20"/>
                <w:szCs w:val="20"/>
                <w:lang w:val="fr-FR"/>
              </w:rPr>
            </w:pPr>
            <w:r w:rsidRPr="00285E57">
              <w:rPr>
                <w:b/>
                <w:bCs/>
                <w:i/>
                <w:iCs/>
                <w:color w:val="002060"/>
                <w:sz w:val="20"/>
                <w:szCs w:val="20"/>
                <w:lang w:val="fr-FR"/>
              </w:rPr>
              <w:t>ACHIEVED</w:t>
            </w:r>
            <w:r w:rsidR="0077349C">
              <w:rPr>
                <w:b/>
                <w:bCs/>
                <w:i/>
                <w:iCs/>
                <w:color w:val="002060"/>
                <w:sz w:val="20"/>
                <w:szCs w:val="20"/>
                <w:lang w:val="fr-FR"/>
              </w:rPr>
              <w:t xml:space="preserve"> </w:t>
            </w:r>
          </w:p>
          <w:p w14:paraId="78F34366" w14:textId="77777777" w:rsidR="00CF552B" w:rsidRPr="00CB4B20" w:rsidRDefault="00CF552B">
            <w:pPr>
              <w:spacing w:line="276" w:lineRule="auto"/>
              <w:rPr>
                <w:color w:val="002060"/>
                <w:sz w:val="20"/>
                <w:szCs w:val="20"/>
                <w:lang w:val="fr-FR"/>
              </w:rPr>
            </w:pPr>
          </w:p>
          <w:p w14:paraId="276D93D2" w14:textId="1D2CF10A"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1F3B7B">
              <w:rPr>
                <w:color w:val="002060"/>
                <w:sz w:val="20"/>
                <w:szCs w:val="20"/>
                <w:lang w:val="fr-FR"/>
              </w:rPr>
              <w:t>.</w:t>
            </w:r>
            <w:r w:rsidR="00CB4B20">
              <w:rPr>
                <w:color w:val="002060"/>
                <w:sz w:val="20"/>
                <w:szCs w:val="20"/>
                <w:lang w:val="fr-FR"/>
              </w:rPr>
              <w:t xml:space="preserve"> </w:t>
            </w:r>
            <w:r w:rsidR="00CB4B20" w:rsidRPr="00CB4B20">
              <w:rPr>
                <w:color w:val="002060"/>
                <w:sz w:val="20"/>
                <w:szCs w:val="20"/>
                <w:lang w:val="fr-FR"/>
              </w:rPr>
              <w:t>Les relations entre les populations et la police se sont légèrement améliorées, notamment à travers la sensibilisation/formation de 78 membres de communautés (dont 22 femmes) sur la doctrine de police de proximité et la mise en place de 4 Comités Locaux de Sécurité de Proximité (CLSP), qui sont composés de 28 membres dont 11 femmes. Parallè</w:t>
            </w:r>
            <w:r w:rsidR="00A67337">
              <w:rPr>
                <w:color w:val="002060"/>
                <w:sz w:val="20"/>
                <w:szCs w:val="20"/>
                <w:lang w:val="fr-FR"/>
              </w:rPr>
              <w:t>le</w:t>
            </w:r>
            <w:r w:rsidR="00CB4B20" w:rsidRPr="00CB4B20">
              <w:rPr>
                <w:color w:val="002060"/>
                <w:sz w:val="20"/>
                <w:szCs w:val="20"/>
                <w:lang w:val="fr-FR"/>
              </w:rPr>
              <w:t xml:space="preserve">ment, 44 agents de la PNC des territoires de </w:t>
            </w:r>
            <w:proofErr w:type="spellStart"/>
            <w:r w:rsidR="00CB4B20" w:rsidRPr="00CB4B20">
              <w:rPr>
                <w:color w:val="002060"/>
                <w:sz w:val="20"/>
                <w:szCs w:val="20"/>
                <w:lang w:val="fr-FR"/>
              </w:rPr>
              <w:t>Luiza</w:t>
            </w:r>
            <w:proofErr w:type="spellEnd"/>
            <w:r w:rsidR="00CB4B20" w:rsidRPr="00CB4B20">
              <w:rPr>
                <w:color w:val="002060"/>
                <w:sz w:val="20"/>
                <w:szCs w:val="20"/>
                <w:lang w:val="fr-FR"/>
              </w:rPr>
              <w:t xml:space="preserve"> et </w:t>
            </w:r>
            <w:proofErr w:type="spellStart"/>
            <w:r w:rsidR="00CB4B20" w:rsidRPr="00CB4B20">
              <w:rPr>
                <w:color w:val="002060"/>
                <w:sz w:val="20"/>
                <w:szCs w:val="20"/>
                <w:lang w:val="fr-FR"/>
              </w:rPr>
              <w:t>Kazumba</w:t>
            </w:r>
            <w:proofErr w:type="spellEnd"/>
            <w:r w:rsidR="00CB4B20" w:rsidRPr="00CB4B20">
              <w:rPr>
                <w:color w:val="002060"/>
                <w:sz w:val="20"/>
                <w:szCs w:val="20"/>
                <w:lang w:val="fr-FR"/>
              </w:rPr>
              <w:t xml:space="preserve"> ont été formés comme formateurs sur les principes fondamentaux de la police de proximité.</w:t>
            </w:r>
            <w:r w:rsidR="00285E57">
              <w:rPr>
                <w:color w:val="002060"/>
                <w:sz w:val="20"/>
                <w:szCs w:val="20"/>
                <w:lang w:val="fr-FR"/>
              </w:rPr>
              <w:t xml:space="preserve"> </w:t>
            </w:r>
            <w:r w:rsidR="00D02371">
              <w:rPr>
                <w:color w:val="002060"/>
                <w:sz w:val="20"/>
                <w:szCs w:val="20"/>
                <w:lang w:val="fr-FR"/>
              </w:rPr>
              <w:t xml:space="preserve">68,1% de la population estime avoir confiance dans la PNC pour assurer leur sécurité. </w:t>
            </w:r>
          </w:p>
          <w:p w14:paraId="39B5551F" w14:textId="3F89A18A"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 </w:t>
            </w:r>
          </w:p>
          <w:p w14:paraId="6AF8F808" w14:textId="13F5BB23"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ii) La province du Kasaï Central bénéficie d’une certaine stabilisation et pacification, même si des tensions intra- et intercommunautaires persistent en raison d’une extrême pauvreté des populations, de l’augmentation de l’insécurité alimentaire, du partage contesté du pouvoir coutumier, et de mouvements de population importants. </w:t>
            </w:r>
          </w:p>
        </w:tc>
        <w:tc>
          <w:tcPr>
            <w:tcW w:w="2693" w:type="dxa"/>
          </w:tcPr>
          <w:p w14:paraId="0EF4DBFC" w14:textId="77777777" w:rsidR="008D5EA8" w:rsidRDefault="008D5EA8" w:rsidP="008D5EA8">
            <w:pPr>
              <w:spacing w:line="276" w:lineRule="auto"/>
              <w:jc w:val="both"/>
              <w:rPr>
                <w:color w:val="002060"/>
                <w:sz w:val="20"/>
                <w:szCs w:val="20"/>
                <w:lang w:val="fr-FR"/>
              </w:rPr>
            </w:pPr>
            <w:r w:rsidRPr="00A2791F">
              <w:rPr>
                <w:color w:val="002060"/>
                <w:sz w:val="20"/>
                <w:szCs w:val="20"/>
                <w:lang w:val="fr-FR"/>
              </w:rPr>
              <w:t>Les sondages de perception prévus en partenariat avec l’</w:t>
            </w:r>
            <w:proofErr w:type="spellStart"/>
            <w:r w:rsidRPr="00A2791F">
              <w:rPr>
                <w:color w:val="002060"/>
                <w:sz w:val="20"/>
                <w:szCs w:val="20"/>
                <w:lang w:val="fr-FR"/>
              </w:rPr>
              <w:t>Humanitarian</w:t>
            </w:r>
            <w:proofErr w:type="spellEnd"/>
            <w:r w:rsidRPr="00A2791F">
              <w:rPr>
                <w:color w:val="002060"/>
                <w:sz w:val="20"/>
                <w:szCs w:val="20"/>
                <w:lang w:val="fr-FR"/>
              </w:rPr>
              <w:t xml:space="preserve"> </w:t>
            </w:r>
            <w:proofErr w:type="spellStart"/>
            <w:r w:rsidRPr="00A2791F">
              <w:rPr>
                <w:color w:val="002060"/>
                <w:sz w:val="20"/>
                <w:szCs w:val="20"/>
                <w:lang w:val="fr-FR"/>
              </w:rPr>
              <w:t>Havard</w:t>
            </w:r>
            <w:proofErr w:type="spellEnd"/>
            <w:r w:rsidRPr="00A2791F">
              <w:rPr>
                <w:color w:val="002060"/>
                <w:sz w:val="20"/>
                <w:szCs w:val="20"/>
                <w:lang w:val="fr-FR"/>
              </w:rPr>
              <w:t xml:space="preserve"> Institute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t xml:space="preserve">régulièrement au courant de la mise en œuvre du projet PAJURR afin d’évaluer les différentes tendances, en raison de défis logistiques et administratifs accentués par la pandémie COVID-19. Le premier sondage a été réalisé en Août 2021. </w:t>
            </w:r>
          </w:p>
          <w:p w14:paraId="5B3F524E" w14:textId="77777777" w:rsidR="00CF552B" w:rsidRPr="00A2791F" w:rsidRDefault="00CF552B">
            <w:pPr>
              <w:jc w:val="both"/>
              <w:rPr>
                <w:color w:val="002060"/>
                <w:sz w:val="20"/>
                <w:szCs w:val="20"/>
                <w:lang w:val="fr-FR"/>
              </w:rPr>
            </w:pPr>
          </w:p>
          <w:p w14:paraId="27456410" w14:textId="506196A6" w:rsidR="00CF552B" w:rsidRPr="00A2791F" w:rsidRDefault="00972112">
            <w:pPr>
              <w:jc w:val="both"/>
              <w:rPr>
                <w:color w:val="002060"/>
                <w:sz w:val="20"/>
                <w:szCs w:val="20"/>
                <w:lang w:val="fr-FR"/>
              </w:rPr>
            </w:pPr>
            <w:r w:rsidRPr="00A2791F">
              <w:rPr>
                <w:color w:val="002060"/>
                <w:sz w:val="20"/>
                <w:szCs w:val="20"/>
                <w:lang w:val="fr-FR"/>
              </w:rPr>
              <w:t xml:space="preserve">Le contexte politique et sécuritaire </w:t>
            </w:r>
            <w:r w:rsidR="000F0C92" w:rsidRPr="00A2791F">
              <w:rPr>
                <w:color w:val="002060"/>
                <w:sz w:val="20"/>
                <w:szCs w:val="20"/>
                <w:lang w:val="fr-FR"/>
              </w:rPr>
              <w:t>demeure</w:t>
            </w:r>
            <w:r w:rsidRPr="00A2791F">
              <w:rPr>
                <w:color w:val="002060"/>
                <w:sz w:val="20"/>
                <w:szCs w:val="20"/>
                <w:lang w:val="fr-FR"/>
              </w:rPr>
              <w:t xml:space="preserve"> particulièrement précaire et </w:t>
            </w:r>
            <w:r w:rsidR="00632C7A">
              <w:rPr>
                <w:color w:val="002060"/>
                <w:sz w:val="20"/>
                <w:szCs w:val="20"/>
                <w:lang w:val="fr-FR"/>
              </w:rPr>
              <w:t>volatile</w:t>
            </w:r>
            <w:r w:rsidRPr="00A2791F">
              <w:rPr>
                <w:color w:val="002060"/>
                <w:sz w:val="20"/>
                <w:szCs w:val="20"/>
                <w:lang w:val="fr-FR"/>
              </w:rPr>
              <w:t>.</w:t>
            </w:r>
            <w:r w:rsidR="00632C7A">
              <w:rPr>
                <w:color w:val="002060"/>
                <w:sz w:val="20"/>
                <w:szCs w:val="20"/>
                <w:lang w:val="fr-FR"/>
              </w:rPr>
              <w:t xml:space="preserve"> Plusieurs facteurs </w:t>
            </w:r>
            <w:r w:rsidR="000F0C92">
              <w:rPr>
                <w:color w:val="002060"/>
                <w:sz w:val="20"/>
                <w:szCs w:val="20"/>
                <w:lang w:val="fr-FR"/>
              </w:rPr>
              <w:t>indépendants du projet influencent sur la consolidation de la paix et la résolution des conflits.</w:t>
            </w:r>
            <w:r w:rsidRPr="00A2791F">
              <w:rPr>
                <w:color w:val="002060"/>
                <w:sz w:val="20"/>
                <w:szCs w:val="20"/>
                <w:lang w:val="fr-FR"/>
              </w:rPr>
              <w:t xml:space="preserve"> </w:t>
            </w:r>
          </w:p>
          <w:p w14:paraId="2C1C789B"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 </w:t>
            </w:r>
          </w:p>
        </w:tc>
      </w:tr>
      <w:tr w:rsidR="00CF552B" w:rsidRPr="00100F97" w14:paraId="4B96998C" w14:textId="77777777">
        <w:trPr>
          <w:trHeight w:val="440"/>
        </w:trPr>
        <w:tc>
          <w:tcPr>
            <w:tcW w:w="1844" w:type="dxa"/>
            <w:vMerge w:val="restart"/>
          </w:tcPr>
          <w:p w14:paraId="7C947376" w14:textId="77777777" w:rsidR="00CF552B" w:rsidRPr="00A2791F" w:rsidRDefault="00972112">
            <w:pPr>
              <w:spacing w:line="276" w:lineRule="auto"/>
              <w:rPr>
                <w:sz w:val="20"/>
                <w:szCs w:val="20"/>
                <w:lang w:val="fr-FR"/>
              </w:rPr>
            </w:pPr>
            <w:r w:rsidRPr="00A2791F">
              <w:rPr>
                <w:sz w:val="20"/>
                <w:szCs w:val="20"/>
                <w:lang w:val="fr-FR"/>
              </w:rPr>
              <w:t>Produit 1.2</w:t>
            </w:r>
          </w:p>
          <w:p w14:paraId="661E7CA9" w14:textId="77777777" w:rsidR="00CF552B" w:rsidRPr="00A2791F" w:rsidRDefault="00CF552B">
            <w:pPr>
              <w:spacing w:line="276" w:lineRule="auto"/>
              <w:rPr>
                <w:sz w:val="20"/>
                <w:szCs w:val="20"/>
                <w:lang w:val="fr-FR"/>
              </w:rPr>
            </w:pPr>
          </w:p>
          <w:p w14:paraId="3AA156E8" w14:textId="77777777" w:rsidR="00CF552B" w:rsidRPr="00A2791F" w:rsidRDefault="00972112">
            <w:pPr>
              <w:spacing w:line="276" w:lineRule="auto"/>
              <w:jc w:val="both"/>
              <w:rPr>
                <w:sz w:val="20"/>
                <w:szCs w:val="20"/>
                <w:lang w:val="fr-FR"/>
              </w:rPr>
            </w:pPr>
            <w:r w:rsidRPr="00A2791F">
              <w:rPr>
                <w:b/>
                <w:sz w:val="20"/>
                <w:szCs w:val="20"/>
                <w:lang w:val="fr-FR"/>
              </w:rPr>
              <w:lastRenderedPageBreak/>
              <w:t>L’offre de justice pénale est améliorée ce qui contribue à lutter efficacement contre l’impunité des auteurs de crimes internationaux et/ou graves</w:t>
            </w:r>
            <w:r w:rsidRPr="00A2791F">
              <w:rPr>
                <w:sz w:val="20"/>
                <w:szCs w:val="20"/>
                <w:lang w:val="fr-FR"/>
              </w:rPr>
              <w:t>.</w:t>
            </w:r>
          </w:p>
        </w:tc>
        <w:tc>
          <w:tcPr>
            <w:tcW w:w="1843" w:type="dxa"/>
            <w:shd w:val="clear" w:color="auto" w:fill="EEECE1"/>
          </w:tcPr>
          <w:p w14:paraId="5A8FD141" w14:textId="77777777" w:rsidR="00CF552B" w:rsidRPr="00A2791F" w:rsidRDefault="00972112">
            <w:pPr>
              <w:spacing w:line="276" w:lineRule="auto"/>
              <w:jc w:val="both"/>
              <w:rPr>
                <w:sz w:val="20"/>
                <w:szCs w:val="20"/>
                <w:lang w:val="fr-FR"/>
              </w:rPr>
            </w:pPr>
            <w:r w:rsidRPr="00A2791F">
              <w:rPr>
                <w:b/>
                <w:sz w:val="20"/>
                <w:szCs w:val="20"/>
                <w:lang w:val="fr-FR"/>
              </w:rPr>
              <w:lastRenderedPageBreak/>
              <w:t>Indicateur 1.2.1</w:t>
            </w:r>
            <w:r w:rsidRPr="00A2791F">
              <w:rPr>
                <w:sz w:val="20"/>
                <w:szCs w:val="20"/>
                <w:lang w:val="fr-FR"/>
              </w:rPr>
              <w:t xml:space="preserve"> : Existence d’une </w:t>
            </w:r>
            <w:r w:rsidRPr="00A2791F">
              <w:rPr>
                <w:sz w:val="20"/>
                <w:szCs w:val="20"/>
                <w:lang w:val="fr-FR"/>
              </w:rPr>
              <w:lastRenderedPageBreak/>
              <w:t xml:space="preserve">stratégie de priorisation des dossiers. </w:t>
            </w:r>
            <w:proofErr w:type="gramStart"/>
            <w:r w:rsidRPr="00A2791F">
              <w:rPr>
                <w:sz w:val="20"/>
                <w:szCs w:val="20"/>
                <w:lang w:val="fr-FR"/>
              </w:rPr>
              <w:t>internationaux</w:t>
            </w:r>
            <w:proofErr w:type="gramEnd"/>
            <w:r w:rsidRPr="00A2791F">
              <w:rPr>
                <w:sz w:val="20"/>
                <w:szCs w:val="20"/>
                <w:lang w:val="fr-FR"/>
              </w:rPr>
              <w:t xml:space="preserve"> et/ou graves.</w:t>
            </w:r>
          </w:p>
        </w:tc>
        <w:tc>
          <w:tcPr>
            <w:tcW w:w="1086" w:type="dxa"/>
            <w:shd w:val="clear" w:color="auto" w:fill="EEECE1"/>
          </w:tcPr>
          <w:p w14:paraId="5A5B95AF" w14:textId="77777777" w:rsidR="00CF552B" w:rsidRPr="00A2791F" w:rsidRDefault="00972112">
            <w:pPr>
              <w:spacing w:line="276" w:lineRule="auto"/>
              <w:jc w:val="both"/>
              <w:rPr>
                <w:sz w:val="20"/>
                <w:szCs w:val="20"/>
              </w:rPr>
            </w:pPr>
            <w:r w:rsidRPr="00A2791F">
              <w:rPr>
                <w:sz w:val="20"/>
                <w:szCs w:val="20"/>
              </w:rPr>
              <w:lastRenderedPageBreak/>
              <w:t>0</w:t>
            </w:r>
          </w:p>
          <w:p w14:paraId="068A4A12" w14:textId="77777777" w:rsidR="00CF552B" w:rsidRPr="00A2791F" w:rsidRDefault="00CF552B">
            <w:pPr>
              <w:spacing w:line="276" w:lineRule="auto"/>
              <w:rPr>
                <w:sz w:val="20"/>
                <w:szCs w:val="20"/>
              </w:rPr>
            </w:pPr>
          </w:p>
        </w:tc>
        <w:tc>
          <w:tcPr>
            <w:tcW w:w="1323" w:type="dxa"/>
            <w:shd w:val="clear" w:color="auto" w:fill="EEECE1"/>
          </w:tcPr>
          <w:p w14:paraId="024852CF" w14:textId="77777777" w:rsidR="00CF552B" w:rsidRPr="00A2791F" w:rsidRDefault="00972112">
            <w:pPr>
              <w:spacing w:line="276" w:lineRule="auto"/>
              <w:jc w:val="both"/>
              <w:rPr>
                <w:sz w:val="20"/>
                <w:szCs w:val="20"/>
              </w:rPr>
            </w:pPr>
            <w:r w:rsidRPr="00A2791F">
              <w:rPr>
                <w:sz w:val="20"/>
                <w:szCs w:val="20"/>
              </w:rPr>
              <w:t xml:space="preserve">1 </w:t>
            </w:r>
          </w:p>
          <w:p w14:paraId="2B9D8081" w14:textId="77777777" w:rsidR="00CF552B" w:rsidRPr="00A2791F" w:rsidRDefault="00CF552B">
            <w:pPr>
              <w:spacing w:line="276" w:lineRule="auto"/>
              <w:rPr>
                <w:sz w:val="20"/>
                <w:szCs w:val="20"/>
              </w:rPr>
            </w:pPr>
          </w:p>
        </w:tc>
        <w:tc>
          <w:tcPr>
            <w:tcW w:w="2552" w:type="dxa"/>
          </w:tcPr>
          <w:p w14:paraId="32BC5366" w14:textId="77777777" w:rsidR="00CF552B" w:rsidRPr="00A2791F" w:rsidRDefault="00972112">
            <w:pPr>
              <w:spacing w:line="276" w:lineRule="auto"/>
              <w:jc w:val="both"/>
              <w:rPr>
                <w:sz w:val="20"/>
                <w:szCs w:val="20"/>
                <w:lang w:val="fr-FR"/>
              </w:rPr>
            </w:pPr>
            <w:r w:rsidRPr="00A2791F">
              <w:rPr>
                <w:b/>
                <w:i/>
                <w:color w:val="002060"/>
                <w:sz w:val="20"/>
                <w:szCs w:val="20"/>
                <w:lang w:val="fr-FR"/>
              </w:rPr>
              <w:t>Processus de suivi</w:t>
            </w:r>
            <w:r w:rsidRPr="00A2791F">
              <w:rPr>
                <w:color w:val="002060"/>
                <w:sz w:val="20"/>
                <w:szCs w:val="20"/>
                <w:lang w:val="fr-FR"/>
              </w:rPr>
              <w:t xml:space="preserve"> : i) Elaboration de la stratégie </w:t>
            </w:r>
            <w:r w:rsidRPr="00A2791F">
              <w:rPr>
                <w:color w:val="002060"/>
                <w:sz w:val="20"/>
                <w:szCs w:val="20"/>
                <w:lang w:val="fr-FR"/>
              </w:rPr>
              <w:lastRenderedPageBreak/>
              <w:t>provinciale de priorisation des poursuites ; ii) suivi de la mise en œuvre de la stratégie provinciale des poursuites.  </w:t>
            </w:r>
          </w:p>
        </w:tc>
        <w:tc>
          <w:tcPr>
            <w:tcW w:w="4678" w:type="dxa"/>
          </w:tcPr>
          <w:p w14:paraId="7DD82FAA" w14:textId="77777777" w:rsidR="00CF552B" w:rsidRPr="00A2791F" w:rsidRDefault="00972112">
            <w:pPr>
              <w:spacing w:line="276" w:lineRule="auto"/>
              <w:jc w:val="both"/>
              <w:rPr>
                <w:b/>
                <w:i/>
                <w:color w:val="002060"/>
                <w:sz w:val="20"/>
                <w:szCs w:val="20"/>
                <w:lang w:val="fr-FR"/>
              </w:rPr>
            </w:pPr>
            <w:r w:rsidRPr="00A2791F">
              <w:rPr>
                <w:b/>
                <w:i/>
                <w:color w:val="002060"/>
                <w:sz w:val="20"/>
                <w:szCs w:val="20"/>
                <w:lang w:val="fr-FR"/>
              </w:rPr>
              <w:lastRenderedPageBreak/>
              <w:t xml:space="preserve">ACHIEVED – 1 stratégie de priorisation des poursuites existe et est actualisée </w:t>
            </w:r>
          </w:p>
          <w:p w14:paraId="69A99520" w14:textId="77777777" w:rsidR="00CF552B" w:rsidRPr="00A2791F" w:rsidRDefault="00CF552B">
            <w:pPr>
              <w:spacing w:line="276" w:lineRule="auto"/>
              <w:rPr>
                <w:sz w:val="20"/>
                <w:szCs w:val="20"/>
                <w:lang w:val="fr-FR"/>
              </w:rPr>
            </w:pPr>
          </w:p>
          <w:p w14:paraId="29CADCF2" w14:textId="1B52E2C0"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845F02">
              <w:rPr>
                <w:color w:val="002060"/>
                <w:sz w:val="20"/>
                <w:szCs w:val="20"/>
                <w:lang w:val="fr-FR"/>
              </w:rPr>
              <w:t>.</w:t>
            </w:r>
            <w:r w:rsidRPr="00A2791F">
              <w:rPr>
                <w:color w:val="002060"/>
                <w:sz w:val="20"/>
                <w:szCs w:val="20"/>
                <w:lang w:val="fr-FR"/>
              </w:rPr>
              <w:t xml:space="preserve"> Un atelier participatif et inclusif avec les autorités judiciaires provinciales et nationales et les partenaires techniques et financiers a été organisé en juillet 2019 pour définir une stratégie provinciale de priorisation des poursuites, selon la méthodologie développée à l’Est en 2015/2016, et qui s’aligne sur la PNRJ. Un atelier conjoint d’évaluation et d’actualisation de la stratégie de priorisation des poursuites a été organisée en Mai 2021. Ainsi, une liste de 23 dossiers prioritaires a été définie conjointement – dont la plupart était déjà sur la liste depuis 2019. 5 cas prioritaires en cours de documentation ont également été retenus. </w:t>
            </w:r>
          </w:p>
          <w:p w14:paraId="668AEE1A" w14:textId="77777777" w:rsidR="00CF552B" w:rsidRPr="00A2791F" w:rsidRDefault="00CF552B">
            <w:pPr>
              <w:spacing w:line="276" w:lineRule="auto"/>
              <w:jc w:val="both"/>
              <w:rPr>
                <w:color w:val="002060"/>
                <w:sz w:val="20"/>
                <w:szCs w:val="20"/>
                <w:lang w:val="fr-FR"/>
              </w:rPr>
            </w:pPr>
          </w:p>
          <w:p w14:paraId="7ADD5281" w14:textId="7AAF3507"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845F02">
              <w:rPr>
                <w:color w:val="002060"/>
                <w:sz w:val="20"/>
                <w:szCs w:val="20"/>
                <w:lang w:val="fr-FR"/>
              </w:rPr>
              <w:t xml:space="preserve">. </w:t>
            </w:r>
            <w:r w:rsidRPr="00A2791F">
              <w:rPr>
                <w:color w:val="002060"/>
                <w:sz w:val="20"/>
                <w:szCs w:val="20"/>
                <w:lang w:val="fr-FR"/>
              </w:rPr>
              <w:t xml:space="preserve">Son exécution et son suivi sont assurés à travers le cadre de coordination provincial, dont les termes de référence ont été adoptés. </w:t>
            </w:r>
          </w:p>
        </w:tc>
        <w:tc>
          <w:tcPr>
            <w:tcW w:w="2693" w:type="dxa"/>
          </w:tcPr>
          <w:p w14:paraId="17B310C2" w14:textId="77777777" w:rsidR="00CF552B" w:rsidRPr="00A2791F" w:rsidRDefault="00CF552B">
            <w:pPr>
              <w:spacing w:line="276" w:lineRule="auto"/>
              <w:rPr>
                <w:sz w:val="20"/>
                <w:szCs w:val="20"/>
                <w:lang w:val="fr-FR"/>
              </w:rPr>
            </w:pPr>
          </w:p>
        </w:tc>
      </w:tr>
      <w:tr w:rsidR="00CF552B" w:rsidRPr="00100F97" w14:paraId="3ED171E3" w14:textId="77777777">
        <w:trPr>
          <w:trHeight w:val="460"/>
        </w:trPr>
        <w:tc>
          <w:tcPr>
            <w:tcW w:w="1844" w:type="dxa"/>
            <w:vMerge/>
          </w:tcPr>
          <w:p w14:paraId="6B8D7D1A" w14:textId="77777777" w:rsidR="00CF552B" w:rsidRPr="00A2791F" w:rsidRDefault="00CF552B">
            <w:pPr>
              <w:widowControl w:val="0"/>
              <w:pBdr>
                <w:top w:val="nil"/>
                <w:left w:val="nil"/>
                <w:bottom w:val="nil"/>
                <w:right w:val="nil"/>
                <w:between w:val="nil"/>
              </w:pBdr>
              <w:spacing w:line="276" w:lineRule="auto"/>
              <w:rPr>
                <w:sz w:val="20"/>
                <w:szCs w:val="20"/>
                <w:lang w:val="fr-FR"/>
              </w:rPr>
            </w:pPr>
          </w:p>
        </w:tc>
        <w:tc>
          <w:tcPr>
            <w:tcW w:w="1843" w:type="dxa"/>
            <w:shd w:val="clear" w:color="auto" w:fill="EEECE1"/>
          </w:tcPr>
          <w:p w14:paraId="2E054835" w14:textId="77777777" w:rsidR="00CF552B" w:rsidRPr="00A2791F" w:rsidRDefault="00972112">
            <w:pPr>
              <w:spacing w:line="276" w:lineRule="auto"/>
              <w:jc w:val="both"/>
              <w:rPr>
                <w:sz w:val="20"/>
                <w:szCs w:val="20"/>
                <w:lang w:val="fr-FR"/>
              </w:rPr>
            </w:pPr>
            <w:r w:rsidRPr="00A2791F">
              <w:rPr>
                <w:b/>
                <w:sz w:val="20"/>
                <w:szCs w:val="20"/>
                <w:lang w:val="fr-FR"/>
              </w:rPr>
              <w:t>Indicateur 1.2.2</w:t>
            </w:r>
            <w:r w:rsidRPr="00A2791F">
              <w:rPr>
                <w:sz w:val="20"/>
                <w:szCs w:val="20"/>
                <w:lang w:val="fr-FR"/>
              </w:rPr>
              <w:t xml:space="preserve">: Nombre de dossiers relatifs à des crimes internationaux et/ou graves faisant l’objet d’un traitement.   </w:t>
            </w:r>
          </w:p>
          <w:p w14:paraId="1BAFD32D" w14:textId="77777777" w:rsidR="00CF552B" w:rsidRPr="00A2791F" w:rsidRDefault="00CF552B">
            <w:pPr>
              <w:spacing w:line="276" w:lineRule="auto"/>
              <w:jc w:val="both"/>
              <w:rPr>
                <w:sz w:val="20"/>
                <w:szCs w:val="20"/>
                <w:lang w:val="fr-FR"/>
              </w:rPr>
            </w:pPr>
          </w:p>
        </w:tc>
        <w:tc>
          <w:tcPr>
            <w:tcW w:w="1086" w:type="dxa"/>
            <w:shd w:val="clear" w:color="auto" w:fill="EEECE1"/>
          </w:tcPr>
          <w:p w14:paraId="4345287C" w14:textId="77777777" w:rsidR="00CF552B" w:rsidRPr="00A2791F" w:rsidRDefault="00972112">
            <w:pPr>
              <w:spacing w:line="276" w:lineRule="auto"/>
              <w:jc w:val="both"/>
              <w:rPr>
                <w:sz w:val="20"/>
                <w:szCs w:val="20"/>
              </w:rPr>
            </w:pPr>
            <w:r w:rsidRPr="00A2791F">
              <w:rPr>
                <w:sz w:val="20"/>
                <w:szCs w:val="20"/>
              </w:rPr>
              <w:t>19</w:t>
            </w:r>
          </w:p>
          <w:p w14:paraId="4F2EED4B" w14:textId="77777777" w:rsidR="00CF552B" w:rsidRPr="00A2791F" w:rsidRDefault="00CF552B">
            <w:pPr>
              <w:spacing w:line="276" w:lineRule="auto"/>
              <w:jc w:val="both"/>
              <w:rPr>
                <w:sz w:val="20"/>
                <w:szCs w:val="20"/>
              </w:rPr>
            </w:pPr>
          </w:p>
        </w:tc>
        <w:tc>
          <w:tcPr>
            <w:tcW w:w="1323" w:type="dxa"/>
            <w:shd w:val="clear" w:color="auto" w:fill="EEECE1"/>
          </w:tcPr>
          <w:p w14:paraId="565244B0" w14:textId="77777777" w:rsidR="00CF552B" w:rsidRPr="00A2791F" w:rsidRDefault="00972112">
            <w:pPr>
              <w:spacing w:line="276" w:lineRule="auto"/>
              <w:jc w:val="both"/>
              <w:rPr>
                <w:sz w:val="20"/>
                <w:szCs w:val="20"/>
              </w:rPr>
            </w:pPr>
            <w:r w:rsidRPr="00A2791F">
              <w:rPr>
                <w:sz w:val="20"/>
                <w:szCs w:val="20"/>
              </w:rPr>
              <w:t>30</w:t>
            </w:r>
          </w:p>
          <w:p w14:paraId="2D220A1A" w14:textId="77777777" w:rsidR="00CF552B" w:rsidRPr="00A2791F" w:rsidRDefault="00CF552B">
            <w:pPr>
              <w:spacing w:line="276" w:lineRule="auto"/>
              <w:jc w:val="both"/>
              <w:rPr>
                <w:sz w:val="20"/>
                <w:szCs w:val="20"/>
              </w:rPr>
            </w:pPr>
          </w:p>
        </w:tc>
        <w:tc>
          <w:tcPr>
            <w:tcW w:w="2552" w:type="dxa"/>
          </w:tcPr>
          <w:p w14:paraId="674DC521"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exécution de la stratégie provinciale de priorisation des poursuites ; ii) appui aux missions d’enquête et audiences foraines.   </w:t>
            </w:r>
          </w:p>
        </w:tc>
        <w:tc>
          <w:tcPr>
            <w:tcW w:w="4678" w:type="dxa"/>
          </w:tcPr>
          <w:p w14:paraId="2D9080CB" w14:textId="7049FAB1" w:rsidR="00CF552B" w:rsidRPr="00A2791F" w:rsidRDefault="00A63266">
            <w:pPr>
              <w:spacing w:line="276" w:lineRule="auto"/>
              <w:jc w:val="both"/>
              <w:rPr>
                <w:b/>
                <w:i/>
                <w:color w:val="002060"/>
                <w:sz w:val="20"/>
                <w:szCs w:val="20"/>
                <w:lang w:val="fr-FR"/>
              </w:rPr>
            </w:pPr>
            <w:r>
              <w:rPr>
                <w:b/>
                <w:i/>
                <w:color w:val="002060"/>
                <w:sz w:val="20"/>
                <w:szCs w:val="20"/>
                <w:lang w:val="fr-FR"/>
              </w:rPr>
              <w:t xml:space="preserve">PARTIALLY </w:t>
            </w:r>
            <w:r w:rsidR="00972112" w:rsidRPr="00A2791F">
              <w:rPr>
                <w:b/>
                <w:i/>
                <w:color w:val="002060"/>
                <w:sz w:val="20"/>
                <w:szCs w:val="20"/>
                <w:lang w:val="fr-FR"/>
              </w:rPr>
              <w:t>ACHIEVED – 12 dossiers</w:t>
            </w:r>
            <w:r w:rsidR="0077349C">
              <w:rPr>
                <w:b/>
                <w:i/>
                <w:color w:val="002060"/>
                <w:sz w:val="20"/>
                <w:szCs w:val="20"/>
                <w:lang w:val="fr-FR"/>
              </w:rPr>
              <w:t xml:space="preserve"> prioritaires</w:t>
            </w:r>
            <w:r w:rsidR="00972112" w:rsidRPr="00A2791F">
              <w:rPr>
                <w:b/>
                <w:i/>
                <w:color w:val="002060"/>
                <w:sz w:val="20"/>
                <w:szCs w:val="20"/>
                <w:lang w:val="fr-FR"/>
              </w:rPr>
              <w:t xml:space="preserve"> font l’objet d’un traitement </w:t>
            </w:r>
            <w:r w:rsidR="0054358B">
              <w:rPr>
                <w:b/>
                <w:i/>
                <w:color w:val="002060"/>
                <w:sz w:val="20"/>
                <w:szCs w:val="20"/>
                <w:lang w:val="fr-FR"/>
              </w:rPr>
              <w:t>(52%)</w:t>
            </w:r>
          </w:p>
          <w:p w14:paraId="1BA9C49D" w14:textId="77777777" w:rsidR="00CF552B" w:rsidRPr="00A2791F" w:rsidRDefault="00CF552B">
            <w:pPr>
              <w:spacing w:line="276" w:lineRule="auto"/>
              <w:rPr>
                <w:b/>
                <w:sz w:val="20"/>
                <w:szCs w:val="20"/>
                <w:lang w:val="fr-FR"/>
              </w:rPr>
            </w:pPr>
          </w:p>
          <w:p w14:paraId="5AE87ED8" w14:textId="6B26C7E0" w:rsidR="00CF552B" w:rsidRDefault="00972112">
            <w:pPr>
              <w:spacing w:line="276" w:lineRule="auto"/>
              <w:jc w:val="both"/>
              <w:rPr>
                <w:color w:val="002060"/>
                <w:sz w:val="20"/>
                <w:szCs w:val="20"/>
                <w:lang w:val="fr-FR"/>
              </w:rPr>
            </w:pPr>
            <w:r w:rsidRPr="00A2791F">
              <w:rPr>
                <w:color w:val="002060"/>
                <w:sz w:val="20"/>
                <w:szCs w:val="20"/>
                <w:lang w:val="fr-FR"/>
              </w:rPr>
              <w:t>i)</w:t>
            </w:r>
            <w:r w:rsidR="00845F02">
              <w:rPr>
                <w:color w:val="002060"/>
                <w:sz w:val="20"/>
                <w:szCs w:val="20"/>
                <w:lang w:val="fr-FR"/>
              </w:rPr>
              <w:t>.</w:t>
            </w:r>
            <w:r w:rsidRPr="00A2791F">
              <w:rPr>
                <w:color w:val="002060"/>
                <w:sz w:val="20"/>
                <w:szCs w:val="20"/>
                <w:lang w:val="fr-FR"/>
              </w:rPr>
              <w:t xml:space="preserve"> La stratégie provinciale de priorisation des poursuites fait l’objet d’un suivi rapproché conjoint des autorités judiciaires et des partenaires techniques et financiers (PTF). </w:t>
            </w:r>
          </w:p>
          <w:p w14:paraId="49CEC6D9" w14:textId="77777777" w:rsidR="000F0C92" w:rsidRPr="00A2791F" w:rsidRDefault="000F0C92">
            <w:pPr>
              <w:spacing w:line="276" w:lineRule="auto"/>
              <w:jc w:val="both"/>
              <w:rPr>
                <w:color w:val="002060"/>
                <w:sz w:val="20"/>
                <w:szCs w:val="20"/>
                <w:lang w:val="fr-FR"/>
              </w:rPr>
            </w:pPr>
          </w:p>
          <w:p w14:paraId="3A9D34E5" w14:textId="0E31D7F7" w:rsidR="00CF552B" w:rsidRDefault="00972112">
            <w:pPr>
              <w:spacing w:line="276" w:lineRule="auto"/>
              <w:jc w:val="both"/>
              <w:rPr>
                <w:color w:val="002060"/>
                <w:sz w:val="20"/>
                <w:szCs w:val="20"/>
                <w:lang w:val="fr-FR"/>
              </w:rPr>
            </w:pPr>
            <w:r w:rsidRPr="00A2791F">
              <w:rPr>
                <w:color w:val="002060"/>
                <w:sz w:val="20"/>
                <w:szCs w:val="20"/>
                <w:lang w:val="fr-FR"/>
              </w:rPr>
              <w:t>ii)</w:t>
            </w:r>
            <w:r w:rsidR="000C64DC">
              <w:rPr>
                <w:color w:val="002060"/>
                <w:sz w:val="20"/>
                <w:szCs w:val="20"/>
                <w:lang w:val="fr-FR"/>
              </w:rPr>
              <w:t>.</w:t>
            </w:r>
            <w:r w:rsidRPr="00A2791F">
              <w:rPr>
                <w:color w:val="002060"/>
                <w:sz w:val="20"/>
                <w:szCs w:val="20"/>
                <w:lang w:val="fr-FR"/>
              </w:rPr>
              <w:t xml:space="preserve"> Au Kasaï Central, 23 dossiers prioritaires ont été identifiés par les autorités judiciaires. 18 dossiers sont en cours d’instruction, dont 7 ont déjà connu des avancées majeures à travers la réalisation de missions </w:t>
            </w:r>
            <w:r w:rsidRPr="00A2791F">
              <w:rPr>
                <w:color w:val="002060"/>
                <w:sz w:val="20"/>
                <w:szCs w:val="20"/>
                <w:lang w:val="fr-FR"/>
              </w:rPr>
              <w:lastRenderedPageBreak/>
              <w:t xml:space="preserve">d’enquête (Affaire </w:t>
            </w:r>
            <w:proofErr w:type="spellStart"/>
            <w:r w:rsidRPr="00A2791F">
              <w:rPr>
                <w:color w:val="002060"/>
                <w:sz w:val="20"/>
                <w:szCs w:val="20"/>
                <w:lang w:val="fr-FR"/>
              </w:rPr>
              <w:t>Nganza</w:t>
            </w:r>
            <w:proofErr w:type="spellEnd"/>
            <w:r w:rsidRPr="00A2791F">
              <w:rPr>
                <w:color w:val="002060"/>
                <w:sz w:val="20"/>
                <w:szCs w:val="20"/>
                <w:lang w:val="fr-FR"/>
              </w:rPr>
              <w:t xml:space="preserve">, </w:t>
            </w:r>
            <w:proofErr w:type="spellStart"/>
            <w:r w:rsidRPr="00A2791F">
              <w:rPr>
                <w:color w:val="002060"/>
                <w:sz w:val="20"/>
                <w:szCs w:val="20"/>
                <w:lang w:val="fr-FR"/>
              </w:rPr>
              <w:t>Mulombodji</w:t>
            </w:r>
            <w:proofErr w:type="spellEnd"/>
            <w:r w:rsidRPr="00A2791F">
              <w:rPr>
                <w:color w:val="002060"/>
                <w:sz w:val="20"/>
                <w:szCs w:val="20"/>
                <w:lang w:val="fr-FR"/>
              </w:rPr>
              <w:t xml:space="preserve">, </w:t>
            </w:r>
            <w:proofErr w:type="spellStart"/>
            <w:r w:rsidRPr="00A2791F">
              <w:rPr>
                <w:color w:val="002060"/>
                <w:sz w:val="20"/>
                <w:szCs w:val="20"/>
                <w:lang w:val="fr-FR"/>
              </w:rPr>
              <w:t>Tshisuku</w:t>
            </w:r>
            <w:proofErr w:type="spellEnd"/>
            <w:r w:rsidRPr="00A2791F">
              <w:rPr>
                <w:color w:val="002060"/>
                <w:sz w:val="20"/>
                <w:szCs w:val="20"/>
                <w:lang w:val="fr-FR"/>
              </w:rPr>
              <w:t xml:space="preserve">), 3 dossiers sont en cours de procès et 2 ont été jugés au premier degré (Affaire </w:t>
            </w:r>
            <w:proofErr w:type="spellStart"/>
            <w:r w:rsidRPr="00A2791F">
              <w:rPr>
                <w:color w:val="002060"/>
                <w:sz w:val="20"/>
                <w:szCs w:val="20"/>
                <w:lang w:val="fr-FR"/>
              </w:rPr>
              <w:t>Luiza</w:t>
            </w:r>
            <w:proofErr w:type="spellEnd"/>
            <w:r w:rsidRPr="00A2791F">
              <w:rPr>
                <w:color w:val="002060"/>
                <w:sz w:val="20"/>
                <w:szCs w:val="20"/>
                <w:lang w:val="fr-FR"/>
              </w:rPr>
              <w:t xml:space="preserve"> et </w:t>
            </w:r>
            <w:proofErr w:type="spellStart"/>
            <w:r w:rsidRPr="00A2791F">
              <w:rPr>
                <w:color w:val="002060"/>
                <w:sz w:val="20"/>
                <w:szCs w:val="20"/>
                <w:lang w:val="fr-FR"/>
              </w:rPr>
              <w:t>Kazumba</w:t>
            </w:r>
            <w:proofErr w:type="spellEnd"/>
            <w:r w:rsidRPr="00A2791F">
              <w:rPr>
                <w:color w:val="002060"/>
                <w:sz w:val="20"/>
                <w:szCs w:val="20"/>
                <w:lang w:val="fr-FR"/>
              </w:rPr>
              <w:t xml:space="preserve">). </w:t>
            </w:r>
          </w:p>
          <w:p w14:paraId="4B83DE51" w14:textId="77777777" w:rsidR="00845F02" w:rsidRPr="00A2791F" w:rsidRDefault="00845F02">
            <w:pPr>
              <w:spacing w:line="276" w:lineRule="auto"/>
              <w:jc w:val="both"/>
              <w:rPr>
                <w:color w:val="002060"/>
                <w:sz w:val="20"/>
                <w:szCs w:val="20"/>
                <w:lang w:val="fr-FR"/>
              </w:rPr>
            </w:pPr>
          </w:p>
          <w:p w14:paraId="3C03085D"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Ainsi, </w:t>
            </w:r>
            <w:r w:rsidRPr="00A2791F">
              <w:rPr>
                <w:b/>
                <w:color w:val="002060"/>
                <w:sz w:val="20"/>
                <w:szCs w:val="20"/>
                <w:lang w:val="fr-FR"/>
              </w:rPr>
              <w:t>52% des dossiers prioritaires</w:t>
            </w:r>
            <w:r w:rsidRPr="00A2791F">
              <w:rPr>
                <w:color w:val="002060"/>
                <w:sz w:val="20"/>
                <w:szCs w:val="20"/>
                <w:lang w:val="fr-FR"/>
              </w:rPr>
              <w:t xml:space="preserve"> (12 dossiers) font l’objet d’un traitement judiciaire. </w:t>
            </w:r>
          </w:p>
        </w:tc>
        <w:tc>
          <w:tcPr>
            <w:tcW w:w="2693" w:type="dxa"/>
          </w:tcPr>
          <w:p w14:paraId="3ED3B176" w14:textId="34B111D0" w:rsidR="0054358B" w:rsidRDefault="0054358B" w:rsidP="0054358B">
            <w:pPr>
              <w:spacing w:line="276" w:lineRule="auto"/>
              <w:jc w:val="both"/>
              <w:rPr>
                <w:color w:val="002060"/>
                <w:sz w:val="20"/>
                <w:szCs w:val="20"/>
                <w:lang w:val="fr-FR"/>
              </w:rPr>
            </w:pPr>
            <w:r w:rsidRPr="00A2791F">
              <w:rPr>
                <w:color w:val="002060"/>
                <w:sz w:val="20"/>
                <w:szCs w:val="20"/>
                <w:lang w:val="fr-FR"/>
              </w:rPr>
              <w:lastRenderedPageBreak/>
              <w:t xml:space="preserve">Les juridictions militaires et civiles font face à un déficit de ressources humaines, opérationnelles et financières qui ne permettent pas de poursuivre </w:t>
            </w:r>
            <w:r>
              <w:rPr>
                <w:color w:val="002060"/>
                <w:sz w:val="20"/>
                <w:szCs w:val="20"/>
                <w:lang w:val="fr-FR"/>
              </w:rPr>
              <w:t xml:space="preserve">de multiples dossiers </w:t>
            </w:r>
            <w:r w:rsidRPr="00A2791F">
              <w:rPr>
                <w:color w:val="002060"/>
                <w:sz w:val="20"/>
                <w:szCs w:val="20"/>
                <w:lang w:val="fr-FR"/>
              </w:rPr>
              <w:t>en même temps</w:t>
            </w:r>
            <w:r>
              <w:rPr>
                <w:color w:val="002060"/>
                <w:sz w:val="20"/>
                <w:szCs w:val="20"/>
                <w:lang w:val="fr-FR"/>
              </w:rPr>
              <w:t xml:space="preserve">, surtout au vu de la complexité des dossiers de crimes de droit international. La définition d’une stratégie de priorisation des poursuites s’est avérée </w:t>
            </w:r>
            <w:r>
              <w:rPr>
                <w:color w:val="002060"/>
                <w:sz w:val="20"/>
                <w:szCs w:val="20"/>
                <w:lang w:val="fr-FR"/>
              </w:rPr>
              <w:lastRenderedPageBreak/>
              <w:t xml:space="preserve">nécessaire puisqu’il s’agit d’un outil de rationalisation de l’utilisation des ressources. Les ateliers de priorisation (2019 et 2021) correspondent à un </w:t>
            </w:r>
            <w:proofErr w:type="spellStart"/>
            <w:r>
              <w:rPr>
                <w:color w:val="002060"/>
                <w:sz w:val="20"/>
                <w:szCs w:val="20"/>
                <w:lang w:val="fr-FR"/>
              </w:rPr>
              <w:t>momentum</w:t>
            </w:r>
            <w:proofErr w:type="spellEnd"/>
            <w:r>
              <w:rPr>
                <w:color w:val="002060"/>
                <w:sz w:val="20"/>
                <w:szCs w:val="20"/>
                <w:lang w:val="fr-FR"/>
              </w:rPr>
              <w:t xml:space="preserve"> important en matière de lutte contre l’impunité. </w:t>
            </w:r>
          </w:p>
          <w:p w14:paraId="5B64A316" w14:textId="5A4BBFAD" w:rsidR="00CF552B" w:rsidRPr="00A2791F" w:rsidRDefault="0054358B" w:rsidP="0054358B">
            <w:pPr>
              <w:spacing w:line="276" w:lineRule="auto"/>
              <w:jc w:val="both"/>
              <w:rPr>
                <w:color w:val="002060"/>
                <w:sz w:val="20"/>
                <w:szCs w:val="20"/>
                <w:lang w:val="fr-FR"/>
              </w:rPr>
            </w:pPr>
            <w:r>
              <w:rPr>
                <w:color w:val="002060"/>
                <w:sz w:val="20"/>
                <w:szCs w:val="20"/>
                <w:lang w:val="fr-FR"/>
              </w:rPr>
              <w:t>P</w:t>
            </w:r>
            <w:r w:rsidRPr="00A2791F">
              <w:rPr>
                <w:color w:val="002060"/>
                <w:sz w:val="20"/>
                <w:szCs w:val="20"/>
                <w:lang w:val="fr-FR"/>
              </w:rPr>
              <w:t xml:space="preserve">lusieurs dossiers sont particulièrement sensibles en raison du statut des présumés auteurs, ce qui nécessite l’engagement des plus hautes juridictions.  </w:t>
            </w:r>
          </w:p>
        </w:tc>
      </w:tr>
      <w:tr w:rsidR="00CF552B" w:rsidRPr="00100F97" w14:paraId="532D1AED" w14:textId="77777777">
        <w:trPr>
          <w:trHeight w:val="460"/>
        </w:trPr>
        <w:tc>
          <w:tcPr>
            <w:tcW w:w="1844" w:type="dxa"/>
            <w:vMerge/>
          </w:tcPr>
          <w:p w14:paraId="040AE4B7"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30F4EC64" w14:textId="77777777" w:rsidR="00CF552B" w:rsidRPr="00A2791F" w:rsidRDefault="00972112">
            <w:pPr>
              <w:spacing w:line="276" w:lineRule="auto"/>
              <w:jc w:val="both"/>
              <w:rPr>
                <w:sz w:val="20"/>
                <w:szCs w:val="20"/>
                <w:lang w:val="fr-FR"/>
              </w:rPr>
            </w:pPr>
            <w:r w:rsidRPr="00A2791F">
              <w:rPr>
                <w:b/>
                <w:sz w:val="20"/>
                <w:szCs w:val="20"/>
                <w:lang w:val="fr-FR"/>
              </w:rPr>
              <w:t>Indicateur 1.2.3</w:t>
            </w:r>
            <w:r w:rsidRPr="00A2791F">
              <w:rPr>
                <w:sz w:val="20"/>
                <w:szCs w:val="20"/>
                <w:lang w:val="fr-FR"/>
              </w:rPr>
              <w:t xml:space="preserve"> : Nombre de dossiers de crimes internationaux et/ou graves ayant fait l’objet d’une décision judiciaire (désagrégé par type de décision).</w:t>
            </w:r>
          </w:p>
        </w:tc>
        <w:tc>
          <w:tcPr>
            <w:tcW w:w="1086" w:type="dxa"/>
            <w:shd w:val="clear" w:color="auto" w:fill="EEECE1"/>
          </w:tcPr>
          <w:p w14:paraId="3F1D7CBD" w14:textId="77777777" w:rsidR="00CF552B" w:rsidRPr="00A2791F" w:rsidRDefault="00972112">
            <w:pPr>
              <w:spacing w:line="276" w:lineRule="auto"/>
              <w:jc w:val="both"/>
              <w:rPr>
                <w:sz w:val="20"/>
                <w:szCs w:val="20"/>
              </w:rPr>
            </w:pPr>
            <w:r w:rsidRPr="00A2791F">
              <w:rPr>
                <w:sz w:val="20"/>
                <w:szCs w:val="20"/>
              </w:rPr>
              <w:t>1</w:t>
            </w:r>
          </w:p>
          <w:p w14:paraId="69473247" w14:textId="77777777" w:rsidR="00CF552B" w:rsidRPr="00A2791F" w:rsidRDefault="00CF552B">
            <w:pPr>
              <w:spacing w:line="276" w:lineRule="auto"/>
              <w:jc w:val="both"/>
              <w:rPr>
                <w:sz w:val="20"/>
                <w:szCs w:val="20"/>
              </w:rPr>
            </w:pPr>
          </w:p>
        </w:tc>
        <w:tc>
          <w:tcPr>
            <w:tcW w:w="1323" w:type="dxa"/>
            <w:shd w:val="clear" w:color="auto" w:fill="EEECE1"/>
          </w:tcPr>
          <w:p w14:paraId="6B60C2E7" w14:textId="77777777" w:rsidR="00CF552B" w:rsidRPr="00A2791F" w:rsidRDefault="00972112">
            <w:pPr>
              <w:spacing w:line="276" w:lineRule="auto"/>
              <w:jc w:val="both"/>
              <w:rPr>
                <w:sz w:val="20"/>
                <w:szCs w:val="20"/>
              </w:rPr>
            </w:pPr>
            <w:r w:rsidRPr="00A2791F">
              <w:rPr>
                <w:sz w:val="20"/>
                <w:szCs w:val="20"/>
              </w:rPr>
              <w:t>12</w:t>
            </w:r>
          </w:p>
          <w:p w14:paraId="7A221472" w14:textId="77777777" w:rsidR="00CF552B" w:rsidRPr="00A2791F" w:rsidRDefault="00CF552B">
            <w:pPr>
              <w:spacing w:line="276" w:lineRule="auto"/>
              <w:jc w:val="both"/>
              <w:rPr>
                <w:sz w:val="20"/>
                <w:szCs w:val="20"/>
              </w:rPr>
            </w:pPr>
          </w:p>
        </w:tc>
        <w:tc>
          <w:tcPr>
            <w:tcW w:w="2552" w:type="dxa"/>
          </w:tcPr>
          <w:p w14:paraId="6C3145EB" w14:textId="77777777" w:rsidR="00CF552B" w:rsidRPr="00A2791F" w:rsidRDefault="00972112">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 i) suivi et coordination de l’exécution de la stratégie provinciale de priorisation des poursuites ; ii) 4 dossiers sont en cours de procès ou en fixation</w:t>
            </w:r>
            <w:r w:rsidRPr="00A2791F">
              <w:rPr>
                <w:b/>
                <w:color w:val="002060"/>
                <w:sz w:val="20"/>
                <w:szCs w:val="20"/>
                <w:lang w:val="fr-FR"/>
              </w:rPr>
              <w:t xml:space="preserve">, </w:t>
            </w:r>
            <w:r w:rsidRPr="00A2791F">
              <w:rPr>
                <w:color w:val="002060"/>
                <w:sz w:val="20"/>
                <w:szCs w:val="20"/>
                <w:lang w:val="fr-FR"/>
              </w:rPr>
              <w:t>3 décisions judiciaires pourraient être rendues en 2020 par les autorités judiciaires.</w:t>
            </w:r>
          </w:p>
        </w:tc>
        <w:tc>
          <w:tcPr>
            <w:tcW w:w="4678" w:type="dxa"/>
          </w:tcPr>
          <w:p w14:paraId="39544A39" w14:textId="77777777" w:rsidR="00CF552B" w:rsidRPr="00A2791F" w:rsidRDefault="00972112">
            <w:pPr>
              <w:spacing w:line="276" w:lineRule="auto"/>
              <w:jc w:val="both"/>
              <w:rPr>
                <w:b/>
                <w:i/>
                <w:color w:val="002060"/>
                <w:sz w:val="20"/>
                <w:szCs w:val="20"/>
                <w:lang w:val="fr-FR"/>
              </w:rPr>
            </w:pPr>
            <w:r w:rsidRPr="00A2791F">
              <w:rPr>
                <w:b/>
                <w:i/>
                <w:color w:val="002060"/>
                <w:sz w:val="20"/>
                <w:szCs w:val="20"/>
                <w:lang w:val="fr-FR"/>
              </w:rPr>
              <w:t>PARTIALLY ACHIEVED – 2 décisions judiciaires rendues</w:t>
            </w:r>
          </w:p>
          <w:p w14:paraId="71B03E4D" w14:textId="77777777" w:rsidR="00CF552B" w:rsidRPr="00A2791F" w:rsidRDefault="00CF552B">
            <w:pPr>
              <w:spacing w:line="276" w:lineRule="auto"/>
              <w:jc w:val="both"/>
              <w:rPr>
                <w:b/>
                <w:i/>
                <w:color w:val="002060"/>
                <w:sz w:val="20"/>
                <w:szCs w:val="20"/>
                <w:lang w:val="fr-FR"/>
              </w:rPr>
            </w:pPr>
          </w:p>
          <w:p w14:paraId="115308C3" w14:textId="0151DF9A"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E37EF6">
              <w:rPr>
                <w:color w:val="002060"/>
                <w:sz w:val="20"/>
                <w:szCs w:val="20"/>
                <w:lang w:val="fr-FR"/>
              </w:rPr>
              <w:t>.</w:t>
            </w:r>
            <w:r w:rsidRPr="00A2791F">
              <w:rPr>
                <w:color w:val="002060"/>
                <w:sz w:val="20"/>
                <w:szCs w:val="20"/>
                <w:lang w:val="fr-FR"/>
              </w:rPr>
              <w:t xml:space="preserve"> La stratégie provinciale de priorisation des poursuites fait l’objet d’un suivi rapproché conjoint des autorités judiciaires et des PTF. </w:t>
            </w:r>
          </w:p>
          <w:p w14:paraId="3983CCD3" w14:textId="77777777" w:rsidR="00CF552B" w:rsidRPr="00A2791F" w:rsidRDefault="00CF552B">
            <w:pPr>
              <w:spacing w:line="276" w:lineRule="auto"/>
              <w:jc w:val="both"/>
              <w:rPr>
                <w:color w:val="002060"/>
                <w:sz w:val="20"/>
                <w:szCs w:val="20"/>
                <w:lang w:val="fr-FR"/>
              </w:rPr>
            </w:pPr>
          </w:p>
          <w:p w14:paraId="10558609" w14:textId="3CFBD5D0"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E37EF6">
              <w:rPr>
                <w:color w:val="002060"/>
                <w:sz w:val="20"/>
                <w:szCs w:val="20"/>
                <w:lang w:val="fr-FR"/>
              </w:rPr>
              <w:t>.</w:t>
            </w:r>
            <w:r w:rsidRPr="00A2791F">
              <w:rPr>
                <w:color w:val="002060"/>
                <w:sz w:val="20"/>
                <w:szCs w:val="20"/>
                <w:lang w:val="fr-FR"/>
              </w:rPr>
              <w:t xml:space="preserve"> Au Kasaï Central, deux dossiers prioritaires ont été jugés au premier degré (Affaire </w:t>
            </w:r>
            <w:proofErr w:type="spellStart"/>
            <w:r w:rsidRPr="00A2791F">
              <w:rPr>
                <w:color w:val="002060"/>
                <w:sz w:val="20"/>
                <w:szCs w:val="20"/>
                <w:lang w:val="fr-FR"/>
              </w:rPr>
              <w:t>Luiza</w:t>
            </w:r>
            <w:proofErr w:type="spellEnd"/>
            <w:r w:rsidRPr="00A2791F">
              <w:rPr>
                <w:color w:val="002060"/>
                <w:sz w:val="20"/>
                <w:szCs w:val="20"/>
                <w:lang w:val="fr-FR"/>
              </w:rPr>
              <w:t xml:space="preserve"> et </w:t>
            </w:r>
            <w:proofErr w:type="spellStart"/>
            <w:r w:rsidRPr="00A2791F">
              <w:rPr>
                <w:color w:val="002060"/>
                <w:sz w:val="20"/>
                <w:szCs w:val="20"/>
                <w:lang w:val="fr-FR"/>
              </w:rPr>
              <w:t>Kazumba</w:t>
            </w:r>
            <w:proofErr w:type="spellEnd"/>
            <w:r w:rsidRPr="00A2791F">
              <w:rPr>
                <w:color w:val="002060"/>
                <w:sz w:val="20"/>
                <w:szCs w:val="20"/>
                <w:lang w:val="fr-FR"/>
              </w:rPr>
              <w:t xml:space="preserve">) conduisant à la condamnation de 5 auteurs de crimes contre l’humanité et crime de guerre par meurtres, viols et pillages. 232 victimes ont ainsi obtenu justice. </w:t>
            </w:r>
          </w:p>
          <w:p w14:paraId="3C03B068"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En outre, deux dossiers sont également en cours de procès au Kasaï Central. </w:t>
            </w:r>
          </w:p>
        </w:tc>
        <w:tc>
          <w:tcPr>
            <w:tcW w:w="2693" w:type="dxa"/>
          </w:tcPr>
          <w:p w14:paraId="749354E7" w14:textId="14023B7E" w:rsidR="00CF552B" w:rsidRPr="00A2791F" w:rsidRDefault="0054358B" w:rsidP="0054358B">
            <w:pPr>
              <w:spacing w:line="276" w:lineRule="auto"/>
              <w:jc w:val="both"/>
              <w:rPr>
                <w:color w:val="002060"/>
                <w:sz w:val="20"/>
                <w:szCs w:val="20"/>
                <w:lang w:val="fr-FR"/>
              </w:rPr>
            </w:pPr>
            <w:r w:rsidRPr="00A2791F">
              <w:rPr>
                <w:color w:val="002060"/>
                <w:sz w:val="20"/>
                <w:szCs w:val="20"/>
                <w:lang w:val="fr-FR"/>
              </w:rPr>
              <w:t xml:space="preserve">Les juridictions militaires et civiles font face à un déficit de ressources humaines, opérationnelles et financières qui ne permettent pas de poursuivre </w:t>
            </w:r>
            <w:r>
              <w:rPr>
                <w:color w:val="002060"/>
                <w:sz w:val="20"/>
                <w:szCs w:val="20"/>
                <w:lang w:val="fr-FR"/>
              </w:rPr>
              <w:t xml:space="preserve">de multiples dossiers </w:t>
            </w:r>
            <w:r w:rsidRPr="00A2791F">
              <w:rPr>
                <w:color w:val="002060"/>
                <w:sz w:val="20"/>
                <w:szCs w:val="20"/>
                <w:lang w:val="fr-FR"/>
              </w:rPr>
              <w:t>en même temps</w:t>
            </w:r>
            <w:r>
              <w:rPr>
                <w:color w:val="002060"/>
                <w:sz w:val="20"/>
                <w:szCs w:val="20"/>
                <w:lang w:val="fr-FR"/>
              </w:rPr>
              <w:t xml:space="preserve">, surtout au vu de la complexité des dossiers de crimes de droit international. La définition d’une stratégie de priorisation des poursuites s’est avérée nécessaire puisqu’il s’agit d’un outil de rationalisation de l’utilisation des ressources. </w:t>
            </w:r>
            <w:r>
              <w:rPr>
                <w:color w:val="002060"/>
                <w:sz w:val="20"/>
                <w:szCs w:val="20"/>
                <w:lang w:val="fr-FR"/>
              </w:rPr>
              <w:lastRenderedPageBreak/>
              <w:t xml:space="preserve">Les ateliers de priorisation (2019 et 2021) correspondent à un </w:t>
            </w:r>
            <w:proofErr w:type="spellStart"/>
            <w:r>
              <w:rPr>
                <w:color w:val="002060"/>
                <w:sz w:val="20"/>
                <w:szCs w:val="20"/>
                <w:lang w:val="fr-FR"/>
              </w:rPr>
              <w:t>momentum</w:t>
            </w:r>
            <w:proofErr w:type="spellEnd"/>
            <w:r>
              <w:rPr>
                <w:color w:val="002060"/>
                <w:sz w:val="20"/>
                <w:szCs w:val="20"/>
                <w:lang w:val="fr-FR"/>
              </w:rPr>
              <w:t xml:space="preserve"> important en matière de lutte contre l’impunité. </w:t>
            </w:r>
            <w:r w:rsidR="00972112" w:rsidRPr="00A2791F">
              <w:rPr>
                <w:color w:val="002060"/>
                <w:sz w:val="20"/>
                <w:szCs w:val="20"/>
                <w:lang w:val="fr-FR"/>
              </w:rPr>
              <w:t xml:space="preserve"> </w:t>
            </w:r>
          </w:p>
        </w:tc>
      </w:tr>
      <w:tr w:rsidR="00CF552B" w:rsidRPr="00100F97" w14:paraId="684890DC" w14:textId="77777777">
        <w:trPr>
          <w:trHeight w:val="460"/>
        </w:trPr>
        <w:tc>
          <w:tcPr>
            <w:tcW w:w="1844" w:type="dxa"/>
            <w:vMerge/>
          </w:tcPr>
          <w:p w14:paraId="046EDD6D"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2C316495" w14:textId="77777777" w:rsidR="00CF552B" w:rsidRPr="00A2791F" w:rsidRDefault="00972112">
            <w:pPr>
              <w:spacing w:line="276" w:lineRule="auto"/>
              <w:jc w:val="both"/>
              <w:rPr>
                <w:sz w:val="20"/>
                <w:szCs w:val="20"/>
                <w:lang w:val="fr-FR"/>
              </w:rPr>
            </w:pPr>
            <w:r w:rsidRPr="00A2791F">
              <w:rPr>
                <w:b/>
                <w:sz w:val="20"/>
                <w:szCs w:val="20"/>
                <w:lang w:val="fr-FR"/>
              </w:rPr>
              <w:t>Indicateur 1.2.4</w:t>
            </w:r>
            <w:r w:rsidRPr="00A2791F">
              <w:rPr>
                <w:sz w:val="20"/>
                <w:szCs w:val="20"/>
                <w:lang w:val="fr-FR"/>
              </w:rPr>
              <w:t xml:space="preserve"> : Nombre de dossiers traités dans des délais raisonnables.</w:t>
            </w:r>
          </w:p>
        </w:tc>
        <w:tc>
          <w:tcPr>
            <w:tcW w:w="1086" w:type="dxa"/>
            <w:shd w:val="clear" w:color="auto" w:fill="EEECE1"/>
          </w:tcPr>
          <w:p w14:paraId="7DEC74A1" w14:textId="77777777" w:rsidR="00CF552B" w:rsidRPr="00A2791F" w:rsidRDefault="00972112">
            <w:pPr>
              <w:spacing w:line="276" w:lineRule="auto"/>
              <w:jc w:val="both"/>
              <w:rPr>
                <w:sz w:val="20"/>
                <w:szCs w:val="20"/>
              </w:rPr>
            </w:pPr>
            <w:r w:rsidRPr="00A2791F">
              <w:rPr>
                <w:sz w:val="20"/>
                <w:szCs w:val="20"/>
              </w:rPr>
              <w:t>1</w:t>
            </w:r>
          </w:p>
          <w:p w14:paraId="73432FC8" w14:textId="77777777" w:rsidR="00CF552B" w:rsidRPr="00A2791F" w:rsidRDefault="00CF552B">
            <w:pPr>
              <w:spacing w:line="276" w:lineRule="auto"/>
              <w:jc w:val="both"/>
              <w:rPr>
                <w:sz w:val="20"/>
                <w:szCs w:val="20"/>
              </w:rPr>
            </w:pPr>
          </w:p>
        </w:tc>
        <w:tc>
          <w:tcPr>
            <w:tcW w:w="1323" w:type="dxa"/>
            <w:shd w:val="clear" w:color="auto" w:fill="EEECE1"/>
          </w:tcPr>
          <w:p w14:paraId="738D100D" w14:textId="77777777" w:rsidR="00CF552B" w:rsidRPr="00A2791F" w:rsidRDefault="00972112">
            <w:pPr>
              <w:spacing w:line="276" w:lineRule="auto"/>
              <w:jc w:val="both"/>
              <w:rPr>
                <w:sz w:val="20"/>
                <w:szCs w:val="20"/>
              </w:rPr>
            </w:pPr>
            <w:r w:rsidRPr="00A2791F">
              <w:rPr>
                <w:sz w:val="20"/>
                <w:szCs w:val="20"/>
              </w:rPr>
              <w:t>8</w:t>
            </w:r>
          </w:p>
          <w:p w14:paraId="05ADC16E" w14:textId="77777777" w:rsidR="00CF552B" w:rsidRPr="00A2791F" w:rsidRDefault="00CF552B">
            <w:pPr>
              <w:spacing w:line="276" w:lineRule="auto"/>
              <w:jc w:val="both"/>
              <w:rPr>
                <w:color w:val="002060"/>
                <w:sz w:val="20"/>
                <w:szCs w:val="20"/>
              </w:rPr>
            </w:pPr>
          </w:p>
        </w:tc>
        <w:tc>
          <w:tcPr>
            <w:tcW w:w="2552" w:type="dxa"/>
          </w:tcPr>
          <w:p w14:paraId="24825837" w14:textId="77777777" w:rsidR="00CF552B" w:rsidRPr="00A2791F" w:rsidRDefault="00972112">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 i) suivi et coordination de l’exécution de la stratégie provinciale de priorisation des poursuites ; ii) appui aux instructions et audiences foraines.</w:t>
            </w:r>
          </w:p>
        </w:tc>
        <w:tc>
          <w:tcPr>
            <w:tcW w:w="4678" w:type="dxa"/>
          </w:tcPr>
          <w:p w14:paraId="377F09C0" w14:textId="30A5D5A9"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w:t>
            </w:r>
            <w:r w:rsidR="0068368A">
              <w:rPr>
                <w:b/>
                <w:i/>
                <w:color w:val="002060"/>
                <w:sz w:val="20"/>
                <w:szCs w:val="20"/>
                <w:lang w:val="fr-FR"/>
              </w:rPr>
              <w:t xml:space="preserve"> – 12 dossiers prioritaires font l</w:t>
            </w:r>
            <w:r w:rsidR="0077349C">
              <w:rPr>
                <w:b/>
                <w:i/>
                <w:color w:val="002060"/>
                <w:sz w:val="20"/>
                <w:szCs w:val="20"/>
                <w:lang w:val="fr-FR"/>
              </w:rPr>
              <w:t>’objet d’un traitement judiciaire</w:t>
            </w:r>
          </w:p>
          <w:p w14:paraId="1FA5E770" w14:textId="77777777" w:rsidR="00CF552B" w:rsidRPr="00A2791F" w:rsidRDefault="00CF552B">
            <w:pPr>
              <w:spacing w:line="276" w:lineRule="auto"/>
              <w:jc w:val="both"/>
              <w:rPr>
                <w:b/>
                <w:i/>
                <w:color w:val="002060"/>
                <w:sz w:val="20"/>
                <w:szCs w:val="20"/>
                <w:lang w:val="fr-FR"/>
              </w:rPr>
            </w:pPr>
          </w:p>
          <w:p w14:paraId="3AAC819D" w14:textId="24464F40"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E37EF6">
              <w:rPr>
                <w:color w:val="002060"/>
                <w:sz w:val="20"/>
                <w:szCs w:val="20"/>
                <w:lang w:val="fr-FR"/>
              </w:rPr>
              <w:t>.</w:t>
            </w:r>
            <w:r w:rsidRPr="00A2791F">
              <w:rPr>
                <w:color w:val="002060"/>
                <w:sz w:val="20"/>
                <w:szCs w:val="20"/>
                <w:lang w:val="fr-FR"/>
              </w:rPr>
              <w:t xml:space="preserve"> La stratégie provinciale de priorisation des poursuites fait l’objet d’un suivi rapproché conjoint des autorités judiciaires et des partenaires techniques et financiers (PTF). </w:t>
            </w:r>
          </w:p>
          <w:p w14:paraId="06F53A48" w14:textId="77777777" w:rsidR="00CF552B" w:rsidRPr="00A2791F" w:rsidRDefault="00CF552B">
            <w:pPr>
              <w:spacing w:line="276" w:lineRule="auto"/>
              <w:jc w:val="both"/>
              <w:rPr>
                <w:color w:val="002060"/>
                <w:sz w:val="20"/>
                <w:szCs w:val="20"/>
                <w:lang w:val="fr-FR"/>
              </w:rPr>
            </w:pPr>
          </w:p>
          <w:p w14:paraId="08C99242" w14:textId="385B2284"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E37EF6">
              <w:rPr>
                <w:color w:val="002060"/>
                <w:sz w:val="20"/>
                <w:szCs w:val="20"/>
                <w:lang w:val="fr-FR"/>
              </w:rPr>
              <w:t>.</w:t>
            </w:r>
            <w:r w:rsidRPr="00A2791F">
              <w:rPr>
                <w:color w:val="002060"/>
                <w:sz w:val="20"/>
                <w:szCs w:val="20"/>
                <w:lang w:val="fr-FR"/>
              </w:rPr>
              <w:t xml:space="preserve"> Au Kasaï Central, 23 dossiers prioritaires ont été identifiés par les autorités judiciaires. 18 dossiers sont en cours d’instruction, dont 7 ont déjà connu des avancées majeures à travers la réalisation de missions d’enquête (Affaire </w:t>
            </w:r>
            <w:proofErr w:type="spellStart"/>
            <w:r w:rsidRPr="00A2791F">
              <w:rPr>
                <w:color w:val="002060"/>
                <w:sz w:val="20"/>
                <w:szCs w:val="20"/>
                <w:lang w:val="fr-FR"/>
              </w:rPr>
              <w:t>Nganza</w:t>
            </w:r>
            <w:proofErr w:type="spellEnd"/>
            <w:r w:rsidRPr="00A2791F">
              <w:rPr>
                <w:color w:val="002060"/>
                <w:sz w:val="20"/>
                <w:szCs w:val="20"/>
                <w:lang w:val="fr-FR"/>
              </w:rPr>
              <w:t xml:space="preserve">, </w:t>
            </w:r>
            <w:proofErr w:type="spellStart"/>
            <w:r w:rsidRPr="00A2791F">
              <w:rPr>
                <w:color w:val="002060"/>
                <w:sz w:val="20"/>
                <w:szCs w:val="20"/>
                <w:lang w:val="fr-FR"/>
              </w:rPr>
              <w:t>Mulombodji</w:t>
            </w:r>
            <w:proofErr w:type="spellEnd"/>
            <w:r w:rsidRPr="00A2791F">
              <w:rPr>
                <w:color w:val="002060"/>
                <w:sz w:val="20"/>
                <w:szCs w:val="20"/>
                <w:lang w:val="fr-FR"/>
              </w:rPr>
              <w:t xml:space="preserve">, </w:t>
            </w:r>
            <w:proofErr w:type="spellStart"/>
            <w:r w:rsidRPr="00A2791F">
              <w:rPr>
                <w:color w:val="002060"/>
                <w:sz w:val="20"/>
                <w:szCs w:val="20"/>
                <w:lang w:val="fr-FR"/>
              </w:rPr>
              <w:t>Tshisuku</w:t>
            </w:r>
            <w:proofErr w:type="spellEnd"/>
            <w:r w:rsidRPr="00A2791F">
              <w:rPr>
                <w:color w:val="002060"/>
                <w:sz w:val="20"/>
                <w:szCs w:val="20"/>
                <w:lang w:val="fr-FR"/>
              </w:rPr>
              <w:t xml:space="preserve">), 3 dossiers sont en cours de procès et 2 ont été jugés au premier degré (Affaire </w:t>
            </w:r>
            <w:proofErr w:type="spellStart"/>
            <w:r w:rsidRPr="00A2791F">
              <w:rPr>
                <w:color w:val="002060"/>
                <w:sz w:val="20"/>
                <w:szCs w:val="20"/>
                <w:lang w:val="fr-FR"/>
              </w:rPr>
              <w:t>Luiza</w:t>
            </w:r>
            <w:proofErr w:type="spellEnd"/>
            <w:r w:rsidRPr="00A2791F">
              <w:rPr>
                <w:color w:val="002060"/>
                <w:sz w:val="20"/>
                <w:szCs w:val="20"/>
                <w:lang w:val="fr-FR"/>
              </w:rPr>
              <w:t xml:space="preserve"> et </w:t>
            </w:r>
            <w:proofErr w:type="spellStart"/>
            <w:r w:rsidRPr="00A2791F">
              <w:rPr>
                <w:color w:val="002060"/>
                <w:sz w:val="20"/>
                <w:szCs w:val="20"/>
                <w:lang w:val="fr-FR"/>
              </w:rPr>
              <w:t>Kazumba</w:t>
            </w:r>
            <w:proofErr w:type="spellEnd"/>
            <w:r w:rsidRPr="00A2791F">
              <w:rPr>
                <w:color w:val="002060"/>
                <w:sz w:val="20"/>
                <w:szCs w:val="20"/>
                <w:lang w:val="fr-FR"/>
              </w:rPr>
              <w:t xml:space="preserve">). Ainsi, </w:t>
            </w:r>
            <w:r w:rsidRPr="00A2791F">
              <w:rPr>
                <w:b/>
                <w:color w:val="002060"/>
                <w:sz w:val="20"/>
                <w:szCs w:val="20"/>
                <w:lang w:val="fr-FR"/>
              </w:rPr>
              <w:t>52% des dossiers prioritaires</w:t>
            </w:r>
            <w:r w:rsidRPr="00A2791F">
              <w:rPr>
                <w:color w:val="002060"/>
                <w:sz w:val="20"/>
                <w:szCs w:val="20"/>
                <w:lang w:val="fr-FR"/>
              </w:rPr>
              <w:t xml:space="preserve"> (12 dossiers) font l’objet d’un traitement judiciaire.</w:t>
            </w:r>
          </w:p>
          <w:p w14:paraId="147E1B9B" w14:textId="77777777" w:rsidR="00193084" w:rsidRDefault="00972112">
            <w:pPr>
              <w:spacing w:line="276" w:lineRule="auto"/>
              <w:jc w:val="both"/>
              <w:rPr>
                <w:color w:val="002060"/>
                <w:sz w:val="20"/>
                <w:szCs w:val="20"/>
                <w:lang w:val="fr-FR"/>
              </w:rPr>
            </w:pPr>
            <w:r w:rsidRPr="00A2791F">
              <w:rPr>
                <w:color w:val="002060"/>
                <w:sz w:val="20"/>
                <w:szCs w:val="20"/>
                <w:lang w:val="fr-FR"/>
              </w:rPr>
              <w:t xml:space="preserve">Les dossiers de crime de droit international nécessitent beaucoup de temps et de ressources en raison de la complexité des faits. </w:t>
            </w:r>
          </w:p>
          <w:p w14:paraId="37FCA6FF" w14:textId="66CE541F" w:rsidR="00CF552B" w:rsidRPr="00A2791F" w:rsidRDefault="00193084">
            <w:pPr>
              <w:spacing w:line="276" w:lineRule="auto"/>
              <w:jc w:val="both"/>
              <w:rPr>
                <w:sz w:val="20"/>
                <w:szCs w:val="20"/>
                <w:lang w:val="fr-FR"/>
              </w:rPr>
            </w:pPr>
            <w:r>
              <w:rPr>
                <w:color w:val="002060"/>
                <w:sz w:val="20"/>
                <w:szCs w:val="20"/>
                <w:lang w:val="fr-FR"/>
              </w:rPr>
              <w:t>P</w:t>
            </w:r>
            <w:r w:rsidRPr="00A2791F">
              <w:rPr>
                <w:color w:val="002060"/>
                <w:sz w:val="20"/>
                <w:szCs w:val="20"/>
                <w:lang w:val="fr-FR"/>
              </w:rPr>
              <w:t xml:space="preserve">lusieurs dossiers sont particulièrement sensibles en raison du statut des présumés auteurs, ce qui nécessite l’engagement des plus hautes juridictions.  </w:t>
            </w:r>
          </w:p>
        </w:tc>
        <w:tc>
          <w:tcPr>
            <w:tcW w:w="2693" w:type="dxa"/>
          </w:tcPr>
          <w:p w14:paraId="4339426C" w14:textId="44F5C3D4" w:rsidR="00193084" w:rsidRDefault="00193084" w:rsidP="00193084">
            <w:pPr>
              <w:spacing w:line="276" w:lineRule="auto"/>
              <w:jc w:val="both"/>
              <w:rPr>
                <w:color w:val="002060"/>
                <w:sz w:val="20"/>
                <w:szCs w:val="20"/>
                <w:lang w:val="fr-FR"/>
              </w:rPr>
            </w:pPr>
            <w:r w:rsidRPr="00A2791F">
              <w:rPr>
                <w:color w:val="002060"/>
                <w:sz w:val="20"/>
                <w:szCs w:val="20"/>
                <w:lang w:val="fr-FR"/>
              </w:rPr>
              <w:t xml:space="preserve">Les juridictions militaires et civiles font face à un déficit de ressources humaines, opérationnelles et financières qui ne permettent pas de poursuivre </w:t>
            </w:r>
            <w:r>
              <w:rPr>
                <w:color w:val="002060"/>
                <w:sz w:val="20"/>
                <w:szCs w:val="20"/>
                <w:lang w:val="fr-FR"/>
              </w:rPr>
              <w:t xml:space="preserve">de multiples dossiers </w:t>
            </w:r>
            <w:r w:rsidRPr="00A2791F">
              <w:rPr>
                <w:color w:val="002060"/>
                <w:sz w:val="20"/>
                <w:szCs w:val="20"/>
                <w:lang w:val="fr-FR"/>
              </w:rPr>
              <w:t>en même temps</w:t>
            </w:r>
            <w:r>
              <w:rPr>
                <w:color w:val="002060"/>
                <w:sz w:val="20"/>
                <w:szCs w:val="20"/>
                <w:lang w:val="fr-FR"/>
              </w:rPr>
              <w:t xml:space="preserve">, surtout au vu de la complexité des dossiers de crimes de droit international. La définition d’une stratégie de priorisation des poursuites s’est avérée nécessaire puisqu’il s’agit d’un outil de rationalisation de l’utilisation des ressources. Les ateliers de priorisation (2019 et 2021) correspondent à un </w:t>
            </w:r>
            <w:proofErr w:type="spellStart"/>
            <w:r>
              <w:rPr>
                <w:color w:val="002060"/>
                <w:sz w:val="20"/>
                <w:szCs w:val="20"/>
                <w:lang w:val="fr-FR"/>
              </w:rPr>
              <w:t>momentum</w:t>
            </w:r>
            <w:proofErr w:type="spellEnd"/>
            <w:r>
              <w:rPr>
                <w:color w:val="002060"/>
                <w:sz w:val="20"/>
                <w:szCs w:val="20"/>
                <w:lang w:val="fr-FR"/>
              </w:rPr>
              <w:t xml:space="preserve"> important en matière de lutte contre l’impunité. </w:t>
            </w:r>
          </w:p>
          <w:p w14:paraId="06B60630" w14:textId="77777777" w:rsidR="00193084" w:rsidRDefault="00193084" w:rsidP="00193084">
            <w:pPr>
              <w:spacing w:line="276" w:lineRule="auto"/>
              <w:jc w:val="both"/>
              <w:rPr>
                <w:color w:val="002060"/>
                <w:sz w:val="20"/>
                <w:szCs w:val="20"/>
                <w:lang w:val="fr-FR"/>
              </w:rPr>
            </w:pPr>
          </w:p>
          <w:p w14:paraId="729F673D" w14:textId="6A939964" w:rsidR="00CF552B" w:rsidRPr="00A2791F" w:rsidRDefault="00CF552B" w:rsidP="00193084">
            <w:pPr>
              <w:spacing w:line="276" w:lineRule="auto"/>
              <w:jc w:val="both"/>
              <w:rPr>
                <w:sz w:val="20"/>
                <w:szCs w:val="20"/>
                <w:lang w:val="fr-FR"/>
              </w:rPr>
            </w:pPr>
          </w:p>
        </w:tc>
      </w:tr>
      <w:tr w:rsidR="00CF552B" w:rsidRPr="00A2791F" w14:paraId="6B8272EE" w14:textId="77777777">
        <w:trPr>
          <w:trHeight w:val="420"/>
        </w:trPr>
        <w:tc>
          <w:tcPr>
            <w:tcW w:w="1844" w:type="dxa"/>
            <w:vMerge w:val="restart"/>
          </w:tcPr>
          <w:p w14:paraId="42EA31F2" w14:textId="77777777" w:rsidR="00CF552B" w:rsidRPr="00A2791F" w:rsidRDefault="00972112">
            <w:pPr>
              <w:spacing w:line="276" w:lineRule="auto"/>
              <w:rPr>
                <w:sz w:val="20"/>
                <w:szCs w:val="20"/>
                <w:lang w:val="fr-FR"/>
              </w:rPr>
            </w:pPr>
            <w:r w:rsidRPr="00A2791F">
              <w:rPr>
                <w:sz w:val="20"/>
                <w:szCs w:val="20"/>
                <w:lang w:val="fr-FR"/>
              </w:rPr>
              <w:lastRenderedPageBreak/>
              <w:t>Produit 1.3</w:t>
            </w:r>
          </w:p>
          <w:p w14:paraId="2D8AEB94" w14:textId="77777777" w:rsidR="00CF552B" w:rsidRPr="00A2791F" w:rsidRDefault="00CF552B">
            <w:pPr>
              <w:spacing w:line="276" w:lineRule="auto"/>
              <w:rPr>
                <w:sz w:val="20"/>
                <w:szCs w:val="20"/>
                <w:lang w:val="fr-FR"/>
              </w:rPr>
            </w:pPr>
          </w:p>
          <w:p w14:paraId="457C5E5D" w14:textId="77777777" w:rsidR="00CF552B" w:rsidRPr="00A2791F" w:rsidRDefault="00972112">
            <w:pPr>
              <w:spacing w:line="276" w:lineRule="auto"/>
              <w:jc w:val="both"/>
              <w:rPr>
                <w:sz w:val="20"/>
                <w:szCs w:val="20"/>
                <w:lang w:val="fr-FR"/>
              </w:rPr>
            </w:pPr>
            <w:r w:rsidRPr="00A2791F">
              <w:rPr>
                <w:b/>
                <w:sz w:val="20"/>
                <w:szCs w:val="20"/>
                <w:lang w:val="fr-FR"/>
              </w:rPr>
              <w:t>Les victimes de crimes internationaux et/ou graves et les personnes les plus vulnérables bénéficient d’une assistance judiciaire et juridique de qualité et sont informées sur leurs droits.</w:t>
            </w:r>
          </w:p>
        </w:tc>
        <w:tc>
          <w:tcPr>
            <w:tcW w:w="1843" w:type="dxa"/>
            <w:shd w:val="clear" w:color="auto" w:fill="EEECE1"/>
          </w:tcPr>
          <w:p w14:paraId="4F3CE835" w14:textId="77777777" w:rsidR="00CF552B" w:rsidRPr="00A2791F" w:rsidRDefault="00972112">
            <w:pPr>
              <w:spacing w:line="276" w:lineRule="auto"/>
              <w:jc w:val="both"/>
              <w:rPr>
                <w:sz w:val="20"/>
                <w:szCs w:val="20"/>
                <w:lang w:val="fr-FR"/>
              </w:rPr>
            </w:pPr>
            <w:r w:rsidRPr="00A2791F">
              <w:rPr>
                <w:b/>
                <w:sz w:val="20"/>
                <w:szCs w:val="20"/>
                <w:lang w:val="fr-FR"/>
              </w:rPr>
              <w:t>Indicateur 1.3.1</w:t>
            </w:r>
            <w:r w:rsidRPr="00A2791F">
              <w:rPr>
                <w:sz w:val="20"/>
                <w:szCs w:val="20"/>
                <w:lang w:val="fr-FR"/>
              </w:rPr>
              <w:t> : Nombre de victimes ayant bénéficié d’une assistance judiciaire et juridique gratuite de qualité.</w:t>
            </w:r>
          </w:p>
        </w:tc>
        <w:tc>
          <w:tcPr>
            <w:tcW w:w="1086" w:type="dxa"/>
            <w:shd w:val="clear" w:color="auto" w:fill="EEECE1"/>
          </w:tcPr>
          <w:p w14:paraId="6EA50B99" w14:textId="77777777" w:rsidR="00CF552B" w:rsidRPr="00A2791F" w:rsidRDefault="00972112">
            <w:pPr>
              <w:spacing w:line="276" w:lineRule="auto"/>
              <w:jc w:val="both"/>
              <w:rPr>
                <w:sz w:val="20"/>
                <w:szCs w:val="20"/>
              </w:rPr>
            </w:pPr>
            <w:r w:rsidRPr="00A2791F">
              <w:rPr>
                <w:sz w:val="20"/>
                <w:szCs w:val="20"/>
              </w:rPr>
              <w:t>0</w:t>
            </w:r>
          </w:p>
          <w:p w14:paraId="4CBADE53" w14:textId="77777777" w:rsidR="00CF552B" w:rsidRPr="00A2791F" w:rsidRDefault="00CF552B">
            <w:pPr>
              <w:spacing w:line="276" w:lineRule="auto"/>
              <w:rPr>
                <w:sz w:val="20"/>
                <w:szCs w:val="20"/>
              </w:rPr>
            </w:pPr>
          </w:p>
        </w:tc>
        <w:tc>
          <w:tcPr>
            <w:tcW w:w="1323" w:type="dxa"/>
            <w:shd w:val="clear" w:color="auto" w:fill="EEECE1"/>
          </w:tcPr>
          <w:p w14:paraId="37EFE5CD" w14:textId="77777777" w:rsidR="00CF552B" w:rsidRPr="00A2791F" w:rsidRDefault="00972112">
            <w:pPr>
              <w:spacing w:line="276" w:lineRule="auto"/>
              <w:jc w:val="both"/>
              <w:rPr>
                <w:sz w:val="20"/>
                <w:szCs w:val="20"/>
                <w:lang w:val="fr-FR"/>
              </w:rPr>
            </w:pPr>
            <w:r w:rsidRPr="00A2791F">
              <w:rPr>
                <w:sz w:val="20"/>
                <w:szCs w:val="20"/>
                <w:lang w:val="fr-FR"/>
              </w:rPr>
              <w:t>1200 femmes ;</w:t>
            </w:r>
          </w:p>
          <w:p w14:paraId="094FC68A" w14:textId="77777777" w:rsidR="00CF552B" w:rsidRPr="00A2791F" w:rsidRDefault="00972112">
            <w:pPr>
              <w:spacing w:line="276" w:lineRule="auto"/>
              <w:jc w:val="both"/>
              <w:rPr>
                <w:sz w:val="20"/>
                <w:szCs w:val="20"/>
                <w:lang w:val="fr-FR"/>
              </w:rPr>
            </w:pPr>
            <w:r w:rsidRPr="00A2791F">
              <w:rPr>
                <w:sz w:val="20"/>
                <w:szCs w:val="20"/>
                <w:lang w:val="fr-FR"/>
              </w:rPr>
              <w:t>700 enfants victimes de violences,</w:t>
            </w:r>
          </w:p>
          <w:p w14:paraId="5480402C" w14:textId="77777777" w:rsidR="00CF552B" w:rsidRPr="00A2791F" w:rsidRDefault="00972112">
            <w:pPr>
              <w:spacing w:line="276" w:lineRule="auto"/>
              <w:jc w:val="both"/>
              <w:rPr>
                <w:sz w:val="20"/>
                <w:szCs w:val="20"/>
                <w:lang w:val="fr-FR"/>
              </w:rPr>
            </w:pPr>
            <w:r w:rsidRPr="00A2791F">
              <w:rPr>
                <w:sz w:val="20"/>
                <w:szCs w:val="20"/>
                <w:lang w:val="fr-FR"/>
              </w:rPr>
              <w:t>300 enfants en conflit avec la loi.</w:t>
            </w:r>
          </w:p>
        </w:tc>
        <w:tc>
          <w:tcPr>
            <w:tcW w:w="2552" w:type="dxa"/>
          </w:tcPr>
          <w:p w14:paraId="010C1FE2" w14:textId="77777777"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accompagnement des victimes et témoins lors des missions d’enquête. </w:t>
            </w:r>
          </w:p>
          <w:p w14:paraId="492FC30B" w14:textId="77777777" w:rsidR="00CF552B" w:rsidRPr="00A2791F" w:rsidRDefault="00CF552B">
            <w:pPr>
              <w:spacing w:line="276" w:lineRule="auto"/>
              <w:rPr>
                <w:color w:val="002060"/>
                <w:sz w:val="20"/>
                <w:szCs w:val="20"/>
                <w:lang w:val="fr-FR"/>
              </w:rPr>
            </w:pPr>
          </w:p>
        </w:tc>
        <w:tc>
          <w:tcPr>
            <w:tcW w:w="4678" w:type="dxa"/>
          </w:tcPr>
          <w:p w14:paraId="485A61B3" w14:textId="77777777"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 – 2 022 victimes ont bénéficié d’une assistance judiciaire</w:t>
            </w:r>
          </w:p>
          <w:p w14:paraId="4E62FA20" w14:textId="77777777" w:rsidR="00CF552B" w:rsidRPr="00A2791F" w:rsidRDefault="00CF552B">
            <w:pPr>
              <w:spacing w:line="276" w:lineRule="auto"/>
              <w:jc w:val="both"/>
              <w:rPr>
                <w:b/>
                <w:i/>
                <w:color w:val="002060"/>
                <w:sz w:val="20"/>
                <w:szCs w:val="20"/>
                <w:lang w:val="fr-FR"/>
              </w:rPr>
            </w:pPr>
          </w:p>
          <w:p w14:paraId="46227F42" w14:textId="66FC7E26" w:rsidR="00CF552B" w:rsidRDefault="00972112">
            <w:pPr>
              <w:spacing w:line="276" w:lineRule="auto"/>
              <w:jc w:val="both"/>
              <w:rPr>
                <w:color w:val="002060"/>
                <w:sz w:val="20"/>
                <w:szCs w:val="20"/>
                <w:lang w:val="fr-FR"/>
              </w:rPr>
            </w:pPr>
            <w:r w:rsidRPr="00A2791F">
              <w:rPr>
                <w:color w:val="002060"/>
                <w:sz w:val="20"/>
                <w:szCs w:val="20"/>
                <w:lang w:val="fr-FR"/>
              </w:rPr>
              <w:t>i)</w:t>
            </w:r>
            <w:r w:rsidR="006B5C92">
              <w:rPr>
                <w:color w:val="002060"/>
                <w:sz w:val="20"/>
                <w:szCs w:val="20"/>
                <w:lang w:val="fr-FR"/>
              </w:rPr>
              <w:t>.</w:t>
            </w:r>
            <w:r w:rsidRPr="00A2791F">
              <w:rPr>
                <w:color w:val="002060"/>
                <w:sz w:val="20"/>
                <w:szCs w:val="20"/>
                <w:lang w:val="fr-FR"/>
              </w:rPr>
              <w:t xml:space="preserve"> </w:t>
            </w:r>
            <w:r w:rsidRPr="00A2791F">
              <w:rPr>
                <w:b/>
                <w:color w:val="002060"/>
                <w:sz w:val="20"/>
                <w:szCs w:val="20"/>
                <w:lang w:val="fr-FR"/>
              </w:rPr>
              <w:t>1 661</w:t>
            </w:r>
            <w:r w:rsidRPr="00A2791F">
              <w:rPr>
                <w:color w:val="002060"/>
                <w:sz w:val="20"/>
                <w:szCs w:val="20"/>
                <w:lang w:val="fr-FR"/>
              </w:rPr>
              <w:t xml:space="preserve"> victimes et témoins ont été identifiés et auditionnés lors des missions d’enquête réalisées dans le cadre des affaires </w:t>
            </w:r>
            <w:proofErr w:type="spellStart"/>
            <w:r w:rsidRPr="00A2791F">
              <w:rPr>
                <w:color w:val="002060"/>
                <w:sz w:val="20"/>
                <w:szCs w:val="20"/>
                <w:lang w:val="fr-FR"/>
              </w:rPr>
              <w:t>Mulombodji</w:t>
            </w:r>
            <w:proofErr w:type="spellEnd"/>
            <w:r w:rsidRPr="00A2791F">
              <w:rPr>
                <w:color w:val="002060"/>
                <w:sz w:val="20"/>
                <w:szCs w:val="20"/>
                <w:lang w:val="fr-FR"/>
              </w:rPr>
              <w:t xml:space="preserve">, </w:t>
            </w:r>
            <w:proofErr w:type="spellStart"/>
            <w:r w:rsidRPr="00A2791F">
              <w:rPr>
                <w:color w:val="002060"/>
                <w:sz w:val="20"/>
                <w:szCs w:val="20"/>
                <w:lang w:val="fr-FR"/>
              </w:rPr>
              <w:t>Nganza</w:t>
            </w:r>
            <w:proofErr w:type="spellEnd"/>
            <w:r w:rsidRPr="00A2791F">
              <w:rPr>
                <w:color w:val="002060"/>
                <w:sz w:val="20"/>
                <w:szCs w:val="20"/>
                <w:lang w:val="fr-FR"/>
              </w:rPr>
              <w:t xml:space="preserve">, </w:t>
            </w:r>
            <w:proofErr w:type="spellStart"/>
            <w:r w:rsidRPr="00A2791F">
              <w:rPr>
                <w:color w:val="002060"/>
                <w:sz w:val="20"/>
                <w:szCs w:val="20"/>
                <w:lang w:val="fr-FR"/>
              </w:rPr>
              <w:t>Tshisuku</w:t>
            </w:r>
            <w:proofErr w:type="spellEnd"/>
            <w:r w:rsidRPr="00A2791F">
              <w:rPr>
                <w:color w:val="002060"/>
                <w:sz w:val="20"/>
                <w:szCs w:val="20"/>
                <w:lang w:val="fr-FR"/>
              </w:rPr>
              <w:t xml:space="preserve">, </w:t>
            </w:r>
            <w:proofErr w:type="spellStart"/>
            <w:r w:rsidRPr="00A2791F">
              <w:rPr>
                <w:color w:val="002060"/>
                <w:sz w:val="20"/>
                <w:szCs w:val="20"/>
                <w:lang w:val="fr-FR"/>
              </w:rPr>
              <w:t>Shatshikumba</w:t>
            </w:r>
            <w:proofErr w:type="spellEnd"/>
            <w:r w:rsidRPr="00A2791F">
              <w:rPr>
                <w:color w:val="002060"/>
                <w:sz w:val="20"/>
                <w:szCs w:val="20"/>
                <w:lang w:val="fr-FR"/>
              </w:rPr>
              <w:t xml:space="preserve">, </w:t>
            </w:r>
            <w:proofErr w:type="spellStart"/>
            <w:r w:rsidRPr="00A2791F">
              <w:rPr>
                <w:color w:val="002060"/>
                <w:sz w:val="20"/>
                <w:szCs w:val="20"/>
                <w:lang w:val="fr-FR"/>
              </w:rPr>
              <w:t>Kamonia</w:t>
            </w:r>
            <w:proofErr w:type="spellEnd"/>
            <w:r w:rsidRPr="00A2791F">
              <w:rPr>
                <w:color w:val="002060"/>
                <w:sz w:val="20"/>
                <w:szCs w:val="20"/>
                <w:lang w:val="fr-FR"/>
              </w:rPr>
              <w:t xml:space="preserve">. Elles ont bénéficié d’une assistance judiciaire de la part des avocats du Barreau ainsi que d’un accompagnement psychosocial. </w:t>
            </w:r>
          </w:p>
          <w:p w14:paraId="7F805802" w14:textId="77777777" w:rsidR="00BD3967" w:rsidRPr="00A2791F" w:rsidRDefault="00BD3967">
            <w:pPr>
              <w:spacing w:line="276" w:lineRule="auto"/>
              <w:jc w:val="both"/>
              <w:rPr>
                <w:color w:val="002060"/>
                <w:sz w:val="20"/>
                <w:szCs w:val="20"/>
                <w:lang w:val="fr-FR"/>
              </w:rPr>
            </w:pPr>
          </w:p>
          <w:p w14:paraId="1A7B38F0" w14:textId="1A213FC8"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6B5C92">
              <w:rPr>
                <w:color w:val="002060"/>
                <w:sz w:val="20"/>
                <w:szCs w:val="20"/>
                <w:lang w:val="fr-FR"/>
              </w:rPr>
              <w:t>.</w:t>
            </w:r>
            <w:r w:rsidRPr="00A2791F">
              <w:rPr>
                <w:color w:val="002060"/>
                <w:sz w:val="20"/>
                <w:szCs w:val="20"/>
                <w:lang w:val="fr-FR"/>
              </w:rPr>
              <w:t xml:space="preserve"> Dans le cadre de l’Affaire </w:t>
            </w:r>
            <w:proofErr w:type="spellStart"/>
            <w:r w:rsidRPr="00A2791F">
              <w:rPr>
                <w:color w:val="002060"/>
                <w:sz w:val="20"/>
                <w:szCs w:val="20"/>
                <w:lang w:val="fr-FR"/>
              </w:rPr>
              <w:t>Kazumba</w:t>
            </w:r>
            <w:proofErr w:type="spellEnd"/>
            <w:r w:rsidRPr="00A2791F">
              <w:rPr>
                <w:color w:val="002060"/>
                <w:sz w:val="20"/>
                <w:szCs w:val="20"/>
                <w:lang w:val="fr-FR"/>
              </w:rPr>
              <w:t xml:space="preserve">, </w:t>
            </w:r>
            <w:r w:rsidRPr="00A2791F">
              <w:rPr>
                <w:b/>
                <w:color w:val="002060"/>
                <w:sz w:val="20"/>
                <w:szCs w:val="20"/>
                <w:lang w:val="fr-FR"/>
              </w:rPr>
              <w:t>232 victimes</w:t>
            </w:r>
            <w:r w:rsidRPr="00A2791F">
              <w:rPr>
                <w:color w:val="002060"/>
                <w:sz w:val="20"/>
                <w:szCs w:val="20"/>
                <w:lang w:val="fr-FR"/>
              </w:rPr>
              <w:t xml:space="preserve"> ont obtenu justice à travers la décision rendue par le Tribunal Militaire de Garnison, condamnant un chef milicien pour crime de guerre.  </w:t>
            </w:r>
          </w:p>
          <w:p w14:paraId="04441E04" w14:textId="77777777" w:rsidR="00CF552B" w:rsidRPr="00A2791F" w:rsidRDefault="00CF552B">
            <w:pPr>
              <w:spacing w:line="276" w:lineRule="auto"/>
              <w:jc w:val="both"/>
              <w:rPr>
                <w:color w:val="002060"/>
                <w:sz w:val="20"/>
                <w:szCs w:val="20"/>
                <w:lang w:val="fr-FR"/>
              </w:rPr>
            </w:pPr>
          </w:p>
          <w:p w14:paraId="4440363A" w14:textId="2E849007" w:rsidR="00CF552B" w:rsidRPr="00A2791F" w:rsidRDefault="00972112">
            <w:pPr>
              <w:spacing w:line="276" w:lineRule="auto"/>
              <w:jc w:val="both"/>
              <w:rPr>
                <w:color w:val="002060"/>
                <w:sz w:val="20"/>
                <w:szCs w:val="20"/>
                <w:lang w:val="fr-FR"/>
              </w:rPr>
            </w:pPr>
            <w:r w:rsidRPr="00A2791F">
              <w:rPr>
                <w:color w:val="002060"/>
                <w:sz w:val="20"/>
                <w:szCs w:val="20"/>
                <w:lang w:val="fr-FR"/>
              </w:rPr>
              <w:t>iii)</w:t>
            </w:r>
            <w:r w:rsidR="006B5C92">
              <w:rPr>
                <w:color w:val="002060"/>
                <w:sz w:val="20"/>
                <w:szCs w:val="20"/>
                <w:lang w:val="fr-FR"/>
              </w:rPr>
              <w:t>.</w:t>
            </w:r>
            <w:r w:rsidRPr="00A2791F">
              <w:rPr>
                <w:color w:val="002060"/>
                <w:sz w:val="20"/>
                <w:szCs w:val="20"/>
                <w:lang w:val="fr-FR"/>
              </w:rPr>
              <w:t xml:space="preserve"> </w:t>
            </w:r>
            <w:r w:rsidRPr="00A2791F">
              <w:rPr>
                <w:b/>
                <w:color w:val="002060"/>
                <w:sz w:val="20"/>
                <w:szCs w:val="20"/>
                <w:lang w:val="fr-FR"/>
              </w:rPr>
              <w:t>129 victimes mineures</w:t>
            </w:r>
            <w:r w:rsidRPr="00A2791F">
              <w:rPr>
                <w:color w:val="002060"/>
                <w:sz w:val="20"/>
                <w:szCs w:val="20"/>
                <w:lang w:val="fr-FR"/>
              </w:rPr>
              <w:t xml:space="preserve"> ont été assistées devant le Parquet de Grande Instance et Tribunal de Grande Instance pour des cas majoritairement de violence</w:t>
            </w:r>
            <w:r w:rsidR="00F24D49">
              <w:rPr>
                <w:color w:val="002060"/>
                <w:sz w:val="20"/>
                <w:szCs w:val="20"/>
                <w:lang w:val="fr-FR"/>
              </w:rPr>
              <w:t>s</w:t>
            </w:r>
            <w:r w:rsidRPr="00A2791F">
              <w:rPr>
                <w:color w:val="002060"/>
                <w:sz w:val="20"/>
                <w:szCs w:val="20"/>
                <w:lang w:val="fr-FR"/>
              </w:rPr>
              <w:t xml:space="preserve"> sexuelles. </w:t>
            </w:r>
          </w:p>
        </w:tc>
        <w:tc>
          <w:tcPr>
            <w:tcW w:w="2693" w:type="dxa"/>
          </w:tcPr>
          <w:p w14:paraId="6E6D2071" w14:textId="77777777" w:rsidR="00CF552B" w:rsidRPr="00A2791F" w:rsidRDefault="00972112">
            <w:pPr>
              <w:spacing w:line="276" w:lineRule="auto"/>
              <w:rPr>
                <w:color w:val="002060"/>
                <w:sz w:val="20"/>
                <w:szCs w:val="20"/>
              </w:rPr>
            </w:pPr>
            <w:r w:rsidRPr="00A2791F">
              <w:rPr>
                <w:b/>
                <w:color w:val="002060"/>
                <w:sz w:val="20"/>
                <w:szCs w:val="20"/>
              </w:rPr>
              <w:t>     </w:t>
            </w:r>
          </w:p>
        </w:tc>
      </w:tr>
      <w:tr w:rsidR="00CF552B" w:rsidRPr="00100F97" w14:paraId="3C4365C2" w14:textId="77777777">
        <w:trPr>
          <w:trHeight w:val="420"/>
        </w:trPr>
        <w:tc>
          <w:tcPr>
            <w:tcW w:w="1844" w:type="dxa"/>
            <w:vMerge/>
          </w:tcPr>
          <w:p w14:paraId="067FF340" w14:textId="77777777" w:rsidR="00CF552B" w:rsidRPr="00A2791F" w:rsidRDefault="00CF552B">
            <w:pPr>
              <w:widowControl w:val="0"/>
              <w:pBdr>
                <w:top w:val="nil"/>
                <w:left w:val="nil"/>
                <w:bottom w:val="nil"/>
                <w:right w:val="nil"/>
                <w:between w:val="nil"/>
              </w:pBdr>
              <w:spacing w:line="276" w:lineRule="auto"/>
              <w:rPr>
                <w:color w:val="002060"/>
                <w:sz w:val="20"/>
                <w:szCs w:val="20"/>
              </w:rPr>
            </w:pPr>
          </w:p>
        </w:tc>
        <w:tc>
          <w:tcPr>
            <w:tcW w:w="1843" w:type="dxa"/>
            <w:shd w:val="clear" w:color="auto" w:fill="EEECE1"/>
          </w:tcPr>
          <w:p w14:paraId="75A3892E" w14:textId="77777777" w:rsidR="00CF552B" w:rsidRPr="00A2791F" w:rsidRDefault="00972112">
            <w:pPr>
              <w:spacing w:line="276" w:lineRule="auto"/>
              <w:jc w:val="both"/>
              <w:rPr>
                <w:sz w:val="20"/>
                <w:szCs w:val="20"/>
                <w:lang w:val="fr-FR"/>
              </w:rPr>
            </w:pPr>
            <w:r w:rsidRPr="00A2791F">
              <w:rPr>
                <w:b/>
                <w:sz w:val="20"/>
                <w:szCs w:val="20"/>
                <w:lang w:val="fr-FR"/>
              </w:rPr>
              <w:t>Indicateur 1.3.2 :</w:t>
            </w:r>
            <w:r w:rsidRPr="00A2791F">
              <w:rPr>
                <w:sz w:val="20"/>
                <w:szCs w:val="20"/>
                <w:lang w:val="fr-FR"/>
              </w:rPr>
              <w:t xml:space="preserve"> Nombre de prévenus ayant bénéficié d’une assistance judiciaire et juridique gratuite de qualité.</w:t>
            </w:r>
          </w:p>
        </w:tc>
        <w:tc>
          <w:tcPr>
            <w:tcW w:w="1086" w:type="dxa"/>
            <w:shd w:val="clear" w:color="auto" w:fill="EEECE1"/>
          </w:tcPr>
          <w:p w14:paraId="1DD2ACFD" w14:textId="77777777" w:rsidR="00CF552B" w:rsidRPr="00A2791F" w:rsidRDefault="00972112">
            <w:pPr>
              <w:spacing w:line="276" w:lineRule="auto"/>
              <w:jc w:val="both"/>
              <w:rPr>
                <w:sz w:val="20"/>
                <w:szCs w:val="20"/>
              </w:rPr>
            </w:pPr>
            <w:r w:rsidRPr="00A2791F">
              <w:rPr>
                <w:sz w:val="20"/>
                <w:szCs w:val="20"/>
              </w:rPr>
              <w:t>23</w:t>
            </w:r>
          </w:p>
          <w:p w14:paraId="36432261" w14:textId="77777777" w:rsidR="00CF552B" w:rsidRPr="00A2791F" w:rsidRDefault="00CF552B">
            <w:pPr>
              <w:spacing w:line="276" w:lineRule="auto"/>
              <w:rPr>
                <w:sz w:val="20"/>
                <w:szCs w:val="20"/>
              </w:rPr>
            </w:pPr>
          </w:p>
        </w:tc>
        <w:tc>
          <w:tcPr>
            <w:tcW w:w="1323" w:type="dxa"/>
            <w:shd w:val="clear" w:color="auto" w:fill="EEECE1"/>
          </w:tcPr>
          <w:p w14:paraId="488AAD1E" w14:textId="77777777" w:rsidR="00CF552B" w:rsidRPr="00A2791F" w:rsidRDefault="00972112">
            <w:pPr>
              <w:spacing w:line="276" w:lineRule="auto"/>
              <w:jc w:val="both"/>
              <w:rPr>
                <w:sz w:val="20"/>
                <w:szCs w:val="20"/>
              </w:rPr>
            </w:pPr>
            <w:r w:rsidRPr="00A2791F">
              <w:rPr>
                <w:sz w:val="20"/>
                <w:szCs w:val="20"/>
              </w:rPr>
              <w:t>100</w:t>
            </w:r>
          </w:p>
          <w:p w14:paraId="0B20357D" w14:textId="77777777" w:rsidR="00CF552B" w:rsidRPr="00A2791F" w:rsidRDefault="00CF552B">
            <w:pPr>
              <w:spacing w:line="276" w:lineRule="auto"/>
              <w:rPr>
                <w:color w:val="002060"/>
                <w:sz w:val="20"/>
                <w:szCs w:val="20"/>
              </w:rPr>
            </w:pPr>
          </w:p>
        </w:tc>
        <w:tc>
          <w:tcPr>
            <w:tcW w:w="2552" w:type="dxa"/>
          </w:tcPr>
          <w:p w14:paraId="34588681" w14:textId="7F4D7A70"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assistance judiciaire des personnes poursuivies pour des crimes internationaux</w:t>
            </w:r>
            <w:r w:rsidR="00C7144C">
              <w:rPr>
                <w:color w:val="002060"/>
                <w:sz w:val="20"/>
                <w:szCs w:val="20"/>
                <w:lang w:val="fr-FR"/>
              </w:rPr>
              <w:t> ; ii) assistance judiciaire des personnes placées en détention ; iii) assistance judiciaire aux enfants en conflit avec la loi ;</w:t>
            </w:r>
          </w:p>
        </w:tc>
        <w:tc>
          <w:tcPr>
            <w:tcW w:w="4678" w:type="dxa"/>
          </w:tcPr>
          <w:p w14:paraId="432CE552" w14:textId="4DB4A767" w:rsidR="00CF552B" w:rsidRPr="00A2791F" w:rsidRDefault="00972112">
            <w:pPr>
              <w:spacing w:line="276" w:lineRule="auto"/>
              <w:jc w:val="both"/>
              <w:rPr>
                <w:b/>
                <w:i/>
                <w:color w:val="002060"/>
                <w:sz w:val="20"/>
                <w:szCs w:val="20"/>
                <w:lang w:val="fr-FR"/>
              </w:rPr>
            </w:pPr>
            <w:r w:rsidRPr="00A2791F">
              <w:rPr>
                <w:b/>
                <w:i/>
                <w:color w:val="002060"/>
                <w:sz w:val="20"/>
                <w:szCs w:val="20"/>
                <w:lang w:val="fr-FR"/>
              </w:rPr>
              <w:t xml:space="preserve">ACHIEVED – </w:t>
            </w:r>
            <w:r w:rsidR="00C7144C">
              <w:rPr>
                <w:b/>
                <w:i/>
                <w:color w:val="002060"/>
                <w:sz w:val="20"/>
                <w:szCs w:val="20"/>
                <w:lang w:val="fr-FR"/>
              </w:rPr>
              <w:t>447</w:t>
            </w:r>
            <w:r w:rsidRPr="00A2791F">
              <w:rPr>
                <w:b/>
                <w:i/>
                <w:color w:val="002060"/>
                <w:sz w:val="20"/>
                <w:szCs w:val="20"/>
                <w:lang w:val="fr-FR"/>
              </w:rPr>
              <w:t xml:space="preserve"> personnes poursuivies </w:t>
            </w:r>
            <w:r w:rsidR="00C7144C">
              <w:rPr>
                <w:b/>
                <w:i/>
                <w:color w:val="002060"/>
                <w:sz w:val="20"/>
                <w:szCs w:val="20"/>
                <w:lang w:val="fr-FR"/>
              </w:rPr>
              <w:t>ont</w:t>
            </w:r>
            <w:r w:rsidRPr="00A2791F">
              <w:rPr>
                <w:b/>
                <w:i/>
                <w:color w:val="002060"/>
                <w:sz w:val="20"/>
                <w:szCs w:val="20"/>
                <w:lang w:val="fr-FR"/>
              </w:rPr>
              <w:t xml:space="preserve"> bénéficié d’une assistance judiciaire</w:t>
            </w:r>
          </w:p>
          <w:p w14:paraId="2C664831" w14:textId="77777777" w:rsidR="00CF552B" w:rsidRPr="00A2791F" w:rsidRDefault="00CF552B">
            <w:pPr>
              <w:spacing w:line="276" w:lineRule="auto"/>
              <w:rPr>
                <w:sz w:val="20"/>
                <w:szCs w:val="20"/>
                <w:lang w:val="fr-FR"/>
              </w:rPr>
            </w:pPr>
          </w:p>
          <w:p w14:paraId="6AEC4BA0" w14:textId="377DC23F" w:rsidR="00CF552B" w:rsidRDefault="00972112">
            <w:pPr>
              <w:spacing w:line="276" w:lineRule="auto"/>
              <w:jc w:val="both"/>
              <w:rPr>
                <w:color w:val="002060"/>
                <w:sz w:val="20"/>
                <w:szCs w:val="20"/>
                <w:lang w:val="fr-FR"/>
              </w:rPr>
            </w:pPr>
            <w:r w:rsidRPr="00A2791F">
              <w:rPr>
                <w:color w:val="002060"/>
                <w:sz w:val="20"/>
                <w:szCs w:val="20"/>
                <w:lang w:val="fr-FR"/>
              </w:rPr>
              <w:t>i)</w:t>
            </w:r>
            <w:r w:rsidR="00183911">
              <w:rPr>
                <w:color w:val="002060"/>
                <w:sz w:val="20"/>
                <w:szCs w:val="20"/>
                <w:lang w:val="fr-FR"/>
              </w:rPr>
              <w:t xml:space="preserve">. </w:t>
            </w:r>
            <w:r w:rsidR="00A44359">
              <w:rPr>
                <w:color w:val="002060"/>
                <w:sz w:val="20"/>
                <w:szCs w:val="20"/>
                <w:lang w:val="fr-FR"/>
              </w:rPr>
              <w:t xml:space="preserve">37 personnes poursuivies dans le cadre de dossiers prioritaires ont bénéficié d’une assistance judiciaire gratuite. </w:t>
            </w:r>
            <w:r w:rsidRPr="00A2791F">
              <w:rPr>
                <w:color w:val="002060"/>
                <w:sz w:val="20"/>
                <w:szCs w:val="20"/>
                <w:lang w:val="fr-FR"/>
              </w:rPr>
              <w:t xml:space="preserve">Dans le cadre des dossiers prioritaires relatifs à l’assassinat des deux experts des Nations Unies et de leurs quatre accompagnateurs, les 32 prévenus poursuivis pour crimes de guerre sont assistés par les avocats du Barreau de Kananga. Il s’agit de garantir le </w:t>
            </w:r>
            <w:r w:rsidRPr="00A2791F">
              <w:rPr>
                <w:color w:val="002060"/>
                <w:sz w:val="20"/>
                <w:szCs w:val="20"/>
                <w:lang w:val="fr-FR"/>
              </w:rPr>
              <w:lastRenderedPageBreak/>
              <w:t xml:space="preserve">respect du droit à la défense comme principe fondamental d’un procès équitable. En outre, les 5 auteurs de crime contre l’humanité et crime de guerre condamnés par le Tribunal Militaire de Garnison ont également bénéficié d’une assistance judiciaire gratuite (Affaire </w:t>
            </w:r>
            <w:proofErr w:type="spellStart"/>
            <w:r w:rsidRPr="00A2791F">
              <w:rPr>
                <w:color w:val="002060"/>
                <w:sz w:val="20"/>
                <w:szCs w:val="20"/>
                <w:lang w:val="fr-FR"/>
              </w:rPr>
              <w:t>Luiza</w:t>
            </w:r>
            <w:proofErr w:type="spellEnd"/>
            <w:r w:rsidRPr="00A2791F">
              <w:rPr>
                <w:color w:val="002060"/>
                <w:sz w:val="20"/>
                <w:szCs w:val="20"/>
                <w:lang w:val="fr-FR"/>
              </w:rPr>
              <w:t xml:space="preserve">, Affaire </w:t>
            </w:r>
            <w:proofErr w:type="spellStart"/>
            <w:r w:rsidRPr="00A2791F">
              <w:rPr>
                <w:color w:val="002060"/>
                <w:sz w:val="20"/>
                <w:szCs w:val="20"/>
                <w:lang w:val="fr-FR"/>
              </w:rPr>
              <w:t>Kazumba</w:t>
            </w:r>
            <w:proofErr w:type="spellEnd"/>
            <w:r w:rsidRPr="00A2791F">
              <w:rPr>
                <w:color w:val="002060"/>
                <w:sz w:val="20"/>
                <w:szCs w:val="20"/>
                <w:lang w:val="fr-FR"/>
              </w:rPr>
              <w:t xml:space="preserve">). </w:t>
            </w:r>
          </w:p>
          <w:p w14:paraId="7506CBDF" w14:textId="5102BA83" w:rsidR="0098396B" w:rsidRDefault="00183911">
            <w:pPr>
              <w:spacing w:line="276" w:lineRule="auto"/>
              <w:jc w:val="both"/>
              <w:rPr>
                <w:color w:val="002060"/>
                <w:sz w:val="20"/>
                <w:szCs w:val="20"/>
                <w:lang w:val="fr-FR"/>
              </w:rPr>
            </w:pPr>
            <w:r>
              <w:rPr>
                <w:color w:val="002060"/>
                <w:sz w:val="20"/>
                <w:szCs w:val="20"/>
                <w:lang w:val="fr-FR"/>
              </w:rPr>
              <w:t xml:space="preserve">ii). En outre, </w:t>
            </w:r>
            <w:r w:rsidR="00934E7A">
              <w:rPr>
                <w:color w:val="002060"/>
                <w:sz w:val="20"/>
                <w:szCs w:val="20"/>
                <w:lang w:val="fr-FR"/>
              </w:rPr>
              <w:t>329</w:t>
            </w:r>
            <w:r w:rsidRPr="00183911">
              <w:rPr>
                <w:color w:val="002060"/>
                <w:sz w:val="20"/>
                <w:szCs w:val="20"/>
                <w:lang w:val="fr-FR"/>
              </w:rPr>
              <w:t xml:space="preserve"> détenus préventifs</w:t>
            </w:r>
            <w:r w:rsidR="00934E7A">
              <w:rPr>
                <w:color w:val="002060"/>
                <w:sz w:val="20"/>
                <w:szCs w:val="20"/>
                <w:lang w:val="fr-FR"/>
              </w:rPr>
              <w:t xml:space="preserve">, dont </w:t>
            </w:r>
            <w:r w:rsidRPr="00183911">
              <w:rPr>
                <w:color w:val="002060"/>
                <w:sz w:val="20"/>
                <w:szCs w:val="20"/>
                <w:lang w:val="fr-FR"/>
              </w:rPr>
              <w:t xml:space="preserve">94 enfants </w:t>
            </w:r>
            <w:r w:rsidR="006C4D72">
              <w:rPr>
                <w:color w:val="002060"/>
                <w:sz w:val="20"/>
                <w:szCs w:val="20"/>
                <w:lang w:val="fr-FR"/>
              </w:rPr>
              <w:t>(</w:t>
            </w:r>
            <w:r w:rsidRPr="00183911">
              <w:rPr>
                <w:color w:val="002060"/>
                <w:sz w:val="20"/>
                <w:szCs w:val="20"/>
                <w:lang w:val="fr-FR"/>
              </w:rPr>
              <w:t>dont 6 filles en conflit avec la loi</w:t>
            </w:r>
            <w:r w:rsidR="006C4D72">
              <w:rPr>
                <w:color w:val="002060"/>
                <w:sz w:val="20"/>
                <w:szCs w:val="20"/>
                <w:lang w:val="fr-FR"/>
              </w:rPr>
              <w:t xml:space="preserve">) ont bénéficié d’une assistance judiciaire gratuite conduisant </w:t>
            </w:r>
            <w:r w:rsidR="0098396B">
              <w:rPr>
                <w:color w:val="002060"/>
                <w:sz w:val="20"/>
                <w:szCs w:val="20"/>
                <w:lang w:val="fr-FR"/>
              </w:rPr>
              <w:t xml:space="preserve">à la libération provisoire de 141 personnes, à la libération définitive de 148 personnes et à la régularisation de la détention de 40 prisonniers. </w:t>
            </w:r>
          </w:p>
          <w:p w14:paraId="393F1AC8" w14:textId="77777777" w:rsidR="0098396B" w:rsidRDefault="0098396B">
            <w:pPr>
              <w:spacing w:line="276" w:lineRule="auto"/>
              <w:jc w:val="both"/>
              <w:rPr>
                <w:color w:val="002060"/>
                <w:sz w:val="20"/>
                <w:szCs w:val="20"/>
                <w:lang w:val="fr-FR"/>
              </w:rPr>
            </w:pPr>
          </w:p>
          <w:p w14:paraId="061E3270" w14:textId="0CD44DC7" w:rsidR="00CF552B" w:rsidRPr="0098396B" w:rsidRDefault="0098396B">
            <w:pPr>
              <w:spacing w:line="276" w:lineRule="auto"/>
              <w:jc w:val="both"/>
              <w:rPr>
                <w:color w:val="002060"/>
                <w:sz w:val="20"/>
                <w:szCs w:val="20"/>
                <w:lang w:val="fr-FR"/>
              </w:rPr>
            </w:pPr>
            <w:r>
              <w:rPr>
                <w:color w:val="002060"/>
                <w:sz w:val="20"/>
                <w:szCs w:val="20"/>
                <w:lang w:val="fr-FR"/>
              </w:rPr>
              <w:t xml:space="preserve">iii). </w:t>
            </w:r>
            <w:r w:rsidR="00183911" w:rsidRPr="00183911">
              <w:rPr>
                <w:color w:val="002060"/>
                <w:sz w:val="20"/>
                <w:szCs w:val="20"/>
                <w:lang w:val="fr-FR"/>
              </w:rPr>
              <w:t xml:space="preserve">81 enfants </w:t>
            </w:r>
            <w:r>
              <w:rPr>
                <w:color w:val="002060"/>
                <w:sz w:val="20"/>
                <w:szCs w:val="20"/>
                <w:lang w:val="fr-FR"/>
              </w:rPr>
              <w:t xml:space="preserve">en conflit avec la loi </w:t>
            </w:r>
            <w:r w:rsidR="00183911" w:rsidRPr="00183911">
              <w:rPr>
                <w:color w:val="002060"/>
                <w:sz w:val="20"/>
                <w:szCs w:val="20"/>
                <w:lang w:val="fr-FR"/>
              </w:rPr>
              <w:t>ont bénéficié de l’assistance judiciaire dans le cadre des dossiers prioritaires</w:t>
            </w:r>
            <w:r>
              <w:rPr>
                <w:color w:val="002060"/>
                <w:sz w:val="20"/>
                <w:szCs w:val="20"/>
                <w:lang w:val="fr-FR"/>
              </w:rPr>
              <w:t>.</w:t>
            </w:r>
          </w:p>
        </w:tc>
        <w:tc>
          <w:tcPr>
            <w:tcW w:w="2693" w:type="dxa"/>
          </w:tcPr>
          <w:p w14:paraId="4F81A929" w14:textId="7D7F6738" w:rsidR="00CF552B" w:rsidRPr="00A2791F" w:rsidRDefault="00CF552B">
            <w:pPr>
              <w:spacing w:line="276" w:lineRule="auto"/>
              <w:jc w:val="both"/>
              <w:rPr>
                <w:sz w:val="20"/>
                <w:szCs w:val="20"/>
                <w:lang w:val="fr-FR"/>
              </w:rPr>
            </w:pPr>
          </w:p>
        </w:tc>
      </w:tr>
      <w:tr w:rsidR="00CF552B" w:rsidRPr="00100F97" w14:paraId="438B8018" w14:textId="77777777">
        <w:trPr>
          <w:trHeight w:val="420"/>
        </w:trPr>
        <w:tc>
          <w:tcPr>
            <w:tcW w:w="1844" w:type="dxa"/>
            <w:vMerge/>
          </w:tcPr>
          <w:p w14:paraId="00A3917B" w14:textId="77777777" w:rsidR="00CF552B" w:rsidRPr="00A2791F" w:rsidRDefault="00CF552B">
            <w:pPr>
              <w:widowControl w:val="0"/>
              <w:pBdr>
                <w:top w:val="nil"/>
                <w:left w:val="nil"/>
                <w:bottom w:val="nil"/>
                <w:right w:val="nil"/>
                <w:between w:val="nil"/>
              </w:pBdr>
              <w:spacing w:line="276" w:lineRule="auto"/>
              <w:rPr>
                <w:sz w:val="20"/>
                <w:szCs w:val="20"/>
                <w:lang w:val="fr-FR"/>
              </w:rPr>
            </w:pPr>
          </w:p>
        </w:tc>
        <w:tc>
          <w:tcPr>
            <w:tcW w:w="1843" w:type="dxa"/>
            <w:shd w:val="clear" w:color="auto" w:fill="EEECE1"/>
          </w:tcPr>
          <w:p w14:paraId="1E10D289" w14:textId="77777777" w:rsidR="00CF552B" w:rsidRPr="00A2791F" w:rsidRDefault="00972112">
            <w:pPr>
              <w:spacing w:line="276" w:lineRule="auto"/>
              <w:jc w:val="both"/>
              <w:rPr>
                <w:sz w:val="20"/>
                <w:szCs w:val="20"/>
                <w:lang w:val="fr-FR"/>
              </w:rPr>
            </w:pPr>
            <w:r w:rsidRPr="00A2791F">
              <w:rPr>
                <w:b/>
                <w:sz w:val="20"/>
                <w:szCs w:val="20"/>
                <w:lang w:val="fr-FR"/>
              </w:rPr>
              <w:t>Indicateur 1.3. 3 :</w:t>
            </w:r>
            <w:r w:rsidRPr="00A2791F">
              <w:rPr>
                <w:sz w:val="20"/>
                <w:szCs w:val="20"/>
                <w:lang w:val="fr-FR"/>
              </w:rPr>
              <w:t xml:space="preserve"> Nombre de détenus préventifs ayant bénéficié d’une assistance judiciaire. </w:t>
            </w:r>
          </w:p>
        </w:tc>
        <w:tc>
          <w:tcPr>
            <w:tcW w:w="1086" w:type="dxa"/>
            <w:shd w:val="clear" w:color="auto" w:fill="EEECE1"/>
          </w:tcPr>
          <w:p w14:paraId="066983C0" w14:textId="77777777" w:rsidR="00CF552B" w:rsidRPr="00A2791F" w:rsidRDefault="00972112">
            <w:pPr>
              <w:spacing w:line="276" w:lineRule="auto"/>
              <w:jc w:val="both"/>
              <w:rPr>
                <w:sz w:val="20"/>
                <w:szCs w:val="20"/>
              </w:rPr>
            </w:pPr>
            <w:r w:rsidRPr="00A2791F">
              <w:rPr>
                <w:sz w:val="20"/>
                <w:szCs w:val="20"/>
              </w:rPr>
              <w:t>0</w:t>
            </w:r>
          </w:p>
        </w:tc>
        <w:tc>
          <w:tcPr>
            <w:tcW w:w="1323" w:type="dxa"/>
            <w:shd w:val="clear" w:color="auto" w:fill="EEECE1"/>
          </w:tcPr>
          <w:p w14:paraId="18F021A6" w14:textId="77777777" w:rsidR="00CF552B" w:rsidRPr="00A2791F" w:rsidRDefault="00972112">
            <w:pPr>
              <w:spacing w:line="276" w:lineRule="auto"/>
              <w:jc w:val="both"/>
              <w:rPr>
                <w:sz w:val="20"/>
                <w:szCs w:val="20"/>
              </w:rPr>
            </w:pPr>
            <w:r w:rsidRPr="00A2791F">
              <w:rPr>
                <w:sz w:val="20"/>
                <w:szCs w:val="20"/>
              </w:rPr>
              <w:t>50</w:t>
            </w:r>
          </w:p>
        </w:tc>
        <w:tc>
          <w:tcPr>
            <w:tcW w:w="2552" w:type="dxa"/>
          </w:tcPr>
          <w:p w14:paraId="3627B3D7" w14:textId="77777777"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de mission d’inspection interne et externe dans les établissements pénitentiaires ; ii) tenue des chambres de conseil.</w:t>
            </w:r>
          </w:p>
        </w:tc>
        <w:tc>
          <w:tcPr>
            <w:tcW w:w="4678" w:type="dxa"/>
          </w:tcPr>
          <w:p w14:paraId="2C2B0D68" w14:textId="77777777"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 – 329 détenus préventifs assistés</w:t>
            </w:r>
          </w:p>
          <w:p w14:paraId="0AAE2181" w14:textId="77777777" w:rsidR="00CF552B" w:rsidRPr="00A2791F" w:rsidRDefault="00CF552B">
            <w:pPr>
              <w:spacing w:line="276" w:lineRule="auto"/>
              <w:jc w:val="both"/>
              <w:rPr>
                <w:color w:val="002060"/>
                <w:sz w:val="20"/>
                <w:szCs w:val="20"/>
                <w:lang w:val="fr-FR"/>
              </w:rPr>
            </w:pPr>
          </w:p>
          <w:p w14:paraId="554819B8" w14:textId="63E1DB81"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C7144C">
              <w:rPr>
                <w:color w:val="002060"/>
                <w:sz w:val="20"/>
                <w:szCs w:val="20"/>
                <w:lang w:val="fr-FR"/>
              </w:rPr>
              <w:t>.</w:t>
            </w:r>
            <w:r w:rsidRPr="00A2791F">
              <w:rPr>
                <w:color w:val="002060"/>
                <w:sz w:val="20"/>
                <w:szCs w:val="20"/>
                <w:lang w:val="fr-FR"/>
              </w:rPr>
              <w:t xml:space="preserve"> Une mission d’inspection des autorités judiciaires a été menée en 2020 dans les différents territoires et établissements pénitentiaires. Elle a conduit à l’organisation d’une audience foraine </w:t>
            </w:r>
            <w:r w:rsidR="008D5EA8">
              <w:rPr>
                <w:color w:val="002060"/>
                <w:sz w:val="20"/>
                <w:szCs w:val="20"/>
                <w:lang w:val="fr-FR"/>
              </w:rPr>
              <w:t xml:space="preserve">à </w:t>
            </w:r>
            <w:proofErr w:type="spellStart"/>
            <w:r w:rsidRPr="00A2791F">
              <w:rPr>
                <w:color w:val="002060"/>
                <w:sz w:val="20"/>
                <w:szCs w:val="20"/>
                <w:lang w:val="fr-FR"/>
              </w:rPr>
              <w:t>Luiza</w:t>
            </w:r>
            <w:proofErr w:type="spellEnd"/>
            <w:r w:rsidRPr="00A2791F">
              <w:rPr>
                <w:color w:val="002060"/>
                <w:sz w:val="20"/>
                <w:szCs w:val="20"/>
                <w:lang w:val="fr-FR"/>
              </w:rPr>
              <w:t xml:space="preserve">, grâce aux financements du HCR, puis à la prison centrale de Kananga. Au total, 101 dossiers en souffrance ont été régularisés et plusieurs prisonniers dont la détention était irrégulière ont été libérés. </w:t>
            </w:r>
          </w:p>
          <w:p w14:paraId="4A0F891A" w14:textId="77777777" w:rsidR="00CF552B" w:rsidRPr="00A2791F" w:rsidRDefault="00CF552B">
            <w:pPr>
              <w:spacing w:line="276" w:lineRule="auto"/>
              <w:jc w:val="both"/>
              <w:rPr>
                <w:color w:val="002060"/>
                <w:sz w:val="20"/>
                <w:szCs w:val="20"/>
                <w:lang w:val="fr-FR"/>
              </w:rPr>
            </w:pPr>
          </w:p>
          <w:p w14:paraId="510B7B71" w14:textId="37459669"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C7144C">
              <w:rPr>
                <w:color w:val="002060"/>
                <w:sz w:val="20"/>
                <w:szCs w:val="20"/>
                <w:lang w:val="fr-FR"/>
              </w:rPr>
              <w:t>.</w:t>
            </w:r>
            <w:r w:rsidRPr="00A2791F">
              <w:rPr>
                <w:color w:val="002060"/>
                <w:sz w:val="20"/>
                <w:szCs w:val="20"/>
                <w:lang w:val="fr-FR"/>
              </w:rPr>
              <w:t xml:space="preserve"> Le Barreau a assuré l’assistance judiciaire de 329 détenus préventifs conduisant à la libération provisoire </w:t>
            </w:r>
            <w:r w:rsidRPr="00A2791F">
              <w:rPr>
                <w:color w:val="002060"/>
                <w:sz w:val="20"/>
                <w:szCs w:val="20"/>
                <w:lang w:val="fr-FR"/>
              </w:rPr>
              <w:lastRenderedPageBreak/>
              <w:t xml:space="preserve">de 141, à la libération définitive de 148 autres et à la régularisation de la détention pour 40. </w:t>
            </w:r>
          </w:p>
        </w:tc>
        <w:tc>
          <w:tcPr>
            <w:tcW w:w="2693" w:type="dxa"/>
          </w:tcPr>
          <w:p w14:paraId="408B8574" w14:textId="77777777" w:rsidR="00CF552B" w:rsidRPr="00A2791F" w:rsidRDefault="00CF552B">
            <w:pPr>
              <w:spacing w:line="276" w:lineRule="auto"/>
              <w:jc w:val="both"/>
              <w:rPr>
                <w:color w:val="002060"/>
                <w:sz w:val="20"/>
                <w:szCs w:val="20"/>
                <w:lang w:val="fr-FR"/>
              </w:rPr>
            </w:pPr>
          </w:p>
        </w:tc>
      </w:tr>
      <w:tr w:rsidR="00CF552B" w:rsidRPr="00100F97" w14:paraId="3A302C4A" w14:textId="77777777">
        <w:trPr>
          <w:trHeight w:val="420"/>
        </w:trPr>
        <w:tc>
          <w:tcPr>
            <w:tcW w:w="1844" w:type="dxa"/>
            <w:vMerge/>
          </w:tcPr>
          <w:p w14:paraId="59BDE119"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647167C1" w14:textId="77777777" w:rsidR="00CF552B" w:rsidRPr="00A2791F" w:rsidRDefault="00972112">
            <w:pPr>
              <w:spacing w:line="276" w:lineRule="auto"/>
              <w:jc w:val="both"/>
              <w:rPr>
                <w:b/>
                <w:sz w:val="20"/>
                <w:szCs w:val="20"/>
                <w:lang w:val="fr-FR"/>
              </w:rPr>
            </w:pPr>
            <w:r w:rsidRPr="00A2791F">
              <w:rPr>
                <w:b/>
                <w:sz w:val="20"/>
                <w:szCs w:val="20"/>
                <w:lang w:val="fr-FR"/>
              </w:rPr>
              <w:t xml:space="preserve">Indicateur 1.3.4 : </w:t>
            </w:r>
          </w:p>
          <w:p w14:paraId="6DA631A0" w14:textId="77777777" w:rsidR="00CF552B" w:rsidRPr="00A2791F" w:rsidRDefault="00972112">
            <w:pPr>
              <w:spacing w:line="276" w:lineRule="auto"/>
              <w:jc w:val="both"/>
              <w:rPr>
                <w:sz w:val="20"/>
                <w:szCs w:val="20"/>
                <w:lang w:val="fr-FR"/>
              </w:rPr>
            </w:pPr>
            <w:r w:rsidRPr="00A2791F">
              <w:rPr>
                <w:sz w:val="20"/>
                <w:szCs w:val="20"/>
                <w:lang w:val="fr-FR"/>
              </w:rPr>
              <w:t>% de bénéficiaires de l’assistance juridique/judiciaire gratuite satisfaits du service rendu.</w:t>
            </w:r>
          </w:p>
        </w:tc>
        <w:tc>
          <w:tcPr>
            <w:tcW w:w="1086" w:type="dxa"/>
            <w:shd w:val="clear" w:color="auto" w:fill="EEECE1"/>
          </w:tcPr>
          <w:p w14:paraId="1BCAB127" w14:textId="77777777" w:rsidR="00CF552B" w:rsidRPr="00A2791F" w:rsidRDefault="00972112">
            <w:pPr>
              <w:spacing w:line="276" w:lineRule="auto"/>
              <w:jc w:val="both"/>
              <w:rPr>
                <w:sz w:val="20"/>
                <w:szCs w:val="20"/>
              </w:rPr>
            </w:pPr>
            <w:r w:rsidRPr="00A2791F">
              <w:rPr>
                <w:sz w:val="20"/>
                <w:szCs w:val="20"/>
              </w:rPr>
              <w:t>0</w:t>
            </w:r>
          </w:p>
          <w:p w14:paraId="49FAD98B" w14:textId="77777777" w:rsidR="00CF552B" w:rsidRPr="00A2791F" w:rsidRDefault="00CF552B">
            <w:pPr>
              <w:spacing w:line="276" w:lineRule="auto"/>
              <w:jc w:val="both"/>
              <w:rPr>
                <w:sz w:val="20"/>
                <w:szCs w:val="20"/>
              </w:rPr>
            </w:pPr>
          </w:p>
        </w:tc>
        <w:tc>
          <w:tcPr>
            <w:tcW w:w="1323" w:type="dxa"/>
            <w:shd w:val="clear" w:color="auto" w:fill="EEECE1"/>
          </w:tcPr>
          <w:p w14:paraId="37788210" w14:textId="77777777" w:rsidR="00CF552B" w:rsidRPr="00A2791F" w:rsidRDefault="00972112">
            <w:pPr>
              <w:spacing w:line="276" w:lineRule="auto"/>
              <w:jc w:val="both"/>
              <w:rPr>
                <w:sz w:val="20"/>
                <w:szCs w:val="20"/>
              </w:rPr>
            </w:pPr>
            <w:r w:rsidRPr="00A2791F">
              <w:rPr>
                <w:sz w:val="20"/>
                <w:szCs w:val="20"/>
              </w:rPr>
              <w:t>80%</w:t>
            </w:r>
          </w:p>
          <w:p w14:paraId="25226E1D" w14:textId="77777777" w:rsidR="00CF552B" w:rsidRPr="00A2791F" w:rsidRDefault="00CF552B">
            <w:pPr>
              <w:spacing w:line="276" w:lineRule="auto"/>
              <w:jc w:val="both"/>
              <w:rPr>
                <w:sz w:val="20"/>
                <w:szCs w:val="20"/>
              </w:rPr>
            </w:pPr>
          </w:p>
        </w:tc>
        <w:tc>
          <w:tcPr>
            <w:tcW w:w="2552" w:type="dxa"/>
          </w:tcPr>
          <w:p w14:paraId="1BA0D4A3" w14:textId="77777777"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assistance judiciaire gratuite fournie ; ii) mise en place d’un outil d’évaluation de satisfaction des bénéficiaires. </w:t>
            </w:r>
          </w:p>
        </w:tc>
        <w:tc>
          <w:tcPr>
            <w:tcW w:w="4678" w:type="dxa"/>
          </w:tcPr>
          <w:p w14:paraId="040A4237" w14:textId="6314ACEC" w:rsidR="00CF552B" w:rsidRPr="00A2791F" w:rsidRDefault="00972112">
            <w:pPr>
              <w:spacing w:line="276" w:lineRule="auto"/>
              <w:jc w:val="both"/>
              <w:rPr>
                <w:b/>
                <w:i/>
                <w:color w:val="002060"/>
                <w:sz w:val="20"/>
                <w:szCs w:val="20"/>
                <w:lang w:val="fr-FR"/>
              </w:rPr>
            </w:pPr>
            <w:r w:rsidRPr="00A2791F">
              <w:rPr>
                <w:b/>
                <w:i/>
                <w:color w:val="002060"/>
                <w:sz w:val="20"/>
                <w:szCs w:val="20"/>
                <w:lang w:val="fr-FR"/>
              </w:rPr>
              <w:t>PARTIALLY ACHIEVED</w:t>
            </w:r>
            <w:r w:rsidR="0068368A">
              <w:rPr>
                <w:b/>
                <w:i/>
                <w:color w:val="002060"/>
                <w:sz w:val="20"/>
                <w:szCs w:val="20"/>
                <w:lang w:val="fr-FR"/>
              </w:rPr>
              <w:t xml:space="preserve"> – 46,7% </w:t>
            </w:r>
          </w:p>
          <w:p w14:paraId="189AF905" w14:textId="77777777" w:rsidR="00CF552B" w:rsidRPr="00A2791F" w:rsidRDefault="00CF552B">
            <w:pPr>
              <w:spacing w:line="276" w:lineRule="auto"/>
              <w:jc w:val="both"/>
              <w:rPr>
                <w:color w:val="002060"/>
                <w:sz w:val="20"/>
                <w:szCs w:val="20"/>
                <w:lang w:val="fr-FR"/>
              </w:rPr>
            </w:pPr>
          </w:p>
          <w:p w14:paraId="0C5001C5" w14:textId="109CEE9C"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960656">
              <w:rPr>
                <w:color w:val="002060"/>
                <w:sz w:val="20"/>
                <w:szCs w:val="20"/>
                <w:lang w:val="fr-FR"/>
              </w:rPr>
              <w:t>.</w:t>
            </w:r>
            <w:r w:rsidRPr="00A2791F">
              <w:rPr>
                <w:color w:val="002060"/>
                <w:sz w:val="20"/>
                <w:szCs w:val="20"/>
                <w:lang w:val="fr-FR"/>
              </w:rPr>
              <w:t xml:space="preserve"> 2 022 victimes et témoins ont bénéficié d’une assistance judiciaire en phase pré-juridictionnelle ; 37 individus poursuivis pour crimes de guerre bénéficient d’une assistance judiciaire gratuite au cours du procès</w:t>
            </w:r>
            <w:r w:rsidR="00D00C0D">
              <w:rPr>
                <w:color w:val="002060"/>
                <w:sz w:val="20"/>
                <w:szCs w:val="20"/>
                <w:lang w:val="fr-FR"/>
              </w:rPr>
              <w:t xml:space="preserve"> et 329 personnes en détention préventive ont bénéficié d’une assistance judiciaire.</w:t>
            </w:r>
            <w:r w:rsidRPr="00A2791F">
              <w:rPr>
                <w:color w:val="002060"/>
                <w:sz w:val="20"/>
                <w:szCs w:val="20"/>
                <w:lang w:val="fr-FR"/>
              </w:rPr>
              <w:t xml:space="preserve"> </w:t>
            </w:r>
          </w:p>
          <w:p w14:paraId="7460AAF2" w14:textId="77777777" w:rsidR="00CF552B" w:rsidRPr="00A2791F" w:rsidRDefault="00CF552B">
            <w:pPr>
              <w:spacing w:line="276" w:lineRule="auto"/>
              <w:jc w:val="both"/>
              <w:rPr>
                <w:color w:val="002060"/>
                <w:sz w:val="20"/>
                <w:szCs w:val="20"/>
                <w:lang w:val="fr-FR"/>
              </w:rPr>
            </w:pPr>
          </w:p>
          <w:p w14:paraId="3B8AF196" w14:textId="6F7A9AC7" w:rsidR="00CF552B" w:rsidRPr="00C862D9" w:rsidRDefault="00972112">
            <w:pPr>
              <w:spacing w:line="276" w:lineRule="auto"/>
              <w:jc w:val="both"/>
              <w:rPr>
                <w:color w:val="002060"/>
                <w:sz w:val="20"/>
                <w:szCs w:val="20"/>
                <w:lang w:val="fr-CD"/>
              </w:rPr>
            </w:pPr>
            <w:r w:rsidRPr="00A2791F">
              <w:rPr>
                <w:color w:val="002060"/>
                <w:sz w:val="20"/>
                <w:szCs w:val="20"/>
                <w:lang w:val="fr-FR"/>
              </w:rPr>
              <w:t>ii)</w:t>
            </w:r>
            <w:r w:rsidR="00960656">
              <w:rPr>
                <w:color w:val="002060"/>
                <w:sz w:val="20"/>
                <w:szCs w:val="20"/>
                <w:lang w:val="fr-FR"/>
              </w:rPr>
              <w:t>.</w:t>
            </w:r>
            <w:r w:rsidRPr="00A2791F">
              <w:rPr>
                <w:color w:val="002060"/>
                <w:sz w:val="20"/>
                <w:szCs w:val="20"/>
                <w:lang w:val="fr-FR"/>
              </w:rPr>
              <w:t xml:space="preserve"> </w:t>
            </w:r>
            <w:r w:rsidR="00781504">
              <w:rPr>
                <w:color w:val="002060"/>
                <w:sz w:val="20"/>
                <w:szCs w:val="20"/>
                <w:lang w:val="fr-FR"/>
              </w:rPr>
              <w:t xml:space="preserve">46,7% </w:t>
            </w:r>
            <w:r w:rsidR="007C6ED5" w:rsidRPr="00C862D9">
              <w:rPr>
                <w:color w:val="002060"/>
                <w:sz w:val="20"/>
                <w:szCs w:val="20"/>
                <w:lang w:val="fr-CD"/>
              </w:rPr>
              <w:t xml:space="preserve">des personnes interrogées </w:t>
            </w:r>
            <w:r w:rsidR="00C862D9" w:rsidRPr="00C862D9">
              <w:rPr>
                <w:color w:val="002060"/>
                <w:sz w:val="20"/>
                <w:szCs w:val="20"/>
                <w:lang w:val="fr-CD"/>
              </w:rPr>
              <w:t>o</w:t>
            </w:r>
            <w:r w:rsidR="00C862D9">
              <w:rPr>
                <w:color w:val="002060"/>
                <w:sz w:val="20"/>
                <w:szCs w:val="20"/>
                <w:lang w:val="fr-CD"/>
              </w:rPr>
              <w:t xml:space="preserve">nt affirmé avoir été satisfait du service rendu – Evaluation finale. </w:t>
            </w:r>
          </w:p>
        </w:tc>
        <w:tc>
          <w:tcPr>
            <w:tcW w:w="2693" w:type="dxa"/>
          </w:tcPr>
          <w:p w14:paraId="75FE5C84" w14:textId="5A020D98" w:rsidR="00CF552B" w:rsidRPr="00A2791F" w:rsidRDefault="00BD3967" w:rsidP="008B2C8B">
            <w:pPr>
              <w:spacing w:line="276" w:lineRule="auto"/>
              <w:jc w:val="both"/>
              <w:rPr>
                <w:b/>
                <w:color w:val="002060"/>
                <w:sz w:val="20"/>
                <w:szCs w:val="20"/>
                <w:lang w:val="fr-FR"/>
              </w:rPr>
            </w:pPr>
            <w:r>
              <w:rPr>
                <w:color w:val="002060"/>
                <w:sz w:val="20"/>
                <w:szCs w:val="20"/>
                <w:lang w:val="fr-FR"/>
              </w:rPr>
              <w:t xml:space="preserve">Il y a un besoin de renforcement de capacités techniques </w:t>
            </w:r>
            <w:r w:rsidR="008B2C8B">
              <w:rPr>
                <w:color w:val="002060"/>
                <w:sz w:val="20"/>
                <w:szCs w:val="20"/>
                <w:lang w:val="fr-FR"/>
              </w:rPr>
              <w:t xml:space="preserve">des avocats afin d’améliorer la qualité de l’assistance judiciaire fournie aux victimes, témoins et personnes poursuivies. Plusieurs formations sont prévues à travers d’autres financement. Un système robuste d’évaluation de la performance doit également être mis en place. </w:t>
            </w:r>
            <w:r w:rsidRPr="00A2791F">
              <w:rPr>
                <w:color w:val="002060"/>
                <w:sz w:val="20"/>
                <w:szCs w:val="20"/>
                <w:lang w:val="fr-FR"/>
              </w:rPr>
              <w:t xml:space="preserve"> </w:t>
            </w:r>
          </w:p>
        </w:tc>
      </w:tr>
      <w:tr w:rsidR="00CF552B" w:rsidRPr="00100F97" w14:paraId="277F5EAD" w14:textId="77777777" w:rsidTr="00334F38">
        <w:trPr>
          <w:trHeight w:val="425"/>
        </w:trPr>
        <w:tc>
          <w:tcPr>
            <w:tcW w:w="1844" w:type="dxa"/>
            <w:vMerge/>
          </w:tcPr>
          <w:p w14:paraId="651FE1EE" w14:textId="77777777" w:rsidR="00CF552B" w:rsidRPr="00A2791F" w:rsidRDefault="00CF552B">
            <w:pPr>
              <w:widowControl w:val="0"/>
              <w:pBdr>
                <w:top w:val="nil"/>
                <w:left w:val="nil"/>
                <w:bottom w:val="nil"/>
                <w:right w:val="nil"/>
                <w:between w:val="nil"/>
              </w:pBdr>
              <w:spacing w:line="276" w:lineRule="auto"/>
              <w:rPr>
                <w:b/>
                <w:color w:val="002060"/>
                <w:sz w:val="20"/>
                <w:szCs w:val="20"/>
                <w:lang w:val="fr-FR"/>
              </w:rPr>
            </w:pPr>
          </w:p>
        </w:tc>
        <w:tc>
          <w:tcPr>
            <w:tcW w:w="1843" w:type="dxa"/>
            <w:shd w:val="clear" w:color="auto" w:fill="EEECE1"/>
          </w:tcPr>
          <w:p w14:paraId="132B5981" w14:textId="77777777" w:rsidR="00CF552B" w:rsidRPr="00A2791F" w:rsidRDefault="00972112">
            <w:pPr>
              <w:spacing w:line="276" w:lineRule="auto"/>
              <w:jc w:val="both"/>
              <w:rPr>
                <w:sz w:val="20"/>
                <w:szCs w:val="20"/>
                <w:lang w:val="fr-FR"/>
              </w:rPr>
            </w:pPr>
            <w:r w:rsidRPr="00A2791F">
              <w:rPr>
                <w:b/>
                <w:sz w:val="20"/>
                <w:szCs w:val="20"/>
                <w:lang w:val="fr-FR"/>
              </w:rPr>
              <w:t>Indicateur 1.3.5</w:t>
            </w:r>
            <w:r w:rsidRPr="00A2791F">
              <w:rPr>
                <w:sz w:val="20"/>
                <w:szCs w:val="20"/>
                <w:lang w:val="fr-FR"/>
              </w:rPr>
              <w:t>: Nombre de dossiers déposés en justice dont la documentation a été réalisée par une ONG ou une organisation de la société civile ont fait l’objet d’une décision judiciaire.</w:t>
            </w:r>
          </w:p>
        </w:tc>
        <w:tc>
          <w:tcPr>
            <w:tcW w:w="1086" w:type="dxa"/>
            <w:shd w:val="clear" w:color="auto" w:fill="EEECE1"/>
          </w:tcPr>
          <w:p w14:paraId="01156EE0" w14:textId="77777777" w:rsidR="00CF552B" w:rsidRPr="00A2791F" w:rsidRDefault="00972112">
            <w:pPr>
              <w:spacing w:line="276" w:lineRule="auto"/>
              <w:jc w:val="both"/>
              <w:rPr>
                <w:sz w:val="20"/>
                <w:szCs w:val="20"/>
              </w:rPr>
            </w:pPr>
            <w:r w:rsidRPr="00A2791F">
              <w:rPr>
                <w:sz w:val="20"/>
                <w:szCs w:val="20"/>
              </w:rPr>
              <w:t>0</w:t>
            </w:r>
          </w:p>
          <w:p w14:paraId="2E4B4604" w14:textId="77777777" w:rsidR="00CF552B" w:rsidRPr="00A2791F" w:rsidRDefault="00CF552B">
            <w:pPr>
              <w:spacing w:line="276" w:lineRule="auto"/>
              <w:jc w:val="both"/>
              <w:rPr>
                <w:sz w:val="20"/>
                <w:szCs w:val="20"/>
              </w:rPr>
            </w:pPr>
          </w:p>
        </w:tc>
        <w:tc>
          <w:tcPr>
            <w:tcW w:w="1323" w:type="dxa"/>
            <w:shd w:val="clear" w:color="auto" w:fill="EEECE1"/>
          </w:tcPr>
          <w:p w14:paraId="18C9DB9A" w14:textId="77777777" w:rsidR="00CF552B" w:rsidRPr="00A2791F" w:rsidRDefault="00972112">
            <w:pPr>
              <w:spacing w:line="276" w:lineRule="auto"/>
              <w:jc w:val="both"/>
              <w:rPr>
                <w:sz w:val="20"/>
                <w:szCs w:val="20"/>
              </w:rPr>
            </w:pPr>
            <w:r w:rsidRPr="00A2791F">
              <w:rPr>
                <w:sz w:val="20"/>
                <w:szCs w:val="20"/>
              </w:rPr>
              <w:t>2</w:t>
            </w:r>
          </w:p>
        </w:tc>
        <w:tc>
          <w:tcPr>
            <w:tcW w:w="2552" w:type="dxa"/>
          </w:tcPr>
          <w:p w14:paraId="6382E8DF" w14:textId="2248DF29"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renforcement des capacités des ONG sur la documentation des violations graves des droits humains ; ii) monitoring des dossiers enregistrés en justice à la suite de la documentation d’une ONG</w:t>
            </w:r>
            <w:r w:rsidR="00DC7CAA">
              <w:rPr>
                <w:color w:val="002060"/>
                <w:sz w:val="20"/>
                <w:szCs w:val="20"/>
                <w:lang w:val="fr-FR"/>
              </w:rPr>
              <w:t>.</w:t>
            </w:r>
          </w:p>
        </w:tc>
        <w:tc>
          <w:tcPr>
            <w:tcW w:w="4678" w:type="dxa"/>
          </w:tcPr>
          <w:p w14:paraId="302C9103" w14:textId="5E8426AE" w:rsidR="00CF552B" w:rsidRPr="00087A83" w:rsidRDefault="00972112">
            <w:pPr>
              <w:spacing w:line="276" w:lineRule="auto"/>
              <w:jc w:val="both"/>
              <w:rPr>
                <w:b/>
                <w:i/>
                <w:color w:val="002060"/>
                <w:sz w:val="20"/>
                <w:szCs w:val="20"/>
                <w:lang w:val="fr-CD"/>
              </w:rPr>
            </w:pPr>
            <w:r w:rsidRPr="00087A83">
              <w:rPr>
                <w:b/>
                <w:i/>
                <w:color w:val="002060"/>
                <w:sz w:val="20"/>
                <w:szCs w:val="20"/>
                <w:lang w:val="fr-CD"/>
              </w:rPr>
              <w:t>ACHIEVED</w:t>
            </w:r>
            <w:r w:rsidR="00087A83" w:rsidRPr="00087A83">
              <w:rPr>
                <w:b/>
                <w:i/>
                <w:color w:val="002060"/>
                <w:sz w:val="20"/>
                <w:szCs w:val="20"/>
                <w:lang w:val="fr-CD"/>
              </w:rPr>
              <w:t xml:space="preserve"> – 5 cas en cours d</w:t>
            </w:r>
            <w:r w:rsidR="00087A83">
              <w:rPr>
                <w:b/>
                <w:i/>
                <w:color w:val="002060"/>
                <w:sz w:val="20"/>
                <w:szCs w:val="20"/>
                <w:lang w:val="fr-CD"/>
              </w:rPr>
              <w:t xml:space="preserve">e documentation par la CNDH et des organisations de la société civile ont été priorisés en présence des autorités judiciaires. </w:t>
            </w:r>
          </w:p>
          <w:p w14:paraId="38C3E1BA" w14:textId="77777777" w:rsidR="00CF552B" w:rsidRPr="00087A83" w:rsidRDefault="00CF552B">
            <w:pPr>
              <w:spacing w:line="276" w:lineRule="auto"/>
              <w:jc w:val="both"/>
              <w:rPr>
                <w:color w:val="002060"/>
                <w:sz w:val="20"/>
                <w:szCs w:val="20"/>
                <w:lang w:val="fr-CD"/>
              </w:rPr>
            </w:pPr>
          </w:p>
          <w:p w14:paraId="4DB77AE8" w14:textId="6AAECCD6" w:rsidR="00CF552B" w:rsidRPr="00A2791F" w:rsidRDefault="00972112">
            <w:pPr>
              <w:spacing w:line="276" w:lineRule="auto"/>
              <w:jc w:val="both"/>
              <w:rPr>
                <w:color w:val="002060"/>
                <w:sz w:val="20"/>
                <w:szCs w:val="20"/>
                <w:lang w:val="fr-FR"/>
              </w:rPr>
            </w:pPr>
            <w:r w:rsidRPr="00BF7004">
              <w:rPr>
                <w:color w:val="002060"/>
                <w:sz w:val="20"/>
                <w:szCs w:val="20"/>
                <w:lang w:val="fr-CD"/>
              </w:rPr>
              <w:t>i)</w:t>
            </w:r>
            <w:r w:rsidR="00960656" w:rsidRPr="00BF7004">
              <w:rPr>
                <w:color w:val="002060"/>
                <w:sz w:val="20"/>
                <w:szCs w:val="20"/>
                <w:lang w:val="fr-CD"/>
              </w:rPr>
              <w:t>.</w:t>
            </w:r>
            <w:r w:rsidRPr="00BF7004">
              <w:rPr>
                <w:color w:val="002060"/>
                <w:sz w:val="20"/>
                <w:szCs w:val="20"/>
                <w:lang w:val="fr-CD"/>
              </w:rPr>
              <w:t xml:space="preserve"> </w:t>
            </w:r>
            <w:r w:rsidRPr="00A2791F">
              <w:rPr>
                <w:color w:val="002060"/>
                <w:sz w:val="20"/>
                <w:szCs w:val="20"/>
                <w:lang w:val="fr-FR"/>
              </w:rPr>
              <w:t>En partenariat avec l’ONG TRIAL International, les membres d’organisation</w:t>
            </w:r>
            <w:r w:rsidR="008D5EA8">
              <w:rPr>
                <w:color w:val="002060"/>
                <w:sz w:val="20"/>
                <w:szCs w:val="20"/>
                <w:lang w:val="fr-FR"/>
              </w:rPr>
              <w:t>s</w:t>
            </w:r>
            <w:r w:rsidRPr="00A2791F">
              <w:rPr>
                <w:color w:val="002060"/>
                <w:sz w:val="20"/>
                <w:szCs w:val="20"/>
                <w:lang w:val="fr-FR"/>
              </w:rPr>
              <w:t xml:space="preserve"> de la société civile ont été formés sur la documentation des crimes internationaux à travers la qualification/définition des crimes internationaux, la planification d’une documentation de crime international, la description et les techniques de documentation, les techniques d’entretiens avec les victimes et de collecte/conservation des données. La formation a été réalisée selon l’approche ‘</w:t>
            </w:r>
            <w:proofErr w:type="spellStart"/>
            <w:r w:rsidRPr="00A2791F">
              <w:rPr>
                <w:color w:val="002060"/>
                <w:sz w:val="20"/>
                <w:szCs w:val="20"/>
                <w:lang w:val="fr-FR"/>
              </w:rPr>
              <w:t>learning</w:t>
            </w:r>
            <w:proofErr w:type="spellEnd"/>
            <w:r w:rsidRPr="00A2791F">
              <w:rPr>
                <w:color w:val="002060"/>
                <w:sz w:val="20"/>
                <w:szCs w:val="20"/>
                <w:lang w:val="fr-FR"/>
              </w:rPr>
              <w:t xml:space="preserve"> by </w:t>
            </w:r>
            <w:proofErr w:type="spellStart"/>
            <w:r w:rsidRPr="00A2791F">
              <w:rPr>
                <w:color w:val="002060"/>
                <w:sz w:val="20"/>
                <w:szCs w:val="20"/>
                <w:lang w:val="fr-FR"/>
              </w:rPr>
              <w:t>doing</w:t>
            </w:r>
            <w:proofErr w:type="spellEnd"/>
            <w:r w:rsidRPr="00A2791F">
              <w:rPr>
                <w:color w:val="002060"/>
                <w:sz w:val="20"/>
                <w:szCs w:val="20"/>
                <w:lang w:val="fr-FR"/>
              </w:rPr>
              <w:t xml:space="preserve">’ à travers de nombreux exercices pratiques. Cette </w:t>
            </w:r>
            <w:r w:rsidRPr="00A2791F">
              <w:rPr>
                <w:color w:val="002060"/>
                <w:sz w:val="20"/>
                <w:szCs w:val="20"/>
                <w:lang w:val="fr-FR"/>
              </w:rPr>
              <w:lastRenderedPageBreak/>
              <w:t xml:space="preserve">formation pourrait être complétée par de nouvelles sessions. </w:t>
            </w:r>
          </w:p>
          <w:p w14:paraId="12F2E40F" w14:textId="77777777" w:rsidR="00CF552B" w:rsidRPr="00A2791F" w:rsidRDefault="00CF552B">
            <w:pPr>
              <w:spacing w:line="276" w:lineRule="auto"/>
              <w:jc w:val="both"/>
              <w:rPr>
                <w:color w:val="002060"/>
                <w:sz w:val="20"/>
                <w:szCs w:val="20"/>
                <w:lang w:val="fr-FR"/>
              </w:rPr>
            </w:pPr>
          </w:p>
          <w:p w14:paraId="0B23DBC2" w14:textId="37EC4A3E" w:rsidR="00CF552B" w:rsidRDefault="00972112">
            <w:pPr>
              <w:spacing w:line="276" w:lineRule="auto"/>
              <w:jc w:val="both"/>
              <w:rPr>
                <w:color w:val="002060"/>
                <w:sz w:val="20"/>
                <w:szCs w:val="20"/>
                <w:lang w:val="fr-FR"/>
              </w:rPr>
            </w:pPr>
            <w:r w:rsidRPr="00A2791F">
              <w:rPr>
                <w:color w:val="002060"/>
                <w:sz w:val="20"/>
                <w:szCs w:val="20"/>
                <w:lang w:val="fr-FR"/>
              </w:rPr>
              <w:t>ii)</w:t>
            </w:r>
            <w:r w:rsidR="007B5D88">
              <w:rPr>
                <w:color w:val="002060"/>
                <w:sz w:val="20"/>
                <w:szCs w:val="20"/>
                <w:lang w:val="fr-FR"/>
              </w:rPr>
              <w:t>.</w:t>
            </w:r>
            <w:r w:rsidRPr="00A2791F">
              <w:rPr>
                <w:color w:val="002060"/>
                <w:sz w:val="20"/>
                <w:szCs w:val="20"/>
                <w:lang w:val="fr-FR"/>
              </w:rPr>
              <w:t xml:space="preserve"> Les ONG et organisations de la société civile, en particulier ONG CBED, LIZADEEL et FMMDK ont largement contribué à la documentation des éléments de crimes dans les affaires </w:t>
            </w:r>
            <w:proofErr w:type="spellStart"/>
            <w:r w:rsidRPr="00A2791F">
              <w:rPr>
                <w:color w:val="002060"/>
                <w:sz w:val="20"/>
                <w:szCs w:val="20"/>
                <w:lang w:val="fr-FR"/>
              </w:rPr>
              <w:t>Mulombodji</w:t>
            </w:r>
            <w:proofErr w:type="spellEnd"/>
            <w:r w:rsidRPr="00A2791F">
              <w:rPr>
                <w:color w:val="002060"/>
                <w:sz w:val="20"/>
                <w:szCs w:val="20"/>
                <w:lang w:val="fr-FR"/>
              </w:rPr>
              <w:t xml:space="preserve"> et </w:t>
            </w:r>
            <w:proofErr w:type="spellStart"/>
            <w:r w:rsidRPr="00A2791F">
              <w:rPr>
                <w:color w:val="002060"/>
                <w:sz w:val="20"/>
                <w:szCs w:val="20"/>
                <w:lang w:val="fr-FR"/>
              </w:rPr>
              <w:t>Nganza</w:t>
            </w:r>
            <w:proofErr w:type="spellEnd"/>
            <w:r w:rsidRPr="00A2791F">
              <w:rPr>
                <w:color w:val="002060"/>
                <w:sz w:val="20"/>
                <w:szCs w:val="20"/>
                <w:lang w:val="fr-FR"/>
              </w:rPr>
              <w:t xml:space="preserve"> en étroit partenariat avec les autorités judiciaires. </w:t>
            </w:r>
          </w:p>
          <w:p w14:paraId="7946D34A" w14:textId="77777777" w:rsidR="00334F38" w:rsidRPr="00A2791F" w:rsidRDefault="00334F38">
            <w:pPr>
              <w:spacing w:line="276" w:lineRule="auto"/>
              <w:jc w:val="both"/>
              <w:rPr>
                <w:color w:val="002060"/>
                <w:sz w:val="20"/>
                <w:szCs w:val="20"/>
                <w:lang w:val="fr-FR"/>
              </w:rPr>
            </w:pPr>
          </w:p>
          <w:p w14:paraId="79B25FD0" w14:textId="766672D0" w:rsidR="00CF552B" w:rsidRPr="00A2791F" w:rsidRDefault="00334F38">
            <w:pPr>
              <w:spacing w:line="276" w:lineRule="auto"/>
              <w:jc w:val="both"/>
              <w:rPr>
                <w:b/>
                <w:color w:val="002060"/>
                <w:sz w:val="20"/>
                <w:szCs w:val="20"/>
                <w:lang w:val="fr-FR"/>
              </w:rPr>
            </w:pPr>
            <w:r>
              <w:rPr>
                <w:color w:val="002060"/>
                <w:sz w:val="20"/>
                <w:szCs w:val="20"/>
                <w:lang w:val="fr-FR"/>
              </w:rPr>
              <w:t xml:space="preserve">iii). </w:t>
            </w:r>
            <w:r w:rsidR="00972112" w:rsidRPr="00A2791F">
              <w:rPr>
                <w:color w:val="002060"/>
                <w:sz w:val="20"/>
                <w:szCs w:val="20"/>
                <w:lang w:val="fr-FR"/>
              </w:rPr>
              <w:t xml:space="preserve">La Commission Nationale des Droits de l’Homme a mené plusieurs missions de documentations pour des allégations de violations des droits humains. Au total, 5 cas prioritaires ont été retenus en complément à la stratégie de priorisation des poursuites. </w:t>
            </w:r>
          </w:p>
        </w:tc>
        <w:tc>
          <w:tcPr>
            <w:tcW w:w="2693" w:type="dxa"/>
          </w:tcPr>
          <w:p w14:paraId="4B12B38F" w14:textId="77777777" w:rsidR="00CF552B" w:rsidRPr="00A2791F" w:rsidRDefault="00972112">
            <w:pPr>
              <w:spacing w:line="276" w:lineRule="auto"/>
              <w:jc w:val="both"/>
              <w:rPr>
                <w:b/>
                <w:color w:val="002060"/>
                <w:sz w:val="20"/>
                <w:szCs w:val="20"/>
                <w:lang w:val="fr-FR"/>
              </w:rPr>
            </w:pPr>
            <w:r w:rsidRPr="00A2791F">
              <w:rPr>
                <w:color w:val="002060"/>
                <w:sz w:val="20"/>
                <w:szCs w:val="20"/>
                <w:lang w:val="fr-FR"/>
              </w:rPr>
              <w:lastRenderedPageBreak/>
              <w:t xml:space="preserve"> </w:t>
            </w:r>
          </w:p>
        </w:tc>
      </w:tr>
      <w:tr w:rsidR="00CF552B" w:rsidRPr="00100F97" w14:paraId="67CC8834" w14:textId="77777777">
        <w:trPr>
          <w:trHeight w:val="420"/>
        </w:trPr>
        <w:tc>
          <w:tcPr>
            <w:tcW w:w="1844" w:type="dxa"/>
            <w:vMerge/>
          </w:tcPr>
          <w:p w14:paraId="5C5FD1A3" w14:textId="77777777" w:rsidR="00CF552B" w:rsidRPr="00A2791F" w:rsidRDefault="00CF552B">
            <w:pPr>
              <w:widowControl w:val="0"/>
              <w:pBdr>
                <w:top w:val="nil"/>
                <w:left w:val="nil"/>
                <w:bottom w:val="nil"/>
                <w:right w:val="nil"/>
                <w:between w:val="nil"/>
              </w:pBdr>
              <w:spacing w:line="276" w:lineRule="auto"/>
              <w:rPr>
                <w:b/>
                <w:color w:val="002060"/>
                <w:sz w:val="20"/>
                <w:szCs w:val="20"/>
                <w:lang w:val="fr-FR"/>
              </w:rPr>
            </w:pPr>
          </w:p>
        </w:tc>
        <w:tc>
          <w:tcPr>
            <w:tcW w:w="1843" w:type="dxa"/>
            <w:shd w:val="clear" w:color="auto" w:fill="EEECE1"/>
          </w:tcPr>
          <w:p w14:paraId="62FA3C4B" w14:textId="77777777" w:rsidR="00CF552B" w:rsidRPr="00A2791F" w:rsidRDefault="00972112">
            <w:pPr>
              <w:spacing w:line="276" w:lineRule="auto"/>
              <w:jc w:val="both"/>
              <w:rPr>
                <w:sz w:val="20"/>
                <w:szCs w:val="20"/>
                <w:lang w:val="fr-FR"/>
              </w:rPr>
            </w:pPr>
            <w:r w:rsidRPr="00A2791F">
              <w:rPr>
                <w:b/>
                <w:sz w:val="20"/>
                <w:szCs w:val="20"/>
                <w:lang w:val="fr-FR"/>
              </w:rPr>
              <w:t>Indicateur 1.3.6</w:t>
            </w:r>
            <w:r w:rsidRPr="00A2791F">
              <w:rPr>
                <w:sz w:val="20"/>
                <w:szCs w:val="20"/>
                <w:lang w:val="fr-FR"/>
              </w:rPr>
              <w:t xml:space="preserve"> : % des communautés ciblées ayant une connaissance développée des mécanismes judiciaires assurant la protection de leurs droits.</w:t>
            </w:r>
          </w:p>
        </w:tc>
        <w:tc>
          <w:tcPr>
            <w:tcW w:w="1086" w:type="dxa"/>
            <w:shd w:val="clear" w:color="auto" w:fill="EEECE1"/>
          </w:tcPr>
          <w:p w14:paraId="34E80088" w14:textId="77777777" w:rsidR="00CF552B" w:rsidRPr="00A2791F" w:rsidRDefault="00972112">
            <w:pPr>
              <w:spacing w:line="276" w:lineRule="auto"/>
              <w:jc w:val="both"/>
              <w:rPr>
                <w:sz w:val="20"/>
                <w:szCs w:val="20"/>
              </w:rPr>
            </w:pPr>
            <w:r w:rsidRPr="00A2791F">
              <w:rPr>
                <w:sz w:val="20"/>
                <w:szCs w:val="20"/>
              </w:rPr>
              <w:t>0</w:t>
            </w:r>
          </w:p>
          <w:p w14:paraId="436941D7" w14:textId="77777777" w:rsidR="00CF552B" w:rsidRPr="00A2791F" w:rsidRDefault="00CF552B">
            <w:pPr>
              <w:spacing w:line="276" w:lineRule="auto"/>
              <w:jc w:val="both"/>
              <w:rPr>
                <w:sz w:val="20"/>
                <w:szCs w:val="20"/>
              </w:rPr>
            </w:pPr>
          </w:p>
        </w:tc>
        <w:tc>
          <w:tcPr>
            <w:tcW w:w="1323" w:type="dxa"/>
            <w:shd w:val="clear" w:color="auto" w:fill="EEECE1"/>
          </w:tcPr>
          <w:p w14:paraId="380FA62E" w14:textId="77777777" w:rsidR="00CF552B" w:rsidRPr="00A2791F" w:rsidRDefault="00972112">
            <w:pPr>
              <w:spacing w:line="276" w:lineRule="auto"/>
              <w:jc w:val="both"/>
              <w:rPr>
                <w:sz w:val="20"/>
                <w:szCs w:val="20"/>
              </w:rPr>
            </w:pPr>
            <w:r w:rsidRPr="00A2791F">
              <w:rPr>
                <w:sz w:val="20"/>
                <w:szCs w:val="20"/>
              </w:rPr>
              <w:t>40%</w:t>
            </w:r>
          </w:p>
          <w:p w14:paraId="4B66FAB7" w14:textId="77777777" w:rsidR="00CF552B" w:rsidRPr="00A2791F" w:rsidRDefault="00CF552B">
            <w:pPr>
              <w:spacing w:line="276" w:lineRule="auto"/>
              <w:jc w:val="both"/>
              <w:rPr>
                <w:sz w:val="20"/>
                <w:szCs w:val="20"/>
              </w:rPr>
            </w:pPr>
          </w:p>
        </w:tc>
        <w:tc>
          <w:tcPr>
            <w:tcW w:w="2552" w:type="dxa"/>
          </w:tcPr>
          <w:p w14:paraId="34431219" w14:textId="77777777"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activité de sensibilisation des communautés sur les droits et les mécanismes de protection ; ii) évaluation de l’acquisition de connaissance auprès des communautés.  </w:t>
            </w:r>
          </w:p>
        </w:tc>
        <w:tc>
          <w:tcPr>
            <w:tcW w:w="4678" w:type="dxa"/>
          </w:tcPr>
          <w:p w14:paraId="0C1A0EFE" w14:textId="2F080C89"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w:t>
            </w:r>
            <w:r w:rsidR="00C14A4D">
              <w:rPr>
                <w:b/>
                <w:i/>
                <w:color w:val="002060"/>
                <w:sz w:val="20"/>
                <w:szCs w:val="20"/>
                <w:lang w:val="fr-FR"/>
              </w:rPr>
              <w:t xml:space="preserve"> – 62,6% </w:t>
            </w:r>
          </w:p>
          <w:p w14:paraId="5EBDEBCE" w14:textId="77777777" w:rsidR="00CF552B" w:rsidRPr="00A2791F" w:rsidRDefault="00CF552B">
            <w:pPr>
              <w:spacing w:line="276" w:lineRule="auto"/>
              <w:jc w:val="both"/>
              <w:rPr>
                <w:color w:val="002060"/>
                <w:sz w:val="20"/>
                <w:szCs w:val="20"/>
                <w:lang w:val="fr-FR"/>
              </w:rPr>
            </w:pPr>
          </w:p>
          <w:p w14:paraId="370C2D41"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i) Des activités de sensibilisation sur l’accès à la justice et les mécanismes de protection des droits ont été menées auprès des communautés et de la société civile. Ainsi, 465 victimes ont été sensibilisées sur l’accès à la justice. Ces sensibilisations sont également relayées par les radios communautaires.</w:t>
            </w:r>
          </w:p>
          <w:p w14:paraId="6930F445" w14:textId="77777777" w:rsidR="00CF552B" w:rsidRPr="00A2791F" w:rsidRDefault="00CF552B">
            <w:pPr>
              <w:spacing w:line="276" w:lineRule="auto"/>
              <w:jc w:val="both"/>
              <w:rPr>
                <w:color w:val="002060"/>
                <w:sz w:val="20"/>
                <w:szCs w:val="20"/>
                <w:lang w:val="fr-FR"/>
              </w:rPr>
            </w:pPr>
          </w:p>
          <w:p w14:paraId="1617FD38" w14:textId="25EC9595" w:rsidR="00CF552B" w:rsidRPr="007C6B97" w:rsidRDefault="00972112">
            <w:pPr>
              <w:spacing w:line="276" w:lineRule="auto"/>
              <w:jc w:val="both"/>
              <w:rPr>
                <w:b/>
                <w:color w:val="002060"/>
                <w:sz w:val="20"/>
                <w:szCs w:val="20"/>
                <w:lang w:val="fr-CD"/>
              </w:rPr>
            </w:pPr>
            <w:r w:rsidRPr="00A2791F">
              <w:rPr>
                <w:color w:val="002060"/>
                <w:sz w:val="20"/>
                <w:szCs w:val="20"/>
                <w:lang w:val="fr-FR"/>
              </w:rPr>
              <w:t xml:space="preserve">ii) </w:t>
            </w:r>
            <w:r w:rsidR="003E701F">
              <w:rPr>
                <w:color w:val="002060"/>
                <w:sz w:val="20"/>
                <w:szCs w:val="20"/>
                <w:lang w:val="fr-FR"/>
              </w:rPr>
              <w:t xml:space="preserve">62,6% des communautés ont </w:t>
            </w:r>
            <w:r w:rsidR="009411EC">
              <w:rPr>
                <w:color w:val="002060"/>
                <w:sz w:val="20"/>
                <w:szCs w:val="20"/>
                <w:lang w:val="fr-FR"/>
              </w:rPr>
              <w:t xml:space="preserve">acquis des connaissances sur les mécanismes judiciaires. </w:t>
            </w:r>
            <w:r w:rsidR="007C6B97">
              <w:rPr>
                <w:color w:val="002060"/>
                <w:sz w:val="20"/>
                <w:szCs w:val="20"/>
                <w:lang w:val="fr-FR"/>
              </w:rPr>
              <w:t>L</w:t>
            </w:r>
            <w:r w:rsidR="007C6B97" w:rsidRPr="007C6B97">
              <w:rPr>
                <w:color w:val="002060"/>
                <w:sz w:val="20"/>
                <w:szCs w:val="20"/>
                <w:lang w:val="fr-FR"/>
              </w:rPr>
              <w:t>e recours à la justice formelle est fonction de l’affaire ou de l’incident dont les faits majeurs sont d’office renvoyés devant les cours et tribunaux (viols, coups et blessures, assassinats, etc.).</w:t>
            </w:r>
          </w:p>
        </w:tc>
        <w:tc>
          <w:tcPr>
            <w:tcW w:w="2693" w:type="dxa"/>
          </w:tcPr>
          <w:p w14:paraId="315A1461" w14:textId="3FA8B575" w:rsidR="00CF552B" w:rsidRPr="00A2791F" w:rsidRDefault="00CF552B">
            <w:pPr>
              <w:spacing w:line="276" w:lineRule="auto"/>
              <w:jc w:val="both"/>
              <w:rPr>
                <w:color w:val="002060"/>
                <w:sz w:val="20"/>
                <w:szCs w:val="20"/>
                <w:lang w:val="fr-FR"/>
              </w:rPr>
            </w:pPr>
          </w:p>
        </w:tc>
      </w:tr>
      <w:tr w:rsidR="00CF552B" w:rsidRPr="00100F97" w14:paraId="4842071A" w14:textId="77777777">
        <w:trPr>
          <w:trHeight w:val="420"/>
        </w:trPr>
        <w:tc>
          <w:tcPr>
            <w:tcW w:w="1844" w:type="dxa"/>
            <w:vMerge w:val="restart"/>
          </w:tcPr>
          <w:p w14:paraId="2C923139" w14:textId="77777777" w:rsidR="00CF552B" w:rsidRPr="00A2791F" w:rsidRDefault="00972112">
            <w:pPr>
              <w:spacing w:line="276" w:lineRule="auto"/>
              <w:rPr>
                <w:sz w:val="20"/>
                <w:szCs w:val="20"/>
                <w:lang w:val="fr-FR"/>
              </w:rPr>
            </w:pPr>
            <w:r w:rsidRPr="00A2791F">
              <w:rPr>
                <w:sz w:val="20"/>
                <w:szCs w:val="20"/>
                <w:lang w:val="fr-FR"/>
              </w:rPr>
              <w:lastRenderedPageBreak/>
              <w:t>Produit 1.4</w:t>
            </w:r>
          </w:p>
          <w:p w14:paraId="7F77149F" w14:textId="77777777" w:rsidR="00CF552B" w:rsidRPr="00A2791F" w:rsidRDefault="00CF552B">
            <w:pPr>
              <w:spacing w:line="276" w:lineRule="auto"/>
              <w:rPr>
                <w:sz w:val="20"/>
                <w:szCs w:val="20"/>
                <w:lang w:val="fr-FR"/>
              </w:rPr>
            </w:pPr>
          </w:p>
          <w:p w14:paraId="165F0B74" w14:textId="77777777" w:rsidR="00CF552B" w:rsidRPr="00A2791F" w:rsidRDefault="00972112">
            <w:pPr>
              <w:spacing w:line="276" w:lineRule="auto"/>
              <w:jc w:val="both"/>
              <w:rPr>
                <w:sz w:val="20"/>
                <w:szCs w:val="20"/>
                <w:lang w:val="fr-FR"/>
              </w:rPr>
            </w:pPr>
            <w:r w:rsidRPr="00A2791F">
              <w:rPr>
                <w:b/>
                <w:sz w:val="20"/>
                <w:szCs w:val="20"/>
                <w:lang w:val="fr-FR"/>
              </w:rPr>
              <w:t>La redevabilité des acteurs de la chaîne pénale est renforcée et contribue à accroitre la légitimité et la confiance de la population dans les institutions.</w:t>
            </w:r>
          </w:p>
        </w:tc>
        <w:tc>
          <w:tcPr>
            <w:tcW w:w="1843" w:type="dxa"/>
            <w:shd w:val="clear" w:color="auto" w:fill="EEECE1"/>
          </w:tcPr>
          <w:p w14:paraId="57472600" w14:textId="77777777" w:rsidR="00CF552B" w:rsidRPr="00A2791F" w:rsidRDefault="00972112">
            <w:pPr>
              <w:spacing w:line="276" w:lineRule="auto"/>
              <w:jc w:val="both"/>
              <w:rPr>
                <w:sz w:val="20"/>
                <w:szCs w:val="20"/>
                <w:lang w:val="fr-FR"/>
              </w:rPr>
            </w:pPr>
            <w:r w:rsidRPr="00A2791F">
              <w:rPr>
                <w:b/>
                <w:sz w:val="20"/>
                <w:szCs w:val="20"/>
                <w:lang w:val="fr-FR"/>
              </w:rPr>
              <w:t>Indicateur 1.4.1</w:t>
            </w:r>
            <w:r w:rsidRPr="00A2791F">
              <w:rPr>
                <w:sz w:val="20"/>
                <w:szCs w:val="20"/>
                <w:lang w:val="fr-FR"/>
              </w:rPr>
              <w:t xml:space="preserve"> : % d’individus en détention préventive illégale libérés à la suite de missions d’inspections.</w:t>
            </w:r>
          </w:p>
        </w:tc>
        <w:tc>
          <w:tcPr>
            <w:tcW w:w="1086" w:type="dxa"/>
            <w:shd w:val="clear" w:color="auto" w:fill="EEECE1"/>
          </w:tcPr>
          <w:p w14:paraId="5F89A511" w14:textId="77777777" w:rsidR="00CF552B" w:rsidRPr="00A2791F" w:rsidRDefault="00972112">
            <w:pPr>
              <w:spacing w:line="276" w:lineRule="auto"/>
              <w:jc w:val="both"/>
              <w:rPr>
                <w:sz w:val="20"/>
                <w:szCs w:val="20"/>
              </w:rPr>
            </w:pPr>
            <w:r w:rsidRPr="00A2791F">
              <w:rPr>
                <w:sz w:val="20"/>
                <w:szCs w:val="20"/>
              </w:rPr>
              <w:t>0</w:t>
            </w:r>
          </w:p>
          <w:p w14:paraId="3E8E5990" w14:textId="77777777" w:rsidR="00CF552B" w:rsidRPr="00A2791F" w:rsidRDefault="00CF552B">
            <w:pPr>
              <w:spacing w:line="276" w:lineRule="auto"/>
              <w:rPr>
                <w:sz w:val="20"/>
                <w:szCs w:val="20"/>
              </w:rPr>
            </w:pPr>
          </w:p>
        </w:tc>
        <w:tc>
          <w:tcPr>
            <w:tcW w:w="1323" w:type="dxa"/>
            <w:shd w:val="clear" w:color="auto" w:fill="EEECE1"/>
          </w:tcPr>
          <w:p w14:paraId="760EC1BA" w14:textId="77777777" w:rsidR="00CF552B" w:rsidRPr="00A2791F" w:rsidRDefault="00972112">
            <w:pPr>
              <w:spacing w:line="276" w:lineRule="auto"/>
              <w:jc w:val="both"/>
              <w:rPr>
                <w:sz w:val="20"/>
                <w:szCs w:val="20"/>
              </w:rPr>
            </w:pPr>
            <w:r w:rsidRPr="00A2791F">
              <w:rPr>
                <w:sz w:val="20"/>
                <w:szCs w:val="20"/>
              </w:rPr>
              <w:t>60%</w:t>
            </w:r>
          </w:p>
          <w:p w14:paraId="2F2AE34C" w14:textId="77777777" w:rsidR="00CF552B" w:rsidRPr="00A2791F" w:rsidRDefault="00CF552B">
            <w:pPr>
              <w:spacing w:line="276" w:lineRule="auto"/>
              <w:rPr>
                <w:sz w:val="20"/>
                <w:szCs w:val="20"/>
              </w:rPr>
            </w:pPr>
          </w:p>
        </w:tc>
        <w:tc>
          <w:tcPr>
            <w:tcW w:w="2552" w:type="dxa"/>
          </w:tcPr>
          <w:p w14:paraId="039CC06C"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de mission d’inspection interne et externe dans les établissements pénitentiaires ; ii) tenue des chambres de conseil. </w:t>
            </w:r>
          </w:p>
        </w:tc>
        <w:tc>
          <w:tcPr>
            <w:tcW w:w="4678" w:type="dxa"/>
          </w:tcPr>
          <w:p w14:paraId="2F8E9D18" w14:textId="77777777" w:rsidR="00CF552B" w:rsidRPr="00A2791F" w:rsidRDefault="00972112">
            <w:pPr>
              <w:spacing w:line="276" w:lineRule="auto"/>
              <w:jc w:val="both"/>
              <w:rPr>
                <w:b/>
                <w:i/>
                <w:color w:val="002060"/>
                <w:sz w:val="20"/>
                <w:szCs w:val="20"/>
                <w:lang w:val="fr-FR"/>
              </w:rPr>
            </w:pPr>
            <w:r w:rsidRPr="00A2791F">
              <w:rPr>
                <w:b/>
                <w:i/>
                <w:color w:val="002060"/>
                <w:sz w:val="20"/>
                <w:szCs w:val="20"/>
                <w:lang w:val="fr-FR"/>
              </w:rPr>
              <w:t xml:space="preserve">ACHIEVED – 88% </w:t>
            </w:r>
          </w:p>
          <w:p w14:paraId="0D2D5B7E" w14:textId="77777777" w:rsidR="00CF552B" w:rsidRPr="00A2791F" w:rsidRDefault="00CF552B">
            <w:pPr>
              <w:spacing w:line="276" w:lineRule="auto"/>
              <w:jc w:val="both"/>
              <w:rPr>
                <w:color w:val="002060"/>
                <w:sz w:val="20"/>
                <w:szCs w:val="20"/>
                <w:lang w:val="fr-FR"/>
              </w:rPr>
            </w:pPr>
          </w:p>
          <w:p w14:paraId="67DC0444" w14:textId="2F83607D" w:rsidR="00CE2840" w:rsidRDefault="00CE2840">
            <w:pPr>
              <w:spacing w:line="276" w:lineRule="auto"/>
              <w:jc w:val="both"/>
              <w:rPr>
                <w:color w:val="002060"/>
                <w:sz w:val="20"/>
                <w:szCs w:val="20"/>
                <w:lang w:val="fr-FR"/>
              </w:rPr>
            </w:pPr>
            <w:r>
              <w:rPr>
                <w:color w:val="002060"/>
                <w:sz w:val="20"/>
                <w:szCs w:val="20"/>
                <w:lang w:val="fr-FR"/>
              </w:rPr>
              <w:t xml:space="preserve">i). </w:t>
            </w:r>
            <w:r w:rsidRPr="00A2791F">
              <w:rPr>
                <w:color w:val="002060"/>
                <w:sz w:val="20"/>
                <w:szCs w:val="20"/>
                <w:lang w:val="fr-FR"/>
              </w:rPr>
              <w:t xml:space="preserve">329 détenus préventifs </w:t>
            </w:r>
            <w:r>
              <w:rPr>
                <w:color w:val="002060"/>
                <w:sz w:val="20"/>
                <w:szCs w:val="20"/>
                <w:lang w:val="fr-FR"/>
              </w:rPr>
              <w:t xml:space="preserve">ont bénéficié d’une assistance judiciaire </w:t>
            </w:r>
            <w:r w:rsidRPr="00A2791F">
              <w:rPr>
                <w:color w:val="002060"/>
                <w:sz w:val="20"/>
                <w:szCs w:val="20"/>
                <w:lang w:val="fr-FR"/>
              </w:rPr>
              <w:t>conduisant à la libération provisoire de 141, à la libération définitive de 148 autres et à la régularisation de la détention pour 40. Au total, 88% des personnes en détention ont été libérées définitivement ou provisoirement.</w:t>
            </w:r>
            <w:r w:rsidR="00972112" w:rsidRPr="00A2791F">
              <w:rPr>
                <w:color w:val="002060"/>
                <w:sz w:val="20"/>
                <w:szCs w:val="20"/>
                <w:lang w:val="fr-FR"/>
              </w:rPr>
              <w:t xml:space="preserve"> </w:t>
            </w:r>
          </w:p>
          <w:p w14:paraId="59BFD1D7" w14:textId="77777777" w:rsidR="00CE2840" w:rsidRDefault="00CE2840">
            <w:pPr>
              <w:spacing w:line="276" w:lineRule="auto"/>
              <w:jc w:val="both"/>
              <w:rPr>
                <w:color w:val="002060"/>
                <w:sz w:val="20"/>
                <w:szCs w:val="20"/>
                <w:lang w:val="fr-FR"/>
              </w:rPr>
            </w:pPr>
          </w:p>
          <w:p w14:paraId="3BA4A584" w14:textId="2BF0F11E" w:rsidR="00CF552B" w:rsidRPr="00A2791F" w:rsidRDefault="00CE2840">
            <w:pPr>
              <w:spacing w:line="276" w:lineRule="auto"/>
              <w:jc w:val="both"/>
              <w:rPr>
                <w:color w:val="002060"/>
                <w:sz w:val="20"/>
                <w:szCs w:val="20"/>
                <w:lang w:val="fr-FR"/>
              </w:rPr>
            </w:pPr>
            <w:r>
              <w:rPr>
                <w:color w:val="002060"/>
                <w:sz w:val="20"/>
                <w:szCs w:val="20"/>
                <w:lang w:val="fr-FR"/>
              </w:rPr>
              <w:t xml:space="preserve">ii). </w:t>
            </w:r>
            <w:r w:rsidR="00972112" w:rsidRPr="00A2791F">
              <w:rPr>
                <w:color w:val="002060"/>
                <w:sz w:val="20"/>
                <w:szCs w:val="20"/>
                <w:lang w:val="fr-FR"/>
              </w:rPr>
              <w:t xml:space="preserve">Une mission d’inspection des autorités judiciaires a été menée en 2020 dans les différents territoires et établissements pénitentiaires. Elle a conduit à l’organisation d’une audience foraine </w:t>
            </w:r>
            <w:r w:rsidR="008D5EA8">
              <w:rPr>
                <w:color w:val="002060"/>
                <w:sz w:val="20"/>
                <w:szCs w:val="20"/>
                <w:lang w:val="fr-FR"/>
              </w:rPr>
              <w:t xml:space="preserve">à </w:t>
            </w:r>
            <w:proofErr w:type="spellStart"/>
            <w:r w:rsidR="00972112" w:rsidRPr="00A2791F">
              <w:rPr>
                <w:color w:val="002060"/>
                <w:sz w:val="20"/>
                <w:szCs w:val="20"/>
                <w:lang w:val="fr-FR"/>
              </w:rPr>
              <w:t>Luiza</w:t>
            </w:r>
            <w:proofErr w:type="spellEnd"/>
            <w:r w:rsidR="00972112" w:rsidRPr="00A2791F">
              <w:rPr>
                <w:color w:val="002060"/>
                <w:sz w:val="20"/>
                <w:szCs w:val="20"/>
                <w:lang w:val="fr-FR"/>
              </w:rPr>
              <w:t xml:space="preserve">, grâce aux financements du HCR, puis à la prison centrale de Kananga. Au total, 101 dossiers en souffrance ont été régularisés et plusieurs prisonniers dont la détention était irrégulière ont été libérés. </w:t>
            </w:r>
          </w:p>
        </w:tc>
        <w:tc>
          <w:tcPr>
            <w:tcW w:w="2693" w:type="dxa"/>
          </w:tcPr>
          <w:p w14:paraId="366E8070" w14:textId="77777777" w:rsidR="00CF552B" w:rsidRPr="00A2791F" w:rsidRDefault="00CF552B">
            <w:pPr>
              <w:spacing w:line="276" w:lineRule="auto"/>
              <w:jc w:val="both"/>
              <w:rPr>
                <w:color w:val="002060"/>
                <w:sz w:val="20"/>
                <w:szCs w:val="20"/>
                <w:lang w:val="fr-FR"/>
              </w:rPr>
            </w:pPr>
          </w:p>
        </w:tc>
      </w:tr>
      <w:tr w:rsidR="00CF552B" w:rsidRPr="00100F97" w14:paraId="1AAD0F3D" w14:textId="77777777">
        <w:trPr>
          <w:trHeight w:val="420"/>
        </w:trPr>
        <w:tc>
          <w:tcPr>
            <w:tcW w:w="1844" w:type="dxa"/>
            <w:vMerge/>
          </w:tcPr>
          <w:p w14:paraId="2817560D"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224CEFE4" w14:textId="77777777" w:rsidR="00CF552B" w:rsidRPr="00A2791F" w:rsidRDefault="00972112">
            <w:pPr>
              <w:spacing w:line="276" w:lineRule="auto"/>
              <w:jc w:val="both"/>
              <w:rPr>
                <w:sz w:val="20"/>
                <w:szCs w:val="20"/>
                <w:lang w:val="fr-FR"/>
              </w:rPr>
            </w:pPr>
            <w:r w:rsidRPr="00A2791F">
              <w:rPr>
                <w:b/>
                <w:sz w:val="20"/>
                <w:szCs w:val="20"/>
                <w:lang w:val="fr-FR"/>
              </w:rPr>
              <w:t>Indicateur 1.4.2</w:t>
            </w:r>
            <w:r w:rsidRPr="00A2791F">
              <w:rPr>
                <w:sz w:val="20"/>
                <w:szCs w:val="20"/>
                <w:lang w:val="fr-FR"/>
              </w:rPr>
              <w:t xml:space="preserve"> : % de recommandations mises en œuvre à la suite de missions d’inspection et de contrôle interne et externe au sein des juridictions.</w:t>
            </w:r>
          </w:p>
        </w:tc>
        <w:tc>
          <w:tcPr>
            <w:tcW w:w="1086" w:type="dxa"/>
            <w:shd w:val="clear" w:color="auto" w:fill="EEECE1"/>
          </w:tcPr>
          <w:p w14:paraId="7C9BB605" w14:textId="77777777" w:rsidR="00CF552B" w:rsidRPr="00A2791F" w:rsidRDefault="00972112">
            <w:pPr>
              <w:spacing w:line="276" w:lineRule="auto"/>
              <w:jc w:val="both"/>
              <w:rPr>
                <w:sz w:val="20"/>
                <w:szCs w:val="20"/>
              </w:rPr>
            </w:pPr>
            <w:r w:rsidRPr="00A2791F">
              <w:rPr>
                <w:sz w:val="20"/>
                <w:szCs w:val="20"/>
              </w:rPr>
              <w:t>0</w:t>
            </w:r>
          </w:p>
          <w:p w14:paraId="7CA2E6DB" w14:textId="77777777" w:rsidR="00CF552B" w:rsidRPr="00A2791F" w:rsidRDefault="00CF552B">
            <w:pPr>
              <w:spacing w:line="276" w:lineRule="auto"/>
              <w:rPr>
                <w:b/>
                <w:sz w:val="20"/>
                <w:szCs w:val="20"/>
              </w:rPr>
            </w:pPr>
          </w:p>
        </w:tc>
        <w:tc>
          <w:tcPr>
            <w:tcW w:w="1323" w:type="dxa"/>
            <w:shd w:val="clear" w:color="auto" w:fill="EEECE1"/>
          </w:tcPr>
          <w:p w14:paraId="107F684E" w14:textId="77777777" w:rsidR="00CF552B" w:rsidRPr="00A2791F" w:rsidRDefault="00972112">
            <w:pPr>
              <w:spacing w:line="276" w:lineRule="auto"/>
              <w:jc w:val="both"/>
              <w:rPr>
                <w:sz w:val="20"/>
                <w:szCs w:val="20"/>
              </w:rPr>
            </w:pPr>
            <w:r w:rsidRPr="00A2791F">
              <w:rPr>
                <w:sz w:val="20"/>
                <w:szCs w:val="20"/>
              </w:rPr>
              <w:t>70%</w:t>
            </w:r>
          </w:p>
          <w:p w14:paraId="02D13ED9" w14:textId="77777777" w:rsidR="00CF552B" w:rsidRPr="00A2791F" w:rsidRDefault="00CF552B">
            <w:pPr>
              <w:spacing w:line="276" w:lineRule="auto"/>
              <w:rPr>
                <w:b/>
                <w:color w:val="002060"/>
                <w:sz w:val="20"/>
                <w:szCs w:val="20"/>
              </w:rPr>
            </w:pPr>
          </w:p>
        </w:tc>
        <w:tc>
          <w:tcPr>
            <w:tcW w:w="2552" w:type="dxa"/>
          </w:tcPr>
          <w:p w14:paraId="70A5412A" w14:textId="77777777" w:rsidR="00CF552B" w:rsidRPr="00A2791F" w:rsidRDefault="00972112">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 i) réalisation de missions d’inspection interne et externe ; ii) suivi de l’exécution des recommandations.</w:t>
            </w:r>
          </w:p>
        </w:tc>
        <w:tc>
          <w:tcPr>
            <w:tcW w:w="4678" w:type="dxa"/>
          </w:tcPr>
          <w:p w14:paraId="0EC1EB89" w14:textId="1E9EC33B" w:rsidR="00CF552B" w:rsidRPr="00A2791F" w:rsidRDefault="00972112">
            <w:pPr>
              <w:spacing w:line="276" w:lineRule="auto"/>
              <w:jc w:val="both"/>
              <w:rPr>
                <w:b/>
                <w:i/>
                <w:color w:val="002060"/>
                <w:sz w:val="20"/>
                <w:szCs w:val="20"/>
                <w:lang w:val="fr-FR"/>
              </w:rPr>
            </w:pPr>
            <w:r w:rsidRPr="00A2791F">
              <w:rPr>
                <w:b/>
                <w:i/>
                <w:color w:val="002060"/>
                <w:sz w:val="20"/>
                <w:szCs w:val="20"/>
                <w:lang w:val="fr-FR"/>
              </w:rPr>
              <w:t>PARTIALLY ACHIEVED</w:t>
            </w:r>
            <w:r w:rsidR="00144E4F">
              <w:rPr>
                <w:b/>
                <w:i/>
                <w:color w:val="002060"/>
                <w:sz w:val="20"/>
                <w:szCs w:val="20"/>
                <w:lang w:val="fr-FR"/>
              </w:rPr>
              <w:t xml:space="preserve"> – 60%</w:t>
            </w:r>
          </w:p>
          <w:p w14:paraId="4075A33D" w14:textId="77777777" w:rsidR="00CF552B" w:rsidRPr="00A2791F" w:rsidRDefault="00CF552B">
            <w:pPr>
              <w:spacing w:line="276" w:lineRule="auto"/>
              <w:rPr>
                <w:b/>
                <w:sz w:val="20"/>
                <w:szCs w:val="20"/>
                <w:lang w:val="fr-FR"/>
              </w:rPr>
            </w:pPr>
          </w:p>
          <w:p w14:paraId="7C042509" w14:textId="5E3D5348"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166D1A">
              <w:rPr>
                <w:color w:val="002060"/>
                <w:sz w:val="20"/>
                <w:szCs w:val="20"/>
                <w:lang w:val="fr-FR"/>
              </w:rPr>
              <w:t xml:space="preserve">. </w:t>
            </w:r>
            <w:r w:rsidRPr="00A2791F">
              <w:rPr>
                <w:color w:val="002060"/>
                <w:sz w:val="20"/>
                <w:szCs w:val="20"/>
                <w:lang w:val="fr-FR"/>
              </w:rPr>
              <w:t xml:space="preserve">Une mission d’inspection des autorités judiciaires a été menée en 2020 dans les différents territoires et établissements pénitentiaires. Deux audiences foraines dans les prisons de </w:t>
            </w:r>
            <w:proofErr w:type="spellStart"/>
            <w:r w:rsidRPr="00A2791F">
              <w:rPr>
                <w:color w:val="002060"/>
                <w:sz w:val="20"/>
                <w:szCs w:val="20"/>
                <w:lang w:val="fr-FR"/>
              </w:rPr>
              <w:t>Luiza</w:t>
            </w:r>
            <w:proofErr w:type="spellEnd"/>
            <w:r w:rsidRPr="00A2791F">
              <w:rPr>
                <w:color w:val="002060"/>
                <w:sz w:val="20"/>
                <w:szCs w:val="20"/>
                <w:lang w:val="fr-FR"/>
              </w:rPr>
              <w:t xml:space="preserve"> et Kananga ont été organisées afin de traiter les dossiers en souffrance et procéder à la régularisation des détentions ou à la libération des détenus. </w:t>
            </w:r>
          </w:p>
        </w:tc>
        <w:tc>
          <w:tcPr>
            <w:tcW w:w="2693" w:type="dxa"/>
          </w:tcPr>
          <w:p w14:paraId="460DCE38" w14:textId="3CB4E9EC" w:rsidR="00CF552B" w:rsidRPr="00A2791F" w:rsidRDefault="00BD441B">
            <w:pPr>
              <w:spacing w:line="276" w:lineRule="auto"/>
              <w:jc w:val="both"/>
              <w:rPr>
                <w:color w:val="002060"/>
                <w:sz w:val="20"/>
                <w:szCs w:val="20"/>
                <w:lang w:val="fr-FR"/>
              </w:rPr>
            </w:pPr>
            <w:r>
              <w:rPr>
                <w:color w:val="002060"/>
                <w:sz w:val="20"/>
                <w:szCs w:val="20"/>
                <w:lang w:val="fr-FR"/>
              </w:rPr>
              <w:t xml:space="preserve">Plusieurs missions d’inspection internes et externes ont été planifiées et finalement reportées et annulées en raison de conflit d’agenda. Il faut également noter les faibles capacités opérationnelles des acteurs judiciaires ainsi que le manque chronique de ressources humaines au sein des institutions judiciaires, ce qui </w:t>
            </w:r>
            <w:r>
              <w:rPr>
                <w:color w:val="002060"/>
                <w:sz w:val="20"/>
                <w:szCs w:val="20"/>
                <w:lang w:val="fr-FR"/>
              </w:rPr>
              <w:lastRenderedPageBreak/>
              <w:t>constitue un frein à leur déplacement au risque de paralyser l’appareil judiciaire.</w:t>
            </w:r>
          </w:p>
        </w:tc>
      </w:tr>
      <w:tr w:rsidR="00CF552B" w:rsidRPr="00100F97" w14:paraId="5BE457CB" w14:textId="77777777">
        <w:trPr>
          <w:trHeight w:val="420"/>
        </w:trPr>
        <w:tc>
          <w:tcPr>
            <w:tcW w:w="1844" w:type="dxa"/>
            <w:vMerge/>
          </w:tcPr>
          <w:p w14:paraId="7C2E6947"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1B89CBFF" w14:textId="77777777" w:rsidR="00CF552B" w:rsidRPr="00A2791F" w:rsidRDefault="00972112">
            <w:pPr>
              <w:spacing w:line="276" w:lineRule="auto"/>
              <w:jc w:val="both"/>
              <w:rPr>
                <w:sz w:val="20"/>
                <w:szCs w:val="20"/>
                <w:lang w:val="fr-FR"/>
              </w:rPr>
            </w:pPr>
            <w:r w:rsidRPr="00A2791F">
              <w:rPr>
                <w:b/>
                <w:sz w:val="20"/>
                <w:szCs w:val="20"/>
                <w:lang w:val="fr-FR"/>
              </w:rPr>
              <w:t>Indicateur 1.4.3</w:t>
            </w:r>
            <w:r w:rsidRPr="00A2791F">
              <w:rPr>
                <w:sz w:val="20"/>
                <w:szCs w:val="20"/>
                <w:lang w:val="fr-FR"/>
              </w:rPr>
              <w:t xml:space="preserve"> : Nombre de dossiers déposés devant la chambre provinciale de discipline.</w:t>
            </w:r>
          </w:p>
        </w:tc>
        <w:tc>
          <w:tcPr>
            <w:tcW w:w="1086" w:type="dxa"/>
            <w:shd w:val="clear" w:color="auto" w:fill="EEECE1"/>
          </w:tcPr>
          <w:p w14:paraId="1063AB37" w14:textId="77777777" w:rsidR="00CF552B" w:rsidRPr="00A2791F" w:rsidRDefault="00972112">
            <w:pPr>
              <w:spacing w:line="276" w:lineRule="auto"/>
              <w:jc w:val="both"/>
              <w:rPr>
                <w:sz w:val="20"/>
                <w:szCs w:val="20"/>
              </w:rPr>
            </w:pPr>
            <w:r w:rsidRPr="00A2791F">
              <w:rPr>
                <w:sz w:val="20"/>
                <w:szCs w:val="20"/>
              </w:rPr>
              <w:t>0</w:t>
            </w:r>
          </w:p>
          <w:p w14:paraId="5AAC0B96" w14:textId="77777777" w:rsidR="00CF552B" w:rsidRPr="00A2791F" w:rsidRDefault="00CF552B">
            <w:pPr>
              <w:spacing w:line="276" w:lineRule="auto"/>
              <w:rPr>
                <w:b/>
                <w:sz w:val="20"/>
                <w:szCs w:val="20"/>
              </w:rPr>
            </w:pPr>
          </w:p>
        </w:tc>
        <w:tc>
          <w:tcPr>
            <w:tcW w:w="1323" w:type="dxa"/>
            <w:shd w:val="clear" w:color="auto" w:fill="EEECE1"/>
          </w:tcPr>
          <w:p w14:paraId="15455296" w14:textId="77777777" w:rsidR="00CF552B" w:rsidRPr="00A2791F" w:rsidRDefault="00972112">
            <w:pPr>
              <w:spacing w:line="276" w:lineRule="auto"/>
              <w:jc w:val="both"/>
              <w:rPr>
                <w:sz w:val="20"/>
                <w:szCs w:val="20"/>
              </w:rPr>
            </w:pPr>
            <w:r w:rsidRPr="00A2791F">
              <w:rPr>
                <w:sz w:val="20"/>
                <w:szCs w:val="20"/>
              </w:rPr>
              <w:t>10</w:t>
            </w:r>
          </w:p>
          <w:p w14:paraId="1F7DF6D9" w14:textId="77777777" w:rsidR="00CF552B" w:rsidRPr="00A2791F" w:rsidRDefault="00CF552B">
            <w:pPr>
              <w:spacing w:line="276" w:lineRule="auto"/>
              <w:rPr>
                <w:b/>
                <w:color w:val="002060"/>
                <w:sz w:val="20"/>
                <w:szCs w:val="20"/>
              </w:rPr>
            </w:pPr>
          </w:p>
        </w:tc>
        <w:tc>
          <w:tcPr>
            <w:tcW w:w="2552" w:type="dxa"/>
          </w:tcPr>
          <w:p w14:paraId="2D4C2067" w14:textId="77777777"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suivi du dépôt de dossiers au niveau des chambres de discipline.</w:t>
            </w:r>
          </w:p>
        </w:tc>
        <w:tc>
          <w:tcPr>
            <w:tcW w:w="4678" w:type="dxa"/>
          </w:tcPr>
          <w:p w14:paraId="5C83E9B5" w14:textId="10189B44" w:rsidR="00CF552B" w:rsidRPr="00A2791F" w:rsidRDefault="00972112">
            <w:pPr>
              <w:spacing w:line="276" w:lineRule="auto"/>
              <w:jc w:val="both"/>
              <w:rPr>
                <w:b/>
                <w:i/>
                <w:color w:val="002060"/>
                <w:sz w:val="20"/>
                <w:szCs w:val="20"/>
                <w:lang w:val="fr-FR"/>
              </w:rPr>
            </w:pPr>
            <w:r w:rsidRPr="00A2791F">
              <w:rPr>
                <w:b/>
                <w:i/>
                <w:color w:val="002060"/>
                <w:sz w:val="20"/>
                <w:szCs w:val="20"/>
                <w:lang w:val="fr-FR"/>
              </w:rPr>
              <w:t>PARTIALLY ACHIEVED</w:t>
            </w:r>
            <w:r w:rsidR="00166D1A">
              <w:rPr>
                <w:b/>
                <w:i/>
                <w:color w:val="002060"/>
                <w:sz w:val="20"/>
                <w:szCs w:val="20"/>
                <w:lang w:val="fr-FR"/>
              </w:rPr>
              <w:t xml:space="preserve"> – 5 dossiers </w:t>
            </w:r>
            <w:r w:rsidR="00AE10ED">
              <w:rPr>
                <w:b/>
                <w:i/>
                <w:color w:val="002060"/>
                <w:sz w:val="20"/>
                <w:szCs w:val="20"/>
                <w:lang w:val="fr-FR"/>
              </w:rPr>
              <w:t>ont été traités par la chambre de discipline</w:t>
            </w:r>
          </w:p>
          <w:p w14:paraId="4BA999DF" w14:textId="77777777" w:rsidR="00CF552B" w:rsidRPr="00A2791F" w:rsidRDefault="00CF552B">
            <w:pPr>
              <w:spacing w:line="276" w:lineRule="auto"/>
              <w:jc w:val="both"/>
              <w:rPr>
                <w:b/>
                <w:i/>
                <w:color w:val="002060"/>
                <w:sz w:val="20"/>
                <w:szCs w:val="20"/>
                <w:lang w:val="fr-FR"/>
              </w:rPr>
            </w:pPr>
          </w:p>
          <w:p w14:paraId="4480E70A" w14:textId="4210D438"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875ECE">
              <w:rPr>
                <w:color w:val="002060"/>
                <w:sz w:val="20"/>
                <w:szCs w:val="20"/>
                <w:lang w:val="fr-FR"/>
              </w:rPr>
              <w:t>.</w:t>
            </w:r>
            <w:r w:rsidRPr="00A2791F">
              <w:rPr>
                <w:color w:val="002060"/>
                <w:sz w:val="20"/>
                <w:szCs w:val="20"/>
                <w:lang w:val="fr-FR"/>
              </w:rPr>
              <w:t xml:space="preserve"> 5 dossiers ont été déposés auprès de la chambre de discipline de Kananga et 2 dossiers ont été déposés à Tshikapa. La chambre de discipline de Kananga a condamné 5 magistrats pour des infractions disciplinaires. Elle a également été dotée de plusieurs matériels de bureau afin de renforcer son fonctionnement.  </w:t>
            </w:r>
          </w:p>
        </w:tc>
        <w:tc>
          <w:tcPr>
            <w:tcW w:w="2693" w:type="dxa"/>
          </w:tcPr>
          <w:p w14:paraId="202C3B1C" w14:textId="6D2B08FC" w:rsidR="00CF552B" w:rsidRPr="00A2791F" w:rsidRDefault="00EA10F5" w:rsidP="00EA10F5">
            <w:pPr>
              <w:spacing w:line="276" w:lineRule="auto"/>
              <w:jc w:val="both"/>
              <w:rPr>
                <w:b/>
                <w:color w:val="002060"/>
                <w:sz w:val="20"/>
                <w:szCs w:val="20"/>
                <w:lang w:val="fr-FR"/>
              </w:rPr>
            </w:pPr>
            <w:r>
              <w:rPr>
                <w:color w:val="002060"/>
                <w:sz w:val="20"/>
                <w:szCs w:val="20"/>
                <w:lang w:val="fr-FR"/>
              </w:rPr>
              <w:t>La chambre de discipline du Kasaï Central fait face à de nombreux défis institutionnels et structurels pour assurer son fonctionnement adéquat</w:t>
            </w:r>
            <w:r w:rsidR="00BD441B">
              <w:rPr>
                <w:color w:val="002060"/>
                <w:sz w:val="20"/>
                <w:szCs w:val="20"/>
                <w:lang w:val="fr-FR"/>
              </w:rPr>
              <w:t>.</w:t>
            </w:r>
            <w:r w:rsidR="00AE10ED">
              <w:rPr>
                <w:color w:val="002060"/>
                <w:sz w:val="20"/>
                <w:szCs w:val="20"/>
                <w:lang w:val="fr-FR"/>
              </w:rPr>
              <w:t xml:space="preserve"> Un appui en équipements et matériels ainsi qu’en déplacement a été fait pour assurer un fonctionnement minimum – notamment l’enregistrement des dossiers. </w:t>
            </w:r>
          </w:p>
        </w:tc>
      </w:tr>
      <w:tr w:rsidR="00CF552B" w:rsidRPr="00100F97" w14:paraId="6FBD09DD" w14:textId="77777777">
        <w:trPr>
          <w:trHeight w:val="420"/>
        </w:trPr>
        <w:tc>
          <w:tcPr>
            <w:tcW w:w="1844" w:type="dxa"/>
            <w:vMerge/>
          </w:tcPr>
          <w:p w14:paraId="6208F08B" w14:textId="77777777" w:rsidR="00CF552B" w:rsidRPr="00A2791F" w:rsidRDefault="00CF552B">
            <w:pPr>
              <w:widowControl w:val="0"/>
              <w:pBdr>
                <w:top w:val="nil"/>
                <w:left w:val="nil"/>
                <w:bottom w:val="nil"/>
                <w:right w:val="nil"/>
                <w:between w:val="nil"/>
              </w:pBdr>
              <w:spacing w:line="276" w:lineRule="auto"/>
              <w:rPr>
                <w:b/>
                <w:color w:val="002060"/>
                <w:sz w:val="20"/>
                <w:szCs w:val="20"/>
                <w:lang w:val="fr-FR"/>
              </w:rPr>
            </w:pPr>
          </w:p>
        </w:tc>
        <w:tc>
          <w:tcPr>
            <w:tcW w:w="1843" w:type="dxa"/>
            <w:shd w:val="clear" w:color="auto" w:fill="EEECE1"/>
          </w:tcPr>
          <w:p w14:paraId="0C00F09F" w14:textId="77777777" w:rsidR="00CF552B" w:rsidRPr="00A2791F" w:rsidRDefault="00972112">
            <w:pPr>
              <w:spacing w:line="276" w:lineRule="auto"/>
              <w:jc w:val="both"/>
              <w:rPr>
                <w:sz w:val="20"/>
                <w:szCs w:val="20"/>
                <w:lang w:val="fr-FR"/>
              </w:rPr>
            </w:pPr>
            <w:r w:rsidRPr="00A2791F">
              <w:rPr>
                <w:b/>
                <w:sz w:val="20"/>
                <w:szCs w:val="20"/>
                <w:lang w:val="fr-FR"/>
              </w:rPr>
              <w:t>Indicateur 1.4.4</w:t>
            </w:r>
            <w:r w:rsidRPr="00A2791F">
              <w:rPr>
                <w:sz w:val="20"/>
                <w:szCs w:val="20"/>
                <w:lang w:val="fr-FR"/>
              </w:rPr>
              <w:t>: % de décisions rendues par la chambre provinciale de discipline sur les dossiers déposés.</w:t>
            </w:r>
          </w:p>
        </w:tc>
        <w:tc>
          <w:tcPr>
            <w:tcW w:w="1086" w:type="dxa"/>
            <w:shd w:val="clear" w:color="auto" w:fill="EEECE1"/>
          </w:tcPr>
          <w:p w14:paraId="1B1BBB5C" w14:textId="77777777" w:rsidR="00CF552B" w:rsidRPr="00A2791F" w:rsidRDefault="00972112">
            <w:pPr>
              <w:spacing w:line="276" w:lineRule="auto"/>
              <w:jc w:val="both"/>
              <w:rPr>
                <w:sz w:val="20"/>
                <w:szCs w:val="20"/>
              </w:rPr>
            </w:pPr>
            <w:r w:rsidRPr="00A2791F">
              <w:rPr>
                <w:sz w:val="20"/>
                <w:szCs w:val="20"/>
              </w:rPr>
              <w:t>0</w:t>
            </w:r>
          </w:p>
          <w:p w14:paraId="11EF89B9" w14:textId="77777777" w:rsidR="00CF552B" w:rsidRPr="00A2791F" w:rsidRDefault="00CF552B">
            <w:pPr>
              <w:spacing w:line="276" w:lineRule="auto"/>
              <w:rPr>
                <w:b/>
                <w:sz w:val="20"/>
                <w:szCs w:val="20"/>
              </w:rPr>
            </w:pPr>
          </w:p>
        </w:tc>
        <w:tc>
          <w:tcPr>
            <w:tcW w:w="1323" w:type="dxa"/>
            <w:shd w:val="clear" w:color="auto" w:fill="EEECE1"/>
          </w:tcPr>
          <w:p w14:paraId="2D8334C2" w14:textId="77777777" w:rsidR="00CF552B" w:rsidRPr="00A2791F" w:rsidRDefault="00972112">
            <w:pPr>
              <w:spacing w:line="276" w:lineRule="auto"/>
              <w:jc w:val="both"/>
              <w:rPr>
                <w:b/>
                <w:sz w:val="20"/>
                <w:szCs w:val="20"/>
              </w:rPr>
            </w:pPr>
            <w:r w:rsidRPr="00A2791F">
              <w:rPr>
                <w:sz w:val="20"/>
                <w:szCs w:val="20"/>
              </w:rPr>
              <w:t>50%</w:t>
            </w:r>
          </w:p>
        </w:tc>
        <w:tc>
          <w:tcPr>
            <w:tcW w:w="2552" w:type="dxa"/>
          </w:tcPr>
          <w:p w14:paraId="6703C454" w14:textId="77777777" w:rsidR="00CF552B" w:rsidRPr="00A2791F" w:rsidRDefault="00972112">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 i) appui aux chambres de disciplines pour le traitement des dossiers déposés ; ii) nombre de décisions rendues dans le cadre des dossiers déposés.</w:t>
            </w:r>
          </w:p>
        </w:tc>
        <w:tc>
          <w:tcPr>
            <w:tcW w:w="4678" w:type="dxa"/>
          </w:tcPr>
          <w:p w14:paraId="168FC5B3" w14:textId="77777777" w:rsidR="00CF552B" w:rsidRPr="00A2791F" w:rsidRDefault="00972112">
            <w:pPr>
              <w:spacing w:line="276" w:lineRule="auto"/>
              <w:jc w:val="both"/>
              <w:rPr>
                <w:b/>
                <w:i/>
                <w:color w:val="002060"/>
                <w:sz w:val="20"/>
                <w:szCs w:val="20"/>
                <w:lang w:val="fr-FR"/>
              </w:rPr>
            </w:pPr>
            <w:r w:rsidRPr="00A2791F">
              <w:rPr>
                <w:b/>
                <w:i/>
                <w:color w:val="002060"/>
                <w:sz w:val="20"/>
                <w:szCs w:val="20"/>
                <w:lang w:val="fr-FR"/>
              </w:rPr>
              <w:t xml:space="preserve">ACHIEVED – 100% </w:t>
            </w:r>
          </w:p>
          <w:p w14:paraId="24A02F2F" w14:textId="77777777" w:rsidR="00CF552B" w:rsidRPr="00A2791F" w:rsidRDefault="00CF552B">
            <w:pPr>
              <w:spacing w:line="276" w:lineRule="auto"/>
              <w:jc w:val="both"/>
              <w:rPr>
                <w:b/>
                <w:i/>
                <w:color w:val="002060"/>
                <w:sz w:val="20"/>
                <w:szCs w:val="20"/>
                <w:lang w:val="fr-FR"/>
              </w:rPr>
            </w:pPr>
          </w:p>
          <w:p w14:paraId="303ED8AB"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i) Les chambres de discipline de Kananga et de Tshikapa ont bénéficié d’un appui technique et logistique pour permettre leur siège. </w:t>
            </w:r>
          </w:p>
          <w:p w14:paraId="760AF39B" w14:textId="77777777" w:rsidR="00CF552B" w:rsidRPr="00A2791F" w:rsidRDefault="00CF552B">
            <w:pPr>
              <w:spacing w:line="276" w:lineRule="auto"/>
              <w:jc w:val="both"/>
              <w:rPr>
                <w:color w:val="002060"/>
                <w:sz w:val="20"/>
                <w:szCs w:val="20"/>
                <w:lang w:val="fr-FR"/>
              </w:rPr>
            </w:pPr>
          </w:p>
          <w:p w14:paraId="1D307932" w14:textId="2F03C6DA" w:rsidR="00CF552B" w:rsidRPr="00A2791F" w:rsidRDefault="00972112">
            <w:pPr>
              <w:spacing w:line="276" w:lineRule="auto"/>
              <w:jc w:val="both"/>
              <w:rPr>
                <w:color w:val="002060"/>
                <w:sz w:val="20"/>
                <w:szCs w:val="20"/>
                <w:lang w:val="fr-FR"/>
              </w:rPr>
            </w:pPr>
            <w:r w:rsidRPr="00A2791F">
              <w:rPr>
                <w:color w:val="002060"/>
                <w:sz w:val="20"/>
                <w:szCs w:val="20"/>
                <w:lang w:val="fr-FR"/>
              </w:rPr>
              <w:t>ii) 5 décisions, 100% (3 décisions à Kananga et 2 décision</w:t>
            </w:r>
            <w:r w:rsidR="00AE7AE6">
              <w:rPr>
                <w:color w:val="002060"/>
                <w:sz w:val="20"/>
                <w:szCs w:val="20"/>
                <w:lang w:val="fr-FR"/>
              </w:rPr>
              <w:t>s</w:t>
            </w:r>
            <w:r w:rsidRPr="00A2791F">
              <w:rPr>
                <w:color w:val="002060"/>
                <w:sz w:val="20"/>
                <w:szCs w:val="20"/>
                <w:lang w:val="fr-FR"/>
              </w:rPr>
              <w:t xml:space="preserve"> à Tshikapa) ont été rendues par les chambres de discipline dans le cadre des dossiers déposés.</w:t>
            </w:r>
          </w:p>
        </w:tc>
        <w:tc>
          <w:tcPr>
            <w:tcW w:w="2693" w:type="dxa"/>
          </w:tcPr>
          <w:p w14:paraId="67A63E9D" w14:textId="22BB8DA9" w:rsidR="00CF552B" w:rsidRPr="00A2791F" w:rsidRDefault="00871DA6" w:rsidP="00871DA6">
            <w:pPr>
              <w:spacing w:line="276" w:lineRule="auto"/>
              <w:jc w:val="both"/>
              <w:rPr>
                <w:b/>
                <w:sz w:val="20"/>
                <w:szCs w:val="20"/>
                <w:lang w:val="fr-FR"/>
              </w:rPr>
            </w:pPr>
            <w:r>
              <w:rPr>
                <w:color w:val="002060"/>
                <w:sz w:val="20"/>
                <w:szCs w:val="20"/>
                <w:lang w:val="fr-FR"/>
              </w:rPr>
              <w:t>La chambre de discipline du Kasaï Central fait face à de nombreux défis institutionnels et structurels pour assurer son fonctionnement adéquat. Un appui en équipements et matériels ainsi qu’en déplacement a été fait pour assurer un fonctionnement minimum – notamment l’enregistrement des dossiers.</w:t>
            </w:r>
          </w:p>
        </w:tc>
      </w:tr>
      <w:tr w:rsidR="00CF552B" w:rsidRPr="00A2791F" w14:paraId="600886A2" w14:textId="77777777">
        <w:trPr>
          <w:trHeight w:val="420"/>
        </w:trPr>
        <w:tc>
          <w:tcPr>
            <w:tcW w:w="1844" w:type="dxa"/>
            <w:vMerge w:val="restart"/>
          </w:tcPr>
          <w:p w14:paraId="423054A7" w14:textId="77777777" w:rsidR="00CF552B" w:rsidRPr="00A2791F" w:rsidRDefault="00972112">
            <w:pPr>
              <w:spacing w:line="276" w:lineRule="auto"/>
              <w:rPr>
                <w:b/>
                <w:sz w:val="20"/>
                <w:szCs w:val="20"/>
                <w:lang w:val="fr-FR"/>
              </w:rPr>
            </w:pPr>
            <w:r w:rsidRPr="00A2791F">
              <w:rPr>
                <w:b/>
                <w:sz w:val="20"/>
                <w:szCs w:val="20"/>
                <w:lang w:val="fr-FR"/>
              </w:rPr>
              <w:t>Résultat 2</w:t>
            </w:r>
          </w:p>
          <w:p w14:paraId="532C5DC3" w14:textId="77777777" w:rsidR="00CF552B" w:rsidRPr="00A2791F" w:rsidRDefault="00CF552B">
            <w:pPr>
              <w:spacing w:line="276" w:lineRule="auto"/>
              <w:rPr>
                <w:b/>
                <w:sz w:val="20"/>
                <w:szCs w:val="20"/>
                <w:lang w:val="fr-FR"/>
              </w:rPr>
            </w:pPr>
          </w:p>
          <w:p w14:paraId="6815EC89" w14:textId="77777777" w:rsidR="00CF552B" w:rsidRPr="00A2791F" w:rsidRDefault="00972112">
            <w:pPr>
              <w:spacing w:line="276" w:lineRule="auto"/>
              <w:jc w:val="both"/>
              <w:rPr>
                <w:b/>
                <w:i/>
                <w:sz w:val="20"/>
                <w:szCs w:val="20"/>
                <w:lang w:val="fr-FR"/>
              </w:rPr>
            </w:pPr>
            <w:r w:rsidRPr="00A2791F">
              <w:rPr>
                <w:b/>
                <w:i/>
                <w:sz w:val="20"/>
                <w:szCs w:val="20"/>
                <w:lang w:val="fr-FR"/>
              </w:rPr>
              <w:t xml:space="preserve">Les différentes communautés et </w:t>
            </w:r>
            <w:r w:rsidRPr="00A2791F">
              <w:rPr>
                <w:b/>
                <w:i/>
                <w:sz w:val="20"/>
                <w:szCs w:val="20"/>
                <w:lang w:val="fr-FR"/>
              </w:rPr>
              <w:lastRenderedPageBreak/>
              <w:t>groupes ethniques coexistent pacifiquement grâce à des mécanismes de médiation et de transformation des conflits enracinés localement</w:t>
            </w:r>
          </w:p>
          <w:p w14:paraId="2C2036C9" w14:textId="77777777" w:rsidR="00CF552B" w:rsidRPr="00A2791F" w:rsidRDefault="00CF552B">
            <w:pPr>
              <w:spacing w:line="276" w:lineRule="auto"/>
              <w:rPr>
                <w:b/>
                <w:sz w:val="20"/>
                <w:szCs w:val="20"/>
                <w:lang w:val="fr-FR"/>
              </w:rPr>
            </w:pPr>
          </w:p>
          <w:p w14:paraId="6AE28FE3" w14:textId="77777777" w:rsidR="00CF552B" w:rsidRPr="00A2791F" w:rsidRDefault="00CF552B">
            <w:pPr>
              <w:spacing w:line="276" w:lineRule="auto"/>
              <w:rPr>
                <w:b/>
                <w:sz w:val="20"/>
                <w:szCs w:val="20"/>
                <w:lang w:val="fr-FR"/>
              </w:rPr>
            </w:pPr>
          </w:p>
        </w:tc>
        <w:tc>
          <w:tcPr>
            <w:tcW w:w="1843" w:type="dxa"/>
            <w:shd w:val="clear" w:color="auto" w:fill="EEECE1"/>
          </w:tcPr>
          <w:p w14:paraId="10B6F3A0" w14:textId="77777777" w:rsidR="00CF552B" w:rsidRPr="00A2791F" w:rsidRDefault="00972112">
            <w:pPr>
              <w:spacing w:line="276" w:lineRule="auto"/>
              <w:jc w:val="both"/>
              <w:rPr>
                <w:i/>
                <w:sz w:val="20"/>
                <w:szCs w:val="20"/>
                <w:lang w:val="fr-FR"/>
              </w:rPr>
            </w:pPr>
            <w:r w:rsidRPr="00A2791F">
              <w:rPr>
                <w:b/>
                <w:sz w:val="20"/>
                <w:szCs w:val="20"/>
                <w:lang w:val="fr-FR"/>
              </w:rPr>
              <w:lastRenderedPageBreak/>
              <w:t>Indicateur 1</w:t>
            </w:r>
            <w:r w:rsidRPr="00A2791F">
              <w:rPr>
                <w:i/>
                <w:sz w:val="20"/>
                <w:szCs w:val="20"/>
                <w:lang w:val="fr-FR"/>
              </w:rPr>
              <w:t xml:space="preserve"> :  </w:t>
            </w:r>
          </w:p>
          <w:p w14:paraId="55ACF3DA" w14:textId="77777777" w:rsidR="00CF552B" w:rsidRPr="00A2791F" w:rsidRDefault="00972112">
            <w:pPr>
              <w:spacing w:line="276" w:lineRule="auto"/>
              <w:jc w:val="both"/>
              <w:rPr>
                <w:sz w:val="20"/>
                <w:szCs w:val="20"/>
                <w:lang w:val="fr-FR"/>
              </w:rPr>
            </w:pPr>
            <w:r w:rsidRPr="00A2791F">
              <w:rPr>
                <w:sz w:val="20"/>
                <w:szCs w:val="20"/>
                <w:lang w:val="fr-FR"/>
              </w:rPr>
              <w:t xml:space="preserve">% des membres des communautés interviewés qui </w:t>
            </w:r>
            <w:r w:rsidRPr="00A2791F">
              <w:rPr>
                <w:sz w:val="20"/>
                <w:szCs w:val="20"/>
                <w:lang w:val="fr-FR"/>
              </w:rPr>
              <w:lastRenderedPageBreak/>
              <w:t xml:space="preserve">rapportent une meilleure collaboration au-delà des divisions.  </w:t>
            </w:r>
          </w:p>
        </w:tc>
        <w:tc>
          <w:tcPr>
            <w:tcW w:w="1086" w:type="dxa"/>
            <w:shd w:val="clear" w:color="auto" w:fill="EEECE1"/>
          </w:tcPr>
          <w:p w14:paraId="6713CAE9" w14:textId="77777777" w:rsidR="00CF552B" w:rsidRPr="00A2791F" w:rsidRDefault="00972112">
            <w:pPr>
              <w:spacing w:line="276" w:lineRule="auto"/>
              <w:jc w:val="both"/>
              <w:rPr>
                <w:sz w:val="20"/>
                <w:szCs w:val="20"/>
              </w:rPr>
            </w:pPr>
            <w:r w:rsidRPr="00A2791F">
              <w:rPr>
                <w:sz w:val="20"/>
                <w:szCs w:val="20"/>
              </w:rPr>
              <w:lastRenderedPageBreak/>
              <w:t>93.8%</w:t>
            </w:r>
          </w:p>
          <w:p w14:paraId="7D5C28E1" w14:textId="77777777" w:rsidR="00CF552B" w:rsidRPr="00A2791F" w:rsidRDefault="00CF552B">
            <w:pPr>
              <w:spacing w:line="276" w:lineRule="auto"/>
              <w:rPr>
                <w:sz w:val="20"/>
                <w:szCs w:val="20"/>
              </w:rPr>
            </w:pPr>
          </w:p>
        </w:tc>
        <w:tc>
          <w:tcPr>
            <w:tcW w:w="1323" w:type="dxa"/>
            <w:shd w:val="clear" w:color="auto" w:fill="EEECE1"/>
          </w:tcPr>
          <w:p w14:paraId="53993094" w14:textId="77777777" w:rsidR="00CF552B" w:rsidRPr="00A2791F" w:rsidRDefault="00972112">
            <w:pPr>
              <w:spacing w:line="276" w:lineRule="auto"/>
              <w:jc w:val="both"/>
              <w:rPr>
                <w:sz w:val="20"/>
                <w:szCs w:val="20"/>
              </w:rPr>
            </w:pPr>
            <w:r w:rsidRPr="00A2791F">
              <w:rPr>
                <w:sz w:val="20"/>
                <w:szCs w:val="20"/>
              </w:rPr>
              <w:t>96%</w:t>
            </w:r>
          </w:p>
          <w:p w14:paraId="36E98CE3" w14:textId="77777777" w:rsidR="00CF552B" w:rsidRPr="00A2791F" w:rsidRDefault="00CF552B">
            <w:pPr>
              <w:spacing w:line="276" w:lineRule="auto"/>
              <w:rPr>
                <w:sz w:val="20"/>
                <w:szCs w:val="20"/>
              </w:rPr>
            </w:pPr>
          </w:p>
        </w:tc>
        <w:tc>
          <w:tcPr>
            <w:tcW w:w="2552" w:type="dxa"/>
          </w:tcPr>
          <w:p w14:paraId="4F97A336"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réalisation d’activités de rapprochement communautaires et cohésion </w:t>
            </w:r>
            <w:r w:rsidRPr="00A2791F">
              <w:rPr>
                <w:color w:val="002060"/>
                <w:sz w:val="20"/>
                <w:szCs w:val="20"/>
                <w:lang w:val="fr-FR"/>
              </w:rPr>
              <w:lastRenderedPageBreak/>
              <w:t>sociale ; ii) analyse régulière des dynamiques de conflit et partage d’informations continu avec la MONUSCO (notamment SSU) ; iii) sondage de perception.</w:t>
            </w:r>
          </w:p>
          <w:p w14:paraId="075D3E0A" w14:textId="77777777" w:rsidR="00CF552B" w:rsidRPr="00A2791F" w:rsidRDefault="00CF552B">
            <w:pPr>
              <w:spacing w:line="276" w:lineRule="auto"/>
              <w:rPr>
                <w:color w:val="002060"/>
                <w:sz w:val="20"/>
                <w:szCs w:val="20"/>
                <w:lang w:val="fr-FR"/>
              </w:rPr>
            </w:pPr>
          </w:p>
          <w:p w14:paraId="1F21BCEF" w14:textId="77777777" w:rsidR="00CF552B" w:rsidRPr="00A2791F" w:rsidRDefault="00CF552B">
            <w:pPr>
              <w:spacing w:line="276" w:lineRule="auto"/>
              <w:rPr>
                <w:sz w:val="20"/>
                <w:szCs w:val="20"/>
                <w:lang w:val="fr-FR"/>
              </w:rPr>
            </w:pPr>
          </w:p>
        </w:tc>
        <w:tc>
          <w:tcPr>
            <w:tcW w:w="4678" w:type="dxa"/>
          </w:tcPr>
          <w:p w14:paraId="6C59D23F" w14:textId="03673681" w:rsidR="00CF552B" w:rsidRPr="00A2791F" w:rsidRDefault="00972112">
            <w:pPr>
              <w:spacing w:line="276" w:lineRule="auto"/>
              <w:jc w:val="both"/>
              <w:rPr>
                <w:b/>
                <w:i/>
                <w:color w:val="002060"/>
                <w:sz w:val="20"/>
                <w:szCs w:val="20"/>
                <w:lang w:val="fr-FR"/>
              </w:rPr>
            </w:pPr>
            <w:r w:rsidRPr="00A2791F">
              <w:rPr>
                <w:b/>
                <w:i/>
                <w:color w:val="002060"/>
                <w:sz w:val="20"/>
                <w:szCs w:val="20"/>
                <w:lang w:val="fr-FR"/>
              </w:rPr>
              <w:lastRenderedPageBreak/>
              <w:t xml:space="preserve"> ACHIEVED</w:t>
            </w:r>
            <w:r w:rsidR="00F575D3">
              <w:rPr>
                <w:b/>
                <w:i/>
                <w:color w:val="002060"/>
                <w:sz w:val="20"/>
                <w:szCs w:val="20"/>
                <w:lang w:val="fr-FR"/>
              </w:rPr>
              <w:t xml:space="preserve"> – 99% des personnes interrogées </w:t>
            </w:r>
            <w:r w:rsidR="00BC48AA">
              <w:rPr>
                <w:b/>
                <w:i/>
                <w:color w:val="002060"/>
                <w:sz w:val="20"/>
                <w:szCs w:val="20"/>
                <w:lang w:val="fr-FR"/>
              </w:rPr>
              <w:t xml:space="preserve">rapportent une meilleure collaboration </w:t>
            </w:r>
          </w:p>
          <w:p w14:paraId="4CE3A848" w14:textId="77777777" w:rsidR="00CF552B" w:rsidRPr="00A2791F" w:rsidRDefault="00CF552B">
            <w:pPr>
              <w:spacing w:line="276" w:lineRule="auto"/>
              <w:jc w:val="both"/>
              <w:rPr>
                <w:color w:val="002060"/>
                <w:sz w:val="20"/>
                <w:szCs w:val="20"/>
                <w:lang w:val="fr-FR"/>
              </w:rPr>
            </w:pPr>
          </w:p>
          <w:p w14:paraId="54BBB37D" w14:textId="0BE7604B" w:rsidR="00CF552B" w:rsidRPr="00A2791F" w:rsidRDefault="00972112">
            <w:pPr>
              <w:spacing w:line="276" w:lineRule="auto"/>
              <w:jc w:val="both"/>
              <w:rPr>
                <w:color w:val="002060"/>
                <w:sz w:val="20"/>
                <w:szCs w:val="20"/>
                <w:lang w:val="fr-FR"/>
              </w:rPr>
            </w:pPr>
            <w:r w:rsidRPr="00A2791F">
              <w:rPr>
                <w:color w:val="002060"/>
                <w:sz w:val="20"/>
                <w:szCs w:val="20"/>
                <w:lang w:val="fr-FR"/>
              </w:rPr>
              <w:lastRenderedPageBreak/>
              <w:t>i)</w:t>
            </w:r>
            <w:r w:rsidR="009D73A8">
              <w:rPr>
                <w:color w:val="002060"/>
                <w:sz w:val="20"/>
                <w:szCs w:val="20"/>
                <w:lang w:val="fr-FR"/>
              </w:rPr>
              <w:t>.</w:t>
            </w:r>
            <w:r w:rsidRPr="00A2791F">
              <w:rPr>
                <w:color w:val="002060"/>
                <w:sz w:val="20"/>
                <w:szCs w:val="20"/>
                <w:lang w:val="fr-FR"/>
              </w:rPr>
              <w:t xml:space="preserve"> 40 CLPD ont été mis en place et leurs membres ont été formés sur les techniques de transformation des conflits, de médiation et la communication efficace. Ils contribuent à la résolution pacifique des conflits au sein de la communauté. En outre, 30 clubs d’écoute ont été mis en place ; ainsi leurs 360 membres peuvent poursuivre les discussions sur les thématiques évoquées lors des émissions radiophoniques diffusées. Ces différents mécanismes renforcent le dialogue intracommunautaire.</w:t>
            </w:r>
            <w:r w:rsidR="00A2761C">
              <w:rPr>
                <w:color w:val="002060"/>
                <w:sz w:val="20"/>
                <w:szCs w:val="20"/>
                <w:lang w:val="fr-FR"/>
              </w:rPr>
              <w:t xml:space="preserve"> Les activités communautaires (réhabilitation des infrastructures et structuration des coopératives) ont également renforcé les liens au sein des communautés.</w:t>
            </w:r>
          </w:p>
          <w:p w14:paraId="3FE19A60" w14:textId="77777777" w:rsidR="00CF552B" w:rsidRPr="00A2791F" w:rsidRDefault="00CF552B">
            <w:pPr>
              <w:spacing w:line="276" w:lineRule="auto"/>
              <w:jc w:val="both"/>
              <w:rPr>
                <w:color w:val="002060"/>
                <w:sz w:val="20"/>
                <w:szCs w:val="20"/>
                <w:lang w:val="fr-FR"/>
              </w:rPr>
            </w:pPr>
          </w:p>
          <w:p w14:paraId="4CEC3828" w14:textId="2205C5CC"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9D73A8">
              <w:rPr>
                <w:color w:val="002060"/>
                <w:sz w:val="20"/>
                <w:szCs w:val="20"/>
                <w:lang w:val="fr-FR"/>
              </w:rPr>
              <w:t>.</w:t>
            </w:r>
            <w:r w:rsidRPr="00A2791F">
              <w:rPr>
                <w:color w:val="002060"/>
                <w:sz w:val="20"/>
                <w:szCs w:val="20"/>
                <w:lang w:val="fr-FR"/>
              </w:rPr>
              <w:t xml:space="preserve"> La province du Kasaï Central semble bénéficier d’une certaine stabilisation et pacification. Même si les tensions intra- et intercommunautaires sont encore latentes en raison d’une extrême pauvreté des populations, de l’augmentation de l’insécurité alimentaire, du partage contesté du pouvoir coutumier, et de mouvements de population importants.</w:t>
            </w:r>
          </w:p>
          <w:p w14:paraId="1D3323DC" w14:textId="77777777" w:rsidR="00CF552B" w:rsidRPr="00A2791F" w:rsidRDefault="00CF552B">
            <w:pPr>
              <w:spacing w:line="276" w:lineRule="auto"/>
              <w:jc w:val="both"/>
              <w:rPr>
                <w:color w:val="002060"/>
                <w:sz w:val="20"/>
                <w:szCs w:val="20"/>
                <w:lang w:val="fr-FR"/>
              </w:rPr>
            </w:pPr>
          </w:p>
          <w:p w14:paraId="4DF373C8" w14:textId="4665D0DF" w:rsidR="00CF552B" w:rsidRPr="001936F3" w:rsidRDefault="00972112">
            <w:pPr>
              <w:spacing w:line="276" w:lineRule="auto"/>
              <w:jc w:val="both"/>
              <w:rPr>
                <w:sz w:val="20"/>
                <w:szCs w:val="20"/>
                <w:lang w:val="fr-CD"/>
              </w:rPr>
            </w:pPr>
            <w:r w:rsidRPr="00A2791F">
              <w:rPr>
                <w:color w:val="002060"/>
                <w:sz w:val="20"/>
                <w:szCs w:val="20"/>
                <w:lang w:val="fr-FR"/>
              </w:rPr>
              <w:t>iii)</w:t>
            </w:r>
            <w:r w:rsidR="001936F3">
              <w:rPr>
                <w:color w:val="002060"/>
                <w:sz w:val="20"/>
                <w:szCs w:val="20"/>
                <w:lang w:val="fr-FR"/>
              </w:rPr>
              <w:t xml:space="preserve">. </w:t>
            </w:r>
            <w:r w:rsidR="001936F3" w:rsidRPr="001936F3">
              <w:rPr>
                <w:color w:val="002060"/>
                <w:sz w:val="20"/>
                <w:szCs w:val="20"/>
                <w:lang w:val="fr-FR"/>
              </w:rPr>
              <w:t xml:space="preserve">À l’unanimité (99 % de personnes rencontrées) reconnaissent que la cohabitation et la collaboration entre les différentes communautés est désormais réelle, même si elle demeure fragile à cause de conflits internes, surtout de pouvoir coutumier et de limites entre entités qui persistent. Le projet a réuni les gens qui ne </w:t>
            </w:r>
            <w:r w:rsidR="001936F3" w:rsidRPr="001936F3">
              <w:rPr>
                <w:color w:val="002060"/>
                <w:sz w:val="20"/>
                <w:szCs w:val="20"/>
                <w:lang w:val="fr-FR"/>
              </w:rPr>
              <w:lastRenderedPageBreak/>
              <w:t>collaboraient pas au départ, qui commencent à se saluer et à manger ensemble</w:t>
            </w:r>
            <w:r w:rsidR="00A2761C">
              <w:rPr>
                <w:color w:val="002060"/>
                <w:sz w:val="20"/>
                <w:szCs w:val="20"/>
                <w:lang w:val="fr-FR"/>
              </w:rPr>
              <w:t>.</w:t>
            </w:r>
          </w:p>
        </w:tc>
        <w:tc>
          <w:tcPr>
            <w:tcW w:w="2693" w:type="dxa"/>
          </w:tcPr>
          <w:p w14:paraId="555ED913" w14:textId="77777777" w:rsidR="008D5EA8" w:rsidRDefault="008D5EA8" w:rsidP="008D5EA8">
            <w:pPr>
              <w:spacing w:line="276" w:lineRule="auto"/>
              <w:jc w:val="both"/>
              <w:rPr>
                <w:color w:val="002060"/>
                <w:sz w:val="20"/>
                <w:szCs w:val="20"/>
                <w:lang w:val="fr-FR"/>
              </w:rPr>
            </w:pPr>
            <w:r w:rsidRPr="00A2791F">
              <w:rPr>
                <w:color w:val="002060"/>
                <w:sz w:val="20"/>
                <w:szCs w:val="20"/>
                <w:lang w:val="fr-FR"/>
              </w:rPr>
              <w:lastRenderedPageBreak/>
              <w:t>Les sondages de perception prévus en partenariat avec l’</w:t>
            </w:r>
            <w:proofErr w:type="spellStart"/>
            <w:r w:rsidRPr="00A2791F">
              <w:rPr>
                <w:color w:val="002060"/>
                <w:sz w:val="20"/>
                <w:szCs w:val="20"/>
                <w:lang w:val="fr-FR"/>
              </w:rPr>
              <w:t>Humanitarian</w:t>
            </w:r>
            <w:proofErr w:type="spellEnd"/>
            <w:r w:rsidRPr="00A2791F">
              <w:rPr>
                <w:color w:val="002060"/>
                <w:sz w:val="20"/>
                <w:szCs w:val="20"/>
                <w:lang w:val="fr-FR"/>
              </w:rPr>
              <w:t xml:space="preserve"> </w:t>
            </w:r>
            <w:proofErr w:type="spellStart"/>
            <w:r w:rsidRPr="00A2791F">
              <w:rPr>
                <w:color w:val="002060"/>
                <w:sz w:val="20"/>
                <w:szCs w:val="20"/>
                <w:lang w:val="fr-FR"/>
              </w:rPr>
              <w:t>Havard</w:t>
            </w:r>
            <w:proofErr w:type="spellEnd"/>
            <w:r w:rsidRPr="00A2791F">
              <w:rPr>
                <w:color w:val="002060"/>
                <w:sz w:val="20"/>
                <w:szCs w:val="20"/>
                <w:lang w:val="fr-FR"/>
              </w:rPr>
              <w:t xml:space="preserve"> Institute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lastRenderedPageBreak/>
              <w:t xml:space="preserve">régulièrement au courant de la mise en œuvre du projet PAJURR afin d’évaluer les différentes tendances, en raison de défis logistiques et administratifs accentués par la pandémie COVID-19. Le premier sondage a été réalisé en Août 2021. </w:t>
            </w:r>
          </w:p>
          <w:p w14:paraId="117C1399" w14:textId="77777777" w:rsidR="00CF552B" w:rsidRPr="00A2791F" w:rsidRDefault="00CF552B">
            <w:pPr>
              <w:spacing w:line="276" w:lineRule="auto"/>
              <w:jc w:val="both"/>
              <w:rPr>
                <w:color w:val="002060"/>
                <w:sz w:val="20"/>
                <w:szCs w:val="20"/>
                <w:lang w:val="fr-FR"/>
              </w:rPr>
            </w:pPr>
          </w:p>
        </w:tc>
      </w:tr>
      <w:tr w:rsidR="00CF552B" w:rsidRPr="00A2791F" w14:paraId="04868B95" w14:textId="77777777">
        <w:trPr>
          <w:trHeight w:val="420"/>
        </w:trPr>
        <w:tc>
          <w:tcPr>
            <w:tcW w:w="1844" w:type="dxa"/>
            <w:vMerge/>
          </w:tcPr>
          <w:p w14:paraId="4221DB94"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27F197BB" w14:textId="77777777" w:rsidR="00CF552B" w:rsidRPr="00A2791F" w:rsidRDefault="00972112">
            <w:pPr>
              <w:spacing w:line="276" w:lineRule="auto"/>
              <w:jc w:val="both"/>
              <w:rPr>
                <w:i/>
                <w:sz w:val="20"/>
                <w:szCs w:val="20"/>
                <w:lang w:val="fr-FR"/>
              </w:rPr>
            </w:pPr>
            <w:r w:rsidRPr="00A2791F">
              <w:rPr>
                <w:b/>
                <w:sz w:val="20"/>
                <w:szCs w:val="20"/>
                <w:lang w:val="fr-FR"/>
              </w:rPr>
              <w:t>Indicateur 2</w:t>
            </w:r>
            <w:r w:rsidRPr="00A2791F">
              <w:rPr>
                <w:i/>
                <w:sz w:val="20"/>
                <w:szCs w:val="20"/>
                <w:lang w:val="fr-FR"/>
              </w:rPr>
              <w:t xml:space="preserve"> :  </w:t>
            </w:r>
          </w:p>
          <w:p w14:paraId="7A56A80A" w14:textId="77777777" w:rsidR="00CF552B" w:rsidRPr="00A2791F" w:rsidRDefault="00972112">
            <w:pPr>
              <w:spacing w:line="276" w:lineRule="auto"/>
              <w:jc w:val="both"/>
              <w:rPr>
                <w:sz w:val="20"/>
                <w:szCs w:val="20"/>
                <w:lang w:val="fr-FR"/>
              </w:rPr>
            </w:pPr>
            <w:r w:rsidRPr="00A2791F">
              <w:rPr>
                <w:sz w:val="20"/>
                <w:szCs w:val="20"/>
                <w:lang w:val="fr-FR"/>
              </w:rPr>
              <w:t>% des membres des communautés qui se sentent en confiance d’aborder leurs conflits de façon pacifique.</w:t>
            </w:r>
          </w:p>
          <w:p w14:paraId="69796FEE" w14:textId="77777777" w:rsidR="00CF552B" w:rsidRPr="00A2791F" w:rsidRDefault="00CF552B">
            <w:pPr>
              <w:spacing w:line="276" w:lineRule="auto"/>
              <w:jc w:val="both"/>
              <w:rPr>
                <w:sz w:val="20"/>
                <w:szCs w:val="20"/>
                <w:lang w:val="fr-FR"/>
              </w:rPr>
            </w:pPr>
          </w:p>
        </w:tc>
        <w:tc>
          <w:tcPr>
            <w:tcW w:w="1086" w:type="dxa"/>
            <w:shd w:val="clear" w:color="auto" w:fill="EEECE1"/>
          </w:tcPr>
          <w:p w14:paraId="72C7F7AB" w14:textId="77777777" w:rsidR="00CF552B" w:rsidRPr="00A2791F" w:rsidRDefault="00972112">
            <w:pPr>
              <w:spacing w:line="276" w:lineRule="auto"/>
              <w:jc w:val="both"/>
              <w:rPr>
                <w:sz w:val="20"/>
                <w:szCs w:val="20"/>
              </w:rPr>
            </w:pPr>
            <w:r w:rsidRPr="00A2791F">
              <w:rPr>
                <w:sz w:val="20"/>
                <w:szCs w:val="20"/>
              </w:rPr>
              <w:t>87.9%</w:t>
            </w:r>
          </w:p>
          <w:p w14:paraId="7C753EC6" w14:textId="77777777" w:rsidR="00CF552B" w:rsidRPr="00A2791F" w:rsidRDefault="00CF552B">
            <w:pPr>
              <w:spacing w:line="276" w:lineRule="auto"/>
              <w:rPr>
                <w:sz w:val="20"/>
                <w:szCs w:val="20"/>
              </w:rPr>
            </w:pPr>
          </w:p>
        </w:tc>
        <w:tc>
          <w:tcPr>
            <w:tcW w:w="1323" w:type="dxa"/>
            <w:shd w:val="clear" w:color="auto" w:fill="EEECE1"/>
          </w:tcPr>
          <w:p w14:paraId="38F6223F" w14:textId="77777777" w:rsidR="00CF552B" w:rsidRPr="00A2791F" w:rsidRDefault="00972112">
            <w:pPr>
              <w:spacing w:line="276" w:lineRule="auto"/>
              <w:jc w:val="both"/>
              <w:rPr>
                <w:sz w:val="20"/>
                <w:szCs w:val="20"/>
              </w:rPr>
            </w:pPr>
            <w:r w:rsidRPr="00A2791F">
              <w:rPr>
                <w:sz w:val="20"/>
                <w:szCs w:val="20"/>
              </w:rPr>
              <w:t>92%</w:t>
            </w:r>
          </w:p>
          <w:p w14:paraId="558CAF84" w14:textId="77777777" w:rsidR="00CF552B" w:rsidRPr="00A2791F" w:rsidRDefault="00CF552B">
            <w:pPr>
              <w:spacing w:line="276" w:lineRule="auto"/>
              <w:rPr>
                <w:sz w:val="20"/>
                <w:szCs w:val="20"/>
              </w:rPr>
            </w:pPr>
          </w:p>
        </w:tc>
        <w:tc>
          <w:tcPr>
            <w:tcW w:w="2552" w:type="dxa"/>
          </w:tcPr>
          <w:p w14:paraId="3AD8E06F"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d’activités de rapprochement communautaires et cohésion sociale ; ii) analyse régulière des dynamiques de conflit et partage d’informations continu avec la MONUSCO (notamment SSU) ; iii) sondage de perception.</w:t>
            </w:r>
          </w:p>
          <w:p w14:paraId="2D26C5B0" w14:textId="77777777" w:rsidR="00CF552B" w:rsidRPr="00A2791F" w:rsidRDefault="00CF552B">
            <w:pPr>
              <w:spacing w:line="276" w:lineRule="auto"/>
              <w:rPr>
                <w:color w:val="002060"/>
                <w:sz w:val="20"/>
                <w:szCs w:val="20"/>
                <w:lang w:val="fr-FR"/>
              </w:rPr>
            </w:pPr>
          </w:p>
          <w:p w14:paraId="437AAFBA" w14:textId="77777777" w:rsidR="00CF552B" w:rsidRPr="00A2791F" w:rsidRDefault="00CF552B">
            <w:pPr>
              <w:spacing w:line="276" w:lineRule="auto"/>
              <w:rPr>
                <w:sz w:val="20"/>
                <w:szCs w:val="20"/>
                <w:lang w:val="fr-FR"/>
              </w:rPr>
            </w:pPr>
          </w:p>
        </w:tc>
        <w:tc>
          <w:tcPr>
            <w:tcW w:w="4678" w:type="dxa"/>
          </w:tcPr>
          <w:p w14:paraId="54B454A7" w14:textId="0BFFB026" w:rsidR="00CF552B" w:rsidRPr="00A2791F" w:rsidRDefault="001936F3">
            <w:pPr>
              <w:spacing w:line="276" w:lineRule="auto"/>
              <w:jc w:val="both"/>
              <w:rPr>
                <w:b/>
                <w:i/>
                <w:color w:val="002060"/>
                <w:sz w:val="20"/>
                <w:szCs w:val="20"/>
                <w:lang w:val="fr-FR"/>
              </w:rPr>
            </w:pPr>
            <w:r>
              <w:rPr>
                <w:b/>
                <w:i/>
                <w:color w:val="002060"/>
                <w:sz w:val="20"/>
                <w:szCs w:val="20"/>
                <w:lang w:val="fr-FR"/>
              </w:rPr>
              <w:t>ACHIEVED – 99,7% des personnes interrogées se sentent en confiance d’aborder leurs conflits de façon pacifique</w:t>
            </w:r>
          </w:p>
          <w:p w14:paraId="25205B98" w14:textId="77777777" w:rsidR="00CF552B" w:rsidRPr="00A2791F" w:rsidRDefault="00CF552B">
            <w:pPr>
              <w:spacing w:line="276" w:lineRule="auto"/>
              <w:jc w:val="both"/>
              <w:rPr>
                <w:color w:val="002060"/>
                <w:sz w:val="20"/>
                <w:szCs w:val="20"/>
                <w:lang w:val="fr-FR"/>
              </w:rPr>
            </w:pPr>
          </w:p>
          <w:p w14:paraId="65669049" w14:textId="6AD112DB"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1936F3">
              <w:rPr>
                <w:color w:val="002060"/>
                <w:sz w:val="20"/>
                <w:szCs w:val="20"/>
                <w:lang w:val="fr-FR"/>
              </w:rPr>
              <w:t>.</w:t>
            </w:r>
            <w:r w:rsidRPr="00A2791F">
              <w:rPr>
                <w:color w:val="002060"/>
                <w:sz w:val="20"/>
                <w:szCs w:val="20"/>
                <w:lang w:val="fr-FR"/>
              </w:rPr>
              <w:t xml:space="preserve"> 40 CLPD ont été mis en place et leurs membres ont été formés sur les techniques de transformation des conflits, de médiation et la communication efficace. Ils contribuent à la résolution pacifique des conflits au sein de la communauté. Ils contribuent au renforcement du dialogue intracommunautaire.</w:t>
            </w:r>
            <w:r w:rsidR="00A2761C">
              <w:rPr>
                <w:color w:val="002060"/>
                <w:sz w:val="20"/>
                <w:szCs w:val="20"/>
                <w:lang w:val="fr-FR"/>
              </w:rPr>
              <w:t xml:space="preserve"> Les activités communautaires (réhabilitation des infrastructures et structuration des coopératives) ont également renforcé les liens au sein des communautés.</w:t>
            </w:r>
          </w:p>
          <w:p w14:paraId="2ABA37F5" w14:textId="77777777" w:rsidR="00CF552B" w:rsidRPr="00A2791F" w:rsidRDefault="00CF552B">
            <w:pPr>
              <w:spacing w:line="276" w:lineRule="auto"/>
              <w:jc w:val="both"/>
              <w:rPr>
                <w:color w:val="002060"/>
                <w:sz w:val="20"/>
                <w:szCs w:val="20"/>
                <w:lang w:val="fr-FR"/>
              </w:rPr>
            </w:pPr>
          </w:p>
          <w:p w14:paraId="45017A03" w14:textId="4B0ADA9F"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A2761C">
              <w:rPr>
                <w:color w:val="002060"/>
                <w:sz w:val="20"/>
                <w:szCs w:val="20"/>
                <w:lang w:val="fr-FR"/>
              </w:rPr>
              <w:t>.</w:t>
            </w:r>
            <w:r w:rsidRPr="00A2791F">
              <w:rPr>
                <w:color w:val="002060"/>
                <w:sz w:val="20"/>
                <w:szCs w:val="20"/>
                <w:lang w:val="fr-FR"/>
              </w:rPr>
              <w:t xml:space="preserve"> La province du Kasaï Central semble bénéficier d’une certaine stabilisation et pacification. Même si les tensions intra- et intercommunautaires sont encore latentes en raison d’une extrême pauvreté des populations, de l’augmentation de l’insécurité alimentaire, du partage contesté du pouvoir coutumier, et de mouvements de population importants.</w:t>
            </w:r>
          </w:p>
          <w:p w14:paraId="64B28DEB" w14:textId="77777777" w:rsidR="00CF552B" w:rsidRPr="00A2791F" w:rsidRDefault="00CF552B">
            <w:pPr>
              <w:spacing w:line="276" w:lineRule="auto"/>
              <w:jc w:val="both"/>
              <w:rPr>
                <w:color w:val="002060"/>
                <w:sz w:val="20"/>
                <w:szCs w:val="20"/>
                <w:lang w:val="fr-FR"/>
              </w:rPr>
            </w:pPr>
          </w:p>
          <w:p w14:paraId="30FB5F7E" w14:textId="020CCAEE" w:rsidR="00CF552B" w:rsidRPr="00A2791F" w:rsidRDefault="00972112">
            <w:pPr>
              <w:spacing w:line="276" w:lineRule="auto"/>
              <w:jc w:val="both"/>
              <w:rPr>
                <w:color w:val="4472C4"/>
                <w:sz w:val="20"/>
                <w:szCs w:val="20"/>
                <w:lang w:val="fr-FR"/>
              </w:rPr>
            </w:pPr>
            <w:r w:rsidRPr="00A2791F">
              <w:rPr>
                <w:color w:val="002060"/>
                <w:sz w:val="20"/>
                <w:szCs w:val="20"/>
                <w:lang w:val="fr-FR"/>
              </w:rPr>
              <w:t xml:space="preserve">iii) </w:t>
            </w:r>
            <w:r w:rsidR="00513EF5" w:rsidRPr="00513EF5">
              <w:rPr>
                <w:color w:val="002060"/>
                <w:sz w:val="20"/>
                <w:szCs w:val="20"/>
                <w:lang w:val="fr-FR"/>
              </w:rPr>
              <w:t xml:space="preserve">La confiance accrue pour aborder les conflits de manière pacifique (99,7 % de la population interrogée). À titre d’exemple, dans le groupement </w:t>
            </w:r>
            <w:proofErr w:type="spellStart"/>
            <w:r w:rsidR="00513EF5" w:rsidRPr="00513EF5">
              <w:rPr>
                <w:color w:val="002060"/>
                <w:sz w:val="20"/>
                <w:szCs w:val="20"/>
                <w:lang w:val="fr-FR"/>
              </w:rPr>
              <w:t>Balemu</w:t>
            </w:r>
            <w:proofErr w:type="spellEnd"/>
            <w:r w:rsidR="00513EF5" w:rsidRPr="00513EF5">
              <w:rPr>
                <w:color w:val="002060"/>
                <w:sz w:val="20"/>
                <w:szCs w:val="20"/>
                <w:lang w:val="fr-FR"/>
              </w:rPr>
              <w:t xml:space="preserve">/Secteur de </w:t>
            </w:r>
            <w:proofErr w:type="spellStart"/>
            <w:r w:rsidR="00513EF5" w:rsidRPr="00513EF5">
              <w:rPr>
                <w:color w:val="002060"/>
                <w:sz w:val="20"/>
                <w:szCs w:val="20"/>
                <w:lang w:val="fr-FR"/>
              </w:rPr>
              <w:t>Kavula</w:t>
            </w:r>
            <w:proofErr w:type="spellEnd"/>
            <w:r w:rsidR="00513EF5" w:rsidRPr="00513EF5">
              <w:rPr>
                <w:color w:val="002060"/>
                <w:sz w:val="20"/>
                <w:szCs w:val="20"/>
                <w:lang w:val="fr-FR"/>
              </w:rPr>
              <w:t xml:space="preserve">/Territoire de </w:t>
            </w:r>
            <w:proofErr w:type="spellStart"/>
            <w:r w:rsidR="00513EF5" w:rsidRPr="00513EF5">
              <w:rPr>
                <w:color w:val="002060"/>
                <w:sz w:val="20"/>
                <w:szCs w:val="20"/>
                <w:lang w:val="fr-FR"/>
              </w:rPr>
              <w:t>Kazumba</w:t>
            </w:r>
            <w:proofErr w:type="spellEnd"/>
            <w:r w:rsidR="00513EF5" w:rsidRPr="00513EF5">
              <w:rPr>
                <w:color w:val="002060"/>
                <w:sz w:val="20"/>
                <w:szCs w:val="20"/>
                <w:lang w:val="fr-FR"/>
              </w:rPr>
              <w:t xml:space="preserve">, « deux prétendants au trône qui étaient en conflit se sont réconciliés grâce </w:t>
            </w:r>
            <w:r w:rsidR="00513EF5" w:rsidRPr="00513EF5">
              <w:rPr>
                <w:color w:val="002060"/>
                <w:sz w:val="20"/>
                <w:szCs w:val="20"/>
                <w:lang w:val="fr-FR"/>
              </w:rPr>
              <w:lastRenderedPageBreak/>
              <w:t>au projet. Le jour de son lancement, tous les deux ont été invités et se sont salués et embrassés ». Lors du passage de la mission d’évaluation, tous les deux étaient ensemble pour le focus group avec les autorités coutumières</w:t>
            </w:r>
            <w:r w:rsidR="00513EF5">
              <w:rPr>
                <w:color w:val="002060"/>
                <w:sz w:val="20"/>
                <w:szCs w:val="20"/>
                <w:lang w:val="fr-FR"/>
              </w:rPr>
              <w:t>.</w:t>
            </w:r>
          </w:p>
        </w:tc>
        <w:tc>
          <w:tcPr>
            <w:tcW w:w="2693" w:type="dxa"/>
          </w:tcPr>
          <w:p w14:paraId="5ABEB628" w14:textId="77777777" w:rsidR="00DA103C" w:rsidRPr="00A2791F" w:rsidRDefault="00DA103C" w:rsidP="00DA103C">
            <w:pPr>
              <w:spacing w:line="276" w:lineRule="auto"/>
              <w:jc w:val="both"/>
              <w:rPr>
                <w:color w:val="002060"/>
                <w:sz w:val="20"/>
                <w:szCs w:val="20"/>
                <w:lang w:val="fr-FR"/>
              </w:rPr>
            </w:pPr>
            <w:r w:rsidRPr="00A2791F">
              <w:rPr>
                <w:color w:val="002060"/>
                <w:sz w:val="20"/>
                <w:szCs w:val="20"/>
                <w:lang w:val="fr-FR"/>
              </w:rPr>
              <w:lastRenderedPageBreak/>
              <w:t>Les sondages de perception prévus en partenariat avec l’</w:t>
            </w:r>
            <w:proofErr w:type="spellStart"/>
            <w:r w:rsidRPr="00A2791F">
              <w:rPr>
                <w:color w:val="002060"/>
                <w:sz w:val="20"/>
                <w:szCs w:val="20"/>
                <w:lang w:val="fr-FR"/>
              </w:rPr>
              <w:t>Humanitarian</w:t>
            </w:r>
            <w:proofErr w:type="spellEnd"/>
            <w:r w:rsidRPr="00A2791F">
              <w:rPr>
                <w:color w:val="002060"/>
                <w:sz w:val="20"/>
                <w:szCs w:val="20"/>
                <w:lang w:val="fr-FR"/>
              </w:rPr>
              <w:t xml:space="preserve"> </w:t>
            </w:r>
            <w:proofErr w:type="spellStart"/>
            <w:r w:rsidRPr="00A2791F">
              <w:rPr>
                <w:color w:val="002060"/>
                <w:sz w:val="20"/>
                <w:szCs w:val="20"/>
                <w:lang w:val="fr-FR"/>
              </w:rPr>
              <w:t>Havard</w:t>
            </w:r>
            <w:proofErr w:type="spellEnd"/>
            <w:r w:rsidRPr="00A2791F">
              <w:rPr>
                <w:color w:val="002060"/>
                <w:sz w:val="20"/>
                <w:szCs w:val="20"/>
                <w:lang w:val="fr-FR"/>
              </w:rPr>
              <w:t xml:space="preserve"> Institute n’ont pu être réalisé </w:t>
            </w:r>
            <w:r>
              <w:rPr>
                <w:color w:val="002060"/>
                <w:sz w:val="20"/>
                <w:szCs w:val="20"/>
                <w:lang w:val="fr-FR"/>
              </w:rPr>
              <w:t xml:space="preserve">régulièrement au courant de la mise en œuvre du projet PAJURR afin d’évaluer les différentes tendances. Le premier sondage a été réalisé en Aout 2021. </w:t>
            </w:r>
          </w:p>
          <w:p w14:paraId="783AD83D" w14:textId="4626D4CE" w:rsidR="00CF552B" w:rsidRPr="00A2791F" w:rsidRDefault="00CF552B">
            <w:pPr>
              <w:jc w:val="both"/>
              <w:rPr>
                <w:color w:val="002060"/>
                <w:sz w:val="20"/>
                <w:szCs w:val="20"/>
                <w:lang w:val="fr-FR"/>
              </w:rPr>
            </w:pPr>
          </w:p>
        </w:tc>
      </w:tr>
      <w:tr w:rsidR="00CF552B" w:rsidRPr="00100F97" w14:paraId="3025B903" w14:textId="77777777">
        <w:trPr>
          <w:trHeight w:val="420"/>
        </w:trPr>
        <w:tc>
          <w:tcPr>
            <w:tcW w:w="1844" w:type="dxa"/>
            <w:vMerge/>
          </w:tcPr>
          <w:p w14:paraId="38A58A80"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41BF3341" w14:textId="77777777" w:rsidR="00CF552B" w:rsidRPr="00A2791F" w:rsidRDefault="00972112">
            <w:pPr>
              <w:spacing w:line="276" w:lineRule="auto"/>
              <w:jc w:val="both"/>
              <w:rPr>
                <w:i/>
                <w:sz w:val="20"/>
                <w:szCs w:val="20"/>
                <w:lang w:val="fr-FR"/>
              </w:rPr>
            </w:pPr>
            <w:r w:rsidRPr="00A2791F">
              <w:rPr>
                <w:b/>
                <w:sz w:val="20"/>
                <w:szCs w:val="20"/>
                <w:lang w:val="fr-FR"/>
              </w:rPr>
              <w:t>Indicateur 3</w:t>
            </w:r>
            <w:r w:rsidRPr="00A2791F">
              <w:rPr>
                <w:i/>
                <w:sz w:val="20"/>
                <w:szCs w:val="20"/>
                <w:lang w:val="fr-FR"/>
              </w:rPr>
              <w:t xml:space="preserve"> :  </w:t>
            </w:r>
          </w:p>
          <w:p w14:paraId="5F1E2DE3" w14:textId="77777777" w:rsidR="00CF552B" w:rsidRPr="00A2791F" w:rsidRDefault="00972112">
            <w:pPr>
              <w:spacing w:line="276" w:lineRule="auto"/>
              <w:jc w:val="both"/>
              <w:rPr>
                <w:sz w:val="20"/>
                <w:szCs w:val="20"/>
                <w:lang w:val="fr-FR"/>
              </w:rPr>
            </w:pPr>
            <w:r w:rsidRPr="00A2791F">
              <w:rPr>
                <w:sz w:val="20"/>
                <w:szCs w:val="20"/>
                <w:lang w:val="fr-FR"/>
              </w:rPr>
              <w:t>% de la population qui a confiance dans les mécanismes de médiation ou transformation des conflits pour résoudre leurs conflits.</w:t>
            </w:r>
          </w:p>
        </w:tc>
        <w:tc>
          <w:tcPr>
            <w:tcW w:w="1086" w:type="dxa"/>
            <w:shd w:val="clear" w:color="auto" w:fill="EEECE1"/>
          </w:tcPr>
          <w:p w14:paraId="23D33F2C" w14:textId="77777777" w:rsidR="00CF552B" w:rsidRPr="00A2791F" w:rsidRDefault="00972112">
            <w:pPr>
              <w:spacing w:line="276" w:lineRule="auto"/>
              <w:jc w:val="both"/>
              <w:rPr>
                <w:sz w:val="20"/>
                <w:szCs w:val="20"/>
              </w:rPr>
            </w:pPr>
            <w:r w:rsidRPr="00A2791F">
              <w:rPr>
                <w:sz w:val="20"/>
                <w:szCs w:val="20"/>
              </w:rPr>
              <w:t>24.4%</w:t>
            </w:r>
          </w:p>
          <w:p w14:paraId="7A2B4F6D" w14:textId="77777777" w:rsidR="00CF552B" w:rsidRPr="00A2791F" w:rsidRDefault="00CF552B">
            <w:pPr>
              <w:spacing w:line="276" w:lineRule="auto"/>
              <w:rPr>
                <w:sz w:val="20"/>
                <w:szCs w:val="20"/>
              </w:rPr>
            </w:pPr>
          </w:p>
        </w:tc>
        <w:tc>
          <w:tcPr>
            <w:tcW w:w="1323" w:type="dxa"/>
            <w:shd w:val="clear" w:color="auto" w:fill="EEECE1"/>
          </w:tcPr>
          <w:p w14:paraId="6A92FDA2" w14:textId="77777777" w:rsidR="00CF552B" w:rsidRPr="00A2791F" w:rsidRDefault="00972112">
            <w:pPr>
              <w:spacing w:line="276" w:lineRule="auto"/>
              <w:jc w:val="both"/>
              <w:rPr>
                <w:sz w:val="20"/>
                <w:szCs w:val="20"/>
              </w:rPr>
            </w:pPr>
            <w:r w:rsidRPr="00A2791F">
              <w:rPr>
                <w:sz w:val="20"/>
                <w:szCs w:val="20"/>
              </w:rPr>
              <w:t>30%</w:t>
            </w:r>
          </w:p>
          <w:p w14:paraId="24192591" w14:textId="77777777" w:rsidR="00CF552B" w:rsidRPr="00A2791F" w:rsidRDefault="00CF552B">
            <w:pPr>
              <w:spacing w:line="276" w:lineRule="auto"/>
              <w:rPr>
                <w:sz w:val="20"/>
                <w:szCs w:val="20"/>
              </w:rPr>
            </w:pPr>
          </w:p>
        </w:tc>
        <w:tc>
          <w:tcPr>
            <w:tcW w:w="2552" w:type="dxa"/>
          </w:tcPr>
          <w:p w14:paraId="2E043F90"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renforcement des capacités des </w:t>
            </w:r>
            <w:proofErr w:type="gramStart"/>
            <w:r w:rsidRPr="00A2791F">
              <w:rPr>
                <w:color w:val="002060"/>
                <w:sz w:val="20"/>
                <w:szCs w:val="20"/>
                <w:lang w:val="fr-FR"/>
              </w:rPr>
              <w:t>CLPD;</w:t>
            </w:r>
            <w:proofErr w:type="gramEnd"/>
            <w:r w:rsidRPr="00A2791F">
              <w:rPr>
                <w:color w:val="002060"/>
                <w:sz w:val="20"/>
                <w:szCs w:val="20"/>
                <w:lang w:val="fr-FR"/>
              </w:rPr>
              <w:t xml:space="preserve"> ii) renforcement des capacités des MARC; iii) sondage de perception.</w:t>
            </w:r>
          </w:p>
          <w:p w14:paraId="74074456" w14:textId="77777777" w:rsidR="00CF552B" w:rsidRPr="00A2791F" w:rsidRDefault="00CF552B">
            <w:pPr>
              <w:spacing w:line="276" w:lineRule="auto"/>
              <w:rPr>
                <w:sz w:val="20"/>
                <w:szCs w:val="20"/>
                <w:lang w:val="fr-FR"/>
              </w:rPr>
            </w:pPr>
          </w:p>
        </w:tc>
        <w:tc>
          <w:tcPr>
            <w:tcW w:w="4678" w:type="dxa"/>
          </w:tcPr>
          <w:p w14:paraId="55D58CF4" w14:textId="3F6BE533"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w:t>
            </w:r>
            <w:r w:rsidR="00D07AFB">
              <w:rPr>
                <w:b/>
                <w:i/>
                <w:color w:val="002060"/>
                <w:sz w:val="20"/>
                <w:szCs w:val="20"/>
                <w:lang w:val="fr-FR"/>
              </w:rPr>
              <w:t xml:space="preserve"> – 68,9% de la population a confiance dans les mécanismes de médiation ou transformation des conflits </w:t>
            </w:r>
            <w:r w:rsidR="00933C52">
              <w:rPr>
                <w:b/>
                <w:i/>
                <w:color w:val="002060"/>
                <w:sz w:val="20"/>
                <w:szCs w:val="20"/>
                <w:lang w:val="fr-FR"/>
              </w:rPr>
              <w:t>pour résoudre leur conflit</w:t>
            </w:r>
          </w:p>
          <w:p w14:paraId="7C8D5443" w14:textId="77777777" w:rsidR="00CF552B" w:rsidRPr="00A2791F" w:rsidRDefault="00CF552B">
            <w:pPr>
              <w:spacing w:line="276" w:lineRule="auto"/>
              <w:jc w:val="both"/>
              <w:rPr>
                <w:color w:val="002060"/>
                <w:sz w:val="20"/>
                <w:szCs w:val="20"/>
                <w:lang w:val="fr-FR"/>
              </w:rPr>
            </w:pPr>
          </w:p>
          <w:p w14:paraId="54E6968F" w14:textId="1AED35A3"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933C52">
              <w:rPr>
                <w:color w:val="002060"/>
                <w:sz w:val="20"/>
                <w:szCs w:val="20"/>
                <w:lang w:val="fr-FR"/>
              </w:rPr>
              <w:t>.</w:t>
            </w:r>
            <w:r w:rsidRPr="00A2791F">
              <w:rPr>
                <w:color w:val="002060"/>
                <w:sz w:val="20"/>
                <w:szCs w:val="20"/>
                <w:lang w:val="fr-FR"/>
              </w:rPr>
              <w:t xml:space="preserve"> 40 CLPD ont été mis en place et leurs membres ont été formés sur les techniques de transformation des conflits, de médiation et la communication efficace. Ils contribuent à la résolution pacifique des conflits au sein de la communauté. Ils contribuent au renforcement du dialogue intracommunautaire.</w:t>
            </w:r>
          </w:p>
          <w:p w14:paraId="2D2ACE7B" w14:textId="77777777" w:rsidR="00CF552B" w:rsidRPr="00A2791F" w:rsidRDefault="00CF552B">
            <w:pPr>
              <w:spacing w:line="276" w:lineRule="auto"/>
              <w:jc w:val="both"/>
              <w:rPr>
                <w:color w:val="002060"/>
                <w:sz w:val="20"/>
                <w:szCs w:val="20"/>
                <w:lang w:val="fr-FR"/>
              </w:rPr>
            </w:pPr>
          </w:p>
          <w:p w14:paraId="5E40190D" w14:textId="192F7194"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933C52">
              <w:rPr>
                <w:color w:val="002060"/>
                <w:sz w:val="20"/>
                <w:szCs w:val="20"/>
                <w:lang w:val="fr-FR"/>
              </w:rPr>
              <w:t>.</w:t>
            </w:r>
            <w:r w:rsidRPr="00A2791F">
              <w:rPr>
                <w:color w:val="002060"/>
                <w:sz w:val="20"/>
                <w:szCs w:val="20"/>
                <w:lang w:val="fr-FR"/>
              </w:rPr>
              <w:t xml:space="preserve"> L’étude anthropologique réalisée sur les MARC en 2019 a montré que les communautés avaient une très grande confiance dans les MARC, en particulier dans les chefs de village (89,7%) pour la résolution de leurs conflits (excepté lorsque cela implique un agent de l’Etat). Il s’agit de pouvoir poursuivre les activités avec les MARC et renforcer les capacités de leurs acteurs ainsi que la collaboration avec les juridictions. </w:t>
            </w:r>
          </w:p>
          <w:p w14:paraId="5C0DF5CA" w14:textId="77777777" w:rsidR="00CF552B" w:rsidRPr="00A2791F" w:rsidRDefault="00CF552B">
            <w:pPr>
              <w:spacing w:line="276" w:lineRule="auto"/>
              <w:rPr>
                <w:color w:val="002060"/>
                <w:sz w:val="20"/>
                <w:szCs w:val="20"/>
                <w:lang w:val="fr-FR"/>
              </w:rPr>
            </w:pPr>
          </w:p>
          <w:p w14:paraId="1E9B4012" w14:textId="18483771"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iii) </w:t>
            </w:r>
            <w:r w:rsidR="0066499E">
              <w:rPr>
                <w:color w:val="002060"/>
                <w:sz w:val="20"/>
                <w:szCs w:val="20"/>
                <w:lang w:val="fr-FR"/>
              </w:rPr>
              <w:t xml:space="preserve">Lors de l’évaluation finale, 68,9% des personnes interrogées affirme avoir confiance dans les mécanismes de médiation ou transformation des conflits.  </w:t>
            </w:r>
          </w:p>
        </w:tc>
        <w:tc>
          <w:tcPr>
            <w:tcW w:w="2693" w:type="dxa"/>
          </w:tcPr>
          <w:p w14:paraId="32BA8B30" w14:textId="77777777" w:rsidR="008D5EA8" w:rsidRDefault="008D5EA8" w:rsidP="008D5EA8">
            <w:pPr>
              <w:spacing w:line="276" w:lineRule="auto"/>
              <w:jc w:val="both"/>
              <w:rPr>
                <w:color w:val="002060"/>
                <w:sz w:val="20"/>
                <w:szCs w:val="20"/>
                <w:lang w:val="fr-FR"/>
              </w:rPr>
            </w:pPr>
            <w:r w:rsidRPr="00A2791F">
              <w:rPr>
                <w:color w:val="002060"/>
                <w:sz w:val="20"/>
                <w:szCs w:val="20"/>
                <w:lang w:val="fr-FR"/>
              </w:rPr>
              <w:t>Les sondages de perception prévus en partenariat avec l’</w:t>
            </w:r>
            <w:proofErr w:type="spellStart"/>
            <w:r w:rsidRPr="00A2791F">
              <w:rPr>
                <w:color w:val="002060"/>
                <w:sz w:val="20"/>
                <w:szCs w:val="20"/>
                <w:lang w:val="fr-FR"/>
              </w:rPr>
              <w:t>Humanitarian</w:t>
            </w:r>
            <w:proofErr w:type="spellEnd"/>
            <w:r w:rsidRPr="00A2791F">
              <w:rPr>
                <w:color w:val="002060"/>
                <w:sz w:val="20"/>
                <w:szCs w:val="20"/>
                <w:lang w:val="fr-FR"/>
              </w:rPr>
              <w:t xml:space="preserve"> </w:t>
            </w:r>
            <w:proofErr w:type="spellStart"/>
            <w:r w:rsidRPr="00A2791F">
              <w:rPr>
                <w:color w:val="002060"/>
                <w:sz w:val="20"/>
                <w:szCs w:val="20"/>
                <w:lang w:val="fr-FR"/>
              </w:rPr>
              <w:t>Havard</w:t>
            </w:r>
            <w:proofErr w:type="spellEnd"/>
            <w:r w:rsidRPr="00A2791F">
              <w:rPr>
                <w:color w:val="002060"/>
                <w:sz w:val="20"/>
                <w:szCs w:val="20"/>
                <w:lang w:val="fr-FR"/>
              </w:rPr>
              <w:t xml:space="preserve"> Institute n’ont pu être réalisé</w:t>
            </w:r>
            <w:r>
              <w:rPr>
                <w:color w:val="002060"/>
                <w:sz w:val="20"/>
                <w:szCs w:val="20"/>
                <w:lang w:val="fr-FR"/>
              </w:rPr>
              <w:t>s</w:t>
            </w:r>
            <w:r w:rsidRPr="00A2791F">
              <w:rPr>
                <w:color w:val="002060"/>
                <w:sz w:val="20"/>
                <w:szCs w:val="20"/>
                <w:lang w:val="fr-FR"/>
              </w:rPr>
              <w:t xml:space="preserve"> </w:t>
            </w:r>
            <w:r>
              <w:rPr>
                <w:color w:val="002060"/>
                <w:sz w:val="20"/>
                <w:szCs w:val="20"/>
                <w:lang w:val="fr-FR"/>
              </w:rPr>
              <w:t xml:space="preserve">régulièrement au courant de la mise en œuvre du projet PAJURR afin d’évaluer les différentes tendances, en raison de défis logistiques et administratifs accentués par la pandémie COVID-19. Le premier sondage a été réalisé en Août 2021. </w:t>
            </w:r>
          </w:p>
          <w:p w14:paraId="2C84F4F0" w14:textId="77777777" w:rsidR="00CF552B" w:rsidRDefault="00CF552B">
            <w:pPr>
              <w:spacing w:line="276" w:lineRule="auto"/>
              <w:rPr>
                <w:color w:val="002060"/>
                <w:sz w:val="20"/>
                <w:szCs w:val="20"/>
                <w:lang w:val="fr-FR"/>
              </w:rPr>
            </w:pPr>
          </w:p>
          <w:p w14:paraId="0396180F" w14:textId="63AABB76" w:rsidR="00F21D0C" w:rsidRPr="00A2791F" w:rsidRDefault="00F21D0C" w:rsidP="00F21D0C">
            <w:pPr>
              <w:spacing w:line="276" w:lineRule="auto"/>
              <w:jc w:val="both"/>
              <w:rPr>
                <w:color w:val="002060"/>
                <w:sz w:val="20"/>
                <w:szCs w:val="20"/>
                <w:lang w:val="fr-FR"/>
              </w:rPr>
            </w:pPr>
            <w:r>
              <w:rPr>
                <w:color w:val="002060"/>
                <w:sz w:val="20"/>
                <w:szCs w:val="20"/>
                <w:lang w:val="fr-FR"/>
              </w:rPr>
              <w:t xml:space="preserve">Il s’agit également de données relativement complexes et volatiles puisqu’elles reposent sur des perceptions populaires qui sont sensibles à de nombreux facteurs indépendants de la mise en œuvre du projet et des résultats obtenus. </w:t>
            </w:r>
          </w:p>
        </w:tc>
      </w:tr>
      <w:tr w:rsidR="00CF552B" w:rsidRPr="00100F97" w14:paraId="32BB0355" w14:textId="77777777">
        <w:trPr>
          <w:trHeight w:val="420"/>
        </w:trPr>
        <w:tc>
          <w:tcPr>
            <w:tcW w:w="1844" w:type="dxa"/>
            <w:vMerge w:val="restart"/>
          </w:tcPr>
          <w:p w14:paraId="32377F75" w14:textId="77777777" w:rsidR="00CF552B" w:rsidRPr="00A2791F" w:rsidRDefault="00972112">
            <w:pPr>
              <w:spacing w:line="276" w:lineRule="auto"/>
              <w:rPr>
                <w:sz w:val="20"/>
                <w:szCs w:val="20"/>
                <w:lang w:val="fr-FR"/>
              </w:rPr>
            </w:pPr>
            <w:r w:rsidRPr="00A2791F">
              <w:rPr>
                <w:sz w:val="20"/>
                <w:szCs w:val="20"/>
                <w:lang w:val="fr-FR"/>
              </w:rPr>
              <w:lastRenderedPageBreak/>
              <w:t>Produit 2.1</w:t>
            </w:r>
          </w:p>
          <w:p w14:paraId="16217D67" w14:textId="77777777" w:rsidR="00CF552B" w:rsidRPr="00A2791F" w:rsidRDefault="00972112">
            <w:pPr>
              <w:spacing w:line="276" w:lineRule="auto"/>
              <w:jc w:val="both"/>
              <w:rPr>
                <w:sz w:val="20"/>
                <w:szCs w:val="20"/>
                <w:lang w:val="fr-FR"/>
              </w:rPr>
            </w:pPr>
            <w:r w:rsidRPr="00A2791F">
              <w:rPr>
                <w:b/>
                <w:sz w:val="20"/>
                <w:szCs w:val="20"/>
                <w:lang w:val="fr-FR"/>
              </w:rPr>
              <w:t>Les individus et les communautés affectées par le conflit disposent d’informations crédibles - droit à la vérité.</w:t>
            </w:r>
          </w:p>
          <w:p w14:paraId="1DD4A05A" w14:textId="77777777" w:rsidR="00CF552B" w:rsidRPr="00A2791F" w:rsidRDefault="00CF552B">
            <w:pPr>
              <w:spacing w:line="276" w:lineRule="auto"/>
              <w:rPr>
                <w:b/>
                <w:sz w:val="20"/>
                <w:szCs w:val="20"/>
                <w:lang w:val="fr-FR"/>
              </w:rPr>
            </w:pPr>
          </w:p>
        </w:tc>
        <w:tc>
          <w:tcPr>
            <w:tcW w:w="1843" w:type="dxa"/>
            <w:shd w:val="clear" w:color="auto" w:fill="EEECE1"/>
          </w:tcPr>
          <w:p w14:paraId="01185E90" w14:textId="77777777" w:rsidR="00CF552B" w:rsidRPr="00A2791F" w:rsidRDefault="00972112">
            <w:pPr>
              <w:spacing w:line="276" w:lineRule="auto"/>
              <w:jc w:val="both"/>
              <w:rPr>
                <w:sz w:val="20"/>
                <w:szCs w:val="20"/>
                <w:lang w:val="fr-FR"/>
              </w:rPr>
            </w:pPr>
            <w:r w:rsidRPr="00A2791F">
              <w:rPr>
                <w:b/>
                <w:sz w:val="20"/>
                <w:szCs w:val="20"/>
                <w:lang w:val="fr-FR"/>
              </w:rPr>
              <w:t>Indicateur 2.1.1</w:t>
            </w:r>
            <w:r w:rsidRPr="00A2791F">
              <w:rPr>
                <w:sz w:val="20"/>
                <w:szCs w:val="20"/>
                <w:lang w:val="fr-FR"/>
              </w:rPr>
              <w:t xml:space="preserve"> : % des membres des communautés et % des familles qui sont informés sur les crimes et les victimes.   </w:t>
            </w:r>
          </w:p>
        </w:tc>
        <w:tc>
          <w:tcPr>
            <w:tcW w:w="1086" w:type="dxa"/>
            <w:shd w:val="clear" w:color="auto" w:fill="EEECE1"/>
          </w:tcPr>
          <w:p w14:paraId="1EF060D4" w14:textId="77777777" w:rsidR="00CF552B" w:rsidRPr="00A2791F" w:rsidRDefault="00972112">
            <w:pPr>
              <w:spacing w:line="276" w:lineRule="auto"/>
              <w:jc w:val="both"/>
              <w:rPr>
                <w:sz w:val="20"/>
                <w:szCs w:val="20"/>
              </w:rPr>
            </w:pPr>
            <w:r w:rsidRPr="00A2791F">
              <w:rPr>
                <w:sz w:val="20"/>
                <w:szCs w:val="20"/>
              </w:rPr>
              <w:t>97%</w:t>
            </w:r>
          </w:p>
          <w:p w14:paraId="06BF666F" w14:textId="77777777" w:rsidR="00CF552B" w:rsidRPr="00A2791F" w:rsidRDefault="00CF552B">
            <w:pPr>
              <w:spacing w:line="276" w:lineRule="auto"/>
              <w:rPr>
                <w:sz w:val="20"/>
                <w:szCs w:val="20"/>
              </w:rPr>
            </w:pPr>
          </w:p>
        </w:tc>
        <w:tc>
          <w:tcPr>
            <w:tcW w:w="1323" w:type="dxa"/>
            <w:shd w:val="clear" w:color="auto" w:fill="EEECE1"/>
          </w:tcPr>
          <w:p w14:paraId="77C95EE4" w14:textId="77777777" w:rsidR="00CF552B" w:rsidRPr="00A2791F" w:rsidRDefault="00972112">
            <w:pPr>
              <w:spacing w:line="276" w:lineRule="auto"/>
              <w:jc w:val="both"/>
              <w:rPr>
                <w:sz w:val="20"/>
                <w:szCs w:val="20"/>
              </w:rPr>
            </w:pPr>
            <w:r w:rsidRPr="00A2791F">
              <w:rPr>
                <w:sz w:val="20"/>
                <w:szCs w:val="20"/>
              </w:rPr>
              <w:t>98%</w:t>
            </w:r>
          </w:p>
          <w:p w14:paraId="034A399F" w14:textId="77777777" w:rsidR="00CF552B" w:rsidRPr="00A2791F" w:rsidRDefault="00CF552B">
            <w:pPr>
              <w:spacing w:line="276" w:lineRule="auto"/>
              <w:rPr>
                <w:sz w:val="20"/>
                <w:szCs w:val="20"/>
              </w:rPr>
            </w:pPr>
          </w:p>
        </w:tc>
        <w:tc>
          <w:tcPr>
            <w:tcW w:w="2552" w:type="dxa"/>
          </w:tcPr>
          <w:p w14:paraId="7E48DF3A"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exécution de la stratégie de priorisation des </w:t>
            </w:r>
            <w:proofErr w:type="gramStart"/>
            <w:r w:rsidRPr="00A2791F">
              <w:rPr>
                <w:color w:val="002060"/>
                <w:sz w:val="20"/>
                <w:szCs w:val="20"/>
                <w:lang w:val="fr-FR"/>
              </w:rPr>
              <w:t>poursuites;</w:t>
            </w:r>
            <w:proofErr w:type="gramEnd"/>
            <w:r w:rsidRPr="00A2791F">
              <w:rPr>
                <w:color w:val="002060"/>
                <w:sz w:val="20"/>
                <w:szCs w:val="20"/>
                <w:lang w:val="fr-FR"/>
              </w:rPr>
              <w:t xml:space="preserve"> ii) sensibilisation des victimes et de la société civile en matière d’accès à la justice; iii) appui au processus d’établissement de la CVR.</w:t>
            </w:r>
          </w:p>
          <w:p w14:paraId="4CA8B805" w14:textId="77777777" w:rsidR="00CF552B" w:rsidRPr="00A2791F" w:rsidRDefault="00CF552B">
            <w:pPr>
              <w:spacing w:line="276" w:lineRule="auto"/>
              <w:rPr>
                <w:sz w:val="20"/>
                <w:szCs w:val="20"/>
                <w:lang w:val="fr-FR"/>
              </w:rPr>
            </w:pPr>
          </w:p>
        </w:tc>
        <w:tc>
          <w:tcPr>
            <w:tcW w:w="4678" w:type="dxa"/>
          </w:tcPr>
          <w:p w14:paraId="7FA86CB5" w14:textId="0BA7FE9A" w:rsidR="00CF552B" w:rsidRPr="00A2791F" w:rsidRDefault="00972112">
            <w:pPr>
              <w:spacing w:line="276" w:lineRule="auto"/>
              <w:jc w:val="both"/>
              <w:rPr>
                <w:b/>
                <w:i/>
                <w:color w:val="002060"/>
                <w:sz w:val="20"/>
                <w:szCs w:val="20"/>
                <w:lang w:val="fr-FR"/>
              </w:rPr>
            </w:pPr>
            <w:r w:rsidRPr="00A2791F">
              <w:rPr>
                <w:b/>
                <w:i/>
                <w:color w:val="002060"/>
                <w:sz w:val="20"/>
                <w:szCs w:val="20"/>
                <w:lang w:val="fr-FR"/>
              </w:rPr>
              <w:t>PARTIALLY ACHIEVED</w:t>
            </w:r>
            <w:r w:rsidR="00D45358">
              <w:rPr>
                <w:b/>
                <w:i/>
                <w:color w:val="002060"/>
                <w:sz w:val="20"/>
                <w:szCs w:val="20"/>
                <w:lang w:val="fr-FR"/>
              </w:rPr>
              <w:t xml:space="preserve"> – 50,6%</w:t>
            </w:r>
          </w:p>
          <w:p w14:paraId="7B5F543C" w14:textId="77777777" w:rsidR="00CF552B" w:rsidRPr="00A2791F" w:rsidRDefault="00CF552B">
            <w:pPr>
              <w:spacing w:line="276" w:lineRule="auto"/>
              <w:jc w:val="both"/>
              <w:rPr>
                <w:color w:val="002060"/>
                <w:sz w:val="20"/>
                <w:szCs w:val="20"/>
                <w:lang w:val="fr-FR"/>
              </w:rPr>
            </w:pPr>
          </w:p>
          <w:p w14:paraId="132F8500" w14:textId="4716538C"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D45358">
              <w:rPr>
                <w:color w:val="002060"/>
                <w:sz w:val="20"/>
                <w:szCs w:val="20"/>
                <w:lang w:val="fr-FR"/>
              </w:rPr>
              <w:t xml:space="preserve">. </w:t>
            </w:r>
            <w:r w:rsidRPr="00A2791F">
              <w:rPr>
                <w:color w:val="002060"/>
                <w:sz w:val="20"/>
                <w:szCs w:val="20"/>
                <w:lang w:val="fr-FR"/>
              </w:rPr>
              <w:t xml:space="preserve">La stratégie de priorisation des poursuites définie et les poursuites judiciaires engagées dans le cadre des dossiers prioritaires permettront aux victimes d’obtenir des informations/vérités sur les crimes commis, les circonstances et motivations de ces-derniers. Au Kasaï Central, 23 dossiers prioritaires ont été identifiés par les autorités judiciaires. 18 dossiers sont en cours d’instruction, dont 7 ont déjà connu des avancées majeures à travers la réalisation de missions d’enquête (notamment l’Affaire </w:t>
            </w:r>
            <w:proofErr w:type="spellStart"/>
            <w:r w:rsidRPr="00A2791F">
              <w:rPr>
                <w:color w:val="002060"/>
                <w:sz w:val="20"/>
                <w:szCs w:val="20"/>
                <w:lang w:val="fr-FR"/>
              </w:rPr>
              <w:t>Nganza</w:t>
            </w:r>
            <w:proofErr w:type="spellEnd"/>
            <w:r w:rsidRPr="00A2791F">
              <w:rPr>
                <w:color w:val="002060"/>
                <w:sz w:val="20"/>
                <w:szCs w:val="20"/>
                <w:lang w:val="fr-FR"/>
              </w:rPr>
              <w:t xml:space="preserve"> et </w:t>
            </w:r>
            <w:proofErr w:type="spellStart"/>
            <w:r w:rsidRPr="00A2791F">
              <w:rPr>
                <w:color w:val="002060"/>
                <w:sz w:val="20"/>
                <w:szCs w:val="20"/>
                <w:lang w:val="fr-FR"/>
              </w:rPr>
              <w:t>Mulombodji</w:t>
            </w:r>
            <w:proofErr w:type="spellEnd"/>
            <w:r w:rsidRPr="00A2791F">
              <w:rPr>
                <w:color w:val="002060"/>
                <w:sz w:val="20"/>
                <w:szCs w:val="20"/>
                <w:lang w:val="fr-FR"/>
              </w:rPr>
              <w:t xml:space="preserve">), 3 dossiers sont en cours de procès et 2 ont été jugés au premier degré (Affaire </w:t>
            </w:r>
            <w:proofErr w:type="spellStart"/>
            <w:r w:rsidRPr="00A2791F">
              <w:rPr>
                <w:color w:val="002060"/>
                <w:sz w:val="20"/>
                <w:szCs w:val="20"/>
                <w:lang w:val="fr-FR"/>
              </w:rPr>
              <w:t>Luiza</w:t>
            </w:r>
            <w:proofErr w:type="spellEnd"/>
            <w:r w:rsidRPr="00A2791F">
              <w:rPr>
                <w:color w:val="002060"/>
                <w:sz w:val="20"/>
                <w:szCs w:val="20"/>
                <w:lang w:val="fr-FR"/>
              </w:rPr>
              <w:t xml:space="preserve"> et </w:t>
            </w:r>
            <w:proofErr w:type="spellStart"/>
            <w:r w:rsidRPr="00A2791F">
              <w:rPr>
                <w:color w:val="002060"/>
                <w:sz w:val="20"/>
                <w:szCs w:val="20"/>
                <w:lang w:val="fr-FR"/>
              </w:rPr>
              <w:t>Kazumba</w:t>
            </w:r>
            <w:proofErr w:type="spellEnd"/>
            <w:r w:rsidRPr="00A2791F">
              <w:rPr>
                <w:color w:val="002060"/>
                <w:sz w:val="20"/>
                <w:szCs w:val="20"/>
                <w:lang w:val="fr-FR"/>
              </w:rPr>
              <w:t xml:space="preserve">). Ainsi, </w:t>
            </w:r>
            <w:r w:rsidRPr="00A2791F">
              <w:rPr>
                <w:b/>
                <w:color w:val="002060"/>
                <w:sz w:val="20"/>
                <w:szCs w:val="20"/>
                <w:lang w:val="fr-FR"/>
              </w:rPr>
              <w:t>52% des dossiers prioritaires</w:t>
            </w:r>
            <w:r w:rsidRPr="00A2791F">
              <w:rPr>
                <w:color w:val="002060"/>
                <w:sz w:val="20"/>
                <w:szCs w:val="20"/>
                <w:lang w:val="fr-FR"/>
              </w:rPr>
              <w:t xml:space="preserve"> (12 dossiers) font l’objet d’un traitement judiciaire. </w:t>
            </w:r>
            <w:r w:rsidR="009E53F5" w:rsidRPr="00A2791F">
              <w:rPr>
                <w:color w:val="002060"/>
                <w:sz w:val="20"/>
                <w:szCs w:val="20"/>
                <w:lang w:val="fr-FR"/>
              </w:rPr>
              <w:t>La Commission Nationale des Droits de l’Homme a mené plusieurs missions de documentations pour des allégations de violations des droits humains. Au total, 5 cas prioritaires ont été retenus en complément à la stratégie de priorisation des poursuites.</w:t>
            </w:r>
          </w:p>
          <w:p w14:paraId="210E0693" w14:textId="77777777" w:rsidR="00CF552B" w:rsidRPr="00A2791F" w:rsidRDefault="00CF552B">
            <w:pPr>
              <w:spacing w:line="276" w:lineRule="auto"/>
              <w:jc w:val="both"/>
              <w:rPr>
                <w:color w:val="002060"/>
                <w:sz w:val="20"/>
                <w:szCs w:val="20"/>
                <w:lang w:val="fr-FR"/>
              </w:rPr>
            </w:pPr>
          </w:p>
          <w:p w14:paraId="6BDDB799" w14:textId="19379C06" w:rsidR="00CF552B" w:rsidRPr="00A2791F" w:rsidRDefault="00972112">
            <w:pPr>
              <w:spacing w:line="276" w:lineRule="auto"/>
              <w:jc w:val="both"/>
              <w:rPr>
                <w:color w:val="002060"/>
                <w:sz w:val="20"/>
                <w:szCs w:val="20"/>
                <w:lang w:val="fr-FR"/>
              </w:rPr>
            </w:pPr>
            <w:r w:rsidRPr="00A2791F">
              <w:rPr>
                <w:color w:val="002060"/>
                <w:sz w:val="20"/>
                <w:szCs w:val="20"/>
                <w:lang w:val="fr-FR"/>
              </w:rPr>
              <w:t>ii)</w:t>
            </w:r>
            <w:r w:rsidR="00D45358">
              <w:rPr>
                <w:color w:val="002060"/>
                <w:sz w:val="20"/>
                <w:szCs w:val="20"/>
                <w:lang w:val="fr-FR"/>
              </w:rPr>
              <w:t>.</w:t>
            </w:r>
            <w:r w:rsidRPr="00A2791F">
              <w:rPr>
                <w:color w:val="002060"/>
                <w:sz w:val="20"/>
                <w:szCs w:val="20"/>
                <w:lang w:val="fr-FR"/>
              </w:rPr>
              <w:t xml:space="preserve"> Un travail préliminaire de mobilisation des associations des victimes de </w:t>
            </w:r>
            <w:proofErr w:type="spellStart"/>
            <w:r w:rsidRPr="00A2791F">
              <w:rPr>
                <w:color w:val="002060"/>
                <w:sz w:val="20"/>
                <w:szCs w:val="20"/>
                <w:lang w:val="fr-FR"/>
              </w:rPr>
              <w:t>Nganza</w:t>
            </w:r>
            <w:proofErr w:type="spellEnd"/>
            <w:r w:rsidRPr="00A2791F">
              <w:rPr>
                <w:color w:val="002060"/>
                <w:sz w:val="20"/>
                <w:szCs w:val="20"/>
                <w:lang w:val="fr-FR"/>
              </w:rPr>
              <w:t xml:space="preserve">, </w:t>
            </w:r>
            <w:proofErr w:type="spellStart"/>
            <w:r w:rsidRPr="00A2791F">
              <w:rPr>
                <w:color w:val="002060"/>
                <w:sz w:val="20"/>
                <w:szCs w:val="20"/>
                <w:lang w:val="fr-FR"/>
              </w:rPr>
              <w:t>Mulombodi</w:t>
            </w:r>
            <w:proofErr w:type="spellEnd"/>
            <w:r w:rsidRPr="00A2791F">
              <w:rPr>
                <w:color w:val="002060"/>
                <w:sz w:val="20"/>
                <w:szCs w:val="20"/>
                <w:lang w:val="fr-FR"/>
              </w:rPr>
              <w:t xml:space="preserve"> et </w:t>
            </w:r>
            <w:proofErr w:type="spellStart"/>
            <w:r w:rsidRPr="00A2791F">
              <w:rPr>
                <w:color w:val="002060"/>
                <w:sz w:val="20"/>
                <w:szCs w:val="20"/>
                <w:lang w:val="fr-FR"/>
              </w:rPr>
              <w:t>Tshisuku</w:t>
            </w:r>
            <w:proofErr w:type="spellEnd"/>
            <w:r w:rsidRPr="00A2791F">
              <w:rPr>
                <w:color w:val="002060"/>
                <w:sz w:val="20"/>
                <w:szCs w:val="20"/>
                <w:lang w:val="fr-FR"/>
              </w:rPr>
              <w:t xml:space="preserve"> et </w:t>
            </w:r>
            <w:proofErr w:type="spellStart"/>
            <w:r w:rsidRPr="00A2791F">
              <w:rPr>
                <w:color w:val="002060"/>
                <w:sz w:val="20"/>
                <w:szCs w:val="20"/>
                <w:lang w:val="fr-FR"/>
              </w:rPr>
              <w:t>Tshimbulu</w:t>
            </w:r>
            <w:proofErr w:type="spellEnd"/>
            <w:r w:rsidRPr="00A2791F">
              <w:rPr>
                <w:color w:val="002060"/>
                <w:sz w:val="20"/>
                <w:szCs w:val="20"/>
                <w:lang w:val="fr-FR"/>
              </w:rPr>
              <w:t xml:space="preserve"> a été commencé en prélude </w:t>
            </w:r>
            <w:r w:rsidR="008D5EA8">
              <w:rPr>
                <w:color w:val="002060"/>
                <w:sz w:val="20"/>
                <w:szCs w:val="20"/>
                <w:lang w:val="fr-FR"/>
              </w:rPr>
              <w:t>à</w:t>
            </w:r>
            <w:r w:rsidRPr="00A2791F">
              <w:rPr>
                <w:color w:val="002060"/>
                <w:sz w:val="20"/>
                <w:szCs w:val="20"/>
                <w:lang w:val="fr-FR"/>
              </w:rPr>
              <w:t xml:space="preserve"> la tenue des audiences foraines des dossiers prioritaires et les travaux de la CVR. </w:t>
            </w:r>
            <w:r w:rsidR="009E53F5" w:rsidRPr="00A2791F">
              <w:rPr>
                <w:color w:val="002060"/>
                <w:sz w:val="20"/>
                <w:szCs w:val="20"/>
                <w:lang w:val="fr-FR"/>
              </w:rPr>
              <w:t>Ainsi, 465 victimes ont été sensibilisées sur l’accès à la justice</w:t>
            </w:r>
            <w:r w:rsidR="009E53F5">
              <w:rPr>
                <w:color w:val="002060"/>
                <w:sz w:val="20"/>
                <w:szCs w:val="20"/>
                <w:lang w:val="fr-FR"/>
              </w:rPr>
              <w:t>.</w:t>
            </w:r>
          </w:p>
          <w:p w14:paraId="33D967A9" w14:textId="4423AE94" w:rsidR="00CF552B" w:rsidRPr="00A2791F" w:rsidRDefault="00972112">
            <w:pPr>
              <w:spacing w:line="276" w:lineRule="auto"/>
              <w:jc w:val="both"/>
              <w:rPr>
                <w:sz w:val="20"/>
                <w:szCs w:val="20"/>
                <w:lang w:val="fr-FR"/>
              </w:rPr>
            </w:pPr>
            <w:r w:rsidRPr="00A2791F">
              <w:rPr>
                <w:color w:val="002060"/>
                <w:sz w:val="20"/>
                <w:szCs w:val="20"/>
                <w:lang w:val="fr-FR"/>
              </w:rPr>
              <w:lastRenderedPageBreak/>
              <w:t>iii)</w:t>
            </w:r>
            <w:r w:rsidR="00D45358">
              <w:rPr>
                <w:color w:val="002060"/>
                <w:sz w:val="20"/>
                <w:szCs w:val="20"/>
                <w:lang w:val="fr-FR"/>
              </w:rPr>
              <w:t>.</w:t>
            </w:r>
            <w:r w:rsidRPr="00A2791F">
              <w:rPr>
                <w:color w:val="002060"/>
                <w:sz w:val="20"/>
                <w:szCs w:val="20"/>
                <w:lang w:val="fr-FR"/>
              </w:rPr>
              <w:t xml:space="preserve"> </w:t>
            </w:r>
            <w:r w:rsidR="009E53F5" w:rsidRPr="009E53F5">
              <w:rPr>
                <w:color w:val="002060"/>
                <w:sz w:val="20"/>
                <w:szCs w:val="20"/>
                <w:lang w:val="fr-FR"/>
              </w:rPr>
              <w:t>Un appui technique, notamment à travers plusieurs formations et actions de plaidoyer et sensibilisation, a été fourni au comité de rédaction de l’édit provincial portant création, organisation et fonctionnement de la CPVJR. Il a été officiellement adopté le 28 Juin 2021 par l’Assemblée Provinciale, représentant une avancée majeure dans la mise en place d’un processus provincial de justice transitionnelle au Kasaï Central.</w:t>
            </w:r>
            <w:r w:rsidR="009E53F5">
              <w:rPr>
                <w:color w:val="002060"/>
                <w:sz w:val="20"/>
                <w:szCs w:val="20"/>
                <w:lang w:val="fr-FR"/>
              </w:rPr>
              <w:t xml:space="preserve"> </w:t>
            </w:r>
          </w:p>
        </w:tc>
        <w:tc>
          <w:tcPr>
            <w:tcW w:w="2693" w:type="dxa"/>
          </w:tcPr>
          <w:p w14:paraId="13A204C6" w14:textId="77777777" w:rsidR="00CF552B" w:rsidRPr="00A006D0" w:rsidRDefault="00972112">
            <w:pPr>
              <w:spacing w:line="276" w:lineRule="auto"/>
              <w:jc w:val="both"/>
              <w:rPr>
                <w:color w:val="002060"/>
                <w:sz w:val="20"/>
                <w:szCs w:val="20"/>
                <w:lang w:val="fr-CD"/>
              </w:rPr>
            </w:pPr>
            <w:r w:rsidRPr="00A2791F">
              <w:rPr>
                <w:color w:val="002060"/>
                <w:sz w:val="20"/>
                <w:szCs w:val="20"/>
                <w:lang w:val="fr-FR"/>
              </w:rPr>
              <w:lastRenderedPageBreak/>
              <w:t xml:space="preserve">La mise en place d’une Commission Provinciale Vérité, Justice et Réconciliation correspond à un long processus nécessitant de nombreuses actions de plaidoyer et un engagement fort des autorités et de la société civile. </w:t>
            </w:r>
            <w:r w:rsidRPr="00A006D0">
              <w:rPr>
                <w:color w:val="002060"/>
                <w:sz w:val="20"/>
                <w:szCs w:val="20"/>
                <w:lang w:val="fr-CD"/>
              </w:rPr>
              <w:t>Il s’agit de prendre en compte l’ensemble des sensibilités.</w:t>
            </w:r>
          </w:p>
          <w:p w14:paraId="4A3686C0" w14:textId="77777777" w:rsidR="00F21D0C" w:rsidRPr="00A006D0" w:rsidRDefault="00F21D0C">
            <w:pPr>
              <w:spacing w:line="276" w:lineRule="auto"/>
              <w:jc w:val="both"/>
              <w:rPr>
                <w:color w:val="002060"/>
                <w:sz w:val="20"/>
                <w:szCs w:val="20"/>
                <w:lang w:val="fr-CD"/>
              </w:rPr>
            </w:pPr>
          </w:p>
          <w:p w14:paraId="366A9AA2" w14:textId="28DC4DF7" w:rsidR="00F21D0C" w:rsidRPr="00F21D0C" w:rsidRDefault="00F21D0C">
            <w:pPr>
              <w:spacing w:line="276" w:lineRule="auto"/>
              <w:jc w:val="both"/>
              <w:rPr>
                <w:sz w:val="20"/>
                <w:szCs w:val="20"/>
                <w:lang w:val="fr-CD"/>
              </w:rPr>
            </w:pPr>
            <w:r>
              <w:rPr>
                <w:color w:val="002060"/>
                <w:sz w:val="20"/>
                <w:szCs w:val="20"/>
                <w:lang w:val="fr-FR"/>
              </w:rPr>
              <w:t>Il s’agit également de données relativement complexes et volatiles puisqu’elles reposent sur des perceptions populaires qui sont sensibles à de nombreux facteurs indépendants de la mise en œuvre du projet et des résultats obtenus.</w:t>
            </w:r>
          </w:p>
        </w:tc>
      </w:tr>
      <w:tr w:rsidR="00CF552B" w:rsidRPr="00100F97" w14:paraId="384784F6" w14:textId="77777777">
        <w:trPr>
          <w:trHeight w:val="440"/>
        </w:trPr>
        <w:tc>
          <w:tcPr>
            <w:tcW w:w="1844" w:type="dxa"/>
            <w:vMerge/>
          </w:tcPr>
          <w:p w14:paraId="4B7B9C7C" w14:textId="77777777" w:rsidR="00CF552B" w:rsidRPr="00F21D0C" w:rsidRDefault="00CF552B">
            <w:pPr>
              <w:widowControl w:val="0"/>
              <w:pBdr>
                <w:top w:val="nil"/>
                <w:left w:val="nil"/>
                <w:bottom w:val="nil"/>
                <w:right w:val="nil"/>
                <w:between w:val="nil"/>
              </w:pBdr>
              <w:spacing w:line="276" w:lineRule="auto"/>
              <w:rPr>
                <w:sz w:val="20"/>
                <w:szCs w:val="20"/>
                <w:lang w:val="fr-CD"/>
              </w:rPr>
            </w:pPr>
          </w:p>
        </w:tc>
        <w:tc>
          <w:tcPr>
            <w:tcW w:w="1843" w:type="dxa"/>
            <w:shd w:val="clear" w:color="auto" w:fill="EEECE1"/>
          </w:tcPr>
          <w:p w14:paraId="602F1B42" w14:textId="77777777" w:rsidR="00CF552B" w:rsidRPr="00A2791F" w:rsidRDefault="00972112">
            <w:pPr>
              <w:spacing w:line="276" w:lineRule="auto"/>
              <w:jc w:val="both"/>
              <w:rPr>
                <w:sz w:val="20"/>
                <w:szCs w:val="20"/>
                <w:lang w:val="fr-FR"/>
              </w:rPr>
            </w:pPr>
            <w:r w:rsidRPr="00A2791F">
              <w:rPr>
                <w:b/>
                <w:sz w:val="20"/>
                <w:szCs w:val="20"/>
                <w:lang w:val="fr-FR"/>
              </w:rPr>
              <w:t>Indicateur 2.1.2</w:t>
            </w:r>
            <w:r w:rsidRPr="00A2791F">
              <w:rPr>
                <w:sz w:val="20"/>
                <w:szCs w:val="20"/>
                <w:lang w:val="fr-FR"/>
              </w:rPr>
              <w:t>: Nombre d’acteurs nationaux et provinciaux et % des acteurs des communautés dont les perception et besoins sont identifiés et analysés.</w:t>
            </w:r>
          </w:p>
        </w:tc>
        <w:tc>
          <w:tcPr>
            <w:tcW w:w="1086" w:type="dxa"/>
            <w:shd w:val="clear" w:color="auto" w:fill="EEECE1"/>
          </w:tcPr>
          <w:p w14:paraId="0A35A77E" w14:textId="77777777" w:rsidR="00CF552B" w:rsidRPr="00A2791F" w:rsidRDefault="00972112">
            <w:pPr>
              <w:spacing w:line="276" w:lineRule="auto"/>
              <w:jc w:val="both"/>
              <w:rPr>
                <w:sz w:val="20"/>
                <w:szCs w:val="20"/>
              </w:rPr>
            </w:pPr>
            <w:r w:rsidRPr="00A2791F">
              <w:rPr>
                <w:sz w:val="20"/>
                <w:szCs w:val="20"/>
              </w:rPr>
              <w:t>0</w:t>
            </w:r>
          </w:p>
          <w:p w14:paraId="4767518F" w14:textId="77777777" w:rsidR="00CF552B" w:rsidRPr="00A2791F" w:rsidRDefault="00CF552B">
            <w:pPr>
              <w:spacing w:line="276" w:lineRule="auto"/>
              <w:rPr>
                <w:sz w:val="20"/>
                <w:szCs w:val="20"/>
              </w:rPr>
            </w:pPr>
          </w:p>
        </w:tc>
        <w:tc>
          <w:tcPr>
            <w:tcW w:w="1323" w:type="dxa"/>
            <w:shd w:val="clear" w:color="auto" w:fill="EEECE1"/>
          </w:tcPr>
          <w:p w14:paraId="61B0AB0C" w14:textId="77777777" w:rsidR="00CF552B" w:rsidRPr="00A2791F" w:rsidRDefault="00972112">
            <w:pPr>
              <w:spacing w:line="276" w:lineRule="auto"/>
              <w:rPr>
                <w:sz w:val="20"/>
                <w:szCs w:val="20"/>
              </w:rPr>
            </w:pPr>
            <w:r w:rsidRPr="00A2791F">
              <w:rPr>
                <w:sz w:val="20"/>
                <w:szCs w:val="20"/>
              </w:rPr>
              <w:t>15%</w:t>
            </w:r>
          </w:p>
        </w:tc>
        <w:tc>
          <w:tcPr>
            <w:tcW w:w="2552" w:type="dxa"/>
          </w:tcPr>
          <w:p w14:paraId="199BD930"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réalisation des consultations populaires ; ii) vulgarisation du rapport des consultations populaires ; iii) suivi de la mise en œuvre des recommandations issues du rapport des consultations populaires. </w:t>
            </w:r>
          </w:p>
        </w:tc>
        <w:tc>
          <w:tcPr>
            <w:tcW w:w="4678" w:type="dxa"/>
          </w:tcPr>
          <w:p w14:paraId="0AE7CFA5" w14:textId="0D87D958"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w:t>
            </w:r>
            <w:r w:rsidR="008D19B2">
              <w:rPr>
                <w:b/>
                <w:i/>
                <w:color w:val="002060"/>
                <w:sz w:val="20"/>
                <w:szCs w:val="20"/>
                <w:lang w:val="fr-FR"/>
              </w:rPr>
              <w:t xml:space="preserve"> </w:t>
            </w:r>
          </w:p>
          <w:p w14:paraId="7A15B22C" w14:textId="77777777" w:rsidR="00CF552B" w:rsidRPr="00A2791F" w:rsidRDefault="00CF552B">
            <w:pPr>
              <w:spacing w:line="276" w:lineRule="auto"/>
              <w:jc w:val="both"/>
              <w:rPr>
                <w:color w:val="002060"/>
                <w:sz w:val="20"/>
                <w:szCs w:val="20"/>
                <w:lang w:val="fr-FR"/>
              </w:rPr>
            </w:pPr>
          </w:p>
          <w:p w14:paraId="2D613BE5" w14:textId="1EEA4A02" w:rsidR="00CF552B" w:rsidRPr="00A2791F" w:rsidRDefault="00972112">
            <w:pPr>
              <w:spacing w:line="276" w:lineRule="auto"/>
              <w:jc w:val="both"/>
              <w:rPr>
                <w:sz w:val="20"/>
                <w:szCs w:val="20"/>
                <w:lang w:val="fr-FR"/>
              </w:rPr>
            </w:pPr>
            <w:r w:rsidRPr="00A2791F">
              <w:rPr>
                <w:color w:val="002060"/>
                <w:sz w:val="20"/>
                <w:szCs w:val="20"/>
                <w:lang w:val="fr-FR"/>
              </w:rPr>
              <w:t>i)</w:t>
            </w:r>
            <w:r w:rsidR="008D19B2">
              <w:rPr>
                <w:color w:val="002060"/>
                <w:sz w:val="20"/>
                <w:szCs w:val="20"/>
                <w:lang w:val="fr-FR"/>
              </w:rPr>
              <w:t xml:space="preserve">. </w:t>
            </w:r>
            <w:r w:rsidRPr="00A2791F">
              <w:rPr>
                <w:color w:val="002060"/>
                <w:sz w:val="20"/>
                <w:szCs w:val="20"/>
                <w:lang w:val="fr-FR"/>
              </w:rPr>
              <w:t>1 150 personnes (597 hommes et 553 femmes) ont été consultées sur leurs besoins de justice. Les thématiques de lutte contre l’impunité, garanties de non-répétition, réconciliation, réparation, droit à la vérité ont été abordées.</w:t>
            </w:r>
            <w:r w:rsidRPr="00A2791F">
              <w:rPr>
                <w:b/>
                <w:color w:val="002060"/>
                <w:sz w:val="20"/>
                <w:szCs w:val="20"/>
                <w:lang w:val="fr-FR"/>
              </w:rPr>
              <w:t xml:space="preserve"> </w:t>
            </w:r>
            <w:r w:rsidRPr="00A2791F">
              <w:rPr>
                <w:color w:val="002060"/>
                <w:sz w:val="20"/>
                <w:szCs w:val="20"/>
                <w:lang w:val="fr-FR"/>
              </w:rPr>
              <w:t xml:space="preserve"> Les consultations populaires ont été organisées du 16 au 23 août 2019, dans les cinq territoires de la province du Kasaï Central, dans la ville de Kananga et à Kinshasa auprès des victimes des graves violations des droits de l’homme, des acteurs de la société civile, des acteurs politiques, des associations locales, des leaders religieux etc. </w:t>
            </w:r>
          </w:p>
          <w:p w14:paraId="0643880D" w14:textId="77777777"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Un rapport global des consultations a été produit le 4 Février 2020 ; il contient des recommandations précises pour la définition d’un processus de justice transitionnelle au niveau provincial. </w:t>
            </w:r>
          </w:p>
          <w:p w14:paraId="67C7159D" w14:textId="77777777" w:rsidR="00CF552B" w:rsidRPr="00A2791F" w:rsidRDefault="00CF552B">
            <w:pPr>
              <w:spacing w:line="276" w:lineRule="auto"/>
              <w:jc w:val="both"/>
              <w:rPr>
                <w:color w:val="002060"/>
                <w:sz w:val="20"/>
                <w:szCs w:val="20"/>
                <w:lang w:val="fr-FR"/>
              </w:rPr>
            </w:pPr>
          </w:p>
          <w:p w14:paraId="5B951F65" w14:textId="3D7A23E3" w:rsidR="00CF552B" w:rsidRPr="00A2791F" w:rsidRDefault="00972112">
            <w:pPr>
              <w:spacing w:line="276" w:lineRule="auto"/>
              <w:jc w:val="both"/>
              <w:rPr>
                <w:color w:val="002060"/>
                <w:sz w:val="20"/>
                <w:szCs w:val="20"/>
                <w:lang w:val="fr-FR"/>
              </w:rPr>
            </w:pPr>
            <w:bookmarkStart w:id="1" w:name="_30j0zll" w:colFirst="0" w:colLast="0"/>
            <w:bookmarkEnd w:id="1"/>
            <w:r w:rsidRPr="00A2791F">
              <w:rPr>
                <w:color w:val="002060"/>
                <w:sz w:val="20"/>
                <w:szCs w:val="20"/>
                <w:lang w:val="fr-FR"/>
              </w:rPr>
              <w:t>ii)</w:t>
            </w:r>
            <w:r w:rsidR="001D69D7">
              <w:rPr>
                <w:color w:val="002060"/>
                <w:sz w:val="20"/>
                <w:szCs w:val="20"/>
                <w:lang w:val="fr-FR"/>
              </w:rPr>
              <w:t>.</w:t>
            </w:r>
            <w:r w:rsidRPr="00A2791F">
              <w:rPr>
                <w:color w:val="002060"/>
                <w:sz w:val="20"/>
                <w:szCs w:val="20"/>
                <w:lang w:val="fr-FR"/>
              </w:rPr>
              <w:t xml:space="preserve"> La cérémonie officielle de remise du rapport des consultations populaires au gouverneur de province a eu lieu le 04 février 2020. Elle a été suivie par une séance </w:t>
            </w:r>
            <w:r w:rsidRPr="00A2791F">
              <w:rPr>
                <w:color w:val="002060"/>
                <w:sz w:val="20"/>
                <w:szCs w:val="20"/>
                <w:lang w:val="fr-FR"/>
              </w:rPr>
              <w:lastRenderedPageBreak/>
              <w:t>de restitution du rapport à Kinshasa auprès des ressortissants du Kasaï Central vivant à Kinshasa suivi de sa remise aux différentes autorités nationales et certains diplomates, en date du 25 février au 03 mars 2020.</w:t>
            </w:r>
          </w:p>
          <w:p w14:paraId="02E24D19" w14:textId="77777777" w:rsidR="00CF552B" w:rsidRPr="00A2791F" w:rsidRDefault="00CF552B">
            <w:pPr>
              <w:spacing w:line="276" w:lineRule="auto"/>
              <w:jc w:val="both"/>
              <w:rPr>
                <w:color w:val="002060"/>
                <w:sz w:val="20"/>
                <w:szCs w:val="20"/>
                <w:lang w:val="fr-FR"/>
              </w:rPr>
            </w:pPr>
          </w:p>
          <w:p w14:paraId="3EB45EAC" w14:textId="2B30B783" w:rsidR="00CF552B" w:rsidRPr="001D69D7" w:rsidRDefault="00972112">
            <w:pPr>
              <w:spacing w:line="276" w:lineRule="auto"/>
              <w:jc w:val="both"/>
              <w:rPr>
                <w:color w:val="4472C4"/>
                <w:sz w:val="20"/>
                <w:szCs w:val="20"/>
                <w:lang w:val="fr-CD"/>
              </w:rPr>
            </w:pPr>
            <w:r w:rsidRPr="00A2791F">
              <w:rPr>
                <w:color w:val="002060"/>
                <w:sz w:val="20"/>
                <w:szCs w:val="20"/>
                <w:lang w:val="fr-FR"/>
              </w:rPr>
              <w:t>iii)</w:t>
            </w:r>
            <w:r w:rsidR="001D69D7">
              <w:rPr>
                <w:color w:val="002060"/>
                <w:sz w:val="20"/>
                <w:szCs w:val="20"/>
                <w:lang w:val="fr-FR"/>
              </w:rPr>
              <w:t>.</w:t>
            </w:r>
            <w:r w:rsidRPr="00A2791F">
              <w:rPr>
                <w:color w:val="002060"/>
                <w:sz w:val="20"/>
                <w:szCs w:val="20"/>
                <w:lang w:val="fr-FR"/>
              </w:rPr>
              <w:t xml:space="preserve"> Le Gouverneur a affirmé son engagement dans l’exécution des recommandations du rapport. </w:t>
            </w:r>
            <w:r w:rsidRPr="001D69D7">
              <w:rPr>
                <w:color w:val="002060"/>
                <w:sz w:val="20"/>
                <w:szCs w:val="20"/>
                <w:lang w:val="fr-CD"/>
              </w:rPr>
              <w:t xml:space="preserve">Un plaidoyer continu auprès des différentes autorités est mené. </w:t>
            </w:r>
            <w:r w:rsidR="001D69D7" w:rsidRPr="001D69D7">
              <w:rPr>
                <w:color w:val="002060"/>
                <w:sz w:val="20"/>
                <w:szCs w:val="20"/>
                <w:lang w:val="fr-FR"/>
              </w:rPr>
              <w:t>Des formations ont également été organisées en faveur des autorités gouvernementales, des journalistes et des acteurs de la société civile afin de renforcer une compréhension commune des mécanismes de justice transitionnelle et de ses enjeux pour une meilleure appropriation et participation au processus national.</w:t>
            </w:r>
          </w:p>
        </w:tc>
        <w:tc>
          <w:tcPr>
            <w:tcW w:w="2693" w:type="dxa"/>
          </w:tcPr>
          <w:p w14:paraId="28A0B4DF" w14:textId="77777777" w:rsidR="00CF552B" w:rsidRPr="001D69D7" w:rsidRDefault="00CF552B">
            <w:pPr>
              <w:spacing w:line="276" w:lineRule="auto"/>
              <w:jc w:val="both"/>
              <w:rPr>
                <w:sz w:val="20"/>
                <w:szCs w:val="20"/>
                <w:lang w:val="fr-CD"/>
              </w:rPr>
            </w:pPr>
          </w:p>
        </w:tc>
      </w:tr>
      <w:tr w:rsidR="00CF552B" w:rsidRPr="00100F97" w14:paraId="7A405F4D" w14:textId="77777777">
        <w:trPr>
          <w:trHeight w:val="440"/>
        </w:trPr>
        <w:tc>
          <w:tcPr>
            <w:tcW w:w="1844" w:type="dxa"/>
            <w:vMerge/>
          </w:tcPr>
          <w:p w14:paraId="2AC4A2D1" w14:textId="77777777" w:rsidR="00CF552B" w:rsidRPr="001D69D7" w:rsidRDefault="00CF552B">
            <w:pPr>
              <w:widowControl w:val="0"/>
              <w:pBdr>
                <w:top w:val="nil"/>
                <w:left w:val="nil"/>
                <w:bottom w:val="nil"/>
                <w:right w:val="nil"/>
                <w:between w:val="nil"/>
              </w:pBdr>
              <w:spacing w:line="276" w:lineRule="auto"/>
              <w:rPr>
                <w:sz w:val="20"/>
                <w:szCs w:val="20"/>
                <w:lang w:val="fr-CD"/>
              </w:rPr>
            </w:pPr>
          </w:p>
        </w:tc>
        <w:tc>
          <w:tcPr>
            <w:tcW w:w="1843" w:type="dxa"/>
            <w:shd w:val="clear" w:color="auto" w:fill="EEECE1"/>
          </w:tcPr>
          <w:p w14:paraId="54A6F069" w14:textId="77777777" w:rsidR="00CF552B" w:rsidRPr="00A2791F" w:rsidRDefault="00972112">
            <w:pPr>
              <w:spacing w:line="276" w:lineRule="auto"/>
              <w:jc w:val="both"/>
              <w:rPr>
                <w:sz w:val="20"/>
                <w:szCs w:val="20"/>
                <w:lang w:val="fr-FR"/>
              </w:rPr>
            </w:pPr>
            <w:r w:rsidRPr="00A2791F">
              <w:rPr>
                <w:b/>
                <w:sz w:val="20"/>
                <w:szCs w:val="20"/>
                <w:lang w:val="fr-FR"/>
              </w:rPr>
              <w:t>Indicateur 2.1.3</w:t>
            </w:r>
            <w:r w:rsidRPr="00A2791F">
              <w:rPr>
                <w:sz w:val="20"/>
                <w:szCs w:val="20"/>
                <w:lang w:val="fr-FR"/>
              </w:rPr>
              <w:t xml:space="preserve"> :  Nombre de Commission Provinciale Vérité &amp; Réconciliation établie.</w:t>
            </w:r>
          </w:p>
        </w:tc>
        <w:tc>
          <w:tcPr>
            <w:tcW w:w="1086" w:type="dxa"/>
            <w:shd w:val="clear" w:color="auto" w:fill="EEECE1"/>
          </w:tcPr>
          <w:p w14:paraId="2361C6BC" w14:textId="77777777" w:rsidR="00CF552B" w:rsidRPr="00A2791F" w:rsidRDefault="00972112">
            <w:pPr>
              <w:spacing w:line="276" w:lineRule="auto"/>
              <w:jc w:val="both"/>
              <w:rPr>
                <w:sz w:val="20"/>
                <w:szCs w:val="20"/>
              </w:rPr>
            </w:pPr>
            <w:r w:rsidRPr="00A2791F">
              <w:rPr>
                <w:sz w:val="20"/>
                <w:szCs w:val="20"/>
              </w:rPr>
              <w:t>0</w:t>
            </w:r>
          </w:p>
          <w:p w14:paraId="7911E4EC" w14:textId="77777777" w:rsidR="00CF552B" w:rsidRPr="00A2791F" w:rsidRDefault="00CF552B">
            <w:pPr>
              <w:spacing w:line="276" w:lineRule="auto"/>
              <w:rPr>
                <w:b/>
                <w:sz w:val="20"/>
                <w:szCs w:val="20"/>
              </w:rPr>
            </w:pPr>
          </w:p>
        </w:tc>
        <w:tc>
          <w:tcPr>
            <w:tcW w:w="1323" w:type="dxa"/>
            <w:shd w:val="clear" w:color="auto" w:fill="EEECE1"/>
          </w:tcPr>
          <w:p w14:paraId="3E882EA4" w14:textId="77777777" w:rsidR="00CF552B" w:rsidRPr="00A2791F" w:rsidRDefault="00972112">
            <w:pPr>
              <w:spacing w:line="276" w:lineRule="auto"/>
              <w:rPr>
                <w:b/>
                <w:sz w:val="20"/>
                <w:szCs w:val="20"/>
              </w:rPr>
            </w:pPr>
            <w:r w:rsidRPr="00A2791F">
              <w:rPr>
                <w:sz w:val="20"/>
                <w:szCs w:val="20"/>
              </w:rPr>
              <w:t xml:space="preserve">1 </w:t>
            </w:r>
          </w:p>
        </w:tc>
        <w:tc>
          <w:tcPr>
            <w:tcW w:w="2552" w:type="dxa"/>
          </w:tcPr>
          <w:p w14:paraId="3BD25642"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plaidoyer auprès des autorités provinciales du Kasaï Central pour l’établissement de la CVR ; ii) adoption du projet d’édit portant création de la CVR ; iii) appui technique et opérationnel à la CVR.</w:t>
            </w:r>
          </w:p>
          <w:p w14:paraId="0F43EFAE" w14:textId="77777777" w:rsidR="00CF552B" w:rsidRPr="00A2791F" w:rsidRDefault="00CF552B">
            <w:pPr>
              <w:spacing w:line="276" w:lineRule="auto"/>
              <w:jc w:val="both"/>
              <w:rPr>
                <w:b/>
                <w:color w:val="002060"/>
                <w:sz w:val="20"/>
                <w:szCs w:val="20"/>
                <w:lang w:val="fr-FR"/>
              </w:rPr>
            </w:pPr>
          </w:p>
        </w:tc>
        <w:tc>
          <w:tcPr>
            <w:tcW w:w="4678" w:type="dxa"/>
          </w:tcPr>
          <w:p w14:paraId="3C4EA78D" w14:textId="40BFFB9F"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w:t>
            </w:r>
            <w:r w:rsidR="006C142C">
              <w:rPr>
                <w:b/>
                <w:i/>
                <w:color w:val="002060"/>
                <w:sz w:val="20"/>
                <w:szCs w:val="20"/>
                <w:lang w:val="fr-FR"/>
              </w:rPr>
              <w:t xml:space="preserve"> – 1 Commission Provinciale </w:t>
            </w:r>
            <w:r w:rsidR="006C142C" w:rsidRPr="006C142C">
              <w:rPr>
                <w:b/>
                <w:i/>
                <w:color w:val="002060"/>
                <w:sz w:val="20"/>
                <w:szCs w:val="20"/>
                <w:lang w:val="fr-FR"/>
              </w:rPr>
              <w:t>vérité, justice et réconciliation</w:t>
            </w:r>
          </w:p>
          <w:p w14:paraId="768213AE" w14:textId="77777777" w:rsidR="0088374C" w:rsidRDefault="0088374C" w:rsidP="009A67F1">
            <w:pPr>
              <w:jc w:val="both"/>
              <w:rPr>
                <w:color w:val="002060"/>
                <w:sz w:val="20"/>
                <w:szCs w:val="20"/>
                <w:lang w:val="fr-FR"/>
              </w:rPr>
            </w:pPr>
          </w:p>
          <w:p w14:paraId="54913AA7" w14:textId="6E8081D9" w:rsidR="00CF552B" w:rsidRPr="00A2791F" w:rsidRDefault="00972112" w:rsidP="009A67F1">
            <w:pPr>
              <w:jc w:val="both"/>
              <w:rPr>
                <w:color w:val="002060"/>
                <w:sz w:val="20"/>
                <w:szCs w:val="20"/>
                <w:lang w:val="fr-FR"/>
              </w:rPr>
            </w:pPr>
            <w:r w:rsidRPr="00A2791F">
              <w:rPr>
                <w:color w:val="002060"/>
                <w:sz w:val="20"/>
                <w:szCs w:val="20"/>
                <w:lang w:val="fr-FR"/>
              </w:rPr>
              <w:t>i)</w:t>
            </w:r>
            <w:r w:rsidR="006C142C">
              <w:rPr>
                <w:color w:val="002060"/>
                <w:sz w:val="20"/>
                <w:szCs w:val="20"/>
                <w:lang w:val="fr-FR"/>
              </w:rPr>
              <w:t>.</w:t>
            </w:r>
            <w:r w:rsidRPr="00A2791F">
              <w:rPr>
                <w:color w:val="002060"/>
                <w:sz w:val="20"/>
                <w:szCs w:val="20"/>
                <w:lang w:val="fr-FR"/>
              </w:rPr>
              <w:t xml:space="preserve"> Les consultations populaires ont conduit à l’adoption d’une recommandation en faveur de l’établissement d’une Commission Provinciale Vérité, Justice et Réconciliation. Le Gouverneur s’est engagé également à sa mise en place. Le projet </w:t>
            </w:r>
            <w:r w:rsidR="008D5EA8">
              <w:rPr>
                <w:color w:val="002060"/>
                <w:sz w:val="20"/>
                <w:szCs w:val="20"/>
                <w:lang w:val="fr-FR"/>
              </w:rPr>
              <w:t>a fourni</w:t>
            </w:r>
            <w:r w:rsidRPr="00A2791F">
              <w:rPr>
                <w:color w:val="002060"/>
                <w:sz w:val="20"/>
                <w:szCs w:val="20"/>
                <w:lang w:val="fr-FR"/>
              </w:rPr>
              <w:t xml:space="preserve"> une assistance technique et opérationnelle au processus d’établissement de la CPVR. Un comité de rédaction d’un avant-Projet d’édit provincial a été mis en place et les membres ont bénéficié d’un renforcement de capacités</w:t>
            </w:r>
            <w:r w:rsidR="009A67F1">
              <w:rPr>
                <w:color w:val="002060"/>
                <w:sz w:val="20"/>
                <w:szCs w:val="20"/>
                <w:lang w:val="fr-FR"/>
              </w:rPr>
              <w:t xml:space="preserve"> qui a </w:t>
            </w:r>
            <w:r w:rsidR="00FC3488" w:rsidRPr="00FC3488">
              <w:rPr>
                <w:color w:val="002060"/>
                <w:sz w:val="20"/>
                <w:szCs w:val="20"/>
                <w:lang w:val="fr-FR"/>
              </w:rPr>
              <w:t xml:space="preserve">abouti à l’adoption de l’édit provincial </w:t>
            </w:r>
            <w:r w:rsidR="00FC3488" w:rsidRPr="009A67F1">
              <w:rPr>
                <w:i/>
                <w:iCs/>
                <w:color w:val="002060"/>
                <w:sz w:val="20"/>
                <w:szCs w:val="20"/>
                <w:lang w:val="fr-FR"/>
              </w:rPr>
              <w:t xml:space="preserve">N°006/KC/2021 portant création, organisation et fonctionnement de la Commission provinciale vérité, justice et réconciliation dans la province du Kasaï </w:t>
            </w:r>
            <w:r w:rsidR="00FC3488" w:rsidRPr="009A67F1">
              <w:rPr>
                <w:i/>
                <w:iCs/>
                <w:color w:val="002060"/>
                <w:sz w:val="20"/>
                <w:szCs w:val="20"/>
                <w:lang w:val="fr-FR"/>
              </w:rPr>
              <w:lastRenderedPageBreak/>
              <w:t>Central (CPVJR)</w:t>
            </w:r>
            <w:r w:rsidR="009A67F1">
              <w:rPr>
                <w:i/>
                <w:iCs/>
                <w:color w:val="002060"/>
                <w:sz w:val="20"/>
                <w:szCs w:val="20"/>
                <w:lang w:val="fr-FR"/>
              </w:rPr>
              <w:t xml:space="preserve"> </w:t>
            </w:r>
            <w:r w:rsidR="00FC3488" w:rsidRPr="00FC3488">
              <w:rPr>
                <w:color w:val="002060"/>
                <w:sz w:val="20"/>
                <w:szCs w:val="20"/>
                <w:lang w:val="fr-FR"/>
              </w:rPr>
              <w:t xml:space="preserve">le 28 Juin 2021 par l’Assemblée Provinciale, représentant une avancée majeure dans la mise en place d’un processus provincial de justice transitionnelle au Kasaï Central. </w:t>
            </w:r>
          </w:p>
        </w:tc>
        <w:tc>
          <w:tcPr>
            <w:tcW w:w="2693" w:type="dxa"/>
          </w:tcPr>
          <w:p w14:paraId="5FA2BA44" w14:textId="77777777" w:rsidR="00CF552B" w:rsidRDefault="00F21D0C">
            <w:pPr>
              <w:spacing w:line="276" w:lineRule="auto"/>
              <w:jc w:val="both"/>
              <w:rPr>
                <w:color w:val="002060"/>
                <w:sz w:val="20"/>
                <w:szCs w:val="20"/>
                <w:lang w:val="fr-FR"/>
              </w:rPr>
            </w:pPr>
            <w:r>
              <w:rPr>
                <w:color w:val="002060"/>
                <w:sz w:val="20"/>
                <w:szCs w:val="20"/>
                <w:lang w:val="fr-FR"/>
              </w:rPr>
              <w:lastRenderedPageBreak/>
              <w:t>L’établissement de la CP</w:t>
            </w:r>
            <w:r w:rsidR="00642102">
              <w:rPr>
                <w:color w:val="002060"/>
                <w:sz w:val="20"/>
                <w:szCs w:val="20"/>
                <w:lang w:val="fr-FR"/>
              </w:rPr>
              <w:t xml:space="preserve">VJR a suivi un très long processus de consultations, de sensibilisation, de plaidoyer et d’assistance technique afin de garantir une appropriation et un portage politique. </w:t>
            </w:r>
            <w:r w:rsidR="006F0683">
              <w:rPr>
                <w:color w:val="002060"/>
                <w:sz w:val="20"/>
                <w:szCs w:val="20"/>
                <w:lang w:val="fr-FR"/>
              </w:rPr>
              <w:t xml:space="preserve">Son opérationnalisation correspond désormais à un défi majeur. </w:t>
            </w:r>
          </w:p>
          <w:p w14:paraId="5F3784FA" w14:textId="77777777" w:rsidR="006F0683" w:rsidRDefault="006F0683">
            <w:pPr>
              <w:spacing w:line="276" w:lineRule="auto"/>
              <w:jc w:val="both"/>
              <w:rPr>
                <w:color w:val="002060"/>
                <w:sz w:val="20"/>
                <w:szCs w:val="20"/>
                <w:lang w:val="fr-FR"/>
              </w:rPr>
            </w:pPr>
          </w:p>
          <w:p w14:paraId="6283EDA3" w14:textId="7C36B3B1" w:rsidR="006F0683" w:rsidRPr="006F0683" w:rsidRDefault="006F0683">
            <w:pPr>
              <w:spacing w:line="276" w:lineRule="auto"/>
              <w:jc w:val="both"/>
              <w:rPr>
                <w:color w:val="002060"/>
                <w:lang w:val="fr-FR"/>
              </w:rPr>
            </w:pPr>
            <w:r>
              <w:rPr>
                <w:color w:val="002060"/>
                <w:sz w:val="20"/>
                <w:szCs w:val="20"/>
                <w:lang w:val="fr-FR"/>
              </w:rPr>
              <w:t xml:space="preserve">Mais, </w:t>
            </w:r>
            <w:r w:rsidRPr="006F0683">
              <w:rPr>
                <w:color w:val="002060"/>
                <w:sz w:val="20"/>
                <w:szCs w:val="20"/>
                <w:lang w:val="fr-FR"/>
              </w:rPr>
              <w:t xml:space="preserve">le projet PAJURR peut être considéré comme avant-gardiste puisque ces efforts en matière de définition et </w:t>
            </w:r>
            <w:r w:rsidRPr="006F0683">
              <w:rPr>
                <w:color w:val="002060"/>
                <w:sz w:val="20"/>
                <w:szCs w:val="20"/>
                <w:lang w:val="fr-FR"/>
              </w:rPr>
              <w:lastRenderedPageBreak/>
              <w:t xml:space="preserve">d’appui au processus provincial de justice transitionnelle ont été repris et renforcé par la volonté du Président de la République de définir et adopter une politique nationale de justice transitionnelle. </w:t>
            </w:r>
          </w:p>
        </w:tc>
      </w:tr>
      <w:tr w:rsidR="00CF552B" w:rsidRPr="00100F97" w14:paraId="3580F23F" w14:textId="77777777">
        <w:trPr>
          <w:trHeight w:val="440"/>
        </w:trPr>
        <w:tc>
          <w:tcPr>
            <w:tcW w:w="1844" w:type="dxa"/>
            <w:vMerge/>
          </w:tcPr>
          <w:p w14:paraId="12950C0E" w14:textId="77777777" w:rsidR="00CF552B" w:rsidRPr="00642102" w:rsidRDefault="00CF552B">
            <w:pPr>
              <w:widowControl w:val="0"/>
              <w:pBdr>
                <w:top w:val="nil"/>
                <w:left w:val="nil"/>
                <w:bottom w:val="nil"/>
                <w:right w:val="nil"/>
                <w:between w:val="nil"/>
              </w:pBdr>
              <w:spacing w:line="276" w:lineRule="auto"/>
              <w:rPr>
                <w:b/>
                <w:color w:val="002060"/>
                <w:sz w:val="20"/>
                <w:szCs w:val="20"/>
                <w:lang w:val="fr-CD"/>
              </w:rPr>
            </w:pPr>
          </w:p>
        </w:tc>
        <w:tc>
          <w:tcPr>
            <w:tcW w:w="1843" w:type="dxa"/>
            <w:shd w:val="clear" w:color="auto" w:fill="EEECE1"/>
          </w:tcPr>
          <w:p w14:paraId="7AFC2AF5" w14:textId="77777777" w:rsidR="00CF552B" w:rsidRPr="00A2791F" w:rsidRDefault="00972112">
            <w:pPr>
              <w:spacing w:line="276" w:lineRule="auto"/>
              <w:jc w:val="both"/>
              <w:rPr>
                <w:sz w:val="20"/>
                <w:szCs w:val="20"/>
                <w:lang w:val="fr-FR"/>
              </w:rPr>
            </w:pPr>
            <w:r w:rsidRPr="00A2791F">
              <w:rPr>
                <w:b/>
                <w:sz w:val="20"/>
                <w:szCs w:val="20"/>
                <w:lang w:val="fr-FR"/>
              </w:rPr>
              <w:t>Indicateur 2.1.4</w:t>
            </w:r>
            <w:r w:rsidRPr="00A2791F">
              <w:rPr>
                <w:sz w:val="20"/>
                <w:szCs w:val="20"/>
                <w:lang w:val="fr-FR"/>
              </w:rPr>
              <w:t xml:space="preserve"> : Nombre de participants au processus d'établissement d'une Commission Provinciale Vérité &amp; Réconciliation formés sur les mandats et responsabilité de la CVR.</w:t>
            </w:r>
          </w:p>
        </w:tc>
        <w:tc>
          <w:tcPr>
            <w:tcW w:w="1086" w:type="dxa"/>
            <w:shd w:val="clear" w:color="auto" w:fill="EEECE1"/>
          </w:tcPr>
          <w:p w14:paraId="3708E9D9" w14:textId="77777777" w:rsidR="00CF552B" w:rsidRPr="00A2791F" w:rsidRDefault="00972112">
            <w:pPr>
              <w:spacing w:line="276" w:lineRule="auto"/>
              <w:jc w:val="both"/>
              <w:rPr>
                <w:sz w:val="20"/>
                <w:szCs w:val="20"/>
              </w:rPr>
            </w:pPr>
            <w:r w:rsidRPr="00A2791F">
              <w:rPr>
                <w:sz w:val="20"/>
                <w:szCs w:val="20"/>
              </w:rPr>
              <w:t>0</w:t>
            </w:r>
          </w:p>
          <w:p w14:paraId="6BFFF296" w14:textId="77777777" w:rsidR="00CF552B" w:rsidRPr="00A2791F" w:rsidRDefault="00CF552B">
            <w:pPr>
              <w:spacing w:line="276" w:lineRule="auto"/>
              <w:jc w:val="both"/>
              <w:rPr>
                <w:sz w:val="20"/>
                <w:szCs w:val="20"/>
              </w:rPr>
            </w:pPr>
          </w:p>
        </w:tc>
        <w:tc>
          <w:tcPr>
            <w:tcW w:w="1323" w:type="dxa"/>
            <w:shd w:val="clear" w:color="auto" w:fill="EEECE1"/>
          </w:tcPr>
          <w:p w14:paraId="550A4CA4" w14:textId="77777777" w:rsidR="00CF552B" w:rsidRPr="00A2791F" w:rsidRDefault="00972112">
            <w:pPr>
              <w:spacing w:line="276" w:lineRule="auto"/>
              <w:rPr>
                <w:sz w:val="20"/>
                <w:szCs w:val="20"/>
              </w:rPr>
            </w:pPr>
            <w:r w:rsidRPr="00A2791F">
              <w:rPr>
                <w:sz w:val="20"/>
                <w:szCs w:val="20"/>
              </w:rPr>
              <w:t>100</w:t>
            </w:r>
          </w:p>
        </w:tc>
        <w:tc>
          <w:tcPr>
            <w:tcW w:w="2552" w:type="dxa"/>
          </w:tcPr>
          <w:p w14:paraId="2E9E85C5"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plaidoyer auprès des autorités provinciales du Kasaï Central pour l’établissement de la CVR ; ii) adoption du projet d’édit portant création de la CVR ; iii) appui technique et opérationnel à la CVR.</w:t>
            </w:r>
          </w:p>
          <w:p w14:paraId="127EB4FB" w14:textId="77777777" w:rsidR="00CF552B" w:rsidRPr="00A2791F" w:rsidRDefault="00CF552B">
            <w:pPr>
              <w:spacing w:line="276" w:lineRule="auto"/>
              <w:rPr>
                <w:b/>
                <w:sz w:val="20"/>
                <w:szCs w:val="20"/>
                <w:lang w:val="fr-FR"/>
              </w:rPr>
            </w:pPr>
          </w:p>
        </w:tc>
        <w:tc>
          <w:tcPr>
            <w:tcW w:w="4678" w:type="dxa"/>
          </w:tcPr>
          <w:p w14:paraId="21F1AF91" w14:textId="126D3B4F"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w:t>
            </w:r>
          </w:p>
          <w:p w14:paraId="7FC96EB5" w14:textId="77777777" w:rsidR="00E409CD" w:rsidRDefault="00E409CD" w:rsidP="00E409CD">
            <w:pPr>
              <w:spacing w:line="276" w:lineRule="auto"/>
              <w:jc w:val="both"/>
              <w:rPr>
                <w:color w:val="002060"/>
                <w:sz w:val="20"/>
                <w:szCs w:val="20"/>
                <w:lang w:val="fr-FR"/>
              </w:rPr>
            </w:pPr>
          </w:p>
          <w:p w14:paraId="53948AC2" w14:textId="77777777" w:rsidR="00E409CD" w:rsidRPr="00A2791F" w:rsidRDefault="00E409CD" w:rsidP="00E409CD">
            <w:pPr>
              <w:spacing w:line="276" w:lineRule="auto"/>
              <w:jc w:val="both"/>
              <w:rPr>
                <w:sz w:val="20"/>
                <w:szCs w:val="20"/>
                <w:lang w:val="fr-FR"/>
              </w:rPr>
            </w:pPr>
            <w:r>
              <w:rPr>
                <w:color w:val="002060"/>
                <w:sz w:val="20"/>
                <w:szCs w:val="20"/>
                <w:lang w:val="fr-FR"/>
              </w:rPr>
              <w:t xml:space="preserve">i). </w:t>
            </w:r>
            <w:r w:rsidR="00972112" w:rsidRPr="00A2791F">
              <w:rPr>
                <w:color w:val="002060"/>
                <w:sz w:val="20"/>
                <w:szCs w:val="20"/>
                <w:lang w:val="fr-FR"/>
              </w:rPr>
              <w:t xml:space="preserve"> </w:t>
            </w:r>
            <w:r w:rsidRPr="00A2791F">
              <w:rPr>
                <w:color w:val="002060"/>
                <w:sz w:val="20"/>
                <w:szCs w:val="20"/>
                <w:lang w:val="fr-FR"/>
              </w:rPr>
              <w:t>1 150 personnes (597 hommes et 553 femmes) ont été consultées sur leurs besoins de justice. Les thématiques de lutte contre l’impunité, garanties de non-répétition, réconciliation, réparation, droit à la vérité ont été abordées.</w:t>
            </w:r>
            <w:r w:rsidRPr="00A2791F">
              <w:rPr>
                <w:b/>
                <w:color w:val="002060"/>
                <w:sz w:val="20"/>
                <w:szCs w:val="20"/>
                <w:lang w:val="fr-FR"/>
              </w:rPr>
              <w:t xml:space="preserve"> </w:t>
            </w:r>
            <w:r w:rsidRPr="00A2791F">
              <w:rPr>
                <w:color w:val="002060"/>
                <w:sz w:val="20"/>
                <w:szCs w:val="20"/>
                <w:lang w:val="fr-FR"/>
              </w:rPr>
              <w:t xml:space="preserve"> Les consultations populaires ont été organisées du 16 au 23 août 2019, dans les cinq territoires de la province du Kasaï Central, dans la ville de Kananga et à Kinshasa auprès des victimes des graves violations des droits de l’homme, des acteurs de la société civile, des acteurs politiques, des associations locales, des leaders religieux etc. </w:t>
            </w:r>
          </w:p>
          <w:p w14:paraId="049C2672" w14:textId="77777777" w:rsidR="00E409CD" w:rsidRPr="00A2791F" w:rsidRDefault="00E409CD" w:rsidP="00E409CD">
            <w:pPr>
              <w:spacing w:line="276" w:lineRule="auto"/>
              <w:jc w:val="both"/>
              <w:rPr>
                <w:color w:val="002060"/>
                <w:sz w:val="20"/>
                <w:szCs w:val="20"/>
                <w:lang w:val="fr-FR"/>
              </w:rPr>
            </w:pPr>
            <w:r w:rsidRPr="00A2791F">
              <w:rPr>
                <w:color w:val="002060"/>
                <w:sz w:val="20"/>
                <w:szCs w:val="20"/>
                <w:lang w:val="fr-FR"/>
              </w:rPr>
              <w:t xml:space="preserve">Un rapport global des consultations a été produit le 4 Février 2020 ; il contient des recommandations précises pour la définition d’un processus de justice transitionnelle au niveau provincial. </w:t>
            </w:r>
          </w:p>
          <w:p w14:paraId="3B5F0A00" w14:textId="676C4EAC" w:rsidR="00CF552B" w:rsidRDefault="00CF552B" w:rsidP="00E409CD">
            <w:pPr>
              <w:spacing w:line="276" w:lineRule="auto"/>
              <w:jc w:val="both"/>
              <w:rPr>
                <w:color w:val="002060"/>
                <w:sz w:val="20"/>
                <w:szCs w:val="20"/>
                <w:lang w:val="fr-FR"/>
              </w:rPr>
            </w:pPr>
          </w:p>
          <w:p w14:paraId="7CACEFD6" w14:textId="2854D08E" w:rsidR="00CF552B" w:rsidRDefault="00D85072" w:rsidP="00F375EA">
            <w:pPr>
              <w:spacing w:line="276" w:lineRule="auto"/>
              <w:jc w:val="both"/>
              <w:rPr>
                <w:color w:val="002060"/>
                <w:sz w:val="20"/>
                <w:szCs w:val="20"/>
                <w:lang w:val="fr-FR"/>
              </w:rPr>
            </w:pPr>
            <w:r>
              <w:rPr>
                <w:color w:val="002060"/>
                <w:sz w:val="20"/>
                <w:szCs w:val="20"/>
                <w:lang w:val="fr-FR"/>
              </w:rPr>
              <w:t xml:space="preserve">ii). </w:t>
            </w:r>
            <w:r w:rsidRPr="00A2791F">
              <w:rPr>
                <w:color w:val="002060"/>
                <w:sz w:val="20"/>
                <w:szCs w:val="20"/>
                <w:lang w:val="fr-FR"/>
              </w:rPr>
              <w:t xml:space="preserve">Les consultations populaires ont conduit à l’adoption d’une recommandation en faveur de l’établissement d’une Commission Provinciale Vérité, Justice et </w:t>
            </w:r>
            <w:r w:rsidRPr="00A2791F">
              <w:rPr>
                <w:color w:val="002060"/>
                <w:sz w:val="20"/>
                <w:szCs w:val="20"/>
                <w:lang w:val="fr-FR"/>
              </w:rPr>
              <w:lastRenderedPageBreak/>
              <w:t xml:space="preserve">Réconciliation. Le Gouverneur s’est engagé également à sa mise en place. Le projet </w:t>
            </w:r>
            <w:r w:rsidR="008D5EA8">
              <w:rPr>
                <w:color w:val="002060"/>
                <w:sz w:val="20"/>
                <w:szCs w:val="20"/>
                <w:lang w:val="fr-FR"/>
              </w:rPr>
              <w:t xml:space="preserve">a fourni </w:t>
            </w:r>
            <w:r w:rsidRPr="00A2791F">
              <w:rPr>
                <w:color w:val="002060"/>
                <w:sz w:val="20"/>
                <w:szCs w:val="20"/>
                <w:lang w:val="fr-FR"/>
              </w:rPr>
              <w:t>une assistance technique et opérationnelle au processus d’établissement de la CPVR. Un comité de rédaction d’un avant-Projet d’édit provincial a été mis en place et les membres</w:t>
            </w:r>
            <w:r w:rsidR="00F375EA">
              <w:rPr>
                <w:color w:val="002060"/>
                <w:sz w:val="20"/>
                <w:szCs w:val="20"/>
                <w:lang w:val="fr-FR"/>
              </w:rPr>
              <w:t xml:space="preserve"> (5 experts dont une femme)</w:t>
            </w:r>
            <w:r w:rsidRPr="00A2791F">
              <w:rPr>
                <w:color w:val="002060"/>
                <w:sz w:val="20"/>
                <w:szCs w:val="20"/>
                <w:lang w:val="fr-FR"/>
              </w:rPr>
              <w:t xml:space="preserve"> ont bénéficié d’un renforcement de capacités</w:t>
            </w:r>
            <w:r>
              <w:rPr>
                <w:color w:val="002060"/>
                <w:sz w:val="20"/>
                <w:szCs w:val="20"/>
                <w:lang w:val="fr-FR"/>
              </w:rPr>
              <w:t xml:space="preserve"> qui a </w:t>
            </w:r>
            <w:r w:rsidRPr="00FC3488">
              <w:rPr>
                <w:color w:val="002060"/>
                <w:sz w:val="20"/>
                <w:szCs w:val="20"/>
                <w:lang w:val="fr-FR"/>
              </w:rPr>
              <w:t xml:space="preserve">abouti à l’adoption de l’édit provincial </w:t>
            </w:r>
            <w:r w:rsidRPr="009A67F1">
              <w:rPr>
                <w:i/>
                <w:iCs/>
                <w:color w:val="002060"/>
                <w:sz w:val="20"/>
                <w:szCs w:val="20"/>
                <w:lang w:val="fr-FR"/>
              </w:rPr>
              <w:t>N°006/KC/2021 portant création, organisation et fonctionnement de la Commission provinciale vérité, justice et réconciliation dans la province du Kasaï Central (CPVJR)</w:t>
            </w:r>
            <w:r>
              <w:rPr>
                <w:i/>
                <w:iCs/>
                <w:color w:val="002060"/>
                <w:sz w:val="20"/>
                <w:szCs w:val="20"/>
                <w:lang w:val="fr-FR"/>
              </w:rPr>
              <w:t xml:space="preserve"> </w:t>
            </w:r>
            <w:r w:rsidRPr="00FC3488">
              <w:rPr>
                <w:color w:val="002060"/>
                <w:sz w:val="20"/>
                <w:szCs w:val="20"/>
                <w:lang w:val="fr-FR"/>
              </w:rPr>
              <w:t>le 28 Juin 2021 par l’Assemblée Provinciale, représentant une avancée majeure dans la mise en place d’un processus provincial de justice transitionnelle au Kasaï Centra</w:t>
            </w:r>
            <w:r>
              <w:rPr>
                <w:color w:val="002060"/>
                <w:sz w:val="20"/>
                <w:szCs w:val="20"/>
                <w:lang w:val="fr-FR"/>
              </w:rPr>
              <w:t>l.</w:t>
            </w:r>
          </w:p>
          <w:p w14:paraId="0D9B7ADE" w14:textId="77777777" w:rsidR="004C3741" w:rsidRDefault="004C3741" w:rsidP="00F375EA">
            <w:pPr>
              <w:spacing w:line="276" w:lineRule="auto"/>
              <w:jc w:val="both"/>
              <w:rPr>
                <w:color w:val="002060"/>
                <w:sz w:val="20"/>
                <w:szCs w:val="20"/>
                <w:lang w:val="fr-FR"/>
              </w:rPr>
            </w:pPr>
          </w:p>
          <w:p w14:paraId="153F9695" w14:textId="6933C3A3" w:rsidR="004C3741" w:rsidRPr="00F375EA" w:rsidRDefault="004C3741" w:rsidP="00F375EA">
            <w:pPr>
              <w:spacing w:line="276" w:lineRule="auto"/>
              <w:jc w:val="both"/>
              <w:rPr>
                <w:color w:val="002060"/>
                <w:sz w:val="20"/>
                <w:szCs w:val="20"/>
                <w:lang w:val="fr-FR"/>
              </w:rPr>
            </w:pPr>
            <w:r>
              <w:rPr>
                <w:color w:val="002060"/>
                <w:sz w:val="20"/>
                <w:szCs w:val="20"/>
                <w:lang w:val="fr-FR"/>
              </w:rPr>
              <w:t xml:space="preserve">iii). </w:t>
            </w:r>
            <w:r w:rsidR="00B715F7">
              <w:rPr>
                <w:color w:val="002060"/>
                <w:sz w:val="20"/>
                <w:szCs w:val="20"/>
                <w:lang w:val="fr-FR"/>
              </w:rPr>
              <w:t>En plus d’actions de sensibilisation et de plaidoyer,</w:t>
            </w:r>
            <w:r w:rsidRPr="004C3741">
              <w:rPr>
                <w:color w:val="002060"/>
                <w:sz w:val="20"/>
                <w:szCs w:val="20"/>
                <w:lang w:val="fr-FR"/>
              </w:rPr>
              <w:t xml:space="preserve"> des ateliers de formation sur les mécanismes de justice transitionnelle, les liens entre justice transitionnelle et processus de paix, les principes fondamentaux des droits humains guidant les processus de justice transitionnelle ont été organisés en faveur de 50 acteurs de la société civile, de 40 acteurs gouvernementaux et de 25 journalistes. Ces formations ont suivi une approche participative basée sur le partage d’expériences d’autres pays africains permettant de mettre en perspective les réalisations de la province du Kasaï Central et de poursuivre les réflexions. </w:t>
            </w:r>
          </w:p>
        </w:tc>
        <w:tc>
          <w:tcPr>
            <w:tcW w:w="2693" w:type="dxa"/>
          </w:tcPr>
          <w:p w14:paraId="681C7C94" w14:textId="77777777" w:rsidR="006F0683" w:rsidRDefault="006F0683" w:rsidP="006F0683">
            <w:pPr>
              <w:spacing w:line="276" w:lineRule="auto"/>
              <w:jc w:val="both"/>
              <w:rPr>
                <w:color w:val="002060"/>
                <w:sz w:val="20"/>
                <w:szCs w:val="20"/>
                <w:lang w:val="fr-FR"/>
              </w:rPr>
            </w:pPr>
            <w:r>
              <w:rPr>
                <w:color w:val="002060"/>
                <w:sz w:val="20"/>
                <w:szCs w:val="20"/>
                <w:lang w:val="fr-FR"/>
              </w:rPr>
              <w:lastRenderedPageBreak/>
              <w:t xml:space="preserve">L’établissement de la CPVJR a suivi un très long processus de consultations, de sensibilisation, de plaidoyer et d’assistance technique afin de garantir une appropriation et un portage politique. Son opérationnalisation correspond désormais à un défi majeur. </w:t>
            </w:r>
          </w:p>
          <w:p w14:paraId="27E41D7F" w14:textId="77777777" w:rsidR="006F0683" w:rsidRDefault="006F0683" w:rsidP="006F0683">
            <w:pPr>
              <w:spacing w:line="276" w:lineRule="auto"/>
              <w:jc w:val="both"/>
              <w:rPr>
                <w:color w:val="002060"/>
                <w:sz w:val="20"/>
                <w:szCs w:val="20"/>
                <w:lang w:val="fr-FR"/>
              </w:rPr>
            </w:pPr>
          </w:p>
          <w:p w14:paraId="43808BD3" w14:textId="754C61E8" w:rsidR="00CF552B" w:rsidRPr="00F375EA" w:rsidRDefault="006F0683" w:rsidP="006F0683">
            <w:pPr>
              <w:spacing w:line="276" w:lineRule="auto"/>
              <w:jc w:val="both"/>
              <w:rPr>
                <w:b/>
                <w:sz w:val="20"/>
                <w:szCs w:val="20"/>
                <w:lang w:val="fr-CD"/>
              </w:rPr>
            </w:pPr>
            <w:r>
              <w:rPr>
                <w:color w:val="002060"/>
                <w:sz w:val="20"/>
                <w:szCs w:val="20"/>
                <w:lang w:val="fr-FR"/>
              </w:rPr>
              <w:t xml:space="preserve">Mais, </w:t>
            </w:r>
            <w:r w:rsidRPr="006F0683">
              <w:rPr>
                <w:color w:val="002060"/>
                <w:sz w:val="20"/>
                <w:szCs w:val="20"/>
                <w:lang w:val="fr-FR"/>
              </w:rPr>
              <w:t xml:space="preserve">le projet PAJURR peut être considéré comme avant-gardiste puisque ces efforts en matière de définition et d’appui au processus provincial de justice transitionnelle ont été repris et renforcé par la volonté du Président de la République de définir et adopter une politique </w:t>
            </w:r>
            <w:r w:rsidRPr="006F0683">
              <w:rPr>
                <w:color w:val="002060"/>
                <w:sz w:val="20"/>
                <w:szCs w:val="20"/>
                <w:lang w:val="fr-FR"/>
              </w:rPr>
              <w:lastRenderedPageBreak/>
              <w:t>nationale de justice transitionnelle.</w:t>
            </w:r>
          </w:p>
        </w:tc>
      </w:tr>
      <w:tr w:rsidR="00CF552B" w:rsidRPr="00100F97" w14:paraId="3E7F4EE2" w14:textId="77777777">
        <w:trPr>
          <w:trHeight w:val="500"/>
        </w:trPr>
        <w:tc>
          <w:tcPr>
            <w:tcW w:w="1844" w:type="dxa"/>
            <w:vMerge w:val="restart"/>
          </w:tcPr>
          <w:p w14:paraId="2EDA3780" w14:textId="77777777" w:rsidR="00CF552B" w:rsidRPr="00A2791F" w:rsidRDefault="00CF552B">
            <w:pPr>
              <w:spacing w:line="276" w:lineRule="auto"/>
              <w:rPr>
                <w:b/>
                <w:sz w:val="20"/>
                <w:szCs w:val="20"/>
                <w:lang w:val="fr-FR"/>
              </w:rPr>
            </w:pPr>
          </w:p>
          <w:p w14:paraId="048FF076" w14:textId="77777777" w:rsidR="00CF552B" w:rsidRPr="00A2791F" w:rsidRDefault="00972112">
            <w:pPr>
              <w:spacing w:line="276" w:lineRule="auto"/>
              <w:rPr>
                <w:sz w:val="20"/>
                <w:szCs w:val="20"/>
                <w:lang w:val="fr-FR"/>
              </w:rPr>
            </w:pPr>
            <w:r w:rsidRPr="00A2791F">
              <w:rPr>
                <w:sz w:val="20"/>
                <w:szCs w:val="20"/>
                <w:lang w:val="fr-FR"/>
              </w:rPr>
              <w:t>Produit 2.2</w:t>
            </w:r>
          </w:p>
          <w:p w14:paraId="210892DF" w14:textId="77777777" w:rsidR="00CF552B" w:rsidRPr="00A2791F" w:rsidRDefault="00CF552B">
            <w:pPr>
              <w:spacing w:line="276" w:lineRule="auto"/>
              <w:rPr>
                <w:sz w:val="20"/>
                <w:szCs w:val="20"/>
                <w:lang w:val="fr-FR"/>
              </w:rPr>
            </w:pPr>
          </w:p>
          <w:p w14:paraId="60F72ABC" w14:textId="77777777" w:rsidR="00CF552B" w:rsidRPr="00A2791F" w:rsidRDefault="00972112">
            <w:pPr>
              <w:spacing w:line="276" w:lineRule="auto"/>
              <w:jc w:val="both"/>
              <w:rPr>
                <w:sz w:val="20"/>
                <w:szCs w:val="20"/>
                <w:lang w:val="fr-FR"/>
              </w:rPr>
            </w:pPr>
            <w:r w:rsidRPr="00A2791F">
              <w:rPr>
                <w:b/>
                <w:sz w:val="20"/>
                <w:szCs w:val="20"/>
                <w:lang w:val="fr-FR"/>
              </w:rPr>
              <w:t>Des mécanismes de réparation matérielle et/ou symbolique des préjudices subis sont mis en place.</w:t>
            </w:r>
          </w:p>
        </w:tc>
        <w:tc>
          <w:tcPr>
            <w:tcW w:w="1843" w:type="dxa"/>
            <w:shd w:val="clear" w:color="auto" w:fill="EEECE1"/>
          </w:tcPr>
          <w:p w14:paraId="052F5135" w14:textId="77777777" w:rsidR="00CF552B" w:rsidRPr="00A2791F" w:rsidRDefault="00972112">
            <w:pPr>
              <w:spacing w:line="276" w:lineRule="auto"/>
              <w:jc w:val="both"/>
              <w:rPr>
                <w:sz w:val="20"/>
                <w:szCs w:val="20"/>
                <w:lang w:val="fr-FR"/>
              </w:rPr>
            </w:pPr>
            <w:r w:rsidRPr="00A2791F">
              <w:rPr>
                <w:b/>
                <w:sz w:val="20"/>
                <w:szCs w:val="20"/>
                <w:lang w:val="fr-FR"/>
              </w:rPr>
              <w:t>Indicateur 2.2.1</w:t>
            </w:r>
            <w:r w:rsidRPr="00A2791F">
              <w:rPr>
                <w:sz w:val="20"/>
                <w:szCs w:val="20"/>
                <w:lang w:val="fr-FR"/>
              </w:rPr>
              <w:t xml:space="preserve"> : </w:t>
            </w:r>
          </w:p>
          <w:p w14:paraId="034B08BE" w14:textId="77777777" w:rsidR="00CF552B" w:rsidRPr="00A2791F" w:rsidRDefault="00972112">
            <w:pPr>
              <w:spacing w:line="276" w:lineRule="auto"/>
              <w:jc w:val="both"/>
              <w:rPr>
                <w:sz w:val="20"/>
                <w:szCs w:val="20"/>
                <w:lang w:val="fr-FR"/>
              </w:rPr>
            </w:pPr>
            <w:r w:rsidRPr="00A2791F">
              <w:rPr>
                <w:sz w:val="20"/>
                <w:szCs w:val="20"/>
                <w:lang w:val="fr-FR"/>
              </w:rPr>
              <w:t>Nombre/Typologie des mécanismes de réparations.</w:t>
            </w:r>
          </w:p>
        </w:tc>
        <w:tc>
          <w:tcPr>
            <w:tcW w:w="1086" w:type="dxa"/>
            <w:shd w:val="clear" w:color="auto" w:fill="EEECE1"/>
          </w:tcPr>
          <w:p w14:paraId="709B141F" w14:textId="77777777" w:rsidR="00CF552B" w:rsidRPr="00A2791F" w:rsidRDefault="00972112">
            <w:pPr>
              <w:spacing w:line="276" w:lineRule="auto"/>
              <w:jc w:val="both"/>
              <w:rPr>
                <w:sz w:val="20"/>
                <w:szCs w:val="20"/>
              </w:rPr>
            </w:pPr>
            <w:r w:rsidRPr="00A2791F">
              <w:rPr>
                <w:sz w:val="20"/>
                <w:szCs w:val="20"/>
              </w:rPr>
              <w:t>0</w:t>
            </w:r>
          </w:p>
          <w:p w14:paraId="085FE4D3" w14:textId="77777777" w:rsidR="00CF552B" w:rsidRPr="00A2791F" w:rsidRDefault="00CF552B">
            <w:pPr>
              <w:spacing w:line="276" w:lineRule="auto"/>
              <w:rPr>
                <w:sz w:val="20"/>
                <w:szCs w:val="20"/>
              </w:rPr>
            </w:pPr>
          </w:p>
        </w:tc>
        <w:tc>
          <w:tcPr>
            <w:tcW w:w="1323" w:type="dxa"/>
            <w:shd w:val="clear" w:color="auto" w:fill="EEECE1"/>
          </w:tcPr>
          <w:p w14:paraId="61DA2AEC" w14:textId="77777777" w:rsidR="00CF552B" w:rsidRPr="00A2791F" w:rsidRDefault="00972112">
            <w:pPr>
              <w:spacing w:line="276" w:lineRule="auto"/>
              <w:rPr>
                <w:sz w:val="20"/>
                <w:szCs w:val="20"/>
              </w:rPr>
            </w:pPr>
            <w:r w:rsidRPr="00A2791F">
              <w:rPr>
                <w:sz w:val="20"/>
                <w:szCs w:val="20"/>
              </w:rPr>
              <w:t>5</w:t>
            </w:r>
          </w:p>
        </w:tc>
        <w:tc>
          <w:tcPr>
            <w:tcW w:w="2552" w:type="dxa"/>
          </w:tcPr>
          <w:p w14:paraId="7980CF38"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des consultations populaires ; ii) réalisation d’un atelier sur les réparations symboliques.</w:t>
            </w:r>
          </w:p>
          <w:p w14:paraId="5D9A8E41" w14:textId="77777777" w:rsidR="00CF552B" w:rsidRPr="00A2791F" w:rsidRDefault="00CF552B">
            <w:pPr>
              <w:spacing w:line="276" w:lineRule="auto"/>
              <w:rPr>
                <w:sz w:val="20"/>
                <w:szCs w:val="20"/>
                <w:lang w:val="fr-FR"/>
              </w:rPr>
            </w:pPr>
          </w:p>
        </w:tc>
        <w:tc>
          <w:tcPr>
            <w:tcW w:w="4678" w:type="dxa"/>
          </w:tcPr>
          <w:p w14:paraId="0D5037A5" w14:textId="3E8A040C" w:rsidR="00CF552B" w:rsidRPr="00A2791F" w:rsidRDefault="00936D14">
            <w:pPr>
              <w:spacing w:line="276" w:lineRule="auto"/>
              <w:jc w:val="both"/>
              <w:rPr>
                <w:b/>
                <w:i/>
                <w:color w:val="002060"/>
                <w:sz w:val="20"/>
                <w:szCs w:val="20"/>
                <w:lang w:val="fr-FR"/>
              </w:rPr>
            </w:pPr>
            <w:r>
              <w:rPr>
                <w:b/>
                <w:i/>
                <w:color w:val="002060"/>
                <w:sz w:val="20"/>
                <w:szCs w:val="20"/>
                <w:lang w:val="fr-FR"/>
              </w:rPr>
              <w:t xml:space="preserve">PARTIALLY </w:t>
            </w:r>
            <w:r w:rsidR="00972112" w:rsidRPr="00A2791F">
              <w:rPr>
                <w:b/>
                <w:i/>
                <w:color w:val="002060"/>
                <w:sz w:val="20"/>
                <w:szCs w:val="20"/>
                <w:lang w:val="fr-FR"/>
              </w:rPr>
              <w:t>ACHIEVED</w:t>
            </w:r>
            <w:r w:rsidR="0029198A">
              <w:rPr>
                <w:b/>
                <w:i/>
                <w:color w:val="002060"/>
                <w:sz w:val="20"/>
                <w:szCs w:val="20"/>
                <w:lang w:val="fr-FR"/>
              </w:rPr>
              <w:t xml:space="preserve"> – </w:t>
            </w:r>
            <w:r w:rsidR="00730BDF">
              <w:rPr>
                <w:b/>
                <w:i/>
                <w:color w:val="002060"/>
                <w:sz w:val="20"/>
                <w:szCs w:val="20"/>
                <w:lang w:val="fr-FR"/>
              </w:rPr>
              <w:t xml:space="preserve">2 </w:t>
            </w:r>
            <w:r>
              <w:rPr>
                <w:b/>
                <w:i/>
                <w:color w:val="002060"/>
                <w:sz w:val="20"/>
                <w:szCs w:val="20"/>
                <w:lang w:val="fr-FR"/>
              </w:rPr>
              <w:t>types</w:t>
            </w:r>
            <w:r w:rsidR="00730BDF">
              <w:rPr>
                <w:b/>
                <w:i/>
                <w:color w:val="002060"/>
                <w:sz w:val="20"/>
                <w:szCs w:val="20"/>
                <w:lang w:val="fr-FR"/>
              </w:rPr>
              <w:t xml:space="preserve"> de réparations </w:t>
            </w:r>
            <w:r>
              <w:rPr>
                <w:b/>
                <w:i/>
                <w:color w:val="002060"/>
                <w:sz w:val="20"/>
                <w:szCs w:val="20"/>
                <w:lang w:val="fr-FR"/>
              </w:rPr>
              <w:t xml:space="preserve">ont été mis en place </w:t>
            </w:r>
            <w:r w:rsidR="00730BDF">
              <w:rPr>
                <w:b/>
                <w:i/>
                <w:color w:val="002060"/>
                <w:sz w:val="20"/>
                <w:szCs w:val="20"/>
                <w:lang w:val="fr-FR"/>
              </w:rPr>
              <w:t xml:space="preserve">(mausolée et réhabilitation des infrastructures </w:t>
            </w:r>
            <w:r>
              <w:rPr>
                <w:b/>
                <w:i/>
                <w:color w:val="002060"/>
                <w:sz w:val="20"/>
                <w:szCs w:val="20"/>
                <w:lang w:val="fr-FR"/>
              </w:rPr>
              <w:t>communautaires</w:t>
            </w:r>
            <w:r w:rsidR="00730BDF">
              <w:rPr>
                <w:b/>
                <w:i/>
                <w:color w:val="002060"/>
                <w:sz w:val="20"/>
                <w:szCs w:val="20"/>
                <w:lang w:val="fr-FR"/>
              </w:rPr>
              <w:t>)</w:t>
            </w:r>
          </w:p>
          <w:p w14:paraId="59737B39" w14:textId="77777777" w:rsidR="00CF552B" w:rsidRPr="00A2791F" w:rsidRDefault="00CF552B">
            <w:pPr>
              <w:spacing w:line="276" w:lineRule="auto"/>
              <w:jc w:val="both"/>
              <w:rPr>
                <w:color w:val="002060"/>
                <w:sz w:val="20"/>
                <w:szCs w:val="20"/>
                <w:lang w:val="fr-FR"/>
              </w:rPr>
            </w:pPr>
          </w:p>
          <w:p w14:paraId="3E4B2215" w14:textId="7446290E" w:rsidR="00CF552B" w:rsidRPr="00A2791F" w:rsidRDefault="00972112">
            <w:pPr>
              <w:spacing w:line="276" w:lineRule="auto"/>
              <w:ind w:left="40"/>
              <w:jc w:val="both"/>
              <w:rPr>
                <w:color w:val="002060"/>
                <w:sz w:val="20"/>
                <w:szCs w:val="20"/>
                <w:lang w:val="fr-FR"/>
              </w:rPr>
            </w:pPr>
            <w:r w:rsidRPr="00A2791F">
              <w:rPr>
                <w:color w:val="002060"/>
                <w:sz w:val="20"/>
                <w:szCs w:val="20"/>
                <w:lang w:val="fr-FR"/>
              </w:rPr>
              <w:t>i)</w:t>
            </w:r>
            <w:r w:rsidR="0029198A">
              <w:rPr>
                <w:color w:val="002060"/>
                <w:sz w:val="20"/>
                <w:szCs w:val="20"/>
                <w:lang w:val="fr-FR"/>
              </w:rPr>
              <w:t xml:space="preserve">. </w:t>
            </w:r>
            <w:r w:rsidRPr="00A2791F">
              <w:rPr>
                <w:color w:val="002060"/>
                <w:sz w:val="20"/>
                <w:szCs w:val="20"/>
                <w:lang w:val="fr-FR"/>
              </w:rPr>
              <w:t xml:space="preserve">Les consultations populaires réalisées ont également évoqué la question des réparations, notamment des réparations collectives et symboliques. Il s’agit d’une question particulièrement sensible. </w:t>
            </w:r>
          </w:p>
          <w:p w14:paraId="63675A71" w14:textId="77777777" w:rsidR="00CF552B" w:rsidRPr="00A2791F" w:rsidRDefault="00CF552B">
            <w:pPr>
              <w:spacing w:line="276" w:lineRule="auto"/>
              <w:ind w:left="40"/>
              <w:jc w:val="both"/>
              <w:rPr>
                <w:color w:val="002060"/>
                <w:sz w:val="20"/>
                <w:szCs w:val="20"/>
                <w:lang w:val="fr-FR"/>
              </w:rPr>
            </w:pPr>
          </w:p>
          <w:p w14:paraId="2A939468" w14:textId="77777777" w:rsidR="00CF552B" w:rsidRDefault="00972112">
            <w:pPr>
              <w:spacing w:line="276" w:lineRule="auto"/>
              <w:ind w:left="40"/>
              <w:jc w:val="both"/>
              <w:rPr>
                <w:color w:val="002060"/>
                <w:sz w:val="20"/>
                <w:szCs w:val="20"/>
                <w:lang w:val="fr-FR"/>
              </w:rPr>
            </w:pPr>
            <w:r w:rsidRPr="00A2791F">
              <w:rPr>
                <w:color w:val="002060"/>
                <w:sz w:val="20"/>
                <w:szCs w:val="20"/>
                <w:lang w:val="fr-FR"/>
              </w:rPr>
              <w:t>ii)</w:t>
            </w:r>
            <w:r w:rsidR="0029198A">
              <w:rPr>
                <w:color w:val="002060"/>
                <w:sz w:val="20"/>
                <w:szCs w:val="20"/>
                <w:lang w:val="fr-FR"/>
              </w:rPr>
              <w:t>.</w:t>
            </w:r>
            <w:r w:rsidRPr="00A2791F">
              <w:rPr>
                <w:color w:val="002060"/>
                <w:sz w:val="20"/>
                <w:szCs w:val="20"/>
                <w:lang w:val="fr-FR"/>
              </w:rPr>
              <w:t xml:space="preserve"> </w:t>
            </w:r>
            <w:r w:rsidR="00E04B03">
              <w:rPr>
                <w:color w:val="002060"/>
                <w:sz w:val="20"/>
                <w:szCs w:val="20"/>
                <w:lang w:val="fr-FR"/>
              </w:rPr>
              <w:t>La</w:t>
            </w:r>
            <w:r w:rsidR="00E04B03" w:rsidRPr="00E04B03">
              <w:rPr>
                <w:color w:val="002060"/>
                <w:sz w:val="20"/>
                <w:szCs w:val="20"/>
                <w:lang w:val="fr-FR"/>
              </w:rPr>
              <w:t xml:space="preserve"> construction d’un mausolée et la cérémonie officielle d’inhumation des victimes du massacre de </w:t>
            </w:r>
            <w:proofErr w:type="spellStart"/>
            <w:r w:rsidR="00E04B03" w:rsidRPr="00E04B03">
              <w:rPr>
                <w:color w:val="002060"/>
                <w:sz w:val="20"/>
                <w:szCs w:val="20"/>
                <w:lang w:val="fr-FR"/>
              </w:rPr>
              <w:t>Tshisuku</w:t>
            </w:r>
            <w:proofErr w:type="spellEnd"/>
            <w:r w:rsidR="00E04B03" w:rsidRPr="00E04B03">
              <w:rPr>
                <w:color w:val="002060"/>
                <w:sz w:val="20"/>
                <w:szCs w:val="20"/>
                <w:lang w:val="fr-FR"/>
              </w:rPr>
              <w:t xml:space="preserve"> en présence des autorités nationales et provinciales constituent les premières étapes en matière de réparations et de processus de reconnaissance envers les victimes du conflit. A cette occasion, le Ministre des Droits Humains s’est mis à genoux pour demander pardon et assurer l’engagement de l’Etat à lutter contre l’impunité et à garantir des réparations aux victimes.</w:t>
            </w:r>
          </w:p>
          <w:p w14:paraId="7813CF17" w14:textId="77777777" w:rsidR="00D66119" w:rsidRDefault="00D66119">
            <w:pPr>
              <w:spacing w:line="276" w:lineRule="auto"/>
              <w:ind w:left="40"/>
              <w:jc w:val="both"/>
              <w:rPr>
                <w:color w:val="002060"/>
                <w:sz w:val="20"/>
                <w:szCs w:val="20"/>
                <w:lang w:val="fr-FR"/>
              </w:rPr>
            </w:pPr>
          </w:p>
          <w:p w14:paraId="22F5009B" w14:textId="4FCA10E8" w:rsidR="00CC2597" w:rsidRDefault="00D66119" w:rsidP="00730BDF">
            <w:pPr>
              <w:spacing w:line="276" w:lineRule="auto"/>
              <w:ind w:left="40"/>
              <w:jc w:val="both"/>
              <w:rPr>
                <w:color w:val="002060"/>
                <w:sz w:val="20"/>
                <w:szCs w:val="20"/>
                <w:lang w:val="fr-FR"/>
              </w:rPr>
            </w:pPr>
            <w:r>
              <w:rPr>
                <w:color w:val="002060"/>
                <w:sz w:val="20"/>
                <w:szCs w:val="20"/>
                <w:lang w:val="fr-FR"/>
              </w:rPr>
              <w:t>iii). Plusieurs réflexions parallèles sont menées quant à l</w:t>
            </w:r>
            <w:r w:rsidR="00173B0D">
              <w:rPr>
                <w:color w:val="002060"/>
                <w:sz w:val="20"/>
                <w:szCs w:val="20"/>
                <w:lang w:val="fr-FR"/>
              </w:rPr>
              <w:t xml:space="preserve">a mise en place d’un fond de réparation pour les victimes des conflits en République Démocratique du Congo. Les consultations sur les modalités de mise en place et de fonctionnement sont en cours ainsi que sur la nature des réparations. </w:t>
            </w:r>
          </w:p>
          <w:p w14:paraId="15F7783D" w14:textId="77777777" w:rsidR="00936D14" w:rsidRDefault="00936D14" w:rsidP="00730BDF">
            <w:pPr>
              <w:spacing w:line="276" w:lineRule="auto"/>
              <w:ind w:left="40"/>
              <w:jc w:val="both"/>
              <w:rPr>
                <w:color w:val="002060"/>
                <w:sz w:val="20"/>
                <w:szCs w:val="20"/>
                <w:lang w:val="fr-FR"/>
              </w:rPr>
            </w:pPr>
          </w:p>
          <w:p w14:paraId="0F058096" w14:textId="477F0414" w:rsidR="00CC2597" w:rsidRPr="00CC2597" w:rsidRDefault="00CC2597">
            <w:pPr>
              <w:spacing w:line="276" w:lineRule="auto"/>
              <w:ind w:left="40"/>
              <w:jc w:val="both"/>
              <w:rPr>
                <w:sz w:val="20"/>
                <w:szCs w:val="20"/>
                <w:lang w:val="fr-CD"/>
              </w:rPr>
            </w:pPr>
            <w:r>
              <w:rPr>
                <w:color w:val="002060"/>
                <w:sz w:val="20"/>
                <w:szCs w:val="20"/>
                <w:lang w:val="fr-FR"/>
              </w:rPr>
              <w:t>iv). Les</w:t>
            </w:r>
            <w:r w:rsidRPr="00CC2597">
              <w:rPr>
                <w:color w:val="002060"/>
                <w:sz w:val="20"/>
                <w:szCs w:val="20"/>
                <w:lang w:val="fr-FR"/>
              </w:rPr>
              <w:t xml:space="preserve"> revenus issus des activités, particulièrement HIMO</w:t>
            </w:r>
            <w:r w:rsidR="00EE49A9">
              <w:rPr>
                <w:color w:val="002060"/>
                <w:sz w:val="20"/>
                <w:szCs w:val="20"/>
                <w:lang w:val="fr-FR"/>
              </w:rPr>
              <w:t xml:space="preserve">, </w:t>
            </w:r>
            <w:r w:rsidRPr="00CC2597">
              <w:rPr>
                <w:color w:val="002060"/>
                <w:sz w:val="20"/>
                <w:szCs w:val="20"/>
                <w:lang w:val="fr-FR"/>
              </w:rPr>
              <w:t xml:space="preserve">au niveau communautaire ont été salués par certaines victimes qui les considèrent comme une forme </w:t>
            </w:r>
            <w:r w:rsidRPr="00CC2597">
              <w:rPr>
                <w:color w:val="002060"/>
                <w:sz w:val="20"/>
                <w:szCs w:val="20"/>
                <w:lang w:val="fr-FR"/>
              </w:rPr>
              <w:lastRenderedPageBreak/>
              <w:t>de réparation de préjudices subis</w:t>
            </w:r>
            <w:r w:rsidR="00EE49A9">
              <w:rPr>
                <w:color w:val="002060"/>
                <w:sz w:val="20"/>
                <w:szCs w:val="20"/>
                <w:lang w:val="fr-FR"/>
              </w:rPr>
              <w:t>.</w:t>
            </w:r>
            <w:r w:rsidR="00730BDF">
              <w:rPr>
                <w:color w:val="002060"/>
                <w:sz w:val="20"/>
                <w:szCs w:val="20"/>
                <w:lang w:val="fr-FR"/>
              </w:rPr>
              <w:t xml:space="preserve"> Au total, 7 lots d’infrastructures communautaires ont été réhabilités.</w:t>
            </w:r>
          </w:p>
        </w:tc>
        <w:tc>
          <w:tcPr>
            <w:tcW w:w="2693" w:type="dxa"/>
          </w:tcPr>
          <w:p w14:paraId="6122C4AB" w14:textId="7A8DAC0C" w:rsidR="00CF552B" w:rsidRDefault="00972112">
            <w:pPr>
              <w:spacing w:line="276" w:lineRule="auto"/>
              <w:jc w:val="both"/>
              <w:rPr>
                <w:color w:val="002060"/>
                <w:sz w:val="20"/>
                <w:szCs w:val="20"/>
                <w:lang w:val="fr-FR"/>
              </w:rPr>
            </w:pPr>
            <w:r w:rsidRPr="00A2791F">
              <w:rPr>
                <w:color w:val="002060"/>
                <w:sz w:val="20"/>
                <w:szCs w:val="20"/>
                <w:lang w:val="fr-FR"/>
              </w:rPr>
              <w:lastRenderedPageBreak/>
              <w:t>Les processus de justice transitionnelle sont particulièrement sensibles avec de nombreuses dimensions à prendre en compte pour ne pas raviver certaines tensions et souffrances.</w:t>
            </w:r>
            <w:r w:rsidR="00936D14">
              <w:rPr>
                <w:color w:val="002060"/>
                <w:sz w:val="20"/>
                <w:szCs w:val="20"/>
                <w:lang w:val="fr-FR"/>
              </w:rPr>
              <w:t xml:space="preserve"> De nombreuses actions de plaidoyer et </w:t>
            </w:r>
            <w:r w:rsidR="00E20C37">
              <w:rPr>
                <w:color w:val="002060"/>
                <w:sz w:val="20"/>
                <w:szCs w:val="20"/>
                <w:lang w:val="fr-FR"/>
              </w:rPr>
              <w:t xml:space="preserve">de sensibilisation sont requises pour assurer de la pertinence des interventions envers les besoins et attentes des populations. </w:t>
            </w:r>
          </w:p>
          <w:p w14:paraId="280E48CA" w14:textId="63A5C5B2" w:rsidR="00E20C37" w:rsidRPr="00A2791F" w:rsidRDefault="00E20C37">
            <w:pPr>
              <w:spacing w:line="276" w:lineRule="auto"/>
              <w:jc w:val="both"/>
              <w:rPr>
                <w:color w:val="002060"/>
                <w:sz w:val="20"/>
                <w:szCs w:val="20"/>
                <w:lang w:val="fr-FR"/>
              </w:rPr>
            </w:pPr>
            <w:r>
              <w:rPr>
                <w:color w:val="002060"/>
                <w:sz w:val="20"/>
                <w:szCs w:val="20"/>
                <w:lang w:val="fr-FR"/>
              </w:rPr>
              <w:t xml:space="preserve">Des réflexions sont également menées au niveau national, notamment à travers différents fora. </w:t>
            </w:r>
          </w:p>
          <w:p w14:paraId="0DDFCD95" w14:textId="77777777" w:rsidR="00CF552B" w:rsidRPr="00A2791F" w:rsidRDefault="00CF552B">
            <w:pPr>
              <w:spacing w:line="276" w:lineRule="auto"/>
              <w:jc w:val="both"/>
              <w:rPr>
                <w:color w:val="002060"/>
                <w:sz w:val="20"/>
                <w:szCs w:val="20"/>
                <w:lang w:val="fr-FR"/>
              </w:rPr>
            </w:pPr>
          </w:p>
          <w:p w14:paraId="5DDE9176" w14:textId="51DD2AE1" w:rsidR="00CF552B" w:rsidRPr="00A2791F" w:rsidRDefault="00CF552B">
            <w:pPr>
              <w:spacing w:line="276" w:lineRule="auto"/>
              <w:jc w:val="both"/>
              <w:rPr>
                <w:sz w:val="20"/>
                <w:szCs w:val="20"/>
                <w:lang w:val="fr-FR"/>
              </w:rPr>
            </w:pPr>
          </w:p>
        </w:tc>
      </w:tr>
      <w:tr w:rsidR="00CF552B" w:rsidRPr="00100F97" w14:paraId="5003CDCA" w14:textId="77777777" w:rsidTr="00B22E27">
        <w:trPr>
          <w:trHeight w:val="567"/>
        </w:trPr>
        <w:tc>
          <w:tcPr>
            <w:tcW w:w="1844" w:type="dxa"/>
            <w:vMerge/>
          </w:tcPr>
          <w:p w14:paraId="350206F9" w14:textId="77777777" w:rsidR="00CF552B" w:rsidRPr="00A2791F" w:rsidRDefault="00CF552B">
            <w:pPr>
              <w:widowControl w:val="0"/>
              <w:pBdr>
                <w:top w:val="nil"/>
                <w:left w:val="nil"/>
                <w:bottom w:val="nil"/>
                <w:right w:val="nil"/>
                <w:between w:val="nil"/>
              </w:pBdr>
              <w:spacing w:line="276" w:lineRule="auto"/>
              <w:rPr>
                <w:sz w:val="20"/>
                <w:szCs w:val="20"/>
                <w:lang w:val="fr-FR"/>
              </w:rPr>
            </w:pPr>
          </w:p>
        </w:tc>
        <w:tc>
          <w:tcPr>
            <w:tcW w:w="1843" w:type="dxa"/>
            <w:shd w:val="clear" w:color="auto" w:fill="EEECE1"/>
          </w:tcPr>
          <w:p w14:paraId="29D25440" w14:textId="77777777" w:rsidR="00CF552B" w:rsidRPr="00A2791F" w:rsidRDefault="00972112">
            <w:pPr>
              <w:spacing w:line="276" w:lineRule="auto"/>
              <w:jc w:val="both"/>
              <w:rPr>
                <w:sz w:val="20"/>
                <w:szCs w:val="20"/>
                <w:lang w:val="fr-FR"/>
              </w:rPr>
            </w:pPr>
            <w:r w:rsidRPr="00A2791F">
              <w:rPr>
                <w:b/>
                <w:sz w:val="20"/>
                <w:szCs w:val="20"/>
                <w:lang w:val="fr-FR"/>
              </w:rPr>
              <w:t>Indicateur 2.2.2</w:t>
            </w:r>
            <w:r w:rsidRPr="00A2791F">
              <w:rPr>
                <w:sz w:val="20"/>
                <w:szCs w:val="20"/>
                <w:lang w:val="fr-FR"/>
              </w:rPr>
              <w:t xml:space="preserve"> : </w:t>
            </w:r>
          </w:p>
          <w:p w14:paraId="04F6F445" w14:textId="77777777" w:rsidR="00CF552B" w:rsidRPr="00A2791F" w:rsidRDefault="00972112">
            <w:pPr>
              <w:spacing w:line="276" w:lineRule="auto"/>
              <w:jc w:val="both"/>
              <w:rPr>
                <w:sz w:val="20"/>
                <w:szCs w:val="20"/>
                <w:lang w:val="fr-FR"/>
              </w:rPr>
            </w:pPr>
            <w:r w:rsidRPr="00A2791F">
              <w:rPr>
                <w:sz w:val="20"/>
                <w:szCs w:val="20"/>
                <w:lang w:val="fr-FR"/>
              </w:rPr>
              <w:t>Nombre de participants aux audiences publiques.</w:t>
            </w:r>
          </w:p>
        </w:tc>
        <w:tc>
          <w:tcPr>
            <w:tcW w:w="1086" w:type="dxa"/>
            <w:shd w:val="clear" w:color="auto" w:fill="EEECE1"/>
          </w:tcPr>
          <w:p w14:paraId="1105A674" w14:textId="77777777" w:rsidR="00CF552B" w:rsidRPr="00A2791F" w:rsidRDefault="00972112">
            <w:pPr>
              <w:spacing w:line="276" w:lineRule="auto"/>
              <w:jc w:val="both"/>
              <w:rPr>
                <w:sz w:val="20"/>
                <w:szCs w:val="20"/>
              </w:rPr>
            </w:pPr>
            <w:r w:rsidRPr="00A2791F">
              <w:rPr>
                <w:sz w:val="20"/>
                <w:szCs w:val="20"/>
              </w:rPr>
              <w:t>0</w:t>
            </w:r>
          </w:p>
          <w:p w14:paraId="20CF6A23" w14:textId="77777777" w:rsidR="00CF552B" w:rsidRPr="00A2791F" w:rsidRDefault="00CF552B">
            <w:pPr>
              <w:spacing w:line="276" w:lineRule="auto"/>
              <w:rPr>
                <w:sz w:val="20"/>
                <w:szCs w:val="20"/>
              </w:rPr>
            </w:pPr>
          </w:p>
        </w:tc>
        <w:tc>
          <w:tcPr>
            <w:tcW w:w="1323" w:type="dxa"/>
            <w:shd w:val="clear" w:color="auto" w:fill="EEECE1"/>
          </w:tcPr>
          <w:p w14:paraId="50278AD1" w14:textId="77777777" w:rsidR="00CF552B" w:rsidRPr="00A2791F" w:rsidRDefault="00972112">
            <w:pPr>
              <w:spacing w:line="276" w:lineRule="auto"/>
              <w:rPr>
                <w:sz w:val="20"/>
                <w:szCs w:val="20"/>
              </w:rPr>
            </w:pPr>
            <w:r w:rsidRPr="00A2791F">
              <w:rPr>
                <w:sz w:val="20"/>
                <w:szCs w:val="20"/>
              </w:rPr>
              <w:t xml:space="preserve">1500 participants (60% </w:t>
            </w:r>
            <w:proofErr w:type="gramStart"/>
            <w:r w:rsidRPr="00A2791F">
              <w:rPr>
                <w:sz w:val="20"/>
                <w:szCs w:val="20"/>
              </w:rPr>
              <w:t>femmes ;</w:t>
            </w:r>
            <w:proofErr w:type="gramEnd"/>
            <w:r w:rsidRPr="00A2791F">
              <w:rPr>
                <w:sz w:val="20"/>
                <w:szCs w:val="20"/>
              </w:rPr>
              <w:t xml:space="preserve"> 40% </w:t>
            </w:r>
            <w:proofErr w:type="spellStart"/>
            <w:r w:rsidRPr="00A2791F">
              <w:rPr>
                <w:sz w:val="20"/>
                <w:szCs w:val="20"/>
              </w:rPr>
              <w:t>jeunes</w:t>
            </w:r>
            <w:proofErr w:type="spellEnd"/>
            <w:r w:rsidRPr="00A2791F">
              <w:rPr>
                <w:sz w:val="20"/>
                <w:szCs w:val="20"/>
              </w:rPr>
              <w:t xml:space="preserve">). </w:t>
            </w:r>
          </w:p>
        </w:tc>
        <w:tc>
          <w:tcPr>
            <w:tcW w:w="2552" w:type="dxa"/>
          </w:tcPr>
          <w:p w14:paraId="5E27701D" w14:textId="60A0A348" w:rsidR="00CF552B" w:rsidRPr="005646C4" w:rsidRDefault="00972112" w:rsidP="005646C4">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d’audiences publiques.</w:t>
            </w:r>
          </w:p>
          <w:p w14:paraId="2A04DFAE" w14:textId="77777777" w:rsidR="00CF552B" w:rsidRPr="00A2791F" w:rsidRDefault="00CF552B">
            <w:pPr>
              <w:jc w:val="center"/>
              <w:rPr>
                <w:sz w:val="20"/>
                <w:szCs w:val="20"/>
                <w:lang w:val="fr-FR"/>
              </w:rPr>
            </w:pPr>
          </w:p>
        </w:tc>
        <w:tc>
          <w:tcPr>
            <w:tcW w:w="4678" w:type="dxa"/>
          </w:tcPr>
          <w:p w14:paraId="1805D335" w14:textId="7C7717F6" w:rsidR="00CF552B" w:rsidRPr="00A2791F" w:rsidRDefault="00972112">
            <w:pPr>
              <w:spacing w:line="276" w:lineRule="auto"/>
              <w:jc w:val="both"/>
              <w:rPr>
                <w:b/>
                <w:i/>
                <w:color w:val="002060"/>
                <w:sz w:val="20"/>
                <w:szCs w:val="20"/>
                <w:lang w:val="fr-FR"/>
              </w:rPr>
            </w:pPr>
            <w:r w:rsidRPr="00A2791F">
              <w:rPr>
                <w:b/>
                <w:i/>
                <w:color w:val="002060"/>
                <w:sz w:val="20"/>
                <w:szCs w:val="20"/>
                <w:lang w:val="fr-FR"/>
              </w:rPr>
              <w:t>NO</w:t>
            </w:r>
            <w:r w:rsidR="008D5EA8">
              <w:rPr>
                <w:b/>
                <w:i/>
                <w:color w:val="002060"/>
                <w:sz w:val="20"/>
                <w:szCs w:val="20"/>
                <w:lang w:val="fr-FR"/>
              </w:rPr>
              <w:t>T</w:t>
            </w:r>
            <w:r w:rsidRPr="00A2791F">
              <w:rPr>
                <w:b/>
                <w:i/>
                <w:color w:val="002060"/>
                <w:sz w:val="20"/>
                <w:szCs w:val="20"/>
                <w:lang w:val="fr-FR"/>
              </w:rPr>
              <w:t xml:space="preserve"> ACHIEVED</w:t>
            </w:r>
          </w:p>
          <w:p w14:paraId="32844630" w14:textId="77777777" w:rsidR="00CF552B" w:rsidRPr="00A2791F" w:rsidRDefault="00CF552B">
            <w:pPr>
              <w:spacing w:line="276" w:lineRule="auto"/>
              <w:jc w:val="both"/>
              <w:rPr>
                <w:color w:val="002060"/>
                <w:sz w:val="20"/>
                <w:szCs w:val="20"/>
                <w:lang w:val="fr-FR"/>
              </w:rPr>
            </w:pPr>
          </w:p>
          <w:p w14:paraId="1785602E" w14:textId="77777777" w:rsidR="00CF552B" w:rsidRPr="00A2791F" w:rsidRDefault="00972112">
            <w:pPr>
              <w:spacing w:line="276" w:lineRule="auto"/>
              <w:rPr>
                <w:sz w:val="20"/>
                <w:szCs w:val="20"/>
                <w:lang w:val="fr-FR"/>
              </w:rPr>
            </w:pPr>
            <w:r w:rsidRPr="00A2791F">
              <w:rPr>
                <w:color w:val="002060"/>
                <w:sz w:val="20"/>
                <w:szCs w:val="20"/>
                <w:lang w:val="fr-FR"/>
              </w:rPr>
              <w:t xml:space="preserve">i) Aucune activité n’a été menée dans ce sens. </w:t>
            </w:r>
          </w:p>
        </w:tc>
        <w:tc>
          <w:tcPr>
            <w:tcW w:w="2693" w:type="dxa"/>
          </w:tcPr>
          <w:p w14:paraId="0B301E37" w14:textId="11997F06" w:rsidR="00CF552B" w:rsidRPr="00A2791F" w:rsidRDefault="00972112">
            <w:pPr>
              <w:spacing w:line="276" w:lineRule="auto"/>
              <w:jc w:val="both"/>
              <w:rPr>
                <w:color w:val="002060"/>
                <w:sz w:val="20"/>
                <w:szCs w:val="20"/>
                <w:lang w:val="fr-FR"/>
              </w:rPr>
            </w:pPr>
            <w:r w:rsidRPr="00A2791F">
              <w:rPr>
                <w:color w:val="002060"/>
                <w:sz w:val="20"/>
                <w:szCs w:val="20"/>
                <w:lang w:val="fr-FR"/>
              </w:rPr>
              <w:t xml:space="preserve">Les audiences publiques </w:t>
            </w:r>
            <w:r w:rsidR="00E20C37">
              <w:rPr>
                <w:color w:val="002060"/>
                <w:sz w:val="20"/>
                <w:szCs w:val="20"/>
                <w:lang w:val="fr-FR"/>
              </w:rPr>
              <w:t xml:space="preserve">dépendent de l’opérationnalisation de la CPVJR. Le processus d’établissement de la CPVJR a demandé beaucoup de temps et d’actions préliminaires, en termes de consultations, sensibilisation et </w:t>
            </w:r>
            <w:r w:rsidR="00B22E27">
              <w:rPr>
                <w:color w:val="002060"/>
                <w:sz w:val="20"/>
                <w:szCs w:val="20"/>
                <w:lang w:val="fr-FR"/>
              </w:rPr>
              <w:t xml:space="preserve">formation. </w:t>
            </w:r>
          </w:p>
        </w:tc>
      </w:tr>
      <w:tr w:rsidR="00CF552B" w:rsidRPr="00100F97" w14:paraId="732DCBB4" w14:textId="77777777">
        <w:trPr>
          <w:trHeight w:val="580"/>
        </w:trPr>
        <w:tc>
          <w:tcPr>
            <w:tcW w:w="1844" w:type="dxa"/>
            <w:vMerge/>
          </w:tcPr>
          <w:p w14:paraId="3CFAA5DC"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76B9BCD7" w14:textId="77777777" w:rsidR="00CF552B" w:rsidRPr="00A2791F" w:rsidRDefault="00972112">
            <w:pPr>
              <w:spacing w:line="276" w:lineRule="auto"/>
              <w:jc w:val="both"/>
              <w:rPr>
                <w:sz w:val="20"/>
                <w:szCs w:val="20"/>
                <w:lang w:val="fr-FR"/>
              </w:rPr>
            </w:pPr>
            <w:r w:rsidRPr="00A2791F">
              <w:rPr>
                <w:b/>
                <w:sz w:val="20"/>
                <w:szCs w:val="20"/>
                <w:lang w:val="fr-FR"/>
              </w:rPr>
              <w:t>Indicateur 2.2.3</w:t>
            </w:r>
            <w:r w:rsidRPr="00A2791F">
              <w:rPr>
                <w:sz w:val="20"/>
                <w:szCs w:val="20"/>
                <w:lang w:val="fr-FR"/>
              </w:rPr>
              <w:t xml:space="preserve"> : </w:t>
            </w:r>
          </w:p>
          <w:p w14:paraId="4E8E6EBA" w14:textId="77777777" w:rsidR="00CF552B" w:rsidRPr="00A2791F" w:rsidRDefault="00972112">
            <w:pPr>
              <w:spacing w:line="276" w:lineRule="auto"/>
              <w:jc w:val="both"/>
              <w:rPr>
                <w:sz w:val="20"/>
                <w:szCs w:val="20"/>
                <w:lang w:val="fr-FR"/>
              </w:rPr>
            </w:pPr>
            <w:r w:rsidRPr="00A2791F">
              <w:rPr>
                <w:sz w:val="20"/>
                <w:szCs w:val="20"/>
                <w:lang w:val="fr-FR"/>
              </w:rPr>
              <w:t>% de victimes qui ont bénéficié d'activité de réhabilitation psychosociale et de réintégration sociale.</w:t>
            </w:r>
          </w:p>
        </w:tc>
        <w:tc>
          <w:tcPr>
            <w:tcW w:w="1086" w:type="dxa"/>
            <w:shd w:val="clear" w:color="auto" w:fill="EEECE1"/>
          </w:tcPr>
          <w:p w14:paraId="493AC1B1" w14:textId="77777777" w:rsidR="00CF552B" w:rsidRPr="00A2791F" w:rsidRDefault="00972112">
            <w:pPr>
              <w:spacing w:line="276" w:lineRule="auto"/>
              <w:jc w:val="both"/>
              <w:rPr>
                <w:sz w:val="20"/>
                <w:szCs w:val="20"/>
              </w:rPr>
            </w:pPr>
            <w:r w:rsidRPr="00A2791F">
              <w:rPr>
                <w:sz w:val="20"/>
                <w:szCs w:val="20"/>
              </w:rPr>
              <w:t>0</w:t>
            </w:r>
          </w:p>
          <w:p w14:paraId="6E258142" w14:textId="77777777" w:rsidR="00CF552B" w:rsidRPr="00A2791F" w:rsidRDefault="00CF552B">
            <w:pPr>
              <w:spacing w:line="276" w:lineRule="auto"/>
              <w:jc w:val="both"/>
              <w:rPr>
                <w:sz w:val="20"/>
                <w:szCs w:val="20"/>
              </w:rPr>
            </w:pPr>
          </w:p>
        </w:tc>
        <w:tc>
          <w:tcPr>
            <w:tcW w:w="1323" w:type="dxa"/>
            <w:shd w:val="clear" w:color="auto" w:fill="EEECE1"/>
          </w:tcPr>
          <w:p w14:paraId="2FDCB8A3" w14:textId="77777777" w:rsidR="00CF552B" w:rsidRPr="00A2791F" w:rsidRDefault="00972112">
            <w:pPr>
              <w:spacing w:line="276" w:lineRule="auto"/>
              <w:rPr>
                <w:sz w:val="20"/>
                <w:szCs w:val="20"/>
              </w:rPr>
            </w:pPr>
            <w:r w:rsidRPr="00A2791F">
              <w:rPr>
                <w:sz w:val="20"/>
                <w:szCs w:val="20"/>
              </w:rPr>
              <w:t>40%</w:t>
            </w:r>
          </w:p>
        </w:tc>
        <w:tc>
          <w:tcPr>
            <w:tcW w:w="2552" w:type="dxa"/>
          </w:tcPr>
          <w:p w14:paraId="139DA447" w14:textId="77777777" w:rsidR="00CF552B" w:rsidRPr="00A2791F" w:rsidRDefault="00972112">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accompagnement des victimes et témoins lors des missions d’enquête.</w:t>
            </w:r>
          </w:p>
          <w:p w14:paraId="21B3EF64" w14:textId="77777777" w:rsidR="00CF552B" w:rsidRPr="00A2791F" w:rsidRDefault="00CF552B">
            <w:pPr>
              <w:spacing w:line="276" w:lineRule="auto"/>
              <w:rPr>
                <w:b/>
                <w:sz w:val="20"/>
                <w:szCs w:val="20"/>
                <w:lang w:val="fr-FR"/>
              </w:rPr>
            </w:pPr>
          </w:p>
        </w:tc>
        <w:tc>
          <w:tcPr>
            <w:tcW w:w="4678" w:type="dxa"/>
          </w:tcPr>
          <w:p w14:paraId="0EF3A0A1" w14:textId="4C69C36B" w:rsidR="00CF552B" w:rsidRPr="00A2791F" w:rsidRDefault="00972112">
            <w:pPr>
              <w:spacing w:line="276" w:lineRule="auto"/>
              <w:jc w:val="both"/>
              <w:rPr>
                <w:b/>
                <w:i/>
                <w:color w:val="002060"/>
                <w:sz w:val="20"/>
                <w:szCs w:val="20"/>
                <w:lang w:val="fr-FR"/>
              </w:rPr>
            </w:pPr>
            <w:r w:rsidRPr="00A2791F">
              <w:rPr>
                <w:b/>
                <w:i/>
                <w:color w:val="002060"/>
                <w:sz w:val="20"/>
                <w:szCs w:val="20"/>
                <w:lang w:val="fr-FR"/>
              </w:rPr>
              <w:t>ACHIEVED</w:t>
            </w:r>
            <w:r w:rsidR="00554960">
              <w:rPr>
                <w:b/>
                <w:i/>
                <w:color w:val="002060"/>
                <w:sz w:val="20"/>
                <w:szCs w:val="20"/>
                <w:lang w:val="fr-FR"/>
              </w:rPr>
              <w:t xml:space="preserve"> – 69,7% </w:t>
            </w:r>
          </w:p>
          <w:p w14:paraId="3365F70A" w14:textId="77777777" w:rsidR="00CF552B" w:rsidRPr="00A2791F" w:rsidRDefault="00CF552B">
            <w:pPr>
              <w:spacing w:line="276" w:lineRule="auto"/>
              <w:jc w:val="both"/>
              <w:rPr>
                <w:b/>
                <w:i/>
                <w:color w:val="002060"/>
                <w:sz w:val="20"/>
                <w:szCs w:val="20"/>
                <w:lang w:val="fr-FR"/>
              </w:rPr>
            </w:pPr>
          </w:p>
          <w:p w14:paraId="69C2F719" w14:textId="107AB478" w:rsidR="00CF552B" w:rsidRPr="00A2791F" w:rsidRDefault="00972112">
            <w:pPr>
              <w:spacing w:line="276" w:lineRule="auto"/>
              <w:jc w:val="both"/>
              <w:rPr>
                <w:color w:val="002060"/>
                <w:sz w:val="20"/>
                <w:szCs w:val="20"/>
                <w:lang w:val="fr-FR"/>
              </w:rPr>
            </w:pPr>
            <w:r w:rsidRPr="00A2791F">
              <w:rPr>
                <w:color w:val="002060"/>
                <w:sz w:val="20"/>
                <w:szCs w:val="20"/>
                <w:lang w:val="fr-FR"/>
              </w:rPr>
              <w:t>i)</w:t>
            </w:r>
            <w:r w:rsidR="00554960">
              <w:rPr>
                <w:color w:val="002060"/>
                <w:sz w:val="20"/>
                <w:szCs w:val="20"/>
                <w:lang w:val="fr-FR"/>
              </w:rPr>
              <w:t>.</w:t>
            </w:r>
            <w:r w:rsidRPr="00A2791F">
              <w:rPr>
                <w:color w:val="002060"/>
                <w:sz w:val="20"/>
                <w:szCs w:val="20"/>
                <w:lang w:val="fr-FR"/>
              </w:rPr>
              <w:t xml:space="preserve"> 1 893 victimes et témoins ont bénéficié d’une assistance judiciaire lors des missions d’enquête (Affaire </w:t>
            </w:r>
            <w:proofErr w:type="spellStart"/>
            <w:r w:rsidRPr="00A2791F">
              <w:rPr>
                <w:color w:val="002060"/>
                <w:sz w:val="20"/>
                <w:szCs w:val="20"/>
                <w:lang w:val="fr-FR"/>
              </w:rPr>
              <w:t>Mulombodji</w:t>
            </w:r>
            <w:proofErr w:type="spellEnd"/>
            <w:r w:rsidRPr="00A2791F">
              <w:rPr>
                <w:color w:val="002060"/>
                <w:sz w:val="20"/>
                <w:szCs w:val="20"/>
                <w:lang w:val="fr-FR"/>
              </w:rPr>
              <w:t xml:space="preserve">, </w:t>
            </w:r>
            <w:proofErr w:type="spellStart"/>
            <w:r w:rsidRPr="00A2791F">
              <w:rPr>
                <w:color w:val="002060"/>
                <w:sz w:val="20"/>
                <w:szCs w:val="20"/>
                <w:lang w:val="fr-FR"/>
              </w:rPr>
              <w:t>Nganza</w:t>
            </w:r>
            <w:proofErr w:type="spellEnd"/>
            <w:r w:rsidRPr="00A2791F">
              <w:rPr>
                <w:color w:val="002060"/>
                <w:sz w:val="20"/>
                <w:szCs w:val="20"/>
                <w:lang w:val="fr-FR"/>
              </w:rPr>
              <w:t xml:space="preserve">, </w:t>
            </w:r>
            <w:proofErr w:type="spellStart"/>
            <w:r w:rsidRPr="00A2791F">
              <w:rPr>
                <w:color w:val="002060"/>
                <w:sz w:val="20"/>
                <w:szCs w:val="20"/>
                <w:lang w:val="fr-FR"/>
              </w:rPr>
              <w:t>Tshisuku</w:t>
            </w:r>
            <w:proofErr w:type="spellEnd"/>
            <w:r w:rsidRPr="00A2791F">
              <w:rPr>
                <w:color w:val="002060"/>
                <w:sz w:val="20"/>
                <w:szCs w:val="20"/>
                <w:lang w:val="fr-FR"/>
              </w:rPr>
              <w:t xml:space="preserve">, </w:t>
            </w:r>
            <w:proofErr w:type="spellStart"/>
            <w:r w:rsidRPr="00A2791F">
              <w:rPr>
                <w:color w:val="002060"/>
                <w:sz w:val="20"/>
                <w:szCs w:val="20"/>
                <w:lang w:val="fr-FR"/>
              </w:rPr>
              <w:t>Shatshikumba</w:t>
            </w:r>
            <w:proofErr w:type="spellEnd"/>
            <w:r w:rsidRPr="00A2791F">
              <w:rPr>
                <w:color w:val="002060"/>
                <w:sz w:val="20"/>
                <w:szCs w:val="20"/>
                <w:lang w:val="fr-FR"/>
              </w:rPr>
              <w:t xml:space="preserve">, </w:t>
            </w:r>
            <w:proofErr w:type="spellStart"/>
            <w:r w:rsidRPr="00A2791F">
              <w:rPr>
                <w:color w:val="002060"/>
                <w:sz w:val="20"/>
                <w:szCs w:val="20"/>
                <w:lang w:val="fr-FR"/>
              </w:rPr>
              <w:t>Kamonia</w:t>
            </w:r>
            <w:proofErr w:type="spellEnd"/>
            <w:r w:rsidRPr="00A2791F">
              <w:rPr>
                <w:color w:val="002060"/>
                <w:sz w:val="20"/>
                <w:szCs w:val="20"/>
                <w:lang w:val="fr-FR"/>
              </w:rPr>
              <w:t xml:space="preserve">) et des audiences foraines (Affaire </w:t>
            </w:r>
            <w:proofErr w:type="spellStart"/>
            <w:r w:rsidRPr="00A2791F">
              <w:rPr>
                <w:color w:val="002060"/>
                <w:sz w:val="20"/>
                <w:szCs w:val="20"/>
                <w:lang w:val="fr-FR"/>
              </w:rPr>
              <w:t>Luiza</w:t>
            </w:r>
            <w:proofErr w:type="spellEnd"/>
            <w:r w:rsidRPr="00A2791F">
              <w:rPr>
                <w:color w:val="002060"/>
                <w:sz w:val="20"/>
                <w:szCs w:val="20"/>
                <w:lang w:val="fr-FR"/>
              </w:rPr>
              <w:t xml:space="preserve"> et Affaire </w:t>
            </w:r>
            <w:proofErr w:type="spellStart"/>
            <w:r w:rsidRPr="00A2791F">
              <w:rPr>
                <w:color w:val="002060"/>
                <w:sz w:val="20"/>
                <w:szCs w:val="20"/>
                <w:lang w:val="fr-FR"/>
              </w:rPr>
              <w:t>Kazumba</w:t>
            </w:r>
            <w:proofErr w:type="spellEnd"/>
            <w:r w:rsidRPr="00A2791F">
              <w:rPr>
                <w:color w:val="002060"/>
                <w:sz w:val="20"/>
                <w:szCs w:val="20"/>
                <w:lang w:val="fr-FR"/>
              </w:rPr>
              <w:t>). Ils ont bénéficié d’une assistance judiciaire de la part des avocats du Barreau ainsi que d’un accompagnement psychosocial.</w:t>
            </w:r>
          </w:p>
          <w:p w14:paraId="778E6A52" w14:textId="77777777" w:rsidR="00CF552B" w:rsidRPr="00A2791F" w:rsidRDefault="00CF552B">
            <w:pPr>
              <w:spacing w:line="276" w:lineRule="auto"/>
              <w:jc w:val="both"/>
              <w:rPr>
                <w:color w:val="002060"/>
                <w:sz w:val="20"/>
                <w:szCs w:val="20"/>
                <w:lang w:val="fr-FR"/>
              </w:rPr>
            </w:pPr>
          </w:p>
          <w:p w14:paraId="2D91CFBD" w14:textId="708E200B" w:rsidR="00CF552B" w:rsidRPr="00A2791F" w:rsidRDefault="00972112">
            <w:pPr>
              <w:spacing w:line="276" w:lineRule="auto"/>
              <w:jc w:val="both"/>
              <w:rPr>
                <w:b/>
                <w:color w:val="002060"/>
                <w:sz w:val="20"/>
                <w:szCs w:val="20"/>
                <w:lang w:val="fr-FR"/>
              </w:rPr>
            </w:pPr>
            <w:r w:rsidRPr="00A2791F">
              <w:rPr>
                <w:color w:val="002060"/>
                <w:sz w:val="20"/>
                <w:szCs w:val="20"/>
                <w:lang w:val="fr-FR"/>
              </w:rPr>
              <w:t xml:space="preserve">Des synergies avec le programme JAD (Lutte contre les VBG) </w:t>
            </w:r>
            <w:r w:rsidR="008D5EA8">
              <w:rPr>
                <w:color w:val="002060"/>
                <w:sz w:val="20"/>
                <w:szCs w:val="20"/>
                <w:lang w:val="fr-FR"/>
              </w:rPr>
              <w:t>ont été</w:t>
            </w:r>
            <w:r w:rsidRPr="00A2791F">
              <w:rPr>
                <w:color w:val="002060"/>
                <w:sz w:val="20"/>
                <w:szCs w:val="20"/>
                <w:lang w:val="fr-FR"/>
              </w:rPr>
              <w:t xml:space="preserve"> réalisées, notamment en matière de référencement des victimes de violences sexuelles auprès des centres intégrés de services multisectoriels. </w:t>
            </w:r>
          </w:p>
        </w:tc>
        <w:tc>
          <w:tcPr>
            <w:tcW w:w="2693" w:type="dxa"/>
          </w:tcPr>
          <w:p w14:paraId="4DDB5A8E" w14:textId="276A9A39" w:rsidR="00CF552B" w:rsidRPr="00A2791F" w:rsidRDefault="00972112">
            <w:pPr>
              <w:spacing w:line="276" w:lineRule="auto"/>
              <w:jc w:val="both"/>
              <w:rPr>
                <w:color w:val="002060"/>
                <w:sz w:val="20"/>
                <w:szCs w:val="20"/>
                <w:lang w:val="fr-FR"/>
              </w:rPr>
            </w:pPr>
            <w:r w:rsidRPr="00A2791F">
              <w:rPr>
                <w:color w:val="002060"/>
                <w:sz w:val="20"/>
                <w:szCs w:val="20"/>
                <w:lang w:val="fr-FR"/>
              </w:rPr>
              <w:t>L’exécution des réparations judiciaires prononcées demeure toujours un défi</w:t>
            </w:r>
            <w:r w:rsidR="00CF6DDF">
              <w:rPr>
                <w:color w:val="002060"/>
                <w:sz w:val="20"/>
                <w:szCs w:val="20"/>
                <w:lang w:val="fr-FR"/>
              </w:rPr>
              <w:t xml:space="preserve">. </w:t>
            </w:r>
          </w:p>
        </w:tc>
      </w:tr>
      <w:tr w:rsidR="00CF552B" w:rsidRPr="00100F97" w14:paraId="34B70A05" w14:textId="77777777">
        <w:trPr>
          <w:trHeight w:val="440"/>
        </w:trPr>
        <w:tc>
          <w:tcPr>
            <w:tcW w:w="1844" w:type="dxa"/>
            <w:vMerge/>
          </w:tcPr>
          <w:p w14:paraId="3EECBB97" w14:textId="77777777" w:rsidR="00CF552B" w:rsidRPr="00A2791F" w:rsidRDefault="00CF552B">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1AE56BCC" w14:textId="77777777" w:rsidR="00CF552B" w:rsidRPr="00A2791F" w:rsidRDefault="00972112">
            <w:pPr>
              <w:spacing w:line="276" w:lineRule="auto"/>
              <w:jc w:val="both"/>
              <w:rPr>
                <w:sz w:val="20"/>
                <w:szCs w:val="20"/>
                <w:lang w:val="fr-FR"/>
              </w:rPr>
            </w:pPr>
            <w:r w:rsidRPr="00A2791F">
              <w:rPr>
                <w:b/>
                <w:sz w:val="20"/>
                <w:szCs w:val="20"/>
                <w:lang w:val="fr-FR"/>
              </w:rPr>
              <w:t>Indicateur 2.2.4</w:t>
            </w:r>
            <w:r w:rsidRPr="00A2791F">
              <w:rPr>
                <w:sz w:val="20"/>
                <w:szCs w:val="20"/>
                <w:lang w:val="fr-FR"/>
              </w:rPr>
              <w:t xml:space="preserve"> :  </w:t>
            </w:r>
          </w:p>
          <w:p w14:paraId="6E651FB6" w14:textId="77777777" w:rsidR="00CF552B" w:rsidRPr="00A2791F" w:rsidRDefault="00972112">
            <w:pPr>
              <w:spacing w:line="276" w:lineRule="auto"/>
              <w:jc w:val="both"/>
              <w:rPr>
                <w:sz w:val="20"/>
                <w:szCs w:val="20"/>
                <w:lang w:val="fr-FR"/>
              </w:rPr>
            </w:pPr>
            <w:r w:rsidRPr="00A2791F">
              <w:rPr>
                <w:sz w:val="20"/>
                <w:szCs w:val="20"/>
                <w:lang w:val="fr-FR"/>
              </w:rPr>
              <w:t xml:space="preserve">Nombre de symboles physiques de mémoire </w:t>
            </w:r>
            <w:r w:rsidRPr="00A2791F">
              <w:rPr>
                <w:sz w:val="20"/>
                <w:szCs w:val="20"/>
                <w:lang w:val="fr-FR"/>
              </w:rPr>
              <w:lastRenderedPageBreak/>
              <w:t>collective érigé par province.</w:t>
            </w:r>
          </w:p>
        </w:tc>
        <w:tc>
          <w:tcPr>
            <w:tcW w:w="1086" w:type="dxa"/>
            <w:shd w:val="clear" w:color="auto" w:fill="EEECE1"/>
          </w:tcPr>
          <w:p w14:paraId="387E8892" w14:textId="77777777" w:rsidR="00CF552B" w:rsidRPr="00A2791F" w:rsidRDefault="00972112">
            <w:pPr>
              <w:spacing w:line="276" w:lineRule="auto"/>
              <w:jc w:val="both"/>
              <w:rPr>
                <w:sz w:val="20"/>
                <w:szCs w:val="20"/>
              </w:rPr>
            </w:pPr>
            <w:r w:rsidRPr="00A2791F">
              <w:rPr>
                <w:sz w:val="20"/>
                <w:szCs w:val="20"/>
              </w:rPr>
              <w:lastRenderedPageBreak/>
              <w:t>0</w:t>
            </w:r>
          </w:p>
          <w:p w14:paraId="694A21D4" w14:textId="77777777" w:rsidR="00CF552B" w:rsidRPr="00A2791F" w:rsidRDefault="00CF552B">
            <w:pPr>
              <w:spacing w:line="276" w:lineRule="auto"/>
              <w:jc w:val="both"/>
              <w:rPr>
                <w:sz w:val="20"/>
                <w:szCs w:val="20"/>
              </w:rPr>
            </w:pPr>
          </w:p>
        </w:tc>
        <w:tc>
          <w:tcPr>
            <w:tcW w:w="1323" w:type="dxa"/>
            <w:shd w:val="clear" w:color="auto" w:fill="EEECE1"/>
          </w:tcPr>
          <w:p w14:paraId="5C00A538" w14:textId="77777777" w:rsidR="00CF552B" w:rsidRPr="00A2791F" w:rsidRDefault="00972112">
            <w:pPr>
              <w:spacing w:line="276" w:lineRule="auto"/>
              <w:rPr>
                <w:sz w:val="20"/>
                <w:szCs w:val="20"/>
              </w:rPr>
            </w:pPr>
            <w:r w:rsidRPr="00A2791F">
              <w:rPr>
                <w:sz w:val="20"/>
                <w:szCs w:val="20"/>
              </w:rPr>
              <w:t>3</w:t>
            </w:r>
          </w:p>
        </w:tc>
        <w:tc>
          <w:tcPr>
            <w:tcW w:w="2552" w:type="dxa"/>
          </w:tcPr>
          <w:p w14:paraId="71B78838" w14:textId="77777777" w:rsidR="00CF552B" w:rsidRPr="00A2791F" w:rsidRDefault="00972112">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réalisation des consultations populaires ; ii) réalisation </w:t>
            </w:r>
            <w:r w:rsidRPr="00A2791F">
              <w:rPr>
                <w:color w:val="002060"/>
                <w:sz w:val="20"/>
                <w:szCs w:val="20"/>
                <w:lang w:val="fr-FR"/>
              </w:rPr>
              <w:lastRenderedPageBreak/>
              <w:t>d’un atelier sur les réparations symboliques.</w:t>
            </w:r>
          </w:p>
          <w:p w14:paraId="28F1D2B1" w14:textId="77777777" w:rsidR="00CF552B" w:rsidRPr="00A2791F" w:rsidRDefault="00CF552B">
            <w:pPr>
              <w:spacing w:line="276" w:lineRule="auto"/>
              <w:rPr>
                <w:b/>
                <w:sz w:val="20"/>
                <w:szCs w:val="20"/>
                <w:lang w:val="fr-FR"/>
              </w:rPr>
            </w:pPr>
          </w:p>
        </w:tc>
        <w:tc>
          <w:tcPr>
            <w:tcW w:w="4678" w:type="dxa"/>
          </w:tcPr>
          <w:p w14:paraId="602C9E00" w14:textId="0E8A9720" w:rsidR="00CF552B" w:rsidRPr="00730BDF" w:rsidRDefault="00830D01">
            <w:pPr>
              <w:spacing w:line="276" w:lineRule="auto"/>
              <w:jc w:val="both"/>
              <w:rPr>
                <w:b/>
                <w:i/>
                <w:color w:val="002060"/>
                <w:sz w:val="20"/>
                <w:szCs w:val="20"/>
                <w:lang w:val="fr-CD"/>
              </w:rPr>
            </w:pPr>
            <w:r w:rsidRPr="00730BDF">
              <w:rPr>
                <w:b/>
                <w:i/>
                <w:color w:val="002060"/>
                <w:sz w:val="20"/>
                <w:szCs w:val="20"/>
                <w:lang w:val="fr-CD"/>
              </w:rPr>
              <w:lastRenderedPageBreak/>
              <w:t xml:space="preserve">ACHIEVED – 1 mausolée </w:t>
            </w:r>
            <w:r w:rsidR="00730BDF" w:rsidRPr="00730BDF">
              <w:rPr>
                <w:b/>
                <w:i/>
                <w:color w:val="002060"/>
                <w:sz w:val="20"/>
                <w:szCs w:val="20"/>
                <w:lang w:val="fr-CD"/>
              </w:rPr>
              <w:t xml:space="preserve">a été construit et </w:t>
            </w:r>
            <w:r w:rsidR="00730BDF">
              <w:rPr>
                <w:b/>
                <w:i/>
                <w:color w:val="002060"/>
                <w:sz w:val="20"/>
                <w:szCs w:val="20"/>
                <w:lang w:val="fr-CD"/>
              </w:rPr>
              <w:t>7 lots d’infrastructures communautaires ont été réhabilités</w:t>
            </w:r>
          </w:p>
          <w:p w14:paraId="2AB64DB4" w14:textId="77777777" w:rsidR="00CF552B" w:rsidRPr="00730BDF" w:rsidRDefault="00CF552B">
            <w:pPr>
              <w:spacing w:line="276" w:lineRule="auto"/>
              <w:jc w:val="both"/>
              <w:rPr>
                <w:color w:val="002060"/>
                <w:sz w:val="20"/>
                <w:szCs w:val="20"/>
                <w:lang w:val="fr-CD"/>
              </w:rPr>
            </w:pPr>
          </w:p>
          <w:p w14:paraId="2ECFB4DA" w14:textId="05A75E64" w:rsidR="00CF552B" w:rsidRPr="00730BDF" w:rsidRDefault="00730BDF" w:rsidP="00730BDF">
            <w:pPr>
              <w:spacing w:line="276" w:lineRule="auto"/>
              <w:jc w:val="both"/>
              <w:rPr>
                <w:color w:val="002060"/>
                <w:sz w:val="20"/>
                <w:szCs w:val="20"/>
                <w:lang w:val="fr-FR"/>
              </w:rPr>
            </w:pPr>
            <w:r>
              <w:rPr>
                <w:color w:val="002060"/>
                <w:sz w:val="20"/>
                <w:szCs w:val="20"/>
                <w:lang w:val="fr-FR"/>
              </w:rPr>
              <w:lastRenderedPageBreak/>
              <w:t xml:space="preserve">i). </w:t>
            </w:r>
            <w:r w:rsidR="00972112" w:rsidRPr="00730BDF">
              <w:rPr>
                <w:color w:val="002060"/>
                <w:sz w:val="20"/>
                <w:szCs w:val="20"/>
                <w:lang w:val="fr-FR"/>
              </w:rPr>
              <w:t xml:space="preserve">Les consultations populaires réalisées ont également évoqué la question des réparations, notamment des réparations collectives et symboliques. Il s’agit d’une question particulièrement sensible. </w:t>
            </w:r>
          </w:p>
          <w:p w14:paraId="6E88C981" w14:textId="77777777" w:rsidR="00730BDF" w:rsidRPr="00730BDF" w:rsidRDefault="00730BDF" w:rsidP="00730BDF">
            <w:pPr>
              <w:spacing w:line="276" w:lineRule="auto"/>
              <w:ind w:left="40"/>
              <w:jc w:val="both"/>
              <w:rPr>
                <w:color w:val="002060"/>
                <w:sz w:val="20"/>
                <w:szCs w:val="20"/>
                <w:lang w:val="fr-FR"/>
              </w:rPr>
            </w:pPr>
          </w:p>
          <w:p w14:paraId="489BB60C" w14:textId="23092E4F" w:rsidR="00CF552B" w:rsidRDefault="00972112">
            <w:pPr>
              <w:spacing w:line="276" w:lineRule="auto"/>
              <w:jc w:val="both"/>
              <w:rPr>
                <w:color w:val="002060"/>
                <w:sz w:val="20"/>
                <w:szCs w:val="20"/>
                <w:lang w:val="fr-FR"/>
              </w:rPr>
            </w:pPr>
            <w:r w:rsidRPr="00A2791F">
              <w:rPr>
                <w:color w:val="002060"/>
                <w:sz w:val="20"/>
                <w:szCs w:val="20"/>
                <w:lang w:val="fr-FR"/>
              </w:rPr>
              <w:t>ii)</w:t>
            </w:r>
            <w:r w:rsidR="007801AE">
              <w:rPr>
                <w:color w:val="002060"/>
                <w:sz w:val="20"/>
                <w:szCs w:val="20"/>
                <w:lang w:val="fr-FR"/>
              </w:rPr>
              <w:t>.</w:t>
            </w:r>
            <w:r w:rsidRPr="00A2791F">
              <w:rPr>
                <w:color w:val="002060"/>
                <w:sz w:val="20"/>
                <w:szCs w:val="20"/>
                <w:lang w:val="fr-FR"/>
              </w:rPr>
              <w:t xml:space="preserve"> A la suite d’échange lors de l’atelier de planification des activités 2020 tenu en Novembre 2019 à Kananga, les réflexions des réparations ‘symboliques’ nécessitent d’être plus approfondies. Ainsi, un atelier de réflexion sera organisé dans cette perspective. En effet, plusieurs participants ont évoqué que l’érection de monuments pourraient raviver des mauvais souvenirs. </w:t>
            </w:r>
          </w:p>
          <w:p w14:paraId="5D79CC65" w14:textId="77777777" w:rsidR="00830D01" w:rsidRDefault="00830D01">
            <w:pPr>
              <w:spacing w:line="276" w:lineRule="auto"/>
              <w:jc w:val="both"/>
              <w:rPr>
                <w:color w:val="002060"/>
                <w:sz w:val="20"/>
                <w:szCs w:val="20"/>
                <w:lang w:val="fr-FR"/>
              </w:rPr>
            </w:pPr>
          </w:p>
          <w:p w14:paraId="24A337C7" w14:textId="324244AD" w:rsidR="00830D01" w:rsidRDefault="00830D01" w:rsidP="00830D01">
            <w:pPr>
              <w:spacing w:line="276" w:lineRule="auto"/>
              <w:ind w:left="40"/>
              <w:jc w:val="both"/>
              <w:rPr>
                <w:color w:val="002060"/>
                <w:sz w:val="20"/>
                <w:szCs w:val="20"/>
                <w:lang w:val="fr-FR"/>
              </w:rPr>
            </w:pPr>
            <w:r w:rsidRPr="00A2791F">
              <w:rPr>
                <w:color w:val="002060"/>
                <w:sz w:val="20"/>
                <w:szCs w:val="20"/>
                <w:lang w:val="fr-FR"/>
              </w:rPr>
              <w:t>i</w:t>
            </w:r>
            <w:r w:rsidR="007801AE">
              <w:rPr>
                <w:color w:val="002060"/>
                <w:sz w:val="20"/>
                <w:szCs w:val="20"/>
                <w:lang w:val="fr-FR"/>
              </w:rPr>
              <w:t>i</w:t>
            </w:r>
            <w:r w:rsidRPr="00A2791F">
              <w:rPr>
                <w:color w:val="002060"/>
                <w:sz w:val="20"/>
                <w:szCs w:val="20"/>
                <w:lang w:val="fr-FR"/>
              </w:rPr>
              <w:t>i)</w:t>
            </w:r>
            <w:r>
              <w:rPr>
                <w:color w:val="002060"/>
                <w:sz w:val="20"/>
                <w:szCs w:val="20"/>
                <w:lang w:val="fr-FR"/>
              </w:rPr>
              <w:t>.</w:t>
            </w:r>
            <w:r w:rsidRPr="00A2791F">
              <w:rPr>
                <w:color w:val="002060"/>
                <w:sz w:val="20"/>
                <w:szCs w:val="20"/>
                <w:lang w:val="fr-FR"/>
              </w:rPr>
              <w:t xml:space="preserve"> </w:t>
            </w:r>
            <w:r>
              <w:rPr>
                <w:color w:val="002060"/>
                <w:sz w:val="20"/>
                <w:szCs w:val="20"/>
                <w:lang w:val="fr-FR"/>
              </w:rPr>
              <w:t>La</w:t>
            </w:r>
            <w:r w:rsidRPr="00E04B03">
              <w:rPr>
                <w:color w:val="002060"/>
                <w:sz w:val="20"/>
                <w:szCs w:val="20"/>
                <w:lang w:val="fr-FR"/>
              </w:rPr>
              <w:t xml:space="preserve"> construction d’un mausolée et la cérémonie officielle d’inhumation des victimes du massacre de </w:t>
            </w:r>
            <w:proofErr w:type="spellStart"/>
            <w:r w:rsidRPr="00E04B03">
              <w:rPr>
                <w:color w:val="002060"/>
                <w:sz w:val="20"/>
                <w:szCs w:val="20"/>
                <w:lang w:val="fr-FR"/>
              </w:rPr>
              <w:t>Tshisuku</w:t>
            </w:r>
            <w:proofErr w:type="spellEnd"/>
            <w:r w:rsidRPr="00E04B03">
              <w:rPr>
                <w:color w:val="002060"/>
                <w:sz w:val="20"/>
                <w:szCs w:val="20"/>
                <w:lang w:val="fr-FR"/>
              </w:rPr>
              <w:t xml:space="preserve"> en présence des autorités nationales et provinciales constituent les premières étapes en matière de réparations et de processus de reconnaissance envers les victimes du conflit. A cette occasion, le Ministre des Droits Humains s’est mis à genoux pour demander pardon et assurer l’engagement de l’Etat à lutter contre l’impunité et à garantir des réparations aux victimes.</w:t>
            </w:r>
          </w:p>
          <w:p w14:paraId="573579A4" w14:textId="77777777" w:rsidR="00830D01" w:rsidRDefault="00830D01" w:rsidP="00830D01">
            <w:pPr>
              <w:spacing w:line="276" w:lineRule="auto"/>
              <w:ind w:left="40"/>
              <w:jc w:val="both"/>
              <w:rPr>
                <w:color w:val="002060"/>
                <w:sz w:val="20"/>
                <w:szCs w:val="20"/>
                <w:lang w:val="fr-FR"/>
              </w:rPr>
            </w:pPr>
          </w:p>
          <w:p w14:paraId="5F23EDEF" w14:textId="7FDF2AA1" w:rsidR="00830D01" w:rsidRDefault="007801AE" w:rsidP="00830D01">
            <w:pPr>
              <w:spacing w:line="276" w:lineRule="auto"/>
              <w:ind w:left="40"/>
              <w:jc w:val="both"/>
              <w:rPr>
                <w:color w:val="002060"/>
                <w:sz w:val="20"/>
                <w:szCs w:val="20"/>
                <w:lang w:val="fr-FR"/>
              </w:rPr>
            </w:pPr>
            <w:r>
              <w:rPr>
                <w:color w:val="002060"/>
                <w:sz w:val="20"/>
                <w:szCs w:val="20"/>
                <w:lang w:val="fr-FR"/>
              </w:rPr>
              <w:t>iv</w:t>
            </w:r>
            <w:r w:rsidR="00830D01">
              <w:rPr>
                <w:color w:val="002060"/>
                <w:sz w:val="20"/>
                <w:szCs w:val="20"/>
                <w:lang w:val="fr-FR"/>
              </w:rPr>
              <w:t xml:space="preserve">). Plusieurs réflexions parallèles sont menées quant à la mise en place d’un </w:t>
            </w:r>
            <w:proofErr w:type="spellStart"/>
            <w:r w:rsidR="00830D01">
              <w:rPr>
                <w:color w:val="002060"/>
                <w:sz w:val="20"/>
                <w:szCs w:val="20"/>
                <w:lang w:val="fr-FR"/>
              </w:rPr>
              <w:t>fond</w:t>
            </w:r>
            <w:r w:rsidR="008D5EA8">
              <w:rPr>
                <w:color w:val="002060"/>
                <w:sz w:val="20"/>
                <w:szCs w:val="20"/>
                <w:lang w:val="fr-FR"/>
              </w:rPr>
              <w:t>S</w:t>
            </w:r>
            <w:proofErr w:type="spellEnd"/>
            <w:r w:rsidR="00830D01">
              <w:rPr>
                <w:color w:val="002060"/>
                <w:sz w:val="20"/>
                <w:szCs w:val="20"/>
                <w:lang w:val="fr-FR"/>
              </w:rPr>
              <w:t xml:space="preserve"> de réparation pour les victimes des conflits en République Démocratique du Congo. Les consultations sur les modalités de mise en place et de fonctionnement sont en cours ainsi que sur la nature des réparations. </w:t>
            </w:r>
          </w:p>
          <w:p w14:paraId="006BD580" w14:textId="77777777" w:rsidR="00830D01" w:rsidRDefault="00830D01" w:rsidP="00830D01">
            <w:pPr>
              <w:spacing w:line="276" w:lineRule="auto"/>
              <w:ind w:left="40"/>
              <w:jc w:val="both"/>
              <w:rPr>
                <w:color w:val="002060"/>
                <w:sz w:val="20"/>
                <w:szCs w:val="20"/>
                <w:lang w:val="fr-FR"/>
              </w:rPr>
            </w:pPr>
          </w:p>
          <w:p w14:paraId="21F76850" w14:textId="521E9B06" w:rsidR="00830D01" w:rsidRPr="007801AE" w:rsidRDefault="00830D01" w:rsidP="007801AE">
            <w:pPr>
              <w:spacing w:line="276" w:lineRule="auto"/>
              <w:ind w:left="40"/>
              <w:jc w:val="both"/>
              <w:rPr>
                <w:color w:val="002060"/>
                <w:sz w:val="20"/>
                <w:szCs w:val="20"/>
                <w:lang w:val="fr-FR"/>
              </w:rPr>
            </w:pPr>
            <w:r>
              <w:rPr>
                <w:color w:val="002060"/>
                <w:sz w:val="20"/>
                <w:szCs w:val="20"/>
                <w:lang w:val="fr-FR"/>
              </w:rPr>
              <w:t>v). Les</w:t>
            </w:r>
            <w:r w:rsidRPr="00CC2597">
              <w:rPr>
                <w:color w:val="002060"/>
                <w:sz w:val="20"/>
                <w:szCs w:val="20"/>
                <w:lang w:val="fr-FR"/>
              </w:rPr>
              <w:t xml:space="preserve"> revenus issus des activités, particulièrement HIMO</w:t>
            </w:r>
            <w:r>
              <w:rPr>
                <w:color w:val="002060"/>
                <w:sz w:val="20"/>
                <w:szCs w:val="20"/>
                <w:lang w:val="fr-FR"/>
              </w:rPr>
              <w:t xml:space="preserve">, </w:t>
            </w:r>
            <w:r w:rsidRPr="00CC2597">
              <w:rPr>
                <w:color w:val="002060"/>
                <w:sz w:val="20"/>
                <w:szCs w:val="20"/>
                <w:lang w:val="fr-FR"/>
              </w:rPr>
              <w:t>au niveau communautaire ont été salués par certaines victimes qui les considèrent comme une forme de réparation de préjudices subis</w:t>
            </w:r>
            <w:r>
              <w:rPr>
                <w:color w:val="002060"/>
                <w:sz w:val="20"/>
                <w:szCs w:val="20"/>
                <w:lang w:val="fr-FR"/>
              </w:rPr>
              <w:t xml:space="preserve">. Au total, </w:t>
            </w:r>
            <w:r w:rsidR="00730BDF">
              <w:rPr>
                <w:color w:val="002060"/>
                <w:sz w:val="20"/>
                <w:szCs w:val="20"/>
                <w:lang w:val="fr-FR"/>
              </w:rPr>
              <w:t>7</w:t>
            </w:r>
            <w:r w:rsidR="00D1787C">
              <w:rPr>
                <w:color w:val="002060"/>
                <w:sz w:val="20"/>
                <w:szCs w:val="20"/>
                <w:lang w:val="fr-FR"/>
              </w:rPr>
              <w:t xml:space="preserve"> lots d’infrastructures </w:t>
            </w:r>
            <w:r w:rsidR="00730BDF">
              <w:rPr>
                <w:color w:val="002060"/>
                <w:sz w:val="20"/>
                <w:szCs w:val="20"/>
                <w:lang w:val="fr-FR"/>
              </w:rPr>
              <w:t xml:space="preserve">communautaires ont été réhabilités. </w:t>
            </w:r>
          </w:p>
        </w:tc>
        <w:tc>
          <w:tcPr>
            <w:tcW w:w="2693" w:type="dxa"/>
          </w:tcPr>
          <w:p w14:paraId="679B353B" w14:textId="2804ED85" w:rsidR="00CF6DDF" w:rsidRDefault="00972112" w:rsidP="00CF6DDF">
            <w:pPr>
              <w:spacing w:line="276" w:lineRule="auto"/>
              <w:jc w:val="both"/>
              <w:rPr>
                <w:color w:val="002060"/>
                <w:sz w:val="20"/>
                <w:szCs w:val="20"/>
                <w:lang w:val="fr-FR"/>
              </w:rPr>
            </w:pPr>
            <w:r w:rsidRPr="00A2791F">
              <w:rPr>
                <w:color w:val="002060"/>
                <w:sz w:val="20"/>
                <w:szCs w:val="20"/>
                <w:lang w:val="fr-FR"/>
              </w:rPr>
              <w:lastRenderedPageBreak/>
              <w:t xml:space="preserve">Les processus de justice transitionnelle sont particulièrement sensibles avec de nombreuses </w:t>
            </w:r>
            <w:r w:rsidRPr="00A2791F">
              <w:rPr>
                <w:color w:val="002060"/>
                <w:sz w:val="20"/>
                <w:szCs w:val="20"/>
                <w:lang w:val="fr-FR"/>
              </w:rPr>
              <w:lastRenderedPageBreak/>
              <w:t>dimensions à prendre en compte pour ne pas raviver certaines tensions et souffrances.</w:t>
            </w:r>
            <w:r w:rsidR="00CF6DDF">
              <w:rPr>
                <w:color w:val="002060"/>
                <w:sz w:val="20"/>
                <w:szCs w:val="20"/>
                <w:lang w:val="fr-FR"/>
              </w:rPr>
              <w:t xml:space="preserve"> De nombreuses actions de plaidoyer et de sensibilisation sont requises pour assurer de la pertinence des interventions envers les besoins et attentes des populations. </w:t>
            </w:r>
          </w:p>
          <w:p w14:paraId="2B699191" w14:textId="67DC8C6B" w:rsidR="00CF552B" w:rsidRPr="00A2791F" w:rsidRDefault="00CF6DDF">
            <w:pPr>
              <w:spacing w:line="276" w:lineRule="auto"/>
              <w:jc w:val="both"/>
              <w:rPr>
                <w:color w:val="002060"/>
                <w:sz w:val="20"/>
                <w:szCs w:val="20"/>
                <w:lang w:val="fr-FR"/>
              </w:rPr>
            </w:pPr>
            <w:r>
              <w:rPr>
                <w:color w:val="002060"/>
                <w:sz w:val="20"/>
                <w:szCs w:val="20"/>
                <w:lang w:val="fr-FR"/>
              </w:rPr>
              <w:t xml:space="preserve">Ainsi, cet indicateur a </w:t>
            </w:r>
            <w:proofErr w:type="spellStart"/>
            <w:proofErr w:type="gramStart"/>
            <w:r>
              <w:rPr>
                <w:color w:val="002060"/>
                <w:sz w:val="20"/>
                <w:szCs w:val="20"/>
                <w:lang w:val="fr-FR"/>
              </w:rPr>
              <w:t>du</w:t>
            </w:r>
            <w:proofErr w:type="spellEnd"/>
            <w:r>
              <w:rPr>
                <w:color w:val="002060"/>
                <w:sz w:val="20"/>
                <w:szCs w:val="20"/>
                <w:lang w:val="fr-FR"/>
              </w:rPr>
              <w:t xml:space="preserve"> être</w:t>
            </w:r>
            <w:proofErr w:type="gramEnd"/>
            <w:r>
              <w:rPr>
                <w:color w:val="002060"/>
                <w:sz w:val="20"/>
                <w:szCs w:val="20"/>
                <w:lang w:val="fr-FR"/>
              </w:rPr>
              <w:t xml:space="preserve"> reformulé pour intégrer d’autres éléments de réparations. Les infrastructures communautaires et l’ensemble des actions en faveur du relèvement communautaire ont été perçus comme des premières formes de réparations pour les communautés affectées par le conflit.  </w:t>
            </w:r>
          </w:p>
          <w:p w14:paraId="0C022C9D" w14:textId="77777777" w:rsidR="00CF552B" w:rsidRPr="00A2791F" w:rsidRDefault="00CF552B">
            <w:pPr>
              <w:spacing w:line="276" w:lineRule="auto"/>
              <w:jc w:val="both"/>
              <w:rPr>
                <w:color w:val="002060"/>
                <w:sz w:val="20"/>
                <w:szCs w:val="20"/>
                <w:lang w:val="fr-FR"/>
              </w:rPr>
            </w:pPr>
          </w:p>
          <w:p w14:paraId="4A763AB5" w14:textId="77777777" w:rsidR="00CF552B" w:rsidRPr="00A2791F" w:rsidRDefault="00CF552B">
            <w:pPr>
              <w:spacing w:line="276" w:lineRule="auto"/>
              <w:jc w:val="both"/>
              <w:rPr>
                <w:b/>
                <w:sz w:val="20"/>
                <w:szCs w:val="20"/>
                <w:lang w:val="fr-FR"/>
              </w:rPr>
            </w:pPr>
          </w:p>
        </w:tc>
      </w:tr>
      <w:tr w:rsidR="00BD6225" w:rsidRPr="00100F97" w14:paraId="15032DD5" w14:textId="77777777">
        <w:trPr>
          <w:trHeight w:val="440"/>
        </w:trPr>
        <w:tc>
          <w:tcPr>
            <w:tcW w:w="1844" w:type="dxa"/>
            <w:vMerge w:val="restart"/>
          </w:tcPr>
          <w:p w14:paraId="6D083A9B" w14:textId="77777777" w:rsidR="00BD6225" w:rsidRPr="00A2791F" w:rsidRDefault="00BD6225">
            <w:pPr>
              <w:spacing w:line="276" w:lineRule="auto"/>
              <w:rPr>
                <w:b/>
                <w:sz w:val="20"/>
                <w:szCs w:val="20"/>
                <w:lang w:val="fr-FR"/>
              </w:rPr>
            </w:pPr>
          </w:p>
          <w:p w14:paraId="6FBD2F83" w14:textId="77777777" w:rsidR="00BD6225" w:rsidRPr="00A2791F" w:rsidRDefault="00BD6225">
            <w:pPr>
              <w:spacing w:line="276" w:lineRule="auto"/>
              <w:rPr>
                <w:sz w:val="20"/>
                <w:szCs w:val="20"/>
                <w:lang w:val="fr-FR"/>
              </w:rPr>
            </w:pPr>
            <w:r w:rsidRPr="00A2791F">
              <w:rPr>
                <w:sz w:val="20"/>
                <w:szCs w:val="20"/>
                <w:lang w:val="fr-FR"/>
              </w:rPr>
              <w:t>Produit 2.3</w:t>
            </w:r>
          </w:p>
          <w:p w14:paraId="47D4A150" w14:textId="77777777" w:rsidR="00BD6225" w:rsidRPr="00A2791F" w:rsidRDefault="00BD6225">
            <w:pPr>
              <w:spacing w:line="276" w:lineRule="auto"/>
              <w:jc w:val="both"/>
              <w:rPr>
                <w:sz w:val="20"/>
                <w:szCs w:val="20"/>
                <w:lang w:val="fr-FR"/>
              </w:rPr>
            </w:pPr>
            <w:r w:rsidRPr="00A2791F">
              <w:rPr>
                <w:b/>
                <w:sz w:val="20"/>
                <w:szCs w:val="20"/>
                <w:lang w:val="fr-FR"/>
              </w:rPr>
              <w:t xml:space="preserve">Les structures locales </w:t>
            </w:r>
            <w:proofErr w:type="gramStart"/>
            <w:r w:rsidRPr="00A2791F">
              <w:rPr>
                <w:b/>
                <w:sz w:val="20"/>
                <w:szCs w:val="20"/>
                <w:lang w:val="fr-FR"/>
              </w:rPr>
              <w:t>de  résolution</w:t>
            </w:r>
            <w:proofErr w:type="gramEnd"/>
            <w:r w:rsidRPr="00A2791F">
              <w:rPr>
                <w:b/>
                <w:sz w:val="20"/>
                <w:szCs w:val="20"/>
                <w:lang w:val="fr-FR"/>
              </w:rPr>
              <w:t xml:space="preserve"> de conflit ont la capacité, la crédibilité et l’opportunité de s’engager effectivement dans la transformation du conflit et la médiation.</w:t>
            </w:r>
          </w:p>
        </w:tc>
        <w:tc>
          <w:tcPr>
            <w:tcW w:w="1843" w:type="dxa"/>
            <w:shd w:val="clear" w:color="auto" w:fill="EEECE1"/>
          </w:tcPr>
          <w:p w14:paraId="433D431E" w14:textId="77777777" w:rsidR="00BD6225" w:rsidRPr="00A2791F" w:rsidRDefault="00BD6225">
            <w:pPr>
              <w:spacing w:line="276" w:lineRule="auto"/>
              <w:jc w:val="both"/>
              <w:rPr>
                <w:sz w:val="20"/>
                <w:szCs w:val="20"/>
                <w:lang w:val="fr-FR"/>
              </w:rPr>
            </w:pPr>
            <w:r w:rsidRPr="00A2791F">
              <w:rPr>
                <w:b/>
                <w:sz w:val="20"/>
                <w:szCs w:val="20"/>
                <w:lang w:val="fr-FR"/>
              </w:rPr>
              <w:t>Indicateur 2.3.1</w:t>
            </w:r>
            <w:r w:rsidRPr="00A2791F">
              <w:rPr>
                <w:sz w:val="20"/>
                <w:szCs w:val="20"/>
                <w:lang w:val="fr-FR"/>
              </w:rPr>
              <w:t xml:space="preserve"> : % des hommes et des femmes qui sont d’accord ou fortement d’accord que les CLPD sont compétents et crédibles en transformation des conflits et médiation.</w:t>
            </w:r>
          </w:p>
        </w:tc>
        <w:tc>
          <w:tcPr>
            <w:tcW w:w="1086" w:type="dxa"/>
            <w:shd w:val="clear" w:color="auto" w:fill="EEECE1"/>
          </w:tcPr>
          <w:p w14:paraId="2044B390" w14:textId="77777777" w:rsidR="00BD6225" w:rsidRPr="00A2791F" w:rsidRDefault="00BD6225">
            <w:pPr>
              <w:spacing w:line="276" w:lineRule="auto"/>
              <w:jc w:val="both"/>
              <w:rPr>
                <w:sz w:val="20"/>
                <w:szCs w:val="20"/>
              </w:rPr>
            </w:pPr>
            <w:r w:rsidRPr="00A2791F">
              <w:rPr>
                <w:sz w:val="20"/>
                <w:szCs w:val="20"/>
              </w:rPr>
              <w:t>0</w:t>
            </w:r>
          </w:p>
          <w:p w14:paraId="06A950BD" w14:textId="77777777" w:rsidR="00BD6225" w:rsidRPr="00A2791F" w:rsidRDefault="00BD6225">
            <w:pPr>
              <w:spacing w:line="276" w:lineRule="auto"/>
              <w:rPr>
                <w:sz w:val="20"/>
                <w:szCs w:val="20"/>
              </w:rPr>
            </w:pPr>
          </w:p>
        </w:tc>
        <w:tc>
          <w:tcPr>
            <w:tcW w:w="1323" w:type="dxa"/>
            <w:shd w:val="clear" w:color="auto" w:fill="EEECE1"/>
          </w:tcPr>
          <w:p w14:paraId="288B29B2" w14:textId="77777777" w:rsidR="00BD6225" w:rsidRPr="00A2791F" w:rsidRDefault="00BD6225">
            <w:pPr>
              <w:spacing w:line="276" w:lineRule="auto"/>
              <w:rPr>
                <w:sz w:val="20"/>
                <w:szCs w:val="20"/>
              </w:rPr>
            </w:pPr>
            <w:r w:rsidRPr="00A2791F">
              <w:rPr>
                <w:sz w:val="20"/>
                <w:szCs w:val="20"/>
              </w:rPr>
              <w:t>20%</w:t>
            </w:r>
          </w:p>
        </w:tc>
        <w:tc>
          <w:tcPr>
            <w:tcW w:w="2552" w:type="dxa"/>
          </w:tcPr>
          <w:p w14:paraId="09D6C75C" w14:textId="77777777" w:rsidR="00BD6225" w:rsidRPr="00A2791F" w:rsidRDefault="00BD6225">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mise en place des CLPD ; ii) renforcement des capacités des membres des </w:t>
            </w:r>
            <w:proofErr w:type="gramStart"/>
            <w:r w:rsidRPr="00A2791F">
              <w:rPr>
                <w:color w:val="002060"/>
                <w:sz w:val="20"/>
                <w:szCs w:val="20"/>
                <w:lang w:val="fr-FR"/>
              </w:rPr>
              <w:t>CLPD;</w:t>
            </w:r>
            <w:proofErr w:type="gramEnd"/>
            <w:r w:rsidRPr="00A2791F">
              <w:rPr>
                <w:color w:val="002060"/>
                <w:sz w:val="20"/>
                <w:szCs w:val="20"/>
                <w:lang w:val="fr-FR"/>
              </w:rPr>
              <w:t xml:space="preserve"> iii) sondage de perception.</w:t>
            </w:r>
          </w:p>
          <w:p w14:paraId="0FAAC966" w14:textId="77777777" w:rsidR="00BD6225" w:rsidRPr="00A2791F" w:rsidRDefault="00BD6225">
            <w:pPr>
              <w:spacing w:line="276" w:lineRule="auto"/>
              <w:rPr>
                <w:color w:val="002060"/>
                <w:sz w:val="20"/>
                <w:szCs w:val="20"/>
                <w:lang w:val="fr-FR"/>
              </w:rPr>
            </w:pPr>
          </w:p>
          <w:p w14:paraId="25FD11A4" w14:textId="77777777" w:rsidR="00BD6225" w:rsidRPr="00A2791F" w:rsidRDefault="00BD6225">
            <w:pPr>
              <w:spacing w:line="276" w:lineRule="auto"/>
              <w:rPr>
                <w:sz w:val="20"/>
                <w:szCs w:val="20"/>
                <w:lang w:val="fr-FR"/>
              </w:rPr>
            </w:pPr>
          </w:p>
        </w:tc>
        <w:tc>
          <w:tcPr>
            <w:tcW w:w="4678" w:type="dxa"/>
          </w:tcPr>
          <w:p w14:paraId="789A9445" w14:textId="28284AB5" w:rsidR="00BD6225" w:rsidRPr="00A2791F" w:rsidRDefault="00BD6225">
            <w:pPr>
              <w:spacing w:line="276" w:lineRule="auto"/>
              <w:jc w:val="both"/>
              <w:rPr>
                <w:b/>
                <w:i/>
                <w:color w:val="002060"/>
                <w:sz w:val="20"/>
                <w:szCs w:val="20"/>
                <w:lang w:val="fr-FR"/>
              </w:rPr>
            </w:pPr>
            <w:r w:rsidRPr="00A2791F">
              <w:rPr>
                <w:b/>
                <w:i/>
                <w:color w:val="002060"/>
                <w:sz w:val="20"/>
                <w:szCs w:val="20"/>
                <w:lang w:val="fr-FR"/>
              </w:rPr>
              <w:t>ACHIEVED</w:t>
            </w:r>
            <w:r>
              <w:rPr>
                <w:b/>
                <w:i/>
                <w:color w:val="002060"/>
                <w:sz w:val="20"/>
                <w:szCs w:val="20"/>
                <w:lang w:val="fr-FR"/>
              </w:rPr>
              <w:t xml:space="preserve"> – 77,1%</w:t>
            </w:r>
          </w:p>
          <w:p w14:paraId="5D371725" w14:textId="77777777" w:rsidR="00BD6225" w:rsidRPr="00A2791F" w:rsidRDefault="00BD6225">
            <w:pPr>
              <w:spacing w:line="276" w:lineRule="auto"/>
              <w:jc w:val="both"/>
              <w:rPr>
                <w:color w:val="002060"/>
                <w:sz w:val="20"/>
                <w:szCs w:val="20"/>
                <w:lang w:val="fr-FR"/>
              </w:rPr>
            </w:pPr>
          </w:p>
          <w:p w14:paraId="257FDEDA" w14:textId="3F8395FF" w:rsidR="00BD6225" w:rsidRPr="00A2791F" w:rsidRDefault="00BD6225">
            <w:pPr>
              <w:spacing w:line="276" w:lineRule="auto"/>
              <w:jc w:val="both"/>
              <w:rPr>
                <w:color w:val="002060"/>
                <w:sz w:val="20"/>
                <w:szCs w:val="20"/>
                <w:lang w:val="fr-FR"/>
              </w:rPr>
            </w:pPr>
            <w:r w:rsidRPr="00A2791F">
              <w:rPr>
                <w:color w:val="002060"/>
                <w:sz w:val="20"/>
                <w:szCs w:val="20"/>
                <w:lang w:val="fr-FR"/>
              </w:rPr>
              <w:t>i)</w:t>
            </w:r>
            <w:r>
              <w:rPr>
                <w:color w:val="002060"/>
                <w:sz w:val="20"/>
                <w:szCs w:val="20"/>
                <w:lang w:val="fr-FR"/>
              </w:rPr>
              <w:t>.</w:t>
            </w:r>
            <w:r w:rsidRPr="00A2791F">
              <w:rPr>
                <w:color w:val="002060"/>
                <w:sz w:val="20"/>
                <w:szCs w:val="20"/>
                <w:lang w:val="fr-FR"/>
              </w:rPr>
              <w:t xml:space="preserve"> 40 CLPD ont été mis en place avec 480 membres au total ; chaque CLPD a 12 membres. Au total 105 femmes et 120 jeunes filles sont membres des CLPD. </w:t>
            </w:r>
          </w:p>
          <w:p w14:paraId="35952710" w14:textId="77777777" w:rsidR="00BD6225" w:rsidRPr="00A2791F" w:rsidRDefault="00BD6225">
            <w:pPr>
              <w:spacing w:line="276" w:lineRule="auto"/>
              <w:jc w:val="both"/>
              <w:rPr>
                <w:color w:val="002060"/>
                <w:sz w:val="20"/>
                <w:szCs w:val="20"/>
                <w:lang w:val="fr-FR"/>
              </w:rPr>
            </w:pPr>
          </w:p>
          <w:p w14:paraId="360870CC" w14:textId="361E2AE2" w:rsidR="00BD6225" w:rsidRDefault="00BD6225">
            <w:pPr>
              <w:spacing w:line="276" w:lineRule="auto"/>
              <w:jc w:val="both"/>
              <w:rPr>
                <w:color w:val="002060"/>
                <w:sz w:val="20"/>
                <w:szCs w:val="20"/>
                <w:lang w:val="fr-FR"/>
              </w:rPr>
            </w:pPr>
            <w:r w:rsidRPr="00A2791F">
              <w:rPr>
                <w:color w:val="002060"/>
                <w:sz w:val="20"/>
                <w:szCs w:val="20"/>
                <w:lang w:val="fr-FR"/>
              </w:rPr>
              <w:t>ii)</w:t>
            </w:r>
            <w:r>
              <w:rPr>
                <w:color w:val="002060"/>
                <w:sz w:val="20"/>
                <w:szCs w:val="20"/>
                <w:lang w:val="fr-FR"/>
              </w:rPr>
              <w:t>.</w:t>
            </w:r>
            <w:r w:rsidRPr="00A2791F">
              <w:rPr>
                <w:color w:val="002060"/>
                <w:sz w:val="20"/>
                <w:szCs w:val="20"/>
                <w:lang w:val="fr-FR"/>
              </w:rPr>
              <w:t xml:space="preserve"> Les membres de 3</w:t>
            </w:r>
            <w:r>
              <w:rPr>
                <w:color w:val="002060"/>
                <w:sz w:val="20"/>
                <w:szCs w:val="20"/>
                <w:lang w:val="fr-FR"/>
              </w:rPr>
              <w:t>7</w:t>
            </w:r>
            <w:r w:rsidRPr="00A2791F">
              <w:rPr>
                <w:color w:val="002060"/>
                <w:sz w:val="20"/>
                <w:szCs w:val="20"/>
                <w:lang w:val="fr-FR"/>
              </w:rPr>
              <w:t xml:space="preserve"> CLPD ont été formés sur les techniques de transformation des conflits, de médiation et la communication efficace. </w:t>
            </w:r>
          </w:p>
          <w:p w14:paraId="61F30E7F" w14:textId="77777777" w:rsidR="00BD6225" w:rsidRPr="00A2791F" w:rsidRDefault="00BD6225">
            <w:pPr>
              <w:spacing w:line="276" w:lineRule="auto"/>
              <w:jc w:val="both"/>
              <w:rPr>
                <w:color w:val="002060"/>
                <w:sz w:val="20"/>
                <w:szCs w:val="20"/>
                <w:lang w:val="fr-FR"/>
              </w:rPr>
            </w:pPr>
          </w:p>
          <w:p w14:paraId="21548008" w14:textId="3E5FF260" w:rsidR="00BD6225" w:rsidRPr="00A2791F" w:rsidRDefault="00BD6225" w:rsidP="005D245C">
            <w:pPr>
              <w:spacing w:line="276" w:lineRule="auto"/>
              <w:jc w:val="both"/>
              <w:rPr>
                <w:sz w:val="20"/>
                <w:szCs w:val="20"/>
                <w:lang w:val="fr-FR"/>
              </w:rPr>
            </w:pPr>
            <w:r w:rsidRPr="00A2791F">
              <w:rPr>
                <w:color w:val="002060"/>
                <w:sz w:val="20"/>
                <w:szCs w:val="20"/>
                <w:lang w:val="fr-FR"/>
              </w:rPr>
              <w:t>iii)</w:t>
            </w:r>
            <w:r>
              <w:rPr>
                <w:color w:val="002060"/>
                <w:sz w:val="20"/>
                <w:szCs w:val="20"/>
                <w:lang w:val="fr-FR"/>
              </w:rPr>
              <w:t>.</w:t>
            </w:r>
            <w:r w:rsidRPr="00A2791F">
              <w:rPr>
                <w:color w:val="002060"/>
                <w:sz w:val="20"/>
                <w:szCs w:val="20"/>
                <w:lang w:val="fr-FR"/>
              </w:rPr>
              <w:t xml:space="preserve"> </w:t>
            </w:r>
            <w:r>
              <w:rPr>
                <w:color w:val="002060"/>
                <w:sz w:val="20"/>
                <w:szCs w:val="20"/>
                <w:lang w:val="fr-FR"/>
              </w:rPr>
              <w:t xml:space="preserve">77,1% des membres des communautés estiment que les CLPD sont compétents et crédibles en transformation des conflits. </w:t>
            </w:r>
            <w:r w:rsidRPr="00A2791F">
              <w:rPr>
                <w:color w:val="002060"/>
                <w:sz w:val="20"/>
                <w:szCs w:val="20"/>
                <w:lang w:val="fr-FR"/>
              </w:rPr>
              <w:t xml:space="preserve">Les membres des communautés d’intervention déclarent qu’ils ont de bonnes relations avec les CLPD. </w:t>
            </w:r>
          </w:p>
        </w:tc>
        <w:tc>
          <w:tcPr>
            <w:tcW w:w="2693" w:type="dxa"/>
            <w:vMerge w:val="restart"/>
          </w:tcPr>
          <w:p w14:paraId="10046E2B" w14:textId="1DF9AAB8" w:rsidR="00BD6225" w:rsidRPr="009D7D22" w:rsidRDefault="00BD6225" w:rsidP="00E27B0C">
            <w:pPr>
              <w:spacing w:line="276" w:lineRule="auto"/>
              <w:jc w:val="both"/>
              <w:rPr>
                <w:color w:val="002060"/>
                <w:sz w:val="20"/>
                <w:szCs w:val="20"/>
                <w:lang w:val="fr-FR"/>
              </w:rPr>
            </w:pPr>
            <w:r>
              <w:rPr>
                <w:color w:val="002060"/>
                <w:sz w:val="20"/>
                <w:szCs w:val="20"/>
                <w:lang w:val="fr-FR"/>
              </w:rPr>
              <w:t>Le</w:t>
            </w:r>
            <w:r w:rsidRPr="009D7D22">
              <w:rPr>
                <w:color w:val="002060"/>
                <w:sz w:val="20"/>
                <w:szCs w:val="20"/>
                <w:lang w:val="fr-FR"/>
              </w:rPr>
              <w:t xml:space="preserve"> projet prévoyait un appui institutionnel et un coaching continu au bénéfice des 40 CLPD mis en place</w:t>
            </w:r>
            <w:r>
              <w:rPr>
                <w:color w:val="002060"/>
                <w:sz w:val="20"/>
                <w:szCs w:val="20"/>
                <w:lang w:val="fr-FR"/>
              </w:rPr>
              <w:t> ; malheureusement l’opérationnalisation</w:t>
            </w:r>
            <w:r w:rsidRPr="009D7D22">
              <w:rPr>
                <w:color w:val="002060"/>
                <w:sz w:val="20"/>
                <w:szCs w:val="20"/>
                <w:lang w:val="fr-FR"/>
              </w:rPr>
              <w:t xml:space="preserve"> </w:t>
            </w:r>
            <w:r>
              <w:rPr>
                <w:color w:val="002060"/>
                <w:sz w:val="20"/>
                <w:szCs w:val="20"/>
                <w:lang w:val="fr-FR"/>
              </w:rPr>
              <w:t xml:space="preserve">n’a pas été finalisée. Ainsi, même si </w:t>
            </w:r>
            <w:r w:rsidRPr="009D7D22">
              <w:rPr>
                <w:color w:val="002060"/>
                <w:sz w:val="20"/>
                <w:szCs w:val="20"/>
                <w:lang w:val="fr-FR"/>
              </w:rPr>
              <w:t>leur mission était noble et certains déjà engagés dans des initiatives concrètes de cohésion sociale et de développement et leur dynamisme reconnu par les communautés</w:t>
            </w:r>
            <w:r>
              <w:rPr>
                <w:color w:val="002060"/>
                <w:sz w:val="20"/>
                <w:szCs w:val="20"/>
                <w:lang w:val="fr-FR"/>
              </w:rPr>
              <w:t> ; c</w:t>
            </w:r>
            <w:r w:rsidRPr="009D7D22">
              <w:rPr>
                <w:color w:val="002060"/>
                <w:sz w:val="20"/>
                <w:szCs w:val="20"/>
                <w:lang w:val="fr-FR"/>
              </w:rPr>
              <w:t xml:space="preserve">es volontaires ont ainsi été découragés à la suite de l’absence d’accompagnement. La mission a observé que la réunion la plus récente dans certains CLPD remontaient à janvier 2020 alors que d’autres avaient séché depuis 2019. </w:t>
            </w:r>
          </w:p>
        </w:tc>
      </w:tr>
      <w:tr w:rsidR="00BD6225" w:rsidRPr="00100F97" w14:paraId="33479D75" w14:textId="77777777">
        <w:trPr>
          <w:trHeight w:val="440"/>
        </w:trPr>
        <w:tc>
          <w:tcPr>
            <w:tcW w:w="1844" w:type="dxa"/>
            <w:vMerge/>
          </w:tcPr>
          <w:p w14:paraId="3601FF6C" w14:textId="77777777" w:rsidR="00BD6225" w:rsidRPr="00A2791F" w:rsidRDefault="00BD6225" w:rsidP="00E27B0C">
            <w:pPr>
              <w:widowControl w:val="0"/>
              <w:pBdr>
                <w:top w:val="nil"/>
                <w:left w:val="nil"/>
                <w:bottom w:val="nil"/>
                <w:right w:val="nil"/>
                <w:between w:val="nil"/>
              </w:pBdr>
              <w:spacing w:line="276" w:lineRule="auto"/>
              <w:rPr>
                <w:sz w:val="20"/>
                <w:szCs w:val="20"/>
                <w:lang w:val="fr-FR"/>
              </w:rPr>
            </w:pPr>
          </w:p>
        </w:tc>
        <w:tc>
          <w:tcPr>
            <w:tcW w:w="1843" w:type="dxa"/>
            <w:shd w:val="clear" w:color="auto" w:fill="EEECE1"/>
          </w:tcPr>
          <w:p w14:paraId="05B0B12C" w14:textId="77777777" w:rsidR="00BD6225" w:rsidRPr="00A2791F" w:rsidRDefault="00BD6225" w:rsidP="00E27B0C">
            <w:pPr>
              <w:spacing w:line="276" w:lineRule="auto"/>
              <w:jc w:val="both"/>
              <w:rPr>
                <w:sz w:val="20"/>
                <w:szCs w:val="20"/>
                <w:lang w:val="fr-FR"/>
              </w:rPr>
            </w:pPr>
            <w:proofErr w:type="gramStart"/>
            <w:r w:rsidRPr="00A2791F">
              <w:rPr>
                <w:b/>
                <w:sz w:val="20"/>
                <w:szCs w:val="20"/>
                <w:lang w:val="fr-FR"/>
              </w:rPr>
              <w:t>Indicateur  2.3.2</w:t>
            </w:r>
            <w:proofErr w:type="gramEnd"/>
            <w:r w:rsidRPr="00A2791F">
              <w:rPr>
                <w:b/>
                <w:sz w:val="20"/>
                <w:szCs w:val="20"/>
                <w:lang w:val="fr-FR"/>
              </w:rPr>
              <w:t xml:space="preserve"> </w:t>
            </w:r>
            <w:r w:rsidRPr="00A2791F">
              <w:rPr>
                <w:sz w:val="20"/>
                <w:szCs w:val="20"/>
                <w:lang w:val="fr-FR"/>
              </w:rPr>
              <w:t xml:space="preserve">: % des membres des </w:t>
            </w:r>
            <w:proofErr w:type="spellStart"/>
            <w:r w:rsidRPr="00A2791F">
              <w:rPr>
                <w:sz w:val="20"/>
                <w:szCs w:val="20"/>
                <w:lang w:val="fr-FR"/>
              </w:rPr>
              <w:t>CLPDs</w:t>
            </w:r>
            <w:proofErr w:type="spellEnd"/>
            <w:r w:rsidRPr="00A2791F">
              <w:rPr>
                <w:sz w:val="20"/>
                <w:szCs w:val="20"/>
                <w:lang w:val="fr-FR"/>
              </w:rPr>
              <w:t xml:space="preserve"> qui peuvent citer au moins deux processus de résolution des conflits qu’ils ont accompagnés.</w:t>
            </w:r>
          </w:p>
        </w:tc>
        <w:tc>
          <w:tcPr>
            <w:tcW w:w="1086" w:type="dxa"/>
            <w:shd w:val="clear" w:color="auto" w:fill="EEECE1"/>
          </w:tcPr>
          <w:p w14:paraId="66899DC7" w14:textId="77777777" w:rsidR="00BD6225" w:rsidRPr="00A2791F" w:rsidRDefault="00BD6225" w:rsidP="00E27B0C">
            <w:pPr>
              <w:spacing w:line="276" w:lineRule="auto"/>
              <w:jc w:val="both"/>
              <w:rPr>
                <w:sz w:val="20"/>
                <w:szCs w:val="20"/>
              </w:rPr>
            </w:pPr>
            <w:r w:rsidRPr="00A2791F">
              <w:rPr>
                <w:sz w:val="20"/>
                <w:szCs w:val="20"/>
              </w:rPr>
              <w:t>0</w:t>
            </w:r>
          </w:p>
          <w:p w14:paraId="4876CF5B" w14:textId="77777777" w:rsidR="00BD6225" w:rsidRPr="00A2791F" w:rsidRDefault="00BD6225" w:rsidP="00E27B0C">
            <w:pPr>
              <w:spacing w:line="276" w:lineRule="auto"/>
              <w:rPr>
                <w:sz w:val="20"/>
                <w:szCs w:val="20"/>
              </w:rPr>
            </w:pPr>
          </w:p>
        </w:tc>
        <w:tc>
          <w:tcPr>
            <w:tcW w:w="1323" w:type="dxa"/>
            <w:shd w:val="clear" w:color="auto" w:fill="EEECE1"/>
          </w:tcPr>
          <w:p w14:paraId="10FDBDC3" w14:textId="77777777" w:rsidR="00BD6225" w:rsidRPr="00A2791F" w:rsidRDefault="00BD6225" w:rsidP="00E27B0C">
            <w:pPr>
              <w:spacing w:line="276" w:lineRule="auto"/>
              <w:rPr>
                <w:sz w:val="20"/>
                <w:szCs w:val="20"/>
              </w:rPr>
            </w:pPr>
            <w:r w:rsidRPr="00A2791F">
              <w:rPr>
                <w:sz w:val="20"/>
                <w:szCs w:val="20"/>
              </w:rPr>
              <w:t>50%</w:t>
            </w:r>
          </w:p>
        </w:tc>
        <w:tc>
          <w:tcPr>
            <w:tcW w:w="2552" w:type="dxa"/>
          </w:tcPr>
          <w:p w14:paraId="014550C2" w14:textId="77777777" w:rsidR="00BD6225" w:rsidRPr="00A2791F" w:rsidRDefault="00BD6225"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mise en place des CLPD ; ii) renforcement des capacités des membres des </w:t>
            </w:r>
            <w:proofErr w:type="gramStart"/>
            <w:r w:rsidRPr="00A2791F">
              <w:rPr>
                <w:color w:val="002060"/>
                <w:sz w:val="20"/>
                <w:szCs w:val="20"/>
                <w:lang w:val="fr-FR"/>
              </w:rPr>
              <w:t>CLPD;</w:t>
            </w:r>
            <w:proofErr w:type="gramEnd"/>
            <w:r w:rsidRPr="00A2791F">
              <w:rPr>
                <w:color w:val="002060"/>
                <w:sz w:val="20"/>
                <w:szCs w:val="20"/>
                <w:lang w:val="fr-FR"/>
              </w:rPr>
              <w:t xml:space="preserve"> iii) évaluation de l’acquisition des connaissances.</w:t>
            </w:r>
          </w:p>
          <w:p w14:paraId="5B37D67A" w14:textId="77777777" w:rsidR="00BD6225" w:rsidRPr="00A2791F" w:rsidRDefault="00BD6225" w:rsidP="00E27B0C">
            <w:pPr>
              <w:spacing w:line="276" w:lineRule="auto"/>
              <w:rPr>
                <w:sz w:val="20"/>
                <w:szCs w:val="20"/>
                <w:lang w:val="fr-FR"/>
              </w:rPr>
            </w:pPr>
          </w:p>
        </w:tc>
        <w:tc>
          <w:tcPr>
            <w:tcW w:w="4678" w:type="dxa"/>
          </w:tcPr>
          <w:p w14:paraId="40247AC7" w14:textId="77777777" w:rsidR="00BD6225" w:rsidRPr="00A2791F" w:rsidRDefault="00BD6225" w:rsidP="00E27B0C">
            <w:pPr>
              <w:spacing w:line="276" w:lineRule="auto"/>
              <w:jc w:val="both"/>
              <w:rPr>
                <w:b/>
                <w:i/>
                <w:color w:val="002060"/>
                <w:sz w:val="20"/>
                <w:szCs w:val="20"/>
                <w:lang w:val="fr-FR"/>
              </w:rPr>
            </w:pPr>
            <w:r w:rsidRPr="00A2791F">
              <w:rPr>
                <w:b/>
                <w:i/>
                <w:color w:val="002060"/>
                <w:sz w:val="20"/>
                <w:szCs w:val="20"/>
                <w:lang w:val="fr-FR"/>
              </w:rPr>
              <w:t>ACHIEVED</w:t>
            </w:r>
            <w:r>
              <w:rPr>
                <w:b/>
                <w:i/>
                <w:color w:val="002060"/>
                <w:sz w:val="20"/>
                <w:szCs w:val="20"/>
                <w:lang w:val="fr-FR"/>
              </w:rPr>
              <w:t xml:space="preserve"> – 77,1%</w:t>
            </w:r>
          </w:p>
          <w:p w14:paraId="5286EF72" w14:textId="77777777" w:rsidR="00BD6225" w:rsidRPr="00A2791F" w:rsidRDefault="00BD6225" w:rsidP="00E27B0C">
            <w:pPr>
              <w:spacing w:line="276" w:lineRule="auto"/>
              <w:jc w:val="both"/>
              <w:rPr>
                <w:color w:val="002060"/>
                <w:sz w:val="20"/>
                <w:szCs w:val="20"/>
                <w:lang w:val="fr-FR"/>
              </w:rPr>
            </w:pPr>
          </w:p>
          <w:p w14:paraId="1D9CC960" w14:textId="77777777" w:rsidR="00BD6225" w:rsidRPr="00A2791F" w:rsidRDefault="00BD6225" w:rsidP="00E27B0C">
            <w:pPr>
              <w:spacing w:line="276" w:lineRule="auto"/>
              <w:jc w:val="both"/>
              <w:rPr>
                <w:color w:val="002060"/>
                <w:sz w:val="20"/>
                <w:szCs w:val="20"/>
                <w:lang w:val="fr-FR"/>
              </w:rPr>
            </w:pPr>
            <w:r w:rsidRPr="00A2791F">
              <w:rPr>
                <w:color w:val="002060"/>
                <w:sz w:val="20"/>
                <w:szCs w:val="20"/>
                <w:lang w:val="fr-FR"/>
              </w:rPr>
              <w:t>i)</w:t>
            </w:r>
            <w:r>
              <w:rPr>
                <w:color w:val="002060"/>
                <w:sz w:val="20"/>
                <w:szCs w:val="20"/>
                <w:lang w:val="fr-FR"/>
              </w:rPr>
              <w:t>.</w:t>
            </w:r>
            <w:r w:rsidRPr="00A2791F">
              <w:rPr>
                <w:color w:val="002060"/>
                <w:sz w:val="20"/>
                <w:szCs w:val="20"/>
                <w:lang w:val="fr-FR"/>
              </w:rPr>
              <w:t xml:space="preserve"> 40 CLPD ont été mis en place avec 480 membres au total ; chaque CLPD a 12 membres. Au total 105 femmes et 120 jeunes filles sont membres des CLPD. </w:t>
            </w:r>
          </w:p>
          <w:p w14:paraId="22E61D00" w14:textId="77777777" w:rsidR="00BD6225" w:rsidRPr="00A2791F" w:rsidRDefault="00BD6225" w:rsidP="00E27B0C">
            <w:pPr>
              <w:spacing w:line="276" w:lineRule="auto"/>
              <w:jc w:val="both"/>
              <w:rPr>
                <w:color w:val="002060"/>
                <w:sz w:val="20"/>
                <w:szCs w:val="20"/>
                <w:lang w:val="fr-FR"/>
              </w:rPr>
            </w:pPr>
          </w:p>
          <w:p w14:paraId="70F35A85" w14:textId="77777777" w:rsidR="00BD6225" w:rsidRDefault="00BD6225" w:rsidP="00E27B0C">
            <w:pPr>
              <w:spacing w:line="276" w:lineRule="auto"/>
              <w:jc w:val="both"/>
              <w:rPr>
                <w:color w:val="002060"/>
                <w:sz w:val="20"/>
                <w:szCs w:val="20"/>
                <w:lang w:val="fr-FR"/>
              </w:rPr>
            </w:pPr>
            <w:r w:rsidRPr="00A2791F">
              <w:rPr>
                <w:color w:val="002060"/>
                <w:sz w:val="20"/>
                <w:szCs w:val="20"/>
                <w:lang w:val="fr-FR"/>
              </w:rPr>
              <w:lastRenderedPageBreak/>
              <w:t>ii)</w:t>
            </w:r>
            <w:r>
              <w:rPr>
                <w:color w:val="002060"/>
                <w:sz w:val="20"/>
                <w:szCs w:val="20"/>
                <w:lang w:val="fr-FR"/>
              </w:rPr>
              <w:t>.</w:t>
            </w:r>
            <w:r w:rsidRPr="00A2791F">
              <w:rPr>
                <w:color w:val="002060"/>
                <w:sz w:val="20"/>
                <w:szCs w:val="20"/>
                <w:lang w:val="fr-FR"/>
              </w:rPr>
              <w:t xml:space="preserve"> Les membres de 3</w:t>
            </w:r>
            <w:r>
              <w:rPr>
                <w:color w:val="002060"/>
                <w:sz w:val="20"/>
                <w:szCs w:val="20"/>
                <w:lang w:val="fr-FR"/>
              </w:rPr>
              <w:t>7</w:t>
            </w:r>
            <w:r w:rsidRPr="00A2791F">
              <w:rPr>
                <w:color w:val="002060"/>
                <w:sz w:val="20"/>
                <w:szCs w:val="20"/>
                <w:lang w:val="fr-FR"/>
              </w:rPr>
              <w:t xml:space="preserve"> CLPD ont été formés sur les techniques de transformation des conflits, de médiation et la communication efficace. </w:t>
            </w:r>
          </w:p>
          <w:p w14:paraId="42E49222" w14:textId="77777777" w:rsidR="00BD6225" w:rsidRPr="00A2791F" w:rsidRDefault="00BD6225" w:rsidP="00E27B0C">
            <w:pPr>
              <w:spacing w:line="276" w:lineRule="auto"/>
              <w:jc w:val="both"/>
              <w:rPr>
                <w:color w:val="002060"/>
                <w:sz w:val="20"/>
                <w:szCs w:val="20"/>
                <w:lang w:val="fr-FR"/>
              </w:rPr>
            </w:pPr>
          </w:p>
          <w:p w14:paraId="7116BD91" w14:textId="5D54630B" w:rsidR="00BD6225" w:rsidRPr="00A2791F" w:rsidRDefault="00BD6225" w:rsidP="00E27B0C">
            <w:pPr>
              <w:spacing w:line="276" w:lineRule="auto"/>
              <w:jc w:val="both"/>
              <w:rPr>
                <w:color w:val="4472C4"/>
                <w:sz w:val="20"/>
                <w:szCs w:val="20"/>
                <w:lang w:val="fr-FR"/>
              </w:rPr>
            </w:pPr>
            <w:r w:rsidRPr="00A2791F">
              <w:rPr>
                <w:color w:val="002060"/>
                <w:sz w:val="20"/>
                <w:szCs w:val="20"/>
                <w:lang w:val="fr-FR"/>
              </w:rPr>
              <w:t>iii)</w:t>
            </w:r>
            <w:r>
              <w:rPr>
                <w:color w:val="002060"/>
                <w:sz w:val="20"/>
                <w:szCs w:val="20"/>
                <w:lang w:val="fr-FR"/>
              </w:rPr>
              <w:t>.</w:t>
            </w:r>
            <w:r w:rsidRPr="00A2791F">
              <w:rPr>
                <w:color w:val="002060"/>
                <w:sz w:val="20"/>
                <w:szCs w:val="20"/>
                <w:lang w:val="fr-FR"/>
              </w:rPr>
              <w:t xml:space="preserve"> </w:t>
            </w:r>
            <w:r>
              <w:rPr>
                <w:color w:val="002060"/>
                <w:sz w:val="20"/>
                <w:szCs w:val="20"/>
                <w:lang w:val="fr-FR"/>
              </w:rPr>
              <w:t xml:space="preserve">90% des membres des CLPD peuvent citer au moins deux processus de résolution de conflit qu’ils ont accompagné. </w:t>
            </w:r>
            <w:r w:rsidRPr="00A2791F">
              <w:rPr>
                <w:color w:val="002060"/>
                <w:sz w:val="20"/>
                <w:szCs w:val="20"/>
                <w:lang w:val="fr-FR"/>
              </w:rPr>
              <w:t xml:space="preserve"> </w:t>
            </w:r>
          </w:p>
        </w:tc>
        <w:tc>
          <w:tcPr>
            <w:tcW w:w="2693" w:type="dxa"/>
            <w:vMerge/>
          </w:tcPr>
          <w:p w14:paraId="10735319" w14:textId="77777777" w:rsidR="00BD6225" w:rsidRPr="00A2791F" w:rsidRDefault="00BD6225" w:rsidP="00E27B0C">
            <w:pPr>
              <w:spacing w:line="276" w:lineRule="auto"/>
              <w:jc w:val="both"/>
              <w:rPr>
                <w:color w:val="4472C4"/>
                <w:sz w:val="20"/>
                <w:szCs w:val="20"/>
                <w:lang w:val="fr-FR"/>
              </w:rPr>
            </w:pPr>
          </w:p>
        </w:tc>
      </w:tr>
      <w:tr w:rsidR="00BD6225" w:rsidRPr="00100F97" w14:paraId="51016DE0" w14:textId="77777777">
        <w:trPr>
          <w:trHeight w:val="440"/>
        </w:trPr>
        <w:tc>
          <w:tcPr>
            <w:tcW w:w="1844" w:type="dxa"/>
            <w:vMerge/>
          </w:tcPr>
          <w:p w14:paraId="5D704DE5" w14:textId="77777777" w:rsidR="00BD6225" w:rsidRPr="00A2791F" w:rsidRDefault="00BD6225" w:rsidP="00E27B0C">
            <w:pPr>
              <w:widowControl w:val="0"/>
              <w:pBdr>
                <w:top w:val="nil"/>
                <w:left w:val="nil"/>
                <w:bottom w:val="nil"/>
                <w:right w:val="nil"/>
                <w:between w:val="nil"/>
              </w:pBdr>
              <w:spacing w:line="276" w:lineRule="auto"/>
              <w:rPr>
                <w:color w:val="4472C4"/>
                <w:sz w:val="20"/>
                <w:szCs w:val="20"/>
                <w:lang w:val="fr-FR"/>
              </w:rPr>
            </w:pPr>
          </w:p>
        </w:tc>
        <w:tc>
          <w:tcPr>
            <w:tcW w:w="1843" w:type="dxa"/>
            <w:shd w:val="clear" w:color="auto" w:fill="EEECE1"/>
          </w:tcPr>
          <w:p w14:paraId="38693377" w14:textId="77777777" w:rsidR="00BD6225" w:rsidRPr="00A2791F" w:rsidRDefault="00BD6225" w:rsidP="00E27B0C">
            <w:pPr>
              <w:spacing w:line="276" w:lineRule="auto"/>
              <w:jc w:val="both"/>
              <w:rPr>
                <w:sz w:val="20"/>
                <w:szCs w:val="20"/>
                <w:lang w:val="fr-FR"/>
              </w:rPr>
            </w:pPr>
            <w:r w:rsidRPr="00A2791F">
              <w:rPr>
                <w:b/>
                <w:sz w:val="20"/>
                <w:szCs w:val="20"/>
                <w:lang w:val="fr-FR"/>
              </w:rPr>
              <w:t>Indicateur 2.3.4</w:t>
            </w:r>
            <w:r w:rsidRPr="00A2791F">
              <w:rPr>
                <w:sz w:val="20"/>
                <w:szCs w:val="20"/>
                <w:lang w:val="fr-FR"/>
              </w:rPr>
              <w:t xml:space="preserve"> : % des CLPD qui démontrent une connaissance accrue en méthodes et techniques de transformation des conflits.</w:t>
            </w:r>
          </w:p>
        </w:tc>
        <w:tc>
          <w:tcPr>
            <w:tcW w:w="1086" w:type="dxa"/>
            <w:shd w:val="clear" w:color="auto" w:fill="EEECE1"/>
          </w:tcPr>
          <w:p w14:paraId="36E83DF0" w14:textId="77777777" w:rsidR="00BD6225" w:rsidRPr="00A2791F" w:rsidRDefault="00BD6225" w:rsidP="00E27B0C">
            <w:pPr>
              <w:spacing w:line="276" w:lineRule="auto"/>
              <w:jc w:val="both"/>
              <w:rPr>
                <w:sz w:val="20"/>
                <w:szCs w:val="20"/>
              </w:rPr>
            </w:pPr>
            <w:r w:rsidRPr="00A2791F">
              <w:rPr>
                <w:sz w:val="20"/>
                <w:szCs w:val="20"/>
              </w:rPr>
              <w:t>0</w:t>
            </w:r>
          </w:p>
          <w:p w14:paraId="069CF4A3" w14:textId="77777777" w:rsidR="00BD6225" w:rsidRPr="00A2791F" w:rsidRDefault="00BD6225" w:rsidP="00E27B0C">
            <w:pPr>
              <w:spacing w:line="276" w:lineRule="auto"/>
              <w:jc w:val="both"/>
              <w:rPr>
                <w:sz w:val="20"/>
                <w:szCs w:val="20"/>
              </w:rPr>
            </w:pPr>
          </w:p>
        </w:tc>
        <w:tc>
          <w:tcPr>
            <w:tcW w:w="1323" w:type="dxa"/>
            <w:shd w:val="clear" w:color="auto" w:fill="EEECE1"/>
          </w:tcPr>
          <w:p w14:paraId="4E61B987" w14:textId="77777777" w:rsidR="00BD6225" w:rsidRPr="00A2791F" w:rsidRDefault="00BD6225" w:rsidP="00E27B0C">
            <w:pPr>
              <w:spacing w:line="276" w:lineRule="auto"/>
              <w:rPr>
                <w:sz w:val="20"/>
                <w:szCs w:val="20"/>
              </w:rPr>
            </w:pPr>
            <w:r w:rsidRPr="00A2791F">
              <w:rPr>
                <w:sz w:val="20"/>
                <w:szCs w:val="20"/>
              </w:rPr>
              <w:t>50%</w:t>
            </w:r>
          </w:p>
        </w:tc>
        <w:tc>
          <w:tcPr>
            <w:tcW w:w="2552" w:type="dxa"/>
          </w:tcPr>
          <w:p w14:paraId="3E38ACD8" w14:textId="77777777" w:rsidR="00BD6225" w:rsidRPr="00A2791F" w:rsidRDefault="00BD6225"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mise en place des CLPD ; ii) renforcement des capacités des membres des </w:t>
            </w:r>
            <w:proofErr w:type="gramStart"/>
            <w:r w:rsidRPr="00A2791F">
              <w:rPr>
                <w:color w:val="002060"/>
                <w:sz w:val="20"/>
                <w:szCs w:val="20"/>
                <w:lang w:val="fr-FR"/>
              </w:rPr>
              <w:t>CLPD;</w:t>
            </w:r>
            <w:proofErr w:type="gramEnd"/>
            <w:r w:rsidRPr="00A2791F">
              <w:rPr>
                <w:color w:val="002060"/>
                <w:sz w:val="20"/>
                <w:szCs w:val="20"/>
                <w:lang w:val="fr-FR"/>
              </w:rPr>
              <w:t xml:space="preserve"> iii) évaluation de l’acquisition des connaissances.</w:t>
            </w:r>
          </w:p>
          <w:p w14:paraId="1F4BC039" w14:textId="77777777" w:rsidR="00BD6225" w:rsidRPr="00A2791F" w:rsidRDefault="00BD6225" w:rsidP="00E27B0C">
            <w:pPr>
              <w:spacing w:line="276" w:lineRule="auto"/>
              <w:jc w:val="both"/>
              <w:rPr>
                <w:b/>
                <w:sz w:val="20"/>
                <w:szCs w:val="20"/>
                <w:lang w:val="fr-FR"/>
              </w:rPr>
            </w:pPr>
          </w:p>
        </w:tc>
        <w:tc>
          <w:tcPr>
            <w:tcW w:w="4678" w:type="dxa"/>
          </w:tcPr>
          <w:p w14:paraId="4934E528" w14:textId="77777777" w:rsidR="00BD6225" w:rsidRDefault="00BD6225" w:rsidP="00E27B0C">
            <w:pPr>
              <w:spacing w:line="276" w:lineRule="auto"/>
              <w:jc w:val="both"/>
              <w:rPr>
                <w:b/>
                <w:i/>
                <w:color w:val="002060"/>
                <w:sz w:val="20"/>
                <w:szCs w:val="20"/>
                <w:lang w:val="fr-FR"/>
              </w:rPr>
            </w:pPr>
            <w:r w:rsidRPr="00A2791F">
              <w:rPr>
                <w:b/>
                <w:i/>
                <w:color w:val="002060"/>
                <w:sz w:val="20"/>
                <w:szCs w:val="20"/>
                <w:lang w:val="fr-FR"/>
              </w:rPr>
              <w:t>ACHIEVED</w:t>
            </w:r>
          </w:p>
          <w:p w14:paraId="75084961" w14:textId="6AE0B2B6" w:rsidR="00BD6225" w:rsidRPr="00BD6225" w:rsidRDefault="00BD6225" w:rsidP="00E27B0C">
            <w:pPr>
              <w:spacing w:line="276" w:lineRule="auto"/>
              <w:jc w:val="both"/>
              <w:rPr>
                <w:b/>
                <w:i/>
                <w:color w:val="002060"/>
                <w:sz w:val="20"/>
                <w:szCs w:val="20"/>
                <w:lang w:val="fr-FR"/>
              </w:rPr>
            </w:pPr>
            <w:r w:rsidRPr="00A2791F">
              <w:rPr>
                <w:color w:val="002060"/>
                <w:sz w:val="20"/>
                <w:szCs w:val="20"/>
                <w:lang w:val="fr-FR"/>
              </w:rPr>
              <w:t>i)</w:t>
            </w:r>
            <w:r>
              <w:rPr>
                <w:color w:val="002060"/>
                <w:sz w:val="20"/>
                <w:szCs w:val="20"/>
                <w:lang w:val="fr-FR"/>
              </w:rPr>
              <w:t>.</w:t>
            </w:r>
            <w:r w:rsidRPr="00A2791F">
              <w:rPr>
                <w:color w:val="002060"/>
                <w:sz w:val="20"/>
                <w:szCs w:val="20"/>
                <w:lang w:val="fr-FR"/>
              </w:rPr>
              <w:t xml:space="preserve"> 40 CLPD ont été mis en place avec 480 membres au total ; chaque CLPD a 12 membres. Au total 105 femmes et 120 jeunes filles sont membres des CLPD. </w:t>
            </w:r>
          </w:p>
          <w:p w14:paraId="59F40FDD" w14:textId="77777777" w:rsidR="00BD6225" w:rsidRPr="00A2791F" w:rsidRDefault="00BD6225" w:rsidP="00E27B0C">
            <w:pPr>
              <w:spacing w:line="276" w:lineRule="auto"/>
              <w:jc w:val="both"/>
              <w:rPr>
                <w:color w:val="002060"/>
                <w:sz w:val="20"/>
                <w:szCs w:val="20"/>
                <w:lang w:val="fr-FR"/>
              </w:rPr>
            </w:pPr>
          </w:p>
          <w:p w14:paraId="0311746B" w14:textId="14FC47D5" w:rsidR="00BD6225" w:rsidRPr="00A2791F" w:rsidRDefault="00BD6225" w:rsidP="00E27B0C">
            <w:pPr>
              <w:spacing w:line="276" w:lineRule="auto"/>
              <w:jc w:val="both"/>
              <w:rPr>
                <w:color w:val="002060"/>
                <w:sz w:val="20"/>
                <w:szCs w:val="20"/>
                <w:lang w:val="fr-FR"/>
              </w:rPr>
            </w:pPr>
            <w:r w:rsidRPr="00A2791F">
              <w:rPr>
                <w:color w:val="002060"/>
                <w:sz w:val="20"/>
                <w:szCs w:val="20"/>
                <w:lang w:val="fr-FR"/>
              </w:rPr>
              <w:t>ii)</w:t>
            </w:r>
            <w:r>
              <w:rPr>
                <w:color w:val="002060"/>
                <w:sz w:val="20"/>
                <w:szCs w:val="20"/>
                <w:lang w:val="fr-FR"/>
              </w:rPr>
              <w:t>.</w:t>
            </w:r>
            <w:r w:rsidRPr="00A2791F">
              <w:rPr>
                <w:color w:val="002060"/>
                <w:sz w:val="20"/>
                <w:szCs w:val="20"/>
                <w:lang w:val="fr-FR"/>
              </w:rPr>
              <w:t xml:space="preserve"> Les membres de 3</w:t>
            </w:r>
            <w:r>
              <w:rPr>
                <w:color w:val="002060"/>
                <w:sz w:val="20"/>
                <w:szCs w:val="20"/>
                <w:lang w:val="fr-FR"/>
              </w:rPr>
              <w:t>7</w:t>
            </w:r>
            <w:r w:rsidRPr="00A2791F">
              <w:rPr>
                <w:color w:val="002060"/>
                <w:sz w:val="20"/>
                <w:szCs w:val="20"/>
                <w:lang w:val="fr-FR"/>
              </w:rPr>
              <w:t xml:space="preserve"> CLPD ont été formés sur les techniques de transformation des conflits, de médiation et la communication efficace. </w:t>
            </w:r>
          </w:p>
          <w:p w14:paraId="4FABEC43" w14:textId="77777777" w:rsidR="00BD6225" w:rsidRPr="00A2791F" w:rsidRDefault="00BD6225" w:rsidP="00E27B0C">
            <w:pPr>
              <w:spacing w:line="276" w:lineRule="auto"/>
              <w:jc w:val="both"/>
              <w:rPr>
                <w:color w:val="002060"/>
                <w:sz w:val="20"/>
                <w:szCs w:val="20"/>
                <w:lang w:val="fr-FR"/>
              </w:rPr>
            </w:pPr>
          </w:p>
          <w:p w14:paraId="11939372" w14:textId="52B0922D" w:rsidR="00BD6225" w:rsidRPr="00A2791F" w:rsidRDefault="00BD6225" w:rsidP="00E27B0C">
            <w:pPr>
              <w:spacing w:line="276" w:lineRule="auto"/>
              <w:jc w:val="both"/>
              <w:rPr>
                <w:color w:val="4472C4"/>
                <w:sz w:val="20"/>
                <w:szCs w:val="20"/>
                <w:lang w:val="fr-FR"/>
              </w:rPr>
            </w:pPr>
            <w:r w:rsidRPr="00A2791F">
              <w:rPr>
                <w:color w:val="002060"/>
                <w:sz w:val="20"/>
                <w:szCs w:val="20"/>
                <w:lang w:val="fr-FR"/>
              </w:rPr>
              <w:t>iii)</w:t>
            </w:r>
            <w:r>
              <w:rPr>
                <w:color w:val="002060"/>
                <w:sz w:val="20"/>
                <w:szCs w:val="20"/>
                <w:lang w:val="fr-FR"/>
              </w:rPr>
              <w:t>.</w:t>
            </w:r>
            <w:r w:rsidRPr="00A2791F">
              <w:rPr>
                <w:color w:val="002060"/>
                <w:sz w:val="20"/>
                <w:szCs w:val="20"/>
                <w:lang w:val="fr-FR"/>
              </w:rPr>
              <w:t xml:space="preserve"> Selon les évaluations menées à l’issue des sessions de formations, 80% membres des CLPD sont capables de citer des </w:t>
            </w:r>
            <w:r>
              <w:rPr>
                <w:color w:val="002060"/>
                <w:sz w:val="20"/>
                <w:szCs w:val="20"/>
                <w:lang w:val="fr-FR"/>
              </w:rPr>
              <w:t>techniques</w:t>
            </w:r>
            <w:r w:rsidRPr="00A2791F">
              <w:rPr>
                <w:color w:val="002060"/>
                <w:sz w:val="20"/>
                <w:szCs w:val="20"/>
                <w:lang w:val="fr-FR"/>
              </w:rPr>
              <w:t xml:space="preserve"> de résolution des conflits.</w:t>
            </w:r>
          </w:p>
        </w:tc>
        <w:tc>
          <w:tcPr>
            <w:tcW w:w="2693" w:type="dxa"/>
            <w:vMerge/>
          </w:tcPr>
          <w:p w14:paraId="658C435F" w14:textId="77777777" w:rsidR="00BD6225" w:rsidRPr="00A2791F" w:rsidRDefault="00BD6225" w:rsidP="00E27B0C">
            <w:pPr>
              <w:spacing w:line="276" w:lineRule="auto"/>
              <w:jc w:val="both"/>
              <w:rPr>
                <w:color w:val="4472C4"/>
                <w:sz w:val="20"/>
                <w:szCs w:val="20"/>
                <w:lang w:val="fr-FR"/>
              </w:rPr>
            </w:pPr>
          </w:p>
        </w:tc>
      </w:tr>
      <w:tr w:rsidR="00E27B0C" w:rsidRPr="00100F97" w14:paraId="1E31E5EF" w14:textId="77777777">
        <w:trPr>
          <w:trHeight w:val="440"/>
        </w:trPr>
        <w:tc>
          <w:tcPr>
            <w:tcW w:w="1844" w:type="dxa"/>
            <w:vMerge/>
          </w:tcPr>
          <w:p w14:paraId="3EE10676" w14:textId="77777777" w:rsidR="00E27B0C" w:rsidRPr="00A2791F" w:rsidRDefault="00E27B0C" w:rsidP="00E27B0C">
            <w:pPr>
              <w:widowControl w:val="0"/>
              <w:pBdr>
                <w:top w:val="nil"/>
                <w:left w:val="nil"/>
                <w:bottom w:val="nil"/>
                <w:right w:val="nil"/>
                <w:between w:val="nil"/>
              </w:pBdr>
              <w:spacing w:line="276" w:lineRule="auto"/>
              <w:rPr>
                <w:color w:val="4472C4"/>
                <w:sz w:val="20"/>
                <w:szCs w:val="20"/>
                <w:lang w:val="fr-FR"/>
              </w:rPr>
            </w:pPr>
          </w:p>
        </w:tc>
        <w:tc>
          <w:tcPr>
            <w:tcW w:w="1843" w:type="dxa"/>
            <w:shd w:val="clear" w:color="auto" w:fill="EEECE1"/>
          </w:tcPr>
          <w:p w14:paraId="59C1BFC5" w14:textId="77777777" w:rsidR="00E27B0C" w:rsidRPr="00A2791F" w:rsidRDefault="00E27B0C" w:rsidP="00E27B0C">
            <w:pPr>
              <w:spacing w:line="276" w:lineRule="auto"/>
              <w:jc w:val="both"/>
              <w:rPr>
                <w:sz w:val="20"/>
                <w:szCs w:val="20"/>
                <w:lang w:val="fr-FR"/>
              </w:rPr>
            </w:pPr>
            <w:r w:rsidRPr="00A2791F">
              <w:rPr>
                <w:b/>
                <w:sz w:val="20"/>
                <w:szCs w:val="20"/>
                <w:lang w:val="fr-FR"/>
              </w:rPr>
              <w:t>Indicateur 2.3.5</w:t>
            </w:r>
            <w:r w:rsidRPr="00A2791F">
              <w:rPr>
                <w:sz w:val="20"/>
                <w:szCs w:val="20"/>
                <w:lang w:val="fr-FR"/>
              </w:rPr>
              <w:t xml:space="preserve"> : % des membres des CLPD qui rapportent avoir confiance dans les membres des autres groupes ethniques.  </w:t>
            </w:r>
          </w:p>
        </w:tc>
        <w:tc>
          <w:tcPr>
            <w:tcW w:w="1086" w:type="dxa"/>
            <w:shd w:val="clear" w:color="auto" w:fill="EEECE1"/>
          </w:tcPr>
          <w:p w14:paraId="78E6DFC6" w14:textId="77777777" w:rsidR="00E27B0C" w:rsidRPr="00A2791F" w:rsidRDefault="00E27B0C" w:rsidP="00E27B0C">
            <w:pPr>
              <w:spacing w:line="276" w:lineRule="auto"/>
              <w:jc w:val="both"/>
              <w:rPr>
                <w:sz w:val="20"/>
                <w:szCs w:val="20"/>
              </w:rPr>
            </w:pPr>
            <w:r w:rsidRPr="00A2791F">
              <w:rPr>
                <w:sz w:val="20"/>
                <w:szCs w:val="20"/>
              </w:rPr>
              <w:t>0</w:t>
            </w:r>
          </w:p>
          <w:p w14:paraId="4C23AEC2" w14:textId="77777777" w:rsidR="00E27B0C" w:rsidRPr="00A2791F" w:rsidRDefault="00E27B0C" w:rsidP="00E27B0C">
            <w:pPr>
              <w:spacing w:line="276" w:lineRule="auto"/>
              <w:jc w:val="both"/>
              <w:rPr>
                <w:sz w:val="20"/>
                <w:szCs w:val="20"/>
              </w:rPr>
            </w:pPr>
          </w:p>
        </w:tc>
        <w:tc>
          <w:tcPr>
            <w:tcW w:w="1323" w:type="dxa"/>
            <w:shd w:val="clear" w:color="auto" w:fill="EEECE1"/>
          </w:tcPr>
          <w:p w14:paraId="0FF41DD3" w14:textId="77777777" w:rsidR="00E27B0C" w:rsidRPr="00A2791F" w:rsidRDefault="00E27B0C" w:rsidP="00E27B0C">
            <w:pPr>
              <w:spacing w:line="276" w:lineRule="auto"/>
              <w:rPr>
                <w:sz w:val="20"/>
                <w:szCs w:val="20"/>
              </w:rPr>
            </w:pPr>
            <w:r w:rsidRPr="00A2791F">
              <w:rPr>
                <w:sz w:val="20"/>
                <w:szCs w:val="20"/>
              </w:rPr>
              <w:t>60%</w:t>
            </w:r>
          </w:p>
        </w:tc>
        <w:tc>
          <w:tcPr>
            <w:tcW w:w="2552" w:type="dxa"/>
          </w:tcPr>
          <w:p w14:paraId="2FA16304" w14:textId="77777777" w:rsidR="00E27B0C" w:rsidRPr="00A2791F" w:rsidRDefault="00E27B0C" w:rsidP="00E27B0C">
            <w:pPr>
              <w:spacing w:line="276" w:lineRule="auto"/>
              <w:jc w:val="both"/>
              <w:rPr>
                <w:color w:val="002060"/>
                <w:sz w:val="20"/>
                <w:szCs w:val="20"/>
                <w:lang w:val="fr-FR"/>
              </w:rPr>
            </w:pPr>
            <w:r w:rsidRPr="00A85433">
              <w:rPr>
                <w:color w:val="002060"/>
                <w:sz w:val="20"/>
                <w:szCs w:val="20"/>
                <w:lang w:val="fr-FR"/>
              </w:rPr>
              <w:t>Processus de suivi</w:t>
            </w:r>
            <w:r w:rsidRPr="00A2791F">
              <w:rPr>
                <w:color w:val="002060"/>
                <w:sz w:val="20"/>
                <w:szCs w:val="20"/>
                <w:lang w:val="fr-FR"/>
              </w:rPr>
              <w:t xml:space="preserve"> : i) mise en place des CLPD ; ii) renforcement des capacités des membres des </w:t>
            </w:r>
            <w:proofErr w:type="gramStart"/>
            <w:r w:rsidRPr="00A2791F">
              <w:rPr>
                <w:color w:val="002060"/>
                <w:sz w:val="20"/>
                <w:szCs w:val="20"/>
                <w:lang w:val="fr-FR"/>
              </w:rPr>
              <w:t>CLPD;</w:t>
            </w:r>
            <w:proofErr w:type="gramEnd"/>
            <w:r w:rsidRPr="00A2791F">
              <w:rPr>
                <w:color w:val="002060"/>
                <w:sz w:val="20"/>
                <w:szCs w:val="20"/>
                <w:lang w:val="fr-FR"/>
              </w:rPr>
              <w:t xml:space="preserve"> iii) sondage de perception.</w:t>
            </w:r>
          </w:p>
          <w:p w14:paraId="5D606FAF" w14:textId="77777777" w:rsidR="00E27B0C" w:rsidRPr="00A85433" w:rsidRDefault="00E27B0C" w:rsidP="00E27B0C">
            <w:pPr>
              <w:spacing w:line="276" w:lineRule="auto"/>
              <w:rPr>
                <w:color w:val="002060"/>
                <w:sz w:val="20"/>
                <w:szCs w:val="20"/>
                <w:lang w:val="fr-FR"/>
              </w:rPr>
            </w:pPr>
          </w:p>
        </w:tc>
        <w:tc>
          <w:tcPr>
            <w:tcW w:w="4678" w:type="dxa"/>
          </w:tcPr>
          <w:p w14:paraId="57A9879B" w14:textId="634A437E" w:rsidR="00E27B0C" w:rsidRPr="00BD6225" w:rsidRDefault="00E27B0C" w:rsidP="00E27B0C">
            <w:pPr>
              <w:spacing w:line="276" w:lineRule="auto"/>
              <w:jc w:val="both"/>
              <w:rPr>
                <w:b/>
                <w:bCs/>
                <w:i/>
                <w:iCs/>
                <w:color w:val="002060"/>
                <w:sz w:val="20"/>
                <w:szCs w:val="20"/>
                <w:lang w:val="fr-FR"/>
              </w:rPr>
            </w:pPr>
            <w:r w:rsidRPr="00BD6225">
              <w:rPr>
                <w:b/>
                <w:bCs/>
                <w:i/>
                <w:iCs/>
                <w:color w:val="002060"/>
                <w:sz w:val="20"/>
                <w:szCs w:val="20"/>
                <w:lang w:val="fr-FR"/>
              </w:rPr>
              <w:t>ACHIEVED</w:t>
            </w:r>
            <w:r w:rsidR="009E4B16" w:rsidRPr="00BD6225">
              <w:rPr>
                <w:b/>
                <w:bCs/>
                <w:i/>
                <w:iCs/>
                <w:color w:val="002060"/>
                <w:sz w:val="20"/>
                <w:szCs w:val="20"/>
                <w:lang w:val="fr-FR"/>
              </w:rPr>
              <w:t xml:space="preserve"> – 96,1%</w:t>
            </w:r>
          </w:p>
          <w:p w14:paraId="1DC428E4" w14:textId="77777777" w:rsidR="00E27B0C" w:rsidRPr="00A2791F" w:rsidRDefault="00E27B0C" w:rsidP="00E27B0C">
            <w:pPr>
              <w:spacing w:line="276" w:lineRule="auto"/>
              <w:jc w:val="both"/>
              <w:rPr>
                <w:color w:val="002060"/>
                <w:sz w:val="20"/>
                <w:szCs w:val="20"/>
                <w:lang w:val="fr-FR"/>
              </w:rPr>
            </w:pPr>
          </w:p>
          <w:p w14:paraId="6AF474C8" w14:textId="0D47FEE2" w:rsidR="009E4B16" w:rsidRDefault="009E4B16" w:rsidP="009E4B16">
            <w:pPr>
              <w:spacing w:line="276" w:lineRule="auto"/>
              <w:jc w:val="both"/>
              <w:rPr>
                <w:color w:val="002060"/>
                <w:sz w:val="20"/>
                <w:szCs w:val="20"/>
                <w:lang w:val="fr-FR"/>
              </w:rPr>
            </w:pPr>
            <w:r w:rsidRPr="00A2791F">
              <w:rPr>
                <w:color w:val="002060"/>
                <w:sz w:val="20"/>
                <w:szCs w:val="20"/>
                <w:lang w:val="fr-FR"/>
              </w:rPr>
              <w:t>i)</w:t>
            </w:r>
            <w:r>
              <w:rPr>
                <w:color w:val="002060"/>
                <w:sz w:val="20"/>
                <w:szCs w:val="20"/>
                <w:lang w:val="fr-FR"/>
              </w:rPr>
              <w:t>.</w:t>
            </w:r>
            <w:r w:rsidRPr="00A2791F">
              <w:rPr>
                <w:color w:val="002060"/>
                <w:sz w:val="20"/>
                <w:szCs w:val="20"/>
                <w:lang w:val="fr-FR"/>
              </w:rPr>
              <w:t xml:space="preserve"> 40 CLPD ont été mis en place avec 480 membres au total ; chaque CLPD a 12 membres. Au total 105 femmes et 120 jeunes filles sont membres des CLPD. </w:t>
            </w:r>
          </w:p>
          <w:p w14:paraId="1E09E54B" w14:textId="77777777" w:rsidR="00BD6225" w:rsidRPr="00A2791F" w:rsidRDefault="00BD6225" w:rsidP="009E4B16">
            <w:pPr>
              <w:spacing w:line="276" w:lineRule="auto"/>
              <w:jc w:val="both"/>
              <w:rPr>
                <w:color w:val="002060"/>
                <w:sz w:val="20"/>
                <w:szCs w:val="20"/>
                <w:lang w:val="fr-FR"/>
              </w:rPr>
            </w:pPr>
          </w:p>
          <w:p w14:paraId="426EDB64" w14:textId="77777777" w:rsidR="009E4B16" w:rsidRPr="00A2791F" w:rsidRDefault="009E4B16" w:rsidP="009E4B16">
            <w:pPr>
              <w:spacing w:line="276" w:lineRule="auto"/>
              <w:jc w:val="both"/>
              <w:rPr>
                <w:color w:val="002060"/>
                <w:sz w:val="20"/>
                <w:szCs w:val="20"/>
                <w:lang w:val="fr-FR"/>
              </w:rPr>
            </w:pPr>
            <w:r w:rsidRPr="00A2791F">
              <w:rPr>
                <w:color w:val="002060"/>
                <w:sz w:val="20"/>
                <w:szCs w:val="20"/>
                <w:lang w:val="fr-FR"/>
              </w:rPr>
              <w:t>ii)</w:t>
            </w:r>
            <w:r>
              <w:rPr>
                <w:color w:val="002060"/>
                <w:sz w:val="20"/>
                <w:szCs w:val="20"/>
                <w:lang w:val="fr-FR"/>
              </w:rPr>
              <w:t>.</w:t>
            </w:r>
            <w:r w:rsidRPr="00A2791F">
              <w:rPr>
                <w:color w:val="002060"/>
                <w:sz w:val="20"/>
                <w:szCs w:val="20"/>
                <w:lang w:val="fr-FR"/>
              </w:rPr>
              <w:t xml:space="preserve"> Les membres de 3</w:t>
            </w:r>
            <w:r>
              <w:rPr>
                <w:color w:val="002060"/>
                <w:sz w:val="20"/>
                <w:szCs w:val="20"/>
                <w:lang w:val="fr-FR"/>
              </w:rPr>
              <w:t>7</w:t>
            </w:r>
            <w:r w:rsidRPr="00A2791F">
              <w:rPr>
                <w:color w:val="002060"/>
                <w:sz w:val="20"/>
                <w:szCs w:val="20"/>
                <w:lang w:val="fr-FR"/>
              </w:rPr>
              <w:t xml:space="preserve"> CLPD ont été formés sur les techniques de transformation des conflits, de médiation et la communication efficace. </w:t>
            </w:r>
          </w:p>
          <w:p w14:paraId="3B6764D7" w14:textId="77777777" w:rsidR="00E27B0C" w:rsidRPr="00A2791F" w:rsidRDefault="00E27B0C" w:rsidP="00E27B0C">
            <w:pPr>
              <w:spacing w:line="276" w:lineRule="auto"/>
              <w:jc w:val="both"/>
              <w:rPr>
                <w:color w:val="002060"/>
                <w:sz w:val="20"/>
                <w:szCs w:val="20"/>
                <w:lang w:val="fr-FR"/>
              </w:rPr>
            </w:pPr>
          </w:p>
          <w:p w14:paraId="08946CC4" w14:textId="7CAE22C4" w:rsidR="00E27B0C" w:rsidRPr="00A85433" w:rsidRDefault="00E27B0C" w:rsidP="00E27B0C">
            <w:pPr>
              <w:spacing w:line="276" w:lineRule="auto"/>
              <w:jc w:val="both"/>
              <w:rPr>
                <w:color w:val="002060"/>
                <w:sz w:val="20"/>
                <w:szCs w:val="20"/>
                <w:lang w:val="fr-FR"/>
              </w:rPr>
            </w:pPr>
            <w:r w:rsidRPr="00A2791F">
              <w:rPr>
                <w:color w:val="002060"/>
                <w:sz w:val="20"/>
                <w:szCs w:val="20"/>
                <w:lang w:val="fr-FR"/>
              </w:rPr>
              <w:lastRenderedPageBreak/>
              <w:t>iii)</w:t>
            </w:r>
            <w:r w:rsidR="009E4B16">
              <w:rPr>
                <w:color w:val="002060"/>
                <w:sz w:val="20"/>
                <w:szCs w:val="20"/>
                <w:lang w:val="fr-FR"/>
              </w:rPr>
              <w:t xml:space="preserve">. 96,1% des membres des communautés rapportent avoir confiance dans les membres des autres groupes. </w:t>
            </w:r>
            <w:r w:rsidR="00A85433">
              <w:rPr>
                <w:color w:val="002060"/>
                <w:sz w:val="20"/>
                <w:szCs w:val="20"/>
                <w:lang w:val="fr-FR"/>
              </w:rPr>
              <w:t>La</w:t>
            </w:r>
            <w:r w:rsidR="00A85433" w:rsidRPr="00A85433">
              <w:rPr>
                <w:color w:val="002060"/>
                <w:sz w:val="20"/>
                <w:szCs w:val="20"/>
                <w:lang w:val="fr-FR"/>
              </w:rPr>
              <w:t xml:space="preserve"> cohabitation et de la collaboration entre les différentes communautés (99 % de personnes interrogées)</w:t>
            </w:r>
            <w:r w:rsidR="00A85433">
              <w:rPr>
                <w:color w:val="002060"/>
                <w:sz w:val="20"/>
                <w:szCs w:val="20"/>
                <w:lang w:val="fr-FR"/>
              </w:rPr>
              <w:t xml:space="preserve"> s’est renforcée, </w:t>
            </w:r>
            <w:r w:rsidR="00A85433" w:rsidRPr="00A85433">
              <w:rPr>
                <w:color w:val="002060"/>
                <w:sz w:val="20"/>
                <w:szCs w:val="20"/>
                <w:lang w:val="fr-FR"/>
              </w:rPr>
              <w:t>même si elle demeure fragile à cause de conflits internes, surtout de pouvoir coutumier et de limites entre entités</w:t>
            </w:r>
            <w:r w:rsidR="00A85433">
              <w:rPr>
                <w:color w:val="002060"/>
                <w:sz w:val="20"/>
                <w:szCs w:val="20"/>
                <w:lang w:val="fr-FR"/>
              </w:rPr>
              <w:t>.</w:t>
            </w:r>
          </w:p>
        </w:tc>
        <w:tc>
          <w:tcPr>
            <w:tcW w:w="2693" w:type="dxa"/>
          </w:tcPr>
          <w:p w14:paraId="3CB3F325" w14:textId="177030C6" w:rsidR="00E27B0C" w:rsidRDefault="009E4B16" w:rsidP="00E27B0C">
            <w:pPr>
              <w:spacing w:line="276" w:lineRule="auto"/>
              <w:jc w:val="both"/>
              <w:rPr>
                <w:color w:val="002060"/>
                <w:sz w:val="20"/>
                <w:szCs w:val="20"/>
                <w:lang w:val="fr-FR"/>
              </w:rPr>
            </w:pPr>
            <w:r w:rsidRPr="00A2791F">
              <w:rPr>
                <w:color w:val="002060"/>
                <w:sz w:val="20"/>
                <w:szCs w:val="20"/>
                <w:lang w:val="fr-FR"/>
              </w:rPr>
              <w:lastRenderedPageBreak/>
              <w:t>Les sondages de perception prévus en partenariat avec l’</w:t>
            </w:r>
            <w:proofErr w:type="spellStart"/>
            <w:r w:rsidRPr="00A2791F">
              <w:rPr>
                <w:color w:val="002060"/>
                <w:sz w:val="20"/>
                <w:szCs w:val="20"/>
                <w:lang w:val="fr-FR"/>
              </w:rPr>
              <w:t>Humanitarian</w:t>
            </w:r>
            <w:proofErr w:type="spellEnd"/>
            <w:r w:rsidRPr="00A2791F">
              <w:rPr>
                <w:color w:val="002060"/>
                <w:sz w:val="20"/>
                <w:szCs w:val="20"/>
                <w:lang w:val="fr-FR"/>
              </w:rPr>
              <w:t xml:space="preserve"> </w:t>
            </w:r>
            <w:proofErr w:type="spellStart"/>
            <w:r w:rsidRPr="00A2791F">
              <w:rPr>
                <w:color w:val="002060"/>
                <w:sz w:val="20"/>
                <w:szCs w:val="20"/>
                <w:lang w:val="fr-FR"/>
              </w:rPr>
              <w:t>Havard</w:t>
            </w:r>
            <w:proofErr w:type="spellEnd"/>
            <w:r w:rsidRPr="00A2791F">
              <w:rPr>
                <w:color w:val="002060"/>
                <w:sz w:val="20"/>
                <w:szCs w:val="20"/>
                <w:lang w:val="fr-FR"/>
              </w:rPr>
              <w:t xml:space="preserve"> Institute n’ont pu être réalisé </w:t>
            </w:r>
            <w:r>
              <w:rPr>
                <w:color w:val="002060"/>
                <w:sz w:val="20"/>
                <w:szCs w:val="20"/>
                <w:lang w:val="fr-FR"/>
              </w:rPr>
              <w:t xml:space="preserve">régulièrement au courant de la mise en œuvre du projet PAJURR afin d’évaluer les différentes tendances. Le premier sondage a été réalisé en Aout 2021. </w:t>
            </w:r>
          </w:p>
          <w:p w14:paraId="411D5AD1" w14:textId="5E83B57F" w:rsidR="0092427A" w:rsidRPr="00A2791F" w:rsidRDefault="0092427A" w:rsidP="00E27B0C">
            <w:pPr>
              <w:spacing w:line="276" w:lineRule="auto"/>
              <w:jc w:val="both"/>
              <w:rPr>
                <w:color w:val="002060"/>
                <w:sz w:val="20"/>
                <w:szCs w:val="20"/>
                <w:lang w:val="fr-FR"/>
              </w:rPr>
            </w:pPr>
            <w:r>
              <w:rPr>
                <w:color w:val="002060"/>
                <w:sz w:val="20"/>
                <w:szCs w:val="20"/>
                <w:lang w:val="fr-FR"/>
              </w:rPr>
              <w:lastRenderedPageBreak/>
              <w:t>Il s’agit également de données relativement complexes et volatiles puisqu’elles reposent sur des perceptions populaires qui sont sensibles à de nombreux facteurs indépendants de la mise en œuvre du projet et des résultats obtenus.</w:t>
            </w:r>
          </w:p>
        </w:tc>
      </w:tr>
      <w:tr w:rsidR="00E27B0C" w:rsidRPr="00100F97" w14:paraId="40ADC6C6" w14:textId="77777777">
        <w:trPr>
          <w:trHeight w:val="440"/>
        </w:trPr>
        <w:tc>
          <w:tcPr>
            <w:tcW w:w="1844" w:type="dxa"/>
            <w:vMerge/>
          </w:tcPr>
          <w:p w14:paraId="7B4ECBC6"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18EC75D9" w14:textId="77777777" w:rsidR="00E27B0C" w:rsidRPr="00A2791F" w:rsidRDefault="00E27B0C" w:rsidP="00E27B0C">
            <w:pPr>
              <w:spacing w:line="276" w:lineRule="auto"/>
              <w:jc w:val="both"/>
              <w:rPr>
                <w:sz w:val="20"/>
                <w:szCs w:val="20"/>
                <w:lang w:val="fr-FR"/>
              </w:rPr>
            </w:pPr>
            <w:r w:rsidRPr="00A2791F">
              <w:rPr>
                <w:b/>
                <w:sz w:val="20"/>
                <w:szCs w:val="20"/>
                <w:lang w:val="fr-FR"/>
              </w:rPr>
              <w:t xml:space="preserve">Indicateur </w:t>
            </w:r>
            <w:proofErr w:type="gramStart"/>
            <w:r w:rsidRPr="00A2791F">
              <w:rPr>
                <w:b/>
                <w:sz w:val="20"/>
                <w:szCs w:val="20"/>
                <w:lang w:val="fr-FR"/>
              </w:rPr>
              <w:t>2.3.6</w:t>
            </w:r>
            <w:r w:rsidRPr="00A2791F">
              <w:rPr>
                <w:sz w:val="20"/>
                <w:szCs w:val="20"/>
                <w:lang w:val="fr-FR"/>
              </w:rPr>
              <w:t xml:space="preserve">  :</w:t>
            </w:r>
            <w:proofErr w:type="gramEnd"/>
            <w:r w:rsidRPr="00A2791F">
              <w:rPr>
                <w:sz w:val="20"/>
                <w:szCs w:val="20"/>
                <w:lang w:val="fr-FR"/>
              </w:rPr>
              <w:t xml:space="preserve">  Nombre d’initiatives implémentées de façon collaborative grâce aux micro-subventions de paix données aux structures des jeunes.</w:t>
            </w:r>
          </w:p>
        </w:tc>
        <w:tc>
          <w:tcPr>
            <w:tcW w:w="1086" w:type="dxa"/>
            <w:shd w:val="clear" w:color="auto" w:fill="EEECE1"/>
          </w:tcPr>
          <w:p w14:paraId="4271D6AE" w14:textId="77777777" w:rsidR="00E27B0C" w:rsidRPr="00A2791F" w:rsidRDefault="00E27B0C" w:rsidP="00E27B0C">
            <w:pPr>
              <w:spacing w:line="276" w:lineRule="auto"/>
              <w:jc w:val="both"/>
              <w:rPr>
                <w:sz w:val="20"/>
                <w:szCs w:val="20"/>
              </w:rPr>
            </w:pPr>
            <w:r w:rsidRPr="00A2791F">
              <w:rPr>
                <w:sz w:val="20"/>
                <w:szCs w:val="20"/>
              </w:rPr>
              <w:t>0</w:t>
            </w:r>
          </w:p>
          <w:p w14:paraId="2445AAAD" w14:textId="77777777" w:rsidR="00E27B0C" w:rsidRPr="00A2791F" w:rsidRDefault="00E27B0C" w:rsidP="00E27B0C">
            <w:pPr>
              <w:spacing w:line="276" w:lineRule="auto"/>
              <w:jc w:val="both"/>
              <w:rPr>
                <w:sz w:val="20"/>
                <w:szCs w:val="20"/>
              </w:rPr>
            </w:pPr>
          </w:p>
        </w:tc>
        <w:tc>
          <w:tcPr>
            <w:tcW w:w="1323" w:type="dxa"/>
            <w:shd w:val="clear" w:color="auto" w:fill="EEECE1"/>
          </w:tcPr>
          <w:p w14:paraId="1FB1840B" w14:textId="77777777" w:rsidR="00E27B0C" w:rsidRPr="00A2791F" w:rsidRDefault="00E27B0C" w:rsidP="00E27B0C">
            <w:pPr>
              <w:spacing w:line="276" w:lineRule="auto"/>
              <w:rPr>
                <w:sz w:val="20"/>
                <w:szCs w:val="20"/>
              </w:rPr>
            </w:pPr>
            <w:r w:rsidRPr="00A2791F">
              <w:rPr>
                <w:sz w:val="20"/>
                <w:szCs w:val="20"/>
              </w:rPr>
              <w:t>6</w:t>
            </w:r>
          </w:p>
        </w:tc>
        <w:tc>
          <w:tcPr>
            <w:tcW w:w="2552" w:type="dxa"/>
          </w:tcPr>
          <w:p w14:paraId="4402FA8B" w14:textId="77777777" w:rsidR="00E27B0C" w:rsidRPr="00A2791F" w:rsidRDefault="00E27B0C" w:rsidP="00E27B0C">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 i) appui aux activités en faveur de la paix et cohésion sociale.</w:t>
            </w:r>
          </w:p>
        </w:tc>
        <w:tc>
          <w:tcPr>
            <w:tcW w:w="4678" w:type="dxa"/>
          </w:tcPr>
          <w:p w14:paraId="41526D61" w14:textId="50A47D7C" w:rsidR="00E27B0C" w:rsidRPr="00161549" w:rsidRDefault="00E27B0C" w:rsidP="00E27B0C">
            <w:pPr>
              <w:spacing w:line="276" w:lineRule="auto"/>
              <w:jc w:val="both"/>
              <w:rPr>
                <w:b/>
                <w:bCs/>
                <w:i/>
                <w:iCs/>
                <w:color w:val="002060"/>
                <w:sz w:val="20"/>
                <w:szCs w:val="20"/>
                <w:lang w:val="fr-FR"/>
              </w:rPr>
            </w:pPr>
            <w:r w:rsidRPr="00161549">
              <w:rPr>
                <w:b/>
                <w:bCs/>
                <w:i/>
                <w:iCs/>
                <w:color w:val="002060"/>
                <w:sz w:val="20"/>
                <w:szCs w:val="20"/>
                <w:lang w:val="fr-FR"/>
              </w:rPr>
              <w:t>NO</w:t>
            </w:r>
            <w:r w:rsidR="008D5EA8">
              <w:rPr>
                <w:b/>
                <w:bCs/>
                <w:i/>
                <w:iCs/>
                <w:color w:val="002060"/>
                <w:sz w:val="20"/>
                <w:szCs w:val="20"/>
                <w:lang w:val="fr-FR"/>
              </w:rPr>
              <w:t>T</w:t>
            </w:r>
            <w:r w:rsidRPr="00161549">
              <w:rPr>
                <w:b/>
                <w:bCs/>
                <w:i/>
                <w:iCs/>
                <w:color w:val="002060"/>
                <w:sz w:val="20"/>
                <w:szCs w:val="20"/>
                <w:lang w:val="fr-FR"/>
              </w:rPr>
              <w:t xml:space="preserve"> ACHIEVED</w:t>
            </w:r>
          </w:p>
          <w:p w14:paraId="11CDE72B" w14:textId="77777777" w:rsidR="00161549" w:rsidRDefault="00161549" w:rsidP="00161549">
            <w:pPr>
              <w:spacing w:line="276" w:lineRule="auto"/>
              <w:jc w:val="both"/>
              <w:rPr>
                <w:color w:val="002060"/>
                <w:sz w:val="20"/>
                <w:szCs w:val="20"/>
                <w:lang w:val="fr-FR"/>
              </w:rPr>
            </w:pPr>
          </w:p>
          <w:p w14:paraId="21290666" w14:textId="516ED50A" w:rsidR="00161549" w:rsidRDefault="00161549" w:rsidP="00161549">
            <w:pPr>
              <w:spacing w:line="276" w:lineRule="auto"/>
              <w:jc w:val="both"/>
              <w:rPr>
                <w:color w:val="002060"/>
                <w:sz w:val="20"/>
                <w:szCs w:val="20"/>
                <w:lang w:val="fr-FR"/>
              </w:rPr>
            </w:pPr>
            <w:r>
              <w:rPr>
                <w:color w:val="002060"/>
                <w:sz w:val="20"/>
                <w:szCs w:val="20"/>
                <w:lang w:val="fr-FR"/>
              </w:rPr>
              <w:t xml:space="preserve">i). </w:t>
            </w:r>
            <w:r w:rsidR="002F41A2" w:rsidRPr="00161549">
              <w:rPr>
                <w:color w:val="002060"/>
                <w:sz w:val="20"/>
                <w:szCs w:val="20"/>
                <w:lang w:val="fr-FR"/>
              </w:rPr>
              <w:t xml:space="preserve">Activité non réalisée et non appuyée. </w:t>
            </w:r>
          </w:p>
          <w:p w14:paraId="4E2CAB33" w14:textId="77777777" w:rsidR="00161549" w:rsidRPr="00161549" w:rsidRDefault="00161549" w:rsidP="00161549">
            <w:pPr>
              <w:spacing w:line="276" w:lineRule="auto"/>
              <w:jc w:val="both"/>
              <w:rPr>
                <w:color w:val="002060"/>
                <w:sz w:val="20"/>
                <w:szCs w:val="20"/>
                <w:lang w:val="fr-FR"/>
              </w:rPr>
            </w:pPr>
          </w:p>
          <w:p w14:paraId="5858FD8F" w14:textId="231F282D" w:rsidR="00E27B0C" w:rsidRPr="00161549" w:rsidRDefault="00161549" w:rsidP="00161549">
            <w:pPr>
              <w:spacing w:line="276" w:lineRule="auto"/>
              <w:jc w:val="both"/>
              <w:rPr>
                <w:color w:val="002060"/>
                <w:sz w:val="20"/>
                <w:szCs w:val="20"/>
                <w:lang w:val="fr-FR"/>
              </w:rPr>
            </w:pPr>
            <w:r>
              <w:rPr>
                <w:color w:val="002060"/>
                <w:sz w:val="20"/>
                <w:szCs w:val="20"/>
                <w:lang w:val="fr-FR"/>
              </w:rPr>
              <w:t xml:space="preserve">Les CLPD </w:t>
            </w:r>
            <w:r w:rsidRPr="00161549">
              <w:rPr>
                <w:color w:val="002060"/>
                <w:sz w:val="20"/>
                <w:szCs w:val="20"/>
                <w:lang w:val="fr-FR"/>
              </w:rPr>
              <w:t xml:space="preserve">étaient censées accompagner les communautés dans la médiation, la réconciliation et les initiatives de développement local ; l’initiative a été bonne et saluée par l’ensemble des acteurs consultés. Toutefois, la mission d’évaluation a noté que seulement quelques semaines après la mise en place et la première formation, ces structures communautaires n’ont bénéficié d’aucun accompagnement promis en termes technique et logistique. </w:t>
            </w:r>
            <w:r>
              <w:rPr>
                <w:color w:val="002060"/>
                <w:sz w:val="20"/>
                <w:szCs w:val="20"/>
                <w:lang w:val="fr-FR"/>
              </w:rPr>
              <w:t>C</w:t>
            </w:r>
            <w:r w:rsidRPr="00161549">
              <w:rPr>
                <w:color w:val="002060"/>
                <w:sz w:val="20"/>
                <w:szCs w:val="20"/>
                <w:lang w:val="fr-FR"/>
              </w:rPr>
              <w:t>ertain</w:t>
            </w:r>
            <w:r w:rsidR="008D5EA8">
              <w:rPr>
                <w:color w:val="002060"/>
                <w:sz w:val="20"/>
                <w:szCs w:val="20"/>
                <w:lang w:val="fr-FR"/>
              </w:rPr>
              <w:t>e</w:t>
            </w:r>
            <w:r w:rsidRPr="00161549">
              <w:rPr>
                <w:color w:val="002060"/>
                <w:sz w:val="20"/>
                <w:szCs w:val="20"/>
                <w:lang w:val="fr-FR"/>
              </w:rPr>
              <w:t xml:space="preserve">s </w:t>
            </w:r>
            <w:r>
              <w:rPr>
                <w:color w:val="002060"/>
                <w:sz w:val="20"/>
                <w:szCs w:val="20"/>
                <w:lang w:val="fr-FR"/>
              </w:rPr>
              <w:t xml:space="preserve">étaient </w:t>
            </w:r>
            <w:r w:rsidRPr="00161549">
              <w:rPr>
                <w:color w:val="002060"/>
                <w:sz w:val="20"/>
                <w:szCs w:val="20"/>
                <w:lang w:val="fr-FR"/>
              </w:rPr>
              <w:t>déjà engagé</w:t>
            </w:r>
            <w:r w:rsidR="008D5EA8">
              <w:rPr>
                <w:color w:val="002060"/>
                <w:sz w:val="20"/>
                <w:szCs w:val="20"/>
                <w:lang w:val="fr-FR"/>
              </w:rPr>
              <w:t>e</w:t>
            </w:r>
            <w:r w:rsidRPr="00161549">
              <w:rPr>
                <w:color w:val="002060"/>
                <w:sz w:val="20"/>
                <w:szCs w:val="20"/>
                <w:lang w:val="fr-FR"/>
              </w:rPr>
              <w:t xml:space="preserve">s dans des initiatives concrètes de cohésion sociale et de développement et leur dynamisme reconnu par les communautés. C’est le cas des activités sportives organisées par le CLPD </w:t>
            </w:r>
            <w:proofErr w:type="spellStart"/>
            <w:r w:rsidRPr="00161549">
              <w:rPr>
                <w:color w:val="002060"/>
                <w:sz w:val="20"/>
                <w:szCs w:val="20"/>
                <w:lang w:val="fr-FR"/>
              </w:rPr>
              <w:t>Salongo</w:t>
            </w:r>
            <w:proofErr w:type="spellEnd"/>
            <w:r w:rsidRPr="00161549">
              <w:rPr>
                <w:color w:val="002060"/>
                <w:sz w:val="20"/>
                <w:szCs w:val="20"/>
                <w:lang w:val="fr-FR"/>
              </w:rPr>
              <w:t xml:space="preserve"> </w:t>
            </w:r>
            <w:proofErr w:type="spellStart"/>
            <w:r w:rsidRPr="00161549">
              <w:rPr>
                <w:color w:val="002060"/>
                <w:sz w:val="20"/>
                <w:szCs w:val="20"/>
                <w:lang w:val="fr-FR"/>
              </w:rPr>
              <w:t>Muimba</w:t>
            </w:r>
            <w:proofErr w:type="spellEnd"/>
            <w:r w:rsidRPr="00161549">
              <w:rPr>
                <w:color w:val="002060"/>
                <w:sz w:val="20"/>
                <w:szCs w:val="20"/>
                <w:lang w:val="fr-FR"/>
              </w:rPr>
              <w:t xml:space="preserve"> à </w:t>
            </w:r>
            <w:proofErr w:type="spellStart"/>
            <w:r w:rsidRPr="00161549">
              <w:rPr>
                <w:color w:val="002060"/>
                <w:sz w:val="20"/>
                <w:szCs w:val="20"/>
                <w:lang w:val="fr-FR"/>
              </w:rPr>
              <w:t>Nganza</w:t>
            </w:r>
            <w:proofErr w:type="spellEnd"/>
            <w:r w:rsidRPr="00161549">
              <w:rPr>
                <w:color w:val="002060"/>
                <w:sz w:val="20"/>
                <w:szCs w:val="20"/>
                <w:lang w:val="fr-FR"/>
              </w:rPr>
              <w:t xml:space="preserve"> avec diverses couches de la population (jeunes filles, jeunes garçons, ex-miliciens…) ou des travaux d’entretien routier sur les principaux tronçons dans les </w:t>
            </w:r>
            <w:r w:rsidRPr="00161549">
              <w:rPr>
                <w:color w:val="002060"/>
                <w:sz w:val="20"/>
                <w:szCs w:val="20"/>
                <w:lang w:val="fr-FR"/>
              </w:rPr>
              <w:lastRenderedPageBreak/>
              <w:t xml:space="preserve">quartiers. Ces volontaires ont ainsi été découragés à la suite de l’absence d’accompagnement </w:t>
            </w:r>
            <w:r w:rsidR="009C3E86">
              <w:rPr>
                <w:color w:val="002060"/>
                <w:sz w:val="20"/>
                <w:szCs w:val="20"/>
                <w:lang w:val="fr-FR"/>
              </w:rPr>
              <w:t>adéquat.</w:t>
            </w:r>
          </w:p>
        </w:tc>
        <w:tc>
          <w:tcPr>
            <w:tcW w:w="2693" w:type="dxa"/>
          </w:tcPr>
          <w:p w14:paraId="69043402" w14:textId="7DD7AAE1" w:rsidR="00E27B0C" w:rsidRPr="00A2791F" w:rsidRDefault="0092427A" w:rsidP="00E27B0C">
            <w:pPr>
              <w:spacing w:line="276" w:lineRule="auto"/>
              <w:jc w:val="both"/>
              <w:rPr>
                <w:color w:val="4472C4"/>
                <w:sz w:val="20"/>
                <w:szCs w:val="20"/>
                <w:lang w:val="fr-FR"/>
              </w:rPr>
            </w:pPr>
            <w:r>
              <w:rPr>
                <w:color w:val="002060"/>
                <w:sz w:val="20"/>
                <w:szCs w:val="20"/>
                <w:lang w:val="fr-FR"/>
              </w:rPr>
              <w:lastRenderedPageBreak/>
              <w:t xml:space="preserve">Ces activités n’ont pas été réalisées en raison du manque de ressources financières disponibles pour </w:t>
            </w:r>
            <w:proofErr w:type="spellStart"/>
            <w:r>
              <w:rPr>
                <w:color w:val="002060"/>
                <w:sz w:val="20"/>
                <w:szCs w:val="20"/>
                <w:lang w:val="fr-FR"/>
              </w:rPr>
              <w:t>Search</w:t>
            </w:r>
            <w:proofErr w:type="spellEnd"/>
            <w:r>
              <w:rPr>
                <w:color w:val="002060"/>
                <w:sz w:val="20"/>
                <w:szCs w:val="20"/>
                <w:lang w:val="fr-FR"/>
              </w:rPr>
              <w:t xml:space="preserve"> For Common Ground. En effet, en raison de la </w:t>
            </w:r>
            <w:proofErr w:type="gramStart"/>
            <w:r>
              <w:rPr>
                <w:color w:val="002060"/>
                <w:sz w:val="20"/>
                <w:szCs w:val="20"/>
                <w:lang w:val="fr-FR"/>
              </w:rPr>
              <w:t>non possibilité</w:t>
            </w:r>
            <w:proofErr w:type="gramEnd"/>
            <w:r>
              <w:rPr>
                <w:color w:val="002060"/>
                <w:sz w:val="20"/>
                <w:szCs w:val="20"/>
                <w:lang w:val="fr-FR"/>
              </w:rPr>
              <w:t xml:space="preserve"> de décaissement de la deuxième tranche selon le principe de solidarité entre les agences d’exécution, SFCG a été contraint à arrêter la mise en œuvre du projet.</w:t>
            </w:r>
          </w:p>
          <w:p w14:paraId="614C217E" w14:textId="77777777" w:rsidR="00E27B0C" w:rsidRPr="00A2791F" w:rsidRDefault="00E27B0C" w:rsidP="00E27B0C">
            <w:pPr>
              <w:spacing w:line="276" w:lineRule="auto"/>
              <w:rPr>
                <w:b/>
                <w:sz w:val="20"/>
                <w:szCs w:val="20"/>
                <w:lang w:val="fr-FR"/>
              </w:rPr>
            </w:pPr>
          </w:p>
        </w:tc>
      </w:tr>
      <w:tr w:rsidR="00E62F79" w:rsidRPr="00100F97" w14:paraId="356D841F" w14:textId="77777777">
        <w:trPr>
          <w:trHeight w:val="440"/>
        </w:trPr>
        <w:tc>
          <w:tcPr>
            <w:tcW w:w="1844" w:type="dxa"/>
            <w:vMerge w:val="restart"/>
          </w:tcPr>
          <w:p w14:paraId="65AF7843" w14:textId="77777777" w:rsidR="00E62F79" w:rsidRPr="00A2791F" w:rsidRDefault="00E62F79" w:rsidP="00E27B0C">
            <w:pPr>
              <w:spacing w:line="276" w:lineRule="auto"/>
              <w:rPr>
                <w:sz w:val="20"/>
                <w:szCs w:val="20"/>
                <w:lang w:val="fr-FR"/>
              </w:rPr>
            </w:pPr>
            <w:r w:rsidRPr="00A2791F">
              <w:rPr>
                <w:sz w:val="20"/>
                <w:szCs w:val="20"/>
                <w:lang w:val="fr-FR"/>
              </w:rPr>
              <w:t>Produit 2.4</w:t>
            </w:r>
          </w:p>
          <w:p w14:paraId="17A5967B" w14:textId="77777777" w:rsidR="00E62F79" w:rsidRPr="00A2791F" w:rsidRDefault="00E62F79" w:rsidP="00E27B0C">
            <w:pPr>
              <w:spacing w:line="276" w:lineRule="auto"/>
              <w:rPr>
                <w:sz w:val="20"/>
                <w:szCs w:val="20"/>
                <w:lang w:val="fr-FR"/>
              </w:rPr>
            </w:pPr>
          </w:p>
          <w:p w14:paraId="468AB4FD" w14:textId="77777777" w:rsidR="00E62F79" w:rsidRPr="00A2791F" w:rsidRDefault="00E62F79" w:rsidP="00E27B0C">
            <w:pPr>
              <w:spacing w:line="276" w:lineRule="auto"/>
              <w:jc w:val="both"/>
              <w:rPr>
                <w:sz w:val="20"/>
                <w:szCs w:val="20"/>
                <w:lang w:val="fr-FR"/>
              </w:rPr>
            </w:pPr>
            <w:r w:rsidRPr="00A2791F">
              <w:rPr>
                <w:b/>
                <w:sz w:val="20"/>
                <w:szCs w:val="20"/>
                <w:lang w:val="fr-FR"/>
              </w:rPr>
              <w:t>L’accès à l’information relative à la transformation du conflit et à la médiation par les communautés dans le Kasaï Central et Kasaï est amélioré.</w:t>
            </w:r>
          </w:p>
        </w:tc>
        <w:tc>
          <w:tcPr>
            <w:tcW w:w="1843" w:type="dxa"/>
            <w:shd w:val="clear" w:color="auto" w:fill="EEECE1"/>
          </w:tcPr>
          <w:p w14:paraId="524E329D" w14:textId="77777777" w:rsidR="00E62F79" w:rsidRPr="00A2791F" w:rsidRDefault="00E62F79" w:rsidP="00E27B0C">
            <w:pPr>
              <w:spacing w:line="276" w:lineRule="auto"/>
              <w:jc w:val="both"/>
              <w:rPr>
                <w:sz w:val="20"/>
                <w:szCs w:val="20"/>
                <w:lang w:val="fr-FR"/>
              </w:rPr>
            </w:pPr>
            <w:r w:rsidRPr="00A2791F">
              <w:rPr>
                <w:b/>
                <w:sz w:val="20"/>
                <w:szCs w:val="20"/>
                <w:lang w:val="fr-FR"/>
              </w:rPr>
              <w:t>Indicateur 2.4.1</w:t>
            </w:r>
            <w:r w:rsidRPr="00A2791F">
              <w:rPr>
                <w:sz w:val="20"/>
                <w:szCs w:val="20"/>
                <w:lang w:val="fr-FR"/>
              </w:rPr>
              <w:t xml:space="preserve"> :  % de participants avec des connaissances augmentées sur les reportages journalistiques sensibles aux conflits.</w:t>
            </w:r>
          </w:p>
        </w:tc>
        <w:tc>
          <w:tcPr>
            <w:tcW w:w="1086" w:type="dxa"/>
            <w:shd w:val="clear" w:color="auto" w:fill="EEECE1"/>
          </w:tcPr>
          <w:p w14:paraId="1CF88FAC" w14:textId="77777777" w:rsidR="00E62F79" w:rsidRPr="00A2791F" w:rsidRDefault="00E62F79" w:rsidP="00E27B0C">
            <w:pPr>
              <w:spacing w:line="276" w:lineRule="auto"/>
              <w:jc w:val="both"/>
              <w:rPr>
                <w:sz w:val="20"/>
                <w:szCs w:val="20"/>
              </w:rPr>
            </w:pPr>
            <w:r w:rsidRPr="00A2791F">
              <w:rPr>
                <w:sz w:val="20"/>
                <w:szCs w:val="20"/>
              </w:rPr>
              <w:t>0</w:t>
            </w:r>
          </w:p>
          <w:p w14:paraId="06AC7CC6" w14:textId="77777777" w:rsidR="00E62F79" w:rsidRPr="00A2791F" w:rsidRDefault="00E62F79" w:rsidP="00E27B0C">
            <w:pPr>
              <w:spacing w:line="276" w:lineRule="auto"/>
              <w:rPr>
                <w:sz w:val="20"/>
                <w:szCs w:val="20"/>
              </w:rPr>
            </w:pPr>
          </w:p>
        </w:tc>
        <w:tc>
          <w:tcPr>
            <w:tcW w:w="1323" w:type="dxa"/>
            <w:shd w:val="clear" w:color="auto" w:fill="EEECE1"/>
          </w:tcPr>
          <w:p w14:paraId="223B6FC1" w14:textId="77777777" w:rsidR="00E62F79" w:rsidRPr="00A2791F" w:rsidRDefault="00E62F79" w:rsidP="00E27B0C">
            <w:pPr>
              <w:spacing w:line="276" w:lineRule="auto"/>
              <w:rPr>
                <w:sz w:val="20"/>
                <w:szCs w:val="20"/>
              </w:rPr>
            </w:pPr>
            <w:r w:rsidRPr="00A2791F">
              <w:rPr>
                <w:sz w:val="20"/>
                <w:szCs w:val="20"/>
              </w:rPr>
              <w:t>60%</w:t>
            </w:r>
          </w:p>
        </w:tc>
        <w:tc>
          <w:tcPr>
            <w:tcW w:w="2552" w:type="dxa"/>
          </w:tcPr>
          <w:p w14:paraId="1341C065" w14:textId="77777777" w:rsidR="00E62F79" w:rsidRPr="00A2791F" w:rsidRDefault="00E62F79" w:rsidP="00E27B0C">
            <w:pPr>
              <w:spacing w:line="276" w:lineRule="auto"/>
              <w:jc w:val="both"/>
              <w:rPr>
                <w:sz w:val="20"/>
                <w:szCs w:val="20"/>
                <w:lang w:val="fr-FR"/>
              </w:rPr>
            </w:pPr>
            <w:r w:rsidRPr="00A2791F">
              <w:rPr>
                <w:b/>
                <w:i/>
                <w:color w:val="002060"/>
                <w:sz w:val="20"/>
                <w:szCs w:val="20"/>
                <w:lang w:val="fr-FR"/>
              </w:rPr>
              <w:t>Processus de suivi</w:t>
            </w:r>
            <w:r w:rsidRPr="00A2791F">
              <w:rPr>
                <w:color w:val="002060"/>
                <w:sz w:val="20"/>
                <w:szCs w:val="20"/>
                <w:lang w:val="fr-FR"/>
              </w:rPr>
              <w:t> : i) renforcement des capacités des journalistes ; ii) évaluation de l’acquisition des connaissances.</w:t>
            </w:r>
          </w:p>
        </w:tc>
        <w:tc>
          <w:tcPr>
            <w:tcW w:w="4678" w:type="dxa"/>
          </w:tcPr>
          <w:p w14:paraId="5C7EA201" w14:textId="5A957A7E" w:rsidR="00E62F79" w:rsidRPr="00A2791F" w:rsidRDefault="00E62F79" w:rsidP="00E27B0C">
            <w:pPr>
              <w:spacing w:line="276" w:lineRule="auto"/>
              <w:jc w:val="both"/>
              <w:rPr>
                <w:b/>
                <w:i/>
                <w:color w:val="002060"/>
                <w:sz w:val="20"/>
                <w:szCs w:val="20"/>
                <w:lang w:val="fr-FR"/>
              </w:rPr>
            </w:pPr>
            <w:r w:rsidRPr="00A2791F">
              <w:rPr>
                <w:b/>
                <w:i/>
                <w:color w:val="002060"/>
                <w:sz w:val="20"/>
                <w:szCs w:val="20"/>
                <w:lang w:val="fr-FR"/>
              </w:rPr>
              <w:t>ACHIEVED</w:t>
            </w:r>
            <w:r>
              <w:rPr>
                <w:b/>
                <w:i/>
                <w:color w:val="002060"/>
                <w:sz w:val="20"/>
                <w:szCs w:val="20"/>
                <w:lang w:val="fr-FR"/>
              </w:rPr>
              <w:t xml:space="preserve"> – 60%</w:t>
            </w:r>
          </w:p>
          <w:p w14:paraId="0119ECDD" w14:textId="77777777" w:rsidR="00E62F79" w:rsidRPr="00A2791F" w:rsidRDefault="00E62F79" w:rsidP="00E27B0C">
            <w:pPr>
              <w:spacing w:line="276" w:lineRule="auto"/>
              <w:jc w:val="both"/>
              <w:rPr>
                <w:color w:val="002060"/>
                <w:sz w:val="20"/>
                <w:szCs w:val="20"/>
                <w:lang w:val="fr-FR"/>
              </w:rPr>
            </w:pPr>
          </w:p>
          <w:p w14:paraId="5AA08E5C" w14:textId="7D2F286D" w:rsidR="00E62F79" w:rsidRPr="00A2791F" w:rsidRDefault="00E62F79" w:rsidP="00E27B0C">
            <w:pPr>
              <w:spacing w:line="276" w:lineRule="auto"/>
              <w:jc w:val="both"/>
              <w:rPr>
                <w:color w:val="002060"/>
                <w:sz w:val="20"/>
                <w:szCs w:val="20"/>
                <w:lang w:val="fr-FR"/>
              </w:rPr>
            </w:pPr>
            <w:r w:rsidRPr="00A2791F">
              <w:rPr>
                <w:color w:val="002060"/>
                <w:sz w:val="20"/>
                <w:szCs w:val="20"/>
                <w:lang w:val="fr-FR"/>
              </w:rPr>
              <w:t>i)</w:t>
            </w:r>
            <w:r>
              <w:rPr>
                <w:color w:val="002060"/>
                <w:sz w:val="20"/>
                <w:szCs w:val="20"/>
                <w:lang w:val="fr-FR"/>
              </w:rPr>
              <w:t xml:space="preserve">. </w:t>
            </w:r>
            <w:r w:rsidRPr="00A2791F">
              <w:rPr>
                <w:color w:val="002060"/>
                <w:sz w:val="20"/>
                <w:szCs w:val="20"/>
                <w:lang w:val="fr-FR"/>
              </w:rPr>
              <w:t>15 journalistes de 3 radios communautaires ont été formés sur les techniques d’informations et pratiques journalistiques sensibles aux conflits, la production et la diffusion de 30 émissions radiophoniques sur les thématiques de paix, réconciliation et cohésion sociale.</w:t>
            </w:r>
          </w:p>
          <w:p w14:paraId="5C82427A" w14:textId="77777777" w:rsidR="00E62F79" w:rsidRPr="00A2791F" w:rsidRDefault="00E62F79" w:rsidP="00E27B0C">
            <w:pPr>
              <w:spacing w:line="276" w:lineRule="auto"/>
              <w:jc w:val="both"/>
              <w:rPr>
                <w:color w:val="002060"/>
                <w:sz w:val="20"/>
                <w:szCs w:val="20"/>
                <w:lang w:val="fr-FR"/>
              </w:rPr>
            </w:pPr>
          </w:p>
          <w:p w14:paraId="0C3D2C92" w14:textId="1EA0087A" w:rsidR="00E62F79" w:rsidRPr="00A2791F" w:rsidRDefault="00E62F79" w:rsidP="00E27B0C">
            <w:pPr>
              <w:spacing w:line="276" w:lineRule="auto"/>
              <w:jc w:val="both"/>
              <w:rPr>
                <w:color w:val="4472C4"/>
                <w:sz w:val="20"/>
                <w:szCs w:val="20"/>
                <w:lang w:val="fr-FR"/>
              </w:rPr>
            </w:pPr>
            <w:r w:rsidRPr="00A2791F">
              <w:rPr>
                <w:color w:val="002060"/>
                <w:sz w:val="20"/>
                <w:szCs w:val="20"/>
                <w:lang w:val="fr-FR"/>
              </w:rPr>
              <w:t>ii)</w:t>
            </w:r>
            <w:r>
              <w:rPr>
                <w:color w:val="002060"/>
                <w:sz w:val="20"/>
                <w:szCs w:val="20"/>
                <w:lang w:val="fr-FR"/>
              </w:rPr>
              <w:t>.</w:t>
            </w:r>
            <w:r w:rsidRPr="00A2791F">
              <w:rPr>
                <w:color w:val="002060"/>
                <w:sz w:val="20"/>
                <w:szCs w:val="20"/>
                <w:lang w:val="fr-FR"/>
              </w:rPr>
              <w:t xml:space="preserve"> 60% des journalistes ont acquis des notions sur les ABCD du journalisme sensible aux conflits.</w:t>
            </w:r>
          </w:p>
        </w:tc>
        <w:tc>
          <w:tcPr>
            <w:tcW w:w="2693" w:type="dxa"/>
            <w:vMerge w:val="restart"/>
          </w:tcPr>
          <w:p w14:paraId="5FB80F62" w14:textId="7BFB05E4" w:rsidR="00E62F79" w:rsidRDefault="00E62F79" w:rsidP="00E62F79">
            <w:pPr>
              <w:spacing w:line="276" w:lineRule="auto"/>
              <w:jc w:val="both"/>
              <w:rPr>
                <w:color w:val="002060"/>
                <w:sz w:val="20"/>
                <w:szCs w:val="20"/>
                <w:lang w:val="fr-FR"/>
              </w:rPr>
            </w:pPr>
            <w:r>
              <w:rPr>
                <w:color w:val="002060"/>
                <w:sz w:val="20"/>
                <w:szCs w:val="20"/>
                <w:lang w:val="fr-FR"/>
              </w:rPr>
              <w:t>L</w:t>
            </w:r>
            <w:r w:rsidRPr="00E62F79">
              <w:rPr>
                <w:color w:val="002060"/>
                <w:sz w:val="20"/>
                <w:szCs w:val="20"/>
                <w:lang w:val="fr-FR"/>
              </w:rPr>
              <w:t xml:space="preserve">a sélection des </w:t>
            </w:r>
            <w:r>
              <w:rPr>
                <w:color w:val="002060"/>
                <w:sz w:val="20"/>
                <w:szCs w:val="20"/>
                <w:lang w:val="fr-FR"/>
              </w:rPr>
              <w:t>r</w:t>
            </w:r>
            <w:r w:rsidRPr="00E62F79">
              <w:rPr>
                <w:color w:val="002060"/>
                <w:sz w:val="20"/>
                <w:szCs w:val="20"/>
                <w:lang w:val="fr-FR"/>
              </w:rPr>
              <w:t xml:space="preserve">adios appartenant </w:t>
            </w:r>
            <w:r>
              <w:rPr>
                <w:color w:val="002060"/>
                <w:sz w:val="20"/>
                <w:szCs w:val="20"/>
                <w:lang w:val="fr-FR"/>
              </w:rPr>
              <w:t>à des</w:t>
            </w:r>
            <w:r w:rsidRPr="00E62F79">
              <w:rPr>
                <w:color w:val="002060"/>
                <w:sz w:val="20"/>
                <w:szCs w:val="20"/>
                <w:lang w:val="fr-FR"/>
              </w:rPr>
              <w:t xml:space="preserve"> </w:t>
            </w:r>
            <w:r>
              <w:rPr>
                <w:color w:val="002060"/>
                <w:sz w:val="20"/>
                <w:szCs w:val="20"/>
                <w:lang w:val="fr-FR"/>
              </w:rPr>
              <w:t>personnalités</w:t>
            </w:r>
            <w:r w:rsidRPr="00E62F79">
              <w:rPr>
                <w:color w:val="002060"/>
                <w:sz w:val="20"/>
                <w:szCs w:val="20"/>
                <w:lang w:val="fr-FR"/>
              </w:rPr>
              <w:t xml:space="preserve"> politiques</w:t>
            </w:r>
            <w:r>
              <w:rPr>
                <w:color w:val="002060"/>
                <w:sz w:val="20"/>
                <w:szCs w:val="20"/>
                <w:lang w:val="fr-FR"/>
              </w:rPr>
              <w:t xml:space="preserve"> </w:t>
            </w:r>
            <w:r w:rsidRPr="00E62F79">
              <w:rPr>
                <w:color w:val="002060"/>
                <w:sz w:val="20"/>
                <w:szCs w:val="20"/>
                <w:lang w:val="fr-FR"/>
              </w:rPr>
              <w:t xml:space="preserve">a </w:t>
            </w:r>
            <w:r w:rsidR="009C3E86">
              <w:rPr>
                <w:color w:val="002060"/>
                <w:sz w:val="20"/>
                <w:szCs w:val="20"/>
                <w:lang w:val="fr-FR"/>
              </w:rPr>
              <w:t>pu être</w:t>
            </w:r>
            <w:r w:rsidRPr="00E62F79">
              <w:rPr>
                <w:color w:val="002060"/>
                <w:sz w:val="20"/>
                <w:szCs w:val="20"/>
                <w:lang w:val="fr-FR"/>
              </w:rPr>
              <w:t xml:space="preserve"> préjudiciable au projet, dans la mesure où l’écoute de ces médias était plus ou moins proportionnelle à l’appréciation de leur politique au sein des communautés</w:t>
            </w:r>
            <w:r>
              <w:rPr>
                <w:color w:val="002060"/>
                <w:sz w:val="20"/>
                <w:szCs w:val="20"/>
                <w:lang w:val="fr-FR"/>
              </w:rPr>
              <w:t xml:space="preserve">. </w:t>
            </w:r>
          </w:p>
          <w:p w14:paraId="47F116DE" w14:textId="77777777" w:rsidR="00E62F79" w:rsidRDefault="00E62F79" w:rsidP="00E62F79">
            <w:pPr>
              <w:spacing w:line="276" w:lineRule="auto"/>
              <w:jc w:val="both"/>
              <w:rPr>
                <w:color w:val="002060"/>
                <w:sz w:val="20"/>
                <w:szCs w:val="20"/>
                <w:lang w:val="fr-FR"/>
              </w:rPr>
            </w:pPr>
          </w:p>
          <w:p w14:paraId="79F41612" w14:textId="063D8988" w:rsidR="00E62F79" w:rsidRDefault="00E62F79" w:rsidP="00E62F79">
            <w:pPr>
              <w:spacing w:line="276" w:lineRule="auto"/>
              <w:jc w:val="both"/>
              <w:rPr>
                <w:color w:val="002060"/>
                <w:sz w:val="20"/>
                <w:szCs w:val="20"/>
                <w:lang w:val="fr-FR"/>
              </w:rPr>
            </w:pPr>
            <w:r w:rsidRPr="00E62F79">
              <w:rPr>
                <w:color w:val="002060"/>
                <w:sz w:val="20"/>
                <w:szCs w:val="20"/>
                <w:lang w:val="fr-FR"/>
              </w:rPr>
              <w:t>Par ailleurs, l</w:t>
            </w:r>
            <w:r w:rsidR="009C3E86">
              <w:rPr>
                <w:color w:val="002060"/>
                <w:sz w:val="20"/>
                <w:szCs w:val="20"/>
                <w:lang w:val="fr-FR"/>
              </w:rPr>
              <w:t>e manque</w:t>
            </w:r>
            <w:r w:rsidRPr="00E62F79">
              <w:rPr>
                <w:color w:val="002060"/>
                <w:sz w:val="20"/>
                <w:szCs w:val="20"/>
                <w:lang w:val="fr-FR"/>
              </w:rPr>
              <w:t xml:space="preserve"> d’accompagnement des clubs d’écoute a </w:t>
            </w:r>
            <w:r>
              <w:rPr>
                <w:color w:val="002060"/>
                <w:sz w:val="20"/>
                <w:szCs w:val="20"/>
                <w:lang w:val="fr-FR"/>
              </w:rPr>
              <w:t>minimisé</w:t>
            </w:r>
            <w:r w:rsidRPr="00E62F79">
              <w:rPr>
                <w:color w:val="002060"/>
                <w:sz w:val="20"/>
                <w:szCs w:val="20"/>
                <w:lang w:val="fr-FR"/>
              </w:rPr>
              <w:t xml:space="preserve"> les conditions de leur fonctionnement et donc leur viabilité. </w:t>
            </w:r>
          </w:p>
          <w:p w14:paraId="23FF9D43" w14:textId="77777777" w:rsidR="00E62F79" w:rsidRDefault="00E62F79" w:rsidP="00E62F79">
            <w:pPr>
              <w:spacing w:line="276" w:lineRule="auto"/>
              <w:jc w:val="both"/>
              <w:rPr>
                <w:color w:val="002060"/>
                <w:sz w:val="20"/>
                <w:szCs w:val="20"/>
                <w:lang w:val="fr-FR"/>
              </w:rPr>
            </w:pPr>
          </w:p>
          <w:p w14:paraId="21E3A63F" w14:textId="01D1E1D4" w:rsidR="00E62F79" w:rsidRPr="00A2791F" w:rsidRDefault="00E62F79" w:rsidP="00E62F79">
            <w:pPr>
              <w:spacing w:line="276" w:lineRule="auto"/>
              <w:jc w:val="both"/>
              <w:rPr>
                <w:color w:val="4472C4"/>
                <w:sz w:val="20"/>
                <w:szCs w:val="20"/>
                <w:lang w:val="fr-FR"/>
              </w:rPr>
            </w:pPr>
            <w:r w:rsidRPr="00E62F79">
              <w:rPr>
                <w:color w:val="002060"/>
                <w:sz w:val="20"/>
                <w:szCs w:val="20"/>
                <w:lang w:val="fr-FR"/>
              </w:rPr>
              <w:t xml:space="preserve">Il a également été relevé lors de focus group les difficultés d’écoute des émissions par la population à cause de la langue. </w:t>
            </w:r>
          </w:p>
        </w:tc>
      </w:tr>
      <w:tr w:rsidR="00E62F79" w:rsidRPr="00100F97" w14:paraId="287244AE" w14:textId="77777777">
        <w:trPr>
          <w:trHeight w:val="440"/>
        </w:trPr>
        <w:tc>
          <w:tcPr>
            <w:tcW w:w="1844" w:type="dxa"/>
            <w:vMerge/>
          </w:tcPr>
          <w:p w14:paraId="45726CCF" w14:textId="77777777" w:rsidR="00E62F79" w:rsidRPr="00A2791F" w:rsidRDefault="00E62F79" w:rsidP="00E27B0C">
            <w:pPr>
              <w:widowControl w:val="0"/>
              <w:pBdr>
                <w:top w:val="nil"/>
                <w:left w:val="nil"/>
                <w:bottom w:val="nil"/>
                <w:right w:val="nil"/>
                <w:between w:val="nil"/>
              </w:pBdr>
              <w:spacing w:line="276" w:lineRule="auto"/>
              <w:rPr>
                <w:color w:val="4472C4"/>
                <w:sz w:val="20"/>
                <w:szCs w:val="20"/>
                <w:lang w:val="fr-FR"/>
              </w:rPr>
            </w:pPr>
          </w:p>
        </w:tc>
        <w:tc>
          <w:tcPr>
            <w:tcW w:w="1843" w:type="dxa"/>
            <w:shd w:val="clear" w:color="auto" w:fill="EEECE1"/>
          </w:tcPr>
          <w:p w14:paraId="51C508FB" w14:textId="77777777" w:rsidR="00E62F79" w:rsidRPr="00A2791F" w:rsidRDefault="00E62F79" w:rsidP="00E27B0C">
            <w:pPr>
              <w:spacing w:line="276" w:lineRule="auto"/>
              <w:jc w:val="both"/>
              <w:rPr>
                <w:sz w:val="20"/>
                <w:szCs w:val="20"/>
                <w:lang w:val="fr-FR"/>
              </w:rPr>
            </w:pPr>
            <w:r w:rsidRPr="00A2791F">
              <w:rPr>
                <w:b/>
                <w:sz w:val="20"/>
                <w:szCs w:val="20"/>
                <w:lang w:val="fr-FR"/>
              </w:rPr>
              <w:t>Indicateur 2.4.2</w:t>
            </w:r>
            <w:r w:rsidRPr="00A2791F">
              <w:rPr>
                <w:sz w:val="20"/>
                <w:szCs w:val="20"/>
                <w:lang w:val="fr-FR"/>
              </w:rPr>
              <w:t xml:space="preserve"> : % des auditeurs des radios enquêtés qui peuvent citer au moins un mécanisme de transformation des conflits et de médiation disponible pour eux.</w:t>
            </w:r>
          </w:p>
        </w:tc>
        <w:tc>
          <w:tcPr>
            <w:tcW w:w="1086" w:type="dxa"/>
            <w:shd w:val="clear" w:color="auto" w:fill="EEECE1"/>
          </w:tcPr>
          <w:p w14:paraId="0EF65F7A" w14:textId="77777777" w:rsidR="00E62F79" w:rsidRPr="00A2791F" w:rsidRDefault="00E62F79" w:rsidP="00E27B0C">
            <w:pPr>
              <w:spacing w:line="276" w:lineRule="auto"/>
              <w:jc w:val="both"/>
              <w:rPr>
                <w:sz w:val="20"/>
                <w:szCs w:val="20"/>
              </w:rPr>
            </w:pPr>
            <w:r w:rsidRPr="00A2791F">
              <w:rPr>
                <w:sz w:val="20"/>
                <w:szCs w:val="20"/>
              </w:rPr>
              <w:t>0</w:t>
            </w:r>
          </w:p>
          <w:p w14:paraId="1CB97A14" w14:textId="77777777" w:rsidR="00E62F79" w:rsidRPr="00A2791F" w:rsidRDefault="00E62F79" w:rsidP="00E27B0C">
            <w:pPr>
              <w:spacing w:line="276" w:lineRule="auto"/>
              <w:rPr>
                <w:b/>
                <w:sz w:val="20"/>
                <w:szCs w:val="20"/>
              </w:rPr>
            </w:pPr>
          </w:p>
        </w:tc>
        <w:tc>
          <w:tcPr>
            <w:tcW w:w="1323" w:type="dxa"/>
            <w:shd w:val="clear" w:color="auto" w:fill="EEECE1"/>
          </w:tcPr>
          <w:p w14:paraId="128D11EF" w14:textId="77777777" w:rsidR="00E62F79" w:rsidRPr="00A2791F" w:rsidRDefault="00E62F79" w:rsidP="00E27B0C">
            <w:pPr>
              <w:spacing w:line="276" w:lineRule="auto"/>
              <w:rPr>
                <w:b/>
                <w:sz w:val="20"/>
                <w:szCs w:val="20"/>
              </w:rPr>
            </w:pPr>
            <w:r w:rsidRPr="00A2791F">
              <w:rPr>
                <w:sz w:val="20"/>
                <w:szCs w:val="20"/>
              </w:rPr>
              <w:t>40%</w:t>
            </w:r>
          </w:p>
        </w:tc>
        <w:tc>
          <w:tcPr>
            <w:tcW w:w="2552" w:type="dxa"/>
          </w:tcPr>
          <w:p w14:paraId="73B3E6FF" w14:textId="2324945C" w:rsidR="00E62F79" w:rsidRPr="00A2791F" w:rsidRDefault="00E62F79" w:rsidP="00E27B0C">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xml:space="preserve"> : i) production et diffusion d’émissions sur les thématiques de justice transitionnelle, résolution des conflits et autres ; ii) mise en place de clubs d’écoute ; </w:t>
            </w:r>
          </w:p>
        </w:tc>
        <w:tc>
          <w:tcPr>
            <w:tcW w:w="4678" w:type="dxa"/>
          </w:tcPr>
          <w:p w14:paraId="57B1B0C2" w14:textId="4A3732EF" w:rsidR="00E62F79" w:rsidRPr="00A2791F" w:rsidRDefault="00E62F79" w:rsidP="00E27B0C">
            <w:pPr>
              <w:spacing w:line="276" w:lineRule="auto"/>
              <w:jc w:val="both"/>
              <w:rPr>
                <w:b/>
                <w:i/>
                <w:color w:val="002060"/>
                <w:sz w:val="20"/>
                <w:szCs w:val="20"/>
                <w:lang w:val="fr-FR"/>
              </w:rPr>
            </w:pPr>
            <w:r>
              <w:rPr>
                <w:b/>
                <w:i/>
                <w:color w:val="002060"/>
                <w:sz w:val="20"/>
                <w:szCs w:val="20"/>
                <w:lang w:val="fr-FR"/>
              </w:rPr>
              <w:t>PARTIALLY ACHIEVED</w:t>
            </w:r>
          </w:p>
          <w:p w14:paraId="56D6E083" w14:textId="77777777" w:rsidR="00E62F79" w:rsidRPr="00A2791F" w:rsidRDefault="00E62F79" w:rsidP="00E27B0C">
            <w:pPr>
              <w:spacing w:line="276" w:lineRule="auto"/>
              <w:jc w:val="both"/>
              <w:rPr>
                <w:b/>
                <w:i/>
                <w:color w:val="002060"/>
                <w:sz w:val="20"/>
                <w:szCs w:val="20"/>
                <w:lang w:val="fr-FR"/>
              </w:rPr>
            </w:pPr>
          </w:p>
          <w:p w14:paraId="0C6FD9DC" w14:textId="75FFE4C3" w:rsidR="00E62F79" w:rsidRPr="00A2791F" w:rsidRDefault="00E62F79" w:rsidP="00E27B0C">
            <w:pPr>
              <w:spacing w:line="276" w:lineRule="auto"/>
              <w:jc w:val="both"/>
              <w:rPr>
                <w:color w:val="002060"/>
                <w:sz w:val="20"/>
                <w:szCs w:val="20"/>
                <w:lang w:val="fr-FR"/>
              </w:rPr>
            </w:pPr>
            <w:r w:rsidRPr="00A2791F">
              <w:rPr>
                <w:color w:val="002060"/>
                <w:sz w:val="20"/>
                <w:szCs w:val="20"/>
                <w:lang w:val="fr-FR"/>
              </w:rPr>
              <w:t>i)</w:t>
            </w:r>
            <w:r>
              <w:rPr>
                <w:color w:val="002060"/>
                <w:sz w:val="20"/>
                <w:szCs w:val="20"/>
                <w:lang w:val="fr-FR"/>
              </w:rPr>
              <w:t>.</w:t>
            </w:r>
            <w:r w:rsidRPr="00A2791F">
              <w:rPr>
                <w:color w:val="002060"/>
                <w:sz w:val="20"/>
                <w:szCs w:val="20"/>
                <w:lang w:val="fr-FR"/>
              </w:rPr>
              <w:t xml:space="preserve"> 4 radios communautaires ont bénéficié d’un appui technique et opérationnel. 30 émissions radiophoniques ont été produites et diffusées sur les thématiques de paix, réconciliation et cohésion sociale à travers les 4 radios communautaires. Elles contribuent directement à améliorer l’accès des communautés à une information de qualité.</w:t>
            </w:r>
          </w:p>
          <w:p w14:paraId="3A057F59" w14:textId="77777777" w:rsidR="00E62F79" w:rsidRPr="00A2791F" w:rsidRDefault="00E62F79" w:rsidP="00E27B0C">
            <w:pPr>
              <w:spacing w:line="276" w:lineRule="auto"/>
              <w:jc w:val="both"/>
              <w:rPr>
                <w:color w:val="002060"/>
                <w:sz w:val="20"/>
                <w:szCs w:val="20"/>
                <w:lang w:val="fr-FR"/>
              </w:rPr>
            </w:pPr>
          </w:p>
          <w:p w14:paraId="7FF35C89" w14:textId="2B166B3C" w:rsidR="00E62F79" w:rsidRDefault="00E62F79" w:rsidP="00E27B0C">
            <w:pPr>
              <w:spacing w:line="276" w:lineRule="auto"/>
              <w:jc w:val="both"/>
              <w:rPr>
                <w:color w:val="002060"/>
                <w:sz w:val="20"/>
                <w:szCs w:val="20"/>
                <w:lang w:val="fr-FR"/>
              </w:rPr>
            </w:pPr>
            <w:r w:rsidRPr="00A2791F">
              <w:rPr>
                <w:color w:val="002060"/>
                <w:sz w:val="20"/>
                <w:szCs w:val="20"/>
                <w:lang w:val="fr-FR"/>
              </w:rPr>
              <w:t>ii)</w:t>
            </w:r>
            <w:r>
              <w:rPr>
                <w:color w:val="002060"/>
                <w:sz w:val="20"/>
                <w:szCs w:val="20"/>
                <w:lang w:val="fr-FR"/>
              </w:rPr>
              <w:t>.</w:t>
            </w:r>
            <w:r w:rsidRPr="00A2791F">
              <w:rPr>
                <w:color w:val="002060"/>
                <w:sz w:val="20"/>
                <w:szCs w:val="20"/>
                <w:lang w:val="fr-FR"/>
              </w:rPr>
              <w:t xml:space="preserve"> 30 clubs d’écoute avec 360 membres (12 membres chacun) ont été mis en place. Ils permettent de poursuivre les discussions sur les sujets évoqués lors des émissions radiophoniques et jouent ainsi un rôle essentiel d’amplificateur des dynamiques de pacification au niveau communautaire.</w:t>
            </w:r>
          </w:p>
          <w:p w14:paraId="161CB5D1" w14:textId="77777777" w:rsidR="00E62F79" w:rsidRPr="00A2791F" w:rsidRDefault="00E62F79" w:rsidP="00E27B0C">
            <w:pPr>
              <w:spacing w:line="276" w:lineRule="auto"/>
              <w:jc w:val="both"/>
              <w:rPr>
                <w:color w:val="002060"/>
                <w:sz w:val="20"/>
                <w:szCs w:val="20"/>
                <w:lang w:val="fr-FR"/>
              </w:rPr>
            </w:pPr>
          </w:p>
          <w:p w14:paraId="3631E07E" w14:textId="68F9E942" w:rsidR="00E62F79" w:rsidRPr="00A2791F" w:rsidRDefault="00E62F79" w:rsidP="00E27B0C">
            <w:pPr>
              <w:spacing w:line="276" w:lineRule="auto"/>
              <w:jc w:val="both"/>
              <w:rPr>
                <w:color w:val="002060"/>
                <w:sz w:val="20"/>
                <w:szCs w:val="20"/>
                <w:lang w:val="fr-FR"/>
              </w:rPr>
            </w:pPr>
            <w:r w:rsidRPr="00A2791F">
              <w:rPr>
                <w:color w:val="002060"/>
                <w:sz w:val="20"/>
                <w:szCs w:val="20"/>
                <w:lang w:val="fr-FR"/>
              </w:rPr>
              <w:lastRenderedPageBreak/>
              <w:t>iii)</w:t>
            </w:r>
            <w:r>
              <w:rPr>
                <w:color w:val="002060"/>
                <w:sz w:val="20"/>
                <w:szCs w:val="20"/>
                <w:lang w:val="fr-FR"/>
              </w:rPr>
              <w:t>.</w:t>
            </w:r>
            <w:r w:rsidRPr="00A2791F">
              <w:rPr>
                <w:color w:val="002060"/>
                <w:sz w:val="20"/>
                <w:szCs w:val="20"/>
                <w:lang w:val="fr-FR"/>
              </w:rPr>
              <w:t xml:space="preserve"> Le sondage de perception sera réalisé lors de l’évaluation finale. </w:t>
            </w:r>
            <w:r w:rsidRPr="00A2791F">
              <w:rPr>
                <w:color w:val="4472C4"/>
                <w:sz w:val="20"/>
                <w:szCs w:val="20"/>
                <w:lang w:val="fr-FR"/>
              </w:rPr>
              <w:t xml:space="preserve"> </w:t>
            </w:r>
          </w:p>
        </w:tc>
        <w:tc>
          <w:tcPr>
            <w:tcW w:w="2693" w:type="dxa"/>
            <w:vMerge/>
          </w:tcPr>
          <w:p w14:paraId="327E0AD4" w14:textId="58EFA8DF" w:rsidR="00E62F79" w:rsidRPr="00E62F79" w:rsidRDefault="00E62F79" w:rsidP="00E62F79">
            <w:pPr>
              <w:spacing w:line="276" w:lineRule="auto"/>
              <w:jc w:val="both"/>
              <w:rPr>
                <w:color w:val="002060"/>
                <w:sz w:val="20"/>
                <w:szCs w:val="20"/>
                <w:lang w:val="fr-FR"/>
              </w:rPr>
            </w:pPr>
          </w:p>
        </w:tc>
      </w:tr>
      <w:tr w:rsidR="00E62F79" w:rsidRPr="00100F97" w14:paraId="445CA130" w14:textId="77777777">
        <w:trPr>
          <w:trHeight w:val="440"/>
        </w:trPr>
        <w:tc>
          <w:tcPr>
            <w:tcW w:w="1844" w:type="dxa"/>
            <w:vMerge/>
          </w:tcPr>
          <w:p w14:paraId="42C17CA3" w14:textId="77777777" w:rsidR="00E62F79" w:rsidRPr="00E62F79" w:rsidRDefault="00E62F79" w:rsidP="00E27B0C">
            <w:pPr>
              <w:widowControl w:val="0"/>
              <w:pBdr>
                <w:top w:val="nil"/>
                <w:left w:val="nil"/>
                <w:bottom w:val="nil"/>
                <w:right w:val="nil"/>
                <w:between w:val="nil"/>
              </w:pBdr>
              <w:spacing w:line="276" w:lineRule="auto"/>
              <w:rPr>
                <w:b/>
                <w:sz w:val="20"/>
                <w:szCs w:val="20"/>
                <w:lang w:val="fr-CD"/>
              </w:rPr>
            </w:pPr>
          </w:p>
        </w:tc>
        <w:tc>
          <w:tcPr>
            <w:tcW w:w="1843" w:type="dxa"/>
            <w:shd w:val="clear" w:color="auto" w:fill="EEECE1"/>
          </w:tcPr>
          <w:p w14:paraId="13D74040" w14:textId="77777777" w:rsidR="00E62F79" w:rsidRPr="00A2791F" w:rsidRDefault="00E62F79" w:rsidP="00E27B0C">
            <w:pPr>
              <w:spacing w:line="276" w:lineRule="auto"/>
              <w:jc w:val="both"/>
              <w:rPr>
                <w:sz w:val="20"/>
                <w:szCs w:val="20"/>
                <w:lang w:val="fr-FR"/>
              </w:rPr>
            </w:pPr>
            <w:r w:rsidRPr="00A2791F">
              <w:rPr>
                <w:b/>
                <w:sz w:val="20"/>
                <w:szCs w:val="20"/>
                <w:lang w:val="fr-FR"/>
              </w:rPr>
              <w:t>Indicateur 2.4.3</w:t>
            </w:r>
            <w:r w:rsidRPr="00A2791F">
              <w:rPr>
                <w:b/>
                <w:i/>
                <w:sz w:val="20"/>
                <w:szCs w:val="20"/>
                <w:lang w:val="fr-FR"/>
              </w:rPr>
              <w:t xml:space="preserve"> :</w:t>
            </w:r>
            <w:r w:rsidRPr="00A2791F">
              <w:rPr>
                <w:sz w:val="20"/>
                <w:szCs w:val="20"/>
                <w:lang w:val="fr-FR"/>
              </w:rPr>
              <w:t xml:space="preserve"> % des auditeurs des radios enquêtés qui affirment avoir accès à l’information approprié sur les efforts de transformation des conflits.</w:t>
            </w:r>
          </w:p>
        </w:tc>
        <w:tc>
          <w:tcPr>
            <w:tcW w:w="1086" w:type="dxa"/>
            <w:shd w:val="clear" w:color="auto" w:fill="EEECE1"/>
          </w:tcPr>
          <w:p w14:paraId="43C89238" w14:textId="77777777" w:rsidR="00E62F79" w:rsidRPr="00A2791F" w:rsidRDefault="00E62F79" w:rsidP="00E27B0C">
            <w:pPr>
              <w:spacing w:line="276" w:lineRule="auto"/>
              <w:jc w:val="both"/>
              <w:rPr>
                <w:sz w:val="20"/>
                <w:szCs w:val="20"/>
              </w:rPr>
            </w:pPr>
            <w:r w:rsidRPr="00A2791F">
              <w:rPr>
                <w:sz w:val="20"/>
                <w:szCs w:val="20"/>
              </w:rPr>
              <w:t>0</w:t>
            </w:r>
          </w:p>
          <w:p w14:paraId="009E4650" w14:textId="77777777" w:rsidR="00E62F79" w:rsidRPr="00A2791F" w:rsidRDefault="00E62F79" w:rsidP="00E27B0C">
            <w:pPr>
              <w:spacing w:line="276" w:lineRule="auto"/>
              <w:jc w:val="both"/>
              <w:rPr>
                <w:sz w:val="20"/>
                <w:szCs w:val="20"/>
              </w:rPr>
            </w:pPr>
          </w:p>
        </w:tc>
        <w:tc>
          <w:tcPr>
            <w:tcW w:w="1323" w:type="dxa"/>
            <w:shd w:val="clear" w:color="auto" w:fill="EEECE1"/>
          </w:tcPr>
          <w:p w14:paraId="52FC27FA" w14:textId="77777777" w:rsidR="00E62F79" w:rsidRPr="00A2791F" w:rsidRDefault="00E62F79" w:rsidP="00E27B0C">
            <w:pPr>
              <w:spacing w:line="276" w:lineRule="auto"/>
              <w:rPr>
                <w:sz w:val="20"/>
                <w:szCs w:val="20"/>
              </w:rPr>
            </w:pPr>
            <w:r w:rsidRPr="00A2791F">
              <w:rPr>
                <w:sz w:val="20"/>
                <w:szCs w:val="20"/>
              </w:rPr>
              <w:t>40 %</w:t>
            </w:r>
          </w:p>
        </w:tc>
        <w:tc>
          <w:tcPr>
            <w:tcW w:w="2552" w:type="dxa"/>
          </w:tcPr>
          <w:p w14:paraId="31FAEA0F" w14:textId="4D5C59C6" w:rsidR="00E62F79" w:rsidRPr="00A2791F" w:rsidRDefault="00E62F79" w:rsidP="00E27B0C">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xml:space="preserve"> : i) production et diffusion d’émissions sur les thématiques de justice transitionnelle, résolution des conflits et autres ; ii) mise en place de clubs d’écoute ; </w:t>
            </w:r>
          </w:p>
        </w:tc>
        <w:tc>
          <w:tcPr>
            <w:tcW w:w="4678" w:type="dxa"/>
          </w:tcPr>
          <w:p w14:paraId="01F20D22" w14:textId="77777777" w:rsidR="00E62F79" w:rsidRPr="00A2791F" w:rsidRDefault="00E62F79" w:rsidP="00E27B0C">
            <w:pPr>
              <w:spacing w:line="276" w:lineRule="auto"/>
              <w:jc w:val="both"/>
              <w:rPr>
                <w:b/>
                <w:i/>
                <w:color w:val="002060"/>
                <w:sz w:val="20"/>
                <w:szCs w:val="20"/>
                <w:lang w:val="fr-FR"/>
              </w:rPr>
            </w:pPr>
            <w:r w:rsidRPr="00A2791F">
              <w:rPr>
                <w:b/>
                <w:i/>
                <w:color w:val="002060"/>
                <w:sz w:val="20"/>
                <w:szCs w:val="20"/>
                <w:lang w:val="fr-FR"/>
              </w:rPr>
              <w:t>PARTIALLY ACHIEVED</w:t>
            </w:r>
          </w:p>
          <w:p w14:paraId="3DEE6FFF" w14:textId="77777777" w:rsidR="00E62F79" w:rsidRPr="00A2791F" w:rsidRDefault="00E62F79" w:rsidP="00E27B0C">
            <w:pPr>
              <w:spacing w:line="276" w:lineRule="auto"/>
              <w:jc w:val="both"/>
              <w:rPr>
                <w:b/>
                <w:i/>
                <w:color w:val="002060"/>
                <w:sz w:val="20"/>
                <w:szCs w:val="20"/>
                <w:lang w:val="fr-FR"/>
              </w:rPr>
            </w:pPr>
          </w:p>
          <w:p w14:paraId="7F4B6EA4" w14:textId="77777777" w:rsidR="00E62F79" w:rsidRPr="00A2791F" w:rsidRDefault="00E62F79" w:rsidP="00E27B0C">
            <w:pPr>
              <w:spacing w:line="276" w:lineRule="auto"/>
              <w:jc w:val="both"/>
              <w:rPr>
                <w:color w:val="002060"/>
                <w:sz w:val="20"/>
                <w:szCs w:val="20"/>
                <w:lang w:val="fr-FR"/>
              </w:rPr>
            </w:pPr>
            <w:r w:rsidRPr="00A2791F">
              <w:rPr>
                <w:color w:val="002060"/>
                <w:sz w:val="20"/>
                <w:szCs w:val="20"/>
                <w:lang w:val="fr-FR"/>
              </w:rPr>
              <w:t>i) 4 radios communautaires ont bénéficié d’un appui technique et opérationnel. 30 émissions radiophoniques ont été produites et diffusées sur les thématiques de paix, réconciliation et cohésion sociale à travers les 4 radios communautaires. Elles contribuent directement à améliorer l’accès des communautés à une information de qualité.</w:t>
            </w:r>
          </w:p>
          <w:p w14:paraId="0BE074BB" w14:textId="77777777" w:rsidR="00E62F79" w:rsidRPr="00A2791F" w:rsidRDefault="00E62F79" w:rsidP="00E27B0C">
            <w:pPr>
              <w:spacing w:line="276" w:lineRule="auto"/>
              <w:jc w:val="both"/>
              <w:rPr>
                <w:color w:val="002060"/>
                <w:sz w:val="20"/>
                <w:szCs w:val="20"/>
                <w:lang w:val="fr-FR"/>
              </w:rPr>
            </w:pPr>
          </w:p>
          <w:p w14:paraId="2AD4F750" w14:textId="4642D0CE" w:rsidR="00E62F79" w:rsidRPr="00E62F79" w:rsidRDefault="00E62F79" w:rsidP="00E62F79">
            <w:pPr>
              <w:spacing w:line="276" w:lineRule="auto"/>
              <w:jc w:val="both"/>
              <w:rPr>
                <w:color w:val="002060"/>
                <w:sz w:val="20"/>
                <w:szCs w:val="20"/>
                <w:lang w:val="fr-FR"/>
              </w:rPr>
            </w:pPr>
            <w:r w:rsidRPr="00A2791F">
              <w:rPr>
                <w:color w:val="002060"/>
                <w:sz w:val="20"/>
                <w:szCs w:val="20"/>
                <w:lang w:val="fr-FR"/>
              </w:rPr>
              <w:t>ii) 30 clubs d’écoute avec 360 membres (12 membres chacun) ont été mis en place. Ils permettent de poursuivre les discussions sur les sujets évoqués lors des émissions radiophoniques et jouent ainsi un rôle essentiel d’amplificateur des dynamiques de pacification au niveau communautaire.</w:t>
            </w:r>
          </w:p>
        </w:tc>
        <w:tc>
          <w:tcPr>
            <w:tcW w:w="2693" w:type="dxa"/>
            <w:vMerge/>
          </w:tcPr>
          <w:p w14:paraId="47207CB2" w14:textId="77777777" w:rsidR="00E62F79" w:rsidRPr="00E62F79" w:rsidRDefault="00E62F79" w:rsidP="00E62F79">
            <w:pPr>
              <w:spacing w:line="276" w:lineRule="auto"/>
              <w:jc w:val="both"/>
              <w:rPr>
                <w:color w:val="002060"/>
                <w:sz w:val="20"/>
                <w:szCs w:val="20"/>
                <w:lang w:val="fr-FR"/>
              </w:rPr>
            </w:pPr>
          </w:p>
        </w:tc>
      </w:tr>
      <w:tr w:rsidR="00E27B0C" w:rsidRPr="00100F97" w14:paraId="7098551D" w14:textId="77777777">
        <w:trPr>
          <w:trHeight w:val="440"/>
        </w:trPr>
        <w:tc>
          <w:tcPr>
            <w:tcW w:w="1844" w:type="dxa"/>
            <w:vMerge w:val="restart"/>
          </w:tcPr>
          <w:p w14:paraId="30A09730" w14:textId="77777777" w:rsidR="00E27B0C" w:rsidRPr="00A2791F" w:rsidRDefault="00E27B0C" w:rsidP="00E27B0C">
            <w:pPr>
              <w:spacing w:line="276" w:lineRule="auto"/>
              <w:rPr>
                <w:sz w:val="20"/>
                <w:szCs w:val="20"/>
                <w:lang w:val="fr-FR"/>
              </w:rPr>
            </w:pPr>
            <w:r w:rsidRPr="00A2791F">
              <w:rPr>
                <w:sz w:val="20"/>
                <w:szCs w:val="20"/>
                <w:lang w:val="fr-FR"/>
              </w:rPr>
              <w:t>Produit 2.5</w:t>
            </w:r>
          </w:p>
          <w:p w14:paraId="1BD4E3BB" w14:textId="77777777" w:rsidR="00E27B0C" w:rsidRPr="00A2791F" w:rsidRDefault="00E27B0C" w:rsidP="00E27B0C">
            <w:pPr>
              <w:spacing w:line="276" w:lineRule="auto"/>
              <w:rPr>
                <w:sz w:val="20"/>
                <w:szCs w:val="20"/>
                <w:lang w:val="fr-FR"/>
              </w:rPr>
            </w:pPr>
          </w:p>
          <w:p w14:paraId="513147DC" w14:textId="77777777" w:rsidR="00E27B0C" w:rsidRPr="00A2791F" w:rsidRDefault="00E27B0C" w:rsidP="00E27B0C">
            <w:pPr>
              <w:spacing w:line="276" w:lineRule="auto"/>
              <w:jc w:val="both"/>
              <w:rPr>
                <w:b/>
                <w:sz w:val="20"/>
                <w:szCs w:val="20"/>
                <w:lang w:val="fr-FR"/>
              </w:rPr>
            </w:pPr>
            <w:r w:rsidRPr="00A2791F">
              <w:rPr>
                <w:b/>
                <w:sz w:val="20"/>
                <w:szCs w:val="20"/>
                <w:lang w:val="fr-FR"/>
              </w:rPr>
              <w:t xml:space="preserve">Les mécanismes alternatifs de résolution des conflits et les institutions judiciaires travaillent en complémentarité à </w:t>
            </w:r>
            <w:r w:rsidRPr="00A2791F">
              <w:rPr>
                <w:b/>
                <w:sz w:val="20"/>
                <w:szCs w:val="20"/>
                <w:lang w:val="fr-FR"/>
              </w:rPr>
              <w:lastRenderedPageBreak/>
              <w:t>rendre justice pour les victimes.</w:t>
            </w:r>
          </w:p>
        </w:tc>
        <w:tc>
          <w:tcPr>
            <w:tcW w:w="1843" w:type="dxa"/>
            <w:shd w:val="clear" w:color="auto" w:fill="EEECE1"/>
          </w:tcPr>
          <w:p w14:paraId="6A9EB556" w14:textId="77777777" w:rsidR="00E27B0C" w:rsidRPr="00A2791F" w:rsidRDefault="00E27B0C" w:rsidP="00E27B0C">
            <w:pPr>
              <w:spacing w:line="276" w:lineRule="auto"/>
              <w:jc w:val="both"/>
              <w:rPr>
                <w:sz w:val="20"/>
                <w:szCs w:val="20"/>
                <w:lang w:val="fr-FR"/>
              </w:rPr>
            </w:pPr>
            <w:r w:rsidRPr="00A2791F">
              <w:rPr>
                <w:b/>
                <w:sz w:val="20"/>
                <w:szCs w:val="20"/>
                <w:lang w:val="fr-FR"/>
              </w:rPr>
              <w:lastRenderedPageBreak/>
              <w:t>Indicateur 2.5.1</w:t>
            </w:r>
            <w:r w:rsidRPr="00A2791F">
              <w:rPr>
                <w:sz w:val="20"/>
                <w:szCs w:val="20"/>
                <w:lang w:val="fr-FR"/>
              </w:rPr>
              <w:t>:  Nombre de décisions rendues par les MARC</w:t>
            </w:r>
          </w:p>
        </w:tc>
        <w:tc>
          <w:tcPr>
            <w:tcW w:w="1086" w:type="dxa"/>
            <w:shd w:val="clear" w:color="auto" w:fill="EEECE1"/>
          </w:tcPr>
          <w:p w14:paraId="659F8C17" w14:textId="77777777" w:rsidR="00E27B0C" w:rsidRPr="00A2791F" w:rsidRDefault="00E27B0C" w:rsidP="00E27B0C">
            <w:pPr>
              <w:spacing w:line="276" w:lineRule="auto"/>
              <w:jc w:val="both"/>
              <w:rPr>
                <w:sz w:val="20"/>
                <w:szCs w:val="20"/>
              </w:rPr>
            </w:pPr>
            <w:r w:rsidRPr="00A2791F">
              <w:rPr>
                <w:sz w:val="20"/>
                <w:szCs w:val="20"/>
              </w:rPr>
              <w:t>0</w:t>
            </w:r>
          </w:p>
          <w:p w14:paraId="34CE451E" w14:textId="77777777" w:rsidR="00E27B0C" w:rsidRPr="00A2791F" w:rsidRDefault="00E27B0C" w:rsidP="00E27B0C">
            <w:pPr>
              <w:spacing w:line="276" w:lineRule="auto"/>
              <w:jc w:val="both"/>
              <w:rPr>
                <w:sz w:val="20"/>
                <w:szCs w:val="20"/>
              </w:rPr>
            </w:pPr>
          </w:p>
        </w:tc>
        <w:tc>
          <w:tcPr>
            <w:tcW w:w="1323" w:type="dxa"/>
            <w:shd w:val="clear" w:color="auto" w:fill="EEECE1"/>
          </w:tcPr>
          <w:p w14:paraId="683E65EA" w14:textId="77777777" w:rsidR="00E27B0C" w:rsidRPr="00A2791F" w:rsidRDefault="00E27B0C" w:rsidP="00E27B0C">
            <w:pPr>
              <w:spacing w:line="276" w:lineRule="auto"/>
              <w:rPr>
                <w:sz w:val="20"/>
                <w:szCs w:val="20"/>
              </w:rPr>
            </w:pPr>
            <w:r w:rsidRPr="00A2791F">
              <w:rPr>
                <w:sz w:val="20"/>
                <w:szCs w:val="20"/>
              </w:rPr>
              <w:t>30</w:t>
            </w:r>
          </w:p>
        </w:tc>
        <w:tc>
          <w:tcPr>
            <w:tcW w:w="2552" w:type="dxa"/>
          </w:tcPr>
          <w:p w14:paraId="7C93F9F2" w14:textId="77777777" w:rsidR="00E27B0C" w:rsidRPr="00A2791F" w:rsidRDefault="00E27B0C" w:rsidP="00E27B0C">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 i) réalisation de l’étude anthropologique sur les MARC ; ii) processus de mise en place d’un mécanisme de suivi des décisions des MARC.</w:t>
            </w:r>
          </w:p>
        </w:tc>
        <w:tc>
          <w:tcPr>
            <w:tcW w:w="4678" w:type="dxa"/>
          </w:tcPr>
          <w:p w14:paraId="53E8C52E" w14:textId="07F50ABA" w:rsidR="00E27B0C" w:rsidRPr="00A2791F" w:rsidRDefault="00E27B0C" w:rsidP="00E27B0C">
            <w:pPr>
              <w:spacing w:line="276" w:lineRule="auto"/>
              <w:jc w:val="both"/>
              <w:rPr>
                <w:b/>
                <w:i/>
                <w:color w:val="002060"/>
                <w:sz w:val="20"/>
                <w:szCs w:val="20"/>
                <w:lang w:val="fr-FR"/>
              </w:rPr>
            </w:pPr>
            <w:r w:rsidRPr="00A2791F">
              <w:rPr>
                <w:b/>
                <w:i/>
                <w:color w:val="002060"/>
                <w:sz w:val="20"/>
                <w:szCs w:val="20"/>
                <w:lang w:val="fr-FR"/>
              </w:rPr>
              <w:t>ACHIEVED</w:t>
            </w:r>
          </w:p>
          <w:p w14:paraId="23E150C0" w14:textId="77777777" w:rsidR="00E27B0C" w:rsidRPr="00A2791F" w:rsidRDefault="00E27B0C" w:rsidP="00E27B0C">
            <w:pPr>
              <w:spacing w:line="276" w:lineRule="auto"/>
              <w:jc w:val="both"/>
              <w:rPr>
                <w:color w:val="002060"/>
                <w:sz w:val="20"/>
                <w:szCs w:val="20"/>
                <w:lang w:val="fr-FR"/>
              </w:rPr>
            </w:pPr>
          </w:p>
          <w:p w14:paraId="15E3A3D4" w14:textId="23BA8029"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i)</w:t>
            </w:r>
            <w:r w:rsidR="00FD5CF0">
              <w:rPr>
                <w:color w:val="002060"/>
                <w:sz w:val="20"/>
                <w:szCs w:val="20"/>
                <w:lang w:val="fr-FR"/>
              </w:rPr>
              <w:t xml:space="preserve">. </w:t>
            </w:r>
            <w:r w:rsidRPr="00A2791F">
              <w:rPr>
                <w:color w:val="002060"/>
                <w:sz w:val="20"/>
                <w:szCs w:val="20"/>
                <w:lang w:val="fr-FR"/>
              </w:rPr>
              <w:t xml:space="preserve">L’étude anthropologique réalisée sur les MARC au Kasaï Central en 2019 a montré que la prévalence des litiges est importante (51% des ménages affirment avoir connu un litige au cours des 5 dernières années). Les conflits sont majoritairement liés à des atteintes aux biens (36%), à la terre (24%), à des atteintes aux personnes (14%) et des crimes (10%). Dans la majorité des cas, les populations ont recours au MARC pour la résolution de leur conflit, puisqu’ils jouissent d’une </w:t>
            </w:r>
            <w:r w:rsidRPr="00A2791F">
              <w:rPr>
                <w:color w:val="002060"/>
                <w:sz w:val="20"/>
                <w:szCs w:val="20"/>
                <w:lang w:val="fr-FR"/>
              </w:rPr>
              <w:lastRenderedPageBreak/>
              <w:t>grande confiance, en particulier dans les chefs de village (89,7%) pour la résolution de leurs conflits. Cependant, en cas de conflit avec l’Etat ou un agent de l’Etat, la population s’adresse majoritairement aux forces de sécurité (50%) ou aux tribunaux (35%) plutôt qu’aux chefs locaux (9%).</w:t>
            </w:r>
          </w:p>
          <w:p w14:paraId="71B5F498" w14:textId="0F13DAA6" w:rsidR="00E27B0C" w:rsidRPr="00A2791F" w:rsidRDefault="00E27B0C" w:rsidP="00E27B0C">
            <w:pPr>
              <w:spacing w:line="276" w:lineRule="auto"/>
              <w:jc w:val="both"/>
              <w:rPr>
                <w:sz w:val="20"/>
                <w:szCs w:val="20"/>
                <w:lang w:val="fr-FR"/>
              </w:rPr>
            </w:pPr>
            <w:r w:rsidRPr="00A2791F">
              <w:rPr>
                <w:color w:val="002060"/>
                <w:sz w:val="20"/>
                <w:szCs w:val="20"/>
                <w:lang w:val="fr-FR"/>
              </w:rPr>
              <w:t>ii</w:t>
            </w:r>
            <w:r w:rsidR="00FD5CF0">
              <w:rPr>
                <w:color w:val="002060"/>
                <w:sz w:val="20"/>
                <w:szCs w:val="20"/>
                <w:lang w:val="fr-FR"/>
              </w:rPr>
              <w:t xml:space="preserve">). </w:t>
            </w:r>
            <w:r w:rsidRPr="00A2791F">
              <w:rPr>
                <w:color w:val="002060"/>
                <w:sz w:val="20"/>
                <w:szCs w:val="20"/>
                <w:lang w:val="fr-FR"/>
              </w:rPr>
              <w:t xml:space="preserve">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poursuivies dans ce sens au niveau national et provincial. </w:t>
            </w:r>
          </w:p>
        </w:tc>
        <w:tc>
          <w:tcPr>
            <w:tcW w:w="2693" w:type="dxa"/>
          </w:tcPr>
          <w:p w14:paraId="6C7571B6" w14:textId="72A568EB" w:rsidR="00E27B0C" w:rsidRPr="0092427A" w:rsidRDefault="0092427A" w:rsidP="00E27B0C">
            <w:pPr>
              <w:spacing w:line="276" w:lineRule="auto"/>
              <w:jc w:val="both"/>
              <w:rPr>
                <w:b/>
                <w:sz w:val="20"/>
                <w:szCs w:val="20"/>
                <w:lang w:val="fr-CD"/>
              </w:rPr>
            </w:pPr>
            <w:r>
              <w:rPr>
                <w:color w:val="002060"/>
                <w:sz w:val="20"/>
                <w:szCs w:val="20"/>
                <w:lang w:val="fr-FR"/>
              </w:rPr>
              <w:lastRenderedPageBreak/>
              <w:t xml:space="preserve">Le produit et les activités ont été reformulées pour garantir une meilleure cohérence et alignement sur les priorités nationales et provinciales. Il n’existe pas encore à ce jour un système effectif de suivi des MARC et des décisions rendues – il s’agit d’une recommandation de l’étude </w:t>
            </w:r>
            <w:r>
              <w:rPr>
                <w:color w:val="002060"/>
                <w:sz w:val="20"/>
                <w:szCs w:val="20"/>
                <w:lang w:val="fr-FR"/>
              </w:rPr>
              <w:lastRenderedPageBreak/>
              <w:t xml:space="preserve">anthropologique commanditée. </w:t>
            </w:r>
          </w:p>
        </w:tc>
      </w:tr>
      <w:tr w:rsidR="00E27B0C" w:rsidRPr="00100F97" w14:paraId="7674236A" w14:textId="77777777">
        <w:trPr>
          <w:trHeight w:val="440"/>
        </w:trPr>
        <w:tc>
          <w:tcPr>
            <w:tcW w:w="1844" w:type="dxa"/>
            <w:vMerge/>
          </w:tcPr>
          <w:p w14:paraId="1F063F6F" w14:textId="77777777" w:rsidR="00E27B0C" w:rsidRPr="0092427A" w:rsidRDefault="00E27B0C" w:rsidP="00E27B0C">
            <w:pPr>
              <w:widowControl w:val="0"/>
              <w:pBdr>
                <w:top w:val="nil"/>
                <w:left w:val="nil"/>
                <w:bottom w:val="nil"/>
                <w:right w:val="nil"/>
                <w:between w:val="nil"/>
              </w:pBdr>
              <w:spacing w:line="276" w:lineRule="auto"/>
              <w:rPr>
                <w:b/>
                <w:sz w:val="20"/>
                <w:szCs w:val="20"/>
                <w:lang w:val="fr-CD"/>
              </w:rPr>
            </w:pPr>
          </w:p>
        </w:tc>
        <w:tc>
          <w:tcPr>
            <w:tcW w:w="1843" w:type="dxa"/>
            <w:shd w:val="clear" w:color="auto" w:fill="EEECE1"/>
          </w:tcPr>
          <w:p w14:paraId="4DBC4F94" w14:textId="77777777" w:rsidR="00E27B0C" w:rsidRPr="00A2791F" w:rsidRDefault="00E27B0C" w:rsidP="00E27B0C">
            <w:pPr>
              <w:spacing w:line="276" w:lineRule="auto"/>
              <w:jc w:val="both"/>
              <w:rPr>
                <w:sz w:val="20"/>
                <w:szCs w:val="20"/>
                <w:lang w:val="fr-FR"/>
              </w:rPr>
            </w:pPr>
            <w:r w:rsidRPr="00F74C73">
              <w:rPr>
                <w:b/>
                <w:bCs/>
                <w:sz w:val="20"/>
                <w:szCs w:val="20"/>
                <w:lang w:val="fr-FR"/>
              </w:rPr>
              <w:t>Indicateur 2.5.2</w:t>
            </w:r>
            <w:r w:rsidRPr="00A2791F">
              <w:rPr>
                <w:sz w:val="20"/>
                <w:szCs w:val="20"/>
                <w:lang w:val="fr-FR"/>
              </w:rPr>
              <w:t xml:space="preserve">: % de conflits résolus pacifiquement par les MARC – </w:t>
            </w:r>
            <w:proofErr w:type="gramStart"/>
            <w:r w:rsidRPr="00A2791F">
              <w:rPr>
                <w:sz w:val="20"/>
                <w:szCs w:val="20"/>
                <w:lang w:val="fr-FR"/>
              </w:rPr>
              <w:t>non recours</w:t>
            </w:r>
            <w:proofErr w:type="gramEnd"/>
            <w:r w:rsidRPr="00A2791F">
              <w:rPr>
                <w:sz w:val="20"/>
                <w:szCs w:val="20"/>
                <w:lang w:val="fr-FR"/>
              </w:rPr>
              <w:t xml:space="preserve"> aux institutions judiciaires.</w:t>
            </w:r>
          </w:p>
        </w:tc>
        <w:tc>
          <w:tcPr>
            <w:tcW w:w="1086" w:type="dxa"/>
            <w:shd w:val="clear" w:color="auto" w:fill="EEECE1"/>
          </w:tcPr>
          <w:p w14:paraId="4C45BAD4" w14:textId="77777777" w:rsidR="00E27B0C" w:rsidRPr="00A2791F" w:rsidRDefault="00E27B0C" w:rsidP="00E27B0C">
            <w:pPr>
              <w:spacing w:line="276" w:lineRule="auto"/>
              <w:jc w:val="both"/>
              <w:rPr>
                <w:sz w:val="20"/>
                <w:szCs w:val="20"/>
              </w:rPr>
            </w:pPr>
            <w:r w:rsidRPr="00A2791F">
              <w:rPr>
                <w:sz w:val="20"/>
                <w:szCs w:val="20"/>
              </w:rPr>
              <w:t>0</w:t>
            </w:r>
          </w:p>
          <w:p w14:paraId="2A1D3D98" w14:textId="77777777" w:rsidR="00E27B0C" w:rsidRPr="00A2791F" w:rsidRDefault="00E27B0C" w:rsidP="00E27B0C">
            <w:pPr>
              <w:spacing w:line="276" w:lineRule="auto"/>
              <w:jc w:val="both"/>
              <w:rPr>
                <w:sz w:val="20"/>
                <w:szCs w:val="20"/>
              </w:rPr>
            </w:pPr>
          </w:p>
        </w:tc>
        <w:tc>
          <w:tcPr>
            <w:tcW w:w="1323" w:type="dxa"/>
            <w:shd w:val="clear" w:color="auto" w:fill="EEECE1"/>
          </w:tcPr>
          <w:p w14:paraId="3ED0BD3F" w14:textId="77777777" w:rsidR="00E27B0C" w:rsidRPr="00A2791F" w:rsidRDefault="00E27B0C" w:rsidP="00E27B0C">
            <w:pPr>
              <w:spacing w:line="276" w:lineRule="auto"/>
              <w:rPr>
                <w:sz w:val="20"/>
                <w:szCs w:val="20"/>
              </w:rPr>
            </w:pPr>
            <w:r w:rsidRPr="00A2791F">
              <w:rPr>
                <w:sz w:val="20"/>
                <w:szCs w:val="20"/>
              </w:rPr>
              <w:t>60%</w:t>
            </w:r>
          </w:p>
        </w:tc>
        <w:tc>
          <w:tcPr>
            <w:tcW w:w="2552" w:type="dxa"/>
          </w:tcPr>
          <w:p w14:paraId="38805339" w14:textId="77777777" w:rsidR="00E27B0C" w:rsidRPr="00A2791F" w:rsidRDefault="00E27B0C" w:rsidP="00E27B0C">
            <w:pPr>
              <w:spacing w:line="276" w:lineRule="auto"/>
              <w:jc w:val="both"/>
              <w:rPr>
                <w:b/>
                <w:sz w:val="20"/>
                <w:szCs w:val="20"/>
                <w:lang w:val="fr-FR"/>
              </w:rPr>
            </w:pPr>
            <w:r w:rsidRPr="00A2791F">
              <w:rPr>
                <w:b/>
                <w:i/>
                <w:color w:val="002060"/>
                <w:sz w:val="20"/>
                <w:szCs w:val="20"/>
                <w:lang w:val="fr-FR"/>
              </w:rPr>
              <w:t>Processus de suivi</w:t>
            </w:r>
            <w:r w:rsidRPr="00A2791F">
              <w:rPr>
                <w:color w:val="002060"/>
                <w:sz w:val="20"/>
                <w:szCs w:val="20"/>
                <w:lang w:val="fr-FR"/>
              </w:rPr>
              <w:t> : i) réalisation de l’étude anthropologique sur les MARC ; ii) processus de mise en place d’un mécanisme de suivi des décisions des MARC.</w:t>
            </w:r>
          </w:p>
        </w:tc>
        <w:tc>
          <w:tcPr>
            <w:tcW w:w="4678" w:type="dxa"/>
          </w:tcPr>
          <w:p w14:paraId="2E0571D9" w14:textId="6FD0FF2B" w:rsidR="00E27B0C" w:rsidRPr="00A2791F" w:rsidRDefault="00E27B0C" w:rsidP="00E27B0C">
            <w:pPr>
              <w:spacing w:line="276" w:lineRule="auto"/>
              <w:jc w:val="both"/>
              <w:rPr>
                <w:b/>
                <w:i/>
                <w:color w:val="002060"/>
                <w:sz w:val="20"/>
                <w:szCs w:val="20"/>
                <w:lang w:val="fr-FR"/>
              </w:rPr>
            </w:pPr>
            <w:r w:rsidRPr="00A2791F">
              <w:rPr>
                <w:b/>
                <w:i/>
                <w:color w:val="002060"/>
                <w:sz w:val="20"/>
                <w:szCs w:val="20"/>
                <w:lang w:val="fr-FR"/>
              </w:rPr>
              <w:t>ACHIEVED</w:t>
            </w:r>
          </w:p>
          <w:p w14:paraId="21ED57E4" w14:textId="77777777" w:rsidR="00E27B0C" w:rsidRPr="00A2791F" w:rsidRDefault="00E27B0C" w:rsidP="00E27B0C">
            <w:pPr>
              <w:spacing w:line="276" w:lineRule="auto"/>
              <w:jc w:val="both"/>
              <w:rPr>
                <w:color w:val="002060"/>
                <w:sz w:val="20"/>
                <w:szCs w:val="20"/>
                <w:lang w:val="fr-FR"/>
              </w:rPr>
            </w:pPr>
          </w:p>
          <w:p w14:paraId="2951994D" w14:textId="3FDA1439"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i)</w:t>
            </w:r>
            <w:r w:rsidR="00F81560">
              <w:rPr>
                <w:color w:val="002060"/>
                <w:sz w:val="20"/>
                <w:szCs w:val="20"/>
                <w:lang w:val="fr-FR"/>
              </w:rPr>
              <w:t>.</w:t>
            </w:r>
            <w:r w:rsidRPr="00A2791F">
              <w:rPr>
                <w:color w:val="002060"/>
                <w:sz w:val="20"/>
                <w:szCs w:val="20"/>
                <w:lang w:val="fr-FR"/>
              </w:rPr>
              <w:t xml:space="preserve"> L’étude anthropologique réalisée sur les MARC au Kasaï Central en 2019 a montré que la prévalence des litiges est importante (51% des ménages affirment avoir connu un litige au cours des 5 dernières années). Les conflits sont majoritairement liés à des atteintes aux biens (36%), à la terre (24%), à des atteintes aux personnes (14%) et des crimes (10%). </w:t>
            </w:r>
          </w:p>
          <w:p w14:paraId="3A72DFC9" w14:textId="77777777"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Dans la majorité des cas, les populations ont recours au MARC pour la résolution de leur conflit, puisqu’ils jouissent d’une grande confiance, en particulier dans les chefs de village (89,7%) pour la résolution de leurs conflits. Cependant, en cas de conflit avec l’Etat ou un agent de l’Etat, la population s’adresse majoritairement </w:t>
            </w:r>
            <w:r w:rsidRPr="00A2791F">
              <w:rPr>
                <w:color w:val="002060"/>
                <w:sz w:val="20"/>
                <w:szCs w:val="20"/>
                <w:lang w:val="fr-FR"/>
              </w:rPr>
              <w:lastRenderedPageBreak/>
              <w:t>aux forces de sécurité (50%) ou aux tribunaux (35%) plutôt qu’aux chefs locaux (9%).</w:t>
            </w:r>
          </w:p>
          <w:p w14:paraId="6400006D" w14:textId="77777777" w:rsidR="00E27B0C" w:rsidRPr="00A2791F" w:rsidRDefault="00E27B0C" w:rsidP="00E27B0C">
            <w:pPr>
              <w:spacing w:line="276" w:lineRule="auto"/>
              <w:jc w:val="both"/>
              <w:rPr>
                <w:color w:val="002060"/>
                <w:sz w:val="20"/>
                <w:szCs w:val="20"/>
                <w:lang w:val="fr-FR"/>
              </w:rPr>
            </w:pPr>
          </w:p>
          <w:p w14:paraId="6F1D50B4" w14:textId="2C46B56F" w:rsidR="00E27B0C" w:rsidRPr="00A2791F" w:rsidRDefault="00E27B0C" w:rsidP="00E27B0C">
            <w:pPr>
              <w:spacing w:line="276" w:lineRule="auto"/>
              <w:jc w:val="both"/>
              <w:rPr>
                <w:b/>
                <w:sz w:val="20"/>
                <w:szCs w:val="20"/>
                <w:lang w:val="fr-FR"/>
              </w:rPr>
            </w:pPr>
            <w:r w:rsidRPr="00A2791F">
              <w:rPr>
                <w:color w:val="002060"/>
                <w:sz w:val="20"/>
                <w:szCs w:val="20"/>
                <w:lang w:val="fr-FR"/>
              </w:rPr>
              <w:t>ii)</w:t>
            </w:r>
            <w:r w:rsidR="00F81560">
              <w:rPr>
                <w:color w:val="002060"/>
                <w:sz w:val="20"/>
                <w:szCs w:val="20"/>
                <w:lang w:val="fr-FR"/>
              </w:rPr>
              <w:t>.</w:t>
            </w:r>
            <w:r w:rsidRPr="00A2791F">
              <w:rPr>
                <w:color w:val="002060"/>
                <w:sz w:val="20"/>
                <w:szCs w:val="20"/>
                <w:lang w:val="fr-FR"/>
              </w:rPr>
              <w:t xml:space="preserve"> 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poursuivies dans ce sens au niveau national et provincial.</w:t>
            </w:r>
          </w:p>
        </w:tc>
        <w:tc>
          <w:tcPr>
            <w:tcW w:w="2693" w:type="dxa"/>
          </w:tcPr>
          <w:p w14:paraId="52ADF3F0" w14:textId="7D5B18CD" w:rsidR="00E27B0C" w:rsidRPr="00071EEC" w:rsidRDefault="00071EEC" w:rsidP="00E27B0C">
            <w:pPr>
              <w:spacing w:line="276" w:lineRule="auto"/>
              <w:jc w:val="both"/>
              <w:rPr>
                <w:b/>
                <w:sz w:val="20"/>
                <w:szCs w:val="20"/>
                <w:lang w:val="fr-CD"/>
              </w:rPr>
            </w:pPr>
            <w:r>
              <w:rPr>
                <w:color w:val="002060"/>
                <w:sz w:val="20"/>
                <w:szCs w:val="20"/>
                <w:lang w:val="fr-FR"/>
              </w:rPr>
              <w:lastRenderedPageBreak/>
              <w:t xml:space="preserve">Le produit et les activités ont été reformulées pour garantir une meilleure cohérence et alignement sur les priorités nationales et provinciales. Il n’existe pas encore à ce jour un système effectif de suivi des MARC et des décisions rendues et de leur durabilité. Cependant, il apparait clairement que les MARC jouent un rôle </w:t>
            </w:r>
            <w:r w:rsidR="005B4F69">
              <w:rPr>
                <w:color w:val="002060"/>
                <w:sz w:val="20"/>
                <w:szCs w:val="20"/>
                <w:lang w:val="fr-FR"/>
              </w:rPr>
              <w:t>essentiel dans la résolution des conflits au niveau local</w:t>
            </w:r>
            <w:r w:rsidR="009B3D58">
              <w:rPr>
                <w:color w:val="002060"/>
                <w:sz w:val="20"/>
                <w:szCs w:val="20"/>
                <w:lang w:val="fr-FR"/>
              </w:rPr>
              <w:t xml:space="preserve">, puisque les communautés s’adressent principalement </w:t>
            </w:r>
            <w:r w:rsidR="00F1733B">
              <w:rPr>
                <w:color w:val="002060"/>
                <w:sz w:val="20"/>
                <w:szCs w:val="20"/>
                <w:lang w:val="fr-FR"/>
              </w:rPr>
              <w:t xml:space="preserve">aux acteurs </w:t>
            </w:r>
            <w:r w:rsidR="00F1733B">
              <w:rPr>
                <w:color w:val="002060"/>
                <w:sz w:val="20"/>
                <w:szCs w:val="20"/>
                <w:lang w:val="fr-FR"/>
              </w:rPr>
              <w:lastRenderedPageBreak/>
              <w:t>coutumiers/locaux pour la résolution directe de leurs conflits comme l’a démontré l’étude.</w:t>
            </w:r>
          </w:p>
        </w:tc>
      </w:tr>
      <w:tr w:rsidR="00E27B0C" w:rsidRPr="00100F97" w14:paraId="6AFC8555" w14:textId="77777777">
        <w:trPr>
          <w:trHeight w:val="440"/>
        </w:trPr>
        <w:tc>
          <w:tcPr>
            <w:tcW w:w="1844" w:type="dxa"/>
            <w:vMerge/>
          </w:tcPr>
          <w:p w14:paraId="607F828E" w14:textId="77777777" w:rsidR="00E27B0C" w:rsidRPr="00071EEC" w:rsidRDefault="00E27B0C" w:rsidP="00E27B0C">
            <w:pPr>
              <w:widowControl w:val="0"/>
              <w:pBdr>
                <w:top w:val="nil"/>
                <w:left w:val="nil"/>
                <w:bottom w:val="nil"/>
                <w:right w:val="nil"/>
                <w:between w:val="nil"/>
              </w:pBdr>
              <w:spacing w:line="276" w:lineRule="auto"/>
              <w:rPr>
                <w:b/>
                <w:sz w:val="20"/>
                <w:szCs w:val="20"/>
                <w:lang w:val="fr-CD"/>
              </w:rPr>
            </w:pPr>
          </w:p>
        </w:tc>
        <w:tc>
          <w:tcPr>
            <w:tcW w:w="1843" w:type="dxa"/>
            <w:shd w:val="clear" w:color="auto" w:fill="EEECE1"/>
          </w:tcPr>
          <w:p w14:paraId="16C074E7" w14:textId="77777777" w:rsidR="00E27B0C" w:rsidRPr="00A2791F" w:rsidRDefault="00E27B0C" w:rsidP="00E27B0C">
            <w:pPr>
              <w:spacing w:line="276" w:lineRule="auto"/>
              <w:jc w:val="both"/>
              <w:rPr>
                <w:sz w:val="20"/>
                <w:szCs w:val="20"/>
                <w:lang w:val="fr-FR"/>
              </w:rPr>
            </w:pPr>
            <w:r w:rsidRPr="00A2791F">
              <w:rPr>
                <w:b/>
                <w:sz w:val="20"/>
                <w:szCs w:val="20"/>
                <w:lang w:val="fr-FR"/>
              </w:rPr>
              <w:t>Indicateur 2.5.3:</w:t>
            </w:r>
            <w:r w:rsidRPr="00A2791F">
              <w:rPr>
                <w:sz w:val="20"/>
                <w:szCs w:val="20"/>
                <w:lang w:val="fr-FR"/>
              </w:rPr>
              <w:t xml:space="preserve">  Nombre de mécanismes de coopération/collaboration mis en place et opérationnel entre les acteurs de la justice formelle et les animateurs des MARC.</w:t>
            </w:r>
          </w:p>
        </w:tc>
        <w:tc>
          <w:tcPr>
            <w:tcW w:w="1086" w:type="dxa"/>
            <w:shd w:val="clear" w:color="auto" w:fill="EEECE1"/>
          </w:tcPr>
          <w:p w14:paraId="70518A4C" w14:textId="77777777" w:rsidR="00E27B0C" w:rsidRPr="00A2791F" w:rsidRDefault="00E27B0C" w:rsidP="00E27B0C">
            <w:pPr>
              <w:spacing w:line="276" w:lineRule="auto"/>
              <w:jc w:val="both"/>
              <w:rPr>
                <w:sz w:val="20"/>
                <w:szCs w:val="20"/>
              </w:rPr>
            </w:pPr>
            <w:r w:rsidRPr="00A2791F">
              <w:rPr>
                <w:sz w:val="20"/>
                <w:szCs w:val="20"/>
              </w:rPr>
              <w:t>0</w:t>
            </w:r>
          </w:p>
        </w:tc>
        <w:tc>
          <w:tcPr>
            <w:tcW w:w="1323" w:type="dxa"/>
            <w:shd w:val="clear" w:color="auto" w:fill="EEECE1"/>
          </w:tcPr>
          <w:p w14:paraId="03337149" w14:textId="77777777" w:rsidR="00E27B0C" w:rsidRPr="00A2791F" w:rsidRDefault="00E27B0C" w:rsidP="00E27B0C">
            <w:pPr>
              <w:spacing w:line="276" w:lineRule="auto"/>
              <w:rPr>
                <w:sz w:val="20"/>
                <w:szCs w:val="20"/>
              </w:rPr>
            </w:pPr>
            <w:r w:rsidRPr="00A2791F">
              <w:rPr>
                <w:sz w:val="20"/>
                <w:szCs w:val="20"/>
              </w:rPr>
              <w:t>4</w:t>
            </w:r>
          </w:p>
        </w:tc>
        <w:tc>
          <w:tcPr>
            <w:tcW w:w="2552" w:type="dxa"/>
          </w:tcPr>
          <w:p w14:paraId="17C20200" w14:textId="77777777" w:rsidR="00E27B0C" w:rsidRPr="00A2791F" w:rsidRDefault="00E27B0C" w:rsidP="00E27B0C">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réalisation de l’étude anthropologique sur les MARC ; ii) processus de mise en place d’un mécanisme de collaboration entre les MARC et la justice. </w:t>
            </w:r>
          </w:p>
        </w:tc>
        <w:tc>
          <w:tcPr>
            <w:tcW w:w="4678" w:type="dxa"/>
          </w:tcPr>
          <w:p w14:paraId="08D382E9" w14:textId="77777777" w:rsidR="00E27B0C" w:rsidRPr="00A2791F" w:rsidRDefault="00E27B0C" w:rsidP="00E27B0C">
            <w:pPr>
              <w:spacing w:line="276" w:lineRule="auto"/>
              <w:jc w:val="both"/>
              <w:rPr>
                <w:b/>
                <w:i/>
                <w:color w:val="002060"/>
                <w:sz w:val="20"/>
                <w:szCs w:val="20"/>
                <w:lang w:val="fr-FR"/>
              </w:rPr>
            </w:pPr>
            <w:r w:rsidRPr="00A2791F">
              <w:rPr>
                <w:b/>
                <w:i/>
                <w:color w:val="002060"/>
                <w:sz w:val="20"/>
                <w:szCs w:val="20"/>
                <w:lang w:val="fr-FR"/>
              </w:rPr>
              <w:t>PARTIALLY ACHIEVED</w:t>
            </w:r>
          </w:p>
          <w:p w14:paraId="3551CE02" w14:textId="77777777" w:rsidR="00E27B0C" w:rsidRPr="00A2791F" w:rsidRDefault="00E27B0C" w:rsidP="00E27B0C">
            <w:pPr>
              <w:spacing w:line="276" w:lineRule="auto"/>
              <w:jc w:val="both"/>
              <w:rPr>
                <w:color w:val="002060"/>
                <w:sz w:val="20"/>
                <w:szCs w:val="20"/>
                <w:lang w:val="fr-FR"/>
              </w:rPr>
            </w:pPr>
          </w:p>
          <w:p w14:paraId="1E58E065" w14:textId="29DB3F3E"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i)</w:t>
            </w:r>
            <w:r w:rsidR="004C4A61">
              <w:rPr>
                <w:color w:val="002060"/>
                <w:sz w:val="20"/>
                <w:szCs w:val="20"/>
                <w:lang w:val="fr-FR"/>
              </w:rPr>
              <w:t>.</w:t>
            </w:r>
            <w:r w:rsidRPr="00A2791F">
              <w:rPr>
                <w:color w:val="002060"/>
                <w:sz w:val="20"/>
                <w:szCs w:val="20"/>
                <w:lang w:val="fr-FR"/>
              </w:rPr>
              <w:t xml:space="preserve"> L’étude anthropologique sur les MARC a été menée et réalisée au Kasaï Central en 2019. </w:t>
            </w:r>
            <w:r w:rsidR="004C4A61">
              <w:rPr>
                <w:color w:val="002060"/>
                <w:sz w:val="20"/>
                <w:szCs w:val="20"/>
                <w:lang w:val="fr-FR"/>
              </w:rPr>
              <w:t>A l’issue de sa</w:t>
            </w:r>
            <w:r w:rsidRPr="00A2791F">
              <w:rPr>
                <w:color w:val="002060"/>
                <w:sz w:val="20"/>
                <w:szCs w:val="20"/>
                <w:lang w:val="fr-FR"/>
              </w:rPr>
              <w:t xml:space="preserve"> validation auprès du Ministre d’Etat de la Justice</w:t>
            </w:r>
            <w:r w:rsidR="004C4A61">
              <w:rPr>
                <w:color w:val="002060"/>
                <w:sz w:val="20"/>
                <w:szCs w:val="20"/>
                <w:lang w:val="fr-FR"/>
              </w:rPr>
              <w:t>, elle est en cours de diffusion et distribution auprès des acteurs. Une mission est planifiée dans les territoires afin de réfléchir sur la mise en place de mécanismes de coopération/collaboration et reconnaissance entre les systèmes de justice.</w:t>
            </w:r>
          </w:p>
          <w:p w14:paraId="52A548F9" w14:textId="77777777" w:rsidR="00E27B0C" w:rsidRPr="00A2791F" w:rsidRDefault="00E27B0C" w:rsidP="00E27B0C">
            <w:pPr>
              <w:spacing w:line="276" w:lineRule="auto"/>
              <w:jc w:val="both"/>
              <w:rPr>
                <w:color w:val="002060"/>
                <w:sz w:val="20"/>
                <w:szCs w:val="20"/>
                <w:lang w:val="fr-FR"/>
              </w:rPr>
            </w:pPr>
          </w:p>
          <w:p w14:paraId="29ED60D5" w14:textId="5B15F4C7" w:rsidR="00E27B0C" w:rsidRPr="00A2791F" w:rsidRDefault="00E27B0C" w:rsidP="00E27B0C">
            <w:pPr>
              <w:spacing w:line="276" w:lineRule="auto"/>
              <w:jc w:val="both"/>
              <w:rPr>
                <w:b/>
                <w:color w:val="002060"/>
                <w:sz w:val="20"/>
                <w:szCs w:val="20"/>
                <w:lang w:val="fr-FR"/>
              </w:rPr>
            </w:pPr>
            <w:r w:rsidRPr="00A2791F">
              <w:rPr>
                <w:color w:val="002060"/>
                <w:sz w:val="20"/>
                <w:szCs w:val="20"/>
                <w:lang w:val="fr-FR"/>
              </w:rPr>
              <w:t>ii)</w:t>
            </w:r>
            <w:r w:rsidR="004C4A61">
              <w:rPr>
                <w:color w:val="002060"/>
                <w:sz w:val="20"/>
                <w:szCs w:val="20"/>
                <w:lang w:val="fr-FR"/>
              </w:rPr>
              <w:t>.</w:t>
            </w:r>
            <w:r w:rsidRPr="00A2791F">
              <w:rPr>
                <w:color w:val="002060"/>
                <w:sz w:val="20"/>
                <w:szCs w:val="20"/>
                <w:lang w:val="fr-FR"/>
              </w:rPr>
              <w:t xml:space="preserve"> 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poursuivies dans ce sens au niveau national et provincial.</w:t>
            </w:r>
          </w:p>
        </w:tc>
        <w:tc>
          <w:tcPr>
            <w:tcW w:w="2693" w:type="dxa"/>
          </w:tcPr>
          <w:p w14:paraId="12A8A632" w14:textId="72CE18BE" w:rsidR="00E27B0C" w:rsidRPr="00F1733B" w:rsidRDefault="00F1733B" w:rsidP="00E27B0C">
            <w:pPr>
              <w:spacing w:line="276" w:lineRule="auto"/>
              <w:jc w:val="both"/>
              <w:rPr>
                <w:color w:val="002060"/>
                <w:sz w:val="20"/>
                <w:szCs w:val="20"/>
                <w:lang w:val="fr-CD"/>
              </w:rPr>
            </w:pPr>
            <w:r>
              <w:rPr>
                <w:color w:val="002060"/>
                <w:sz w:val="20"/>
                <w:szCs w:val="20"/>
                <w:lang w:val="fr-FR"/>
              </w:rPr>
              <w:t xml:space="preserve">Le produit et les activités ont été reformulées pour garantir une meilleure cohérence et alignement sur les priorités nationales et provinciales. Il n’existe pas encore à ce jour un mécanisme effectif de coopération entre les systèmes judiciaires. Il s’agit d’une recommandation formulée par l’étude. Des ateliers de réflexions seront menés dans le cadre d’un projet complémentaire. </w:t>
            </w:r>
          </w:p>
        </w:tc>
      </w:tr>
      <w:tr w:rsidR="00E27B0C" w:rsidRPr="00100F97" w14:paraId="5F1D6C17" w14:textId="77777777">
        <w:trPr>
          <w:trHeight w:val="440"/>
        </w:trPr>
        <w:tc>
          <w:tcPr>
            <w:tcW w:w="1844" w:type="dxa"/>
            <w:vMerge/>
          </w:tcPr>
          <w:p w14:paraId="7493FE6B" w14:textId="77777777" w:rsidR="00E27B0C" w:rsidRPr="00F1733B" w:rsidRDefault="00E27B0C" w:rsidP="00E27B0C">
            <w:pPr>
              <w:widowControl w:val="0"/>
              <w:pBdr>
                <w:top w:val="nil"/>
                <w:left w:val="nil"/>
                <w:bottom w:val="nil"/>
                <w:right w:val="nil"/>
                <w:between w:val="nil"/>
              </w:pBdr>
              <w:spacing w:line="276" w:lineRule="auto"/>
              <w:rPr>
                <w:color w:val="002060"/>
                <w:sz w:val="20"/>
                <w:szCs w:val="20"/>
                <w:lang w:val="fr-CD"/>
              </w:rPr>
            </w:pPr>
          </w:p>
        </w:tc>
        <w:tc>
          <w:tcPr>
            <w:tcW w:w="1843" w:type="dxa"/>
            <w:shd w:val="clear" w:color="auto" w:fill="EEECE1"/>
          </w:tcPr>
          <w:p w14:paraId="6C94487A" w14:textId="77777777" w:rsidR="00E27B0C" w:rsidRPr="00A2791F" w:rsidRDefault="00E27B0C" w:rsidP="00E27B0C">
            <w:pPr>
              <w:spacing w:line="276" w:lineRule="auto"/>
              <w:jc w:val="both"/>
              <w:rPr>
                <w:sz w:val="20"/>
                <w:szCs w:val="20"/>
                <w:lang w:val="fr-FR"/>
              </w:rPr>
            </w:pPr>
            <w:r w:rsidRPr="00A2791F">
              <w:rPr>
                <w:b/>
                <w:sz w:val="20"/>
                <w:szCs w:val="20"/>
                <w:lang w:val="fr-FR"/>
              </w:rPr>
              <w:t>Indicateur 2.5.4</w:t>
            </w:r>
            <w:r w:rsidRPr="00A2791F">
              <w:rPr>
                <w:sz w:val="20"/>
                <w:szCs w:val="20"/>
                <w:lang w:val="fr-FR"/>
              </w:rPr>
              <w:t xml:space="preserve">: % de décisions de MARC ayant fait l’objet d’un dépôt de dossier devant les juridictions formelles.  </w:t>
            </w:r>
          </w:p>
        </w:tc>
        <w:tc>
          <w:tcPr>
            <w:tcW w:w="1086" w:type="dxa"/>
            <w:shd w:val="clear" w:color="auto" w:fill="EEECE1"/>
          </w:tcPr>
          <w:p w14:paraId="0FAD6908" w14:textId="77777777" w:rsidR="00E27B0C" w:rsidRPr="00A2791F" w:rsidRDefault="00E27B0C" w:rsidP="00E27B0C">
            <w:pPr>
              <w:spacing w:line="276" w:lineRule="auto"/>
              <w:jc w:val="both"/>
              <w:rPr>
                <w:sz w:val="20"/>
                <w:szCs w:val="20"/>
              </w:rPr>
            </w:pPr>
            <w:r w:rsidRPr="00A2791F">
              <w:rPr>
                <w:sz w:val="20"/>
                <w:szCs w:val="20"/>
              </w:rPr>
              <w:t>0</w:t>
            </w:r>
          </w:p>
          <w:p w14:paraId="0AA3235D" w14:textId="77777777" w:rsidR="00E27B0C" w:rsidRPr="00A2791F" w:rsidRDefault="00E27B0C" w:rsidP="00E27B0C">
            <w:pPr>
              <w:spacing w:line="276" w:lineRule="auto"/>
              <w:jc w:val="both"/>
              <w:rPr>
                <w:sz w:val="20"/>
                <w:szCs w:val="20"/>
              </w:rPr>
            </w:pPr>
          </w:p>
        </w:tc>
        <w:tc>
          <w:tcPr>
            <w:tcW w:w="1323" w:type="dxa"/>
            <w:shd w:val="clear" w:color="auto" w:fill="EEECE1"/>
          </w:tcPr>
          <w:p w14:paraId="2F9056E4" w14:textId="77777777" w:rsidR="00E27B0C" w:rsidRPr="00A2791F" w:rsidRDefault="00E27B0C" w:rsidP="00E27B0C">
            <w:pPr>
              <w:spacing w:line="276" w:lineRule="auto"/>
              <w:rPr>
                <w:sz w:val="20"/>
                <w:szCs w:val="20"/>
              </w:rPr>
            </w:pPr>
            <w:r w:rsidRPr="00A2791F">
              <w:rPr>
                <w:sz w:val="20"/>
                <w:szCs w:val="20"/>
              </w:rPr>
              <w:t>15%</w:t>
            </w:r>
          </w:p>
        </w:tc>
        <w:tc>
          <w:tcPr>
            <w:tcW w:w="2552" w:type="dxa"/>
          </w:tcPr>
          <w:p w14:paraId="7F523DC8" w14:textId="77777777" w:rsidR="00E27B0C" w:rsidRPr="00A2791F" w:rsidRDefault="00E27B0C" w:rsidP="00E27B0C">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de l’étude anthropologique sur les MARC ; ii) processus de mise en place d’un mécanisme de suivi des décisions des MARC.</w:t>
            </w:r>
          </w:p>
        </w:tc>
        <w:tc>
          <w:tcPr>
            <w:tcW w:w="4678" w:type="dxa"/>
          </w:tcPr>
          <w:p w14:paraId="111918CC" w14:textId="77777777" w:rsidR="00E27B0C" w:rsidRPr="00A2791F" w:rsidRDefault="00E27B0C" w:rsidP="00E27B0C">
            <w:pPr>
              <w:spacing w:line="276" w:lineRule="auto"/>
              <w:jc w:val="both"/>
              <w:rPr>
                <w:b/>
                <w:i/>
                <w:color w:val="002060"/>
                <w:sz w:val="20"/>
                <w:szCs w:val="20"/>
                <w:lang w:val="fr-FR"/>
              </w:rPr>
            </w:pPr>
            <w:r w:rsidRPr="00A2791F">
              <w:rPr>
                <w:b/>
                <w:i/>
                <w:color w:val="002060"/>
                <w:sz w:val="20"/>
                <w:szCs w:val="20"/>
                <w:lang w:val="fr-FR"/>
              </w:rPr>
              <w:t>PARTIALLY ACHIEVED</w:t>
            </w:r>
          </w:p>
          <w:p w14:paraId="0AD8F665" w14:textId="77777777" w:rsidR="00E27B0C" w:rsidRPr="00A2791F" w:rsidRDefault="00E27B0C" w:rsidP="00E27B0C">
            <w:pPr>
              <w:spacing w:line="276" w:lineRule="auto"/>
              <w:jc w:val="both"/>
              <w:rPr>
                <w:color w:val="002060"/>
                <w:sz w:val="20"/>
                <w:szCs w:val="20"/>
                <w:lang w:val="fr-FR"/>
              </w:rPr>
            </w:pPr>
          </w:p>
          <w:p w14:paraId="40714194" w14:textId="4794AB32"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i)</w:t>
            </w:r>
            <w:r w:rsidR="004C4A61">
              <w:rPr>
                <w:color w:val="002060"/>
                <w:sz w:val="20"/>
                <w:szCs w:val="20"/>
                <w:lang w:val="fr-FR"/>
              </w:rPr>
              <w:t>.</w:t>
            </w:r>
            <w:r w:rsidRPr="00A2791F">
              <w:rPr>
                <w:color w:val="002060"/>
                <w:sz w:val="20"/>
                <w:szCs w:val="20"/>
                <w:lang w:val="fr-FR"/>
              </w:rPr>
              <w:t xml:space="preserve"> L’étude anthropologique réalisée sur les MARC au Kasaï Central en 2019 a montré que la prévalence des litiges est importante (51% des ménages affirment avoir connu un litige au cours des 5 dernières années). Les conflits sont majoritairement liés à des atteintes aux biens (36%), à la terre (24%), à des atteintes aux personnes (14%) et des crimes (10%). </w:t>
            </w:r>
          </w:p>
          <w:p w14:paraId="53EDB025" w14:textId="77777777"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Dans la majorité des cas, les populations ont recours au MARC pour la résolution de leur conflit, puisqu’ils jouissent d’une grande confiance, en particulier dans les chefs de village (89,7%) pour la résolution de leurs conflits. Cependant, en cas de conflit avec l’Etat ou un agent de l’Etat, la population s’adresse majoritairement aux forces de sécurité (50%) ou aux tribunaux (35%) plutôt qu’aux chefs locaux (9%). </w:t>
            </w:r>
          </w:p>
          <w:p w14:paraId="608B4C10" w14:textId="77777777"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Les communautés estiment que les décisions des MARC sont durables ; il est rare qu’ils fassent recours aux juridictions pour résoudre leurs conflits résurgents. </w:t>
            </w:r>
          </w:p>
          <w:p w14:paraId="5AF1ECBC" w14:textId="77777777" w:rsidR="00E27B0C" w:rsidRPr="00A2791F" w:rsidRDefault="00E27B0C" w:rsidP="00E27B0C">
            <w:pPr>
              <w:spacing w:line="276" w:lineRule="auto"/>
              <w:jc w:val="both"/>
              <w:rPr>
                <w:color w:val="002060"/>
                <w:sz w:val="20"/>
                <w:szCs w:val="20"/>
                <w:lang w:val="fr-FR"/>
              </w:rPr>
            </w:pPr>
          </w:p>
          <w:p w14:paraId="0E13C9DB" w14:textId="2D787A3A" w:rsidR="00E27B0C" w:rsidRPr="00A2791F" w:rsidRDefault="00E27B0C" w:rsidP="00E27B0C">
            <w:pPr>
              <w:spacing w:line="276" w:lineRule="auto"/>
              <w:jc w:val="both"/>
              <w:rPr>
                <w:b/>
                <w:color w:val="002060"/>
                <w:sz w:val="20"/>
                <w:szCs w:val="20"/>
                <w:lang w:val="fr-FR"/>
              </w:rPr>
            </w:pPr>
            <w:r w:rsidRPr="00A2791F">
              <w:rPr>
                <w:color w:val="002060"/>
                <w:sz w:val="20"/>
                <w:szCs w:val="20"/>
                <w:lang w:val="fr-FR"/>
              </w:rPr>
              <w:t>ii)</w:t>
            </w:r>
            <w:r w:rsidR="004C4A61">
              <w:rPr>
                <w:color w:val="002060"/>
                <w:sz w:val="20"/>
                <w:szCs w:val="20"/>
                <w:lang w:val="fr-FR"/>
              </w:rPr>
              <w:t>.</w:t>
            </w:r>
            <w:r w:rsidRPr="00A2791F">
              <w:rPr>
                <w:color w:val="002060"/>
                <w:sz w:val="20"/>
                <w:szCs w:val="20"/>
                <w:lang w:val="fr-FR"/>
              </w:rPr>
              <w:t xml:space="preserve"> L’étude sur les MARC propose des pistes de réflexion sur cette complémentarité entre les MARC et les juridictions et le pluri-juridisme qui en résulte de facto. La PNRJ évoque également cette problématique de collaboration et de suivi des décisions des MARC. Les réflexions vont être poursuivies dans ce sens au niveau national et provincial.</w:t>
            </w:r>
          </w:p>
        </w:tc>
        <w:tc>
          <w:tcPr>
            <w:tcW w:w="2693" w:type="dxa"/>
          </w:tcPr>
          <w:p w14:paraId="28339D11" w14:textId="61827DBA" w:rsidR="00E27B0C" w:rsidRPr="00F1733B" w:rsidRDefault="00F1733B" w:rsidP="00E27B0C">
            <w:pPr>
              <w:spacing w:line="276" w:lineRule="auto"/>
              <w:jc w:val="both"/>
              <w:rPr>
                <w:b/>
                <w:color w:val="002060"/>
                <w:sz w:val="20"/>
                <w:szCs w:val="20"/>
                <w:lang w:val="fr-CD"/>
              </w:rPr>
            </w:pPr>
            <w:r>
              <w:rPr>
                <w:color w:val="002060"/>
                <w:sz w:val="20"/>
                <w:szCs w:val="20"/>
                <w:lang w:val="fr-FR"/>
              </w:rPr>
              <w:t xml:space="preserve">Le produit et les activités ont été reformulées pour garantir une meilleure cohérence et alignement sur les priorités nationales et provinciales. Il n’existe pas encore à ce jour un mécanisme effectif de coopération entre les systèmes judiciaires. Il s’agit d’une recommandation formulée par l’étude. Des ateliers de réflexions seront menés dans le cadre d’un projet complémentaire, notamment en vue de définir des mécanismes de collaboration, de partage d’information et potentiellement de référencement des cas/dossiers. </w:t>
            </w:r>
          </w:p>
        </w:tc>
      </w:tr>
      <w:tr w:rsidR="00E27B0C" w:rsidRPr="00100F97" w14:paraId="62D818D2" w14:textId="77777777">
        <w:trPr>
          <w:trHeight w:val="440"/>
        </w:trPr>
        <w:tc>
          <w:tcPr>
            <w:tcW w:w="1844" w:type="dxa"/>
            <w:vMerge w:val="restart"/>
          </w:tcPr>
          <w:p w14:paraId="06C8A32C" w14:textId="77777777" w:rsidR="00E27B0C" w:rsidRPr="00A2791F" w:rsidRDefault="00E27B0C" w:rsidP="00E27B0C">
            <w:pPr>
              <w:spacing w:line="276" w:lineRule="auto"/>
              <w:rPr>
                <w:b/>
                <w:sz w:val="20"/>
                <w:szCs w:val="20"/>
                <w:lang w:val="fr-FR"/>
              </w:rPr>
            </w:pPr>
            <w:r w:rsidRPr="00A2791F">
              <w:rPr>
                <w:b/>
                <w:sz w:val="20"/>
                <w:szCs w:val="20"/>
                <w:lang w:val="fr-FR"/>
              </w:rPr>
              <w:lastRenderedPageBreak/>
              <w:t>Résultat 3</w:t>
            </w:r>
          </w:p>
          <w:p w14:paraId="5A288947" w14:textId="77777777" w:rsidR="00E27B0C" w:rsidRPr="00A2791F" w:rsidRDefault="00E27B0C" w:rsidP="00E27B0C">
            <w:pPr>
              <w:spacing w:line="276" w:lineRule="auto"/>
              <w:rPr>
                <w:b/>
                <w:sz w:val="20"/>
                <w:szCs w:val="20"/>
                <w:lang w:val="fr-FR"/>
              </w:rPr>
            </w:pPr>
          </w:p>
          <w:p w14:paraId="60274EC5" w14:textId="77777777" w:rsidR="00E27B0C" w:rsidRPr="00A2791F" w:rsidRDefault="00E27B0C" w:rsidP="00E27B0C">
            <w:pPr>
              <w:spacing w:line="276" w:lineRule="auto"/>
              <w:jc w:val="both"/>
              <w:rPr>
                <w:b/>
                <w:i/>
                <w:sz w:val="20"/>
                <w:szCs w:val="20"/>
                <w:lang w:val="fr-FR"/>
              </w:rPr>
            </w:pPr>
            <w:r w:rsidRPr="00A2791F">
              <w:rPr>
                <w:b/>
                <w:i/>
                <w:sz w:val="20"/>
                <w:szCs w:val="20"/>
                <w:lang w:val="fr-FR"/>
              </w:rPr>
              <w:t>Les échanges commerciaux entre les communautés sont redynamisés et contribuent à la réintégration socioéconomique des personnes affectées par le conflit</w:t>
            </w:r>
          </w:p>
          <w:p w14:paraId="5F05BD92" w14:textId="77777777" w:rsidR="00E27B0C" w:rsidRPr="00A2791F" w:rsidRDefault="00E27B0C" w:rsidP="00E27B0C">
            <w:pPr>
              <w:spacing w:line="276" w:lineRule="auto"/>
              <w:rPr>
                <w:b/>
                <w:sz w:val="20"/>
                <w:szCs w:val="20"/>
                <w:lang w:val="fr-FR"/>
              </w:rPr>
            </w:pPr>
          </w:p>
        </w:tc>
        <w:tc>
          <w:tcPr>
            <w:tcW w:w="1843" w:type="dxa"/>
            <w:shd w:val="clear" w:color="auto" w:fill="EEECE1"/>
          </w:tcPr>
          <w:p w14:paraId="7A467A5A" w14:textId="77777777" w:rsidR="00E27B0C" w:rsidRPr="00A2791F" w:rsidRDefault="00E27B0C" w:rsidP="00E27B0C">
            <w:pPr>
              <w:spacing w:line="276" w:lineRule="auto"/>
              <w:jc w:val="both"/>
              <w:rPr>
                <w:i/>
                <w:sz w:val="20"/>
                <w:szCs w:val="20"/>
                <w:lang w:val="fr-FR"/>
              </w:rPr>
            </w:pPr>
            <w:r w:rsidRPr="00A2791F">
              <w:rPr>
                <w:b/>
                <w:sz w:val="20"/>
                <w:szCs w:val="20"/>
                <w:lang w:val="fr-FR"/>
              </w:rPr>
              <w:t>Indicateur 1</w:t>
            </w:r>
            <w:r w:rsidRPr="00A2791F">
              <w:rPr>
                <w:i/>
                <w:sz w:val="20"/>
                <w:szCs w:val="20"/>
                <w:lang w:val="fr-FR"/>
              </w:rPr>
              <w:t xml:space="preserve"> :  </w:t>
            </w:r>
          </w:p>
          <w:p w14:paraId="7CD0D99C" w14:textId="77777777" w:rsidR="00E27B0C" w:rsidRPr="00A2791F" w:rsidRDefault="00E27B0C" w:rsidP="00E27B0C">
            <w:pPr>
              <w:spacing w:line="276" w:lineRule="auto"/>
              <w:jc w:val="both"/>
              <w:rPr>
                <w:sz w:val="20"/>
                <w:szCs w:val="20"/>
                <w:lang w:val="fr-FR"/>
              </w:rPr>
            </w:pPr>
            <w:r w:rsidRPr="00A2791F">
              <w:rPr>
                <w:sz w:val="20"/>
                <w:szCs w:val="20"/>
                <w:lang w:val="fr-FR"/>
              </w:rPr>
              <w:t>% des membres des communautés ciblées dont les conditions socioéconomiques se sont nettement améliorées (sondage).</w:t>
            </w:r>
          </w:p>
        </w:tc>
        <w:tc>
          <w:tcPr>
            <w:tcW w:w="1086" w:type="dxa"/>
            <w:shd w:val="clear" w:color="auto" w:fill="EEECE1"/>
          </w:tcPr>
          <w:p w14:paraId="73392CE1" w14:textId="77777777" w:rsidR="00E27B0C" w:rsidRPr="00A2791F" w:rsidRDefault="00E27B0C" w:rsidP="00E27B0C">
            <w:pPr>
              <w:spacing w:line="276" w:lineRule="auto"/>
              <w:jc w:val="both"/>
              <w:rPr>
                <w:sz w:val="20"/>
                <w:szCs w:val="20"/>
              </w:rPr>
            </w:pPr>
            <w:r w:rsidRPr="00A2791F">
              <w:rPr>
                <w:sz w:val="20"/>
                <w:szCs w:val="20"/>
              </w:rPr>
              <w:t>0</w:t>
            </w:r>
          </w:p>
          <w:p w14:paraId="737BB3A3" w14:textId="77777777" w:rsidR="00E27B0C" w:rsidRPr="00A2791F" w:rsidRDefault="00E27B0C" w:rsidP="00E27B0C">
            <w:pPr>
              <w:spacing w:line="276" w:lineRule="auto"/>
              <w:rPr>
                <w:sz w:val="20"/>
                <w:szCs w:val="20"/>
              </w:rPr>
            </w:pPr>
          </w:p>
        </w:tc>
        <w:tc>
          <w:tcPr>
            <w:tcW w:w="1323" w:type="dxa"/>
            <w:shd w:val="clear" w:color="auto" w:fill="EEECE1"/>
          </w:tcPr>
          <w:p w14:paraId="6BA776D0" w14:textId="77777777" w:rsidR="00E27B0C" w:rsidRPr="00A2791F" w:rsidRDefault="00E27B0C" w:rsidP="00E27B0C">
            <w:pPr>
              <w:spacing w:line="276" w:lineRule="auto"/>
              <w:rPr>
                <w:sz w:val="20"/>
                <w:szCs w:val="20"/>
              </w:rPr>
            </w:pPr>
            <w:r w:rsidRPr="00A2791F">
              <w:rPr>
                <w:sz w:val="20"/>
                <w:szCs w:val="20"/>
              </w:rPr>
              <w:t>10</w:t>
            </w:r>
          </w:p>
        </w:tc>
        <w:tc>
          <w:tcPr>
            <w:tcW w:w="2552" w:type="dxa"/>
          </w:tcPr>
          <w:p w14:paraId="136A69F1"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réalisation des travaux HIMO ; ii) accompagnement de la structuration des coopératives agricoles ; iii) structuration des coopératives d’élevage ; </w:t>
            </w:r>
          </w:p>
          <w:p w14:paraId="746F0CF4" w14:textId="77777777" w:rsidR="00E27B0C" w:rsidRPr="00A2791F" w:rsidRDefault="00E27B0C" w:rsidP="00E27B0C">
            <w:pPr>
              <w:spacing w:line="276" w:lineRule="auto"/>
              <w:jc w:val="both"/>
              <w:rPr>
                <w:sz w:val="20"/>
                <w:szCs w:val="20"/>
              </w:rPr>
            </w:pPr>
            <w:r w:rsidRPr="00A2791F">
              <w:rPr>
                <w:color w:val="002060"/>
                <w:sz w:val="20"/>
                <w:szCs w:val="20"/>
              </w:rPr>
              <w:t xml:space="preserve">iv) </w:t>
            </w:r>
            <w:proofErr w:type="spellStart"/>
            <w:r w:rsidRPr="00A2791F">
              <w:rPr>
                <w:color w:val="002060"/>
                <w:sz w:val="20"/>
                <w:szCs w:val="20"/>
              </w:rPr>
              <w:t>renforcement</w:t>
            </w:r>
            <w:proofErr w:type="spellEnd"/>
            <w:r w:rsidRPr="00A2791F">
              <w:rPr>
                <w:color w:val="002060"/>
                <w:sz w:val="20"/>
                <w:szCs w:val="20"/>
              </w:rPr>
              <w:t xml:space="preserve"> des PME.</w:t>
            </w:r>
          </w:p>
        </w:tc>
        <w:tc>
          <w:tcPr>
            <w:tcW w:w="4678" w:type="dxa"/>
          </w:tcPr>
          <w:p w14:paraId="6350D4A4" w14:textId="35F14988" w:rsidR="00E27B0C" w:rsidRPr="002A0602" w:rsidRDefault="002A0602" w:rsidP="00E27B0C">
            <w:pPr>
              <w:spacing w:line="276" w:lineRule="auto"/>
              <w:jc w:val="both"/>
              <w:rPr>
                <w:b/>
                <w:i/>
                <w:iCs/>
                <w:color w:val="002060"/>
                <w:sz w:val="20"/>
                <w:szCs w:val="20"/>
                <w:lang w:val="fr-FR"/>
              </w:rPr>
            </w:pPr>
            <w:r w:rsidRPr="002A0602">
              <w:rPr>
                <w:b/>
                <w:i/>
                <w:iCs/>
                <w:color w:val="002060"/>
                <w:sz w:val="20"/>
                <w:szCs w:val="20"/>
                <w:lang w:val="fr-FR"/>
              </w:rPr>
              <w:t xml:space="preserve">ACHIEVED – 80,8% </w:t>
            </w:r>
            <w:r>
              <w:rPr>
                <w:b/>
                <w:i/>
                <w:iCs/>
                <w:color w:val="002060"/>
                <w:sz w:val="20"/>
                <w:szCs w:val="20"/>
                <w:lang w:val="fr-FR"/>
              </w:rPr>
              <w:t>des membres des communautés affirment avoir des conditions socioéconomiques améliorées</w:t>
            </w:r>
          </w:p>
          <w:p w14:paraId="2EFA75EA" w14:textId="77777777" w:rsidR="00E27B0C" w:rsidRPr="00A2791F" w:rsidRDefault="00E27B0C" w:rsidP="00E27B0C">
            <w:pPr>
              <w:spacing w:line="276" w:lineRule="auto"/>
              <w:jc w:val="both"/>
              <w:rPr>
                <w:color w:val="002060"/>
                <w:sz w:val="20"/>
                <w:szCs w:val="20"/>
                <w:lang w:val="fr-FR"/>
              </w:rPr>
            </w:pPr>
          </w:p>
          <w:p w14:paraId="2BDC362D" w14:textId="77777777" w:rsidR="00222028" w:rsidRPr="00F91BC6" w:rsidRDefault="00222028" w:rsidP="00222028">
            <w:pPr>
              <w:spacing w:line="276" w:lineRule="auto"/>
              <w:jc w:val="both"/>
              <w:rPr>
                <w:color w:val="002060"/>
                <w:sz w:val="20"/>
                <w:szCs w:val="20"/>
                <w:lang w:val="fr-CD"/>
              </w:rPr>
            </w:pPr>
            <w:r w:rsidRPr="00A2791F">
              <w:rPr>
                <w:color w:val="002060"/>
                <w:sz w:val="20"/>
                <w:szCs w:val="20"/>
                <w:lang w:val="fr-FR"/>
              </w:rPr>
              <w:t>i)</w:t>
            </w:r>
            <w:r>
              <w:rPr>
                <w:color w:val="002060"/>
                <w:sz w:val="20"/>
                <w:szCs w:val="20"/>
                <w:lang w:val="fr-FR"/>
              </w:rPr>
              <w:t>.</w:t>
            </w:r>
            <w:r w:rsidRPr="00A2791F">
              <w:rPr>
                <w:color w:val="002060"/>
                <w:sz w:val="20"/>
                <w:szCs w:val="20"/>
                <w:lang w:val="fr-FR"/>
              </w:rPr>
              <w:t xml:space="preserve"> Au total, 800 individus, dont 3</w:t>
            </w:r>
            <w:r>
              <w:rPr>
                <w:color w:val="002060"/>
                <w:sz w:val="20"/>
                <w:szCs w:val="20"/>
                <w:lang w:val="fr-FR"/>
              </w:rPr>
              <w:t>6</w:t>
            </w:r>
            <w:r w:rsidRPr="00A2791F">
              <w:rPr>
                <w:color w:val="002060"/>
                <w:sz w:val="20"/>
                <w:szCs w:val="20"/>
                <w:lang w:val="fr-FR"/>
              </w:rPr>
              <w:t>0 femmes, ont travaillé pendant 65 jours sur la réhabilitation des infrastructures ce qui leur a permis d’augmenter leurs revenus.</w:t>
            </w:r>
            <w:r>
              <w:rPr>
                <w:color w:val="002060"/>
                <w:sz w:val="20"/>
                <w:szCs w:val="20"/>
                <w:lang w:val="fr-FR"/>
              </w:rPr>
              <w:t xml:space="preserve"> Les travaux HIMO ont contribué à la </w:t>
            </w:r>
            <w:r w:rsidRPr="00F91BC6">
              <w:rPr>
                <w:color w:val="002060"/>
                <w:sz w:val="20"/>
                <w:szCs w:val="20"/>
                <w:lang w:val="fr-FR"/>
              </w:rPr>
              <w:t>restauration des moyens d’existence et un début d’amélioration des conditions de vie pour la majorité des travailleurs HIMO</w:t>
            </w:r>
            <w:r>
              <w:rPr>
                <w:color w:val="002060"/>
                <w:sz w:val="20"/>
                <w:szCs w:val="20"/>
                <w:lang w:val="fr-FR"/>
              </w:rPr>
              <w:t>.</w:t>
            </w:r>
          </w:p>
          <w:p w14:paraId="3A1737D6" w14:textId="77777777" w:rsidR="00222028" w:rsidRPr="00A2791F" w:rsidRDefault="00222028" w:rsidP="00222028">
            <w:pPr>
              <w:spacing w:line="276" w:lineRule="auto"/>
              <w:rPr>
                <w:color w:val="002060"/>
                <w:sz w:val="20"/>
                <w:szCs w:val="20"/>
                <w:lang w:val="fr-FR"/>
              </w:rPr>
            </w:pPr>
          </w:p>
          <w:p w14:paraId="27C5DE44" w14:textId="46B26031" w:rsidR="00222028" w:rsidRPr="00A2791F" w:rsidRDefault="00222028" w:rsidP="00222028">
            <w:pPr>
              <w:spacing w:line="276" w:lineRule="auto"/>
              <w:jc w:val="both"/>
              <w:rPr>
                <w:color w:val="002060"/>
                <w:sz w:val="20"/>
                <w:szCs w:val="20"/>
                <w:lang w:val="fr-FR"/>
              </w:rPr>
            </w:pPr>
            <w:r w:rsidRPr="00A2791F">
              <w:rPr>
                <w:color w:val="002060"/>
                <w:sz w:val="20"/>
                <w:szCs w:val="20"/>
                <w:lang w:val="fr-FR"/>
              </w:rPr>
              <w:t>ii)</w:t>
            </w:r>
            <w:r>
              <w:rPr>
                <w:color w:val="002060"/>
                <w:sz w:val="20"/>
                <w:szCs w:val="20"/>
                <w:lang w:val="fr-FR"/>
              </w:rPr>
              <w:t>.</w:t>
            </w:r>
            <w:r w:rsidRPr="00A2791F">
              <w:rPr>
                <w:color w:val="002060"/>
                <w:sz w:val="20"/>
                <w:szCs w:val="20"/>
                <w:lang w:val="fr-FR"/>
              </w:rPr>
              <w:t xml:space="preserve"> 3 coopératives agricoles ont été structurées avec la participation de 1</w:t>
            </w:r>
            <w:r>
              <w:rPr>
                <w:color w:val="002060"/>
                <w:sz w:val="20"/>
                <w:szCs w:val="20"/>
                <w:lang w:val="fr-FR"/>
              </w:rPr>
              <w:t xml:space="preserve"> </w:t>
            </w:r>
            <w:r w:rsidRPr="00A2791F">
              <w:rPr>
                <w:color w:val="002060"/>
                <w:sz w:val="20"/>
                <w:szCs w:val="20"/>
                <w:lang w:val="fr-FR"/>
              </w:rPr>
              <w:t xml:space="preserve">192 membres (dont 562 femmes) qui ont tous bénéficié d’un hectare de terre exploitable. 40 tonnes d’intrants agricoles (20 tonnes de Soja ; 20 tonnes d’arachides) et 4000 outils aratoires ont été fournis aux coopératives pour le renforcement de l’agriculture vivrière. Quatre chaines de valeurs agricoles porteuses ont été identifiées : arachide ; soja ; café ; </w:t>
            </w:r>
            <w:r w:rsidR="00EC1637">
              <w:rPr>
                <w:color w:val="002060"/>
                <w:sz w:val="20"/>
                <w:szCs w:val="20"/>
                <w:lang w:val="fr-FR"/>
              </w:rPr>
              <w:t>palmier à huile</w:t>
            </w:r>
            <w:r w:rsidRPr="00A2791F">
              <w:rPr>
                <w:color w:val="002060"/>
                <w:sz w:val="20"/>
                <w:szCs w:val="20"/>
                <w:lang w:val="fr-FR"/>
              </w:rPr>
              <w:t>. Les petits fermiers soutenus devraient voir prochainement leurs revenus augmentés.</w:t>
            </w:r>
          </w:p>
          <w:p w14:paraId="6CECA227" w14:textId="77777777" w:rsidR="00222028" w:rsidRPr="00A2791F" w:rsidRDefault="00222028" w:rsidP="00222028">
            <w:pPr>
              <w:spacing w:line="276" w:lineRule="auto"/>
              <w:jc w:val="both"/>
              <w:rPr>
                <w:color w:val="002060"/>
                <w:sz w:val="20"/>
                <w:szCs w:val="20"/>
                <w:lang w:val="fr-FR"/>
              </w:rPr>
            </w:pPr>
          </w:p>
          <w:p w14:paraId="4D15AEFF" w14:textId="053B7D79" w:rsidR="00222028" w:rsidRPr="00A2791F" w:rsidRDefault="00222028" w:rsidP="00222028">
            <w:pPr>
              <w:spacing w:line="276" w:lineRule="auto"/>
              <w:jc w:val="both"/>
              <w:rPr>
                <w:color w:val="002060"/>
                <w:sz w:val="20"/>
                <w:szCs w:val="20"/>
                <w:lang w:val="fr-FR"/>
              </w:rPr>
            </w:pPr>
            <w:r w:rsidRPr="00A2791F">
              <w:rPr>
                <w:color w:val="002060"/>
                <w:sz w:val="20"/>
                <w:szCs w:val="20"/>
                <w:lang w:val="fr-FR"/>
              </w:rPr>
              <w:t>iii)</w:t>
            </w:r>
            <w:r>
              <w:rPr>
                <w:color w:val="002060"/>
                <w:sz w:val="20"/>
                <w:szCs w:val="20"/>
                <w:lang w:val="fr-FR"/>
              </w:rPr>
              <w:t>.</w:t>
            </w:r>
            <w:r w:rsidRPr="00A2791F">
              <w:rPr>
                <w:color w:val="002060"/>
                <w:sz w:val="20"/>
                <w:szCs w:val="20"/>
                <w:lang w:val="fr-FR"/>
              </w:rPr>
              <w:t xml:space="preserve"> Une évaluation des pratiques locales d’élevage et du profil des éleveurs a été réalisée ainsi que le développement d’un plan de renforcement des capacités des éleveurs locaux. L’acquisition de vaches laitières a été substituée par celles de chèvres d’une race améliorée. 34 organisations paysannes</w:t>
            </w:r>
            <w:r>
              <w:rPr>
                <w:color w:val="002060"/>
                <w:sz w:val="20"/>
                <w:szCs w:val="20"/>
                <w:lang w:val="fr-FR"/>
              </w:rPr>
              <w:t xml:space="preserve"> ont été </w:t>
            </w:r>
            <w:r>
              <w:rPr>
                <w:color w:val="002060"/>
                <w:sz w:val="20"/>
                <w:szCs w:val="20"/>
                <w:lang w:val="fr-FR"/>
              </w:rPr>
              <w:lastRenderedPageBreak/>
              <w:t>structurées</w:t>
            </w:r>
            <w:r w:rsidRPr="00A2791F">
              <w:rPr>
                <w:color w:val="002060"/>
                <w:sz w:val="20"/>
                <w:szCs w:val="20"/>
                <w:lang w:val="fr-FR"/>
              </w:rPr>
              <w:t xml:space="preserve">. </w:t>
            </w:r>
            <w:r w:rsidR="005742CD">
              <w:rPr>
                <w:color w:val="002060"/>
                <w:sz w:val="20"/>
                <w:szCs w:val="20"/>
                <w:lang w:val="fr-FR"/>
              </w:rPr>
              <w:t xml:space="preserve">Les comités de gestion des OPE respectent la parité parfaite ; en outre de nombreuses femmes, dont des victimes du conflit, comptent parmi les membres des OPE. </w:t>
            </w:r>
            <w:r w:rsidRPr="00A2791F">
              <w:rPr>
                <w:color w:val="002060"/>
                <w:sz w:val="20"/>
                <w:szCs w:val="20"/>
                <w:lang w:val="fr-FR"/>
              </w:rPr>
              <w:t xml:space="preserve">Au total </w:t>
            </w:r>
            <w:r w:rsidR="00F524D7">
              <w:rPr>
                <w:color w:val="002060"/>
                <w:sz w:val="20"/>
                <w:szCs w:val="20"/>
                <w:lang w:val="fr-FR"/>
              </w:rPr>
              <w:t>482</w:t>
            </w:r>
            <w:r w:rsidRPr="00A2791F">
              <w:rPr>
                <w:color w:val="002060"/>
                <w:sz w:val="20"/>
                <w:szCs w:val="20"/>
                <w:lang w:val="fr-FR"/>
              </w:rPr>
              <w:t xml:space="preserve"> chèvres </w:t>
            </w:r>
            <w:r>
              <w:rPr>
                <w:color w:val="002060"/>
                <w:sz w:val="20"/>
                <w:szCs w:val="20"/>
                <w:lang w:val="fr-FR"/>
              </w:rPr>
              <w:t xml:space="preserve">ont été </w:t>
            </w:r>
            <w:r w:rsidRPr="00A2791F">
              <w:rPr>
                <w:color w:val="002060"/>
                <w:sz w:val="20"/>
                <w:szCs w:val="20"/>
                <w:lang w:val="fr-FR"/>
              </w:rPr>
              <w:t>distribuées au</w:t>
            </w:r>
            <w:r>
              <w:rPr>
                <w:color w:val="002060"/>
                <w:sz w:val="20"/>
                <w:szCs w:val="20"/>
                <w:lang w:val="fr-FR"/>
              </w:rPr>
              <w:t xml:space="preserve"> sein des </w:t>
            </w:r>
            <w:r w:rsidR="00F524D7">
              <w:rPr>
                <w:color w:val="002060"/>
                <w:sz w:val="20"/>
                <w:szCs w:val="20"/>
                <w:lang w:val="fr-FR"/>
              </w:rPr>
              <w:t>20</w:t>
            </w:r>
            <w:r>
              <w:rPr>
                <w:color w:val="002060"/>
                <w:sz w:val="20"/>
                <w:szCs w:val="20"/>
                <w:lang w:val="fr-FR"/>
              </w:rPr>
              <w:t xml:space="preserve"> chèvreries</w:t>
            </w:r>
            <w:r w:rsidRPr="00A2791F">
              <w:rPr>
                <w:color w:val="002060"/>
                <w:sz w:val="20"/>
                <w:szCs w:val="20"/>
                <w:lang w:val="fr-FR"/>
              </w:rPr>
              <w:t xml:space="preserve">. </w:t>
            </w:r>
          </w:p>
          <w:p w14:paraId="53E75E27" w14:textId="77777777" w:rsidR="00222028" w:rsidRPr="00A2791F" w:rsidRDefault="00222028" w:rsidP="00222028">
            <w:pPr>
              <w:spacing w:line="276" w:lineRule="auto"/>
              <w:jc w:val="both"/>
              <w:rPr>
                <w:color w:val="002060"/>
                <w:sz w:val="20"/>
                <w:szCs w:val="20"/>
                <w:lang w:val="fr-FR"/>
              </w:rPr>
            </w:pPr>
          </w:p>
          <w:p w14:paraId="6E13DF1F" w14:textId="77777777" w:rsidR="00222028" w:rsidRDefault="00222028" w:rsidP="00222028">
            <w:pPr>
              <w:spacing w:line="276" w:lineRule="auto"/>
              <w:jc w:val="both"/>
              <w:rPr>
                <w:color w:val="002060"/>
                <w:sz w:val="20"/>
                <w:szCs w:val="20"/>
                <w:lang w:val="fr-FR"/>
              </w:rPr>
            </w:pPr>
            <w:r w:rsidRPr="00A2791F">
              <w:rPr>
                <w:color w:val="002060"/>
                <w:sz w:val="20"/>
                <w:szCs w:val="20"/>
                <w:lang w:val="fr-FR"/>
              </w:rPr>
              <w:t>iv)</w:t>
            </w:r>
            <w:r>
              <w:rPr>
                <w:color w:val="002060"/>
                <w:sz w:val="20"/>
                <w:szCs w:val="20"/>
                <w:lang w:val="fr-FR"/>
              </w:rPr>
              <w:t>.</w:t>
            </w:r>
            <w:r w:rsidRPr="00A2791F">
              <w:rPr>
                <w:color w:val="002060"/>
                <w:sz w:val="20"/>
                <w:szCs w:val="20"/>
                <w:lang w:val="fr-FR"/>
              </w:rPr>
              <w:t xml:space="preserve"> Un diagnostic des PME a été effectué et un plan de renforcement des capacités a été défini. 10 à forte valeur ajoutée de création d’emplois en faveur des jeunes et des femmes ont bénéficié d’un renforcement de capacités </w:t>
            </w:r>
            <w:r>
              <w:rPr>
                <w:color w:val="002060"/>
                <w:sz w:val="20"/>
                <w:szCs w:val="20"/>
                <w:lang w:val="fr-FR"/>
              </w:rPr>
              <w:t>L</w:t>
            </w:r>
            <w:r w:rsidRPr="00A2791F">
              <w:rPr>
                <w:color w:val="002060"/>
                <w:sz w:val="20"/>
                <w:szCs w:val="20"/>
                <w:lang w:val="fr-FR"/>
              </w:rPr>
              <w:t>eurs gestionnaires ont également été formés en matière de gestion et d’élaboration du plan d’affaire afin de renforcer le dynamisme des entreprises.</w:t>
            </w:r>
          </w:p>
          <w:p w14:paraId="0B63AA1E" w14:textId="77777777" w:rsidR="00222028" w:rsidRDefault="00222028" w:rsidP="00222028">
            <w:pPr>
              <w:spacing w:line="276" w:lineRule="auto"/>
              <w:jc w:val="both"/>
              <w:rPr>
                <w:color w:val="002060"/>
                <w:sz w:val="20"/>
                <w:szCs w:val="20"/>
                <w:lang w:val="fr-FR"/>
              </w:rPr>
            </w:pPr>
          </w:p>
          <w:p w14:paraId="6DA80792" w14:textId="0981EC23" w:rsidR="00E27B0C" w:rsidRPr="00A60769" w:rsidRDefault="00222028" w:rsidP="00222028">
            <w:pPr>
              <w:spacing w:line="276" w:lineRule="auto"/>
              <w:jc w:val="both"/>
              <w:rPr>
                <w:color w:val="002060"/>
                <w:sz w:val="20"/>
                <w:szCs w:val="20"/>
                <w:lang w:val="fr-CD"/>
              </w:rPr>
            </w:pPr>
            <w:r>
              <w:rPr>
                <w:color w:val="002060"/>
                <w:sz w:val="20"/>
                <w:szCs w:val="20"/>
                <w:lang w:val="fr-FR"/>
              </w:rPr>
              <w:t xml:space="preserve">v). </w:t>
            </w:r>
            <w:r w:rsidRPr="00A60769">
              <w:rPr>
                <w:color w:val="002060"/>
                <w:sz w:val="20"/>
                <w:szCs w:val="20"/>
                <w:lang w:val="fr-FR"/>
              </w:rPr>
              <w:t>L</w:t>
            </w:r>
            <w:r>
              <w:rPr>
                <w:color w:val="002060"/>
                <w:sz w:val="20"/>
                <w:szCs w:val="20"/>
                <w:lang w:val="fr-FR"/>
              </w:rPr>
              <w:t xml:space="preserve">a majorité des travailleurs HIMO affirme une restauration de leurs </w:t>
            </w:r>
            <w:r w:rsidRPr="00A60769">
              <w:rPr>
                <w:color w:val="002060"/>
                <w:sz w:val="20"/>
                <w:szCs w:val="20"/>
                <w:lang w:val="fr-FR"/>
              </w:rPr>
              <w:t xml:space="preserve">moyens d’existence et </w:t>
            </w:r>
            <w:r>
              <w:rPr>
                <w:color w:val="002060"/>
                <w:sz w:val="20"/>
                <w:szCs w:val="20"/>
                <w:lang w:val="fr-FR"/>
              </w:rPr>
              <w:t xml:space="preserve">une </w:t>
            </w:r>
            <w:r w:rsidRPr="00A60769">
              <w:rPr>
                <w:color w:val="002060"/>
                <w:sz w:val="20"/>
                <w:szCs w:val="20"/>
                <w:lang w:val="fr-FR"/>
              </w:rPr>
              <w:t>amélioration des conditions de vie pour la majorité des travailleurs HIMO</w:t>
            </w:r>
            <w:r>
              <w:rPr>
                <w:color w:val="002060"/>
                <w:sz w:val="20"/>
                <w:szCs w:val="20"/>
                <w:lang w:val="fr-FR"/>
              </w:rPr>
              <w:t xml:space="preserve">. </w:t>
            </w:r>
            <w:r w:rsidRPr="00A60769">
              <w:rPr>
                <w:color w:val="002060"/>
                <w:sz w:val="20"/>
                <w:szCs w:val="20"/>
                <w:lang w:val="fr-FR"/>
              </w:rPr>
              <w:t>Beaucoup d’entre eux se sont lancés dans les AGR, notamment le petit commerce, l’élevage (basse-cour et petit bétail), la couture, la pharmacie, l’agriculture, etc. L’état de santé de manière générale s’est amélioré pour ces travailleurs qui ont pu satisfaire certains de leurs besoins personnels et collectifs (habillement, alimentation, scolarisation des enfants, habitat, mariage pour certains jeunes hommes). La circulation de l’argent dans les villages grâce aux revenus des travaux HIMO et de la vente des produits agricoles</w:t>
            </w:r>
            <w:r>
              <w:rPr>
                <w:color w:val="002060"/>
                <w:sz w:val="20"/>
                <w:szCs w:val="20"/>
                <w:lang w:val="fr-FR"/>
              </w:rPr>
              <w:t xml:space="preserve"> contribue également à la redynamisation de l’économie locale.</w:t>
            </w:r>
          </w:p>
        </w:tc>
        <w:tc>
          <w:tcPr>
            <w:tcW w:w="2693" w:type="dxa"/>
          </w:tcPr>
          <w:p w14:paraId="146787F9" w14:textId="207CFD18" w:rsidR="00E27B0C" w:rsidRPr="00A2791F" w:rsidRDefault="00E27B0C" w:rsidP="00E27B0C">
            <w:pPr>
              <w:spacing w:line="276" w:lineRule="auto"/>
              <w:jc w:val="both"/>
              <w:rPr>
                <w:color w:val="002060"/>
                <w:sz w:val="20"/>
                <w:szCs w:val="20"/>
                <w:lang w:val="fr-FR"/>
              </w:rPr>
            </w:pPr>
          </w:p>
        </w:tc>
      </w:tr>
      <w:tr w:rsidR="00E27B0C" w:rsidRPr="00100F97" w14:paraId="7DF77243" w14:textId="77777777">
        <w:trPr>
          <w:trHeight w:val="440"/>
        </w:trPr>
        <w:tc>
          <w:tcPr>
            <w:tcW w:w="1844" w:type="dxa"/>
            <w:vMerge/>
          </w:tcPr>
          <w:p w14:paraId="173D276E"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201E5319" w14:textId="77777777" w:rsidR="00E27B0C" w:rsidRPr="00A2791F" w:rsidRDefault="00E27B0C" w:rsidP="00E27B0C">
            <w:pPr>
              <w:spacing w:line="276" w:lineRule="auto"/>
              <w:jc w:val="both"/>
              <w:rPr>
                <w:i/>
                <w:sz w:val="20"/>
                <w:szCs w:val="20"/>
                <w:lang w:val="fr-FR"/>
              </w:rPr>
            </w:pPr>
            <w:r w:rsidRPr="00A2791F">
              <w:rPr>
                <w:b/>
                <w:sz w:val="20"/>
                <w:szCs w:val="20"/>
                <w:lang w:val="fr-FR"/>
              </w:rPr>
              <w:t>Indicateur 2</w:t>
            </w:r>
            <w:r w:rsidRPr="00A2791F">
              <w:rPr>
                <w:i/>
                <w:sz w:val="20"/>
                <w:szCs w:val="20"/>
                <w:lang w:val="fr-FR"/>
              </w:rPr>
              <w:t> :</w:t>
            </w:r>
          </w:p>
          <w:p w14:paraId="46669909" w14:textId="77777777" w:rsidR="00E27B0C" w:rsidRPr="00A2791F" w:rsidRDefault="00E27B0C" w:rsidP="00E27B0C">
            <w:pPr>
              <w:spacing w:line="276" w:lineRule="auto"/>
              <w:jc w:val="both"/>
              <w:rPr>
                <w:sz w:val="20"/>
                <w:szCs w:val="20"/>
                <w:lang w:val="fr-FR"/>
              </w:rPr>
            </w:pPr>
            <w:r w:rsidRPr="00A2791F">
              <w:rPr>
                <w:i/>
                <w:sz w:val="20"/>
                <w:szCs w:val="20"/>
                <w:lang w:val="fr-FR"/>
              </w:rPr>
              <w:t xml:space="preserve">  </w:t>
            </w:r>
            <w:r w:rsidRPr="00A2791F">
              <w:rPr>
                <w:sz w:val="20"/>
                <w:szCs w:val="20"/>
                <w:lang w:val="fr-FR"/>
              </w:rPr>
              <w:t>% d'accroissement de la productivité économique.</w:t>
            </w:r>
          </w:p>
        </w:tc>
        <w:tc>
          <w:tcPr>
            <w:tcW w:w="1086" w:type="dxa"/>
            <w:shd w:val="clear" w:color="auto" w:fill="EEECE1"/>
          </w:tcPr>
          <w:p w14:paraId="6909B586" w14:textId="77777777" w:rsidR="00E27B0C" w:rsidRPr="00A2791F" w:rsidRDefault="00E27B0C" w:rsidP="00E27B0C">
            <w:pPr>
              <w:spacing w:line="276" w:lineRule="auto"/>
              <w:jc w:val="both"/>
              <w:rPr>
                <w:sz w:val="20"/>
                <w:szCs w:val="20"/>
              </w:rPr>
            </w:pPr>
            <w:r w:rsidRPr="00A2791F">
              <w:rPr>
                <w:sz w:val="20"/>
                <w:szCs w:val="20"/>
              </w:rPr>
              <w:t>0</w:t>
            </w:r>
          </w:p>
          <w:p w14:paraId="3485CBEB" w14:textId="77777777" w:rsidR="00E27B0C" w:rsidRPr="00A2791F" w:rsidRDefault="00E27B0C" w:rsidP="00E27B0C">
            <w:pPr>
              <w:spacing w:line="276" w:lineRule="auto"/>
              <w:rPr>
                <w:sz w:val="20"/>
                <w:szCs w:val="20"/>
              </w:rPr>
            </w:pPr>
          </w:p>
        </w:tc>
        <w:tc>
          <w:tcPr>
            <w:tcW w:w="1323" w:type="dxa"/>
            <w:shd w:val="clear" w:color="auto" w:fill="EEECE1"/>
          </w:tcPr>
          <w:p w14:paraId="0BECC1FA" w14:textId="77777777" w:rsidR="00E27B0C" w:rsidRPr="00A2791F" w:rsidRDefault="00E27B0C" w:rsidP="00E27B0C">
            <w:pPr>
              <w:spacing w:line="276" w:lineRule="auto"/>
              <w:rPr>
                <w:sz w:val="20"/>
                <w:szCs w:val="20"/>
              </w:rPr>
            </w:pPr>
            <w:r w:rsidRPr="00A2791F">
              <w:rPr>
                <w:sz w:val="20"/>
                <w:szCs w:val="20"/>
              </w:rPr>
              <w:t>8%</w:t>
            </w:r>
          </w:p>
        </w:tc>
        <w:tc>
          <w:tcPr>
            <w:tcW w:w="2552" w:type="dxa"/>
          </w:tcPr>
          <w:p w14:paraId="4655F621"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réalisation des travaux HIMO ; ii) accompagnement de la structuration des coopératives agricoles ; iii) structuration des coopératives d’élevage ; </w:t>
            </w:r>
          </w:p>
          <w:p w14:paraId="6AD02CAC" w14:textId="77777777" w:rsidR="00E27B0C" w:rsidRPr="00A2791F" w:rsidRDefault="00E27B0C" w:rsidP="00E27B0C">
            <w:pPr>
              <w:spacing w:line="276" w:lineRule="auto"/>
              <w:jc w:val="both"/>
              <w:rPr>
                <w:sz w:val="20"/>
                <w:szCs w:val="20"/>
              </w:rPr>
            </w:pPr>
            <w:r w:rsidRPr="00A2791F">
              <w:rPr>
                <w:color w:val="002060"/>
                <w:sz w:val="20"/>
                <w:szCs w:val="20"/>
              </w:rPr>
              <w:t xml:space="preserve">iv) </w:t>
            </w:r>
            <w:proofErr w:type="spellStart"/>
            <w:r w:rsidRPr="00A2791F">
              <w:rPr>
                <w:color w:val="002060"/>
                <w:sz w:val="20"/>
                <w:szCs w:val="20"/>
              </w:rPr>
              <w:t>renforcement</w:t>
            </w:r>
            <w:proofErr w:type="spellEnd"/>
            <w:r w:rsidRPr="00A2791F">
              <w:rPr>
                <w:color w:val="002060"/>
                <w:sz w:val="20"/>
                <w:szCs w:val="20"/>
              </w:rPr>
              <w:t xml:space="preserve"> des PME</w:t>
            </w:r>
          </w:p>
        </w:tc>
        <w:tc>
          <w:tcPr>
            <w:tcW w:w="4678" w:type="dxa"/>
          </w:tcPr>
          <w:p w14:paraId="71D7BE45" w14:textId="77777777" w:rsidR="003E0C59" w:rsidRPr="002A0602" w:rsidRDefault="003E0C59" w:rsidP="003E0C59">
            <w:pPr>
              <w:spacing w:line="276" w:lineRule="auto"/>
              <w:jc w:val="both"/>
              <w:rPr>
                <w:b/>
                <w:i/>
                <w:iCs/>
                <w:color w:val="002060"/>
                <w:sz w:val="20"/>
                <w:szCs w:val="20"/>
                <w:lang w:val="fr-FR"/>
              </w:rPr>
            </w:pPr>
            <w:r w:rsidRPr="002A0602">
              <w:rPr>
                <w:b/>
                <w:i/>
                <w:iCs/>
                <w:color w:val="002060"/>
                <w:sz w:val="20"/>
                <w:szCs w:val="20"/>
                <w:lang w:val="fr-FR"/>
              </w:rPr>
              <w:t xml:space="preserve">ACHIEVED – 80,8% </w:t>
            </w:r>
            <w:r>
              <w:rPr>
                <w:b/>
                <w:i/>
                <w:iCs/>
                <w:color w:val="002060"/>
                <w:sz w:val="20"/>
                <w:szCs w:val="20"/>
                <w:lang w:val="fr-FR"/>
              </w:rPr>
              <w:t>des membres des communautés affirment avoir des conditions socioéconomiques améliorées</w:t>
            </w:r>
          </w:p>
          <w:p w14:paraId="7CAB40DE" w14:textId="77777777" w:rsidR="003E0C59" w:rsidRPr="00A2791F" w:rsidRDefault="003E0C59" w:rsidP="003E0C59">
            <w:pPr>
              <w:spacing w:line="276" w:lineRule="auto"/>
              <w:jc w:val="both"/>
              <w:rPr>
                <w:color w:val="002060"/>
                <w:sz w:val="20"/>
                <w:szCs w:val="20"/>
                <w:lang w:val="fr-FR"/>
              </w:rPr>
            </w:pPr>
          </w:p>
          <w:p w14:paraId="50E482C1" w14:textId="77777777" w:rsidR="003E0C59" w:rsidRPr="00F91BC6" w:rsidRDefault="003E0C59" w:rsidP="003E0C59">
            <w:pPr>
              <w:spacing w:line="276" w:lineRule="auto"/>
              <w:jc w:val="both"/>
              <w:rPr>
                <w:color w:val="002060"/>
                <w:sz w:val="20"/>
                <w:szCs w:val="20"/>
                <w:lang w:val="fr-CD"/>
              </w:rPr>
            </w:pPr>
            <w:r w:rsidRPr="00A2791F">
              <w:rPr>
                <w:color w:val="002060"/>
                <w:sz w:val="20"/>
                <w:szCs w:val="20"/>
                <w:lang w:val="fr-FR"/>
              </w:rPr>
              <w:t>i)</w:t>
            </w:r>
            <w:r>
              <w:rPr>
                <w:color w:val="002060"/>
                <w:sz w:val="20"/>
                <w:szCs w:val="20"/>
                <w:lang w:val="fr-FR"/>
              </w:rPr>
              <w:t>.</w:t>
            </w:r>
            <w:r w:rsidRPr="00A2791F">
              <w:rPr>
                <w:color w:val="002060"/>
                <w:sz w:val="20"/>
                <w:szCs w:val="20"/>
                <w:lang w:val="fr-FR"/>
              </w:rPr>
              <w:t xml:space="preserve"> Au total, 800 individus, dont 3</w:t>
            </w:r>
            <w:r>
              <w:rPr>
                <w:color w:val="002060"/>
                <w:sz w:val="20"/>
                <w:szCs w:val="20"/>
                <w:lang w:val="fr-FR"/>
              </w:rPr>
              <w:t>6</w:t>
            </w:r>
            <w:r w:rsidRPr="00A2791F">
              <w:rPr>
                <w:color w:val="002060"/>
                <w:sz w:val="20"/>
                <w:szCs w:val="20"/>
                <w:lang w:val="fr-FR"/>
              </w:rPr>
              <w:t>0 femmes, ont travaillé pendant 65 jours sur la réhabilitation des infrastructures ce qui leur a permis d’augmenter leurs revenus.</w:t>
            </w:r>
            <w:r>
              <w:rPr>
                <w:color w:val="002060"/>
                <w:sz w:val="20"/>
                <w:szCs w:val="20"/>
                <w:lang w:val="fr-FR"/>
              </w:rPr>
              <w:t xml:space="preserve"> Les travaux HIMO ont contribué à la </w:t>
            </w:r>
            <w:r w:rsidRPr="00F91BC6">
              <w:rPr>
                <w:color w:val="002060"/>
                <w:sz w:val="20"/>
                <w:szCs w:val="20"/>
                <w:lang w:val="fr-FR"/>
              </w:rPr>
              <w:t>restauration des moyens d’existence et un début d’amélioration des conditions de vie pour la majorité des travailleurs HIMO</w:t>
            </w:r>
            <w:r>
              <w:rPr>
                <w:color w:val="002060"/>
                <w:sz w:val="20"/>
                <w:szCs w:val="20"/>
                <w:lang w:val="fr-FR"/>
              </w:rPr>
              <w:t>.</w:t>
            </w:r>
          </w:p>
          <w:p w14:paraId="6978F490" w14:textId="77777777" w:rsidR="003E0C59" w:rsidRPr="00A2791F" w:rsidRDefault="003E0C59" w:rsidP="003E0C59">
            <w:pPr>
              <w:spacing w:line="276" w:lineRule="auto"/>
              <w:rPr>
                <w:color w:val="002060"/>
                <w:sz w:val="20"/>
                <w:szCs w:val="20"/>
                <w:lang w:val="fr-FR"/>
              </w:rPr>
            </w:pPr>
          </w:p>
          <w:p w14:paraId="604B18F8" w14:textId="652C0A18" w:rsidR="003E0C59" w:rsidRPr="00A2791F" w:rsidRDefault="003E0C59" w:rsidP="003E0C59">
            <w:pPr>
              <w:spacing w:line="276" w:lineRule="auto"/>
              <w:jc w:val="both"/>
              <w:rPr>
                <w:color w:val="002060"/>
                <w:sz w:val="20"/>
                <w:szCs w:val="20"/>
                <w:lang w:val="fr-FR"/>
              </w:rPr>
            </w:pPr>
            <w:r w:rsidRPr="00A2791F">
              <w:rPr>
                <w:color w:val="002060"/>
                <w:sz w:val="20"/>
                <w:szCs w:val="20"/>
                <w:lang w:val="fr-FR"/>
              </w:rPr>
              <w:t>ii)</w:t>
            </w:r>
            <w:r>
              <w:rPr>
                <w:color w:val="002060"/>
                <w:sz w:val="20"/>
                <w:szCs w:val="20"/>
                <w:lang w:val="fr-FR"/>
              </w:rPr>
              <w:t>.</w:t>
            </w:r>
            <w:r w:rsidRPr="00A2791F">
              <w:rPr>
                <w:color w:val="002060"/>
                <w:sz w:val="20"/>
                <w:szCs w:val="20"/>
                <w:lang w:val="fr-FR"/>
              </w:rPr>
              <w:t xml:space="preserve"> 3 coopératives agricoles ont été structurées avec la participation de 1</w:t>
            </w:r>
            <w:r>
              <w:rPr>
                <w:color w:val="002060"/>
                <w:sz w:val="20"/>
                <w:szCs w:val="20"/>
                <w:lang w:val="fr-FR"/>
              </w:rPr>
              <w:t xml:space="preserve"> </w:t>
            </w:r>
            <w:r w:rsidRPr="00A2791F">
              <w:rPr>
                <w:color w:val="002060"/>
                <w:sz w:val="20"/>
                <w:szCs w:val="20"/>
                <w:lang w:val="fr-FR"/>
              </w:rPr>
              <w:t xml:space="preserve">192 membres (dont 562 femmes) qui ont tous bénéficié d’un hectare de terre exploitable. 40 tonnes d’intrants agricoles (20 tonnes de Soja ; 20 tonnes d’arachides) et 4000 outils aratoires ont été fournis aux coopératives pour le renforcement de l’agriculture vivrière. Quatre chaines de valeurs agricoles porteuses ont été identifiées : arachide ; soja ; café ; </w:t>
            </w:r>
            <w:r w:rsidR="00EC1637">
              <w:rPr>
                <w:color w:val="002060"/>
                <w:sz w:val="20"/>
                <w:szCs w:val="20"/>
                <w:lang w:val="fr-FR"/>
              </w:rPr>
              <w:t>palmier à huile</w:t>
            </w:r>
            <w:r w:rsidRPr="00A2791F">
              <w:rPr>
                <w:color w:val="002060"/>
                <w:sz w:val="20"/>
                <w:szCs w:val="20"/>
                <w:lang w:val="fr-FR"/>
              </w:rPr>
              <w:t>. Les petits fermiers soutenus devraient voir prochainement leurs revenus augmentés.</w:t>
            </w:r>
          </w:p>
          <w:p w14:paraId="3C09C812" w14:textId="77777777" w:rsidR="003E0C59" w:rsidRPr="00A2791F" w:rsidRDefault="003E0C59" w:rsidP="003E0C59">
            <w:pPr>
              <w:spacing w:line="276" w:lineRule="auto"/>
              <w:jc w:val="both"/>
              <w:rPr>
                <w:color w:val="002060"/>
                <w:sz w:val="20"/>
                <w:szCs w:val="20"/>
                <w:lang w:val="fr-FR"/>
              </w:rPr>
            </w:pPr>
          </w:p>
          <w:p w14:paraId="5E4D3C8B" w14:textId="12F153F3" w:rsidR="003E0C59" w:rsidRPr="00A2791F" w:rsidRDefault="003E0C59" w:rsidP="003E0C59">
            <w:pPr>
              <w:spacing w:line="276" w:lineRule="auto"/>
              <w:jc w:val="both"/>
              <w:rPr>
                <w:color w:val="002060"/>
                <w:sz w:val="20"/>
                <w:szCs w:val="20"/>
                <w:lang w:val="fr-FR"/>
              </w:rPr>
            </w:pPr>
            <w:r w:rsidRPr="00A2791F">
              <w:rPr>
                <w:color w:val="002060"/>
                <w:sz w:val="20"/>
                <w:szCs w:val="20"/>
                <w:lang w:val="fr-FR"/>
              </w:rPr>
              <w:t>iii)</w:t>
            </w:r>
            <w:r>
              <w:rPr>
                <w:color w:val="002060"/>
                <w:sz w:val="20"/>
                <w:szCs w:val="20"/>
                <w:lang w:val="fr-FR"/>
              </w:rPr>
              <w:t>.</w:t>
            </w:r>
            <w:r w:rsidRPr="00A2791F">
              <w:rPr>
                <w:color w:val="002060"/>
                <w:sz w:val="20"/>
                <w:szCs w:val="20"/>
                <w:lang w:val="fr-FR"/>
              </w:rPr>
              <w:t xml:space="preserve"> Une évaluation des pratiques locales d’élevage et du profil des éleveurs a été réalisée ainsi que le développement d’un plan de renforcement des capacités des éleveurs locaux. L’acquisition de vaches laitières a été substituée par celles de chèvres d’une race améliorée. 34 organisations paysannes</w:t>
            </w:r>
            <w:r w:rsidR="00BA645F">
              <w:rPr>
                <w:color w:val="002060"/>
                <w:sz w:val="20"/>
                <w:szCs w:val="20"/>
                <w:lang w:val="fr-FR"/>
              </w:rPr>
              <w:t xml:space="preserve"> ont été </w:t>
            </w:r>
            <w:r w:rsidR="00BA645F">
              <w:rPr>
                <w:color w:val="002060"/>
                <w:sz w:val="20"/>
                <w:szCs w:val="20"/>
                <w:lang w:val="fr-FR"/>
              </w:rPr>
              <w:lastRenderedPageBreak/>
              <w:t>structurées</w:t>
            </w:r>
            <w:r w:rsidRPr="00A2791F">
              <w:rPr>
                <w:color w:val="002060"/>
                <w:sz w:val="20"/>
                <w:szCs w:val="20"/>
                <w:lang w:val="fr-FR"/>
              </w:rPr>
              <w:t xml:space="preserve">. </w:t>
            </w:r>
            <w:r w:rsidR="005742CD">
              <w:rPr>
                <w:color w:val="002060"/>
                <w:sz w:val="20"/>
                <w:szCs w:val="20"/>
                <w:lang w:val="fr-FR"/>
              </w:rPr>
              <w:t xml:space="preserve">Les comités de gestion des OPE respectent la parité parfaite ; en outre de nombreuses femmes, dont des victimes du conflit, comptent parmi les membres des OPE. </w:t>
            </w:r>
            <w:r w:rsidR="00102333" w:rsidRPr="00A2791F">
              <w:rPr>
                <w:color w:val="002060"/>
                <w:sz w:val="20"/>
                <w:szCs w:val="20"/>
                <w:lang w:val="fr-FR"/>
              </w:rPr>
              <w:t xml:space="preserve">Au total </w:t>
            </w:r>
            <w:r w:rsidR="00102333">
              <w:rPr>
                <w:color w:val="002060"/>
                <w:sz w:val="20"/>
                <w:szCs w:val="20"/>
                <w:lang w:val="fr-FR"/>
              </w:rPr>
              <w:t>482</w:t>
            </w:r>
            <w:r w:rsidR="00102333" w:rsidRPr="00A2791F">
              <w:rPr>
                <w:color w:val="002060"/>
                <w:sz w:val="20"/>
                <w:szCs w:val="20"/>
                <w:lang w:val="fr-FR"/>
              </w:rPr>
              <w:t xml:space="preserve"> chèvres </w:t>
            </w:r>
            <w:r w:rsidR="00102333">
              <w:rPr>
                <w:color w:val="002060"/>
                <w:sz w:val="20"/>
                <w:szCs w:val="20"/>
                <w:lang w:val="fr-FR"/>
              </w:rPr>
              <w:t xml:space="preserve">ont été </w:t>
            </w:r>
            <w:r w:rsidR="00102333" w:rsidRPr="00A2791F">
              <w:rPr>
                <w:color w:val="002060"/>
                <w:sz w:val="20"/>
                <w:szCs w:val="20"/>
                <w:lang w:val="fr-FR"/>
              </w:rPr>
              <w:t>distribuées au</w:t>
            </w:r>
            <w:r w:rsidR="00102333">
              <w:rPr>
                <w:color w:val="002060"/>
                <w:sz w:val="20"/>
                <w:szCs w:val="20"/>
                <w:lang w:val="fr-FR"/>
              </w:rPr>
              <w:t xml:space="preserve"> sein des 20 chèvreries</w:t>
            </w:r>
            <w:r w:rsidR="00102333" w:rsidRPr="00A2791F">
              <w:rPr>
                <w:color w:val="002060"/>
                <w:sz w:val="20"/>
                <w:szCs w:val="20"/>
                <w:lang w:val="fr-FR"/>
              </w:rPr>
              <w:t>.</w:t>
            </w:r>
          </w:p>
          <w:p w14:paraId="541890D0" w14:textId="77777777" w:rsidR="003E0C59" w:rsidRPr="00A2791F" w:rsidRDefault="003E0C59" w:rsidP="003E0C59">
            <w:pPr>
              <w:spacing w:line="276" w:lineRule="auto"/>
              <w:jc w:val="both"/>
              <w:rPr>
                <w:color w:val="002060"/>
                <w:sz w:val="20"/>
                <w:szCs w:val="20"/>
                <w:lang w:val="fr-FR"/>
              </w:rPr>
            </w:pPr>
          </w:p>
          <w:p w14:paraId="4D78601E" w14:textId="708AA97D" w:rsidR="003E0C59" w:rsidRDefault="003E0C59" w:rsidP="003E0C59">
            <w:pPr>
              <w:spacing w:line="276" w:lineRule="auto"/>
              <w:jc w:val="both"/>
              <w:rPr>
                <w:color w:val="002060"/>
                <w:sz w:val="20"/>
                <w:szCs w:val="20"/>
                <w:lang w:val="fr-FR"/>
              </w:rPr>
            </w:pPr>
            <w:r w:rsidRPr="00A2791F">
              <w:rPr>
                <w:color w:val="002060"/>
                <w:sz w:val="20"/>
                <w:szCs w:val="20"/>
                <w:lang w:val="fr-FR"/>
              </w:rPr>
              <w:t>iv)</w:t>
            </w:r>
            <w:r>
              <w:rPr>
                <w:color w:val="002060"/>
                <w:sz w:val="20"/>
                <w:szCs w:val="20"/>
                <w:lang w:val="fr-FR"/>
              </w:rPr>
              <w:t>.</w:t>
            </w:r>
            <w:r w:rsidRPr="00A2791F">
              <w:rPr>
                <w:color w:val="002060"/>
                <w:sz w:val="20"/>
                <w:szCs w:val="20"/>
                <w:lang w:val="fr-FR"/>
              </w:rPr>
              <w:t xml:space="preserve"> Un diagnostic des PME a été effectué et un plan de renforcement des capacités a été défini. 10 à forte valeur ajoutée de création d’emplois en faveur des jeunes et des femmes ont bénéficié d’un renforcement de capacités </w:t>
            </w:r>
            <w:r w:rsidR="00716046">
              <w:rPr>
                <w:color w:val="002060"/>
                <w:sz w:val="20"/>
                <w:szCs w:val="20"/>
                <w:lang w:val="fr-FR"/>
              </w:rPr>
              <w:t>L</w:t>
            </w:r>
            <w:r w:rsidRPr="00A2791F">
              <w:rPr>
                <w:color w:val="002060"/>
                <w:sz w:val="20"/>
                <w:szCs w:val="20"/>
                <w:lang w:val="fr-FR"/>
              </w:rPr>
              <w:t>eurs gestionnaires ont également été formés en matière de gestion et d’élaboration du plan d’affaire afin de renforcer le dynamisme des entreprises.</w:t>
            </w:r>
          </w:p>
          <w:p w14:paraId="1E0C2F99" w14:textId="77777777" w:rsidR="003E0C59" w:rsidRDefault="003E0C59" w:rsidP="003E0C59">
            <w:pPr>
              <w:spacing w:line="276" w:lineRule="auto"/>
              <w:jc w:val="both"/>
              <w:rPr>
                <w:color w:val="002060"/>
                <w:sz w:val="20"/>
                <w:szCs w:val="20"/>
                <w:lang w:val="fr-FR"/>
              </w:rPr>
            </w:pPr>
          </w:p>
          <w:p w14:paraId="26F5D2A1" w14:textId="548ACC1C" w:rsidR="00E27B0C" w:rsidRPr="00A2791F" w:rsidRDefault="003E0C59" w:rsidP="003E0C59">
            <w:pPr>
              <w:spacing w:line="276" w:lineRule="auto"/>
              <w:jc w:val="both"/>
              <w:rPr>
                <w:color w:val="002060"/>
                <w:sz w:val="20"/>
                <w:szCs w:val="20"/>
                <w:lang w:val="fr-FR"/>
              </w:rPr>
            </w:pPr>
            <w:r>
              <w:rPr>
                <w:color w:val="002060"/>
                <w:sz w:val="20"/>
                <w:szCs w:val="20"/>
                <w:lang w:val="fr-FR"/>
              </w:rPr>
              <w:t xml:space="preserve">v). </w:t>
            </w:r>
            <w:r w:rsidRPr="00A60769">
              <w:rPr>
                <w:color w:val="002060"/>
                <w:sz w:val="20"/>
                <w:szCs w:val="20"/>
                <w:lang w:val="fr-FR"/>
              </w:rPr>
              <w:t>L</w:t>
            </w:r>
            <w:r>
              <w:rPr>
                <w:color w:val="002060"/>
                <w:sz w:val="20"/>
                <w:szCs w:val="20"/>
                <w:lang w:val="fr-FR"/>
              </w:rPr>
              <w:t xml:space="preserve">a majorité des travailleurs HIMO affirme une restauration de leurs </w:t>
            </w:r>
            <w:r w:rsidRPr="00A60769">
              <w:rPr>
                <w:color w:val="002060"/>
                <w:sz w:val="20"/>
                <w:szCs w:val="20"/>
                <w:lang w:val="fr-FR"/>
              </w:rPr>
              <w:t xml:space="preserve">moyens d’existence et </w:t>
            </w:r>
            <w:r>
              <w:rPr>
                <w:color w:val="002060"/>
                <w:sz w:val="20"/>
                <w:szCs w:val="20"/>
                <w:lang w:val="fr-FR"/>
              </w:rPr>
              <w:t xml:space="preserve">une </w:t>
            </w:r>
            <w:r w:rsidRPr="00A60769">
              <w:rPr>
                <w:color w:val="002060"/>
                <w:sz w:val="20"/>
                <w:szCs w:val="20"/>
                <w:lang w:val="fr-FR"/>
              </w:rPr>
              <w:t>amélioration des conditions de vie pour la majorité des travailleurs HIMO</w:t>
            </w:r>
            <w:r>
              <w:rPr>
                <w:color w:val="002060"/>
                <w:sz w:val="20"/>
                <w:szCs w:val="20"/>
                <w:lang w:val="fr-FR"/>
              </w:rPr>
              <w:t xml:space="preserve">. </w:t>
            </w:r>
            <w:r w:rsidRPr="00A60769">
              <w:rPr>
                <w:color w:val="002060"/>
                <w:sz w:val="20"/>
                <w:szCs w:val="20"/>
                <w:lang w:val="fr-FR"/>
              </w:rPr>
              <w:t>Beaucoup d’entre eux se sont lancés dans les AGR, notamment le petit commerce, l’élevage (basse-cour et petit bétail), la couture, la pharmacie, l’agriculture, etc. L’état de santé de manière générale s’est amélioré pour ces travailleurs qui ont pu satisfaire certains de leurs besoins personnels et collectifs (habillement, alimentation, scolarisation des enfants, habitat, mariage pour certains jeunes hommes). La circulation de l’argent dans les villages grâce aux revenus des travaux HIMO et de la vente des produits agricoles</w:t>
            </w:r>
            <w:r>
              <w:rPr>
                <w:color w:val="002060"/>
                <w:sz w:val="20"/>
                <w:szCs w:val="20"/>
                <w:lang w:val="fr-FR"/>
              </w:rPr>
              <w:t xml:space="preserve"> contribue également à la redynamisation de l’économie locale.</w:t>
            </w:r>
          </w:p>
        </w:tc>
        <w:tc>
          <w:tcPr>
            <w:tcW w:w="2693" w:type="dxa"/>
          </w:tcPr>
          <w:p w14:paraId="08097E4E" w14:textId="77777777" w:rsidR="00A4591B" w:rsidRPr="00A2791F" w:rsidRDefault="00A4591B" w:rsidP="00A4591B">
            <w:pPr>
              <w:spacing w:line="276" w:lineRule="auto"/>
              <w:jc w:val="both"/>
              <w:rPr>
                <w:color w:val="002060"/>
                <w:sz w:val="20"/>
                <w:szCs w:val="20"/>
                <w:lang w:val="fr-FR"/>
              </w:rPr>
            </w:pPr>
            <w:r w:rsidRPr="00A2791F">
              <w:rPr>
                <w:color w:val="002060"/>
                <w:sz w:val="20"/>
                <w:szCs w:val="20"/>
                <w:lang w:val="fr-FR"/>
              </w:rPr>
              <w:lastRenderedPageBreak/>
              <w:t xml:space="preserve">Le processus d’achat des chèvres de race améliorée a été long en raison de la non-disponibilité de cette race dans la région. </w:t>
            </w:r>
          </w:p>
          <w:p w14:paraId="316EAD34" w14:textId="6F3F26D0" w:rsidR="00E27B0C" w:rsidRPr="00A2791F" w:rsidRDefault="00A4591B" w:rsidP="00A4591B">
            <w:pPr>
              <w:spacing w:line="276" w:lineRule="auto"/>
              <w:jc w:val="both"/>
              <w:rPr>
                <w:color w:val="002060"/>
                <w:sz w:val="20"/>
                <w:szCs w:val="20"/>
                <w:lang w:val="fr-FR"/>
              </w:rPr>
            </w:pPr>
            <w:r w:rsidRPr="00A2791F">
              <w:rPr>
                <w:color w:val="002060"/>
                <w:sz w:val="20"/>
                <w:szCs w:val="20"/>
                <w:lang w:val="fr-FR"/>
              </w:rPr>
              <w:t xml:space="preserve">L’impact des interventions pourra être mesurée après quelques mois. </w:t>
            </w:r>
            <w:r w:rsidR="00E27B0C" w:rsidRPr="00A2791F">
              <w:rPr>
                <w:color w:val="002060"/>
                <w:sz w:val="20"/>
                <w:szCs w:val="20"/>
                <w:lang w:val="fr-FR"/>
              </w:rPr>
              <w:t xml:space="preserve"> </w:t>
            </w:r>
          </w:p>
        </w:tc>
      </w:tr>
      <w:tr w:rsidR="00E27B0C" w:rsidRPr="00100F97" w14:paraId="2ECEECFC" w14:textId="77777777">
        <w:trPr>
          <w:trHeight w:val="440"/>
        </w:trPr>
        <w:tc>
          <w:tcPr>
            <w:tcW w:w="1844" w:type="dxa"/>
            <w:vMerge/>
          </w:tcPr>
          <w:p w14:paraId="18E77465"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02690A81" w14:textId="77777777" w:rsidR="00E27B0C" w:rsidRPr="00A2791F" w:rsidRDefault="00E27B0C" w:rsidP="00E27B0C">
            <w:pPr>
              <w:spacing w:line="276" w:lineRule="auto"/>
              <w:jc w:val="both"/>
              <w:rPr>
                <w:i/>
                <w:sz w:val="20"/>
                <w:szCs w:val="20"/>
                <w:lang w:val="fr-FR"/>
              </w:rPr>
            </w:pPr>
            <w:r w:rsidRPr="00A2791F">
              <w:rPr>
                <w:b/>
                <w:sz w:val="20"/>
                <w:szCs w:val="20"/>
                <w:lang w:val="fr-FR"/>
              </w:rPr>
              <w:t>Indicateur 3</w:t>
            </w:r>
            <w:r w:rsidRPr="00A2791F">
              <w:rPr>
                <w:i/>
                <w:sz w:val="20"/>
                <w:szCs w:val="20"/>
                <w:lang w:val="fr-FR"/>
              </w:rPr>
              <w:t> :</w:t>
            </w:r>
          </w:p>
          <w:p w14:paraId="12C4B91A" w14:textId="77777777" w:rsidR="00E27B0C" w:rsidRPr="00A2791F" w:rsidRDefault="00E27B0C" w:rsidP="00E27B0C">
            <w:pPr>
              <w:spacing w:line="276" w:lineRule="auto"/>
              <w:jc w:val="both"/>
              <w:rPr>
                <w:i/>
                <w:sz w:val="20"/>
                <w:szCs w:val="20"/>
                <w:lang w:val="fr-FR"/>
              </w:rPr>
            </w:pPr>
            <w:r w:rsidRPr="00A2791F">
              <w:rPr>
                <w:i/>
                <w:sz w:val="20"/>
                <w:szCs w:val="20"/>
                <w:lang w:val="fr-FR"/>
              </w:rPr>
              <w:t xml:space="preserve"> </w:t>
            </w:r>
            <w:r w:rsidRPr="00A2791F">
              <w:rPr>
                <w:sz w:val="20"/>
                <w:szCs w:val="20"/>
                <w:lang w:val="fr-FR"/>
              </w:rPr>
              <w:t>% de confiance des communautés dans les institutions étatiques en charge des activités de relance économique/réhabilitation des infrastructures.</w:t>
            </w:r>
          </w:p>
        </w:tc>
        <w:tc>
          <w:tcPr>
            <w:tcW w:w="1086" w:type="dxa"/>
            <w:shd w:val="clear" w:color="auto" w:fill="EEECE1"/>
          </w:tcPr>
          <w:p w14:paraId="1FFDE3CE" w14:textId="77777777" w:rsidR="00E27B0C" w:rsidRPr="00A2791F" w:rsidRDefault="00E27B0C" w:rsidP="00E27B0C">
            <w:pPr>
              <w:spacing w:line="276" w:lineRule="auto"/>
              <w:jc w:val="both"/>
              <w:rPr>
                <w:sz w:val="20"/>
                <w:szCs w:val="20"/>
              </w:rPr>
            </w:pPr>
            <w:r w:rsidRPr="00A2791F">
              <w:rPr>
                <w:sz w:val="20"/>
                <w:szCs w:val="20"/>
              </w:rPr>
              <w:t>0</w:t>
            </w:r>
          </w:p>
          <w:p w14:paraId="6A1919A5" w14:textId="77777777" w:rsidR="00E27B0C" w:rsidRPr="00A2791F" w:rsidRDefault="00E27B0C" w:rsidP="00E27B0C">
            <w:pPr>
              <w:spacing w:line="276" w:lineRule="auto"/>
              <w:rPr>
                <w:sz w:val="20"/>
                <w:szCs w:val="20"/>
              </w:rPr>
            </w:pPr>
          </w:p>
        </w:tc>
        <w:tc>
          <w:tcPr>
            <w:tcW w:w="1323" w:type="dxa"/>
            <w:shd w:val="clear" w:color="auto" w:fill="EEECE1"/>
          </w:tcPr>
          <w:p w14:paraId="5FF9B78A" w14:textId="77777777" w:rsidR="00E27B0C" w:rsidRPr="00A2791F" w:rsidRDefault="00E27B0C" w:rsidP="00E27B0C">
            <w:pPr>
              <w:spacing w:line="276" w:lineRule="auto"/>
              <w:rPr>
                <w:sz w:val="20"/>
                <w:szCs w:val="20"/>
              </w:rPr>
            </w:pPr>
            <w:r w:rsidRPr="00A2791F">
              <w:rPr>
                <w:sz w:val="20"/>
                <w:szCs w:val="20"/>
              </w:rPr>
              <w:t>5%</w:t>
            </w:r>
          </w:p>
        </w:tc>
        <w:tc>
          <w:tcPr>
            <w:tcW w:w="2552" w:type="dxa"/>
          </w:tcPr>
          <w:p w14:paraId="487B7F74"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des travaux HIMO ; ii) engagement des autorités locales dans les dynamiques de relance de l’économie locale.</w:t>
            </w:r>
          </w:p>
          <w:p w14:paraId="44D54DAC" w14:textId="77777777" w:rsidR="00E27B0C" w:rsidRPr="00A2791F" w:rsidRDefault="00E27B0C" w:rsidP="00E27B0C">
            <w:pPr>
              <w:spacing w:line="276" w:lineRule="auto"/>
              <w:rPr>
                <w:color w:val="002060"/>
                <w:sz w:val="20"/>
                <w:szCs w:val="20"/>
                <w:lang w:val="fr-FR"/>
              </w:rPr>
            </w:pPr>
          </w:p>
        </w:tc>
        <w:tc>
          <w:tcPr>
            <w:tcW w:w="4678" w:type="dxa"/>
          </w:tcPr>
          <w:p w14:paraId="461192BB" w14:textId="768A908F" w:rsidR="00E27B0C" w:rsidRPr="00A2791F" w:rsidRDefault="00D54866" w:rsidP="00E27B0C">
            <w:pPr>
              <w:spacing w:line="276" w:lineRule="auto"/>
              <w:jc w:val="both"/>
              <w:rPr>
                <w:b/>
                <w:i/>
                <w:color w:val="002060"/>
                <w:sz w:val="20"/>
                <w:szCs w:val="20"/>
                <w:lang w:val="fr-FR"/>
              </w:rPr>
            </w:pPr>
            <w:r>
              <w:rPr>
                <w:b/>
                <w:i/>
                <w:color w:val="002060"/>
                <w:sz w:val="20"/>
                <w:szCs w:val="20"/>
                <w:lang w:val="fr-FR"/>
              </w:rPr>
              <w:t>ACHIEVED – 93,6%</w:t>
            </w:r>
          </w:p>
          <w:p w14:paraId="2B36E235" w14:textId="77777777" w:rsidR="00E27B0C" w:rsidRPr="00A2791F" w:rsidRDefault="00E27B0C" w:rsidP="00E27B0C">
            <w:pPr>
              <w:spacing w:line="276" w:lineRule="auto"/>
              <w:jc w:val="both"/>
              <w:rPr>
                <w:b/>
                <w:i/>
                <w:color w:val="002060"/>
                <w:sz w:val="20"/>
                <w:szCs w:val="20"/>
                <w:lang w:val="fr-FR"/>
              </w:rPr>
            </w:pPr>
          </w:p>
          <w:p w14:paraId="76D6CFCF" w14:textId="597BDEB6" w:rsidR="00F647B5" w:rsidRDefault="00E27B0C" w:rsidP="008F1DA5">
            <w:pPr>
              <w:spacing w:line="276" w:lineRule="auto"/>
              <w:jc w:val="both"/>
              <w:rPr>
                <w:color w:val="002060"/>
                <w:sz w:val="20"/>
                <w:szCs w:val="20"/>
                <w:lang w:val="fr-FR"/>
              </w:rPr>
            </w:pPr>
            <w:r w:rsidRPr="00A2791F">
              <w:rPr>
                <w:color w:val="002060"/>
                <w:sz w:val="20"/>
                <w:szCs w:val="20"/>
                <w:lang w:val="fr-FR"/>
              </w:rPr>
              <w:t>i)</w:t>
            </w:r>
            <w:r w:rsidR="008F1DA5">
              <w:rPr>
                <w:color w:val="002060"/>
                <w:sz w:val="20"/>
                <w:szCs w:val="20"/>
                <w:lang w:val="fr-FR"/>
              </w:rPr>
              <w:t xml:space="preserve">. </w:t>
            </w:r>
            <w:r w:rsidRPr="00A2791F">
              <w:rPr>
                <w:color w:val="002060"/>
                <w:sz w:val="20"/>
                <w:szCs w:val="20"/>
                <w:lang w:val="fr-FR"/>
              </w:rPr>
              <w:t>Les routes de desserte agricoles réhabilitées ont été identifiées de manière participative et inclusive dans chaque communauté. Un expert gouvernemental, ingénieur en ponts et chaussées de l’office de voies de desserte agricole a validé et estimé le co</w:t>
            </w:r>
            <w:r w:rsidR="00B97DDF">
              <w:rPr>
                <w:color w:val="002060"/>
                <w:sz w:val="20"/>
                <w:szCs w:val="20"/>
                <w:lang w:val="fr-FR"/>
              </w:rPr>
              <w:t>û</w:t>
            </w:r>
            <w:r w:rsidRPr="00A2791F">
              <w:rPr>
                <w:color w:val="002060"/>
                <w:sz w:val="20"/>
                <w:szCs w:val="20"/>
                <w:lang w:val="fr-FR"/>
              </w:rPr>
              <w:t xml:space="preserve">t de réhabilitation des infrastructures. Il a également remis à chaque ONG un cahier de prescriptions techniques. Une mission de suivi des travaux HIMO a été réalisée afin d’évaluer l’avancement de la réhabilitation ainsi que d’assurer la qualité des travaux. </w:t>
            </w:r>
          </w:p>
          <w:p w14:paraId="0A1725BA" w14:textId="571ED22B" w:rsidR="008F1DA5" w:rsidRPr="008F1DA5" w:rsidRDefault="008F1DA5" w:rsidP="008F1DA5">
            <w:pPr>
              <w:spacing w:line="276" w:lineRule="auto"/>
              <w:jc w:val="both"/>
              <w:rPr>
                <w:color w:val="002060"/>
                <w:sz w:val="20"/>
                <w:szCs w:val="20"/>
                <w:lang w:val="fr-FR"/>
              </w:rPr>
            </w:pPr>
            <w:r w:rsidRPr="008F1DA5">
              <w:rPr>
                <w:color w:val="002060"/>
                <w:sz w:val="20"/>
                <w:szCs w:val="20"/>
                <w:lang w:val="fr-FR"/>
              </w:rPr>
              <w:t xml:space="preserve">La réhabilitation des infrastructures communautaires a également permis le désenclavement de plusieurs localités, en les reconnectant à des centres urbains et notamment à la province du Kasaï Oriental. Le trafic a ainsi augmenté au sein des localités ce qui contribue directement au développement de nouvelles activités économiques, à l’augmentation des échanges commerciaux ainsi qu’à la diminution de l’insécurité en raison de l’intensité du trafic. Plusieurs chefs de secteur ont souligné l’importance de ces réalisations pour le développement durable de l’économie locale. </w:t>
            </w:r>
          </w:p>
          <w:p w14:paraId="3DF8D7FD" w14:textId="77777777" w:rsidR="00E27B0C" w:rsidRPr="00A2791F" w:rsidRDefault="00E27B0C" w:rsidP="00E27B0C">
            <w:pPr>
              <w:spacing w:line="276" w:lineRule="auto"/>
              <w:jc w:val="both"/>
              <w:rPr>
                <w:color w:val="002060"/>
                <w:sz w:val="20"/>
                <w:szCs w:val="20"/>
                <w:lang w:val="fr-FR"/>
              </w:rPr>
            </w:pPr>
          </w:p>
          <w:p w14:paraId="0E82DB15" w14:textId="7895136D" w:rsidR="00E27B0C" w:rsidRPr="00A2791F" w:rsidRDefault="00E27B0C" w:rsidP="00E27B0C">
            <w:pPr>
              <w:pBdr>
                <w:top w:val="nil"/>
                <w:left w:val="nil"/>
                <w:bottom w:val="nil"/>
                <w:right w:val="nil"/>
                <w:between w:val="nil"/>
              </w:pBdr>
              <w:spacing w:line="276" w:lineRule="auto"/>
              <w:jc w:val="both"/>
              <w:rPr>
                <w:color w:val="002060"/>
                <w:sz w:val="20"/>
                <w:szCs w:val="20"/>
                <w:lang w:val="fr-FR"/>
              </w:rPr>
            </w:pPr>
            <w:r w:rsidRPr="008F1DA5">
              <w:rPr>
                <w:color w:val="002060"/>
                <w:sz w:val="20"/>
                <w:szCs w:val="20"/>
                <w:lang w:val="fr-FR"/>
              </w:rPr>
              <w:t>ii</w:t>
            </w:r>
            <w:r w:rsidRPr="00A2791F">
              <w:rPr>
                <w:color w:val="002060"/>
                <w:sz w:val="20"/>
                <w:szCs w:val="20"/>
                <w:lang w:val="fr-FR"/>
              </w:rPr>
              <w:t>)</w:t>
            </w:r>
            <w:r w:rsidR="008F1DA5">
              <w:rPr>
                <w:color w:val="002060"/>
                <w:sz w:val="20"/>
                <w:szCs w:val="20"/>
                <w:lang w:val="fr-FR"/>
              </w:rPr>
              <w:t>.</w:t>
            </w:r>
            <w:r w:rsidRPr="00A2791F">
              <w:rPr>
                <w:color w:val="002060"/>
                <w:sz w:val="20"/>
                <w:szCs w:val="20"/>
                <w:lang w:val="fr-FR"/>
              </w:rPr>
              <w:t xml:space="preserve"> Les autorités provinciales ont soutenu cette initiative à travers un appui à l’opérationnalisation des coopératives, notamment à travers la dotation en moyens institutionnels (textes légaux) et opérationnels (bureaux administratifs et dépôts de stockages). </w:t>
            </w:r>
          </w:p>
        </w:tc>
        <w:tc>
          <w:tcPr>
            <w:tcW w:w="2693" w:type="dxa"/>
          </w:tcPr>
          <w:p w14:paraId="4D1B63C2" w14:textId="547199BB" w:rsidR="00E27B0C" w:rsidRPr="00A2791F" w:rsidRDefault="00F647B5" w:rsidP="00E27B0C">
            <w:pPr>
              <w:spacing w:line="276" w:lineRule="auto"/>
              <w:jc w:val="both"/>
              <w:rPr>
                <w:color w:val="002060"/>
                <w:sz w:val="20"/>
                <w:szCs w:val="20"/>
                <w:lang w:val="fr-FR"/>
              </w:rPr>
            </w:pPr>
            <w:r w:rsidRPr="008F1DA5">
              <w:rPr>
                <w:color w:val="002060"/>
                <w:sz w:val="20"/>
                <w:szCs w:val="20"/>
                <w:lang w:val="fr-FR"/>
              </w:rPr>
              <w:t>La maintenance de ces infrastructures communautaire par les comités locaux d’entretien routier mis en place, représente un défi majeur surtout au vu du manque de ressources. L’engagement des autorités locales est particulièrement important pour la durabilité des travaux de réhabilitation permettant d’entretenir cette dynamique de développement économique.</w:t>
            </w:r>
          </w:p>
        </w:tc>
      </w:tr>
      <w:tr w:rsidR="00E27B0C" w:rsidRPr="00100F97" w14:paraId="4F79A2CE" w14:textId="77777777">
        <w:trPr>
          <w:trHeight w:val="440"/>
        </w:trPr>
        <w:tc>
          <w:tcPr>
            <w:tcW w:w="1844" w:type="dxa"/>
            <w:vMerge w:val="restart"/>
          </w:tcPr>
          <w:p w14:paraId="53663B6A" w14:textId="77777777" w:rsidR="00E27B0C" w:rsidRPr="00A2791F" w:rsidRDefault="00E27B0C" w:rsidP="00E27B0C">
            <w:pPr>
              <w:spacing w:line="276" w:lineRule="auto"/>
              <w:rPr>
                <w:sz w:val="20"/>
                <w:szCs w:val="20"/>
                <w:lang w:val="fr-FR"/>
              </w:rPr>
            </w:pPr>
            <w:r w:rsidRPr="00A2791F">
              <w:rPr>
                <w:sz w:val="20"/>
                <w:szCs w:val="20"/>
                <w:lang w:val="fr-FR"/>
              </w:rPr>
              <w:lastRenderedPageBreak/>
              <w:t>Produit 3.1</w:t>
            </w:r>
          </w:p>
          <w:p w14:paraId="1402305F" w14:textId="77777777" w:rsidR="00E27B0C" w:rsidRPr="00A2791F" w:rsidRDefault="00E27B0C" w:rsidP="00E27B0C">
            <w:pPr>
              <w:spacing w:line="276" w:lineRule="auto"/>
              <w:rPr>
                <w:sz w:val="20"/>
                <w:szCs w:val="20"/>
                <w:lang w:val="fr-FR"/>
              </w:rPr>
            </w:pPr>
          </w:p>
          <w:p w14:paraId="33065E57" w14:textId="77777777" w:rsidR="00E27B0C" w:rsidRPr="00A2791F" w:rsidRDefault="00E27B0C" w:rsidP="00E27B0C">
            <w:pPr>
              <w:spacing w:line="276" w:lineRule="auto"/>
              <w:jc w:val="both"/>
              <w:rPr>
                <w:sz w:val="20"/>
                <w:szCs w:val="20"/>
                <w:lang w:val="fr-FR"/>
              </w:rPr>
            </w:pPr>
            <w:r w:rsidRPr="00A2791F">
              <w:rPr>
                <w:b/>
                <w:sz w:val="20"/>
                <w:szCs w:val="20"/>
                <w:lang w:val="fr-FR"/>
              </w:rPr>
              <w:t xml:space="preserve">Les communautés locale et les institutions et autorités </w:t>
            </w:r>
            <w:proofErr w:type="gramStart"/>
            <w:r w:rsidRPr="00A2791F">
              <w:rPr>
                <w:b/>
                <w:sz w:val="20"/>
                <w:szCs w:val="20"/>
                <w:lang w:val="fr-FR"/>
              </w:rPr>
              <w:t>locales  prennent</w:t>
            </w:r>
            <w:proofErr w:type="gramEnd"/>
            <w:r w:rsidRPr="00A2791F">
              <w:rPr>
                <w:b/>
                <w:sz w:val="20"/>
                <w:szCs w:val="20"/>
                <w:lang w:val="fr-FR"/>
              </w:rPr>
              <w:t xml:space="preserve"> conscience des droits économiques sociaux et culturels et des modalités pour les réaliser de manière démocratique.</w:t>
            </w:r>
          </w:p>
        </w:tc>
        <w:tc>
          <w:tcPr>
            <w:tcW w:w="1843" w:type="dxa"/>
            <w:shd w:val="clear" w:color="auto" w:fill="EEECE1"/>
          </w:tcPr>
          <w:p w14:paraId="165E016E" w14:textId="77777777" w:rsidR="00E27B0C" w:rsidRPr="00A2791F" w:rsidRDefault="00E27B0C" w:rsidP="00E27B0C">
            <w:pPr>
              <w:spacing w:line="276" w:lineRule="auto"/>
              <w:jc w:val="both"/>
              <w:rPr>
                <w:sz w:val="20"/>
                <w:szCs w:val="20"/>
                <w:lang w:val="fr-FR"/>
              </w:rPr>
            </w:pPr>
            <w:r w:rsidRPr="00A2791F">
              <w:rPr>
                <w:b/>
                <w:sz w:val="20"/>
                <w:szCs w:val="20"/>
                <w:lang w:val="fr-FR"/>
              </w:rPr>
              <w:t>Indicateur 3.1.1</w:t>
            </w:r>
            <w:r w:rsidRPr="00A2791F">
              <w:rPr>
                <w:sz w:val="20"/>
                <w:szCs w:val="20"/>
                <w:lang w:val="fr-FR"/>
              </w:rPr>
              <w:t xml:space="preserve">:  </w:t>
            </w:r>
          </w:p>
          <w:p w14:paraId="2F6999ED" w14:textId="77777777" w:rsidR="00E27B0C" w:rsidRPr="00A2791F" w:rsidRDefault="00E27B0C" w:rsidP="00E27B0C">
            <w:pPr>
              <w:spacing w:line="276" w:lineRule="auto"/>
              <w:jc w:val="both"/>
              <w:rPr>
                <w:sz w:val="20"/>
                <w:szCs w:val="20"/>
                <w:lang w:val="fr-FR"/>
              </w:rPr>
            </w:pPr>
            <w:r w:rsidRPr="00A2791F">
              <w:rPr>
                <w:sz w:val="20"/>
                <w:szCs w:val="20"/>
                <w:lang w:val="fr-FR"/>
              </w:rPr>
              <w:t>% d'audits sociaux lancés ayant débouché sur des prises de décisions concrètes en faveur des revendications soulevées.</w:t>
            </w:r>
          </w:p>
        </w:tc>
        <w:tc>
          <w:tcPr>
            <w:tcW w:w="1086" w:type="dxa"/>
            <w:shd w:val="clear" w:color="auto" w:fill="EEECE1"/>
          </w:tcPr>
          <w:p w14:paraId="0142DF16" w14:textId="77777777" w:rsidR="00E27B0C" w:rsidRPr="00A2791F" w:rsidRDefault="00E27B0C" w:rsidP="00E27B0C">
            <w:pPr>
              <w:spacing w:line="276" w:lineRule="auto"/>
              <w:jc w:val="both"/>
              <w:rPr>
                <w:sz w:val="20"/>
                <w:szCs w:val="20"/>
              </w:rPr>
            </w:pPr>
            <w:r w:rsidRPr="00A2791F">
              <w:rPr>
                <w:sz w:val="20"/>
                <w:szCs w:val="20"/>
              </w:rPr>
              <w:t>0</w:t>
            </w:r>
          </w:p>
          <w:p w14:paraId="7D74F521" w14:textId="77777777" w:rsidR="00E27B0C" w:rsidRPr="00A2791F" w:rsidRDefault="00E27B0C" w:rsidP="00E27B0C">
            <w:pPr>
              <w:spacing w:line="276" w:lineRule="auto"/>
              <w:rPr>
                <w:sz w:val="20"/>
                <w:szCs w:val="20"/>
              </w:rPr>
            </w:pPr>
          </w:p>
        </w:tc>
        <w:tc>
          <w:tcPr>
            <w:tcW w:w="1323" w:type="dxa"/>
            <w:shd w:val="clear" w:color="auto" w:fill="EEECE1"/>
          </w:tcPr>
          <w:p w14:paraId="0AECDE4A" w14:textId="77777777" w:rsidR="00E27B0C" w:rsidRPr="00A2791F" w:rsidRDefault="00E27B0C" w:rsidP="00E27B0C">
            <w:pPr>
              <w:spacing w:line="276" w:lineRule="auto"/>
              <w:rPr>
                <w:sz w:val="20"/>
                <w:szCs w:val="20"/>
              </w:rPr>
            </w:pPr>
            <w:r w:rsidRPr="00A2791F">
              <w:rPr>
                <w:sz w:val="20"/>
                <w:szCs w:val="20"/>
              </w:rPr>
              <w:t>10%</w:t>
            </w:r>
          </w:p>
        </w:tc>
        <w:tc>
          <w:tcPr>
            <w:tcW w:w="2552" w:type="dxa"/>
          </w:tcPr>
          <w:p w14:paraId="12F6EFF0" w14:textId="77777777" w:rsidR="00E27B0C" w:rsidRPr="00A2791F" w:rsidRDefault="00E27B0C" w:rsidP="00E27B0C">
            <w:pPr>
              <w:spacing w:line="276" w:lineRule="auto"/>
              <w:jc w:val="both"/>
              <w:rPr>
                <w:color w:val="002060"/>
                <w:sz w:val="20"/>
                <w:szCs w:val="20"/>
              </w:rPr>
            </w:pPr>
          </w:p>
          <w:p w14:paraId="265F8E26" w14:textId="77777777" w:rsidR="00E27B0C" w:rsidRPr="00A2791F" w:rsidRDefault="00E27B0C" w:rsidP="00E27B0C">
            <w:pPr>
              <w:spacing w:line="276" w:lineRule="auto"/>
              <w:jc w:val="both"/>
              <w:rPr>
                <w:sz w:val="20"/>
                <w:szCs w:val="20"/>
              </w:rPr>
            </w:pPr>
          </w:p>
        </w:tc>
        <w:tc>
          <w:tcPr>
            <w:tcW w:w="4678" w:type="dxa"/>
          </w:tcPr>
          <w:p w14:paraId="3ADD17FB"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PARTIALLY ACHIEVED</w:t>
            </w:r>
          </w:p>
          <w:p w14:paraId="4EEDB94C" w14:textId="77777777" w:rsidR="00E27B0C" w:rsidRPr="00A2791F" w:rsidRDefault="00E27B0C" w:rsidP="00E27B0C">
            <w:pPr>
              <w:spacing w:line="276" w:lineRule="auto"/>
              <w:rPr>
                <w:color w:val="002060"/>
                <w:sz w:val="20"/>
                <w:szCs w:val="20"/>
                <w:lang w:val="fr-FR"/>
              </w:rPr>
            </w:pPr>
          </w:p>
          <w:p w14:paraId="10EA6C88" w14:textId="78EC0BEF"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Plusieurs missions de sensibilisation, notamment auprès des CLPD, ont été menées à travers les territoires ciblés par le projet.</w:t>
            </w:r>
          </w:p>
        </w:tc>
        <w:tc>
          <w:tcPr>
            <w:tcW w:w="2693" w:type="dxa"/>
          </w:tcPr>
          <w:p w14:paraId="0C5261AB" w14:textId="77777777"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Ce produit n’a pas été budgétisé dans le projet. </w:t>
            </w:r>
          </w:p>
        </w:tc>
      </w:tr>
      <w:tr w:rsidR="00E27B0C" w:rsidRPr="00100F97" w14:paraId="0CF84B67" w14:textId="77777777">
        <w:trPr>
          <w:trHeight w:val="440"/>
        </w:trPr>
        <w:tc>
          <w:tcPr>
            <w:tcW w:w="1844" w:type="dxa"/>
            <w:vMerge/>
          </w:tcPr>
          <w:p w14:paraId="08678FD5"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08058D70" w14:textId="77777777" w:rsidR="00E27B0C" w:rsidRPr="00A2791F" w:rsidRDefault="00E27B0C" w:rsidP="00E27B0C">
            <w:pPr>
              <w:spacing w:line="276" w:lineRule="auto"/>
              <w:jc w:val="both"/>
              <w:rPr>
                <w:b/>
                <w:sz w:val="20"/>
                <w:szCs w:val="20"/>
                <w:lang w:val="fr-FR"/>
              </w:rPr>
            </w:pPr>
            <w:r w:rsidRPr="00A2791F">
              <w:rPr>
                <w:b/>
                <w:sz w:val="20"/>
                <w:szCs w:val="20"/>
                <w:lang w:val="fr-FR"/>
              </w:rPr>
              <w:t xml:space="preserve">Indicateur 3.1.2:  </w:t>
            </w:r>
          </w:p>
          <w:p w14:paraId="580FB7DC" w14:textId="77777777" w:rsidR="00E27B0C" w:rsidRPr="00A2791F" w:rsidRDefault="00E27B0C" w:rsidP="00E27B0C">
            <w:pPr>
              <w:spacing w:line="276" w:lineRule="auto"/>
              <w:jc w:val="both"/>
              <w:rPr>
                <w:sz w:val="20"/>
                <w:szCs w:val="20"/>
                <w:lang w:val="fr-FR"/>
              </w:rPr>
            </w:pPr>
            <w:r w:rsidRPr="00A2791F">
              <w:rPr>
                <w:sz w:val="20"/>
                <w:szCs w:val="20"/>
                <w:lang w:val="fr-FR"/>
              </w:rPr>
              <w:t>% membres des communautés et institutions ayant acquis les connaissances en Droits Economiques, Sociaux et Culturels (DESC).</w:t>
            </w:r>
          </w:p>
        </w:tc>
        <w:tc>
          <w:tcPr>
            <w:tcW w:w="1086" w:type="dxa"/>
            <w:shd w:val="clear" w:color="auto" w:fill="EEECE1"/>
          </w:tcPr>
          <w:p w14:paraId="6E0D5945" w14:textId="77777777" w:rsidR="00E27B0C" w:rsidRPr="00A2791F" w:rsidRDefault="00E27B0C" w:rsidP="00E27B0C">
            <w:pPr>
              <w:spacing w:line="276" w:lineRule="auto"/>
              <w:jc w:val="both"/>
              <w:rPr>
                <w:sz w:val="20"/>
                <w:szCs w:val="20"/>
              </w:rPr>
            </w:pPr>
            <w:r w:rsidRPr="00A2791F">
              <w:rPr>
                <w:sz w:val="20"/>
                <w:szCs w:val="20"/>
              </w:rPr>
              <w:t>0</w:t>
            </w:r>
          </w:p>
          <w:p w14:paraId="1126B0EB" w14:textId="77777777" w:rsidR="00E27B0C" w:rsidRPr="00A2791F" w:rsidRDefault="00E27B0C" w:rsidP="00E27B0C">
            <w:pPr>
              <w:spacing w:line="276" w:lineRule="auto"/>
              <w:rPr>
                <w:sz w:val="20"/>
                <w:szCs w:val="20"/>
              </w:rPr>
            </w:pPr>
          </w:p>
        </w:tc>
        <w:tc>
          <w:tcPr>
            <w:tcW w:w="1323" w:type="dxa"/>
            <w:shd w:val="clear" w:color="auto" w:fill="EEECE1"/>
          </w:tcPr>
          <w:p w14:paraId="145DDCCC" w14:textId="77777777" w:rsidR="00E27B0C" w:rsidRPr="00A2791F" w:rsidRDefault="00E27B0C" w:rsidP="00E27B0C">
            <w:pPr>
              <w:spacing w:line="276" w:lineRule="auto"/>
              <w:rPr>
                <w:sz w:val="20"/>
                <w:szCs w:val="20"/>
              </w:rPr>
            </w:pPr>
            <w:r w:rsidRPr="00A2791F">
              <w:rPr>
                <w:sz w:val="20"/>
                <w:szCs w:val="20"/>
              </w:rPr>
              <w:t>20%</w:t>
            </w:r>
          </w:p>
        </w:tc>
        <w:tc>
          <w:tcPr>
            <w:tcW w:w="2552" w:type="dxa"/>
          </w:tcPr>
          <w:p w14:paraId="6FEC4524" w14:textId="11CD392E" w:rsidR="00E27B0C" w:rsidRPr="00A2791F" w:rsidRDefault="00E27B0C" w:rsidP="00E27B0C">
            <w:pPr>
              <w:spacing w:line="276" w:lineRule="auto"/>
              <w:rPr>
                <w:sz w:val="20"/>
                <w:szCs w:val="20"/>
              </w:rPr>
            </w:pPr>
          </w:p>
        </w:tc>
        <w:tc>
          <w:tcPr>
            <w:tcW w:w="4678" w:type="dxa"/>
          </w:tcPr>
          <w:p w14:paraId="56255769"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PARTIALLY ACHIEVED</w:t>
            </w:r>
          </w:p>
          <w:p w14:paraId="71972F2F" w14:textId="77777777" w:rsidR="00E27B0C" w:rsidRPr="00A2791F" w:rsidRDefault="00E27B0C" w:rsidP="00E27B0C">
            <w:pPr>
              <w:spacing w:line="276" w:lineRule="auto"/>
              <w:jc w:val="both"/>
              <w:rPr>
                <w:color w:val="002060"/>
                <w:sz w:val="20"/>
                <w:szCs w:val="20"/>
                <w:lang w:val="fr-FR"/>
              </w:rPr>
            </w:pPr>
          </w:p>
          <w:p w14:paraId="4FFA0852" w14:textId="77777777"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Au cours des missions de sensibilisation et d’identification des zones affectées, les membres de l’équipe ont sensibilisé les communautés aux droits humains, y compris les DESC, et à l’approche adoptée par le projet. </w:t>
            </w:r>
          </w:p>
        </w:tc>
        <w:tc>
          <w:tcPr>
            <w:tcW w:w="2693" w:type="dxa"/>
          </w:tcPr>
          <w:p w14:paraId="461E2182" w14:textId="77777777" w:rsidR="00E27B0C" w:rsidRPr="00A2791F" w:rsidRDefault="00E27B0C" w:rsidP="00E27B0C">
            <w:pPr>
              <w:spacing w:line="276" w:lineRule="auto"/>
              <w:jc w:val="both"/>
              <w:rPr>
                <w:sz w:val="20"/>
                <w:szCs w:val="20"/>
                <w:lang w:val="fr-FR"/>
              </w:rPr>
            </w:pPr>
            <w:r w:rsidRPr="00A2791F">
              <w:rPr>
                <w:color w:val="002060"/>
                <w:sz w:val="20"/>
                <w:szCs w:val="20"/>
                <w:lang w:val="fr-FR"/>
              </w:rPr>
              <w:t>Ce produit n’a pas été budgétisé dans le projet.</w:t>
            </w:r>
          </w:p>
        </w:tc>
      </w:tr>
      <w:tr w:rsidR="00E27B0C" w:rsidRPr="00100F97" w14:paraId="551F5D92" w14:textId="77777777">
        <w:trPr>
          <w:trHeight w:val="440"/>
        </w:trPr>
        <w:tc>
          <w:tcPr>
            <w:tcW w:w="1844" w:type="dxa"/>
            <w:vMerge/>
          </w:tcPr>
          <w:p w14:paraId="2C71535C" w14:textId="77777777" w:rsidR="00E27B0C" w:rsidRPr="00A2791F" w:rsidRDefault="00E27B0C" w:rsidP="00E27B0C">
            <w:pPr>
              <w:widowControl w:val="0"/>
              <w:pBdr>
                <w:top w:val="nil"/>
                <w:left w:val="nil"/>
                <w:bottom w:val="nil"/>
                <w:right w:val="nil"/>
                <w:between w:val="nil"/>
              </w:pBdr>
              <w:spacing w:line="276" w:lineRule="auto"/>
              <w:rPr>
                <w:sz w:val="20"/>
                <w:szCs w:val="20"/>
                <w:lang w:val="fr-FR"/>
              </w:rPr>
            </w:pPr>
          </w:p>
        </w:tc>
        <w:tc>
          <w:tcPr>
            <w:tcW w:w="1843" w:type="dxa"/>
            <w:shd w:val="clear" w:color="auto" w:fill="EEECE1"/>
          </w:tcPr>
          <w:p w14:paraId="1297B8F5" w14:textId="77777777" w:rsidR="00E27B0C" w:rsidRPr="00A2791F" w:rsidRDefault="00E27B0C" w:rsidP="00E27B0C">
            <w:pPr>
              <w:spacing w:line="276" w:lineRule="auto"/>
              <w:jc w:val="both"/>
              <w:rPr>
                <w:sz w:val="20"/>
                <w:szCs w:val="20"/>
                <w:lang w:val="fr-FR"/>
              </w:rPr>
            </w:pPr>
            <w:r w:rsidRPr="00A2791F">
              <w:rPr>
                <w:b/>
                <w:sz w:val="20"/>
                <w:szCs w:val="20"/>
                <w:lang w:val="fr-FR"/>
              </w:rPr>
              <w:t>Indicateur 3.1.3</w:t>
            </w:r>
            <w:r w:rsidRPr="00A2791F">
              <w:rPr>
                <w:sz w:val="20"/>
                <w:szCs w:val="20"/>
                <w:lang w:val="fr-FR"/>
              </w:rPr>
              <w:t>: Nombre de rapports d’audit social, d'analyse des besoins selon l’approche basée sur les droits de l’homme (ABDH) et d'actions de plaidoyer réalisés.</w:t>
            </w:r>
          </w:p>
        </w:tc>
        <w:tc>
          <w:tcPr>
            <w:tcW w:w="1086" w:type="dxa"/>
            <w:shd w:val="clear" w:color="auto" w:fill="EEECE1"/>
          </w:tcPr>
          <w:p w14:paraId="619F3BE2" w14:textId="77777777" w:rsidR="00E27B0C" w:rsidRPr="00A2791F" w:rsidRDefault="00E27B0C" w:rsidP="00E27B0C">
            <w:pPr>
              <w:spacing w:line="276" w:lineRule="auto"/>
              <w:jc w:val="both"/>
              <w:rPr>
                <w:sz w:val="20"/>
                <w:szCs w:val="20"/>
              </w:rPr>
            </w:pPr>
            <w:r w:rsidRPr="00A2791F">
              <w:rPr>
                <w:sz w:val="20"/>
                <w:szCs w:val="20"/>
              </w:rPr>
              <w:t>0</w:t>
            </w:r>
          </w:p>
          <w:p w14:paraId="34C945BD" w14:textId="77777777" w:rsidR="00E27B0C" w:rsidRPr="00A2791F" w:rsidRDefault="00E27B0C" w:rsidP="00E27B0C">
            <w:pPr>
              <w:spacing w:line="276" w:lineRule="auto"/>
              <w:jc w:val="both"/>
              <w:rPr>
                <w:sz w:val="20"/>
                <w:szCs w:val="20"/>
              </w:rPr>
            </w:pPr>
          </w:p>
        </w:tc>
        <w:tc>
          <w:tcPr>
            <w:tcW w:w="1323" w:type="dxa"/>
            <w:shd w:val="clear" w:color="auto" w:fill="EEECE1"/>
          </w:tcPr>
          <w:p w14:paraId="28852812" w14:textId="77777777" w:rsidR="00E27B0C" w:rsidRPr="00A2791F" w:rsidRDefault="00E27B0C" w:rsidP="00E27B0C">
            <w:pPr>
              <w:spacing w:line="276" w:lineRule="auto"/>
              <w:rPr>
                <w:sz w:val="20"/>
                <w:szCs w:val="20"/>
              </w:rPr>
            </w:pPr>
            <w:r w:rsidRPr="00A2791F">
              <w:rPr>
                <w:sz w:val="20"/>
                <w:szCs w:val="20"/>
              </w:rPr>
              <w:t>5</w:t>
            </w:r>
          </w:p>
        </w:tc>
        <w:tc>
          <w:tcPr>
            <w:tcW w:w="2552" w:type="dxa"/>
          </w:tcPr>
          <w:p w14:paraId="175F0E29" w14:textId="1292B56E" w:rsidR="00E27B0C" w:rsidRPr="00A2791F" w:rsidRDefault="00E27B0C" w:rsidP="00E27B0C">
            <w:pPr>
              <w:spacing w:line="276" w:lineRule="auto"/>
              <w:rPr>
                <w:b/>
                <w:sz w:val="22"/>
                <w:szCs w:val="22"/>
              </w:rPr>
            </w:pPr>
          </w:p>
        </w:tc>
        <w:tc>
          <w:tcPr>
            <w:tcW w:w="4678" w:type="dxa"/>
          </w:tcPr>
          <w:p w14:paraId="34AF09A5"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PARTIALLY ACHIEVED</w:t>
            </w:r>
          </w:p>
          <w:p w14:paraId="3A11D51C" w14:textId="77777777" w:rsidR="00E27B0C" w:rsidRPr="00A2791F" w:rsidRDefault="00E27B0C" w:rsidP="00E27B0C">
            <w:pPr>
              <w:spacing w:line="276" w:lineRule="auto"/>
              <w:jc w:val="both"/>
              <w:rPr>
                <w:color w:val="002060"/>
                <w:sz w:val="20"/>
                <w:szCs w:val="20"/>
                <w:lang w:val="fr-FR"/>
              </w:rPr>
            </w:pPr>
          </w:p>
          <w:p w14:paraId="592968AA" w14:textId="77777777" w:rsidR="00E27B0C" w:rsidRPr="00A2791F" w:rsidRDefault="00E27B0C" w:rsidP="00E27B0C">
            <w:pPr>
              <w:spacing w:line="276" w:lineRule="auto"/>
              <w:jc w:val="both"/>
              <w:rPr>
                <w:b/>
                <w:sz w:val="22"/>
                <w:szCs w:val="22"/>
                <w:lang w:val="fr-FR"/>
              </w:rPr>
            </w:pPr>
            <w:r w:rsidRPr="00A2791F">
              <w:rPr>
                <w:color w:val="002060"/>
                <w:sz w:val="20"/>
                <w:szCs w:val="20"/>
                <w:lang w:val="fr-FR"/>
              </w:rPr>
              <w:t xml:space="preserve">Au cours des missions de sensibilisation et d’identification des zones affectées, les membres de l’équipe ont sensibilisé les communautés aux droits humains, y compris les DESC, et à l’approche adoptée par le projet. </w:t>
            </w:r>
          </w:p>
        </w:tc>
        <w:tc>
          <w:tcPr>
            <w:tcW w:w="2693" w:type="dxa"/>
          </w:tcPr>
          <w:p w14:paraId="24A12544" w14:textId="77777777" w:rsidR="00E27B0C" w:rsidRPr="00A2791F" w:rsidRDefault="00E27B0C" w:rsidP="00E27B0C">
            <w:pPr>
              <w:spacing w:line="276" w:lineRule="auto"/>
              <w:jc w:val="both"/>
              <w:rPr>
                <w:b/>
                <w:sz w:val="22"/>
                <w:szCs w:val="22"/>
                <w:lang w:val="fr-FR"/>
              </w:rPr>
            </w:pPr>
            <w:r w:rsidRPr="00A2791F">
              <w:rPr>
                <w:color w:val="002060"/>
                <w:sz w:val="20"/>
                <w:szCs w:val="20"/>
                <w:lang w:val="fr-FR"/>
              </w:rPr>
              <w:t>Ce produit n’a pas été budgétisé dans le projet.</w:t>
            </w:r>
          </w:p>
        </w:tc>
      </w:tr>
      <w:tr w:rsidR="00E27B0C" w:rsidRPr="00100F97" w14:paraId="608E17E7" w14:textId="77777777">
        <w:trPr>
          <w:trHeight w:val="440"/>
        </w:trPr>
        <w:tc>
          <w:tcPr>
            <w:tcW w:w="1844" w:type="dxa"/>
            <w:vMerge/>
          </w:tcPr>
          <w:p w14:paraId="2F5588E6" w14:textId="77777777" w:rsidR="00E27B0C" w:rsidRPr="00A2791F" w:rsidRDefault="00E27B0C" w:rsidP="00E27B0C">
            <w:pPr>
              <w:widowControl w:val="0"/>
              <w:pBdr>
                <w:top w:val="nil"/>
                <w:left w:val="nil"/>
                <w:bottom w:val="nil"/>
                <w:right w:val="nil"/>
                <w:between w:val="nil"/>
              </w:pBdr>
              <w:spacing w:line="276" w:lineRule="auto"/>
              <w:rPr>
                <w:b/>
                <w:sz w:val="22"/>
                <w:szCs w:val="22"/>
                <w:lang w:val="fr-FR"/>
              </w:rPr>
            </w:pPr>
          </w:p>
        </w:tc>
        <w:tc>
          <w:tcPr>
            <w:tcW w:w="1843" w:type="dxa"/>
            <w:shd w:val="clear" w:color="auto" w:fill="EEECE1"/>
          </w:tcPr>
          <w:p w14:paraId="7F71B7BE" w14:textId="77777777" w:rsidR="00E27B0C" w:rsidRPr="00A2791F" w:rsidRDefault="00E27B0C" w:rsidP="00E27B0C">
            <w:pPr>
              <w:spacing w:line="276" w:lineRule="auto"/>
              <w:jc w:val="both"/>
              <w:rPr>
                <w:sz w:val="20"/>
                <w:szCs w:val="20"/>
                <w:lang w:val="fr-FR"/>
              </w:rPr>
            </w:pPr>
            <w:r w:rsidRPr="00A2791F">
              <w:rPr>
                <w:b/>
                <w:sz w:val="20"/>
                <w:szCs w:val="20"/>
                <w:lang w:val="fr-FR"/>
              </w:rPr>
              <w:t>Indicateur 3.1.4</w:t>
            </w:r>
            <w:r w:rsidRPr="00A2791F">
              <w:rPr>
                <w:sz w:val="20"/>
                <w:szCs w:val="20"/>
                <w:lang w:val="fr-FR"/>
              </w:rPr>
              <w:t>: % des membres des communautés comprenant l'enjeu de l’audit social.</w:t>
            </w:r>
          </w:p>
        </w:tc>
        <w:tc>
          <w:tcPr>
            <w:tcW w:w="1086" w:type="dxa"/>
            <w:shd w:val="clear" w:color="auto" w:fill="EEECE1"/>
          </w:tcPr>
          <w:p w14:paraId="48A2EC35" w14:textId="77777777" w:rsidR="00E27B0C" w:rsidRPr="00A2791F" w:rsidRDefault="00E27B0C" w:rsidP="00E27B0C">
            <w:pPr>
              <w:spacing w:line="276" w:lineRule="auto"/>
              <w:jc w:val="both"/>
              <w:rPr>
                <w:sz w:val="20"/>
                <w:szCs w:val="20"/>
              </w:rPr>
            </w:pPr>
            <w:r w:rsidRPr="00A2791F">
              <w:rPr>
                <w:sz w:val="20"/>
                <w:szCs w:val="20"/>
              </w:rPr>
              <w:t>0</w:t>
            </w:r>
          </w:p>
          <w:p w14:paraId="2D4C9495" w14:textId="77777777" w:rsidR="00E27B0C" w:rsidRPr="00A2791F" w:rsidRDefault="00E27B0C" w:rsidP="00E27B0C">
            <w:pPr>
              <w:spacing w:line="276" w:lineRule="auto"/>
              <w:jc w:val="both"/>
              <w:rPr>
                <w:sz w:val="20"/>
                <w:szCs w:val="20"/>
              </w:rPr>
            </w:pPr>
          </w:p>
        </w:tc>
        <w:tc>
          <w:tcPr>
            <w:tcW w:w="1323" w:type="dxa"/>
            <w:shd w:val="clear" w:color="auto" w:fill="EEECE1"/>
          </w:tcPr>
          <w:p w14:paraId="6DECDE1C" w14:textId="77777777" w:rsidR="00E27B0C" w:rsidRPr="00A2791F" w:rsidRDefault="00E27B0C" w:rsidP="00E27B0C">
            <w:pPr>
              <w:spacing w:line="276" w:lineRule="auto"/>
              <w:rPr>
                <w:sz w:val="20"/>
                <w:szCs w:val="20"/>
              </w:rPr>
            </w:pPr>
            <w:r w:rsidRPr="00A2791F">
              <w:rPr>
                <w:sz w:val="20"/>
                <w:szCs w:val="20"/>
              </w:rPr>
              <w:t>20%</w:t>
            </w:r>
          </w:p>
        </w:tc>
        <w:tc>
          <w:tcPr>
            <w:tcW w:w="2552" w:type="dxa"/>
          </w:tcPr>
          <w:p w14:paraId="3311CB0A" w14:textId="2146FC21" w:rsidR="00E27B0C" w:rsidRPr="00A2791F" w:rsidRDefault="00E27B0C" w:rsidP="00E27B0C">
            <w:pPr>
              <w:spacing w:line="276" w:lineRule="auto"/>
              <w:rPr>
                <w:b/>
                <w:sz w:val="20"/>
                <w:szCs w:val="20"/>
              </w:rPr>
            </w:pPr>
          </w:p>
        </w:tc>
        <w:tc>
          <w:tcPr>
            <w:tcW w:w="4678" w:type="dxa"/>
          </w:tcPr>
          <w:p w14:paraId="4CA703A4"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PARTIALLY ACHIEVED</w:t>
            </w:r>
          </w:p>
          <w:p w14:paraId="3E438F95" w14:textId="77777777" w:rsidR="00E27B0C" w:rsidRPr="00A2791F" w:rsidRDefault="00E27B0C" w:rsidP="00E27B0C">
            <w:pPr>
              <w:spacing w:line="276" w:lineRule="auto"/>
              <w:jc w:val="both"/>
              <w:rPr>
                <w:color w:val="002060"/>
                <w:sz w:val="20"/>
                <w:szCs w:val="20"/>
                <w:lang w:val="fr-FR"/>
              </w:rPr>
            </w:pPr>
          </w:p>
          <w:p w14:paraId="40E81B46" w14:textId="77777777" w:rsidR="00E27B0C" w:rsidRPr="00A2791F" w:rsidRDefault="00E27B0C" w:rsidP="00E27B0C">
            <w:pPr>
              <w:spacing w:line="276" w:lineRule="auto"/>
              <w:jc w:val="both"/>
              <w:rPr>
                <w:b/>
                <w:sz w:val="20"/>
                <w:szCs w:val="20"/>
                <w:lang w:val="fr-FR"/>
              </w:rPr>
            </w:pPr>
            <w:r w:rsidRPr="00A2791F">
              <w:rPr>
                <w:color w:val="002060"/>
                <w:sz w:val="20"/>
                <w:szCs w:val="20"/>
                <w:lang w:val="fr-FR"/>
              </w:rPr>
              <w:t xml:space="preserve">Au cours des missions de sensibilisation et d’identification des zones affectées, les membres de l’équipe ont sensibilisé les communautés aux droits humains, y compris les DESC, et à l’approche adoptée par le projet. En outre, les programmes de sensibilisation sur les droits humains tiennent également compte de cette thématique. </w:t>
            </w:r>
          </w:p>
        </w:tc>
        <w:tc>
          <w:tcPr>
            <w:tcW w:w="2693" w:type="dxa"/>
          </w:tcPr>
          <w:p w14:paraId="236B2599" w14:textId="77777777" w:rsidR="00E27B0C" w:rsidRPr="00A2791F" w:rsidRDefault="00E27B0C" w:rsidP="00E27B0C">
            <w:pPr>
              <w:spacing w:line="276" w:lineRule="auto"/>
              <w:jc w:val="both"/>
              <w:rPr>
                <w:b/>
                <w:sz w:val="20"/>
                <w:szCs w:val="20"/>
                <w:lang w:val="fr-FR"/>
              </w:rPr>
            </w:pPr>
            <w:r w:rsidRPr="00A2791F">
              <w:rPr>
                <w:color w:val="002060"/>
                <w:sz w:val="20"/>
                <w:szCs w:val="20"/>
                <w:lang w:val="fr-FR"/>
              </w:rPr>
              <w:t>Ce produit n’a pas été budgétisé dans le projet.</w:t>
            </w:r>
          </w:p>
        </w:tc>
      </w:tr>
      <w:tr w:rsidR="00E27B0C" w:rsidRPr="00100F97" w14:paraId="3EDECF0E" w14:textId="77777777">
        <w:trPr>
          <w:trHeight w:val="440"/>
        </w:trPr>
        <w:tc>
          <w:tcPr>
            <w:tcW w:w="1844" w:type="dxa"/>
            <w:vMerge w:val="restart"/>
          </w:tcPr>
          <w:p w14:paraId="4637D109" w14:textId="77777777" w:rsidR="00E27B0C" w:rsidRPr="00A2791F" w:rsidRDefault="00E27B0C" w:rsidP="00E27B0C">
            <w:pPr>
              <w:spacing w:line="276" w:lineRule="auto"/>
              <w:rPr>
                <w:sz w:val="20"/>
                <w:szCs w:val="20"/>
                <w:lang w:val="fr-FR"/>
              </w:rPr>
            </w:pPr>
            <w:r w:rsidRPr="00A2791F">
              <w:rPr>
                <w:sz w:val="20"/>
                <w:szCs w:val="20"/>
                <w:lang w:val="fr-FR"/>
              </w:rPr>
              <w:t>Produit 3.2</w:t>
            </w:r>
          </w:p>
          <w:p w14:paraId="665B111F" w14:textId="77777777" w:rsidR="00E27B0C" w:rsidRPr="00A2791F" w:rsidRDefault="00E27B0C" w:rsidP="00E27B0C">
            <w:pPr>
              <w:spacing w:line="276" w:lineRule="auto"/>
              <w:rPr>
                <w:sz w:val="20"/>
                <w:szCs w:val="20"/>
                <w:lang w:val="fr-FR"/>
              </w:rPr>
            </w:pPr>
          </w:p>
          <w:p w14:paraId="4EACBDB5" w14:textId="77777777" w:rsidR="00E27B0C" w:rsidRPr="00A2791F" w:rsidRDefault="00E27B0C" w:rsidP="00E27B0C">
            <w:pPr>
              <w:spacing w:line="276" w:lineRule="auto"/>
              <w:jc w:val="both"/>
              <w:rPr>
                <w:sz w:val="20"/>
                <w:szCs w:val="20"/>
                <w:lang w:val="fr-FR"/>
              </w:rPr>
            </w:pPr>
            <w:r w:rsidRPr="00A2791F">
              <w:rPr>
                <w:b/>
                <w:sz w:val="20"/>
                <w:szCs w:val="20"/>
                <w:lang w:val="fr-FR"/>
              </w:rPr>
              <w:t>L’accessibilité aux marchés et aux infrastructures de base est améliorée et permet la création d’emplois temporaires pour les personnes affectées par le conflit (déplacés, retournés, et victimes de violences…)</w:t>
            </w:r>
          </w:p>
        </w:tc>
        <w:tc>
          <w:tcPr>
            <w:tcW w:w="1843" w:type="dxa"/>
            <w:shd w:val="clear" w:color="auto" w:fill="EEECE1"/>
          </w:tcPr>
          <w:p w14:paraId="53F6B4BA" w14:textId="77777777" w:rsidR="00E27B0C" w:rsidRPr="00A2791F" w:rsidRDefault="00E27B0C" w:rsidP="00E27B0C">
            <w:pPr>
              <w:spacing w:line="276" w:lineRule="auto"/>
              <w:jc w:val="both"/>
              <w:rPr>
                <w:sz w:val="20"/>
                <w:szCs w:val="20"/>
                <w:lang w:val="fr-FR"/>
              </w:rPr>
            </w:pPr>
            <w:r w:rsidRPr="00A2791F">
              <w:rPr>
                <w:b/>
                <w:sz w:val="20"/>
                <w:szCs w:val="20"/>
                <w:lang w:val="fr-FR"/>
              </w:rPr>
              <w:t>Indicateur 3.2.1</w:t>
            </w:r>
            <w:r w:rsidRPr="00A2791F">
              <w:rPr>
                <w:sz w:val="20"/>
                <w:szCs w:val="20"/>
                <w:lang w:val="fr-FR"/>
              </w:rPr>
              <w:t xml:space="preserve"> : Nombre d'infrastructures communautaires réhabilitées et fonctionnelles.    </w:t>
            </w:r>
          </w:p>
        </w:tc>
        <w:tc>
          <w:tcPr>
            <w:tcW w:w="1086" w:type="dxa"/>
            <w:shd w:val="clear" w:color="auto" w:fill="EEECE1"/>
          </w:tcPr>
          <w:p w14:paraId="3A801398" w14:textId="77777777" w:rsidR="00E27B0C" w:rsidRPr="00A2791F" w:rsidRDefault="00E27B0C" w:rsidP="00E27B0C">
            <w:pPr>
              <w:spacing w:line="276" w:lineRule="auto"/>
              <w:jc w:val="both"/>
              <w:rPr>
                <w:sz w:val="20"/>
                <w:szCs w:val="20"/>
              </w:rPr>
            </w:pPr>
            <w:r w:rsidRPr="00A2791F">
              <w:rPr>
                <w:sz w:val="20"/>
                <w:szCs w:val="20"/>
              </w:rPr>
              <w:t>0</w:t>
            </w:r>
          </w:p>
          <w:p w14:paraId="5E7C87C2" w14:textId="77777777" w:rsidR="00E27B0C" w:rsidRPr="00A2791F" w:rsidRDefault="00E27B0C" w:rsidP="00E27B0C">
            <w:pPr>
              <w:spacing w:line="276" w:lineRule="auto"/>
              <w:rPr>
                <w:sz w:val="20"/>
                <w:szCs w:val="20"/>
              </w:rPr>
            </w:pPr>
          </w:p>
        </w:tc>
        <w:tc>
          <w:tcPr>
            <w:tcW w:w="1323" w:type="dxa"/>
            <w:shd w:val="clear" w:color="auto" w:fill="EEECE1"/>
          </w:tcPr>
          <w:p w14:paraId="6A70F9A3" w14:textId="77777777" w:rsidR="00E27B0C" w:rsidRPr="00A2791F" w:rsidRDefault="00E27B0C" w:rsidP="00E27B0C">
            <w:pPr>
              <w:spacing w:line="276" w:lineRule="auto"/>
              <w:rPr>
                <w:sz w:val="20"/>
                <w:szCs w:val="20"/>
              </w:rPr>
            </w:pPr>
            <w:r w:rsidRPr="00A2791F">
              <w:rPr>
                <w:sz w:val="20"/>
                <w:szCs w:val="20"/>
              </w:rPr>
              <w:t>20</w:t>
            </w:r>
          </w:p>
        </w:tc>
        <w:tc>
          <w:tcPr>
            <w:tcW w:w="2552" w:type="dxa"/>
          </w:tcPr>
          <w:p w14:paraId="359A0E78"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mission conjointe avec les autorités provinciales pour l’identification des localités spécifiques et des infrastructures communautaires ; ii) sélection des ONG partenaires de mise en œuvre ; iii) démarrage des travaux HIMO.</w:t>
            </w:r>
          </w:p>
        </w:tc>
        <w:tc>
          <w:tcPr>
            <w:tcW w:w="4678" w:type="dxa"/>
          </w:tcPr>
          <w:p w14:paraId="7229E343" w14:textId="77777777" w:rsidR="00E27B0C" w:rsidRPr="00A2791F" w:rsidRDefault="00E27B0C" w:rsidP="00E27B0C">
            <w:pPr>
              <w:spacing w:line="276" w:lineRule="auto"/>
              <w:jc w:val="both"/>
              <w:rPr>
                <w:b/>
                <w:i/>
                <w:color w:val="002060"/>
                <w:sz w:val="20"/>
                <w:szCs w:val="20"/>
                <w:lang w:val="fr-FR"/>
              </w:rPr>
            </w:pPr>
            <w:r w:rsidRPr="00A2791F">
              <w:rPr>
                <w:b/>
                <w:i/>
                <w:color w:val="002060"/>
                <w:sz w:val="20"/>
                <w:szCs w:val="20"/>
                <w:lang w:val="fr-FR"/>
              </w:rPr>
              <w:t>ACHIEVED</w:t>
            </w:r>
          </w:p>
          <w:p w14:paraId="4C008118" w14:textId="77777777" w:rsidR="00E27B0C" w:rsidRPr="00A2791F" w:rsidRDefault="00E27B0C" w:rsidP="00E27B0C">
            <w:pPr>
              <w:spacing w:line="276" w:lineRule="auto"/>
              <w:jc w:val="both"/>
              <w:rPr>
                <w:b/>
                <w:i/>
                <w:color w:val="002060"/>
                <w:sz w:val="20"/>
                <w:szCs w:val="20"/>
                <w:lang w:val="fr-FR"/>
              </w:rPr>
            </w:pPr>
          </w:p>
          <w:p w14:paraId="4A654405" w14:textId="4518B315" w:rsidR="00E27B0C" w:rsidRPr="00A2791F" w:rsidRDefault="00E27B0C" w:rsidP="00E27B0C">
            <w:pPr>
              <w:spacing w:line="276" w:lineRule="auto"/>
              <w:jc w:val="both"/>
              <w:rPr>
                <w:color w:val="002060"/>
                <w:sz w:val="20"/>
                <w:szCs w:val="20"/>
                <w:lang w:val="fr-FR"/>
              </w:rPr>
            </w:pPr>
            <w:r w:rsidRPr="00A2791F">
              <w:rPr>
                <w:sz w:val="20"/>
                <w:szCs w:val="20"/>
                <w:lang w:val="fr-FR"/>
              </w:rPr>
              <w:t>i</w:t>
            </w:r>
            <w:r w:rsidRPr="00A2791F">
              <w:rPr>
                <w:color w:val="002060"/>
                <w:sz w:val="20"/>
                <w:szCs w:val="20"/>
                <w:lang w:val="fr-FR"/>
              </w:rPr>
              <w:t>)</w:t>
            </w:r>
            <w:r w:rsidR="00FA4DD5">
              <w:rPr>
                <w:color w:val="002060"/>
                <w:sz w:val="20"/>
                <w:szCs w:val="20"/>
                <w:lang w:val="fr-FR"/>
              </w:rPr>
              <w:t xml:space="preserve">. </w:t>
            </w:r>
            <w:r w:rsidRPr="00A2791F">
              <w:rPr>
                <w:color w:val="002060"/>
                <w:sz w:val="20"/>
                <w:szCs w:val="20"/>
                <w:lang w:val="fr-FR"/>
              </w:rPr>
              <w:t>7 lots d’infrastructures communautaires ont été identifiées conjointement avec les autorités locales et les communautés pour être réhabilitées à travers l’approche HIMO. 1 rapport de mission de validation des axes routiers de desserte agricole est disponible ; une estimation des co</w:t>
            </w:r>
            <w:r w:rsidR="00B97DDF">
              <w:rPr>
                <w:color w:val="002060"/>
                <w:sz w:val="20"/>
                <w:szCs w:val="20"/>
                <w:lang w:val="fr-FR"/>
              </w:rPr>
              <w:t>û</w:t>
            </w:r>
            <w:r w:rsidRPr="00A2791F">
              <w:rPr>
                <w:color w:val="002060"/>
                <w:sz w:val="20"/>
                <w:szCs w:val="20"/>
                <w:lang w:val="fr-FR"/>
              </w:rPr>
              <w:t>ts de réhabilitation et un cahier des charges techniques ont également été produits par l’Administration afin de guider les travaux de réhabilitation.</w:t>
            </w:r>
          </w:p>
          <w:p w14:paraId="29EF468A" w14:textId="77777777" w:rsidR="00E27B0C" w:rsidRPr="00A2791F" w:rsidRDefault="00E27B0C" w:rsidP="00E27B0C">
            <w:pPr>
              <w:spacing w:line="276" w:lineRule="auto"/>
              <w:jc w:val="both"/>
              <w:rPr>
                <w:color w:val="002060"/>
                <w:sz w:val="20"/>
                <w:szCs w:val="20"/>
                <w:lang w:val="fr-FR"/>
              </w:rPr>
            </w:pPr>
          </w:p>
          <w:p w14:paraId="44AB3C9E" w14:textId="1B788DC6"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 ii)</w:t>
            </w:r>
            <w:r w:rsidR="007D3AFC">
              <w:rPr>
                <w:color w:val="002060"/>
                <w:sz w:val="20"/>
                <w:szCs w:val="20"/>
                <w:lang w:val="fr-FR"/>
              </w:rPr>
              <w:t>.</w:t>
            </w:r>
            <w:r w:rsidRPr="00A2791F">
              <w:rPr>
                <w:color w:val="002060"/>
                <w:sz w:val="20"/>
                <w:szCs w:val="20"/>
                <w:lang w:val="fr-FR"/>
              </w:rPr>
              <w:t xml:space="preserve"> </w:t>
            </w:r>
            <w:r w:rsidR="00FA4DD5">
              <w:rPr>
                <w:color w:val="002060"/>
                <w:sz w:val="20"/>
                <w:szCs w:val="20"/>
                <w:lang w:val="fr-FR"/>
              </w:rPr>
              <w:t xml:space="preserve">Au total, 131,5 km (sur 120 km initialement prévu) ont été réhabilités ainsi que 5 ponts </w:t>
            </w:r>
            <w:r w:rsidR="007D3AFC">
              <w:rPr>
                <w:color w:val="002060"/>
                <w:sz w:val="20"/>
                <w:szCs w:val="20"/>
                <w:lang w:val="fr-FR"/>
              </w:rPr>
              <w:t xml:space="preserve">et une passerelle. 800 bénéficiaires directs (dont 460 femmes) ont travaillé 65 jours. </w:t>
            </w:r>
            <w:r w:rsidRPr="00A2791F">
              <w:rPr>
                <w:color w:val="002060"/>
                <w:sz w:val="20"/>
                <w:szCs w:val="20"/>
                <w:lang w:val="fr-FR"/>
              </w:rPr>
              <w:t xml:space="preserve"> </w:t>
            </w:r>
          </w:p>
        </w:tc>
        <w:tc>
          <w:tcPr>
            <w:tcW w:w="2693" w:type="dxa"/>
          </w:tcPr>
          <w:p w14:paraId="784160CC" w14:textId="60C0C0B2" w:rsidR="00E27B0C" w:rsidRPr="00A2791F" w:rsidRDefault="002F2918" w:rsidP="00E27B0C">
            <w:pPr>
              <w:spacing w:line="276" w:lineRule="auto"/>
              <w:jc w:val="both"/>
              <w:rPr>
                <w:color w:val="002060"/>
                <w:sz w:val="20"/>
                <w:szCs w:val="20"/>
                <w:lang w:val="fr-FR"/>
              </w:rPr>
            </w:pPr>
            <w:r w:rsidRPr="008F1DA5">
              <w:rPr>
                <w:color w:val="002060"/>
                <w:sz w:val="20"/>
                <w:szCs w:val="20"/>
                <w:lang w:val="fr-FR"/>
              </w:rPr>
              <w:t>La maintenance de ces infrastructures communautaire par les comités locaux d’entretien routier mis en place, représente un défi majeur surtout au vu du manque de ressources. L’engagement des autorités locales est particulièrement important pour la durabilité des travaux de réhabilitation permettant d’entretenir cette dynamique de développement économique.</w:t>
            </w:r>
          </w:p>
          <w:p w14:paraId="7F2B656C" w14:textId="77777777" w:rsidR="00E27B0C" w:rsidRPr="00A2791F" w:rsidRDefault="00E27B0C" w:rsidP="00E27B0C">
            <w:pPr>
              <w:spacing w:line="276" w:lineRule="auto"/>
              <w:rPr>
                <w:color w:val="002060"/>
                <w:sz w:val="20"/>
                <w:szCs w:val="20"/>
                <w:lang w:val="fr-FR"/>
              </w:rPr>
            </w:pPr>
            <w:r w:rsidRPr="00A2791F">
              <w:rPr>
                <w:color w:val="002060"/>
                <w:sz w:val="20"/>
                <w:szCs w:val="20"/>
                <w:lang w:val="fr-FR"/>
              </w:rPr>
              <w:t xml:space="preserve"> </w:t>
            </w:r>
          </w:p>
        </w:tc>
      </w:tr>
      <w:tr w:rsidR="00E27B0C" w:rsidRPr="00100F97" w14:paraId="387115AA" w14:textId="77777777">
        <w:trPr>
          <w:trHeight w:val="440"/>
        </w:trPr>
        <w:tc>
          <w:tcPr>
            <w:tcW w:w="1844" w:type="dxa"/>
            <w:vMerge/>
          </w:tcPr>
          <w:p w14:paraId="04BA1871"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72485E0C" w14:textId="77777777" w:rsidR="00E27B0C" w:rsidRPr="00A2791F" w:rsidRDefault="00E27B0C" w:rsidP="00E27B0C">
            <w:pPr>
              <w:spacing w:line="276" w:lineRule="auto"/>
              <w:jc w:val="both"/>
              <w:rPr>
                <w:sz w:val="20"/>
                <w:szCs w:val="20"/>
                <w:lang w:val="fr-FR"/>
              </w:rPr>
            </w:pPr>
            <w:r w:rsidRPr="00A2791F">
              <w:rPr>
                <w:b/>
                <w:sz w:val="20"/>
                <w:szCs w:val="20"/>
                <w:lang w:val="fr-FR"/>
              </w:rPr>
              <w:t>Indicateur 3.2.2</w:t>
            </w:r>
            <w:r w:rsidRPr="00A2791F">
              <w:rPr>
                <w:sz w:val="20"/>
                <w:szCs w:val="20"/>
                <w:lang w:val="fr-FR"/>
              </w:rPr>
              <w:t xml:space="preserve"> : % d'habitants des communautés déclarant avoir un </w:t>
            </w:r>
            <w:r w:rsidRPr="00A2791F">
              <w:rPr>
                <w:sz w:val="20"/>
                <w:szCs w:val="20"/>
                <w:lang w:val="fr-FR"/>
              </w:rPr>
              <w:lastRenderedPageBreak/>
              <w:t>accès aisé aux infrastructures communautaires.</w:t>
            </w:r>
          </w:p>
        </w:tc>
        <w:tc>
          <w:tcPr>
            <w:tcW w:w="1086" w:type="dxa"/>
            <w:shd w:val="clear" w:color="auto" w:fill="EEECE1"/>
          </w:tcPr>
          <w:p w14:paraId="5D4CD8A3" w14:textId="77777777" w:rsidR="00E27B0C" w:rsidRPr="00A2791F" w:rsidRDefault="00E27B0C" w:rsidP="00E27B0C">
            <w:pPr>
              <w:spacing w:line="276" w:lineRule="auto"/>
              <w:jc w:val="both"/>
              <w:rPr>
                <w:sz w:val="20"/>
                <w:szCs w:val="20"/>
              </w:rPr>
            </w:pPr>
            <w:r w:rsidRPr="00A2791F">
              <w:rPr>
                <w:sz w:val="20"/>
                <w:szCs w:val="20"/>
              </w:rPr>
              <w:lastRenderedPageBreak/>
              <w:t xml:space="preserve">Baseline </w:t>
            </w:r>
            <w:proofErr w:type="gramStart"/>
            <w:r w:rsidRPr="00A2791F">
              <w:rPr>
                <w:sz w:val="20"/>
                <w:szCs w:val="20"/>
              </w:rPr>
              <w:t>2018 :</w:t>
            </w:r>
            <w:proofErr w:type="gramEnd"/>
            <w:r w:rsidRPr="00A2791F">
              <w:rPr>
                <w:sz w:val="20"/>
                <w:szCs w:val="20"/>
              </w:rPr>
              <w:t xml:space="preserve"> 0</w:t>
            </w:r>
          </w:p>
          <w:p w14:paraId="681FBCCE" w14:textId="77777777" w:rsidR="00E27B0C" w:rsidRPr="00A2791F" w:rsidRDefault="00E27B0C" w:rsidP="00E27B0C">
            <w:pPr>
              <w:spacing w:line="276" w:lineRule="auto"/>
              <w:rPr>
                <w:sz w:val="20"/>
                <w:szCs w:val="20"/>
              </w:rPr>
            </w:pPr>
          </w:p>
        </w:tc>
        <w:tc>
          <w:tcPr>
            <w:tcW w:w="1323" w:type="dxa"/>
            <w:shd w:val="clear" w:color="auto" w:fill="EEECE1"/>
          </w:tcPr>
          <w:p w14:paraId="249B11A4" w14:textId="77777777" w:rsidR="00E27B0C" w:rsidRPr="00A2791F" w:rsidRDefault="00E27B0C" w:rsidP="00E27B0C">
            <w:pPr>
              <w:spacing w:line="276" w:lineRule="auto"/>
              <w:rPr>
                <w:sz w:val="20"/>
                <w:szCs w:val="20"/>
              </w:rPr>
            </w:pPr>
            <w:proofErr w:type="spellStart"/>
            <w:r w:rsidRPr="00A2791F">
              <w:rPr>
                <w:sz w:val="20"/>
                <w:szCs w:val="20"/>
              </w:rPr>
              <w:t>Cible</w:t>
            </w:r>
            <w:proofErr w:type="spellEnd"/>
            <w:r w:rsidRPr="00A2791F">
              <w:rPr>
                <w:sz w:val="20"/>
                <w:szCs w:val="20"/>
              </w:rPr>
              <w:t xml:space="preserve"> </w:t>
            </w:r>
            <w:proofErr w:type="gramStart"/>
            <w:r w:rsidRPr="00A2791F">
              <w:rPr>
                <w:sz w:val="20"/>
                <w:szCs w:val="20"/>
              </w:rPr>
              <w:t>2020 :</w:t>
            </w:r>
            <w:proofErr w:type="gramEnd"/>
            <w:r w:rsidRPr="00A2791F">
              <w:rPr>
                <w:sz w:val="20"/>
                <w:szCs w:val="20"/>
              </w:rPr>
              <w:t xml:space="preserve"> 10%</w:t>
            </w:r>
          </w:p>
        </w:tc>
        <w:tc>
          <w:tcPr>
            <w:tcW w:w="2552" w:type="dxa"/>
          </w:tcPr>
          <w:p w14:paraId="5A04AE35"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des travaux HIMO ii) sondage de perception.</w:t>
            </w:r>
          </w:p>
          <w:p w14:paraId="009C0585" w14:textId="77777777" w:rsidR="00E27B0C" w:rsidRPr="00A2791F" w:rsidRDefault="00E27B0C" w:rsidP="00E27B0C">
            <w:pPr>
              <w:spacing w:line="276" w:lineRule="auto"/>
              <w:rPr>
                <w:sz w:val="20"/>
                <w:szCs w:val="20"/>
                <w:lang w:val="fr-FR"/>
              </w:rPr>
            </w:pPr>
          </w:p>
        </w:tc>
        <w:tc>
          <w:tcPr>
            <w:tcW w:w="4678" w:type="dxa"/>
          </w:tcPr>
          <w:p w14:paraId="7C8C5FC2" w14:textId="78E9BA32" w:rsidR="00E27B0C" w:rsidRPr="00100E00" w:rsidRDefault="00E27B0C" w:rsidP="00E27B0C">
            <w:pPr>
              <w:spacing w:line="276" w:lineRule="auto"/>
              <w:jc w:val="both"/>
              <w:rPr>
                <w:b/>
                <w:bCs/>
                <w:i/>
                <w:iCs/>
                <w:color w:val="002060"/>
                <w:sz w:val="20"/>
                <w:szCs w:val="20"/>
                <w:lang w:val="fr-FR"/>
              </w:rPr>
            </w:pPr>
            <w:r w:rsidRPr="00100E00">
              <w:rPr>
                <w:b/>
                <w:bCs/>
                <w:i/>
                <w:iCs/>
                <w:color w:val="002060"/>
                <w:sz w:val="20"/>
                <w:szCs w:val="20"/>
                <w:lang w:val="fr-FR"/>
              </w:rPr>
              <w:lastRenderedPageBreak/>
              <w:t>ACHIEVED</w:t>
            </w:r>
            <w:r w:rsidR="00C92440" w:rsidRPr="00100E00">
              <w:rPr>
                <w:b/>
                <w:bCs/>
                <w:i/>
                <w:iCs/>
                <w:color w:val="002060"/>
                <w:sz w:val="20"/>
                <w:szCs w:val="20"/>
                <w:lang w:val="fr-FR"/>
              </w:rPr>
              <w:t xml:space="preserve"> – 94,1%</w:t>
            </w:r>
          </w:p>
          <w:p w14:paraId="30428845" w14:textId="77777777" w:rsidR="00E27B0C" w:rsidRPr="00100E00" w:rsidRDefault="00E27B0C" w:rsidP="00E27B0C">
            <w:pPr>
              <w:spacing w:line="276" w:lineRule="auto"/>
              <w:rPr>
                <w:color w:val="002060"/>
                <w:sz w:val="20"/>
                <w:szCs w:val="20"/>
                <w:lang w:val="fr-FR"/>
              </w:rPr>
            </w:pPr>
          </w:p>
          <w:p w14:paraId="03728893" w14:textId="3E3CD1EB" w:rsidR="00E27B0C" w:rsidRPr="00A2791F" w:rsidRDefault="00C92440" w:rsidP="00E27B0C">
            <w:pPr>
              <w:spacing w:line="276" w:lineRule="auto"/>
              <w:jc w:val="both"/>
              <w:rPr>
                <w:color w:val="002060"/>
                <w:sz w:val="20"/>
                <w:szCs w:val="20"/>
                <w:lang w:val="fr-FR"/>
              </w:rPr>
            </w:pPr>
            <w:r>
              <w:rPr>
                <w:color w:val="002060"/>
                <w:sz w:val="20"/>
                <w:szCs w:val="20"/>
                <w:lang w:val="fr-FR"/>
              </w:rPr>
              <w:t xml:space="preserve">i). </w:t>
            </w:r>
            <w:r w:rsidRPr="00C92440">
              <w:rPr>
                <w:color w:val="002060"/>
                <w:sz w:val="20"/>
                <w:szCs w:val="20"/>
                <w:lang w:val="fr-FR"/>
              </w:rPr>
              <w:t xml:space="preserve">131,5 km de routes de desserte agricole, 5 ponts et une passerelle ont été réhabilités dans la ville de </w:t>
            </w:r>
            <w:r w:rsidRPr="00C92440">
              <w:rPr>
                <w:color w:val="002060"/>
                <w:sz w:val="20"/>
                <w:szCs w:val="20"/>
                <w:lang w:val="fr-FR"/>
              </w:rPr>
              <w:lastRenderedPageBreak/>
              <w:t xml:space="preserve">Kananga et les territoires de Dibaya, </w:t>
            </w:r>
            <w:proofErr w:type="spellStart"/>
            <w:r w:rsidRPr="00C92440">
              <w:rPr>
                <w:color w:val="002060"/>
                <w:sz w:val="20"/>
                <w:szCs w:val="20"/>
                <w:lang w:val="fr-FR"/>
              </w:rPr>
              <w:t>Kazumba</w:t>
            </w:r>
            <w:proofErr w:type="spellEnd"/>
            <w:r w:rsidRPr="00C92440">
              <w:rPr>
                <w:color w:val="002060"/>
                <w:sz w:val="20"/>
                <w:szCs w:val="20"/>
                <w:lang w:val="fr-FR"/>
              </w:rPr>
              <w:t xml:space="preserve"> et </w:t>
            </w:r>
            <w:proofErr w:type="spellStart"/>
            <w:r w:rsidRPr="00C92440">
              <w:rPr>
                <w:color w:val="002060"/>
                <w:sz w:val="20"/>
                <w:szCs w:val="20"/>
                <w:lang w:val="fr-FR"/>
              </w:rPr>
              <w:t>Luiza</w:t>
            </w:r>
            <w:proofErr w:type="spellEnd"/>
            <w:r w:rsidRPr="00C92440">
              <w:rPr>
                <w:color w:val="002060"/>
                <w:sz w:val="20"/>
                <w:szCs w:val="20"/>
                <w:lang w:val="fr-FR"/>
              </w:rPr>
              <w:t>. Ces infrastructures communautaires avaient été identifiées conjointement par les autorités politico-administratives et les communautés ; les travaux de réhabilitation ont été conjointement évalués et définis dans un cahier des charges par les services techniques de l’Etat appropriés (OVDA ; STAREC) qui ont également réalisés des missions de suivi de ces travaux.</w:t>
            </w:r>
          </w:p>
          <w:p w14:paraId="5BEE2A25" w14:textId="77777777" w:rsidR="00E27B0C" w:rsidRPr="00A2791F" w:rsidRDefault="00E27B0C" w:rsidP="00E27B0C">
            <w:pPr>
              <w:spacing w:line="276" w:lineRule="auto"/>
              <w:jc w:val="both"/>
              <w:rPr>
                <w:color w:val="002060"/>
                <w:sz w:val="20"/>
                <w:szCs w:val="20"/>
                <w:lang w:val="fr-FR"/>
              </w:rPr>
            </w:pPr>
          </w:p>
          <w:p w14:paraId="7A57D343" w14:textId="033AD061" w:rsidR="00100E00" w:rsidRDefault="00E27B0C" w:rsidP="00100E00">
            <w:pPr>
              <w:spacing w:line="276" w:lineRule="auto"/>
              <w:jc w:val="both"/>
              <w:rPr>
                <w:color w:val="002060"/>
                <w:sz w:val="20"/>
                <w:szCs w:val="20"/>
                <w:lang w:val="fr-FR"/>
              </w:rPr>
            </w:pPr>
            <w:r w:rsidRPr="00A2791F">
              <w:rPr>
                <w:color w:val="002060"/>
                <w:sz w:val="20"/>
                <w:szCs w:val="20"/>
                <w:lang w:val="fr-FR"/>
              </w:rPr>
              <w:t>ii)</w:t>
            </w:r>
            <w:r w:rsidR="00E674C0">
              <w:rPr>
                <w:color w:val="002060"/>
                <w:sz w:val="20"/>
                <w:szCs w:val="20"/>
                <w:lang w:val="fr-FR"/>
              </w:rPr>
              <w:t xml:space="preserve">. </w:t>
            </w:r>
            <w:r w:rsidRPr="00A2791F">
              <w:rPr>
                <w:color w:val="002060"/>
                <w:sz w:val="20"/>
                <w:szCs w:val="20"/>
                <w:lang w:val="fr-FR"/>
              </w:rPr>
              <w:t xml:space="preserve">Les dynamiques économiques locales sont renforcées à travers l’intensification des échanges commerciaux entre les entités, notamment grâce à la réhabilitation des routes de desserte agricole et des ponts. C’est particulièrement le cas de la localité de </w:t>
            </w:r>
            <w:proofErr w:type="spellStart"/>
            <w:r w:rsidRPr="00A2791F">
              <w:rPr>
                <w:color w:val="002060"/>
                <w:sz w:val="20"/>
                <w:szCs w:val="20"/>
                <w:lang w:val="fr-FR"/>
              </w:rPr>
              <w:t>Kamuina</w:t>
            </w:r>
            <w:proofErr w:type="spellEnd"/>
            <w:r w:rsidRPr="00A2791F">
              <w:rPr>
                <w:color w:val="002060"/>
                <w:sz w:val="20"/>
                <w:szCs w:val="20"/>
                <w:lang w:val="fr-FR"/>
              </w:rPr>
              <w:t xml:space="preserve"> </w:t>
            </w:r>
            <w:proofErr w:type="spellStart"/>
            <w:r w:rsidRPr="00A2791F">
              <w:rPr>
                <w:color w:val="002060"/>
                <w:sz w:val="20"/>
                <w:szCs w:val="20"/>
                <w:lang w:val="fr-FR"/>
              </w:rPr>
              <w:t>Nsapui</w:t>
            </w:r>
            <w:proofErr w:type="spellEnd"/>
            <w:r w:rsidRPr="00A2791F">
              <w:rPr>
                <w:color w:val="002060"/>
                <w:sz w:val="20"/>
                <w:szCs w:val="20"/>
                <w:lang w:val="fr-FR"/>
              </w:rPr>
              <w:t xml:space="preserve"> dont les échanges commerciaux ont augmenté avec la province voisine</w:t>
            </w:r>
            <w:r w:rsidR="00B97DDF">
              <w:rPr>
                <w:color w:val="002060"/>
                <w:sz w:val="20"/>
                <w:szCs w:val="20"/>
                <w:lang w:val="fr-FR"/>
              </w:rPr>
              <w:t>, Kasaï Oriental,</w:t>
            </w:r>
            <w:r w:rsidRPr="00A2791F">
              <w:rPr>
                <w:color w:val="002060"/>
                <w:sz w:val="20"/>
                <w:szCs w:val="20"/>
                <w:lang w:val="fr-FR"/>
              </w:rPr>
              <w:t xml:space="preserve"> depuis la réhabilitation du pont ou encore dans le groupement de </w:t>
            </w:r>
            <w:proofErr w:type="spellStart"/>
            <w:r w:rsidRPr="00A2791F">
              <w:rPr>
                <w:color w:val="002060"/>
                <w:sz w:val="20"/>
                <w:szCs w:val="20"/>
                <w:lang w:val="fr-FR"/>
              </w:rPr>
              <w:t>Bena</w:t>
            </w:r>
            <w:proofErr w:type="spellEnd"/>
            <w:r w:rsidRPr="00A2791F">
              <w:rPr>
                <w:color w:val="002060"/>
                <w:sz w:val="20"/>
                <w:szCs w:val="20"/>
                <w:lang w:val="fr-FR"/>
              </w:rPr>
              <w:t xml:space="preserve"> </w:t>
            </w:r>
            <w:proofErr w:type="spellStart"/>
            <w:r w:rsidRPr="00A2791F">
              <w:rPr>
                <w:color w:val="002060"/>
                <w:sz w:val="20"/>
                <w:szCs w:val="20"/>
                <w:lang w:val="fr-FR"/>
              </w:rPr>
              <w:t>Mutembue</w:t>
            </w:r>
            <w:proofErr w:type="spellEnd"/>
            <w:r w:rsidRPr="00A2791F">
              <w:rPr>
                <w:color w:val="002060"/>
                <w:sz w:val="20"/>
                <w:szCs w:val="20"/>
                <w:lang w:val="fr-FR"/>
              </w:rPr>
              <w:t xml:space="preserve"> où les travaux sur le pont avaient cessé depuis 1971. </w:t>
            </w:r>
          </w:p>
          <w:p w14:paraId="5AD3B6DD" w14:textId="626CA8E6" w:rsidR="00E674C0" w:rsidRPr="00100E00" w:rsidRDefault="00100E00" w:rsidP="00100E00">
            <w:pPr>
              <w:spacing w:line="276" w:lineRule="auto"/>
              <w:jc w:val="both"/>
              <w:rPr>
                <w:color w:val="002060"/>
                <w:sz w:val="20"/>
                <w:szCs w:val="20"/>
                <w:lang w:val="fr-FR"/>
              </w:rPr>
            </w:pPr>
            <w:r>
              <w:rPr>
                <w:color w:val="002060"/>
                <w:sz w:val="20"/>
                <w:szCs w:val="20"/>
                <w:lang w:val="fr-FR"/>
              </w:rPr>
              <w:t xml:space="preserve">En effet, la réhabilitation des infrastructures a contribué au </w:t>
            </w:r>
            <w:r w:rsidR="00E674C0" w:rsidRPr="00100E00">
              <w:rPr>
                <w:color w:val="002060"/>
                <w:sz w:val="20"/>
                <w:szCs w:val="20"/>
                <w:lang w:val="fr-FR"/>
              </w:rPr>
              <w:t xml:space="preserve">désenclavement des milieux ciblés et l’augmentation du trafic sur les tronçons aménagés, entraînant de facto l’apparition des activités économiques et l’accroissement des échanges commerciaux entre communautés et même avec la province voisine du Kasaï </w:t>
            </w:r>
            <w:r w:rsidR="00B97DDF">
              <w:rPr>
                <w:color w:val="002060"/>
                <w:sz w:val="20"/>
                <w:szCs w:val="20"/>
                <w:lang w:val="fr-FR"/>
              </w:rPr>
              <w:t>Oriental</w:t>
            </w:r>
            <w:r>
              <w:rPr>
                <w:color w:val="002060"/>
                <w:sz w:val="20"/>
                <w:szCs w:val="20"/>
                <w:lang w:val="fr-FR"/>
              </w:rPr>
              <w:t xml:space="preserve">. En outre, cela permet une meilleure </w:t>
            </w:r>
            <w:r w:rsidR="00E674C0" w:rsidRPr="00100E00">
              <w:rPr>
                <w:color w:val="002060"/>
                <w:sz w:val="20"/>
                <w:szCs w:val="20"/>
                <w:lang w:val="fr-FR"/>
              </w:rPr>
              <w:t xml:space="preserve">circulation de l’argent dans les villages (dynamisation de l’économie locale) grâce aux revenus des travaux HIMO et de </w:t>
            </w:r>
            <w:r>
              <w:rPr>
                <w:color w:val="002060"/>
                <w:sz w:val="20"/>
                <w:szCs w:val="20"/>
                <w:lang w:val="fr-FR"/>
              </w:rPr>
              <w:t xml:space="preserve">l’écoulement des </w:t>
            </w:r>
            <w:r w:rsidR="00E674C0" w:rsidRPr="00100E00">
              <w:rPr>
                <w:color w:val="002060"/>
                <w:sz w:val="20"/>
                <w:szCs w:val="20"/>
                <w:lang w:val="fr-FR"/>
              </w:rPr>
              <w:t>produits agricoles</w:t>
            </w:r>
            <w:r>
              <w:rPr>
                <w:color w:val="002060"/>
                <w:sz w:val="20"/>
                <w:szCs w:val="20"/>
                <w:lang w:val="fr-FR"/>
              </w:rPr>
              <w:t xml:space="preserve">. Ces </w:t>
            </w:r>
            <w:r>
              <w:rPr>
                <w:color w:val="002060"/>
                <w:sz w:val="20"/>
                <w:szCs w:val="20"/>
                <w:lang w:val="fr-FR"/>
              </w:rPr>
              <w:lastRenderedPageBreak/>
              <w:t>travaux ont également permis la réduction d</w:t>
            </w:r>
            <w:r w:rsidR="00E674C0" w:rsidRPr="00100E00">
              <w:rPr>
                <w:color w:val="002060"/>
                <w:sz w:val="20"/>
                <w:szCs w:val="20"/>
                <w:lang w:val="fr-FR"/>
              </w:rPr>
              <w:t xml:space="preserve">e l’insécurité sur les tronçons aménagés </w:t>
            </w:r>
            <w:r>
              <w:rPr>
                <w:color w:val="002060"/>
                <w:sz w:val="20"/>
                <w:szCs w:val="20"/>
                <w:lang w:val="fr-FR"/>
              </w:rPr>
              <w:t>et l</w:t>
            </w:r>
            <w:r w:rsidR="00E674C0" w:rsidRPr="00100E00">
              <w:rPr>
                <w:color w:val="002060"/>
                <w:sz w:val="20"/>
                <w:szCs w:val="20"/>
                <w:lang w:val="fr-FR"/>
              </w:rPr>
              <w:t>’abandon des activités négatives</w:t>
            </w:r>
            <w:r>
              <w:rPr>
                <w:color w:val="002060"/>
                <w:sz w:val="20"/>
                <w:szCs w:val="20"/>
                <w:lang w:val="fr-FR"/>
              </w:rPr>
              <w:t>. En outre, les travaux communautaires ont également renforcé la cohésion sociale à travers des activités communes.</w:t>
            </w:r>
          </w:p>
        </w:tc>
        <w:tc>
          <w:tcPr>
            <w:tcW w:w="2693" w:type="dxa"/>
          </w:tcPr>
          <w:p w14:paraId="6FE3B194" w14:textId="77777777" w:rsidR="00100E00" w:rsidRDefault="00100E00" w:rsidP="00E27B0C">
            <w:pPr>
              <w:spacing w:line="276" w:lineRule="auto"/>
              <w:jc w:val="both"/>
              <w:rPr>
                <w:color w:val="002060"/>
                <w:sz w:val="20"/>
                <w:szCs w:val="20"/>
                <w:lang w:val="fr-FR"/>
              </w:rPr>
            </w:pPr>
            <w:r>
              <w:rPr>
                <w:color w:val="002060"/>
                <w:sz w:val="20"/>
                <w:szCs w:val="20"/>
                <w:lang w:val="fr-FR"/>
              </w:rPr>
              <w:lastRenderedPageBreak/>
              <w:t>Sur</w:t>
            </w:r>
            <w:r w:rsidR="00205914" w:rsidRPr="00100E00">
              <w:rPr>
                <w:color w:val="002060"/>
                <w:sz w:val="20"/>
                <w:szCs w:val="20"/>
                <w:lang w:val="fr-FR"/>
              </w:rPr>
              <w:t xml:space="preserve"> le plan technique, certains tronçons ne respectent pas les normes techniques, comme le déplore l’Office des Voies de </w:t>
            </w:r>
            <w:r w:rsidR="00205914" w:rsidRPr="00100E00">
              <w:rPr>
                <w:color w:val="002060"/>
                <w:sz w:val="20"/>
                <w:szCs w:val="20"/>
                <w:lang w:val="fr-FR"/>
              </w:rPr>
              <w:lastRenderedPageBreak/>
              <w:t xml:space="preserve">Desserte Agricole (OVDA). En effet, les kits complets HIMO manquent dans beaucoup de sites, sans compacteur ou dame à main, outils pourtant indispensables sur des routes en terre battue. Aussi, dans beaucoup de sites, les saignées pour dégager les eaux de ruissellement manquent ou sont en nombre réduit et pas toujours aménagées aux endroits </w:t>
            </w:r>
            <w:proofErr w:type="gramStart"/>
            <w:r w:rsidR="00205914" w:rsidRPr="00100E00">
              <w:rPr>
                <w:color w:val="002060"/>
                <w:sz w:val="20"/>
                <w:szCs w:val="20"/>
                <w:lang w:val="fr-FR"/>
              </w:rPr>
              <w:t>appropriés;</w:t>
            </w:r>
            <w:proofErr w:type="gramEnd"/>
            <w:r w:rsidR="00205914" w:rsidRPr="00100E00">
              <w:rPr>
                <w:color w:val="002060"/>
                <w:sz w:val="20"/>
                <w:szCs w:val="20"/>
                <w:lang w:val="fr-FR"/>
              </w:rPr>
              <w:t xml:space="preserve"> ce qui amoindrit la qualité et la durabilité des infrastructures aménagées. </w:t>
            </w:r>
          </w:p>
          <w:p w14:paraId="0DFDC542" w14:textId="77777777" w:rsidR="00100E00" w:rsidRDefault="00205914" w:rsidP="00E27B0C">
            <w:pPr>
              <w:spacing w:line="276" w:lineRule="auto"/>
              <w:jc w:val="both"/>
              <w:rPr>
                <w:color w:val="002060"/>
                <w:sz w:val="20"/>
                <w:szCs w:val="20"/>
                <w:lang w:val="fr-FR"/>
              </w:rPr>
            </w:pPr>
            <w:r w:rsidRPr="00100E00">
              <w:rPr>
                <w:color w:val="002060"/>
                <w:sz w:val="20"/>
                <w:szCs w:val="20"/>
                <w:lang w:val="fr-FR"/>
              </w:rPr>
              <w:t xml:space="preserve">Par ailleurs, les travaux réalisés dans les six autres sites dans les trois territoires ne prennent en compte qu’une partie du tronçon routier, abandonnant une autre partie, faute de ressources. Même si les travaux sont déjà appréciés, il reste néanmoins que les bénéfices générés au sein des communautés restent limités dans la mesure où ils ne permettent pas de résoudre de </w:t>
            </w:r>
            <w:r w:rsidRPr="00100E00">
              <w:rPr>
                <w:color w:val="002060"/>
                <w:sz w:val="20"/>
                <w:szCs w:val="20"/>
                <w:lang w:val="fr-FR"/>
              </w:rPr>
              <w:lastRenderedPageBreak/>
              <w:t xml:space="preserve">manière complète et durable l’équation d’enclavement des coins ciblés à cause de la partie de la route restante non travaillée. </w:t>
            </w:r>
          </w:p>
          <w:p w14:paraId="071B2BEF" w14:textId="69187D2E" w:rsidR="00E27B0C" w:rsidRPr="00100E00" w:rsidRDefault="00100E00" w:rsidP="00E27B0C">
            <w:pPr>
              <w:spacing w:line="276" w:lineRule="auto"/>
              <w:jc w:val="both"/>
              <w:rPr>
                <w:color w:val="002060"/>
                <w:sz w:val="20"/>
                <w:szCs w:val="20"/>
                <w:lang w:val="fr-FR"/>
              </w:rPr>
            </w:pPr>
            <w:r>
              <w:rPr>
                <w:color w:val="002060"/>
                <w:sz w:val="20"/>
                <w:szCs w:val="20"/>
                <w:lang w:val="fr-FR"/>
              </w:rPr>
              <w:t xml:space="preserve">La </w:t>
            </w:r>
            <w:r w:rsidR="00205914" w:rsidRPr="00100E00">
              <w:rPr>
                <w:color w:val="002060"/>
                <w:sz w:val="20"/>
                <w:szCs w:val="20"/>
                <w:lang w:val="fr-FR"/>
              </w:rPr>
              <w:t xml:space="preserve">maintenance de ces ouvrages pose déjà </w:t>
            </w:r>
            <w:proofErr w:type="gramStart"/>
            <w:r w:rsidR="00205914" w:rsidRPr="00100E00">
              <w:rPr>
                <w:color w:val="002060"/>
                <w:sz w:val="20"/>
                <w:szCs w:val="20"/>
                <w:lang w:val="fr-FR"/>
              </w:rPr>
              <w:t>problème</w:t>
            </w:r>
            <w:proofErr w:type="gramEnd"/>
            <w:r w:rsidR="00205914" w:rsidRPr="00100E00">
              <w:rPr>
                <w:color w:val="002060"/>
                <w:sz w:val="20"/>
                <w:szCs w:val="20"/>
                <w:lang w:val="fr-FR"/>
              </w:rPr>
              <w:t xml:space="preserve">. Bien que les comités locaux d’entretien routier (CLER) </w:t>
            </w:r>
            <w:proofErr w:type="gramStart"/>
            <w:r w:rsidR="005A6CFE">
              <w:rPr>
                <w:color w:val="002060"/>
                <w:sz w:val="20"/>
                <w:szCs w:val="20"/>
                <w:lang w:val="fr-FR"/>
              </w:rPr>
              <w:t>sont</w:t>
            </w:r>
            <w:proofErr w:type="gramEnd"/>
            <w:r w:rsidR="005A6CFE">
              <w:rPr>
                <w:color w:val="002060"/>
                <w:sz w:val="20"/>
                <w:szCs w:val="20"/>
                <w:lang w:val="fr-FR"/>
              </w:rPr>
              <w:t xml:space="preserve"> formés </w:t>
            </w:r>
            <w:r w:rsidR="00205914" w:rsidRPr="00100E00">
              <w:rPr>
                <w:color w:val="002060"/>
                <w:sz w:val="20"/>
                <w:szCs w:val="20"/>
                <w:lang w:val="fr-FR"/>
              </w:rPr>
              <w:t>sur l’ensemble des sites, leur opérationnalité sera problématique dans la mesure où les autorités politico-administratives (chefs de secteurs et chefs de groupements) à la charge desquelles ils restent soumis manquent de moyens nécessaires d’appui en leur faveur.</w:t>
            </w:r>
          </w:p>
        </w:tc>
      </w:tr>
      <w:tr w:rsidR="00E27B0C" w:rsidRPr="00100F97" w14:paraId="5C429524" w14:textId="77777777">
        <w:trPr>
          <w:trHeight w:val="440"/>
        </w:trPr>
        <w:tc>
          <w:tcPr>
            <w:tcW w:w="1844" w:type="dxa"/>
            <w:vMerge/>
          </w:tcPr>
          <w:p w14:paraId="6558EA2E"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1F1CD53C" w14:textId="77777777" w:rsidR="00E27B0C" w:rsidRPr="00A2791F" w:rsidRDefault="00E27B0C" w:rsidP="00E27B0C">
            <w:pPr>
              <w:spacing w:line="276" w:lineRule="auto"/>
              <w:jc w:val="both"/>
              <w:rPr>
                <w:sz w:val="20"/>
                <w:szCs w:val="20"/>
                <w:lang w:val="fr-FR"/>
              </w:rPr>
            </w:pPr>
            <w:r w:rsidRPr="00A2791F">
              <w:rPr>
                <w:b/>
                <w:sz w:val="20"/>
                <w:szCs w:val="20"/>
                <w:lang w:val="fr-FR"/>
              </w:rPr>
              <w:t>Indicateur 3.2.3</w:t>
            </w:r>
            <w:r w:rsidRPr="00A2791F">
              <w:rPr>
                <w:sz w:val="20"/>
                <w:szCs w:val="20"/>
                <w:lang w:val="fr-FR"/>
              </w:rPr>
              <w:t xml:space="preserve"> : Nombre de coopératives agricoles fonctionnelles.</w:t>
            </w:r>
          </w:p>
        </w:tc>
        <w:tc>
          <w:tcPr>
            <w:tcW w:w="1086" w:type="dxa"/>
            <w:shd w:val="clear" w:color="auto" w:fill="EEECE1"/>
          </w:tcPr>
          <w:p w14:paraId="302D0F34" w14:textId="77777777" w:rsidR="00E27B0C" w:rsidRPr="00A2791F" w:rsidRDefault="00E27B0C" w:rsidP="00E27B0C">
            <w:pPr>
              <w:spacing w:line="276" w:lineRule="auto"/>
              <w:jc w:val="both"/>
              <w:rPr>
                <w:sz w:val="20"/>
                <w:szCs w:val="20"/>
              </w:rPr>
            </w:pPr>
            <w:r w:rsidRPr="00A2791F">
              <w:rPr>
                <w:sz w:val="20"/>
                <w:szCs w:val="20"/>
              </w:rPr>
              <w:t>0</w:t>
            </w:r>
          </w:p>
          <w:p w14:paraId="4BACFE67" w14:textId="77777777" w:rsidR="00E27B0C" w:rsidRPr="00A2791F" w:rsidRDefault="00E27B0C" w:rsidP="00E27B0C">
            <w:pPr>
              <w:spacing w:line="276" w:lineRule="auto"/>
              <w:jc w:val="both"/>
              <w:rPr>
                <w:sz w:val="20"/>
                <w:szCs w:val="20"/>
              </w:rPr>
            </w:pPr>
          </w:p>
        </w:tc>
        <w:tc>
          <w:tcPr>
            <w:tcW w:w="1323" w:type="dxa"/>
            <w:shd w:val="clear" w:color="auto" w:fill="EEECE1"/>
          </w:tcPr>
          <w:p w14:paraId="46A89E51" w14:textId="77777777" w:rsidR="00E27B0C" w:rsidRPr="00A2791F" w:rsidRDefault="00E27B0C" w:rsidP="00E27B0C">
            <w:pPr>
              <w:spacing w:line="276" w:lineRule="auto"/>
              <w:rPr>
                <w:sz w:val="20"/>
                <w:szCs w:val="20"/>
              </w:rPr>
            </w:pPr>
            <w:r w:rsidRPr="00A2791F">
              <w:rPr>
                <w:sz w:val="20"/>
                <w:szCs w:val="20"/>
              </w:rPr>
              <w:t xml:space="preserve">2 </w:t>
            </w:r>
          </w:p>
        </w:tc>
        <w:tc>
          <w:tcPr>
            <w:tcW w:w="2552" w:type="dxa"/>
          </w:tcPr>
          <w:p w14:paraId="29B490A6"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appui à la structuration des coopératives agricoles ; ii) renforcement des capacités des   coopératives ; iii) engagement des autorités locales dans leur développement. </w:t>
            </w:r>
          </w:p>
        </w:tc>
        <w:tc>
          <w:tcPr>
            <w:tcW w:w="4678" w:type="dxa"/>
          </w:tcPr>
          <w:p w14:paraId="0F1DEAC1" w14:textId="77777777" w:rsidR="00E27B0C" w:rsidRPr="00FE0370" w:rsidRDefault="00E27B0C" w:rsidP="00E27B0C">
            <w:pPr>
              <w:spacing w:line="276" w:lineRule="auto"/>
              <w:jc w:val="both"/>
              <w:rPr>
                <w:b/>
                <w:bCs/>
                <w:i/>
                <w:iCs/>
                <w:color w:val="002060"/>
                <w:sz w:val="20"/>
                <w:szCs w:val="20"/>
                <w:lang w:val="fr-FR"/>
              </w:rPr>
            </w:pPr>
            <w:r w:rsidRPr="00FE0370">
              <w:rPr>
                <w:b/>
                <w:bCs/>
                <w:i/>
                <w:iCs/>
                <w:color w:val="002060"/>
                <w:sz w:val="20"/>
                <w:szCs w:val="20"/>
                <w:lang w:val="fr-FR"/>
              </w:rPr>
              <w:t>ACHIEVED – 3 coopératives agricoles mises en place et opérationnelles</w:t>
            </w:r>
          </w:p>
          <w:p w14:paraId="09C3954E" w14:textId="77777777" w:rsidR="00E27B0C" w:rsidRPr="00A2791F" w:rsidRDefault="00E27B0C" w:rsidP="00E27B0C">
            <w:pPr>
              <w:spacing w:line="276" w:lineRule="auto"/>
              <w:rPr>
                <w:color w:val="002060"/>
                <w:sz w:val="20"/>
                <w:szCs w:val="20"/>
                <w:lang w:val="fr-FR"/>
              </w:rPr>
            </w:pPr>
          </w:p>
          <w:p w14:paraId="2F4384BD" w14:textId="77777777" w:rsidR="00E27B0C" w:rsidRPr="00A2791F" w:rsidRDefault="00E27B0C" w:rsidP="00E27B0C">
            <w:pPr>
              <w:spacing w:line="276" w:lineRule="auto"/>
              <w:ind w:left="40"/>
              <w:jc w:val="both"/>
              <w:rPr>
                <w:color w:val="002060"/>
                <w:sz w:val="20"/>
                <w:szCs w:val="20"/>
                <w:lang w:val="fr-FR"/>
              </w:rPr>
            </w:pPr>
            <w:r w:rsidRPr="00A2791F">
              <w:rPr>
                <w:color w:val="002060"/>
                <w:sz w:val="20"/>
                <w:szCs w:val="20"/>
                <w:lang w:val="fr-FR"/>
              </w:rPr>
              <w:t xml:space="preserve">i). 3 coopératives agricoles ont été structurées avec la participation de 1 192 membres (dont 562 femmes). </w:t>
            </w:r>
          </w:p>
          <w:p w14:paraId="4C48115D" w14:textId="77777777" w:rsidR="00E27B0C" w:rsidRPr="00A2791F" w:rsidRDefault="00E27B0C" w:rsidP="00E27B0C">
            <w:pPr>
              <w:spacing w:line="276" w:lineRule="auto"/>
              <w:ind w:left="40"/>
              <w:jc w:val="both"/>
              <w:rPr>
                <w:color w:val="002060"/>
                <w:sz w:val="20"/>
                <w:szCs w:val="20"/>
                <w:lang w:val="fr-FR"/>
              </w:rPr>
            </w:pPr>
          </w:p>
          <w:p w14:paraId="5D8B14FB" w14:textId="77777777" w:rsidR="009960F3" w:rsidRDefault="00E27B0C" w:rsidP="009960F3">
            <w:pPr>
              <w:pBdr>
                <w:between w:val="nil"/>
              </w:pBdr>
              <w:spacing w:line="276" w:lineRule="auto"/>
              <w:jc w:val="both"/>
              <w:rPr>
                <w:color w:val="002060"/>
                <w:sz w:val="20"/>
                <w:szCs w:val="20"/>
                <w:lang w:val="fr-FR"/>
              </w:rPr>
            </w:pPr>
            <w:r w:rsidRPr="00A2791F">
              <w:rPr>
                <w:color w:val="002060"/>
                <w:sz w:val="20"/>
                <w:szCs w:val="20"/>
                <w:lang w:val="fr-FR"/>
              </w:rPr>
              <w:t xml:space="preserve">ii). 40 tonnes d’intrants agricoles (20 tonnes de Soja ; 20 tonnes d’arachides) et 4000 outils aratoires ont été fournis aux coopératives agricoles pour le renforcement </w:t>
            </w:r>
            <w:r w:rsidRPr="00A2791F">
              <w:rPr>
                <w:color w:val="002060"/>
                <w:sz w:val="20"/>
                <w:szCs w:val="20"/>
                <w:lang w:val="fr-FR"/>
              </w:rPr>
              <w:lastRenderedPageBreak/>
              <w:t>de l’agriculture vivrière. Quatre chaines de valeurs agricoles porteuses ont été identifiées : arachide ; soja ; café ; huile de palme.</w:t>
            </w:r>
            <w:r w:rsidR="009960F3" w:rsidRPr="009960F3">
              <w:rPr>
                <w:color w:val="002060"/>
                <w:sz w:val="20"/>
                <w:szCs w:val="20"/>
                <w:lang w:val="fr-FR"/>
              </w:rPr>
              <w:t xml:space="preserve"> </w:t>
            </w:r>
          </w:p>
          <w:p w14:paraId="5F2E49CC" w14:textId="3BB0CFB4" w:rsidR="009960F3" w:rsidRDefault="009960F3" w:rsidP="009960F3">
            <w:pPr>
              <w:pBdr>
                <w:between w:val="nil"/>
              </w:pBdr>
              <w:spacing w:line="276" w:lineRule="auto"/>
              <w:jc w:val="both"/>
              <w:rPr>
                <w:color w:val="002060"/>
                <w:sz w:val="20"/>
                <w:szCs w:val="20"/>
                <w:lang w:val="fr-FR"/>
              </w:rPr>
            </w:pPr>
            <w:r w:rsidRPr="009960F3">
              <w:rPr>
                <w:color w:val="002060"/>
                <w:sz w:val="20"/>
                <w:szCs w:val="20"/>
                <w:lang w:val="fr-FR"/>
              </w:rPr>
              <w:t xml:space="preserve">Des kits météorologiques ont été remis aux coopératives agricoles pour une meilleure gestion des saisons culturales ; cependant certains de ces kits ont été installés au niveau des administrations territoriales.  </w:t>
            </w:r>
          </w:p>
          <w:p w14:paraId="091D0329" w14:textId="390EFC69" w:rsidR="009960F3" w:rsidRDefault="009960F3" w:rsidP="009960F3">
            <w:pPr>
              <w:pBdr>
                <w:between w:val="nil"/>
              </w:pBdr>
              <w:spacing w:line="276" w:lineRule="auto"/>
              <w:jc w:val="both"/>
              <w:rPr>
                <w:color w:val="002060"/>
                <w:sz w:val="20"/>
                <w:szCs w:val="20"/>
                <w:lang w:val="fr-FR"/>
              </w:rPr>
            </w:pPr>
          </w:p>
          <w:p w14:paraId="21950E05" w14:textId="77777777" w:rsidR="009960F3" w:rsidRDefault="009960F3" w:rsidP="009960F3">
            <w:pPr>
              <w:pBdr>
                <w:between w:val="nil"/>
              </w:pBdr>
              <w:spacing w:line="276" w:lineRule="auto"/>
              <w:jc w:val="both"/>
              <w:rPr>
                <w:color w:val="002060"/>
                <w:sz w:val="20"/>
                <w:szCs w:val="20"/>
                <w:lang w:val="fr-FR"/>
              </w:rPr>
            </w:pPr>
            <w:r>
              <w:rPr>
                <w:color w:val="002060"/>
                <w:sz w:val="20"/>
                <w:szCs w:val="20"/>
                <w:lang w:val="fr-FR"/>
              </w:rPr>
              <w:t xml:space="preserve">iii). </w:t>
            </w:r>
            <w:r w:rsidRPr="009960F3">
              <w:rPr>
                <w:color w:val="002060"/>
                <w:sz w:val="20"/>
                <w:szCs w:val="20"/>
                <w:lang w:val="fr-FR"/>
              </w:rPr>
              <w:t xml:space="preserve">Les autorités provinciales ont soutenu cette initiative à travers un appui à l’opérationnalisation des coopératives, notamment à travers la dotation en moyens institutionnels (textes légaux) et opérationnels (bureaux administratifs et dépôts de stockages). </w:t>
            </w:r>
          </w:p>
          <w:p w14:paraId="4DE5C051" w14:textId="77777777" w:rsidR="009960F3" w:rsidRDefault="009960F3" w:rsidP="009960F3">
            <w:pPr>
              <w:pBdr>
                <w:between w:val="nil"/>
              </w:pBdr>
              <w:spacing w:line="276" w:lineRule="auto"/>
              <w:jc w:val="both"/>
              <w:rPr>
                <w:color w:val="002060"/>
                <w:sz w:val="20"/>
                <w:szCs w:val="20"/>
                <w:lang w:val="fr-FR"/>
              </w:rPr>
            </w:pPr>
          </w:p>
          <w:p w14:paraId="03CEFA4D" w14:textId="73B83AAC" w:rsidR="009960F3" w:rsidRPr="00A2791F" w:rsidRDefault="009960F3" w:rsidP="00FE0370">
            <w:pPr>
              <w:pBdr>
                <w:between w:val="nil"/>
              </w:pBdr>
              <w:spacing w:line="276" w:lineRule="auto"/>
              <w:jc w:val="both"/>
              <w:rPr>
                <w:color w:val="002060"/>
                <w:sz w:val="20"/>
                <w:szCs w:val="20"/>
                <w:lang w:val="fr-FR"/>
              </w:rPr>
            </w:pPr>
            <w:r>
              <w:rPr>
                <w:color w:val="002060"/>
                <w:sz w:val="20"/>
                <w:szCs w:val="20"/>
                <w:lang w:val="fr-FR"/>
              </w:rPr>
              <w:t xml:space="preserve">iv). </w:t>
            </w:r>
            <w:r w:rsidRPr="009960F3">
              <w:rPr>
                <w:color w:val="002060"/>
                <w:sz w:val="20"/>
                <w:szCs w:val="20"/>
                <w:lang w:val="fr-FR"/>
              </w:rPr>
              <w:t xml:space="preserve">La production agricole a ainsi augmenté, surtout que de nombreux petits fermiers ont décidé à l’issue des premières récoltes d’exploiter d’autres cultures vivrières également, comme le riz et le manioc. Les coopératives agricoles ont provoqué un regain d’intérêt pour les activités agricoles au sein des communautés et ainsi réduire les vulnérabilités socioéconomiques et d’améliorer les moyens de subsistance des communautés. </w:t>
            </w:r>
          </w:p>
        </w:tc>
        <w:tc>
          <w:tcPr>
            <w:tcW w:w="2693" w:type="dxa"/>
          </w:tcPr>
          <w:p w14:paraId="487A9E28" w14:textId="1BC2A02E" w:rsidR="009960F3" w:rsidRPr="009960F3" w:rsidRDefault="009960F3" w:rsidP="009960F3">
            <w:pPr>
              <w:pBdr>
                <w:top w:val="nil"/>
                <w:left w:val="nil"/>
                <w:bottom w:val="nil"/>
                <w:right w:val="nil"/>
                <w:between w:val="nil"/>
              </w:pBdr>
              <w:spacing w:line="276" w:lineRule="auto"/>
              <w:jc w:val="both"/>
              <w:rPr>
                <w:color w:val="002060"/>
                <w:sz w:val="20"/>
                <w:szCs w:val="20"/>
                <w:lang w:val="fr-FR"/>
              </w:rPr>
            </w:pPr>
            <w:r w:rsidRPr="009960F3">
              <w:rPr>
                <w:color w:val="002060"/>
                <w:sz w:val="20"/>
                <w:szCs w:val="20"/>
                <w:lang w:val="fr-FR"/>
              </w:rPr>
              <w:lastRenderedPageBreak/>
              <w:t xml:space="preserve">Cependant, le manque d’accompagnement technique régulier des coopératives et des petits fermiers ainsi que le retard dans la distribution des semences </w:t>
            </w:r>
            <w:r w:rsidR="00B97DDF">
              <w:rPr>
                <w:color w:val="002060"/>
                <w:sz w:val="20"/>
                <w:szCs w:val="20"/>
                <w:lang w:val="fr-FR"/>
              </w:rPr>
              <w:t>ont</w:t>
            </w:r>
            <w:r w:rsidRPr="009960F3">
              <w:rPr>
                <w:color w:val="002060"/>
                <w:sz w:val="20"/>
                <w:szCs w:val="20"/>
                <w:lang w:val="fr-FR"/>
              </w:rPr>
              <w:t xml:space="preserve"> entrainé une production relativement faible pour la première période conduisant à certaines </w:t>
            </w:r>
            <w:r w:rsidRPr="009960F3">
              <w:rPr>
                <w:color w:val="002060"/>
                <w:sz w:val="20"/>
                <w:szCs w:val="20"/>
                <w:lang w:val="fr-FR"/>
              </w:rPr>
              <w:lastRenderedPageBreak/>
              <w:t>frustrations au niveau des bénéficiaires car les revenus étaient inférieurs à leurs attentes</w:t>
            </w:r>
          </w:p>
          <w:p w14:paraId="36650376" w14:textId="77777777" w:rsidR="00E27B0C" w:rsidRPr="00100E00" w:rsidRDefault="00E27B0C" w:rsidP="00E27B0C">
            <w:pPr>
              <w:spacing w:line="276" w:lineRule="auto"/>
              <w:rPr>
                <w:color w:val="002060"/>
                <w:sz w:val="20"/>
                <w:szCs w:val="20"/>
                <w:lang w:val="fr-FR"/>
              </w:rPr>
            </w:pPr>
          </w:p>
        </w:tc>
      </w:tr>
      <w:tr w:rsidR="00E27B0C" w:rsidRPr="00100F97" w14:paraId="5078C6C8" w14:textId="77777777">
        <w:trPr>
          <w:trHeight w:val="440"/>
        </w:trPr>
        <w:tc>
          <w:tcPr>
            <w:tcW w:w="1844" w:type="dxa"/>
            <w:vMerge/>
          </w:tcPr>
          <w:p w14:paraId="016066AA" w14:textId="77777777" w:rsidR="00E27B0C" w:rsidRPr="00A2791F" w:rsidRDefault="00E27B0C" w:rsidP="00E27B0C">
            <w:pPr>
              <w:widowControl w:val="0"/>
              <w:pBdr>
                <w:top w:val="nil"/>
                <w:left w:val="nil"/>
                <w:bottom w:val="nil"/>
                <w:right w:val="nil"/>
                <w:between w:val="nil"/>
              </w:pBdr>
              <w:spacing w:line="276" w:lineRule="auto"/>
              <w:rPr>
                <w:b/>
                <w:color w:val="2F5496"/>
                <w:sz w:val="22"/>
                <w:szCs w:val="22"/>
                <w:lang w:val="fr-FR"/>
              </w:rPr>
            </w:pPr>
          </w:p>
        </w:tc>
        <w:tc>
          <w:tcPr>
            <w:tcW w:w="1843" w:type="dxa"/>
            <w:shd w:val="clear" w:color="auto" w:fill="EEECE1"/>
          </w:tcPr>
          <w:p w14:paraId="6A4F4067" w14:textId="77777777" w:rsidR="00E27B0C" w:rsidRPr="00A2791F" w:rsidRDefault="00E27B0C" w:rsidP="00E27B0C">
            <w:pPr>
              <w:spacing w:line="276" w:lineRule="auto"/>
              <w:jc w:val="both"/>
              <w:rPr>
                <w:sz w:val="20"/>
                <w:szCs w:val="20"/>
                <w:lang w:val="fr-FR"/>
              </w:rPr>
            </w:pPr>
            <w:r w:rsidRPr="00A2791F">
              <w:rPr>
                <w:b/>
                <w:sz w:val="20"/>
                <w:szCs w:val="20"/>
                <w:lang w:val="fr-FR"/>
              </w:rPr>
              <w:t>Indicateur 3.2.4</w:t>
            </w:r>
            <w:r w:rsidRPr="00A2791F">
              <w:rPr>
                <w:sz w:val="20"/>
                <w:szCs w:val="20"/>
                <w:lang w:val="fr-FR"/>
              </w:rPr>
              <w:t xml:space="preserve">: Nombre de micros-entreprises agricoles et non agricoles </w:t>
            </w:r>
            <w:r w:rsidRPr="00A2791F">
              <w:rPr>
                <w:sz w:val="20"/>
                <w:szCs w:val="20"/>
                <w:lang w:val="fr-FR"/>
              </w:rPr>
              <w:lastRenderedPageBreak/>
              <w:t>fonctionnelles et rentables.</w:t>
            </w:r>
          </w:p>
        </w:tc>
        <w:tc>
          <w:tcPr>
            <w:tcW w:w="1086" w:type="dxa"/>
            <w:shd w:val="clear" w:color="auto" w:fill="EEECE1"/>
          </w:tcPr>
          <w:p w14:paraId="7D66958B" w14:textId="77777777" w:rsidR="00E27B0C" w:rsidRPr="00A2791F" w:rsidRDefault="00E27B0C" w:rsidP="00E27B0C">
            <w:pPr>
              <w:spacing w:line="276" w:lineRule="auto"/>
              <w:jc w:val="both"/>
              <w:rPr>
                <w:sz w:val="20"/>
                <w:szCs w:val="20"/>
              </w:rPr>
            </w:pPr>
            <w:r w:rsidRPr="00A2791F">
              <w:rPr>
                <w:sz w:val="20"/>
                <w:szCs w:val="20"/>
              </w:rPr>
              <w:lastRenderedPageBreak/>
              <w:t>0</w:t>
            </w:r>
          </w:p>
          <w:p w14:paraId="6383F0E7" w14:textId="77777777" w:rsidR="00E27B0C" w:rsidRPr="00A2791F" w:rsidRDefault="00E27B0C" w:rsidP="00E27B0C">
            <w:pPr>
              <w:spacing w:line="276" w:lineRule="auto"/>
              <w:jc w:val="both"/>
              <w:rPr>
                <w:sz w:val="20"/>
                <w:szCs w:val="20"/>
              </w:rPr>
            </w:pPr>
          </w:p>
        </w:tc>
        <w:tc>
          <w:tcPr>
            <w:tcW w:w="1323" w:type="dxa"/>
            <w:shd w:val="clear" w:color="auto" w:fill="EEECE1"/>
          </w:tcPr>
          <w:p w14:paraId="57BDAE0D" w14:textId="77777777" w:rsidR="00E27B0C" w:rsidRPr="00A2791F" w:rsidRDefault="00E27B0C" w:rsidP="00E27B0C">
            <w:pPr>
              <w:spacing w:line="276" w:lineRule="auto"/>
              <w:rPr>
                <w:sz w:val="20"/>
                <w:szCs w:val="20"/>
              </w:rPr>
            </w:pPr>
            <w:r w:rsidRPr="00A2791F">
              <w:rPr>
                <w:sz w:val="20"/>
                <w:szCs w:val="20"/>
              </w:rPr>
              <w:t>10</w:t>
            </w:r>
          </w:p>
        </w:tc>
        <w:tc>
          <w:tcPr>
            <w:tcW w:w="2552" w:type="dxa"/>
          </w:tcPr>
          <w:p w14:paraId="29E1636C"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état des lieux des PME ; ii) renforcement des capacités des PME ; iii) engagement des autorités locales dans leur développement. </w:t>
            </w:r>
          </w:p>
          <w:p w14:paraId="46AFFD14" w14:textId="77777777" w:rsidR="00E27B0C" w:rsidRPr="00A2791F" w:rsidRDefault="00E27B0C" w:rsidP="00E27B0C">
            <w:pPr>
              <w:spacing w:line="276" w:lineRule="auto"/>
              <w:jc w:val="both"/>
              <w:rPr>
                <w:b/>
                <w:color w:val="002060"/>
                <w:sz w:val="20"/>
                <w:szCs w:val="20"/>
                <w:lang w:val="fr-FR"/>
              </w:rPr>
            </w:pPr>
          </w:p>
        </w:tc>
        <w:tc>
          <w:tcPr>
            <w:tcW w:w="4678" w:type="dxa"/>
          </w:tcPr>
          <w:p w14:paraId="688CAFBF" w14:textId="77777777" w:rsidR="00E27B0C" w:rsidRPr="00FE0370" w:rsidRDefault="00E27B0C" w:rsidP="00E27B0C">
            <w:pPr>
              <w:spacing w:line="276" w:lineRule="auto"/>
              <w:jc w:val="both"/>
              <w:rPr>
                <w:b/>
                <w:bCs/>
                <w:i/>
                <w:iCs/>
                <w:color w:val="002060"/>
                <w:sz w:val="20"/>
                <w:szCs w:val="20"/>
                <w:lang w:val="fr-FR"/>
              </w:rPr>
            </w:pPr>
            <w:r w:rsidRPr="00FE0370">
              <w:rPr>
                <w:b/>
                <w:bCs/>
                <w:i/>
                <w:iCs/>
                <w:color w:val="002060"/>
                <w:sz w:val="20"/>
                <w:szCs w:val="20"/>
                <w:lang w:val="fr-FR"/>
              </w:rPr>
              <w:lastRenderedPageBreak/>
              <w:t>ACHIEVED</w:t>
            </w:r>
          </w:p>
          <w:p w14:paraId="783F172A" w14:textId="77777777" w:rsidR="00E27B0C" w:rsidRPr="00A2791F" w:rsidRDefault="00E27B0C" w:rsidP="00E27B0C">
            <w:pPr>
              <w:spacing w:line="276" w:lineRule="auto"/>
              <w:jc w:val="both"/>
              <w:rPr>
                <w:color w:val="002060"/>
                <w:sz w:val="20"/>
                <w:szCs w:val="20"/>
                <w:lang w:val="fr-FR"/>
              </w:rPr>
            </w:pPr>
          </w:p>
          <w:p w14:paraId="27688BDD" w14:textId="1FED9073"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i)</w:t>
            </w:r>
            <w:r w:rsidR="00FE0370">
              <w:rPr>
                <w:color w:val="002060"/>
                <w:sz w:val="20"/>
                <w:szCs w:val="20"/>
                <w:lang w:val="fr-FR"/>
              </w:rPr>
              <w:t>. U</w:t>
            </w:r>
            <w:r w:rsidRPr="00A2791F">
              <w:rPr>
                <w:color w:val="002060"/>
                <w:sz w:val="20"/>
                <w:szCs w:val="20"/>
                <w:lang w:val="fr-FR"/>
              </w:rPr>
              <w:t xml:space="preserve">n diagnostic des PME a été effectué et un plan de renforcement des capacités a été défini. </w:t>
            </w:r>
          </w:p>
          <w:p w14:paraId="70CA5C72" w14:textId="77777777" w:rsidR="00E27B0C" w:rsidRPr="00A2791F" w:rsidRDefault="00E27B0C" w:rsidP="00E27B0C">
            <w:pPr>
              <w:spacing w:line="276" w:lineRule="auto"/>
              <w:jc w:val="both"/>
              <w:rPr>
                <w:color w:val="002060"/>
                <w:sz w:val="20"/>
                <w:szCs w:val="20"/>
                <w:lang w:val="fr-FR"/>
              </w:rPr>
            </w:pPr>
          </w:p>
          <w:p w14:paraId="1E498657" w14:textId="35C25FB1" w:rsidR="00E27B0C" w:rsidRPr="00A2791F" w:rsidRDefault="00E27B0C" w:rsidP="00E27B0C">
            <w:pPr>
              <w:pBdr>
                <w:top w:val="nil"/>
                <w:left w:val="nil"/>
                <w:bottom w:val="nil"/>
                <w:right w:val="nil"/>
                <w:between w:val="nil"/>
              </w:pBdr>
              <w:spacing w:line="276" w:lineRule="auto"/>
              <w:jc w:val="both"/>
              <w:rPr>
                <w:color w:val="002060"/>
                <w:sz w:val="20"/>
                <w:szCs w:val="20"/>
                <w:lang w:val="fr-FR"/>
              </w:rPr>
            </w:pPr>
            <w:r w:rsidRPr="00A2791F">
              <w:rPr>
                <w:color w:val="002060"/>
                <w:sz w:val="20"/>
                <w:szCs w:val="20"/>
                <w:lang w:val="fr-FR"/>
              </w:rPr>
              <w:lastRenderedPageBreak/>
              <w:t>ii)</w:t>
            </w:r>
            <w:r w:rsidR="00FE0370">
              <w:rPr>
                <w:color w:val="002060"/>
                <w:sz w:val="20"/>
                <w:szCs w:val="20"/>
                <w:lang w:val="fr-FR"/>
              </w:rPr>
              <w:t xml:space="preserve">. </w:t>
            </w:r>
            <w:r w:rsidRPr="00A2791F">
              <w:rPr>
                <w:color w:val="002060"/>
                <w:sz w:val="20"/>
                <w:szCs w:val="20"/>
                <w:lang w:val="fr-FR"/>
              </w:rPr>
              <w:t>10 parmi elles à forte valeur ajoutée de création d’emplois en faveur des jeunes et des femmes ont bénéficié d’un renforcement de capacités.</w:t>
            </w:r>
            <w:r w:rsidR="00435930">
              <w:rPr>
                <w:color w:val="002060"/>
                <w:sz w:val="20"/>
                <w:szCs w:val="20"/>
                <w:lang w:val="fr-FR"/>
              </w:rPr>
              <w:t xml:space="preserve"> L</w:t>
            </w:r>
            <w:r w:rsidRPr="00A2791F">
              <w:rPr>
                <w:color w:val="002060"/>
                <w:sz w:val="20"/>
                <w:szCs w:val="20"/>
                <w:lang w:val="fr-FR"/>
              </w:rPr>
              <w:t xml:space="preserve">eurs gestionnaires ont également été formés en matière de gestion et d’élaboration du plan d’affaire afin de renforcer le dynamisme des entreprises. </w:t>
            </w:r>
          </w:p>
        </w:tc>
        <w:tc>
          <w:tcPr>
            <w:tcW w:w="2693" w:type="dxa"/>
          </w:tcPr>
          <w:p w14:paraId="05B37414" w14:textId="572CC4B0" w:rsidR="00E27B0C" w:rsidRPr="00A2791F" w:rsidRDefault="00E27B0C" w:rsidP="00E27B0C">
            <w:pPr>
              <w:spacing w:line="276" w:lineRule="auto"/>
              <w:jc w:val="both"/>
              <w:rPr>
                <w:color w:val="002060"/>
                <w:sz w:val="20"/>
                <w:szCs w:val="20"/>
                <w:lang w:val="fr-FR"/>
              </w:rPr>
            </w:pPr>
          </w:p>
        </w:tc>
      </w:tr>
      <w:tr w:rsidR="00E27B0C" w:rsidRPr="00100F97" w14:paraId="4E278318" w14:textId="77777777">
        <w:trPr>
          <w:trHeight w:val="440"/>
        </w:trPr>
        <w:tc>
          <w:tcPr>
            <w:tcW w:w="1844" w:type="dxa"/>
            <w:vMerge w:val="restart"/>
          </w:tcPr>
          <w:p w14:paraId="446EC43E" w14:textId="77777777" w:rsidR="00E27B0C" w:rsidRPr="00A2791F" w:rsidRDefault="00E27B0C" w:rsidP="00E27B0C">
            <w:pPr>
              <w:spacing w:line="276" w:lineRule="auto"/>
              <w:rPr>
                <w:sz w:val="20"/>
                <w:szCs w:val="20"/>
                <w:lang w:val="fr-FR"/>
              </w:rPr>
            </w:pPr>
            <w:r w:rsidRPr="00A2791F">
              <w:rPr>
                <w:sz w:val="20"/>
                <w:szCs w:val="20"/>
                <w:lang w:val="fr-FR"/>
              </w:rPr>
              <w:t>Produit 3.3</w:t>
            </w:r>
          </w:p>
          <w:p w14:paraId="686B5357" w14:textId="77777777" w:rsidR="00E27B0C" w:rsidRPr="00A2791F" w:rsidRDefault="00E27B0C" w:rsidP="00E27B0C">
            <w:pPr>
              <w:spacing w:line="276" w:lineRule="auto"/>
              <w:jc w:val="both"/>
              <w:rPr>
                <w:sz w:val="20"/>
                <w:szCs w:val="20"/>
                <w:lang w:val="fr-FR"/>
              </w:rPr>
            </w:pPr>
          </w:p>
          <w:p w14:paraId="7869221E" w14:textId="77777777" w:rsidR="00E27B0C" w:rsidRPr="00A2791F" w:rsidRDefault="00E27B0C" w:rsidP="00E27B0C">
            <w:pPr>
              <w:spacing w:line="276" w:lineRule="auto"/>
              <w:jc w:val="both"/>
              <w:rPr>
                <w:sz w:val="20"/>
                <w:szCs w:val="20"/>
                <w:lang w:val="fr-FR"/>
              </w:rPr>
            </w:pPr>
            <w:r w:rsidRPr="00A2791F">
              <w:rPr>
                <w:b/>
                <w:sz w:val="20"/>
                <w:szCs w:val="20"/>
                <w:lang w:val="fr-FR"/>
              </w:rPr>
              <w:t>La productivité des agriculteurs/</w:t>
            </w:r>
            <w:proofErr w:type="spellStart"/>
            <w:r w:rsidRPr="00A2791F">
              <w:rPr>
                <w:b/>
                <w:sz w:val="20"/>
                <w:szCs w:val="20"/>
                <w:lang w:val="fr-FR"/>
              </w:rPr>
              <w:t>trices</w:t>
            </w:r>
            <w:proofErr w:type="spellEnd"/>
            <w:r w:rsidRPr="00A2791F">
              <w:rPr>
                <w:b/>
                <w:sz w:val="20"/>
                <w:szCs w:val="20"/>
                <w:lang w:val="fr-FR"/>
              </w:rPr>
              <w:t xml:space="preserve"> est améliorée par l’adoption des meilleures pratiques agricoles afin de réduire les tensions liées à la rareté des ressources.</w:t>
            </w:r>
          </w:p>
        </w:tc>
        <w:tc>
          <w:tcPr>
            <w:tcW w:w="1843" w:type="dxa"/>
            <w:shd w:val="clear" w:color="auto" w:fill="EEECE1"/>
          </w:tcPr>
          <w:p w14:paraId="744EE037" w14:textId="77777777" w:rsidR="00E27B0C" w:rsidRPr="00A2791F" w:rsidRDefault="00E27B0C" w:rsidP="00E27B0C">
            <w:pPr>
              <w:spacing w:line="276" w:lineRule="auto"/>
              <w:jc w:val="both"/>
              <w:rPr>
                <w:sz w:val="20"/>
                <w:szCs w:val="20"/>
                <w:lang w:val="fr-FR"/>
              </w:rPr>
            </w:pPr>
            <w:r w:rsidRPr="00A2791F">
              <w:rPr>
                <w:b/>
                <w:sz w:val="20"/>
                <w:szCs w:val="20"/>
                <w:lang w:val="fr-FR"/>
              </w:rPr>
              <w:t>Indicateur 3.3.1</w:t>
            </w:r>
            <w:r w:rsidRPr="00A2791F">
              <w:rPr>
                <w:sz w:val="20"/>
                <w:szCs w:val="20"/>
                <w:lang w:val="fr-FR"/>
              </w:rPr>
              <w:t xml:space="preserve">: Nombre de chaînes des valeurs à impact sur le relèvement local redynamisées.           </w:t>
            </w:r>
          </w:p>
        </w:tc>
        <w:tc>
          <w:tcPr>
            <w:tcW w:w="1086" w:type="dxa"/>
            <w:shd w:val="clear" w:color="auto" w:fill="EEECE1"/>
          </w:tcPr>
          <w:p w14:paraId="10FC9FFC" w14:textId="77777777" w:rsidR="00E27B0C" w:rsidRPr="00A2791F" w:rsidRDefault="00E27B0C" w:rsidP="00E27B0C">
            <w:pPr>
              <w:spacing w:line="276" w:lineRule="auto"/>
              <w:jc w:val="both"/>
              <w:rPr>
                <w:sz w:val="20"/>
                <w:szCs w:val="20"/>
              </w:rPr>
            </w:pPr>
            <w:r w:rsidRPr="00A2791F">
              <w:rPr>
                <w:sz w:val="20"/>
                <w:szCs w:val="20"/>
              </w:rPr>
              <w:t>0</w:t>
            </w:r>
          </w:p>
        </w:tc>
        <w:tc>
          <w:tcPr>
            <w:tcW w:w="1323" w:type="dxa"/>
            <w:shd w:val="clear" w:color="auto" w:fill="EEECE1"/>
          </w:tcPr>
          <w:p w14:paraId="46923FB8" w14:textId="77777777" w:rsidR="00E27B0C" w:rsidRPr="00A2791F" w:rsidRDefault="00E27B0C" w:rsidP="00E27B0C">
            <w:pPr>
              <w:spacing w:line="276" w:lineRule="auto"/>
              <w:rPr>
                <w:sz w:val="20"/>
                <w:szCs w:val="20"/>
              </w:rPr>
            </w:pPr>
            <w:r w:rsidRPr="00A2791F">
              <w:rPr>
                <w:sz w:val="20"/>
                <w:szCs w:val="20"/>
              </w:rPr>
              <w:t>2</w:t>
            </w:r>
          </w:p>
        </w:tc>
        <w:tc>
          <w:tcPr>
            <w:tcW w:w="2552" w:type="dxa"/>
          </w:tcPr>
          <w:p w14:paraId="09F6DD35"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identification des chaînes de valeur porteuses ; ii) développement des chaînes de valeur.</w:t>
            </w:r>
          </w:p>
        </w:tc>
        <w:tc>
          <w:tcPr>
            <w:tcW w:w="4678" w:type="dxa"/>
          </w:tcPr>
          <w:p w14:paraId="5E90E782"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ACHIEVED</w:t>
            </w:r>
          </w:p>
          <w:p w14:paraId="471731DF" w14:textId="77777777" w:rsidR="00924C08" w:rsidRDefault="00924C08" w:rsidP="00924C08">
            <w:pPr>
              <w:spacing w:line="276" w:lineRule="auto"/>
              <w:jc w:val="both"/>
              <w:rPr>
                <w:color w:val="002060"/>
                <w:sz w:val="20"/>
                <w:szCs w:val="20"/>
                <w:lang w:val="fr-FR"/>
              </w:rPr>
            </w:pPr>
          </w:p>
          <w:p w14:paraId="59D2EEC6" w14:textId="02AC2CFE" w:rsidR="00E27B0C" w:rsidRPr="00A2791F" w:rsidRDefault="00924C08" w:rsidP="00924C08">
            <w:pPr>
              <w:spacing w:line="276" w:lineRule="auto"/>
              <w:jc w:val="both"/>
              <w:rPr>
                <w:color w:val="002060"/>
                <w:sz w:val="20"/>
                <w:szCs w:val="20"/>
                <w:lang w:val="fr-FR"/>
              </w:rPr>
            </w:pPr>
            <w:r>
              <w:rPr>
                <w:color w:val="002060"/>
                <w:sz w:val="20"/>
                <w:szCs w:val="20"/>
                <w:lang w:val="fr-FR"/>
              </w:rPr>
              <w:t xml:space="preserve">i). </w:t>
            </w:r>
            <w:r w:rsidR="00E27B0C" w:rsidRPr="00A2791F">
              <w:rPr>
                <w:color w:val="002060"/>
                <w:sz w:val="20"/>
                <w:szCs w:val="20"/>
                <w:lang w:val="fr-FR"/>
              </w:rPr>
              <w:t xml:space="preserve">Quatre filières agricoles à impact sur le relèvement économique local ont été identifiées : palmier à huile et caféier, comme cultures pérennes, et soja et arachide comme cultures vivrières. </w:t>
            </w:r>
          </w:p>
          <w:p w14:paraId="0C1EF794" w14:textId="77777777" w:rsidR="00E27B0C" w:rsidRPr="00A2791F" w:rsidRDefault="00E27B0C" w:rsidP="00E27B0C">
            <w:pPr>
              <w:spacing w:line="276" w:lineRule="auto"/>
              <w:ind w:left="40"/>
              <w:jc w:val="both"/>
              <w:rPr>
                <w:color w:val="002060"/>
                <w:sz w:val="20"/>
                <w:szCs w:val="20"/>
                <w:lang w:val="fr-FR"/>
              </w:rPr>
            </w:pPr>
          </w:p>
          <w:p w14:paraId="1B0C8D7C" w14:textId="77777777" w:rsidR="00E27B0C" w:rsidRPr="00A2791F" w:rsidRDefault="00E27B0C" w:rsidP="00E27B0C">
            <w:pPr>
              <w:spacing w:line="276" w:lineRule="auto"/>
              <w:ind w:left="40"/>
              <w:jc w:val="both"/>
              <w:rPr>
                <w:color w:val="002060"/>
                <w:sz w:val="20"/>
                <w:szCs w:val="20"/>
                <w:lang w:val="fr-FR"/>
              </w:rPr>
            </w:pPr>
            <w:r w:rsidRPr="00A2791F">
              <w:rPr>
                <w:color w:val="002060"/>
                <w:sz w:val="20"/>
                <w:szCs w:val="20"/>
                <w:lang w:val="fr-FR"/>
              </w:rPr>
              <w:t>ii). Les coopératives agricoles ont reçu 40 tonnes d’intrants agricoles (soja et arachide) et 4000 outils aratoires pour contribuer à l’amélioration de la production agricole et au renforcement des chaines de valeur.</w:t>
            </w:r>
          </w:p>
        </w:tc>
        <w:tc>
          <w:tcPr>
            <w:tcW w:w="2693" w:type="dxa"/>
          </w:tcPr>
          <w:p w14:paraId="4B9C81AC" w14:textId="4C90B2C3" w:rsidR="00E27B0C" w:rsidRPr="00A2791F" w:rsidRDefault="00E27B0C" w:rsidP="00E27B0C">
            <w:pPr>
              <w:spacing w:line="276" w:lineRule="auto"/>
              <w:jc w:val="both"/>
              <w:rPr>
                <w:color w:val="002060"/>
                <w:sz w:val="20"/>
                <w:szCs w:val="20"/>
                <w:lang w:val="fr-FR"/>
              </w:rPr>
            </w:pPr>
          </w:p>
        </w:tc>
      </w:tr>
      <w:tr w:rsidR="00E27B0C" w:rsidRPr="00100F97" w14:paraId="6A95991C" w14:textId="77777777">
        <w:trPr>
          <w:trHeight w:val="440"/>
        </w:trPr>
        <w:tc>
          <w:tcPr>
            <w:tcW w:w="1844" w:type="dxa"/>
            <w:vMerge/>
          </w:tcPr>
          <w:p w14:paraId="5CDD00DD"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257713A0" w14:textId="77777777" w:rsidR="00E27B0C" w:rsidRPr="00A2791F" w:rsidRDefault="00E27B0C" w:rsidP="00E27B0C">
            <w:pPr>
              <w:spacing w:line="276" w:lineRule="auto"/>
              <w:jc w:val="both"/>
              <w:rPr>
                <w:sz w:val="20"/>
                <w:szCs w:val="20"/>
                <w:lang w:val="fr-FR"/>
              </w:rPr>
            </w:pPr>
            <w:r w:rsidRPr="00A2791F">
              <w:rPr>
                <w:b/>
                <w:sz w:val="20"/>
                <w:szCs w:val="20"/>
                <w:lang w:val="fr-FR"/>
              </w:rPr>
              <w:t>Indicateur 3.3.2</w:t>
            </w:r>
            <w:r w:rsidRPr="00A2791F">
              <w:rPr>
                <w:sz w:val="20"/>
                <w:szCs w:val="20"/>
                <w:lang w:val="fr-FR"/>
              </w:rPr>
              <w:t xml:space="preserve"> : % de gain de productivité réalisé.           </w:t>
            </w:r>
          </w:p>
        </w:tc>
        <w:tc>
          <w:tcPr>
            <w:tcW w:w="1086" w:type="dxa"/>
            <w:shd w:val="clear" w:color="auto" w:fill="EEECE1"/>
          </w:tcPr>
          <w:p w14:paraId="6438A5D5" w14:textId="77777777" w:rsidR="00E27B0C" w:rsidRPr="00A2791F" w:rsidRDefault="00E27B0C" w:rsidP="00E27B0C">
            <w:pPr>
              <w:spacing w:line="276" w:lineRule="auto"/>
              <w:jc w:val="both"/>
              <w:rPr>
                <w:sz w:val="20"/>
                <w:szCs w:val="20"/>
              </w:rPr>
            </w:pPr>
            <w:r w:rsidRPr="00A2791F">
              <w:rPr>
                <w:sz w:val="20"/>
                <w:szCs w:val="20"/>
              </w:rPr>
              <w:t>0</w:t>
            </w:r>
          </w:p>
          <w:p w14:paraId="6C3ECBDF" w14:textId="77777777" w:rsidR="00E27B0C" w:rsidRPr="00A2791F" w:rsidRDefault="00E27B0C" w:rsidP="00E27B0C">
            <w:pPr>
              <w:spacing w:line="276" w:lineRule="auto"/>
              <w:rPr>
                <w:sz w:val="20"/>
                <w:szCs w:val="20"/>
              </w:rPr>
            </w:pPr>
          </w:p>
        </w:tc>
        <w:tc>
          <w:tcPr>
            <w:tcW w:w="1323" w:type="dxa"/>
            <w:shd w:val="clear" w:color="auto" w:fill="EEECE1"/>
          </w:tcPr>
          <w:p w14:paraId="40200EA4" w14:textId="77777777" w:rsidR="00E27B0C" w:rsidRPr="00A2791F" w:rsidRDefault="00E27B0C" w:rsidP="00E27B0C">
            <w:pPr>
              <w:spacing w:line="276" w:lineRule="auto"/>
              <w:rPr>
                <w:sz w:val="20"/>
                <w:szCs w:val="20"/>
              </w:rPr>
            </w:pPr>
            <w:r w:rsidRPr="00A2791F">
              <w:rPr>
                <w:sz w:val="20"/>
                <w:szCs w:val="20"/>
              </w:rPr>
              <w:t>10%</w:t>
            </w:r>
          </w:p>
        </w:tc>
        <w:tc>
          <w:tcPr>
            <w:tcW w:w="2552" w:type="dxa"/>
          </w:tcPr>
          <w:p w14:paraId="47B125F2"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accompagnement de la structuration des coopératives agricoles ; ii) étude de productivité.</w:t>
            </w:r>
          </w:p>
          <w:p w14:paraId="72099F16" w14:textId="77777777" w:rsidR="00E27B0C" w:rsidRPr="00A2791F" w:rsidRDefault="00E27B0C" w:rsidP="00E27B0C">
            <w:pPr>
              <w:spacing w:line="276" w:lineRule="auto"/>
              <w:rPr>
                <w:color w:val="002060"/>
                <w:sz w:val="20"/>
                <w:szCs w:val="20"/>
                <w:lang w:val="fr-FR"/>
              </w:rPr>
            </w:pPr>
          </w:p>
        </w:tc>
        <w:tc>
          <w:tcPr>
            <w:tcW w:w="4678" w:type="dxa"/>
          </w:tcPr>
          <w:p w14:paraId="7628F797" w14:textId="77777777" w:rsidR="00E27B0C" w:rsidRPr="00682F60" w:rsidRDefault="00E27B0C" w:rsidP="00E27B0C">
            <w:pPr>
              <w:spacing w:line="276" w:lineRule="auto"/>
              <w:jc w:val="both"/>
              <w:rPr>
                <w:b/>
                <w:bCs/>
                <w:i/>
                <w:iCs/>
                <w:color w:val="002060"/>
                <w:sz w:val="20"/>
                <w:szCs w:val="20"/>
                <w:lang w:val="fr-FR"/>
              </w:rPr>
            </w:pPr>
            <w:r w:rsidRPr="00682F60">
              <w:rPr>
                <w:b/>
                <w:bCs/>
                <w:i/>
                <w:iCs/>
                <w:color w:val="002060"/>
                <w:sz w:val="20"/>
                <w:szCs w:val="20"/>
                <w:lang w:val="fr-FR"/>
              </w:rPr>
              <w:t>ACHIEVED</w:t>
            </w:r>
          </w:p>
          <w:p w14:paraId="1CAF4B93" w14:textId="77777777" w:rsidR="00E27B0C" w:rsidRPr="00A2791F" w:rsidRDefault="00E27B0C" w:rsidP="00E27B0C">
            <w:pPr>
              <w:spacing w:line="276" w:lineRule="auto"/>
              <w:jc w:val="both"/>
              <w:rPr>
                <w:color w:val="002060"/>
                <w:sz w:val="20"/>
                <w:szCs w:val="20"/>
                <w:lang w:val="fr-FR"/>
              </w:rPr>
            </w:pPr>
          </w:p>
          <w:p w14:paraId="0BF319A7" w14:textId="77777777" w:rsidR="00E27B0C" w:rsidRPr="00A2791F" w:rsidRDefault="00E27B0C" w:rsidP="00E27B0C">
            <w:pPr>
              <w:spacing w:line="276" w:lineRule="auto"/>
              <w:ind w:left="40"/>
              <w:jc w:val="both"/>
              <w:rPr>
                <w:color w:val="002060"/>
                <w:sz w:val="20"/>
                <w:szCs w:val="20"/>
                <w:lang w:val="fr-FR"/>
              </w:rPr>
            </w:pPr>
            <w:r w:rsidRPr="00A2791F">
              <w:rPr>
                <w:color w:val="002060"/>
                <w:sz w:val="20"/>
                <w:szCs w:val="20"/>
                <w:lang w:val="fr-FR"/>
              </w:rPr>
              <w:t xml:space="preserve">i). 3 coopératives agricoles ont été structurées avec la participation de 1 192 membres (dont 562 femmes). </w:t>
            </w:r>
          </w:p>
          <w:p w14:paraId="082BC794" w14:textId="77777777" w:rsidR="00E27B0C" w:rsidRPr="00A2791F" w:rsidRDefault="00E27B0C" w:rsidP="00E27B0C">
            <w:pPr>
              <w:spacing w:line="276" w:lineRule="auto"/>
              <w:ind w:left="40"/>
              <w:jc w:val="both"/>
              <w:rPr>
                <w:color w:val="002060"/>
                <w:sz w:val="20"/>
                <w:szCs w:val="20"/>
                <w:lang w:val="fr-FR"/>
              </w:rPr>
            </w:pPr>
          </w:p>
          <w:p w14:paraId="12943D2E" w14:textId="2D61EEDC" w:rsidR="00E27B0C" w:rsidRPr="00A2791F" w:rsidRDefault="00E27B0C" w:rsidP="00F56A4D">
            <w:pPr>
              <w:pBdr>
                <w:between w:val="nil"/>
              </w:pBdr>
              <w:spacing w:line="276" w:lineRule="auto"/>
              <w:jc w:val="both"/>
              <w:rPr>
                <w:color w:val="002060"/>
                <w:sz w:val="20"/>
                <w:szCs w:val="20"/>
                <w:lang w:val="fr-FR"/>
              </w:rPr>
            </w:pPr>
            <w:r w:rsidRPr="00A2791F">
              <w:rPr>
                <w:color w:val="002060"/>
                <w:sz w:val="20"/>
                <w:szCs w:val="20"/>
                <w:lang w:val="fr-FR"/>
              </w:rPr>
              <w:t xml:space="preserve">ii). </w:t>
            </w:r>
            <w:r w:rsidR="00F56A4D" w:rsidRPr="00A2791F">
              <w:rPr>
                <w:color w:val="002060"/>
                <w:sz w:val="20"/>
                <w:szCs w:val="20"/>
                <w:lang w:val="fr-FR"/>
              </w:rPr>
              <w:t xml:space="preserve">40 tonnes d’intrants agricoles (20 tonnes de Soja ; 20 tonnes d’arachides) et 4000 outils aratoires ont été fournis aux coopératives agricoles pour le renforcement de l’agriculture vivrière. Quatre chaines de valeurs agricoles porteuses ont été identifiées : arachide ; soja ; café ; </w:t>
            </w:r>
            <w:r w:rsidR="00EC1637">
              <w:rPr>
                <w:color w:val="002060"/>
                <w:sz w:val="20"/>
                <w:szCs w:val="20"/>
                <w:lang w:val="fr-FR"/>
              </w:rPr>
              <w:t>palmier à huile</w:t>
            </w:r>
            <w:r w:rsidR="00F56A4D" w:rsidRPr="00A2791F">
              <w:rPr>
                <w:color w:val="002060"/>
                <w:sz w:val="20"/>
                <w:szCs w:val="20"/>
                <w:lang w:val="fr-FR"/>
              </w:rPr>
              <w:t>.</w:t>
            </w:r>
            <w:r w:rsidR="00F56A4D" w:rsidRPr="009960F3">
              <w:rPr>
                <w:color w:val="002060"/>
                <w:sz w:val="20"/>
                <w:szCs w:val="20"/>
                <w:lang w:val="fr-FR"/>
              </w:rPr>
              <w:t xml:space="preserve"> Des kits météorologiques ont été </w:t>
            </w:r>
            <w:r w:rsidR="00F56A4D" w:rsidRPr="009960F3">
              <w:rPr>
                <w:color w:val="002060"/>
                <w:sz w:val="20"/>
                <w:szCs w:val="20"/>
                <w:lang w:val="fr-FR"/>
              </w:rPr>
              <w:lastRenderedPageBreak/>
              <w:t>remis aux coopératives agricoles pour une meilleure gestion des saisons culturales</w:t>
            </w:r>
            <w:r w:rsidR="00F56A4D">
              <w:rPr>
                <w:color w:val="002060"/>
                <w:sz w:val="20"/>
                <w:szCs w:val="20"/>
                <w:lang w:val="fr-FR"/>
              </w:rPr>
              <w:t>.</w:t>
            </w:r>
          </w:p>
          <w:p w14:paraId="5BFBBAF7" w14:textId="77777777"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En outre, 20kg de semences maraîchères ont été distribués à 100 victimes du conflit afin de renforcer leur production agricole. </w:t>
            </w:r>
          </w:p>
          <w:p w14:paraId="63408AD7" w14:textId="77777777" w:rsidR="00E27B0C" w:rsidRPr="00A2791F" w:rsidRDefault="00E27B0C" w:rsidP="00E27B0C">
            <w:pPr>
              <w:spacing w:line="276" w:lineRule="auto"/>
              <w:jc w:val="both"/>
              <w:rPr>
                <w:color w:val="002060"/>
                <w:sz w:val="20"/>
                <w:szCs w:val="20"/>
                <w:lang w:val="fr-FR"/>
              </w:rPr>
            </w:pPr>
          </w:p>
          <w:p w14:paraId="5234DB23" w14:textId="72A6757A" w:rsidR="00682F60" w:rsidRDefault="00E27B0C" w:rsidP="00682F60">
            <w:pPr>
              <w:spacing w:line="276" w:lineRule="auto"/>
              <w:jc w:val="both"/>
              <w:rPr>
                <w:color w:val="002060"/>
                <w:sz w:val="20"/>
                <w:szCs w:val="20"/>
                <w:lang w:val="fr-FR"/>
              </w:rPr>
            </w:pPr>
            <w:r w:rsidRPr="00A2791F">
              <w:rPr>
                <w:color w:val="002060"/>
                <w:sz w:val="20"/>
                <w:szCs w:val="20"/>
                <w:lang w:val="fr-FR"/>
              </w:rPr>
              <w:t>iii)</w:t>
            </w:r>
            <w:r w:rsidR="00682F60">
              <w:rPr>
                <w:color w:val="002060"/>
                <w:sz w:val="20"/>
                <w:szCs w:val="20"/>
                <w:lang w:val="fr-FR"/>
              </w:rPr>
              <w:t>.</w:t>
            </w:r>
            <w:r w:rsidRPr="00A2791F">
              <w:rPr>
                <w:color w:val="002060"/>
                <w:sz w:val="20"/>
                <w:szCs w:val="20"/>
                <w:lang w:val="fr-FR"/>
              </w:rPr>
              <w:t xml:space="preserve"> Une évaluation des pratiques locales d’élevage et du profil des éleveurs a été réalisée ainsi que le développement d’un plan de renforcement des capacités des éleveurs locaux. L’acquisition de vaches laitières a été substituée par celles de chèvres d’une race améliorée. </w:t>
            </w:r>
            <w:r w:rsidR="0091341B">
              <w:rPr>
                <w:color w:val="002060"/>
                <w:sz w:val="20"/>
                <w:szCs w:val="20"/>
                <w:lang w:val="fr-FR"/>
              </w:rPr>
              <w:t>Des</w:t>
            </w:r>
            <w:r w:rsidR="0091341B" w:rsidRPr="00682F60">
              <w:rPr>
                <w:color w:val="002060"/>
                <w:sz w:val="20"/>
                <w:szCs w:val="20"/>
                <w:lang w:val="fr-FR"/>
              </w:rPr>
              <w:t xml:space="preserve"> élevages de chèvres de race Boer ont été mis en place à travers 34 organisations paysannes d’éleveurs, dont les membres sont issus des communautés et également des coopératives agricoles.</w:t>
            </w:r>
            <w:r w:rsidR="0049231C">
              <w:rPr>
                <w:color w:val="002060"/>
                <w:sz w:val="20"/>
                <w:szCs w:val="20"/>
                <w:lang w:val="fr-FR"/>
              </w:rPr>
              <w:t xml:space="preserve"> Les comités de gestion des OPE respectent la parité parfaite ; en outre de nombreuses femmes, dont des victimes du conflit, comptent parmi les membres des OPE. </w:t>
            </w:r>
            <w:r w:rsidR="00102333" w:rsidRPr="00A2791F">
              <w:rPr>
                <w:color w:val="002060"/>
                <w:sz w:val="20"/>
                <w:szCs w:val="20"/>
                <w:lang w:val="fr-FR"/>
              </w:rPr>
              <w:t xml:space="preserve">Au total </w:t>
            </w:r>
            <w:r w:rsidR="00102333">
              <w:rPr>
                <w:color w:val="002060"/>
                <w:sz w:val="20"/>
                <w:szCs w:val="20"/>
                <w:lang w:val="fr-FR"/>
              </w:rPr>
              <w:t>482</w:t>
            </w:r>
            <w:r w:rsidR="00102333" w:rsidRPr="00A2791F">
              <w:rPr>
                <w:color w:val="002060"/>
                <w:sz w:val="20"/>
                <w:szCs w:val="20"/>
                <w:lang w:val="fr-FR"/>
              </w:rPr>
              <w:t xml:space="preserve"> chèvres </w:t>
            </w:r>
            <w:r w:rsidR="00102333">
              <w:rPr>
                <w:color w:val="002060"/>
                <w:sz w:val="20"/>
                <w:szCs w:val="20"/>
                <w:lang w:val="fr-FR"/>
              </w:rPr>
              <w:t xml:space="preserve">ont été </w:t>
            </w:r>
            <w:r w:rsidR="00102333" w:rsidRPr="00A2791F">
              <w:rPr>
                <w:color w:val="002060"/>
                <w:sz w:val="20"/>
                <w:szCs w:val="20"/>
                <w:lang w:val="fr-FR"/>
              </w:rPr>
              <w:t>distribuées au</w:t>
            </w:r>
            <w:r w:rsidR="00102333">
              <w:rPr>
                <w:color w:val="002060"/>
                <w:sz w:val="20"/>
                <w:szCs w:val="20"/>
                <w:lang w:val="fr-FR"/>
              </w:rPr>
              <w:t xml:space="preserve"> sein des 20 chèvreries </w:t>
            </w:r>
            <w:r w:rsidR="0091341B">
              <w:rPr>
                <w:color w:val="002060"/>
                <w:sz w:val="20"/>
                <w:szCs w:val="20"/>
                <w:lang w:val="fr-FR"/>
              </w:rPr>
              <w:t xml:space="preserve">selon un plan de répartition défini par le Gouvernement provincial. </w:t>
            </w:r>
            <w:r w:rsidR="0091341B" w:rsidRPr="00370849">
              <w:rPr>
                <w:color w:val="002060"/>
                <w:sz w:val="20"/>
                <w:szCs w:val="20"/>
                <w:lang w:val="fr-FR"/>
              </w:rPr>
              <w:t xml:space="preserve"> </w:t>
            </w:r>
          </w:p>
          <w:p w14:paraId="1A08BB01" w14:textId="77777777" w:rsidR="00682F60" w:rsidRDefault="00682F60" w:rsidP="00682F60">
            <w:pPr>
              <w:spacing w:line="276" w:lineRule="auto"/>
              <w:jc w:val="both"/>
              <w:rPr>
                <w:color w:val="002060"/>
                <w:sz w:val="20"/>
                <w:szCs w:val="20"/>
                <w:lang w:val="fr-FR"/>
              </w:rPr>
            </w:pPr>
          </w:p>
          <w:p w14:paraId="1B718343" w14:textId="3D24EE4E" w:rsidR="00E27B0C" w:rsidRPr="00A2791F" w:rsidRDefault="00682F60" w:rsidP="00E27B0C">
            <w:pPr>
              <w:spacing w:line="276" w:lineRule="auto"/>
              <w:jc w:val="both"/>
              <w:rPr>
                <w:color w:val="002060"/>
                <w:sz w:val="20"/>
                <w:szCs w:val="20"/>
                <w:lang w:val="fr-FR"/>
              </w:rPr>
            </w:pPr>
            <w:r>
              <w:rPr>
                <w:color w:val="002060"/>
                <w:sz w:val="20"/>
                <w:szCs w:val="20"/>
                <w:lang w:val="fr-FR"/>
              </w:rPr>
              <w:t xml:space="preserve">iv). </w:t>
            </w:r>
            <w:r w:rsidRPr="00682F60">
              <w:rPr>
                <w:color w:val="002060"/>
                <w:sz w:val="20"/>
                <w:szCs w:val="20"/>
                <w:lang w:val="fr-FR"/>
              </w:rPr>
              <w:t xml:space="preserve">L’introduction de nouvelles races et de nouvelles pratiques d’élevage ont contribué directement à la diversification de l’économie locale avec de nouveaux produits mais également à l’amélioration de la production agricole. </w:t>
            </w:r>
            <w:r w:rsidR="00E27B0C" w:rsidRPr="00A2791F">
              <w:rPr>
                <w:color w:val="002060"/>
                <w:sz w:val="20"/>
                <w:szCs w:val="20"/>
                <w:lang w:val="fr-FR"/>
              </w:rPr>
              <w:t xml:space="preserve"> </w:t>
            </w:r>
          </w:p>
        </w:tc>
        <w:tc>
          <w:tcPr>
            <w:tcW w:w="2693" w:type="dxa"/>
          </w:tcPr>
          <w:p w14:paraId="23AA1AF7" w14:textId="77777777" w:rsidR="00E27B0C" w:rsidRDefault="00C2035D" w:rsidP="00C2035D">
            <w:pPr>
              <w:spacing w:line="276" w:lineRule="auto"/>
              <w:jc w:val="both"/>
              <w:rPr>
                <w:color w:val="002060"/>
                <w:sz w:val="20"/>
                <w:szCs w:val="20"/>
                <w:lang w:val="fr-FR"/>
              </w:rPr>
            </w:pPr>
            <w:r>
              <w:rPr>
                <w:color w:val="002060"/>
                <w:sz w:val="20"/>
                <w:szCs w:val="20"/>
                <w:lang w:val="fr-FR"/>
              </w:rPr>
              <w:lastRenderedPageBreak/>
              <w:t xml:space="preserve">Les communautés interrogées affirment une </w:t>
            </w:r>
            <w:r w:rsidRPr="00C2035D">
              <w:rPr>
                <w:color w:val="002060"/>
                <w:sz w:val="20"/>
                <w:szCs w:val="20"/>
                <w:lang w:val="fr-FR"/>
              </w:rPr>
              <w:t>restauration des moyens d’existence et amélioration des conditions de vie</w:t>
            </w:r>
            <w:r>
              <w:rPr>
                <w:color w:val="002060"/>
                <w:sz w:val="20"/>
                <w:szCs w:val="20"/>
                <w:lang w:val="fr-FR"/>
              </w:rPr>
              <w:t xml:space="preserve">, en particulier pour les travailleurs HIMO et les membres des coopératives. </w:t>
            </w:r>
            <w:r w:rsidRPr="00C2035D">
              <w:rPr>
                <w:color w:val="002060"/>
                <w:sz w:val="20"/>
                <w:szCs w:val="20"/>
                <w:lang w:val="fr-FR"/>
              </w:rPr>
              <w:t xml:space="preserve">Beaucoup d’entre eux se sont lancés dans les AGR, notamment le petit commerce, l’élevage (basse-cour et petit </w:t>
            </w:r>
            <w:r w:rsidRPr="00C2035D">
              <w:rPr>
                <w:color w:val="002060"/>
                <w:sz w:val="20"/>
                <w:szCs w:val="20"/>
                <w:lang w:val="fr-FR"/>
              </w:rPr>
              <w:lastRenderedPageBreak/>
              <w:t>bétail), la couture, la pharmacie, l’agriculture, etc. L’état de santé de manière générale s’est amélioré</w:t>
            </w:r>
            <w:r>
              <w:rPr>
                <w:color w:val="002060"/>
                <w:sz w:val="20"/>
                <w:szCs w:val="20"/>
                <w:lang w:val="fr-FR"/>
              </w:rPr>
              <w:t>.</w:t>
            </w:r>
          </w:p>
          <w:p w14:paraId="5E27AD36" w14:textId="77777777" w:rsidR="00C2035D" w:rsidRDefault="00C2035D" w:rsidP="00C2035D">
            <w:pPr>
              <w:spacing w:line="276" w:lineRule="auto"/>
              <w:jc w:val="both"/>
              <w:rPr>
                <w:color w:val="002060"/>
                <w:sz w:val="20"/>
                <w:szCs w:val="20"/>
                <w:lang w:val="fr-FR"/>
              </w:rPr>
            </w:pPr>
          </w:p>
          <w:p w14:paraId="6CC55D35" w14:textId="3543760F" w:rsidR="00C2035D" w:rsidRPr="00C2035D" w:rsidRDefault="00C2035D" w:rsidP="00C2035D">
            <w:pPr>
              <w:spacing w:line="276" w:lineRule="auto"/>
              <w:jc w:val="both"/>
              <w:rPr>
                <w:color w:val="002060"/>
                <w:sz w:val="20"/>
                <w:szCs w:val="20"/>
                <w:lang w:val="fr-FR"/>
              </w:rPr>
            </w:pPr>
            <w:r>
              <w:rPr>
                <w:color w:val="002060"/>
                <w:sz w:val="20"/>
                <w:szCs w:val="20"/>
                <w:lang w:val="fr-FR"/>
              </w:rPr>
              <w:t xml:space="preserve">La réhabilitation des routes de desserte agricole facilite également l’écoulement des produits agricoles et les échanges commerciaux. </w:t>
            </w:r>
          </w:p>
        </w:tc>
      </w:tr>
      <w:tr w:rsidR="00E27B0C" w:rsidRPr="00100F97" w14:paraId="53381BD0" w14:textId="77777777">
        <w:trPr>
          <w:trHeight w:val="440"/>
        </w:trPr>
        <w:tc>
          <w:tcPr>
            <w:tcW w:w="1844" w:type="dxa"/>
            <w:vMerge/>
          </w:tcPr>
          <w:p w14:paraId="081FC5E1"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45F70222" w14:textId="77777777" w:rsidR="00E27B0C" w:rsidRPr="00A2791F" w:rsidRDefault="00E27B0C" w:rsidP="00E27B0C">
            <w:pPr>
              <w:spacing w:line="276" w:lineRule="auto"/>
              <w:jc w:val="both"/>
              <w:rPr>
                <w:sz w:val="20"/>
                <w:szCs w:val="20"/>
                <w:lang w:val="fr-FR"/>
              </w:rPr>
            </w:pPr>
            <w:r w:rsidRPr="00A2791F">
              <w:rPr>
                <w:b/>
                <w:sz w:val="20"/>
                <w:szCs w:val="20"/>
                <w:lang w:val="fr-FR"/>
              </w:rPr>
              <w:t>Indicateur 3.3.3</w:t>
            </w:r>
            <w:r w:rsidRPr="00A2791F">
              <w:rPr>
                <w:sz w:val="20"/>
                <w:szCs w:val="20"/>
                <w:lang w:val="fr-FR"/>
              </w:rPr>
              <w:t xml:space="preserve"> : Nombre de petits </w:t>
            </w:r>
            <w:r w:rsidRPr="00A2791F">
              <w:rPr>
                <w:sz w:val="20"/>
                <w:szCs w:val="20"/>
                <w:lang w:val="fr-FR"/>
              </w:rPr>
              <w:lastRenderedPageBreak/>
              <w:t>fermiers utilisant des techniques et des outils innovants pour l'agriculture.</w:t>
            </w:r>
          </w:p>
        </w:tc>
        <w:tc>
          <w:tcPr>
            <w:tcW w:w="1086" w:type="dxa"/>
            <w:shd w:val="clear" w:color="auto" w:fill="EEECE1"/>
          </w:tcPr>
          <w:p w14:paraId="3019B170" w14:textId="77777777" w:rsidR="00E27B0C" w:rsidRPr="00A2791F" w:rsidRDefault="00E27B0C" w:rsidP="00E27B0C">
            <w:pPr>
              <w:spacing w:line="276" w:lineRule="auto"/>
              <w:jc w:val="both"/>
              <w:rPr>
                <w:sz w:val="20"/>
                <w:szCs w:val="20"/>
              </w:rPr>
            </w:pPr>
            <w:r w:rsidRPr="00A2791F">
              <w:rPr>
                <w:sz w:val="20"/>
                <w:szCs w:val="20"/>
              </w:rPr>
              <w:lastRenderedPageBreak/>
              <w:t>0</w:t>
            </w:r>
          </w:p>
          <w:p w14:paraId="64B8DC6B" w14:textId="77777777" w:rsidR="00E27B0C" w:rsidRPr="00A2791F" w:rsidRDefault="00E27B0C" w:rsidP="00E27B0C">
            <w:pPr>
              <w:spacing w:line="276" w:lineRule="auto"/>
              <w:jc w:val="both"/>
              <w:rPr>
                <w:sz w:val="20"/>
                <w:szCs w:val="20"/>
              </w:rPr>
            </w:pPr>
          </w:p>
        </w:tc>
        <w:tc>
          <w:tcPr>
            <w:tcW w:w="1323" w:type="dxa"/>
            <w:shd w:val="clear" w:color="auto" w:fill="EEECE1"/>
          </w:tcPr>
          <w:p w14:paraId="22ECE0B2" w14:textId="77777777" w:rsidR="00E27B0C" w:rsidRPr="00A2791F" w:rsidRDefault="00E27B0C" w:rsidP="00E27B0C">
            <w:pPr>
              <w:spacing w:line="276" w:lineRule="auto"/>
              <w:rPr>
                <w:sz w:val="20"/>
                <w:szCs w:val="20"/>
              </w:rPr>
            </w:pPr>
            <w:r w:rsidRPr="00A2791F">
              <w:rPr>
                <w:sz w:val="20"/>
                <w:szCs w:val="20"/>
              </w:rPr>
              <w:t>1000</w:t>
            </w:r>
          </w:p>
        </w:tc>
        <w:tc>
          <w:tcPr>
            <w:tcW w:w="2552" w:type="dxa"/>
          </w:tcPr>
          <w:p w14:paraId="05D8A5E6"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accompagnement de la </w:t>
            </w:r>
            <w:r w:rsidRPr="00A2791F">
              <w:rPr>
                <w:color w:val="002060"/>
                <w:sz w:val="20"/>
                <w:szCs w:val="20"/>
                <w:lang w:val="fr-FR"/>
              </w:rPr>
              <w:lastRenderedPageBreak/>
              <w:t>structuration des coopératives agricoles ; ii) renforcement des capacités des coopératives.</w:t>
            </w:r>
          </w:p>
        </w:tc>
        <w:tc>
          <w:tcPr>
            <w:tcW w:w="4678" w:type="dxa"/>
          </w:tcPr>
          <w:p w14:paraId="636113B6" w14:textId="77777777" w:rsidR="00E27B0C" w:rsidRPr="00A2791F" w:rsidRDefault="00E27B0C" w:rsidP="00E27B0C">
            <w:pPr>
              <w:spacing w:line="276" w:lineRule="auto"/>
              <w:jc w:val="both"/>
              <w:rPr>
                <w:b/>
                <w:i/>
                <w:color w:val="002060"/>
                <w:sz w:val="20"/>
                <w:szCs w:val="20"/>
                <w:lang w:val="fr-FR"/>
              </w:rPr>
            </w:pPr>
            <w:r w:rsidRPr="00A2791F">
              <w:rPr>
                <w:b/>
                <w:i/>
                <w:color w:val="002060"/>
                <w:sz w:val="20"/>
                <w:szCs w:val="20"/>
                <w:lang w:val="fr-FR"/>
              </w:rPr>
              <w:lastRenderedPageBreak/>
              <w:t xml:space="preserve">ACHIEVED </w:t>
            </w:r>
          </w:p>
          <w:p w14:paraId="1E3E1EF0" w14:textId="77777777" w:rsidR="00E27B0C" w:rsidRPr="00A2791F" w:rsidRDefault="00E27B0C" w:rsidP="00E27B0C">
            <w:pPr>
              <w:spacing w:line="276" w:lineRule="auto"/>
              <w:jc w:val="both"/>
              <w:rPr>
                <w:color w:val="002060"/>
                <w:sz w:val="20"/>
                <w:szCs w:val="20"/>
                <w:lang w:val="fr-FR"/>
              </w:rPr>
            </w:pPr>
          </w:p>
          <w:p w14:paraId="50358D4A" w14:textId="77777777" w:rsidR="00E27B0C" w:rsidRPr="00A2791F" w:rsidRDefault="00E27B0C" w:rsidP="00E27B0C">
            <w:pPr>
              <w:spacing w:line="276" w:lineRule="auto"/>
              <w:ind w:left="40"/>
              <w:jc w:val="both"/>
              <w:rPr>
                <w:color w:val="002060"/>
                <w:sz w:val="20"/>
                <w:szCs w:val="20"/>
                <w:lang w:val="fr-FR"/>
              </w:rPr>
            </w:pPr>
            <w:r w:rsidRPr="00A2791F">
              <w:rPr>
                <w:color w:val="002060"/>
                <w:sz w:val="20"/>
                <w:szCs w:val="20"/>
                <w:lang w:val="fr-FR"/>
              </w:rPr>
              <w:lastRenderedPageBreak/>
              <w:t xml:space="preserve">i). 3 coopératives agricoles ont été structurées avec la participation de 1 192 membres (dont 562 femmes). </w:t>
            </w:r>
          </w:p>
          <w:p w14:paraId="317A4140" w14:textId="77777777" w:rsidR="00E27B0C" w:rsidRPr="00A2791F" w:rsidRDefault="00E27B0C" w:rsidP="00E27B0C">
            <w:pPr>
              <w:spacing w:line="276" w:lineRule="auto"/>
              <w:ind w:left="40"/>
              <w:jc w:val="both"/>
              <w:rPr>
                <w:color w:val="002060"/>
                <w:sz w:val="20"/>
                <w:szCs w:val="20"/>
                <w:lang w:val="fr-FR"/>
              </w:rPr>
            </w:pPr>
          </w:p>
          <w:p w14:paraId="5FF1C5CB" w14:textId="4FA7A0E0"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ii). 40 tonnes d’intrants agricoles (20 tonnes de Soja ; 20 tonnes d’arachides) et 4000 outils aratoires ont été fournis aux coopératives agricoles pour le renforcement de l’agriculture vivrière. Quatre chaines de valeurs agricoles porteuses ont été identifiées : arachide ; soja ; café ; </w:t>
            </w:r>
            <w:r w:rsidR="00EC1637">
              <w:rPr>
                <w:color w:val="002060"/>
                <w:sz w:val="20"/>
                <w:szCs w:val="20"/>
                <w:lang w:val="fr-FR"/>
              </w:rPr>
              <w:t>palmier à huile</w:t>
            </w:r>
            <w:r w:rsidRPr="00A2791F">
              <w:rPr>
                <w:color w:val="002060"/>
                <w:sz w:val="20"/>
                <w:szCs w:val="20"/>
                <w:lang w:val="fr-FR"/>
              </w:rPr>
              <w:t xml:space="preserve">. En outre, 20kg de semences maraîchères ont été distribués à 100 victimes du conflit afin de renforcer leur production agricole. </w:t>
            </w:r>
          </w:p>
          <w:p w14:paraId="593DF3E2" w14:textId="77777777" w:rsidR="00E27B0C" w:rsidRPr="00A2791F" w:rsidRDefault="00E27B0C" w:rsidP="00E27B0C">
            <w:pPr>
              <w:spacing w:line="276" w:lineRule="auto"/>
              <w:jc w:val="both"/>
              <w:rPr>
                <w:color w:val="002060"/>
                <w:sz w:val="20"/>
                <w:szCs w:val="20"/>
                <w:lang w:val="fr-FR"/>
              </w:rPr>
            </w:pPr>
          </w:p>
          <w:p w14:paraId="27AA90BC" w14:textId="611ED1A0" w:rsidR="00D660EA" w:rsidRDefault="00E27B0C" w:rsidP="00E27B0C">
            <w:pPr>
              <w:spacing w:line="276" w:lineRule="auto"/>
              <w:jc w:val="both"/>
              <w:rPr>
                <w:color w:val="002060"/>
                <w:sz w:val="20"/>
                <w:szCs w:val="20"/>
                <w:lang w:val="fr-CD"/>
              </w:rPr>
            </w:pPr>
            <w:r w:rsidRPr="00D660EA">
              <w:rPr>
                <w:color w:val="002060"/>
                <w:sz w:val="20"/>
                <w:szCs w:val="20"/>
                <w:lang w:val="fr-FR"/>
              </w:rPr>
              <w:t>iii)</w:t>
            </w:r>
            <w:r w:rsidR="00D660EA">
              <w:rPr>
                <w:color w:val="002060"/>
                <w:sz w:val="20"/>
                <w:szCs w:val="20"/>
                <w:lang w:val="fr-FR"/>
              </w:rPr>
              <w:t>.</w:t>
            </w:r>
            <w:r w:rsidRPr="00D660EA">
              <w:rPr>
                <w:color w:val="002060"/>
                <w:sz w:val="20"/>
                <w:szCs w:val="20"/>
                <w:lang w:val="fr-FR"/>
              </w:rPr>
              <w:t xml:space="preserve"> Six kits de surveillance climatique ont été remis et installés dont deux par territoire. Deux représentants de chaque coopérative ainsi que les inspecteurs de développement rural ont été formés à leur manipulation et maintenance. </w:t>
            </w:r>
            <w:r w:rsidRPr="00BF7004">
              <w:rPr>
                <w:color w:val="002060"/>
                <w:sz w:val="20"/>
                <w:szCs w:val="20"/>
                <w:lang w:val="fr-CD"/>
              </w:rPr>
              <w:t xml:space="preserve">Ils sont opérationnels.  </w:t>
            </w:r>
          </w:p>
          <w:p w14:paraId="765CC4DB" w14:textId="77777777" w:rsidR="0049231C" w:rsidRPr="00BF7004" w:rsidRDefault="0049231C" w:rsidP="00E27B0C">
            <w:pPr>
              <w:spacing w:line="276" w:lineRule="auto"/>
              <w:jc w:val="both"/>
              <w:rPr>
                <w:color w:val="002060"/>
                <w:sz w:val="20"/>
                <w:szCs w:val="20"/>
                <w:lang w:val="fr-CD"/>
              </w:rPr>
            </w:pPr>
          </w:p>
          <w:p w14:paraId="20ABE2A6" w14:textId="72016D5A" w:rsidR="00D660EA" w:rsidRDefault="00D660EA" w:rsidP="00E27B0C">
            <w:pPr>
              <w:spacing w:line="276" w:lineRule="auto"/>
              <w:jc w:val="both"/>
              <w:rPr>
                <w:color w:val="002060"/>
                <w:sz w:val="20"/>
                <w:szCs w:val="20"/>
                <w:lang w:val="fr-FR"/>
              </w:rPr>
            </w:pPr>
            <w:r>
              <w:rPr>
                <w:color w:val="002060"/>
                <w:sz w:val="20"/>
                <w:szCs w:val="20"/>
                <w:lang w:val="fr-FR"/>
              </w:rPr>
              <w:t xml:space="preserve">iv). </w:t>
            </w:r>
            <w:r w:rsidRPr="009960F3">
              <w:rPr>
                <w:color w:val="002060"/>
                <w:sz w:val="20"/>
                <w:szCs w:val="20"/>
                <w:lang w:val="fr-FR"/>
              </w:rPr>
              <w:t>La production agricole a ainsi augmenté, surtout que de nombreux petits fermiers ont décidé à l’issue des premières récoltes d’exploiter d’autres cultures vivrières également, comme le riz et le manioc. Les coopératives agricoles ont provoqué un regain d’intérêt pour les activités agricoles au sein des communautés et ainsi réduire les vulnérabilités socioéconomiques et d’améliorer les moyens de subsistance des communautés.</w:t>
            </w:r>
          </w:p>
          <w:p w14:paraId="3BCD17B2" w14:textId="77777777" w:rsidR="00370849" w:rsidRDefault="00370849" w:rsidP="00E27B0C">
            <w:pPr>
              <w:spacing w:line="276" w:lineRule="auto"/>
              <w:jc w:val="both"/>
              <w:rPr>
                <w:color w:val="002060"/>
                <w:sz w:val="20"/>
                <w:szCs w:val="20"/>
                <w:lang w:val="fr-FR"/>
              </w:rPr>
            </w:pPr>
          </w:p>
          <w:p w14:paraId="38C1F799" w14:textId="21D86264" w:rsidR="00D660EA" w:rsidRPr="00D660EA" w:rsidRDefault="00D660EA" w:rsidP="00E27B0C">
            <w:pPr>
              <w:spacing w:line="276" w:lineRule="auto"/>
              <w:jc w:val="both"/>
              <w:rPr>
                <w:color w:val="002060"/>
                <w:sz w:val="20"/>
                <w:szCs w:val="20"/>
                <w:lang w:val="fr-FR"/>
              </w:rPr>
            </w:pPr>
            <w:r>
              <w:rPr>
                <w:color w:val="002060"/>
                <w:sz w:val="20"/>
                <w:szCs w:val="20"/>
                <w:lang w:val="fr-FR"/>
              </w:rPr>
              <w:lastRenderedPageBreak/>
              <w:t>v</w:t>
            </w:r>
            <w:r w:rsidRPr="00A2791F">
              <w:rPr>
                <w:color w:val="002060"/>
                <w:sz w:val="20"/>
                <w:szCs w:val="20"/>
                <w:lang w:val="fr-FR"/>
              </w:rPr>
              <w:t>)</w:t>
            </w:r>
            <w:r>
              <w:rPr>
                <w:color w:val="002060"/>
                <w:sz w:val="20"/>
                <w:szCs w:val="20"/>
                <w:lang w:val="fr-FR"/>
              </w:rPr>
              <w:t>.</w:t>
            </w:r>
            <w:r w:rsidRPr="00A2791F">
              <w:rPr>
                <w:color w:val="002060"/>
                <w:sz w:val="20"/>
                <w:szCs w:val="20"/>
                <w:lang w:val="fr-FR"/>
              </w:rPr>
              <w:t xml:space="preserve"> Une évaluation des pratiques locales d’élevage et du profil des éleveurs a été réalisée ainsi que le développement d’un plan de renforcement des capacités des éleveurs locaux. L’acquisition de vaches laitières a été substituée par celles de chèvres d’une race améliorée. </w:t>
            </w:r>
            <w:r w:rsidR="0091341B">
              <w:rPr>
                <w:color w:val="002060"/>
                <w:sz w:val="20"/>
                <w:szCs w:val="20"/>
                <w:lang w:val="fr-FR"/>
              </w:rPr>
              <w:t>Des</w:t>
            </w:r>
            <w:r w:rsidR="0091341B" w:rsidRPr="00682F60">
              <w:rPr>
                <w:color w:val="002060"/>
                <w:sz w:val="20"/>
                <w:szCs w:val="20"/>
                <w:lang w:val="fr-FR"/>
              </w:rPr>
              <w:t xml:space="preserve"> élevages de chèvres de race Boer ont été mis en place à travers 34 organisations paysannes d’éleveurs, dont les membres sont issus des communautés et également des coopératives agricoles. </w:t>
            </w:r>
            <w:r w:rsidR="0049231C">
              <w:rPr>
                <w:color w:val="002060"/>
                <w:sz w:val="20"/>
                <w:szCs w:val="20"/>
                <w:lang w:val="fr-FR"/>
              </w:rPr>
              <w:t xml:space="preserve">Les comités de gestion des OPE respectent la parité parfaite ; en outre de nombreuses femmes, dont des victimes du conflit, comptent parmi les membres des OPE. </w:t>
            </w:r>
            <w:r w:rsidR="00102333" w:rsidRPr="00A2791F">
              <w:rPr>
                <w:color w:val="002060"/>
                <w:sz w:val="20"/>
                <w:szCs w:val="20"/>
                <w:lang w:val="fr-FR"/>
              </w:rPr>
              <w:t xml:space="preserve">Au total </w:t>
            </w:r>
            <w:r w:rsidR="00102333">
              <w:rPr>
                <w:color w:val="002060"/>
                <w:sz w:val="20"/>
                <w:szCs w:val="20"/>
                <w:lang w:val="fr-FR"/>
              </w:rPr>
              <w:t>482</w:t>
            </w:r>
            <w:r w:rsidR="00102333" w:rsidRPr="00A2791F">
              <w:rPr>
                <w:color w:val="002060"/>
                <w:sz w:val="20"/>
                <w:szCs w:val="20"/>
                <w:lang w:val="fr-FR"/>
              </w:rPr>
              <w:t xml:space="preserve"> chèvres </w:t>
            </w:r>
            <w:r w:rsidR="00102333">
              <w:rPr>
                <w:color w:val="002060"/>
                <w:sz w:val="20"/>
                <w:szCs w:val="20"/>
                <w:lang w:val="fr-FR"/>
              </w:rPr>
              <w:t xml:space="preserve">ont été </w:t>
            </w:r>
            <w:r w:rsidR="00102333" w:rsidRPr="00A2791F">
              <w:rPr>
                <w:color w:val="002060"/>
                <w:sz w:val="20"/>
                <w:szCs w:val="20"/>
                <w:lang w:val="fr-FR"/>
              </w:rPr>
              <w:t>distribuées au</w:t>
            </w:r>
            <w:r w:rsidR="00102333">
              <w:rPr>
                <w:color w:val="002060"/>
                <w:sz w:val="20"/>
                <w:szCs w:val="20"/>
                <w:lang w:val="fr-FR"/>
              </w:rPr>
              <w:t xml:space="preserve"> sein des 20 chèvreries selon un plan de répartition défini par le Gouvernement provincial. </w:t>
            </w:r>
            <w:r w:rsidR="00102333" w:rsidRPr="00370849">
              <w:rPr>
                <w:color w:val="002060"/>
                <w:sz w:val="20"/>
                <w:szCs w:val="20"/>
                <w:lang w:val="fr-FR"/>
              </w:rPr>
              <w:t xml:space="preserve"> </w:t>
            </w:r>
          </w:p>
        </w:tc>
        <w:tc>
          <w:tcPr>
            <w:tcW w:w="2693" w:type="dxa"/>
          </w:tcPr>
          <w:p w14:paraId="044481E7" w14:textId="77777777" w:rsidR="00E27B0C" w:rsidRPr="00D660EA" w:rsidRDefault="00E27B0C" w:rsidP="00E27B0C">
            <w:pPr>
              <w:spacing w:line="276" w:lineRule="auto"/>
              <w:rPr>
                <w:color w:val="002060"/>
                <w:sz w:val="20"/>
                <w:szCs w:val="20"/>
                <w:lang w:val="fr-CD"/>
              </w:rPr>
            </w:pPr>
          </w:p>
        </w:tc>
      </w:tr>
      <w:tr w:rsidR="00E27B0C" w:rsidRPr="00F64A95" w14:paraId="048DC230" w14:textId="77777777">
        <w:trPr>
          <w:trHeight w:val="440"/>
        </w:trPr>
        <w:tc>
          <w:tcPr>
            <w:tcW w:w="1844" w:type="dxa"/>
            <w:vMerge/>
          </w:tcPr>
          <w:p w14:paraId="2A8FCA70" w14:textId="77777777" w:rsidR="00E27B0C" w:rsidRPr="00D660EA" w:rsidRDefault="00E27B0C" w:rsidP="00E27B0C">
            <w:pPr>
              <w:widowControl w:val="0"/>
              <w:pBdr>
                <w:top w:val="nil"/>
                <w:left w:val="nil"/>
                <w:bottom w:val="nil"/>
                <w:right w:val="nil"/>
                <w:between w:val="nil"/>
              </w:pBdr>
              <w:spacing w:line="276" w:lineRule="auto"/>
              <w:rPr>
                <w:color w:val="002060"/>
                <w:sz w:val="20"/>
                <w:szCs w:val="20"/>
                <w:lang w:val="fr-CD"/>
              </w:rPr>
            </w:pPr>
          </w:p>
        </w:tc>
        <w:tc>
          <w:tcPr>
            <w:tcW w:w="1843" w:type="dxa"/>
            <w:shd w:val="clear" w:color="auto" w:fill="EEECE1"/>
          </w:tcPr>
          <w:p w14:paraId="6955F64A" w14:textId="77777777" w:rsidR="00E27B0C" w:rsidRPr="00A2791F" w:rsidRDefault="00E27B0C" w:rsidP="00E27B0C">
            <w:pPr>
              <w:spacing w:line="276" w:lineRule="auto"/>
              <w:jc w:val="both"/>
              <w:rPr>
                <w:sz w:val="20"/>
                <w:szCs w:val="20"/>
                <w:lang w:val="fr-FR"/>
              </w:rPr>
            </w:pPr>
            <w:r w:rsidRPr="00A2791F">
              <w:rPr>
                <w:b/>
                <w:sz w:val="20"/>
                <w:szCs w:val="20"/>
                <w:lang w:val="fr-FR"/>
              </w:rPr>
              <w:t>Indicateur 3.3.4</w:t>
            </w:r>
            <w:r w:rsidRPr="00A2791F">
              <w:rPr>
                <w:sz w:val="20"/>
                <w:szCs w:val="20"/>
                <w:lang w:val="fr-FR"/>
              </w:rPr>
              <w:t xml:space="preserve"> : Nombre d'élevages durables appuyés.  </w:t>
            </w:r>
          </w:p>
        </w:tc>
        <w:tc>
          <w:tcPr>
            <w:tcW w:w="1086" w:type="dxa"/>
            <w:shd w:val="clear" w:color="auto" w:fill="EEECE1"/>
          </w:tcPr>
          <w:p w14:paraId="21D6594A" w14:textId="77777777" w:rsidR="00E27B0C" w:rsidRPr="00A2791F" w:rsidRDefault="00E27B0C" w:rsidP="00E27B0C">
            <w:pPr>
              <w:spacing w:line="276" w:lineRule="auto"/>
              <w:jc w:val="both"/>
              <w:rPr>
                <w:sz w:val="20"/>
                <w:szCs w:val="20"/>
              </w:rPr>
            </w:pPr>
            <w:r w:rsidRPr="00A2791F">
              <w:rPr>
                <w:sz w:val="20"/>
                <w:szCs w:val="20"/>
              </w:rPr>
              <w:t>0</w:t>
            </w:r>
          </w:p>
          <w:p w14:paraId="372C2EA5" w14:textId="77777777" w:rsidR="00E27B0C" w:rsidRPr="00A2791F" w:rsidRDefault="00E27B0C" w:rsidP="00E27B0C">
            <w:pPr>
              <w:spacing w:line="276" w:lineRule="auto"/>
              <w:jc w:val="both"/>
              <w:rPr>
                <w:sz w:val="20"/>
                <w:szCs w:val="20"/>
              </w:rPr>
            </w:pPr>
          </w:p>
        </w:tc>
        <w:tc>
          <w:tcPr>
            <w:tcW w:w="1323" w:type="dxa"/>
            <w:shd w:val="clear" w:color="auto" w:fill="EEECE1"/>
          </w:tcPr>
          <w:p w14:paraId="350643B6" w14:textId="77777777" w:rsidR="00E27B0C" w:rsidRPr="00A2791F" w:rsidRDefault="00E27B0C" w:rsidP="00E27B0C">
            <w:pPr>
              <w:spacing w:line="276" w:lineRule="auto"/>
              <w:rPr>
                <w:sz w:val="20"/>
                <w:szCs w:val="20"/>
              </w:rPr>
            </w:pPr>
            <w:r w:rsidRPr="00A2791F">
              <w:rPr>
                <w:sz w:val="20"/>
                <w:szCs w:val="20"/>
              </w:rPr>
              <w:t>50</w:t>
            </w:r>
          </w:p>
        </w:tc>
        <w:tc>
          <w:tcPr>
            <w:tcW w:w="2552" w:type="dxa"/>
          </w:tcPr>
          <w:p w14:paraId="6DA38C14" w14:textId="77777777" w:rsidR="00E27B0C" w:rsidRPr="00A2791F" w:rsidRDefault="00E27B0C" w:rsidP="00E27B0C">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diagnostic des pratiques d’élevage ; ii) appui à la structuration d’une coopérative d’éleveurs.  </w:t>
            </w:r>
          </w:p>
        </w:tc>
        <w:tc>
          <w:tcPr>
            <w:tcW w:w="4678" w:type="dxa"/>
          </w:tcPr>
          <w:p w14:paraId="3641DE17" w14:textId="27415ECB" w:rsidR="00E27B0C" w:rsidRPr="00A2791F" w:rsidRDefault="00A6561F" w:rsidP="00E27B0C">
            <w:pPr>
              <w:spacing w:line="276" w:lineRule="auto"/>
              <w:jc w:val="both"/>
              <w:rPr>
                <w:b/>
                <w:color w:val="002060"/>
                <w:sz w:val="20"/>
                <w:szCs w:val="20"/>
                <w:lang w:val="fr-FR"/>
              </w:rPr>
            </w:pPr>
            <w:r>
              <w:rPr>
                <w:b/>
                <w:i/>
                <w:color w:val="002060"/>
                <w:sz w:val="20"/>
                <w:szCs w:val="20"/>
                <w:lang w:val="fr-FR"/>
              </w:rPr>
              <w:t>PARTIALLY ACHIEVED – 34</w:t>
            </w:r>
            <w:r w:rsidR="00370849">
              <w:rPr>
                <w:b/>
                <w:i/>
                <w:color w:val="002060"/>
                <w:sz w:val="20"/>
                <w:szCs w:val="20"/>
                <w:lang w:val="fr-FR"/>
              </w:rPr>
              <w:t xml:space="preserve"> organisations paysannes structurées et </w:t>
            </w:r>
            <w:r w:rsidR="00102333">
              <w:rPr>
                <w:b/>
                <w:i/>
                <w:color w:val="002060"/>
                <w:sz w:val="20"/>
                <w:szCs w:val="20"/>
                <w:lang w:val="fr-FR"/>
              </w:rPr>
              <w:t>20</w:t>
            </w:r>
            <w:r w:rsidR="00370849">
              <w:rPr>
                <w:b/>
                <w:i/>
                <w:color w:val="002060"/>
                <w:sz w:val="20"/>
                <w:szCs w:val="20"/>
                <w:lang w:val="fr-FR"/>
              </w:rPr>
              <w:t xml:space="preserve"> chèvreries dotées d’un total de </w:t>
            </w:r>
            <w:r w:rsidR="00102333">
              <w:rPr>
                <w:b/>
                <w:i/>
                <w:color w:val="002060"/>
                <w:sz w:val="20"/>
                <w:szCs w:val="20"/>
                <w:lang w:val="fr-FR"/>
              </w:rPr>
              <w:t>482</w:t>
            </w:r>
            <w:r w:rsidR="00370849">
              <w:rPr>
                <w:b/>
                <w:i/>
                <w:color w:val="002060"/>
                <w:sz w:val="20"/>
                <w:szCs w:val="20"/>
                <w:lang w:val="fr-FR"/>
              </w:rPr>
              <w:t xml:space="preserve"> chèvres</w:t>
            </w:r>
            <w:r>
              <w:rPr>
                <w:b/>
                <w:i/>
                <w:color w:val="002060"/>
                <w:sz w:val="20"/>
                <w:szCs w:val="20"/>
                <w:lang w:val="fr-FR"/>
              </w:rPr>
              <w:t xml:space="preserve"> </w:t>
            </w:r>
          </w:p>
          <w:p w14:paraId="17F1F7E4" w14:textId="77777777" w:rsidR="00E27B0C" w:rsidRPr="00A2791F" w:rsidRDefault="00E27B0C" w:rsidP="00E27B0C">
            <w:pPr>
              <w:spacing w:line="276" w:lineRule="auto"/>
              <w:jc w:val="both"/>
              <w:rPr>
                <w:color w:val="002060"/>
                <w:sz w:val="20"/>
                <w:szCs w:val="20"/>
                <w:lang w:val="fr-FR"/>
              </w:rPr>
            </w:pPr>
          </w:p>
          <w:p w14:paraId="788237DF" w14:textId="77777777" w:rsidR="00A6561F" w:rsidRDefault="00A6561F" w:rsidP="00E27B0C">
            <w:pPr>
              <w:spacing w:line="276" w:lineRule="auto"/>
              <w:ind w:left="40"/>
              <w:jc w:val="both"/>
              <w:rPr>
                <w:color w:val="002060"/>
                <w:sz w:val="20"/>
                <w:szCs w:val="20"/>
                <w:lang w:val="fr-FR"/>
              </w:rPr>
            </w:pPr>
            <w:r>
              <w:rPr>
                <w:color w:val="002060"/>
                <w:sz w:val="20"/>
                <w:szCs w:val="20"/>
                <w:lang w:val="fr-FR"/>
              </w:rPr>
              <w:t>i</w:t>
            </w:r>
            <w:r w:rsidRPr="00A2791F">
              <w:rPr>
                <w:color w:val="002060"/>
                <w:sz w:val="20"/>
                <w:szCs w:val="20"/>
                <w:lang w:val="fr-FR"/>
              </w:rPr>
              <w:t>)</w:t>
            </w:r>
            <w:r>
              <w:rPr>
                <w:color w:val="002060"/>
                <w:sz w:val="20"/>
                <w:szCs w:val="20"/>
                <w:lang w:val="fr-FR"/>
              </w:rPr>
              <w:t>.</w:t>
            </w:r>
            <w:r w:rsidRPr="00A2791F">
              <w:rPr>
                <w:color w:val="002060"/>
                <w:sz w:val="20"/>
                <w:szCs w:val="20"/>
                <w:lang w:val="fr-FR"/>
              </w:rPr>
              <w:t xml:space="preserve"> Une évaluation des pratiques locales d’élevage et du profil des éleveurs a été réalisée ainsi que le développement d’un plan de renforcement des capacités des éleveurs locaux. L’acquisition de vaches laitières a été substituée par celles de chèvres d’une race améliorée. </w:t>
            </w:r>
          </w:p>
          <w:p w14:paraId="294756BF" w14:textId="77777777" w:rsidR="00A6561F" w:rsidRDefault="00A6561F" w:rsidP="00E27B0C">
            <w:pPr>
              <w:spacing w:line="276" w:lineRule="auto"/>
              <w:ind w:left="40"/>
              <w:jc w:val="both"/>
              <w:rPr>
                <w:color w:val="002060"/>
                <w:sz w:val="20"/>
                <w:szCs w:val="20"/>
                <w:lang w:val="fr-FR"/>
              </w:rPr>
            </w:pPr>
          </w:p>
          <w:p w14:paraId="2DC3599C" w14:textId="29E96F6F" w:rsidR="00370849" w:rsidRDefault="00A6561F" w:rsidP="00102333">
            <w:pPr>
              <w:spacing w:line="276" w:lineRule="auto"/>
              <w:jc w:val="both"/>
              <w:rPr>
                <w:color w:val="002060"/>
                <w:sz w:val="20"/>
                <w:szCs w:val="20"/>
                <w:lang w:val="fr-FR"/>
              </w:rPr>
            </w:pPr>
            <w:r>
              <w:rPr>
                <w:color w:val="002060"/>
                <w:sz w:val="20"/>
                <w:szCs w:val="20"/>
                <w:lang w:val="fr-FR"/>
              </w:rPr>
              <w:t>ii). Des</w:t>
            </w:r>
            <w:r w:rsidRPr="00682F60">
              <w:rPr>
                <w:color w:val="002060"/>
                <w:sz w:val="20"/>
                <w:szCs w:val="20"/>
                <w:lang w:val="fr-FR"/>
              </w:rPr>
              <w:t xml:space="preserve"> élevages de chèvres de race Boer ont été mis en place à travers 34 organisations paysannes d’éleveurs, dont les membres sont issus des communautés et </w:t>
            </w:r>
            <w:r w:rsidRPr="00682F60">
              <w:rPr>
                <w:color w:val="002060"/>
                <w:sz w:val="20"/>
                <w:szCs w:val="20"/>
                <w:lang w:val="fr-FR"/>
              </w:rPr>
              <w:lastRenderedPageBreak/>
              <w:t xml:space="preserve">également des coopératives agricoles. </w:t>
            </w:r>
            <w:r w:rsidR="0049231C">
              <w:rPr>
                <w:color w:val="002060"/>
                <w:sz w:val="20"/>
                <w:szCs w:val="20"/>
                <w:lang w:val="fr-FR"/>
              </w:rPr>
              <w:t xml:space="preserve">Les comités de gestion des OPE respectent la parité parfaite ; en outre de nombreuses femmes, dont des victimes du conflit, comptent parmi les membres des OPE. </w:t>
            </w:r>
            <w:r w:rsidR="00102333" w:rsidRPr="00A2791F">
              <w:rPr>
                <w:color w:val="002060"/>
                <w:sz w:val="20"/>
                <w:szCs w:val="20"/>
                <w:lang w:val="fr-FR"/>
              </w:rPr>
              <w:t xml:space="preserve">Au total </w:t>
            </w:r>
            <w:r w:rsidR="00102333">
              <w:rPr>
                <w:color w:val="002060"/>
                <w:sz w:val="20"/>
                <w:szCs w:val="20"/>
                <w:lang w:val="fr-FR"/>
              </w:rPr>
              <w:t>482</w:t>
            </w:r>
            <w:r w:rsidR="00102333" w:rsidRPr="00A2791F">
              <w:rPr>
                <w:color w:val="002060"/>
                <w:sz w:val="20"/>
                <w:szCs w:val="20"/>
                <w:lang w:val="fr-FR"/>
              </w:rPr>
              <w:t xml:space="preserve"> chèvres </w:t>
            </w:r>
            <w:r w:rsidR="00102333">
              <w:rPr>
                <w:color w:val="002060"/>
                <w:sz w:val="20"/>
                <w:szCs w:val="20"/>
                <w:lang w:val="fr-FR"/>
              </w:rPr>
              <w:t xml:space="preserve">ont été </w:t>
            </w:r>
            <w:r w:rsidR="00102333" w:rsidRPr="00A2791F">
              <w:rPr>
                <w:color w:val="002060"/>
                <w:sz w:val="20"/>
                <w:szCs w:val="20"/>
                <w:lang w:val="fr-FR"/>
              </w:rPr>
              <w:t>distribuées au</w:t>
            </w:r>
            <w:r w:rsidR="00102333">
              <w:rPr>
                <w:color w:val="002060"/>
                <w:sz w:val="20"/>
                <w:szCs w:val="20"/>
                <w:lang w:val="fr-FR"/>
              </w:rPr>
              <w:t xml:space="preserve"> sein des 20 chèvreries selon un plan de répartition défini par le Gouvernement provincial. </w:t>
            </w:r>
            <w:r w:rsidR="00102333" w:rsidRPr="00370849">
              <w:rPr>
                <w:color w:val="002060"/>
                <w:sz w:val="20"/>
                <w:szCs w:val="20"/>
                <w:lang w:val="fr-FR"/>
              </w:rPr>
              <w:t xml:space="preserve"> </w:t>
            </w:r>
          </w:p>
          <w:p w14:paraId="44FBD5FD" w14:textId="220B8B20" w:rsidR="00E27B0C" w:rsidRPr="00A6561F" w:rsidRDefault="00370849" w:rsidP="00102333">
            <w:pPr>
              <w:spacing w:line="276" w:lineRule="auto"/>
              <w:jc w:val="both"/>
              <w:rPr>
                <w:color w:val="002060"/>
                <w:sz w:val="20"/>
                <w:szCs w:val="20"/>
                <w:lang w:val="fr-CD"/>
              </w:rPr>
            </w:pPr>
            <w:r w:rsidRPr="00370849">
              <w:rPr>
                <w:color w:val="002060"/>
                <w:sz w:val="20"/>
                <w:szCs w:val="20"/>
                <w:lang w:val="fr-FR"/>
              </w:rPr>
              <w:t>Cette innovation dans l’élevage des caprins a été très appréciée par les autorités provinciales et les bénéficiaires directs</w:t>
            </w:r>
            <w:r>
              <w:rPr>
                <w:color w:val="002060"/>
                <w:sz w:val="20"/>
                <w:szCs w:val="20"/>
                <w:lang w:val="fr-FR"/>
              </w:rPr>
              <w:t>.</w:t>
            </w:r>
          </w:p>
        </w:tc>
        <w:tc>
          <w:tcPr>
            <w:tcW w:w="2693" w:type="dxa"/>
          </w:tcPr>
          <w:p w14:paraId="2B8D3F6D" w14:textId="2B69B94A" w:rsidR="003B485F" w:rsidRDefault="00370849" w:rsidP="00370849">
            <w:pPr>
              <w:pStyle w:val="Commentaire"/>
              <w:jc w:val="both"/>
              <w:rPr>
                <w:color w:val="002060"/>
                <w:lang w:val="fr-FR"/>
              </w:rPr>
            </w:pPr>
            <w:r w:rsidRPr="00370849">
              <w:rPr>
                <w:color w:val="002060"/>
                <w:lang w:val="fr-FR"/>
              </w:rPr>
              <w:lastRenderedPageBreak/>
              <w:t xml:space="preserve">Au total, 34 organisations paysannes d’éleveurs ont été structurées. Ces dernières ont construit </w:t>
            </w:r>
            <w:r w:rsidR="003B485F">
              <w:rPr>
                <w:color w:val="002060"/>
                <w:lang w:val="fr-FR"/>
              </w:rPr>
              <w:t>20</w:t>
            </w:r>
            <w:r w:rsidRPr="00370849">
              <w:rPr>
                <w:color w:val="002060"/>
                <w:lang w:val="fr-FR"/>
              </w:rPr>
              <w:t xml:space="preserve"> chèvreries </w:t>
            </w:r>
            <w:r w:rsidR="003B485F">
              <w:rPr>
                <w:color w:val="002060"/>
                <w:lang w:val="fr-FR"/>
              </w:rPr>
              <w:t>qui</w:t>
            </w:r>
            <w:r w:rsidRPr="00370849">
              <w:rPr>
                <w:color w:val="002060"/>
                <w:lang w:val="fr-FR"/>
              </w:rPr>
              <w:t xml:space="preserve"> ont reçu des chèvres de race améliorée. </w:t>
            </w:r>
            <w:r w:rsidR="003B485F">
              <w:rPr>
                <w:color w:val="002060"/>
                <w:lang w:val="fr-FR"/>
              </w:rPr>
              <w:t xml:space="preserve">Du retard dans la livraison a été enregistré en raison des restrictions liées à la pandémie COVID-19 et l’éruption du volcan </w:t>
            </w:r>
            <w:r w:rsidR="00A55ACC" w:rsidRPr="00A55ACC">
              <w:rPr>
                <w:color w:val="002060"/>
                <w:lang w:val="fr-FR"/>
              </w:rPr>
              <w:t>Nyiragongo</w:t>
            </w:r>
            <w:r w:rsidR="00A55ACC">
              <w:rPr>
                <w:color w:val="002060"/>
                <w:lang w:val="fr-FR"/>
              </w:rPr>
              <w:t xml:space="preserve"> puisque les chèvres ont été achetées en Tanzanie. Ainsi, 482 chèvres sur 542 commandées, ont été acheminées et distribuées au sein des 20 chèvreries </w:t>
            </w:r>
            <w:r w:rsidR="00A55ACC">
              <w:rPr>
                <w:color w:val="002060"/>
                <w:lang w:val="fr-FR"/>
              </w:rPr>
              <w:lastRenderedPageBreak/>
              <w:t>construites dans le cadre du projet au Kasaï Central. 60 chèvres sont décédées au courant de leur transport.</w:t>
            </w:r>
          </w:p>
          <w:p w14:paraId="0C4D1791" w14:textId="1517AFDA" w:rsidR="00E27B0C" w:rsidRPr="00370849" w:rsidRDefault="00E27B0C" w:rsidP="00370849">
            <w:pPr>
              <w:pStyle w:val="Commentaire"/>
              <w:jc w:val="both"/>
              <w:rPr>
                <w:color w:val="002060"/>
                <w:lang w:val="fr-FR"/>
              </w:rPr>
            </w:pPr>
          </w:p>
        </w:tc>
      </w:tr>
      <w:tr w:rsidR="00E27B0C" w:rsidRPr="00100F97" w14:paraId="30B54200" w14:textId="77777777">
        <w:trPr>
          <w:trHeight w:val="440"/>
        </w:trPr>
        <w:tc>
          <w:tcPr>
            <w:tcW w:w="1844" w:type="dxa"/>
            <w:vMerge w:val="restart"/>
          </w:tcPr>
          <w:p w14:paraId="4D5F5ADE" w14:textId="77777777" w:rsidR="00E27B0C" w:rsidRPr="00A2791F" w:rsidRDefault="00E27B0C" w:rsidP="00E27B0C">
            <w:pPr>
              <w:spacing w:line="276" w:lineRule="auto"/>
              <w:rPr>
                <w:sz w:val="20"/>
                <w:szCs w:val="20"/>
                <w:lang w:val="fr-FR"/>
              </w:rPr>
            </w:pPr>
            <w:r w:rsidRPr="00A2791F">
              <w:rPr>
                <w:sz w:val="20"/>
                <w:szCs w:val="20"/>
                <w:lang w:val="fr-FR"/>
              </w:rPr>
              <w:lastRenderedPageBreak/>
              <w:t>Produit 3.4</w:t>
            </w:r>
          </w:p>
          <w:p w14:paraId="5E2DCFA9" w14:textId="77777777" w:rsidR="00E27B0C" w:rsidRPr="00A2791F" w:rsidRDefault="00E27B0C" w:rsidP="00E27B0C">
            <w:pPr>
              <w:spacing w:line="276" w:lineRule="auto"/>
              <w:rPr>
                <w:sz w:val="20"/>
                <w:szCs w:val="20"/>
                <w:lang w:val="fr-FR"/>
              </w:rPr>
            </w:pPr>
          </w:p>
          <w:p w14:paraId="1E847E82" w14:textId="77777777" w:rsidR="00E27B0C" w:rsidRPr="00A2791F" w:rsidRDefault="00E27B0C" w:rsidP="00E27B0C">
            <w:pPr>
              <w:spacing w:line="276" w:lineRule="auto"/>
              <w:jc w:val="both"/>
              <w:rPr>
                <w:sz w:val="20"/>
                <w:szCs w:val="20"/>
                <w:lang w:val="fr-FR"/>
              </w:rPr>
            </w:pPr>
            <w:r w:rsidRPr="00A2791F">
              <w:rPr>
                <w:b/>
                <w:sz w:val="20"/>
                <w:szCs w:val="20"/>
                <w:lang w:val="fr-FR"/>
              </w:rPr>
              <w:t>Les populations affectées par le conflit (en priorité les déplacés, les retournés et les victimes), en particulier les femmes et les jeunes, ont accès aux services financiers de proximité grâce à une meilleure structuration en groupe d’épargne (MUSO/AVEC)</w:t>
            </w:r>
          </w:p>
        </w:tc>
        <w:tc>
          <w:tcPr>
            <w:tcW w:w="1843" w:type="dxa"/>
            <w:shd w:val="clear" w:color="auto" w:fill="EEECE1"/>
          </w:tcPr>
          <w:p w14:paraId="5BF5FB38" w14:textId="77777777" w:rsidR="00E27B0C" w:rsidRPr="00A2791F" w:rsidRDefault="00E27B0C" w:rsidP="00E27B0C">
            <w:pPr>
              <w:spacing w:line="276" w:lineRule="auto"/>
              <w:jc w:val="both"/>
              <w:rPr>
                <w:sz w:val="20"/>
                <w:szCs w:val="20"/>
                <w:lang w:val="fr-FR"/>
              </w:rPr>
            </w:pPr>
            <w:r w:rsidRPr="00A2791F">
              <w:rPr>
                <w:b/>
                <w:sz w:val="20"/>
                <w:szCs w:val="20"/>
                <w:lang w:val="fr-FR"/>
              </w:rPr>
              <w:t>Indicateur 3.4.1:</w:t>
            </w:r>
            <w:r w:rsidRPr="00A2791F">
              <w:rPr>
                <w:sz w:val="20"/>
                <w:szCs w:val="20"/>
                <w:lang w:val="fr-FR"/>
              </w:rPr>
              <w:t xml:space="preserve"> % d'individus bénéficiant de services financiers de proximités.</w:t>
            </w:r>
          </w:p>
        </w:tc>
        <w:tc>
          <w:tcPr>
            <w:tcW w:w="1086" w:type="dxa"/>
            <w:shd w:val="clear" w:color="auto" w:fill="EEECE1"/>
          </w:tcPr>
          <w:p w14:paraId="06B383D1" w14:textId="77777777" w:rsidR="00E27B0C" w:rsidRPr="00A2791F" w:rsidRDefault="00E27B0C" w:rsidP="00E27B0C">
            <w:pPr>
              <w:spacing w:line="276" w:lineRule="auto"/>
              <w:jc w:val="both"/>
              <w:rPr>
                <w:sz w:val="20"/>
                <w:szCs w:val="20"/>
              </w:rPr>
            </w:pPr>
            <w:r w:rsidRPr="00A2791F">
              <w:rPr>
                <w:sz w:val="20"/>
                <w:szCs w:val="20"/>
              </w:rPr>
              <w:t>0</w:t>
            </w:r>
          </w:p>
          <w:p w14:paraId="2FD48EB1" w14:textId="77777777" w:rsidR="00E27B0C" w:rsidRPr="00A2791F" w:rsidRDefault="00E27B0C" w:rsidP="00E27B0C">
            <w:pPr>
              <w:spacing w:line="276" w:lineRule="auto"/>
              <w:rPr>
                <w:sz w:val="20"/>
                <w:szCs w:val="20"/>
              </w:rPr>
            </w:pPr>
          </w:p>
        </w:tc>
        <w:tc>
          <w:tcPr>
            <w:tcW w:w="1323" w:type="dxa"/>
            <w:shd w:val="clear" w:color="auto" w:fill="EEECE1"/>
          </w:tcPr>
          <w:p w14:paraId="0872E4C3" w14:textId="77777777" w:rsidR="00E27B0C" w:rsidRPr="00A2791F" w:rsidRDefault="00E27B0C" w:rsidP="00E27B0C">
            <w:pPr>
              <w:spacing w:line="276" w:lineRule="auto"/>
              <w:rPr>
                <w:sz w:val="20"/>
                <w:szCs w:val="20"/>
              </w:rPr>
            </w:pPr>
            <w:r w:rsidRPr="00A2791F">
              <w:rPr>
                <w:sz w:val="20"/>
                <w:szCs w:val="20"/>
              </w:rPr>
              <w:t>20%</w:t>
            </w:r>
          </w:p>
        </w:tc>
        <w:tc>
          <w:tcPr>
            <w:tcW w:w="2552" w:type="dxa"/>
          </w:tcPr>
          <w:p w14:paraId="633B7B42" w14:textId="77777777"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Processus de suivi</w:t>
            </w:r>
            <w:r w:rsidRPr="00A2791F">
              <w:rPr>
                <w:color w:val="002060"/>
                <w:sz w:val="20"/>
                <w:szCs w:val="20"/>
                <w:lang w:val="fr-FR"/>
              </w:rPr>
              <w:t> : i) réalisation des états des lieux et des besoins ; ii) mise en œuvre de stratégie d’appui et de renforcement ; iii) développement d’activités relatives aux services financiers.</w:t>
            </w:r>
          </w:p>
        </w:tc>
        <w:tc>
          <w:tcPr>
            <w:tcW w:w="4678" w:type="dxa"/>
          </w:tcPr>
          <w:p w14:paraId="7BF4907A" w14:textId="5CD54511"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t>ACHIEVED</w:t>
            </w:r>
            <w:r w:rsidR="00D87EB0">
              <w:rPr>
                <w:b/>
                <w:i/>
                <w:color w:val="002060"/>
                <w:sz w:val="20"/>
                <w:szCs w:val="20"/>
                <w:lang w:val="fr-FR"/>
              </w:rPr>
              <w:t xml:space="preserve"> – 46,6%</w:t>
            </w:r>
          </w:p>
          <w:p w14:paraId="7057A209" w14:textId="77777777" w:rsidR="00E27B0C" w:rsidRPr="00A2791F" w:rsidRDefault="00E27B0C" w:rsidP="00E27B0C">
            <w:pPr>
              <w:spacing w:line="276" w:lineRule="auto"/>
              <w:rPr>
                <w:b/>
                <w:color w:val="002060"/>
                <w:sz w:val="20"/>
                <w:szCs w:val="20"/>
                <w:lang w:val="fr-FR"/>
              </w:rPr>
            </w:pPr>
          </w:p>
          <w:p w14:paraId="6CF02E13" w14:textId="7CC7967B"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i)</w:t>
            </w:r>
            <w:r w:rsidR="00D87EB0">
              <w:rPr>
                <w:color w:val="002060"/>
                <w:sz w:val="20"/>
                <w:szCs w:val="20"/>
                <w:lang w:val="fr-FR"/>
              </w:rPr>
              <w:t>.</w:t>
            </w:r>
            <w:r w:rsidRPr="00A2791F">
              <w:rPr>
                <w:color w:val="002060"/>
                <w:sz w:val="20"/>
                <w:szCs w:val="20"/>
                <w:lang w:val="fr-FR"/>
              </w:rPr>
              <w:t xml:space="preserve"> Un diagnostic des PME a été effectué et un plan de renforcement des capacités a été défini. </w:t>
            </w:r>
          </w:p>
          <w:p w14:paraId="55248404" w14:textId="77777777" w:rsidR="00E27B0C" w:rsidRPr="00A2791F" w:rsidRDefault="00E27B0C" w:rsidP="00E27B0C">
            <w:pPr>
              <w:spacing w:line="276" w:lineRule="auto"/>
              <w:jc w:val="both"/>
              <w:rPr>
                <w:color w:val="002060"/>
                <w:sz w:val="20"/>
                <w:szCs w:val="20"/>
                <w:lang w:val="fr-FR"/>
              </w:rPr>
            </w:pPr>
          </w:p>
          <w:p w14:paraId="74E963B1" w14:textId="1677A816"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ii)</w:t>
            </w:r>
            <w:r w:rsidR="00D87EB0">
              <w:rPr>
                <w:color w:val="002060"/>
                <w:sz w:val="20"/>
                <w:szCs w:val="20"/>
                <w:lang w:val="fr-FR"/>
              </w:rPr>
              <w:t xml:space="preserve">. </w:t>
            </w:r>
            <w:r w:rsidRPr="00A2791F">
              <w:rPr>
                <w:color w:val="002060"/>
                <w:sz w:val="20"/>
                <w:szCs w:val="20"/>
                <w:lang w:val="fr-FR"/>
              </w:rPr>
              <w:t>10 parmi elles à forte valeur ajoutée de création d’emplois en faveur des jeunes et des femmes ont bénéficié d’un</w:t>
            </w:r>
            <w:r w:rsidR="00363F60">
              <w:rPr>
                <w:color w:val="002060"/>
                <w:sz w:val="20"/>
                <w:szCs w:val="20"/>
                <w:lang w:val="fr-FR"/>
              </w:rPr>
              <w:t xml:space="preserve"> </w:t>
            </w:r>
            <w:r w:rsidRPr="00A2791F">
              <w:rPr>
                <w:color w:val="002060"/>
                <w:sz w:val="20"/>
                <w:szCs w:val="20"/>
                <w:lang w:val="fr-FR"/>
              </w:rPr>
              <w:t xml:space="preserve">renforcement de capacités. </w:t>
            </w:r>
            <w:r w:rsidR="00363F60">
              <w:rPr>
                <w:color w:val="002060"/>
                <w:sz w:val="20"/>
                <w:szCs w:val="20"/>
                <w:lang w:val="fr-FR"/>
              </w:rPr>
              <w:t>L</w:t>
            </w:r>
            <w:r w:rsidRPr="00A2791F">
              <w:rPr>
                <w:color w:val="002060"/>
                <w:sz w:val="20"/>
                <w:szCs w:val="20"/>
                <w:lang w:val="fr-FR"/>
              </w:rPr>
              <w:t>eurs gestionnaires ont également été formés en matière de gestion et d’élaboration du plan d’affaire afin de renforcer le dynamisme des entreprises.</w:t>
            </w:r>
          </w:p>
          <w:p w14:paraId="38A28020" w14:textId="77777777" w:rsidR="00E27B0C" w:rsidRPr="00A2791F" w:rsidRDefault="00E27B0C" w:rsidP="00E27B0C">
            <w:pPr>
              <w:spacing w:line="276" w:lineRule="auto"/>
              <w:jc w:val="both"/>
              <w:rPr>
                <w:color w:val="002060"/>
                <w:sz w:val="20"/>
                <w:szCs w:val="20"/>
                <w:lang w:val="fr-FR"/>
              </w:rPr>
            </w:pPr>
          </w:p>
          <w:p w14:paraId="4D1A2B28" w14:textId="4E5C9487"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iii)</w:t>
            </w:r>
            <w:r w:rsidR="00C92DAA">
              <w:rPr>
                <w:color w:val="002060"/>
                <w:sz w:val="20"/>
                <w:szCs w:val="20"/>
                <w:lang w:val="fr-FR"/>
              </w:rPr>
              <w:t xml:space="preserve">. </w:t>
            </w:r>
            <w:r w:rsidRPr="00A2791F">
              <w:rPr>
                <w:color w:val="002060"/>
                <w:sz w:val="20"/>
                <w:szCs w:val="20"/>
                <w:lang w:val="fr-FR"/>
              </w:rPr>
              <w:t xml:space="preserve">Les bénéficiaires des travaux HIMO ont bénéficié de sensibilisation et d’accompagnement pour le développement d’AGR et la structuration en MUSO. </w:t>
            </w:r>
          </w:p>
        </w:tc>
        <w:tc>
          <w:tcPr>
            <w:tcW w:w="2693" w:type="dxa"/>
          </w:tcPr>
          <w:p w14:paraId="7FF68E12" w14:textId="77777777" w:rsidR="00E27B0C" w:rsidRPr="00A2791F" w:rsidRDefault="00E27B0C" w:rsidP="00E27B0C">
            <w:pPr>
              <w:spacing w:line="276" w:lineRule="auto"/>
              <w:jc w:val="both"/>
              <w:rPr>
                <w:color w:val="002060"/>
                <w:sz w:val="20"/>
                <w:szCs w:val="20"/>
                <w:lang w:val="fr-FR"/>
              </w:rPr>
            </w:pPr>
            <w:r w:rsidRPr="00A2791F">
              <w:rPr>
                <w:color w:val="002060"/>
                <w:sz w:val="20"/>
                <w:szCs w:val="20"/>
                <w:lang w:val="fr-FR"/>
              </w:rPr>
              <w:t xml:space="preserve"> </w:t>
            </w:r>
          </w:p>
        </w:tc>
      </w:tr>
      <w:tr w:rsidR="00E27B0C" w:rsidRPr="00100F97" w14:paraId="63339515" w14:textId="77777777">
        <w:trPr>
          <w:trHeight w:val="440"/>
        </w:trPr>
        <w:tc>
          <w:tcPr>
            <w:tcW w:w="1844" w:type="dxa"/>
            <w:vMerge/>
          </w:tcPr>
          <w:p w14:paraId="34B1BE69" w14:textId="77777777" w:rsidR="00E27B0C" w:rsidRPr="00A2791F" w:rsidRDefault="00E27B0C" w:rsidP="00E27B0C">
            <w:pPr>
              <w:widowControl w:val="0"/>
              <w:pBdr>
                <w:top w:val="nil"/>
                <w:left w:val="nil"/>
                <w:bottom w:val="nil"/>
                <w:right w:val="nil"/>
                <w:between w:val="nil"/>
              </w:pBdr>
              <w:spacing w:line="276" w:lineRule="auto"/>
              <w:rPr>
                <w:color w:val="002060"/>
                <w:sz w:val="20"/>
                <w:szCs w:val="20"/>
                <w:lang w:val="fr-FR"/>
              </w:rPr>
            </w:pPr>
          </w:p>
        </w:tc>
        <w:tc>
          <w:tcPr>
            <w:tcW w:w="1843" w:type="dxa"/>
            <w:shd w:val="clear" w:color="auto" w:fill="EEECE1"/>
          </w:tcPr>
          <w:p w14:paraId="21E295C4" w14:textId="77777777" w:rsidR="00E27B0C" w:rsidRPr="00A2791F" w:rsidRDefault="00E27B0C" w:rsidP="00E27B0C">
            <w:pPr>
              <w:spacing w:line="276" w:lineRule="auto"/>
              <w:jc w:val="both"/>
              <w:rPr>
                <w:sz w:val="20"/>
                <w:szCs w:val="20"/>
                <w:lang w:val="fr-FR"/>
              </w:rPr>
            </w:pPr>
            <w:r w:rsidRPr="00A2791F">
              <w:rPr>
                <w:b/>
                <w:sz w:val="20"/>
                <w:szCs w:val="20"/>
                <w:lang w:val="fr-FR"/>
              </w:rPr>
              <w:t>Indicateur 3.4.2</w:t>
            </w:r>
            <w:r w:rsidRPr="00A2791F">
              <w:rPr>
                <w:sz w:val="20"/>
                <w:szCs w:val="20"/>
                <w:lang w:val="fr-FR"/>
              </w:rPr>
              <w:t xml:space="preserve">: Nombre des personnes ayant acquis des </w:t>
            </w:r>
            <w:r w:rsidRPr="00A2791F">
              <w:rPr>
                <w:sz w:val="20"/>
                <w:szCs w:val="20"/>
                <w:lang w:val="fr-FR"/>
              </w:rPr>
              <w:lastRenderedPageBreak/>
              <w:t>compétences en matière de gestion financière.</w:t>
            </w:r>
          </w:p>
        </w:tc>
        <w:tc>
          <w:tcPr>
            <w:tcW w:w="1086" w:type="dxa"/>
            <w:shd w:val="clear" w:color="auto" w:fill="EEECE1"/>
          </w:tcPr>
          <w:p w14:paraId="0C984EF5" w14:textId="77777777" w:rsidR="00E27B0C" w:rsidRPr="00A2791F" w:rsidRDefault="00E27B0C" w:rsidP="00E27B0C">
            <w:pPr>
              <w:spacing w:line="276" w:lineRule="auto"/>
              <w:jc w:val="both"/>
              <w:rPr>
                <w:sz w:val="20"/>
                <w:szCs w:val="20"/>
              </w:rPr>
            </w:pPr>
            <w:r w:rsidRPr="00A2791F">
              <w:rPr>
                <w:sz w:val="20"/>
                <w:szCs w:val="20"/>
              </w:rPr>
              <w:lastRenderedPageBreak/>
              <w:t>0</w:t>
            </w:r>
          </w:p>
          <w:p w14:paraId="4A19BCCF" w14:textId="77777777" w:rsidR="00E27B0C" w:rsidRPr="00A2791F" w:rsidRDefault="00E27B0C" w:rsidP="00E27B0C">
            <w:pPr>
              <w:spacing w:line="276" w:lineRule="auto"/>
              <w:rPr>
                <w:b/>
                <w:sz w:val="20"/>
                <w:szCs w:val="20"/>
              </w:rPr>
            </w:pPr>
          </w:p>
        </w:tc>
        <w:tc>
          <w:tcPr>
            <w:tcW w:w="1323" w:type="dxa"/>
            <w:shd w:val="clear" w:color="auto" w:fill="EEECE1"/>
          </w:tcPr>
          <w:p w14:paraId="586D26B1" w14:textId="77777777" w:rsidR="00E27B0C" w:rsidRPr="00A2791F" w:rsidRDefault="00E27B0C" w:rsidP="00E27B0C">
            <w:pPr>
              <w:spacing w:line="276" w:lineRule="auto"/>
              <w:rPr>
                <w:b/>
                <w:sz w:val="20"/>
                <w:szCs w:val="20"/>
              </w:rPr>
            </w:pPr>
            <w:r w:rsidRPr="00A2791F">
              <w:rPr>
                <w:sz w:val="20"/>
                <w:szCs w:val="20"/>
              </w:rPr>
              <w:t>50</w:t>
            </w:r>
          </w:p>
        </w:tc>
        <w:tc>
          <w:tcPr>
            <w:tcW w:w="2552" w:type="dxa"/>
          </w:tcPr>
          <w:p w14:paraId="0BE2B71D" w14:textId="77777777" w:rsidR="00E27B0C" w:rsidRPr="00A2791F" w:rsidRDefault="00E27B0C" w:rsidP="00E27B0C">
            <w:pPr>
              <w:spacing w:line="276" w:lineRule="auto"/>
              <w:jc w:val="both"/>
              <w:rPr>
                <w:b/>
                <w:color w:val="002060"/>
                <w:sz w:val="20"/>
                <w:szCs w:val="20"/>
                <w:lang w:val="fr-FR"/>
              </w:rPr>
            </w:pPr>
            <w:r w:rsidRPr="00A2791F">
              <w:rPr>
                <w:b/>
                <w:i/>
                <w:color w:val="002060"/>
                <w:sz w:val="20"/>
                <w:szCs w:val="20"/>
                <w:lang w:val="fr-FR"/>
              </w:rPr>
              <w:t>Processus de suivi</w:t>
            </w:r>
            <w:r w:rsidRPr="00A2791F">
              <w:rPr>
                <w:color w:val="002060"/>
                <w:sz w:val="20"/>
                <w:szCs w:val="20"/>
                <w:lang w:val="fr-FR"/>
              </w:rPr>
              <w:t xml:space="preserve"> : i) session de renforcement des capacités en matière de gestion ; ii) évaluation </w:t>
            </w:r>
            <w:r w:rsidRPr="00A2791F">
              <w:rPr>
                <w:color w:val="002060"/>
                <w:sz w:val="20"/>
                <w:szCs w:val="20"/>
                <w:lang w:val="fr-FR"/>
              </w:rPr>
              <w:lastRenderedPageBreak/>
              <w:t>d’acquisition des connaissances.</w:t>
            </w:r>
          </w:p>
        </w:tc>
        <w:tc>
          <w:tcPr>
            <w:tcW w:w="4678" w:type="dxa"/>
          </w:tcPr>
          <w:p w14:paraId="13978C55" w14:textId="12137890" w:rsidR="00E27B0C" w:rsidRPr="00A2791F" w:rsidRDefault="00E27B0C" w:rsidP="00E27B0C">
            <w:pPr>
              <w:spacing w:line="276" w:lineRule="auto"/>
              <w:jc w:val="both"/>
              <w:rPr>
                <w:color w:val="002060"/>
                <w:sz w:val="20"/>
                <w:szCs w:val="20"/>
                <w:lang w:val="fr-FR"/>
              </w:rPr>
            </w:pPr>
            <w:r w:rsidRPr="00A2791F">
              <w:rPr>
                <w:b/>
                <w:i/>
                <w:color w:val="002060"/>
                <w:sz w:val="20"/>
                <w:szCs w:val="20"/>
                <w:lang w:val="fr-FR"/>
              </w:rPr>
              <w:lastRenderedPageBreak/>
              <w:t>ACHIEVED</w:t>
            </w:r>
            <w:r w:rsidR="00C92DAA">
              <w:rPr>
                <w:b/>
                <w:i/>
                <w:color w:val="002060"/>
                <w:sz w:val="20"/>
                <w:szCs w:val="20"/>
                <w:lang w:val="fr-FR"/>
              </w:rPr>
              <w:t xml:space="preserve"> – 322 </w:t>
            </w:r>
          </w:p>
          <w:p w14:paraId="37EF6695" w14:textId="77777777" w:rsidR="00E27B0C" w:rsidRPr="00A2791F" w:rsidRDefault="00E27B0C" w:rsidP="00E27B0C">
            <w:pPr>
              <w:spacing w:line="276" w:lineRule="auto"/>
              <w:rPr>
                <w:b/>
                <w:color w:val="002060"/>
                <w:sz w:val="20"/>
                <w:szCs w:val="20"/>
                <w:lang w:val="fr-FR"/>
              </w:rPr>
            </w:pPr>
          </w:p>
          <w:p w14:paraId="763F2377" w14:textId="58EAA5E1" w:rsidR="00E27B0C" w:rsidRDefault="00BE60A6" w:rsidP="00BE60A6">
            <w:pPr>
              <w:spacing w:line="276" w:lineRule="auto"/>
              <w:jc w:val="both"/>
              <w:rPr>
                <w:color w:val="002060"/>
                <w:sz w:val="20"/>
                <w:szCs w:val="20"/>
                <w:lang w:val="fr-FR"/>
              </w:rPr>
            </w:pPr>
            <w:r>
              <w:rPr>
                <w:color w:val="002060"/>
                <w:sz w:val="20"/>
                <w:szCs w:val="20"/>
                <w:lang w:val="fr-FR"/>
              </w:rPr>
              <w:t xml:space="preserve">i). </w:t>
            </w:r>
            <w:r w:rsidR="00C92DAA" w:rsidRPr="00BE60A6">
              <w:rPr>
                <w:color w:val="002060"/>
                <w:sz w:val="20"/>
                <w:szCs w:val="20"/>
                <w:lang w:val="fr-FR"/>
              </w:rPr>
              <w:t>322</w:t>
            </w:r>
            <w:r w:rsidR="00E27B0C" w:rsidRPr="00BE60A6">
              <w:rPr>
                <w:color w:val="002060"/>
                <w:sz w:val="20"/>
                <w:szCs w:val="20"/>
                <w:lang w:val="fr-FR"/>
              </w:rPr>
              <w:t xml:space="preserve"> personnes ont bénéficié d’un renforcement de capacités en matière de gestion financière.</w:t>
            </w:r>
          </w:p>
          <w:p w14:paraId="6F40750D" w14:textId="1F84AFD8" w:rsidR="00E27B0C" w:rsidRPr="00BE60A6" w:rsidRDefault="00BE60A6" w:rsidP="00E27B0C">
            <w:pPr>
              <w:spacing w:line="276" w:lineRule="auto"/>
              <w:jc w:val="both"/>
              <w:rPr>
                <w:color w:val="002060"/>
                <w:sz w:val="20"/>
                <w:szCs w:val="20"/>
                <w:lang w:val="fr-FR"/>
              </w:rPr>
            </w:pPr>
            <w:r w:rsidRPr="00A2791F">
              <w:rPr>
                <w:color w:val="002060"/>
                <w:sz w:val="20"/>
                <w:szCs w:val="20"/>
                <w:lang w:val="fr-FR"/>
              </w:rPr>
              <w:lastRenderedPageBreak/>
              <w:t>ii)</w:t>
            </w:r>
            <w:r>
              <w:rPr>
                <w:color w:val="002060"/>
                <w:sz w:val="20"/>
                <w:szCs w:val="20"/>
                <w:lang w:val="fr-FR"/>
              </w:rPr>
              <w:t xml:space="preserve">. </w:t>
            </w:r>
            <w:r w:rsidRPr="00A2791F">
              <w:rPr>
                <w:color w:val="002060"/>
                <w:sz w:val="20"/>
                <w:szCs w:val="20"/>
                <w:lang w:val="fr-FR"/>
              </w:rPr>
              <w:t>Les bénéficiaires des travaux HIMO ont bénéficié de sensibilisation et d’accompagnement pour le développement d’AGR et la structuration en MUSO.</w:t>
            </w:r>
          </w:p>
        </w:tc>
        <w:tc>
          <w:tcPr>
            <w:tcW w:w="2693" w:type="dxa"/>
          </w:tcPr>
          <w:p w14:paraId="16D7786C" w14:textId="77777777" w:rsidR="00E27B0C" w:rsidRPr="00A2791F" w:rsidRDefault="00E27B0C" w:rsidP="00E27B0C">
            <w:pPr>
              <w:spacing w:line="276" w:lineRule="auto"/>
              <w:jc w:val="both"/>
              <w:rPr>
                <w:b/>
                <w:color w:val="002060"/>
                <w:sz w:val="20"/>
                <w:szCs w:val="20"/>
                <w:lang w:val="fr-FR"/>
              </w:rPr>
            </w:pPr>
          </w:p>
        </w:tc>
      </w:tr>
      <w:tr w:rsidR="00E27B0C" w:rsidRPr="009D5AA4" w14:paraId="552F2B83" w14:textId="77777777">
        <w:trPr>
          <w:trHeight w:val="440"/>
        </w:trPr>
        <w:tc>
          <w:tcPr>
            <w:tcW w:w="1844" w:type="dxa"/>
            <w:vMerge/>
          </w:tcPr>
          <w:p w14:paraId="4CEB3C44" w14:textId="77777777" w:rsidR="00E27B0C" w:rsidRPr="00A2791F" w:rsidRDefault="00E27B0C" w:rsidP="00E27B0C">
            <w:pPr>
              <w:widowControl w:val="0"/>
              <w:pBdr>
                <w:top w:val="nil"/>
                <w:left w:val="nil"/>
                <w:bottom w:val="nil"/>
                <w:right w:val="nil"/>
                <w:between w:val="nil"/>
              </w:pBdr>
              <w:spacing w:line="276" w:lineRule="auto"/>
              <w:rPr>
                <w:b/>
                <w:color w:val="002060"/>
                <w:sz w:val="20"/>
                <w:szCs w:val="20"/>
                <w:lang w:val="fr-FR"/>
              </w:rPr>
            </w:pPr>
          </w:p>
        </w:tc>
        <w:tc>
          <w:tcPr>
            <w:tcW w:w="1843" w:type="dxa"/>
            <w:shd w:val="clear" w:color="auto" w:fill="EEECE1"/>
          </w:tcPr>
          <w:p w14:paraId="7773DD48" w14:textId="77777777" w:rsidR="00E27B0C" w:rsidRPr="00A2791F" w:rsidRDefault="00E27B0C" w:rsidP="00E27B0C">
            <w:pPr>
              <w:spacing w:line="276" w:lineRule="auto"/>
              <w:jc w:val="both"/>
              <w:rPr>
                <w:sz w:val="20"/>
                <w:szCs w:val="20"/>
                <w:lang w:val="fr-FR"/>
              </w:rPr>
            </w:pPr>
            <w:r w:rsidRPr="00A2791F">
              <w:rPr>
                <w:b/>
                <w:sz w:val="20"/>
                <w:szCs w:val="20"/>
                <w:lang w:val="fr-FR"/>
              </w:rPr>
              <w:t>Indicateur 3.4.3</w:t>
            </w:r>
            <w:r w:rsidRPr="00A2791F">
              <w:rPr>
                <w:sz w:val="20"/>
                <w:szCs w:val="20"/>
                <w:lang w:val="fr-FR"/>
              </w:rPr>
              <w:t>: Nombre de groupes d'épargne mis en œuvre et fonctionnels par les formateurs.</w:t>
            </w:r>
          </w:p>
        </w:tc>
        <w:tc>
          <w:tcPr>
            <w:tcW w:w="1086" w:type="dxa"/>
            <w:shd w:val="clear" w:color="auto" w:fill="EEECE1"/>
          </w:tcPr>
          <w:p w14:paraId="32FD1888" w14:textId="77777777" w:rsidR="00E27B0C" w:rsidRPr="00A2791F" w:rsidRDefault="00E27B0C" w:rsidP="00E27B0C">
            <w:pPr>
              <w:spacing w:line="276" w:lineRule="auto"/>
              <w:jc w:val="both"/>
              <w:rPr>
                <w:sz w:val="20"/>
                <w:szCs w:val="20"/>
              </w:rPr>
            </w:pPr>
            <w:r w:rsidRPr="00A2791F">
              <w:rPr>
                <w:sz w:val="20"/>
                <w:szCs w:val="20"/>
              </w:rPr>
              <w:t>0</w:t>
            </w:r>
          </w:p>
          <w:p w14:paraId="32A2D92C" w14:textId="77777777" w:rsidR="00E27B0C" w:rsidRPr="00A2791F" w:rsidRDefault="00E27B0C" w:rsidP="00E27B0C">
            <w:pPr>
              <w:spacing w:line="276" w:lineRule="auto"/>
              <w:jc w:val="both"/>
              <w:rPr>
                <w:sz w:val="20"/>
                <w:szCs w:val="20"/>
              </w:rPr>
            </w:pPr>
          </w:p>
        </w:tc>
        <w:tc>
          <w:tcPr>
            <w:tcW w:w="1323" w:type="dxa"/>
            <w:shd w:val="clear" w:color="auto" w:fill="EEECE1"/>
          </w:tcPr>
          <w:p w14:paraId="2C723691" w14:textId="5E08D972" w:rsidR="00E27B0C" w:rsidRPr="00A2791F" w:rsidRDefault="00BE60A6" w:rsidP="00E27B0C">
            <w:pPr>
              <w:spacing w:line="276" w:lineRule="auto"/>
              <w:rPr>
                <w:sz w:val="20"/>
                <w:szCs w:val="20"/>
              </w:rPr>
            </w:pPr>
            <w:r>
              <w:rPr>
                <w:sz w:val="20"/>
                <w:szCs w:val="20"/>
              </w:rPr>
              <w:t>50</w:t>
            </w:r>
          </w:p>
        </w:tc>
        <w:tc>
          <w:tcPr>
            <w:tcW w:w="2552" w:type="dxa"/>
          </w:tcPr>
          <w:p w14:paraId="73F679B8" w14:textId="77777777" w:rsidR="00E27B0C" w:rsidRPr="00C56A8F" w:rsidRDefault="00E27B0C" w:rsidP="00E27B0C">
            <w:pPr>
              <w:spacing w:line="276" w:lineRule="auto"/>
              <w:jc w:val="both"/>
              <w:rPr>
                <w:b/>
                <w:color w:val="002060"/>
                <w:sz w:val="20"/>
                <w:szCs w:val="20"/>
                <w:lang w:val="fr-FR"/>
              </w:rPr>
            </w:pPr>
            <w:r w:rsidRPr="00C56A8F">
              <w:rPr>
                <w:b/>
                <w:i/>
                <w:color w:val="002060"/>
                <w:sz w:val="20"/>
                <w:szCs w:val="20"/>
                <w:lang w:val="fr-FR"/>
              </w:rPr>
              <w:t>Processus de suivi</w:t>
            </w:r>
            <w:r w:rsidRPr="00C56A8F">
              <w:rPr>
                <w:color w:val="002060"/>
                <w:sz w:val="20"/>
                <w:szCs w:val="20"/>
                <w:lang w:val="fr-FR"/>
              </w:rPr>
              <w:t xml:space="preserve"> : i) réalisation des travaux </w:t>
            </w:r>
            <w:proofErr w:type="gramStart"/>
            <w:r w:rsidRPr="00C56A8F">
              <w:rPr>
                <w:color w:val="002060"/>
                <w:sz w:val="20"/>
                <w:szCs w:val="20"/>
                <w:lang w:val="fr-FR"/>
              </w:rPr>
              <w:t>HIMO;</w:t>
            </w:r>
            <w:proofErr w:type="gramEnd"/>
            <w:r w:rsidRPr="00C56A8F">
              <w:rPr>
                <w:color w:val="002060"/>
                <w:sz w:val="20"/>
                <w:szCs w:val="20"/>
                <w:lang w:val="fr-FR"/>
              </w:rPr>
              <w:t xml:space="preserve"> ii) structuration des coopératives agricole et d’élevage.</w:t>
            </w:r>
          </w:p>
        </w:tc>
        <w:tc>
          <w:tcPr>
            <w:tcW w:w="4678" w:type="dxa"/>
          </w:tcPr>
          <w:p w14:paraId="51A876E3" w14:textId="4EC8C692" w:rsidR="00E27B0C" w:rsidRPr="00C56A8F" w:rsidRDefault="00E27B0C" w:rsidP="00E27B0C">
            <w:pPr>
              <w:spacing w:line="276" w:lineRule="auto"/>
              <w:jc w:val="both"/>
              <w:rPr>
                <w:color w:val="002060"/>
                <w:sz w:val="20"/>
                <w:szCs w:val="20"/>
                <w:lang w:val="fr-FR"/>
              </w:rPr>
            </w:pPr>
            <w:r w:rsidRPr="00C56A8F">
              <w:rPr>
                <w:b/>
                <w:i/>
                <w:color w:val="002060"/>
                <w:sz w:val="20"/>
                <w:szCs w:val="20"/>
                <w:lang w:val="fr-FR"/>
              </w:rPr>
              <w:t xml:space="preserve">ACHIEVED </w:t>
            </w:r>
            <w:r w:rsidR="00BE60A6" w:rsidRPr="00C56A8F">
              <w:rPr>
                <w:b/>
                <w:i/>
                <w:color w:val="002060"/>
                <w:sz w:val="20"/>
                <w:szCs w:val="20"/>
                <w:lang w:val="fr-FR"/>
              </w:rPr>
              <w:t>– 20</w:t>
            </w:r>
            <w:r w:rsidR="0091341B">
              <w:rPr>
                <w:b/>
                <w:i/>
                <w:color w:val="002060"/>
                <w:sz w:val="20"/>
                <w:szCs w:val="20"/>
                <w:lang w:val="fr-FR"/>
              </w:rPr>
              <w:t>0</w:t>
            </w:r>
            <w:r w:rsidR="00BE60A6" w:rsidRPr="00C56A8F">
              <w:rPr>
                <w:b/>
                <w:i/>
                <w:color w:val="002060"/>
                <w:sz w:val="20"/>
                <w:szCs w:val="20"/>
                <w:lang w:val="fr-FR"/>
              </w:rPr>
              <w:t xml:space="preserve"> MUS</w:t>
            </w:r>
            <w:r w:rsidR="00EC5A83" w:rsidRPr="00C56A8F">
              <w:rPr>
                <w:b/>
                <w:i/>
                <w:color w:val="002060"/>
                <w:sz w:val="20"/>
                <w:szCs w:val="20"/>
                <w:lang w:val="fr-FR"/>
              </w:rPr>
              <w:t>0</w:t>
            </w:r>
          </w:p>
          <w:p w14:paraId="46E5C3CC" w14:textId="77777777" w:rsidR="00E27B0C" w:rsidRPr="00C56A8F" w:rsidRDefault="00E27B0C" w:rsidP="00E27B0C">
            <w:pPr>
              <w:spacing w:line="276" w:lineRule="auto"/>
              <w:rPr>
                <w:b/>
                <w:color w:val="002060"/>
                <w:sz w:val="20"/>
                <w:szCs w:val="20"/>
                <w:lang w:val="fr-FR"/>
              </w:rPr>
            </w:pPr>
          </w:p>
          <w:p w14:paraId="77954112" w14:textId="7B64CA1A" w:rsidR="00E27B0C" w:rsidRDefault="00E27B0C" w:rsidP="00E27B0C">
            <w:pPr>
              <w:spacing w:line="276" w:lineRule="auto"/>
              <w:jc w:val="both"/>
              <w:rPr>
                <w:color w:val="002060"/>
                <w:sz w:val="20"/>
                <w:szCs w:val="20"/>
                <w:lang w:val="fr-FR"/>
              </w:rPr>
            </w:pPr>
            <w:r w:rsidRPr="00C56A8F">
              <w:rPr>
                <w:color w:val="002060"/>
                <w:sz w:val="20"/>
                <w:szCs w:val="20"/>
                <w:lang w:val="fr-FR"/>
              </w:rPr>
              <w:t>i)</w:t>
            </w:r>
            <w:r w:rsidR="00DE1578" w:rsidRPr="00C56A8F">
              <w:rPr>
                <w:color w:val="002060"/>
                <w:sz w:val="20"/>
                <w:szCs w:val="20"/>
                <w:lang w:val="fr-FR"/>
              </w:rPr>
              <w:t>.</w:t>
            </w:r>
            <w:r w:rsidR="00EC5A83" w:rsidRPr="00C56A8F">
              <w:rPr>
                <w:color w:val="002060"/>
                <w:sz w:val="20"/>
                <w:szCs w:val="20"/>
                <w:lang w:val="fr-FR"/>
              </w:rPr>
              <w:t xml:space="preserve"> </w:t>
            </w:r>
            <w:r w:rsidRPr="00C56A8F">
              <w:rPr>
                <w:color w:val="002060"/>
                <w:sz w:val="20"/>
                <w:szCs w:val="20"/>
                <w:lang w:val="fr-FR"/>
              </w:rPr>
              <w:t xml:space="preserve">Au total, 800 individus, dont 320 femmes, ont travaillé pendant 65 jours sur la réhabilitation des infrastructures ce qui leur a permis d’augmenter leurs revenus. </w:t>
            </w:r>
            <w:r w:rsidR="00C56A8F" w:rsidRPr="00C56A8F">
              <w:rPr>
                <w:color w:val="002060"/>
                <w:sz w:val="20"/>
                <w:szCs w:val="20"/>
                <w:lang w:val="fr-FR"/>
              </w:rPr>
              <w:t>131,5 km (sur 120 km initialement prévu) ont été réhabilités ainsi que 5 ponts et une passerelle.</w:t>
            </w:r>
          </w:p>
          <w:p w14:paraId="64AA48A8" w14:textId="77777777" w:rsidR="00102333" w:rsidRPr="00C56A8F" w:rsidRDefault="00102333" w:rsidP="00E27B0C">
            <w:pPr>
              <w:spacing w:line="276" w:lineRule="auto"/>
              <w:jc w:val="both"/>
              <w:rPr>
                <w:color w:val="002060"/>
                <w:sz w:val="20"/>
                <w:szCs w:val="20"/>
                <w:lang w:val="fr-FR"/>
              </w:rPr>
            </w:pPr>
          </w:p>
          <w:p w14:paraId="59E02D79" w14:textId="6419958E" w:rsidR="00E27B0C" w:rsidRPr="00C56A8F" w:rsidRDefault="00E27B0C" w:rsidP="00E27B0C">
            <w:pPr>
              <w:spacing w:line="276" w:lineRule="auto"/>
              <w:ind w:left="40"/>
              <w:jc w:val="both"/>
              <w:rPr>
                <w:color w:val="002060"/>
                <w:sz w:val="20"/>
                <w:szCs w:val="20"/>
                <w:lang w:val="fr-FR"/>
              </w:rPr>
            </w:pPr>
            <w:r w:rsidRPr="00C56A8F">
              <w:rPr>
                <w:color w:val="002060"/>
                <w:sz w:val="20"/>
                <w:szCs w:val="20"/>
                <w:lang w:val="fr-FR"/>
              </w:rPr>
              <w:t>ii). 3 coopératives agricoles ont été structurées avec la participation de 1 192 membres (dont 562 femmes)</w:t>
            </w:r>
            <w:r w:rsidR="00C56A8F">
              <w:rPr>
                <w:color w:val="002060"/>
                <w:sz w:val="20"/>
                <w:szCs w:val="20"/>
                <w:lang w:val="fr-FR"/>
              </w:rPr>
              <w:t xml:space="preserve"> et 34 organisations paysannes ont été structurées</w:t>
            </w:r>
            <w:r w:rsidRPr="00C56A8F">
              <w:rPr>
                <w:color w:val="002060"/>
                <w:sz w:val="20"/>
                <w:szCs w:val="20"/>
                <w:lang w:val="fr-FR"/>
              </w:rPr>
              <w:t xml:space="preserve">. </w:t>
            </w:r>
          </w:p>
          <w:p w14:paraId="2606AD62" w14:textId="77777777" w:rsidR="00C56A8F" w:rsidRPr="00C56A8F" w:rsidRDefault="00C56A8F" w:rsidP="00E27B0C">
            <w:pPr>
              <w:spacing w:line="276" w:lineRule="auto"/>
              <w:ind w:left="40"/>
              <w:jc w:val="both"/>
              <w:rPr>
                <w:color w:val="002060"/>
                <w:sz w:val="20"/>
                <w:szCs w:val="20"/>
                <w:lang w:val="fr-FR"/>
              </w:rPr>
            </w:pPr>
          </w:p>
          <w:p w14:paraId="083D6D27" w14:textId="646BBAE1" w:rsidR="00E27B0C" w:rsidRPr="00C56A8F" w:rsidRDefault="00E27B0C" w:rsidP="00E27B0C">
            <w:pPr>
              <w:spacing w:line="276" w:lineRule="auto"/>
              <w:jc w:val="both"/>
              <w:rPr>
                <w:color w:val="002060"/>
                <w:sz w:val="20"/>
                <w:szCs w:val="20"/>
                <w:lang w:val="fr-CD"/>
              </w:rPr>
            </w:pPr>
            <w:r w:rsidRPr="00C56A8F">
              <w:rPr>
                <w:color w:val="002060"/>
                <w:sz w:val="20"/>
                <w:szCs w:val="20"/>
                <w:lang w:val="fr-FR"/>
              </w:rPr>
              <w:t>iii)</w:t>
            </w:r>
            <w:r w:rsidR="00C56A8F">
              <w:rPr>
                <w:color w:val="002060"/>
                <w:sz w:val="20"/>
                <w:szCs w:val="20"/>
                <w:lang w:val="fr-FR"/>
              </w:rPr>
              <w:t>.</w:t>
            </w:r>
            <w:r w:rsidRPr="00C56A8F">
              <w:rPr>
                <w:color w:val="002060"/>
                <w:sz w:val="20"/>
                <w:szCs w:val="20"/>
                <w:lang w:val="fr-FR"/>
              </w:rPr>
              <w:t xml:space="preserve"> 20</w:t>
            </w:r>
            <w:r w:rsidR="009D5AA4">
              <w:rPr>
                <w:color w:val="002060"/>
                <w:sz w:val="20"/>
                <w:szCs w:val="20"/>
                <w:lang w:val="fr-FR"/>
              </w:rPr>
              <w:t>0</w:t>
            </w:r>
            <w:r w:rsidRPr="00C56A8F">
              <w:rPr>
                <w:color w:val="002060"/>
                <w:sz w:val="20"/>
                <w:szCs w:val="20"/>
                <w:lang w:val="fr-FR"/>
              </w:rPr>
              <w:t xml:space="preserve"> Mutuelles de solidarité (MUSO) ont été structurées et sont fonctionnelles. </w:t>
            </w:r>
            <w:r w:rsidRPr="00C56A8F">
              <w:rPr>
                <w:color w:val="002060"/>
                <w:sz w:val="20"/>
                <w:szCs w:val="20"/>
                <w:lang w:val="fr-CD"/>
              </w:rPr>
              <w:t xml:space="preserve">Elles regroupent les bénéficiaires des travaux HIMO. </w:t>
            </w:r>
          </w:p>
        </w:tc>
        <w:tc>
          <w:tcPr>
            <w:tcW w:w="2693" w:type="dxa"/>
          </w:tcPr>
          <w:p w14:paraId="37911DC0" w14:textId="77777777" w:rsidR="00E27B0C" w:rsidRPr="00C56A8F" w:rsidRDefault="00E27B0C" w:rsidP="00E27B0C">
            <w:pPr>
              <w:spacing w:line="276" w:lineRule="auto"/>
              <w:jc w:val="both"/>
              <w:rPr>
                <w:b/>
                <w:color w:val="002060"/>
                <w:sz w:val="22"/>
                <w:szCs w:val="22"/>
                <w:lang w:val="fr-CD"/>
              </w:rPr>
            </w:pPr>
          </w:p>
        </w:tc>
      </w:tr>
    </w:tbl>
    <w:p w14:paraId="0DA5157D" w14:textId="77777777" w:rsidR="00CF552B" w:rsidRPr="00C56A8F" w:rsidRDefault="00CF552B">
      <w:pPr>
        <w:spacing w:line="276" w:lineRule="auto"/>
        <w:jc w:val="both"/>
        <w:rPr>
          <w:b/>
          <w:lang w:val="fr-CD"/>
        </w:rPr>
      </w:pPr>
    </w:p>
    <w:sectPr w:rsidR="00CF552B" w:rsidRPr="00C56A8F" w:rsidSect="00862BA0">
      <w:pgSz w:w="16838" w:h="11906"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51F43" w14:textId="77777777" w:rsidR="00A15AD3" w:rsidRDefault="00A15AD3">
      <w:r>
        <w:separator/>
      </w:r>
    </w:p>
  </w:endnote>
  <w:endnote w:type="continuationSeparator" w:id="0">
    <w:p w14:paraId="264F4D27" w14:textId="77777777" w:rsidR="00A15AD3" w:rsidRDefault="00A1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44FAF" w14:textId="77777777" w:rsidR="00972112" w:rsidRDefault="0097211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791AA65" w14:textId="77777777" w:rsidR="00972112" w:rsidRDefault="0097211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51779" w14:textId="77777777" w:rsidR="00A15AD3" w:rsidRDefault="00A15AD3">
      <w:r>
        <w:separator/>
      </w:r>
    </w:p>
  </w:footnote>
  <w:footnote w:type="continuationSeparator" w:id="0">
    <w:p w14:paraId="1F09D25B" w14:textId="77777777" w:rsidR="00A15AD3" w:rsidRDefault="00A15AD3">
      <w:r>
        <w:continuationSeparator/>
      </w:r>
    </w:p>
  </w:footnote>
  <w:footnote w:id="1">
    <w:p w14:paraId="5BF32805" w14:textId="77777777" w:rsidR="00972112" w:rsidRPr="00F64A95" w:rsidRDefault="00972112">
      <w:pPr>
        <w:pBdr>
          <w:top w:val="nil"/>
          <w:left w:val="nil"/>
          <w:bottom w:val="nil"/>
          <w:right w:val="nil"/>
          <w:between w:val="nil"/>
        </w:pBdr>
        <w:rPr>
          <w:color w:val="000000"/>
          <w:sz w:val="20"/>
          <w:szCs w:val="20"/>
          <w:lang w:val="fr-CD"/>
        </w:rPr>
      </w:pPr>
      <w:r>
        <w:rPr>
          <w:vertAlign w:val="superscript"/>
        </w:rPr>
        <w:footnoteRef/>
      </w:r>
      <w:r w:rsidRPr="00F64A95">
        <w:rPr>
          <w:color w:val="000000"/>
          <w:sz w:val="20"/>
          <w:szCs w:val="20"/>
          <w:lang w:val="fr-CD"/>
        </w:rPr>
        <w:t xml:space="preserve"> RUNO: Recipient United Nations Organization / Organisation récipiendaire onusienne</w:t>
      </w:r>
    </w:p>
  </w:footnote>
  <w:footnote w:id="2">
    <w:p w14:paraId="1A531F09" w14:textId="77777777" w:rsidR="00972112" w:rsidRPr="00F64A95" w:rsidRDefault="00972112">
      <w:pPr>
        <w:pBdr>
          <w:top w:val="nil"/>
          <w:left w:val="nil"/>
          <w:bottom w:val="nil"/>
          <w:right w:val="nil"/>
          <w:between w:val="nil"/>
        </w:pBdr>
        <w:rPr>
          <w:color w:val="000000"/>
          <w:sz w:val="20"/>
          <w:szCs w:val="20"/>
          <w:lang w:val="fr-CD"/>
        </w:rPr>
      </w:pPr>
      <w:r>
        <w:rPr>
          <w:vertAlign w:val="superscript"/>
        </w:rPr>
        <w:footnoteRef/>
      </w:r>
      <w:r w:rsidRPr="00F64A95">
        <w:rPr>
          <w:color w:val="000000"/>
          <w:sz w:val="20"/>
          <w:szCs w:val="20"/>
          <w:lang w:val="fr-CD"/>
        </w:rPr>
        <w:t xml:space="preserve"> NUNO: Non United Nations recipient Organization</w:t>
      </w:r>
    </w:p>
  </w:footnote>
  <w:footnote w:id="3">
    <w:p w14:paraId="01DA603C" w14:textId="77777777" w:rsidR="00972112" w:rsidRPr="00AB7EDC" w:rsidRDefault="00972112">
      <w:pPr>
        <w:jc w:val="both"/>
        <w:rPr>
          <w:sz w:val="20"/>
          <w:szCs w:val="20"/>
          <w:lang w:val="fr-FR"/>
        </w:rPr>
      </w:pPr>
      <w:r>
        <w:rPr>
          <w:vertAlign w:val="superscript"/>
        </w:rPr>
        <w:footnoteRef/>
      </w:r>
      <w:r w:rsidRPr="00AB7EDC">
        <w:rPr>
          <w:lang w:val="fr-FR"/>
        </w:rPr>
        <w:t xml:space="preserve"> </w:t>
      </w:r>
      <w:r w:rsidRPr="00AB7EDC">
        <w:rPr>
          <w:sz w:val="20"/>
          <w:szCs w:val="20"/>
          <w:lang w:val="fr-FR"/>
        </w:rPr>
        <w:t>Score 3 : pour les projets qui ont l’égalité entre les sexes comme objectif principal (minimum 80% du budget total est alloué à l’égalité entre les sexes et le renforcement des capacités des femmes).</w:t>
      </w:r>
    </w:p>
    <w:p w14:paraId="31AA879C" w14:textId="77777777" w:rsidR="00972112" w:rsidRPr="00AB7EDC" w:rsidRDefault="00972112">
      <w:pPr>
        <w:jc w:val="both"/>
        <w:rPr>
          <w:sz w:val="20"/>
          <w:szCs w:val="20"/>
          <w:lang w:val="fr-FR"/>
        </w:rPr>
      </w:pPr>
      <w:r w:rsidRPr="00AB7EDC">
        <w:rPr>
          <w:sz w:val="20"/>
          <w:szCs w:val="20"/>
          <w:lang w:val="fr-FR"/>
        </w:rPr>
        <w:t>Score 2 : pour les projets qui ont l’égalité entre les sexes comme objectif significatif (minimum 30% du budget qui va à l’égalité entre les sexes et le renforcement des capacités des femmes).</w:t>
      </w:r>
    </w:p>
    <w:p w14:paraId="76212CC9" w14:textId="77777777" w:rsidR="00972112" w:rsidRPr="00972112" w:rsidRDefault="00972112">
      <w:pPr>
        <w:pBdr>
          <w:top w:val="nil"/>
          <w:left w:val="nil"/>
          <w:bottom w:val="nil"/>
          <w:right w:val="nil"/>
          <w:between w:val="nil"/>
        </w:pBdr>
        <w:jc w:val="both"/>
        <w:rPr>
          <w:color w:val="000000"/>
          <w:sz w:val="20"/>
          <w:szCs w:val="20"/>
          <w:lang w:val="fr-FR"/>
        </w:rPr>
      </w:pPr>
      <w:r w:rsidRPr="00972112">
        <w:rPr>
          <w:color w:val="000000"/>
          <w:sz w:val="20"/>
          <w:szCs w:val="20"/>
          <w:lang w:val="fr-FR"/>
        </w:rPr>
        <w:t>Score 1 : pour les projets qui contribuent d’une certaine manière a l’égalité entre les sexes, mais pas de manière significative (moins de 30% du budget total).</w:t>
      </w:r>
    </w:p>
  </w:footnote>
  <w:footnote w:id="4">
    <w:p w14:paraId="71C005F1" w14:textId="77777777" w:rsidR="00972112" w:rsidRPr="00972112" w:rsidRDefault="00972112">
      <w:pPr>
        <w:pBdr>
          <w:top w:val="nil"/>
          <w:left w:val="nil"/>
          <w:bottom w:val="nil"/>
          <w:right w:val="nil"/>
          <w:between w:val="nil"/>
        </w:pBdr>
        <w:rPr>
          <w:color w:val="000000"/>
          <w:sz w:val="20"/>
          <w:szCs w:val="20"/>
          <w:lang w:val="fr-FR"/>
        </w:rPr>
      </w:pPr>
      <w:r>
        <w:rPr>
          <w:vertAlign w:val="superscript"/>
        </w:rPr>
        <w:footnoteRef/>
      </w:r>
      <w:r w:rsidRPr="00972112">
        <w:rPr>
          <w:color w:val="000000"/>
          <w:sz w:val="20"/>
          <w:szCs w:val="20"/>
          <w:lang w:val="fr-FR"/>
        </w:rPr>
        <w:t xml:space="preserve"> 0 = risque faible pour la réalisation des </w:t>
      </w:r>
      <w:proofErr w:type="gramStart"/>
      <w:r w:rsidRPr="00972112">
        <w:rPr>
          <w:color w:val="000000"/>
          <w:sz w:val="20"/>
          <w:szCs w:val="20"/>
          <w:lang w:val="fr-FR"/>
        </w:rPr>
        <w:t>résultats;</w:t>
      </w:r>
      <w:proofErr w:type="gramEnd"/>
      <w:r w:rsidRPr="00972112">
        <w:rPr>
          <w:color w:val="000000"/>
          <w:sz w:val="20"/>
          <w:szCs w:val="20"/>
          <w:lang w:val="fr-FR"/>
        </w:rPr>
        <w:t xml:space="preserve"> 1 = risque moyen pour la réalisation des résultats; 2 = risque élevé pour la réalisation des résultats. </w:t>
      </w:r>
    </w:p>
  </w:footnote>
  <w:footnote w:id="5">
    <w:p w14:paraId="6EB0D02E" w14:textId="77777777" w:rsidR="00972112" w:rsidRPr="00972112" w:rsidRDefault="00972112">
      <w:pPr>
        <w:pBdr>
          <w:top w:val="nil"/>
          <w:left w:val="nil"/>
          <w:bottom w:val="nil"/>
          <w:right w:val="nil"/>
          <w:between w:val="nil"/>
        </w:pBdr>
        <w:jc w:val="both"/>
        <w:rPr>
          <w:color w:val="000000"/>
          <w:sz w:val="20"/>
          <w:szCs w:val="20"/>
          <w:lang w:val="fr-FR"/>
        </w:rPr>
      </w:pPr>
      <w:r>
        <w:rPr>
          <w:vertAlign w:val="superscript"/>
        </w:rPr>
        <w:footnoteRef/>
      </w:r>
      <w:r w:rsidRPr="00972112">
        <w:rPr>
          <w:color w:val="000000"/>
          <w:sz w:val="20"/>
          <w:szCs w:val="20"/>
          <w:lang w:val="fr-FR"/>
        </w:rPr>
        <w:t xml:space="preserve">  (1.1) Réforme du Secteur de la Sécurité, (1.2) État de droit, (1.3) DDR, (1.4) Dialogue </w:t>
      </w:r>
      <w:proofErr w:type="gramStart"/>
      <w:r w:rsidRPr="00972112">
        <w:rPr>
          <w:color w:val="000000"/>
          <w:sz w:val="20"/>
          <w:szCs w:val="20"/>
          <w:lang w:val="fr-FR"/>
        </w:rPr>
        <w:t>politique;</w:t>
      </w:r>
      <w:proofErr w:type="gramEnd"/>
      <w:r w:rsidRPr="00972112">
        <w:rPr>
          <w:color w:val="000000"/>
          <w:sz w:val="20"/>
          <w:szCs w:val="20"/>
          <w:lang w:val="fr-FR"/>
        </w:rPr>
        <w:t xml:space="preserve"> (2.1) Réconciliation nationale ; (2.2) Gouvernance démocratique ; (2.3) Prévention/gestion des conflits; (3.1) Création d’emplois ; (3.2) Accès équitable aux services sociaux ; (4.1) Renforcement des capacités nationales de l’État ; (4.2) Prolongement de l’autorité de l’État/de l’administration locale ; (4.3) Gouvernance des ressources de consolidation de la paix et Secrétariat PBF. </w:t>
      </w:r>
    </w:p>
  </w:footnote>
  <w:footnote w:id="6">
    <w:p w14:paraId="5DE03BFF" w14:textId="1FE0A60F" w:rsidR="009269B2" w:rsidRPr="009269B2" w:rsidRDefault="009269B2" w:rsidP="009269B2">
      <w:pPr>
        <w:pStyle w:val="Notedebasdepage"/>
        <w:jc w:val="both"/>
        <w:rPr>
          <w:lang w:val="fr-CD"/>
        </w:rPr>
      </w:pPr>
      <w:r w:rsidRPr="009269B2">
        <w:rPr>
          <w:rStyle w:val="Appelnotedebasdep"/>
          <w:color w:val="002060"/>
        </w:rPr>
        <w:footnoteRef/>
      </w:r>
      <w:r w:rsidRPr="009269B2">
        <w:rPr>
          <w:color w:val="002060"/>
          <w:lang w:val="fr-CD"/>
        </w:rPr>
        <w:t xml:space="preserve"> Témoignage recueilli au cours de l’évaluation finale indépendante du projet PAJURR. CF. Rapport final de l’évaluation finale, p.18</w:t>
      </w:r>
    </w:p>
  </w:footnote>
  <w:footnote w:id="7">
    <w:p w14:paraId="1E90C0AC" w14:textId="2C285A53" w:rsidR="009269B2" w:rsidRPr="009269B2" w:rsidRDefault="009269B2">
      <w:pPr>
        <w:pStyle w:val="Notedebasdepage"/>
        <w:rPr>
          <w:lang w:val="fr-CD"/>
        </w:rPr>
      </w:pPr>
      <w:r w:rsidRPr="009269B2">
        <w:rPr>
          <w:rStyle w:val="Appelnotedebasdep"/>
          <w:color w:val="002060"/>
        </w:rPr>
        <w:footnoteRef/>
      </w:r>
      <w:r w:rsidRPr="009269B2">
        <w:rPr>
          <w:color w:val="002060"/>
          <w:lang w:val="fr-CD"/>
        </w:rPr>
        <w:t xml:space="preserve"> Rapport d’évaluation finale indépendante du projet PAJURR</w:t>
      </w:r>
      <w:r>
        <w:rPr>
          <w:color w:val="002060"/>
          <w:lang w:val="fr-CD"/>
        </w:rPr>
        <w:t>, p.41</w:t>
      </w:r>
    </w:p>
  </w:footnote>
  <w:footnote w:id="8">
    <w:p w14:paraId="4DE94D02" w14:textId="69409B1B" w:rsidR="009269B2" w:rsidRPr="009269B2" w:rsidRDefault="009269B2">
      <w:pPr>
        <w:pStyle w:val="Notedebasdepage"/>
        <w:rPr>
          <w:lang w:val="fr-CD"/>
        </w:rPr>
      </w:pPr>
      <w:r>
        <w:rPr>
          <w:rStyle w:val="Appelnotedebasdep"/>
        </w:rPr>
        <w:footnoteRef/>
      </w:r>
      <w:r w:rsidRPr="00131C7D">
        <w:rPr>
          <w:lang w:val="fr-CD"/>
        </w:rPr>
        <w:t xml:space="preserve"> </w:t>
      </w:r>
      <w:r w:rsidR="00131C7D" w:rsidRPr="009269B2">
        <w:rPr>
          <w:color w:val="002060"/>
          <w:lang w:val="fr-CD"/>
        </w:rPr>
        <w:t>Rapport d’évaluation finale indépendante du projet PAJURR</w:t>
      </w:r>
      <w:r w:rsidR="00131C7D">
        <w:rPr>
          <w:color w:val="002060"/>
          <w:lang w:val="fr-CD"/>
        </w:rPr>
        <w:t>, p.40</w:t>
      </w:r>
    </w:p>
  </w:footnote>
  <w:footnote w:id="9">
    <w:p w14:paraId="68265D9C" w14:textId="21D3835D" w:rsidR="00131C7D" w:rsidRPr="00131C7D" w:rsidRDefault="00131C7D">
      <w:pPr>
        <w:pStyle w:val="Notedebasdepage"/>
        <w:rPr>
          <w:lang w:val="fr-CD"/>
        </w:rPr>
      </w:pPr>
      <w:r>
        <w:rPr>
          <w:rStyle w:val="Appelnotedebasdep"/>
        </w:rPr>
        <w:footnoteRef/>
      </w:r>
      <w:r w:rsidRPr="00131C7D">
        <w:rPr>
          <w:lang w:val="fr-CD"/>
        </w:rPr>
        <w:t xml:space="preserve"> </w:t>
      </w:r>
      <w:r w:rsidRPr="009269B2">
        <w:rPr>
          <w:color w:val="002060"/>
          <w:lang w:val="fr-CD"/>
        </w:rPr>
        <w:t>Rapport d’évaluation finale indépendante du projet PAJURR</w:t>
      </w:r>
      <w:r>
        <w:rPr>
          <w:color w:val="002060"/>
          <w:lang w:val="fr-CD"/>
        </w:rPr>
        <w:t>, p.41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33EE8" w14:textId="77777777" w:rsidR="00972112" w:rsidRDefault="00972112">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EE9BFEA" wp14:editId="38742D1B">
          <wp:simplePos x="0" y="0"/>
          <wp:positionH relativeFrom="margin">
            <wp:posOffset>4899992</wp:posOffset>
          </wp:positionH>
          <wp:positionV relativeFrom="paragraph">
            <wp:posOffset>-175231</wp:posOffset>
          </wp:positionV>
          <wp:extent cx="1105535" cy="112204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5535" cy="11220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E5CE1"/>
    <w:multiLevelType w:val="hybridMultilevel"/>
    <w:tmpl w:val="8B1AE91E"/>
    <w:lvl w:ilvl="0" w:tplc="08DC266C">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 w15:restartNumberingAfterBreak="0">
    <w:nsid w:val="3FD919C5"/>
    <w:multiLevelType w:val="hybridMultilevel"/>
    <w:tmpl w:val="42CCDF8C"/>
    <w:lvl w:ilvl="0" w:tplc="EC1CB2AE">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 w15:restartNumberingAfterBreak="0">
    <w:nsid w:val="642A5EBF"/>
    <w:multiLevelType w:val="hybridMultilevel"/>
    <w:tmpl w:val="46F0D3BE"/>
    <w:lvl w:ilvl="0" w:tplc="B9B4B762">
      <w:start w:val="1"/>
      <w:numFmt w:val="lowerRoman"/>
      <w:lvlText w:val="%1)"/>
      <w:lvlJc w:val="left"/>
      <w:pPr>
        <w:ind w:left="1080" w:hanging="720"/>
      </w:pPr>
      <w:rPr>
        <w:rFonts w:ascii="Times New Roman" w:eastAsia="Times New Roman" w:hAnsi="Times New Roman" w:cs="Times New Roman"/>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 w15:restartNumberingAfterBreak="0">
    <w:nsid w:val="6A5227CB"/>
    <w:multiLevelType w:val="hybridMultilevel"/>
    <w:tmpl w:val="4566C338"/>
    <w:lvl w:ilvl="0" w:tplc="13E49980">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 w15:restartNumberingAfterBreak="0">
    <w:nsid w:val="6CD44C38"/>
    <w:multiLevelType w:val="hybridMultilevel"/>
    <w:tmpl w:val="3E4A0654"/>
    <w:lvl w:ilvl="0" w:tplc="DC30ACA8">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5" w15:restartNumberingAfterBreak="0">
    <w:nsid w:val="72573DE4"/>
    <w:multiLevelType w:val="hybridMultilevel"/>
    <w:tmpl w:val="B5808E22"/>
    <w:lvl w:ilvl="0" w:tplc="3440F85E">
      <w:start w:val="1"/>
      <w:numFmt w:val="lowerRoman"/>
      <w:lvlText w:val="%1)"/>
      <w:lvlJc w:val="left"/>
      <w:pPr>
        <w:ind w:left="1080" w:hanging="72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6" w15:restartNumberingAfterBreak="0">
    <w:nsid w:val="7B425D98"/>
    <w:multiLevelType w:val="hybridMultilevel"/>
    <w:tmpl w:val="E17AACA2"/>
    <w:lvl w:ilvl="0" w:tplc="1B1C5D46">
      <w:start w:val="1"/>
      <w:numFmt w:val="lowerRoman"/>
      <w:lvlText w:val="%1)"/>
      <w:lvlJc w:val="left"/>
      <w:pPr>
        <w:ind w:left="760" w:hanging="720"/>
      </w:pPr>
      <w:rPr>
        <w:rFonts w:hint="default"/>
      </w:rPr>
    </w:lvl>
    <w:lvl w:ilvl="1" w:tplc="240C0019" w:tentative="1">
      <w:start w:val="1"/>
      <w:numFmt w:val="lowerLetter"/>
      <w:lvlText w:val="%2."/>
      <w:lvlJc w:val="left"/>
      <w:pPr>
        <w:ind w:left="1120" w:hanging="360"/>
      </w:pPr>
    </w:lvl>
    <w:lvl w:ilvl="2" w:tplc="240C001B" w:tentative="1">
      <w:start w:val="1"/>
      <w:numFmt w:val="lowerRoman"/>
      <w:lvlText w:val="%3."/>
      <w:lvlJc w:val="right"/>
      <w:pPr>
        <w:ind w:left="1840" w:hanging="180"/>
      </w:pPr>
    </w:lvl>
    <w:lvl w:ilvl="3" w:tplc="240C000F" w:tentative="1">
      <w:start w:val="1"/>
      <w:numFmt w:val="decimal"/>
      <w:lvlText w:val="%4."/>
      <w:lvlJc w:val="left"/>
      <w:pPr>
        <w:ind w:left="2560" w:hanging="360"/>
      </w:pPr>
    </w:lvl>
    <w:lvl w:ilvl="4" w:tplc="240C0019" w:tentative="1">
      <w:start w:val="1"/>
      <w:numFmt w:val="lowerLetter"/>
      <w:lvlText w:val="%5."/>
      <w:lvlJc w:val="left"/>
      <w:pPr>
        <w:ind w:left="3280" w:hanging="360"/>
      </w:pPr>
    </w:lvl>
    <w:lvl w:ilvl="5" w:tplc="240C001B" w:tentative="1">
      <w:start w:val="1"/>
      <w:numFmt w:val="lowerRoman"/>
      <w:lvlText w:val="%6."/>
      <w:lvlJc w:val="right"/>
      <w:pPr>
        <w:ind w:left="4000" w:hanging="180"/>
      </w:pPr>
    </w:lvl>
    <w:lvl w:ilvl="6" w:tplc="240C000F" w:tentative="1">
      <w:start w:val="1"/>
      <w:numFmt w:val="decimal"/>
      <w:lvlText w:val="%7."/>
      <w:lvlJc w:val="left"/>
      <w:pPr>
        <w:ind w:left="4720" w:hanging="360"/>
      </w:pPr>
    </w:lvl>
    <w:lvl w:ilvl="7" w:tplc="240C0019" w:tentative="1">
      <w:start w:val="1"/>
      <w:numFmt w:val="lowerLetter"/>
      <w:lvlText w:val="%8."/>
      <w:lvlJc w:val="left"/>
      <w:pPr>
        <w:ind w:left="5440" w:hanging="360"/>
      </w:pPr>
    </w:lvl>
    <w:lvl w:ilvl="8" w:tplc="240C001B" w:tentative="1">
      <w:start w:val="1"/>
      <w:numFmt w:val="lowerRoman"/>
      <w:lvlText w:val="%9."/>
      <w:lvlJc w:val="right"/>
      <w:pPr>
        <w:ind w:left="6160" w:hanging="180"/>
      </w:p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2B"/>
    <w:rsid w:val="00012ECA"/>
    <w:rsid w:val="00031CCF"/>
    <w:rsid w:val="000646BF"/>
    <w:rsid w:val="00064C1F"/>
    <w:rsid w:val="00071EEC"/>
    <w:rsid w:val="00075127"/>
    <w:rsid w:val="00076ED8"/>
    <w:rsid w:val="00080D50"/>
    <w:rsid w:val="00087A83"/>
    <w:rsid w:val="00095118"/>
    <w:rsid w:val="000A7F3D"/>
    <w:rsid w:val="000B1B0B"/>
    <w:rsid w:val="000C218E"/>
    <w:rsid w:val="000C4002"/>
    <w:rsid w:val="000C60AE"/>
    <w:rsid w:val="000C64DC"/>
    <w:rsid w:val="000E74B0"/>
    <w:rsid w:val="000F0C92"/>
    <w:rsid w:val="000F2F57"/>
    <w:rsid w:val="000F45C9"/>
    <w:rsid w:val="000F4DE5"/>
    <w:rsid w:val="00100E00"/>
    <w:rsid w:val="00100F97"/>
    <w:rsid w:val="00101374"/>
    <w:rsid w:val="00102333"/>
    <w:rsid w:val="00105D83"/>
    <w:rsid w:val="00106334"/>
    <w:rsid w:val="00121FFC"/>
    <w:rsid w:val="00123424"/>
    <w:rsid w:val="00130106"/>
    <w:rsid w:val="0013076F"/>
    <w:rsid w:val="00131C7D"/>
    <w:rsid w:val="00135A79"/>
    <w:rsid w:val="00144E4F"/>
    <w:rsid w:val="00161549"/>
    <w:rsid w:val="00164092"/>
    <w:rsid w:val="00166D1A"/>
    <w:rsid w:val="00171D0B"/>
    <w:rsid w:val="00173B0D"/>
    <w:rsid w:val="00183911"/>
    <w:rsid w:val="00187614"/>
    <w:rsid w:val="00193084"/>
    <w:rsid w:val="001936F3"/>
    <w:rsid w:val="001A3531"/>
    <w:rsid w:val="001B4B22"/>
    <w:rsid w:val="001D69D7"/>
    <w:rsid w:val="001D7BA9"/>
    <w:rsid w:val="001E4D3E"/>
    <w:rsid w:val="001F3B7B"/>
    <w:rsid w:val="002021C7"/>
    <w:rsid w:val="00203E5A"/>
    <w:rsid w:val="00205914"/>
    <w:rsid w:val="0021529B"/>
    <w:rsid w:val="002169A9"/>
    <w:rsid w:val="00222028"/>
    <w:rsid w:val="00224501"/>
    <w:rsid w:val="002445E4"/>
    <w:rsid w:val="00285E57"/>
    <w:rsid w:val="0029198A"/>
    <w:rsid w:val="00292ADB"/>
    <w:rsid w:val="002976F8"/>
    <w:rsid w:val="002A0602"/>
    <w:rsid w:val="002A43AF"/>
    <w:rsid w:val="002A6709"/>
    <w:rsid w:val="002B5743"/>
    <w:rsid w:val="002C66F2"/>
    <w:rsid w:val="002E32A9"/>
    <w:rsid w:val="002E5F1D"/>
    <w:rsid w:val="002F2918"/>
    <w:rsid w:val="002F41A2"/>
    <w:rsid w:val="0030417A"/>
    <w:rsid w:val="00307A9E"/>
    <w:rsid w:val="00325FC3"/>
    <w:rsid w:val="00334F38"/>
    <w:rsid w:val="00363F60"/>
    <w:rsid w:val="00365454"/>
    <w:rsid w:val="00370849"/>
    <w:rsid w:val="00376954"/>
    <w:rsid w:val="0038038F"/>
    <w:rsid w:val="00387B70"/>
    <w:rsid w:val="00394CEF"/>
    <w:rsid w:val="003A7A97"/>
    <w:rsid w:val="003B0201"/>
    <w:rsid w:val="003B485F"/>
    <w:rsid w:val="003C6B9C"/>
    <w:rsid w:val="003D71B2"/>
    <w:rsid w:val="003E0C59"/>
    <w:rsid w:val="003E2F9E"/>
    <w:rsid w:val="003E37A1"/>
    <w:rsid w:val="003E701F"/>
    <w:rsid w:val="00412227"/>
    <w:rsid w:val="004135AC"/>
    <w:rsid w:val="00422DEE"/>
    <w:rsid w:val="00430C8B"/>
    <w:rsid w:val="00435930"/>
    <w:rsid w:val="004460A3"/>
    <w:rsid w:val="00452944"/>
    <w:rsid w:val="00471B2A"/>
    <w:rsid w:val="004738A5"/>
    <w:rsid w:val="00473F55"/>
    <w:rsid w:val="00474F39"/>
    <w:rsid w:val="004779AA"/>
    <w:rsid w:val="004826FF"/>
    <w:rsid w:val="004842C1"/>
    <w:rsid w:val="00485442"/>
    <w:rsid w:val="0049231C"/>
    <w:rsid w:val="004926F8"/>
    <w:rsid w:val="004A32EE"/>
    <w:rsid w:val="004C3741"/>
    <w:rsid w:val="004C3E16"/>
    <w:rsid w:val="004C4A61"/>
    <w:rsid w:val="004C6B4E"/>
    <w:rsid w:val="004D5D5A"/>
    <w:rsid w:val="004E1A32"/>
    <w:rsid w:val="004F33D4"/>
    <w:rsid w:val="004F43ED"/>
    <w:rsid w:val="004F54A0"/>
    <w:rsid w:val="00511291"/>
    <w:rsid w:val="00513EF5"/>
    <w:rsid w:val="00525F10"/>
    <w:rsid w:val="00527C4E"/>
    <w:rsid w:val="005426E2"/>
    <w:rsid w:val="0054358B"/>
    <w:rsid w:val="0055203D"/>
    <w:rsid w:val="005538E9"/>
    <w:rsid w:val="00554960"/>
    <w:rsid w:val="00554A82"/>
    <w:rsid w:val="005646C4"/>
    <w:rsid w:val="0056488A"/>
    <w:rsid w:val="005742CD"/>
    <w:rsid w:val="00587D20"/>
    <w:rsid w:val="005A6CFE"/>
    <w:rsid w:val="005B4F69"/>
    <w:rsid w:val="005B7449"/>
    <w:rsid w:val="005D245C"/>
    <w:rsid w:val="005D24CC"/>
    <w:rsid w:val="005D5AEA"/>
    <w:rsid w:val="005F0A53"/>
    <w:rsid w:val="005F3918"/>
    <w:rsid w:val="006025F5"/>
    <w:rsid w:val="0060415A"/>
    <w:rsid w:val="00632C7A"/>
    <w:rsid w:val="0063646C"/>
    <w:rsid w:val="00637618"/>
    <w:rsid w:val="00637B1A"/>
    <w:rsid w:val="00637E30"/>
    <w:rsid w:val="00642102"/>
    <w:rsid w:val="00643E15"/>
    <w:rsid w:val="0064641F"/>
    <w:rsid w:val="006534A3"/>
    <w:rsid w:val="00653BEE"/>
    <w:rsid w:val="0066499E"/>
    <w:rsid w:val="00674FF5"/>
    <w:rsid w:val="00682F60"/>
    <w:rsid w:val="0068368A"/>
    <w:rsid w:val="006912F0"/>
    <w:rsid w:val="00691DE0"/>
    <w:rsid w:val="006B5C92"/>
    <w:rsid w:val="006C142C"/>
    <w:rsid w:val="006C1662"/>
    <w:rsid w:val="006C4D72"/>
    <w:rsid w:val="006D2ED6"/>
    <w:rsid w:val="006D4EE0"/>
    <w:rsid w:val="006F0683"/>
    <w:rsid w:val="0070042B"/>
    <w:rsid w:val="00700B8B"/>
    <w:rsid w:val="007031B3"/>
    <w:rsid w:val="00714DF8"/>
    <w:rsid w:val="00716046"/>
    <w:rsid w:val="00730BDF"/>
    <w:rsid w:val="00736D70"/>
    <w:rsid w:val="0075388A"/>
    <w:rsid w:val="00770C6D"/>
    <w:rsid w:val="0077349C"/>
    <w:rsid w:val="007801AE"/>
    <w:rsid w:val="00781504"/>
    <w:rsid w:val="00782518"/>
    <w:rsid w:val="00795779"/>
    <w:rsid w:val="007A3BE8"/>
    <w:rsid w:val="007B5D88"/>
    <w:rsid w:val="007C3D3D"/>
    <w:rsid w:val="007C681B"/>
    <w:rsid w:val="007C6B97"/>
    <w:rsid w:val="007C6ED5"/>
    <w:rsid w:val="007D3AFC"/>
    <w:rsid w:val="007E12CF"/>
    <w:rsid w:val="007E32BB"/>
    <w:rsid w:val="007E7B0C"/>
    <w:rsid w:val="00800791"/>
    <w:rsid w:val="00813887"/>
    <w:rsid w:val="00830D01"/>
    <w:rsid w:val="008417C8"/>
    <w:rsid w:val="00845F02"/>
    <w:rsid w:val="008627D6"/>
    <w:rsid w:val="00862BA0"/>
    <w:rsid w:val="00871DA6"/>
    <w:rsid w:val="00875ECE"/>
    <w:rsid w:val="00880BF2"/>
    <w:rsid w:val="0088374C"/>
    <w:rsid w:val="00891970"/>
    <w:rsid w:val="008943DC"/>
    <w:rsid w:val="008A287F"/>
    <w:rsid w:val="008B2C8B"/>
    <w:rsid w:val="008B70DF"/>
    <w:rsid w:val="008D19B2"/>
    <w:rsid w:val="008D5EA8"/>
    <w:rsid w:val="008E3C4B"/>
    <w:rsid w:val="008E3CC3"/>
    <w:rsid w:val="008F1DA5"/>
    <w:rsid w:val="008F6CDE"/>
    <w:rsid w:val="00906FEA"/>
    <w:rsid w:val="0091341B"/>
    <w:rsid w:val="0092427A"/>
    <w:rsid w:val="00924C08"/>
    <w:rsid w:val="009269B2"/>
    <w:rsid w:val="00933C52"/>
    <w:rsid w:val="00934E7A"/>
    <w:rsid w:val="00936D14"/>
    <w:rsid w:val="009411EC"/>
    <w:rsid w:val="00954127"/>
    <w:rsid w:val="00957C4A"/>
    <w:rsid w:val="00960656"/>
    <w:rsid w:val="009715CC"/>
    <w:rsid w:val="00972112"/>
    <w:rsid w:val="00977CD3"/>
    <w:rsid w:val="00980BC2"/>
    <w:rsid w:val="0098233D"/>
    <w:rsid w:val="0098396B"/>
    <w:rsid w:val="00984A45"/>
    <w:rsid w:val="00991419"/>
    <w:rsid w:val="009960F3"/>
    <w:rsid w:val="00997181"/>
    <w:rsid w:val="009A67F1"/>
    <w:rsid w:val="009B288C"/>
    <w:rsid w:val="009B3D58"/>
    <w:rsid w:val="009C06DC"/>
    <w:rsid w:val="009C3E86"/>
    <w:rsid w:val="009C5E11"/>
    <w:rsid w:val="009D5AA4"/>
    <w:rsid w:val="009D6AAD"/>
    <w:rsid w:val="009D73A8"/>
    <w:rsid w:val="009D7D22"/>
    <w:rsid w:val="009E4B16"/>
    <w:rsid w:val="009E53F5"/>
    <w:rsid w:val="009F0924"/>
    <w:rsid w:val="009F3D16"/>
    <w:rsid w:val="00A006D0"/>
    <w:rsid w:val="00A124DE"/>
    <w:rsid w:val="00A138DE"/>
    <w:rsid w:val="00A15AD3"/>
    <w:rsid w:val="00A2761C"/>
    <w:rsid w:val="00A2791F"/>
    <w:rsid w:val="00A31B12"/>
    <w:rsid w:val="00A31EFE"/>
    <w:rsid w:val="00A44359"/>
    <w:rsid w:val="00A4591B"/>
    <w:rsid w:val="00A55ACC"/>
    <w:rsid w:val="00A56D61"/>
    <w:rsid w:val="00A60769"/>
    <w:rsid w:val="00A63266"/>
    <w:rsid w:val="00A6561F"/>
    <w:rsid w:val="00A67337"/>
    <w:rsid w:val="00A85433"/>
    <w:rsid w:val="00A9039A"/>
    <w:rsid w:val="00AA0EA6"/>
    <w:rsid w:val="00AB394F"/>
    <w:rsid w:val="00AB7EDC"/>
    <w:rsid w:val="00AE10ED"/>
    <w:rsid w:val="00AE3D87"/>
    <w:rsid w:val="00AE7AE6"/>
    <w:rsid w:val="00B05C51"/>
    <w:rsid w:val="00B22E27"/>
    <w:rsid w:val="00B27D16"/>
    <w:rsid w:val="00B54084"/>
    <w:rsid w:val="00B557DC"/>
    <w:rsid w:val="00B564F4"/>
    <w:rsid w:val="00B66C7D"/>
    <w:rsid w:val="00B715F7"/>
    <w:rsid w:val="00B75E0D"/>
    <w:rsid w:val="00B82875"/>
    <w:rsid w:val="00B83621"/>
    <w:rsid w:val="00B97DDF"/>
    <w:rsid w:val="00BA645F"/>
    <w:rsid w:val="00BB3A35"/>
    <w:rsid w:val="00BC48AA"/>
    <w:rsid w:val="00BD3967"/>
    <w:rsid w:val="00BD441B"/>
    <w:rsid w:val="00BD5931"/>
    <w:rsid w:val="00BD6225"/>
    <w:rsid w:val="00BE60A6"/>
    <w:rsid w:val="00BF7004"/>
    <w:rsid w:val="00BF7332"/>
    <w:rsid w:val="00C04958"/>
    <w:rsid w:val="00C05980"/>
    <w:rsid w:val="00C14A4D"/>
    <w:rsid w:val="00C155B5"/>
    <w:rsid w:val="00C17DC2"/>
    <w:rsid w:val="00C2035D"/>
    <w:rsid w:val="00C33832"/>
    <w:rsid w:val="00C50ADF"/>
    <w:rsid w:val="00C50D53"/>
    <w:rsid w:val="00C5269B"/>
    <w:rsid w:val="00C56A8F"/>
    <w:rsid w:val="00C57A1F"/>
    <w:rsid w:val="00C7144C"/>
    <w:rsid w:val="00C851F8"/>
    <w:rsid w:val="00C862D9"/>
    <w:rsid w:val="00C92440"/>
    <w:rsid w:val="00C92DAA"/>
    <w:rsid w:val="00C93A03"/>
    <w:rsid w:val="00C93A22"/>
    <w:rsid w:val="00C965DA"/>
    <w:rsid w:val="00CA109C"/>
    <w:rsid w:val="00CA5C60"/>
    <w:rsid w:val="00CB4B20"/>
    <w:rsid w:val="00CC2597"/>
    <w:rsid w:val="00CD33A9"/>
    <w:rsid w:val="00CE1F0C"/>
    <w:rsid w:val="00CE2840"/>
    <w:rsid w:val="00CF552B"/>
    <w:rsid w:val="00CF59DB"/>
    <w:rsid w:val="00CF6DDF"/>
    <w:rsid w:val="00D00C0D"/>
    <w:rsid w:val="00D02371"/>
    <w:rsid w:val="00D07AFB"/>
    <w:rsid w:val="00D11E85"/>
    <w:rsid w:val="00D1787C"/>
    <w:rsid w:val="00D361E0"/>
    <w:rsid w:val="00D45358"/>
    <w:rsid w:val="00D540B9"/>
    <w:rsid w:val="00D54866"/>
    <w:rsid w:val="00D556E9"/>
    <w:rsid w:val="00D660EA"/>
    <w:rsid w:val="00D66119"/>
    <w:rsid w:val="00D66D80"/>
    <w:rsid w:val="00D777DC"/>
    <w:rsid w:val="00D85072"/>
    <w:rsid w:val="00D87EB0"/>
    <w:rsid w:val="00D94074"/>
    <w:rsid w:val="00DA103C"/>
    <w:rsid w:val="00DA39DE"/>
    <w:rsid w:val="00DC7CAA"/>
    <w:rsid w:val="00DE1578"/>
    <w:rsid w:val="00DE5243"/>
    <w:rsid w:val="00DE71D4"/>
    <w:rsid w:val="00E01729"/>
    <w:rsid w:val="00E04B03"/>
    <w:rsid w:val="00E11916"/>
    <w:rsid w:val="00E1390F"/>
    <w:rsid w:val="00E20077"/>
    <w:rsid w:val="00E20C37"/>
    <w:rsid w:val="00E27B0C"/>
    <w:rsid w:val="00E37EF6"/>
    <w:rsid w:val="00E409CD"/>
    <w:rsid w:val="00E43262"/>
    <w:rsid w:val="00E60134"/>
    <w:rsid w:val="00E62B43"/>
    <w:rsid w:val="00E62F79"/>
    <w:rsid w:val="00E674C0"/>
    <w:rsid w:val="00E94EA4"/>
    <w:rsid w:val="00EA10F5"/>
    <w:rsid w:val="00EA4001"/>
    <w:rsid w:val="00EB315B"/>
    <w:rsid w:val="00EB32E9"/>
    <w:rsid w:val="00EC1637"/>
    <w:rsid w:val="00EC5A83"/>
    <w:rsid w:val="00ED1ED8"/>
    <w:rsid w:val="00EE49A9"/>
    <w:rsid w:val="00EE5517"/>
    <w:rsid w:val="00EE74D7"/>
    <w:rsid w:val="00EF1E6C"/>
    <w:rsid w:val="00F1733B"/>
    <w:rsid w:val="00F2051B"/>
    <w:rsid w:val="00F21B8F"/>
    <w:rsid w:val="00F21D0C"/>
    <w:rsid w:val="00F23BB2"/>
    <w:rsid w:val="00F24D49"/>
    <w:rsid w:val="00F375EA"/>
    <w:rsid w:val="00F412EA"/>
    <w:rsid w:val="00F47C7E"/>
    <w:rsid w:val="00F524D7"/>
    <w:rsid w:val="00F56A4D"/>
    <w:rsid w:val="00F575D3"/>
    <w:rsid w:val="00F57D65"/>
    <w:rsid w:val="00F633CA"/>
    <w:rsid w:val="00F647B5"/>
    <w:rsid w:val="00F64A95"/>
    <w:rsid w:val="00F64B8A"/>
    <w:rsid w:val="00F7009D"/>
    <w:rsid w:val="00F74C73"/>
    <w:rsid w:val="00F76229"/>
    <w:rsid w:val="00F81560"/>
    <w:rsid w:val="00F91BC6"/>
    <w:rsid w:val="00FA4DD5"/>
    <w:rsid w:val="00FC3488"/>
    <w:rsid w:val="00FC5F78"/>
    <w:rsid w:val="00FD5CF0"/>
    <w:rsid w:val="00FE0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2467"/>
  <w15:docId w15:val="{C0FBC842-7B0F-4799-9202-9A282A37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CD"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lang w:val="en-GB" w:eastAsia="en-GB"/>
    </w:rPr>
  </w:style>
  <w:style w:type="paragraph" w:styleId="Titre1">
    <w:name w:val="heading 1"/>
    <w:basedOn w:val="Normal"/>
    <w:next w:val="Normal"/>
    <w:link w:val="Titre1Car"/>
    <w:uiPriority w:val="9"/>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uiPriority w:val="9"/>
    <w:semiHidden/>
    <w:unhideWhenUsed/>
    <w:qFormat/>
    <w:rsid w:val="004E3B3E"/>
    <w:pPr>
      <w:keepNext/>
      <w:spacing w:before="240" w:after="60"/>
      <w:outlineLvl w:val="1"/>
    </w:pPr>
    <w:rPr>
      <w:rFonts w:ascii="Cambria" w:hAnsi="Cambria"/>
      <w:b/>
      <w:bCs/>
      <w:i/>
      <w:iCs/>
      <w:sz w:val="28"/>
      <w:szCs w:val="28"/>
      <w:lang w:val="en-US" w:eastAsia="en-U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fn,fn Char,Footnote Text Char Char,testo pié di pagina,testo pié di pagina Char,Footnote Text Char1,Footnote,FOOTNOTES,footnote text,FA"/>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fn Car,fn Char Car,Footnote Text Char Char Car,testo pié di pagina Car,testo pié di pagina Char Car,Footnote Text Char1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aliases w:val="a Footnote Reference,Footnote Text 1,BVI fnr,Appel note de bas de page,ftref"/>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val="en-GB" w:eastAsia="en-US"/>
    </w:rPr>
  </w:style>
  <w:style w:type="paragraph" w:customStyle="1" w:styleId="H2">
    <w:name w:val="H2"/>
    <w:rsid w:val="00CB02F7"/>
    <w:rPr>
      <w:rFonts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uiPriority w:val="1"/>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customStyle="1" w:styleId="Default">
    <w:name w:val="Default"/>
    <w:rsid w:val="008850F2"/>
    <w:pPr>
      <w:autoSpaceDE w:val="0"/>
      <w:autoSpaceDN w:val="0"/>
      <w:adjustRightInd w:val="0"/>
    </w:pPr>
    <w:rPr>
      <w:color w:val="000000"/>
      <w:lang w:val="fr-FR"/>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BA16BD"/>
    <w:rPr>
      <w:rFonts w:ascii="Times New Roman" w:eastAsia="Times New Roman" w:hAnsi="Times New Roman"/>
      <w:sz w:val="24"/>
      <w:szCs w:val="24"/>
      <w:lang w:val="en-GB" w:eastAsia="en-GB"/>
    </w:rPr>
  </w:style>
  <w:style w:type="paragraph" w:styleId="NormalWeb">
    <w:name w:val="Normal (Web)"/>
    <w:basedOn w:val="Normal"/>
    <w:uiPriority w:val="99"/>
    <w:semiHidden/>
    <w:unhideWhenUsed/>
    <w:rsid w:val="00277526"/>
    <w:pPr>
      <w:spacing w:before="100" w:beforeAutospacing="1" w:after="100" w:afterAutospacing="1"/>
    </w:pPr>
    <w:rPr>
      <w:lang w:val="fr-CD" w:eastAsia="fr-CD"/>
    </w:rPr>
  </w:style>
  <w:style w:type="character" w:styleId="Accentuation">
    <w:name w:val="Emphasis"/>
    <w:basedOn w:val="Policepardfaut"/>
    <w:uiPriority w:val="20"/>
    <w:qFormat/>
    <w:rsid w:val="00277526"/>
    <w:rPr>
      <w:i/>
      <w:iC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611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B748-7DC3-4600-82FC-0ED5E010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74</Pages>
  <Words>24732</Words>
  <Characters>136031</Characters>
  <Application>Microsoft Office Word</Application>
  <DocSecurity>0</DocSecurity>
  <Lines>1133</Lines>
  <Paragraphs>320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Arsene Assande</cp:lastModifiedBy>
  <cp:revision>382</cp:revision>
  <dcterms:created xsi:type="dcterms:W3CDTF">2021-08-30T08:28:00Z</dcterms:created>
  <dcterms:modified xsi:type="dcterms:W3CDTF">2021-12-07T10:41:00Z</dcterms:modified>
</cp:coreProperties>
</file>