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0363829C"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520C1B" w:rsidRPr="00151C05">
        <w:rPr>
          <w:bCs/>
          <w:iCs/>
          <w:snapToGrid w:val="0"/>
          <w:szCs w:val="28"/>
          <w:lang w:val="fr-FR"/>
        </w:rPr>
        <w:t>Tchad</w:t>
      </w:r>
    </w:p>
    <w:p w14:paraId="35B8BCCA" w14:textId="722D4C43"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1A2F40">
        <w:rPr>
          <w:b/>
          <w:sz w:val="22"/>
          <w:szCs w:val="22"/>
        </w:rPr>
        <w:fldChar w:fldCharType="begin">
          <w:ffData>
            <w:name w:val=""/>
            <w:enabled/>
            <w:calcOnExit w:val="0"/>
            <w:ddList>
              <w:listEntry w:val="Annuel"/>
              <w:listEntry w:val="Final"/>
            </w:ddList>
          </w:ffData>
        </w:fldChar>
      </w:r>
      <w:r w:rsidR="001A2F40" w:rsidRPr="001A2F40">
        <w:rPr>
          <w:b/>
          <w:sz w:val="22"/>
          <w:szCs w:val="22"/>
          <w:lang w:val="fr-FR"/>
        </w:rPr>
        <w:instrText xml:space="preserve"> FORMDROPDOWN </w:instrText>
      </w:r>
      <w:r w:rsidR="00D97EC1">
        <w:rPr>
          <w:b/>
          <w:sz w:val="22"/>
          <w:szCs w:val="22"/>
        </w:rPr>
      </w:r>
      <w:r w:rsidR="00D97EC1">
        <w:rPr>
          <w:b/>
          <w:sz w:val="22"/>
          <w:szCs w:val="22"/>
        </w:rPr>
        <w:fldChar w:fldCharType="separate"/>
      </w:r>
      <w:r w:rsidR="001A2F40">
        <w:rPr>
          <w:b/>
          <w:sz w:val="22"/>
          <w:szCs w:val="22"/>
        </w:rPr>
        <w:fldChar w:fldCharType="end"/>
      </w:r>
    </w:p>
    <w:p w14:paraId="0B2F56D8" w14:textId="7BE45E5A" w:rsidR="000554F8" w:rsidRDefault="00500587" w:rsidP="000F43A8">
      <w:pPr>
        <w:jc w:val="center"/>
        <w:rPr>
          <w:bCs/>
          <w:iCs/>
          <w:snapToGrid w:val="0"/>
          <w:szCs w:val="28"/>
        </w:rPr>
      </w:pPr>
      <w:r>
        <w:rPr>
          <w:b/>
          <w:bCs/>
          <w:caps/>
        </w:rPr>
        <w:t>ANNEE</w:t>
      </w:r>
      <w:r w:rsidR="000F43A8">
        <w:rPr>
          <w:b/>
          <w:bCs/>
          <w:caps/>
        </w:rPr>
        <w:t xml:space="preserve"> DE RAPPORT: </w:t>
      </w:r>
      <w:r w:rsidR="001A2F40">
        <w:rPr>
          <w:bCs/>
          <w:iCs/>
          <w:snapToGrid w:val="0"/>
          <w:szCs w:val="28"/>
        </w:rPr>
        <w:fldChar w:fldCharType="begin">
          <w:ffData>
            <w:name w:val=""/>
            <w:enabled/>
            <w:calcOnExit w:val="0"/>
            <w:textInput>
              <w:default w:val="2021"/>
              <w:format w:val="FIRST CAPITAL"/>
            </w:textInput>
          </w:ffData>
        </w:fldChar>
      </w:r>
      <w:r w:rsidR="001A2F40">
        <w:rPr>
          <w:bCs/>
          <w:iCs/>
          <w:snapToGrid w:val="0"/>
          <w:szCs w:val="28"/>
        </w:rPr>
        <w:instrText xml:space="preserve"> FORMTEXT </w:instrText>
      </w:r>
      <w:r w:rsidR="001A2F40">
        <w:rPr>
          <w:bCs/>
          <w:iCs/>
          <w:snapToGrid w:val="0"/>
          <w:szCs w:val="28"/>
        </w:rPr>
      </w:r>
      <w:r w:rsidR="001A2F40">
        <w:rPr>
          <w:bCs/>
          <w:iCs/>
          <w:snapToGrid w:val="0"/>
          <w:szCs w:val="28"/>
        </w:rPr>
        <w:fldChar w:fldCharType="separate"/>
      </w:r>
      <w:r w:rsidR="001A2F40">
        <w:rPr>
          <w:bCs/>
          <w:iCs/>
          <w:noProof/>
          <w:snapToGrid w:val="0"/>
          <w:szCs w:val="28"/>
        </w:rPr>
        <w:t>2021</w:t>
      </w:r>
      <w:r w:rsidR="001A2F40">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151C05" w14:paraId="26E9F2DE" w14:textId="77777777" w:rsidTr="00F23D0F">
        <w:trPr>
          <w:trHeight w:val="422"/>
        </w:trPr>
        <w:tc>
          <w:tcPr>
            <w:tcW w:w="10080" w:type="dxa"/>
            <w:gridSpan w:val="2"/>
          </w:tcPr>
          <w:p w14:paraId="11EF4F5F" w14:textId="47A5B02E"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00151C05">
              <w:rPr>
                <w:rFonts w:ascii="Times New Roman" w:hAnsi="Times New Roman" w:cs="Times New Roman"/>
                <w:b/>
                <w:sz w:val="24"/>
                <w:szCs w:val="24"/>
                <w:lang w:val="fr-FR"/>
              </w:rPr>
              <w:t xml:space="preserve"> Habiliter les jeunes du Centre du Tchad </w:t>
            </w:r>
            <w:r w:rsidR="0056167A">
              <w:rPr>
                <w:rFonts w:ascii="Times New Roman" w:hAnsi="Times New Roman" w:cs="Times New Roman"/>
                <w:b/>
                <w:sz w:val="24"/>
                <w:szCs w:val="24"/>
                <w:lang w:val="fr-FR"/>
              </w:rPr>
              <w:t>à</w:t>
            </w:r>
            <w:r w:rsidR="00151C05">
              <w:rPr>
                <w:rFonts w:ascii="Times New Roman" w:hAnsi="Times New Roman" w:cs="Times New Roman"/>
                <w:b/>
                <w:sz w:val="24"/>
                <w:szCs w:val="24"/>
                <w:lang w:val="fr-FR"/>
              </w:rPr>
              <w:t xml:space="preserve"> devenir des agents de la paix</w:t>
            </w:r>
          </w:p>
          <w:p w14:paraId="24C4A490" w14:textId="538DB5E6" w:rsidR="00793DE6" w:rsidRPr="00151C05" w:rsidRDefault="000F43A8" w:rsidP="000F43A8">
            <w:pPr>
              <w:rPr>
                <w:b/>
                <w:lang w:val="en-US"/>
              </w:rPr>
            </w:pPr>
            <w:proofErr w:type="spellStart"/>
            <w:r w:rsidRPr="00151C05">
              <w:rPr>
                <w:b/>
                <w:lang w:val="en-US"/>
              </w:rPr>
              <w:t>Numéro</w:t>
            </w:r>
            <w:proofErr w:type="spellEnd"/>
            <w:r w:rsidRPr="00151C05">
              <w:rPr>
                <w:b/>
                <w:lang w:val="en-US"/>
              </w:rPr>
              <w:t xml:space="preserve"> </w:t>
            </w:r>
            <w:proofErr w:type="spellStart"/>
            <w:r w:rsidRPr="00151C05">
              <w:rPr>
                <w:b/>
                <w:lang w:val="en-US"/>
              </w:rPr>
              <w:t>Projet</w:t>
            </w:r>
            <w:proofErr w:type="spellEnd"/>
            <w:r w:rsidRPr="00151C05">
              <w:rPr>
                <w:b/>
                <w:lang w:val="en-US"/>
              </w:rPr>
              <w:t xml:space="preserve"> / MPTF Gateway</w:t>
            </w:r>
            <w:r w:rsidR="00793DE6" w:rsidRPr="00151C05">
              <w:rPr>
                <w:b/>
                <w:lang w:val="en-US"/>
              </w:rPr>
              <w:t xml:space="preserve">: </w:t>
            </w:r>
            <w:r w:rsidR="00EB7101">
              <w:rPr>
                <w:b/>
              </w:rPr>
              <w:fldChar w:fldCharType="begin">
                <w:ffData>
                  <w:name w:val="projtype"/>
                  <w:enabled/>
                  <w:calcOnExit w:val="0"/>
                  <w:ddList>
                    <w:listEntry w:val="PRF"/>
                  </w:ddList>
                </w:ffData>
              </w:fldChar>
            </w:r>
            <w:bookmarkStart w:id="0" w:name="projtype"/>
            <w:r w:rsidR="00EB7101" w:rsidRPr="00151C05">
              <w:rPr>
                <w:b/>
                <w:lang w:val="en-US"/>
              </w:rPr>
              <w:instrText xml:space="preserve"> FORMDROPDOWN </w:instrText>
            </w:r>
            <w:r w:rsidR="00D97EC1">
              <w:rPr>
                <w:b/>
              </w:rPr>
            </w:r>
            <w:r w:rsidR="00D97EC1">
              <w:rPr>
                <w:b/>
              </w:rPr>
              <w:fldChar w:fldCharType="separate"/>
            </w:r>
            <w:r w:rsidR="00EB7101">
              <w:rPr>
                <w:b/>
              </w:rPr>
              <w:fldChar w:fldCharType="end"/>
            </w:r>
            <w:bookmarkEnd w:id="0"/>
            <w:r w:rsidR="00A43B9C" w:rsidRPr="00151C05">
              <w:rPr>
                <w:b/>
                <w:lang w:val="en-US"/>
              </w:rPr>
              <w:t xml:space="preserve">   </w:t>
            </w:r>
            <w:r w:rsidR="00EB7101" w:rsidRPr="00151C05">
              <w:rPr>
                <w:b/>
                <w:lang w:val="en-US"/>
              </w:rPr>
              <w:t>PBF/TCD/A-2: 00118614</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97EC1">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97EC1">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6B8358E3" w14:textId="68533805" w:rsidR="00A43B9C" w:rsidRPr="00627A1C" w:rsidRDefault="00EB7101"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ddList>
                </w:ffData>
              </w:fldChar>
            </w:r>
            <w:r>
              <w:rPr>
                <w:rFonts w:ascii="Times New Roman" w:hAnsi="Times New Roman" w:cs="Times New Roman"/>
                <w:b/>
                <w:sz w:val="24"/>
                <w:szCs w:val="24"/>
              </w:rPr>
              <w:instrText xml:space="preserve"> FORMDROPDOWN </w:instrText>
            </w:r>
            <w:r w:rsidR="00D97EC1">
              <w:rPr>
                <w:rFonts w:ascii="Times New Roman" w:hAnsi="Times New Roman" w:cs="Times New Roman"/>
                <w:b/>
                <w:sz w:val="24"/>
                <w:szCs w:val="24"/>
              </w:rPr>
            </w:r>
            <w:r w:rsidR="00D97EC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proofErr w:type="gramStart"/>
            <w:r>
              <w:rPr>
                <w:rFonts w:ascii="Times New Roman" w:hAnsi="Times New Roman" w:cs="Times New Roman"/>
                <w:b/>
                <w:sz w:val="24"/>
                <w:szCs w:val="24"/>
              </w:rPr>
              <w:t>OIM</w:t>
            </w:r>
            <w:r w:rsidR="00A43B9C" w:rsidRPr="00627A1C">
              <w:rPr>
                <w:rFonts w:ascii="Times New Roman" w:hAnsi="Times New Roman" w:cs="Times New Roman"/>
                <w:b/>
                <w:sz w:val="24"/>
                <w:szCs w:val="24"/>
              </w:rPr>
              <w:t xml:space="preserve">  (</w:t>
            </w:r>
            <w:proofErr w:type="spellStart"/>
            <w:proofErr w:type="gramEnd"/>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4A51F177" w:rsidR="00A43B9C" w:rsidRPr="00627A1C" w:rsidRDefault="00EB7101"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ddList>
                </w:ffData>
              </w:fldChar>
            </w:r>
            <w:r>
              <w:rPr>
                <w:rFonts w:ascii="Times New Roman" w:hAnsi="Times New Roman" w:cs="Times New Roman"/>
                <w:b/>
                <w:sz w:val="24"/>
                <w:szCs w:val="24"/>
              </w:rPr>
              <w:instrText xml:space="preserve"> FORMDROPDOWN </w:instrText>
            </w:r>
            <w:r w:rsidR="00D97EC1">
              <w:rPr>
                <w:rFonts w:ascii="Times New Roman" w:hAnsi="Times New Roman" w:cs="Times New Roman"/>
                <w:b/>
                <w:sz w:val="24"/>
                <w:szCs w:val="24"/>
              </w:rPr>
            </w:r>
            <w:r w:rsidR="00D97EC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PAM</w:t>
            </w:r>
          </w:p>
          <w:p w14:paraId="7E3EB135"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1" w:name="recipeinttype"/>
            <w:r>
              <w:rPr>
                <w:rFonts w:ascii="Times New Roman" w:hAnsi="Times New Roman" w:cs="Times New Roman"/>
                <w:b/>
                <w:sz w:val="24"/>
                <w:szCs w:val="24"/>
              </w:rPr>
              <w:instrText xml:space="preserve"> FORMDROPDOWN </w:instrText>
            </w:r>
            <w:r w:rsidR="00D97EC1">
              <w:rPr>
                <w:rFonts w:ascii="Times New Roman" w:hAnsi="Times New Roman" w:cs="Times New Roman"/>
                <w:b/>
                <w:sz w:val="24"/>
                <w:szCs w:val="24"/>
              </w:rPr>
            </w:r>
            <w:r w:rsidR="00D97EC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2"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2"/>
          </w:p>
          <w:p w14:paraId="46214C2B"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D97EC1">
              <w:rPr>
                <w:rFonts w:ascii="Times New Roman" w:hAnsi="Times New Roman" w:cs="Times New Roman"/>
                <w:b/>
                <w:sz w:val="24"/>
                <w:szCs w:val="24"/>
              </w:rPr>
            </w:r>
            <w:r w:rsidR="00D97EC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3"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0673E8AA"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4" w:name="recipienttype"/>
            <w:r>
              <w:rPr>
                <w:rFonts w:ascii="Times New Roman" w:hAnsi="Times New Roman" w:cs="Times New Roman"/>
                <w:b/>
                <w:sz w:val="24"/>
                <w:szCs w:val="24"/>
              </w:rPr>
              <w:instrText xml:space="preserve"> FORMDROPDOWN </w:instrText>
            </w:r>
            <w:r w:rsidR="00D97EC1">
              <w:rPr>
                <w:rFonts w:ascii="Times New Roman" w:hAnsi="Times New Roman" w:cs="Times New Roman"/>
                <w:b/>
                <w:sz w:val="24"/>
                <w:szCs w:val="24"/>
              </w:rPr>
            </w:r>
            <w:r w:rsidR="00D97EC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5"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tc>
      </w:tr>
      <w:tr w:rsidR="00793DE6" w:rsidRPr="00827F10" w14:paraId="72CE853D" w14:textId="77777777" w:rsidTr="00F23D0F">
        <w:trPr>
          <w:trHeight w:val="368"/>
        </w:trPr>
        <w:tc>
          <w:tcPr>
            <w:tcW w:w="10080" w:type="dxa"/>
            <w:gridSpan w:val="2"/>
          </w:tcPr>
          <w:p w14:paraId="5C2804C5" w14:textId="74CEF980"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5D5A4A">
              <w:rPr>
                <w:bCs/>
                <w:iCs/>
                <w:noProof/>
                <w:snapToGrid w:val="0"/>
              </w:rPr>
              <w:t> </w:t>
            </w:r>
            <w:r w:rsidR="005D5A4A">
              <w:rPr>
                <w:bCs/>
                <w:iCs/>
                <w:noProof/>
                <w:snapToGrid w:val="0"/>
              </w:rPr>
              <w:t> </w:t>
            </w:r>
            <w:r w:rsidR="00EB7101" w:rsidRPr="00EB7101">
              <w:rPr>
                <w:bCs/>
                <w:iCs/>
                <w:noProof/>
                <w:snapToGrid w:val="0"/>
                <w:lang w:val="fr-FR"/>
              </w:rPr>
              <w:t>07.11.2019</w:t>
            </w:r>
            <w:r w:rsidR="005D5A4A">
              <w:rPr>
                <w:bCs/>
                <w:iCs/>
                <w:noProof/>
                <w:snapToGrid w:val="0"/>
              </w:rPr>
              <w:t> </w:t>
            </w:r>
            <w:r w:rsidR="005D5A4A">
              <w:rPr>
                <w:bCs/>
                <w:iCs/>
                <w:noProof/>
                <w:snapToGrid w:val="0"/>
              </w:rPr>
              <w:t> </w:t>
            </w:r>
            <w:r w:rsidR="005D5A4A">
              <w:rPr>
                <w:bCs/>
                <w:iCs/>
                <w:noProof/>
                <w:snapToGrid w:val="0"/>
              </w:rPr>
              <w:t> </w:t>
            </w:r>
            <w:r w:rsidR="005D5A4A">
              <w:rPr>
                <w:bCs/>
                <w:iCs/>
                <w:snapToGrid w:val="0"/>
              </w:rPr>
              <w:fldChar w:fldCharType="end"/>
            </w:r>
          </w:p>
          <w:p w14:paraId="064BF427" w14:textId="46CC9A8E"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C12D6A" w:rsidRPr="00627A1C">
              <w:rPr>
                <w:bCs/>
                <w:iCs/>
                <w:snapToGrid w:val="0"/>
              </w:rPr>
              <w:fldChar w:fldCharType="begin">
                <w:ffData>
                  <w:name w:val="Text11"/>
                  <w:enabled/>
                  <w:calcOnExit w:val="0"/>
                  <w:textInput>
                    <w:format w:val="FIRST CAPITAL"/>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C12D6A" w:rsidRPr="00627A1C">
              <w:rPr>
                <w:bCs/>
                <w:iCs/>
                <w:snapToGrid w:val="0"/>
              </w:rPr>
              <w:t> </w:t>
            </w:r>
            <w:r w:rsidR="00C12D6A" w:rsidRPr="00627A1C">
              <w:rPr>
                <w:bCs/>
                <w:iCs/>
                <w:snapToGrid w:val="0"/>
              </w:rPr>
              <w:t> </w:t>
            </w:r>
            <w:r w:rsidR="00EB7101" w:rsidRPr="00EB7101">
              <w:rPr>
                <w:bCs/>
                <w:iCs/>
                <w:snapToGrid w:val="0"/>
                <w:lang w:val="fr-FR"/>
              </w:rPr>
              <w:t>07.05.2022</w:t>
            </w:r>
            <w:r w:rsidR="00C12D6A" w:rsidRPr="00627A1C">
              <w:rPr>
                <w:bCs/>
                <w:iCs/>
                <w:snapToGrid w:val="0"/>
              </w:rPr>
              <w:t> </w:t>
            </w:r>
            <w:r w:rsidR="00C12D6A" w:rsidRPr="00627A1C">
              <w:rPr>
                <w:bCs/>
                <w:iCs/>
                <w:snapToGrid w:val="0"/>
              </w:rPr>
              <w:t> </w:t>
            </w:r>
            <w:r w:rsidR="00C12D6A" w:rsidRPr="00627A1C">
              <w:rPr>
                <w:bCs/>
                <w:iCs/>
                <w:snapToGrid w:val="0"/>
              </w:rPr>
              <w:t> </w:t>
            </w:r>
            <w:r w:rsidR="00C12D6A" w:rsidRPr="00627A1C">
              <w:rPr>
                <w:bCs/>
                <w:iCs/>
                <w:snapToGrid w:val="0"/>
              </w:rPr>
              <w:fldChar w:fldCharType="end"/>
            </w:r>
            <w:r w:rsidR="0025220B" w:rsidRPr="000F43A8">
              <w:rPr>
                <w:bCs/>
                <w:iCs/>
                <w:snapToGrid w:val="0"/>
                <w:lang w:val="fr-FR"/>
              </w:rPr>
              <w:t xml:space="preserve">     </w:t>
            </w:r>
          </w:p>
          <w:p w14:paraId="2AE235F0" w14:textId="319AEEE9"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EB7101">
              <w:rPr>
                <w:bCs/>
                <w:iCs/>
                <w:snapToGrid w:val="0"/>
              </w:rPr>
              <w:fldChar w:fldCharType="begin">
                <w:ffData>
                  <w:name w:val="enddate"/>
                  <w:enabled/>
                  <w:calcOnExit w:val="0"/>
                  <w:ddList>
                    <w:listEntry w:val="Oui"/>
                  </w:ddList>
                </w:ffData>
              </w:fldChar>
            </w:r>
            <w:bookmarkStart w:id="6" w:name="enddate"/>
            <w:r w:rsidR="00EB7101" w:rsidRPr="00151C05">
              <w:rPr>
                <w:bCs/>
                <w:iCs/>
                <w:snapToGrid w:val="0"/>
                <w:lang w:val="fr-FR"/>
              </w:rPr>
              <w:instrText xml:space="preserve"> FORMDROPDOWN </w:instrText>
            </w:r>
            <w:r w:rsidR="00D97EC1">
              <w:rPr>
                <w:bCs/>
                <w:iCs/>
                <w:snapToGrid w:val="0"/>
              </w:rPr>
            </w:r>
            <w:r w:rsidR="00D97EC1">
              <w:rPr>
                <w:bCs/>
                <w:iCs/>
                <w:snapToGrid w:val="0"/>
              </w:rPr>
              <w:fldChar w:fldCharType="separate"/>
            </w:r>
            <w:r w:rsidR="00EB7101">
              <w:rPr>
                <w:bCs/>
                <w:iCs/>
                <w:snapToGrid w:val="0"/>
              </w:rPr>
              <w:fldChar w:fldCharType="end"/>
            </w:r>
            <w:bookmarkEnd w:id="6"/>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97EC1">
              <w:rPr>
                <w:lang w:val="fr-FR"/>
              </w:rPr>
            </w:r>
            <w:r w:rsidR="00D97EC1">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97EC1">
              <w:rPr>
                <w:lang w:val="fr-FR"/>
              </w:rPr>
            </w:r>
            <w:r w:rsidR="00D97EC1">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97EC1">
              <w:rPr>
                <w:lang w:val="fr-FR"/>
              </w:rPr>
            </w:r>
            <w:r w:rsidR="00D97EC1">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97EC1">
              <w:rPr>
                <w:lang w:val="fr-FR"/>
              </w:rPr>
            </w:r>
            <w:r w:rsidR="00D97EC1">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827F10"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7"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7"/>
          <w:p w14:paraId="61353E95" w14:textId="4992A94A" w:rsidR="00793DE6" w:rsidRPr="007C7B57" w:rsidRDefault="00EB7101" w:rsidP="00F23D0F">
            <w:pPr>
              <w:rPr>
                <w:iCs/>
                <w:lang w:val="fr-FR"/>
              </w:rPr>
            </w:pPr>
            <w:r w:rsidRPr="00EB7101">
              <w:rPr>
                <w:bCs/>
                <w:iCs/>
                <w:snapToGrid w:val="0"/>
                <w:lang w:val="fr-FR"/>
              </w:rPr>
              <w:t>OIM</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006EC0" w:rsidRPr="00627A1C">
              <w:rPr>
                <w:bCs/>
                <w:iCs/>
                <w:snapToGrid w:val="0"/>
              </w:rPr>
              <w:fldChar w:fldCharType="begin">
                <w:ffData>
                  <w:name w:val="Text11"/>
                  <w:enabled/>
                  <w:calcOnExit w:val="0"/>
                  <w:textInput>
                    <w:type w:val="number"/>
                    <w:format w:val="0.00"/>
                  </w:textInput>
                </w:ffData>
              </w:fldChar>
            </w:r>
            <w:bookmarkStart w:id="8" w:name="Text11"/>
            <w:r w:rsidR="00006EC0" w:rsidRPr="007C7B57">
              <w:rPr>
                <w:bCs/>
                <w:iCs/>
                <w:snapToGrid w:val="0"/>
                <w:lang w:val="fr-FR"/>
              </w:rPr>
              <w:instrText xml:space="preserve"> FORMTEXT </w:instrText>
            </w:r>
            <w:r w:rsidR="00006EC0" w:rsidRPr="00627A1C">
              <w:rPr>
                <w:bCs/>
                <w:iCs/>
                <w:snapToGrid w:val="0"/>
              </w:rPr>
            </w:r>
            <w:r w:rsidR="00006EC0" w:rsidRPr="00627A1C">
              <w:rPr>
                <w:bCs/>
                <w:iCs/>
                <w:snapToGrid w:val="0"/>
              </w:rPr>
              <w:fldChar w:fldCharType="separate"/>
            </w:r>
            <w:r w:rsidR="00006EC0" w:rsidRPr="00627A1C">
              <w:rPr>
                <w:bCs/>
                <w:iCs/>
                <w:noProof/>
                <w:snapToGrid w:val="0"/>
              </w:rPr>
              <w:t> </w:t>
            </w:r>
            <w:r w:rsidR="00006EC0" w:rsidRPr="00627A1C">
              <w:rPr>
                <w:bCs/>
                <w:iCs/>
                <w:noProof/>
                <w:snapToGrid w:val="0"/>
              </w:rPr>
              <w:t> </w:t>
            </w:r>
            <w:r w:rsidRPr="00EB7101">
              <w:rPr>
                <w:bCs/>
                <w:iCs/>
                <w:noProof/>
                <w:snapToGrid w:val="0"/>
                <w:lang w:val="fr-FR"/>
              </w:rPr>
              <w:t>1,703,261</w:t>
            </w:r>
            <w:r w:rsidR="00006EC0" w:rsidRPr="00627A1C">
              <w:rPr>
                <w:bCs/>
                <w:iCs/>
                <w:noProof/>
                <w:snapToGrid w:val="0"/>
              </w:rPr>
              <w:t> </w:t>
            </w:r>
            <w:r w:rsidR="00006EC0" w:rsidRPr="00627A1C">
              <w:rPr>
                <w:bCs/>
                <w:iCs/>
                <w:noProof/>
                <w:snapToGrid w:val="0"/>
              </w:rPr>
              <w:t> </w:t>
            </w:r>
            <w:r w:rsidR="00006EC0" w:rsidRPr="00627A1C">
              <w:rPr>
                <w:bCs/>
                <w:iCs/>
                <w:noProof/>
                <w:snapToGrid w:val="0"/>
              </w:rPr>
              <w:t> </w:t>
            </w:r>
            <w:r w:rsidR="00006EC0" w:rsidRPr="00627A1C">
              <w:rPr>
                <w:bCs/>
                <w:iCs/>
                <w:snapToGrid w:val="0"/>
              </w:rPr>
              <w:fldChar w:fldCharType="end"/>
            </w:r>
            <w:bookmarkEnd w:id="8"/>
          </w:p>
          <w:p w14:paraId="52AEBA43" w14:textId="11DEED6D" w:rsidR="00793DE6" w:rsidRPr="007C7B57" w:rsidRDefault="00EB7101"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B7101">
              <w:rPr>
                <w:rFonts w:ascii="Times New Roman" w:hAnsi="Times New Roman" w:cs="Times New Roman"/>
                <w:bCs/>
                <w:iCs/>
                <w:snapToGrid w:val="0"/>
                <w:sz w:val="24"/>
                <w:szCs w:val="24"/>
                <w:lang w:val="fr-FR"/>
              </w:rPr>
              <w:t>PA</w:t>
            </w:r>
            <w:r>
              <w:rPr>
                <w:rFonts w:ascii="Times New Roman" w:hAnsi="Times New Roman" w:cs="Times New Roman"/>
                <w:bCs/>
                <w:iCs/>
                <w:snapToGrid w:val="0"/>
                <w:sz w:val="24"/>
                <w:szCs w:val="24"/>
                <w:lang w:val="fr-FR"/>
              </w:rPr>
              <w:t>M</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Pr="00EB7101">
              <w:rPr>
                <w:rFonts w:ascii="Times New Roman" w:hAnsi="Times New Roman" w:cs="Times New Roman"/>
                <w:bCs/>
                <w:iCs/>
                <w:snapToGrid w:val="0"/>
                <w:sz w:val="24"/>
                <w:szCs w:val="24"/>
                <w:lang w:val="fr-FR"/>
              </w:rPr>
              <w:t>1,731,438</w:t>
            </w:r>
          </w:p>
          <w:p w14:paraId="142C77E8"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7193710E" w:rsidR="00793DE6" w:rsidRPr="007C7B57"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Pr="007C7B57">
              <w:rPr>
                <w:rFonts w:ascii="Times New Roman" w:hAnsi="Times New Roman" w:cs="Times New Roman"/>
                <w:sz w:val="24"/>
                <w:szCs w:val="24"/>
                <w:lang w:val="fr-FR"/>
              </w:rPr>
              <w:t xml:space="preserve"> $ </w:t>
            </w:r>
            <w:r w:rsidR="00151C05" w:rsidRPr="0056167A">
              <w:rPr>
                <w:rFonts w:ascii="Times New Roman" w:hAnsi="Times New Roman" w:cs="Times New Roman"/>
                <w:bCs/>
                <w:iCs/>
                <w:snapToGrid w:val="0"/>
                <w:sz w:val="24"/>
                <w:szCs w:val="24"/>
                <w:lang w:val="fr-FR"/>
              </w:rPr>
              <w:t>3,434,699</w:t>
            </w:r>
            <w:r w:rsidR="00C12D6A" w:rsidRPr="007C7B57">
              <w:rPr>
                <w:rFonts w:ascii="Times New Roman" w:hAnsi="Times New Roman" w:cs="Times New Roman"/>
                <w:bCs/>
                <w:iCs/>
                <w:snapToGrid w:val="0"/>
                <w:sz w:val="24"/>
                <w:szCs w:val="24"/>
                <w:lang w:val="fr-FR"/>
              </w:rPr>
              <w:t xml:space="preserve"> </w:t>
            </w:r>
          </w:p>
          <w:p w14:paraId="5324AF29" w14:textId="74FA6D1E" w:rsidR="001C56B8" w:rsidRPr="00BF4E1E"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w:t>
            </w:r>
            <w:r w:rsidR="00995F8E" w:rsidRPr="00995F8E">
              <w:rPr>
                <w:rFonts w:ascii="Times New Roman" w:hAnsi="Times New Roman" w:cs="Times New Roman"/>
                <w:b/>
                <w:iCs/>
                <w:snapToGrid w:val="0"/>
                <w:sz w:val="24"/>
                <w:szCs w:val="24"/>
                <w:lang w:val="fr-FR"/>
              </w:rPr>
              <w:t>TOTAL</w:t>
            </w:r>
            <w:r w:rsidR="00995F8E">
              <w:rPr>
                <w:rFonts w:ascii="Times New Roman" w:hAnsi="Times New Roman" w:cs="Times New Roman"/>
                <w:bCs/>
                <w:iCs/>
                <w:snapToGrid w:val="0"/>
                <w:sz w:val="24"/>
                <w:szCs w:val="24"/>
                <w:lang w:val="fr-FR"/>
              </w:rPr>
              <w:t xml:space="preserve"> </w:t>
            </w:r>
            <w:r>
              <w:rPr>
                <w:rFonts w:ascii="Times New Roman" w:hAnsi="Times New Roman" w:cs="Times New Roman"/>
                <w:bCs/>
                <w:iCs/>
                <w:snapToGrid w:val="0"/>
                <w:sz w:val="24"/>
                <w:szCs w:val="24"/>
                <w:lang w:val="fr-FR"/>
              </w:rPr>
              <w:t xml:space="preserve">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AF78D6">
              <w:rPr>
                <w:rFonts w:ascii="Times New Roman" w:hAnsi="Times New Roman" w:cs="Times New Roman"/>
                <w:bCs/>
                <w:iCs/>
                <w:snapToGrid w:val="0"/>
                <w:sz w:val="24"/>
                <w:szCs w:val="24"/>
                <w:lang w:val="fr-FR"/>
              </w:rPr>
              <w:t xml:space="preserve">41 </w:t>
            </w:r>
            <w:r w:rsidR="00ED5368">
              <w:rPr>
                <w:rFonts w:ascii="Times New Roman" w:hAnsi="Times New Roman" w:cs="Times New Roman"/>
                <w:bCs/>
                <w:iCs/>
                <w:snapToGrid w:val="0"/>
                <w:sz w:val="24"/>
                <w:szCs w:val="24"/>
                <w:lang w:val="fr-FR"/>
              </w:rPr>
              <w:t>%</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9"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snapToGrid w:val="0"/>
                <w:sz w:val="24"/>
                <w:szCs w:val="24"/>
              </w:rPr>
              <w:fldChar w:fldCharType="end"/>
            </w:r>
            <w:bookmarkEnd w:id="9"/>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12070C1E" w:rsidR="00006EC0" w:rsidRPr="000F43A8" w:rsidRDefault="00AE535B"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w:t>
            </w:r>
            <w:proofErr w:type="gramStart"/>
            <w:r w:rsidR="000F43A8"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45E11CBA" w:rsidR="00970F4C" w:rsidRPr="00A02EDD"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proofErr w:type="gramStart"/>
            <w:r>
              <w:rPr>
                <w:lang w:val="fr-FR"/>
              </w:rPr>
              <w:t>femmes</w:t>
            </w:r>
            <w:r w:rsidR="00970F4C" w:rsidRPr="000F43A8">
              <w:rPr>
                <w:lang w:val="fr-FR"/>
              </w:rPr>
              <w:t>:</w:t>
            </w:r>
            <w:proofErr w:type="gramEnd"/>
            <w:r w:rsidR="00970F4C" w:rsidRPr="000F43A8">
              <w:rPr>
                <w:lang w:val="fr-FR"/>
              </w:rPr>
              <w:t xml:space="preserve"> </w:t>
            </w:r>
            <w:r w:rsidR="002B578E" w:rsidRPr="007C7B57">
              <w:rPr>
                <w:lang w:val="fr-FR"/>
              </w:rPr>
              <w:t>$</w:t>
            </w:r>
            <w:r w:rsidR="002B578E">
              <w:rPr>
                <w:lang w:val="fr-FR"/>
              </w:rPr>
              <w:t xml:space="preserve"> </w:t>
            </w:r>
            <w:r w:rsidR="00A02EDD" w:rsidRPr="00A02EDD">
              <w:rPr>
                <w:lang w:val="fr-FR"/>
              </w:rPr>
              <w:t>802,431</w:t>
            </w:r>
          </w:p>
          <w:p w14:paraId="00AF6414" w14:textId="36DFC083"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2B578E" w:rsidRPr="007C7B57">
              <w:rPr>
                <w:lang w:val="fr-FR"/>
              </w:rPr>
              <w:t>$</w:t>
            </w:r>
            <w:r w:rsidR="002B578E">
              <w:rPr>
                <w:lang w:val="fr-FR"/>
              </w:rPr>
              <w:t xml:space="preserve"> </w:t>
            </w:r>
            <w:r w:rsidR="00812593" w:rsidRPr="00812593">
              <w:rPr>
                <w:lang w:val="fr-FR"/>
              </w:rPr>
              <w:t>263</w:t>
            </w:r>
            <w:r w:rsidR="00812593">
              <w:rPr>
                <w:lang w:val="fr-FR"/>
              </w:rPr>
              <w:t>,</w:t>
            </w:r>
            <w:r w:rsidR="00812593" w:rsidRPr="00812593">
              <w:rPr>
                <w:lang w:val="fr-FR"/>
              </w:rPr>
              <w:t>708</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827F10" w14:paraId="0DF7F010" w14:textId="77777777" w:rsidTr="00F23D0F">
        <w:trPr>
          <w:trHeight w:val="1124"/>
        </w:trPr>
        <w:tc>
          <w:tcPr>
            <w:tcW w:w="10080" w:type="dxa"/>
            <w:gridSpan w:val="2"/>
          </w:tcPr>
          <w:p w14:paraId="0084A294" w14:textId="148CB13D"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A02EDD">
              <w:rPr>
                <w:b/>
                <w:bCs/>
                <w:iCs/>
              </w:rPr>
              <w:fldChar w:fldCharType="begin">
                <w:ffData>
                  <w:name w:val="gendermarker"/>
                  <w:enabled/>
                  <w:calcOnExit w:val="0"/>
                  <w:ddList>
                    <w:listEntry w:val="GM1"/>
                  </w:ddList>
                </w:ffData>
              </w:fldChar>
            </w:r>
            <w:bookmarkStart w:id="10" w:name="gendermarker"/>
            <w:r w:rsidR="00A02EDD" w:rsidRPr="00A02EDD">
              <w:rPr>
                <w:b/>
                <w:bCs/>
                <w:iCs/>
                <w:lang w:val="fr-FR"/>
              </w:rPr>
              <w:instrText xml:space="preserve"> FORMDROPDOWN </w:instrText>
            </w:r>
            <w:r w:rsidR="00D97EC1">
              <w:rPr>
                <w:b/>
                <w:bCs/>
                <w:iCs/>
              </w:rPr>
            </w:r>
            <w:r w:rsidR="00D97EC1">
              <w:rPr>
                <w:b/>
                <w:bCs/>
                <w:iCs/>
              </w:rPr>
              <w:fldChar w:fldCharType="separate"/>
            </w:r>
            <w:r w:rsidR="00A02EDD">
              <w:rPr>
                <w:b/>
                <w:bCs/>
                <w:iCs/>
              </w:rPr>
              <w:fldChar w:fldCharType="end"/>
            </w:r>
            <w:bookmarkEnd w:id="10"/>
          </w:p>
          <w:p w14:paraId="7B5DB9E4" w14:textId="487C3361"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A02EDD">
              <w:rPr>
                <w:b/>
                <w:bCs/>
                <w:iCs/>
              </w:rPr>
              <w:fldChar w:fldCharType="begin">
                <w:ffData>
                  <w:name w:val="riskmarker"/>
                  <w:enabled/>
                  <w:calcOnExit w:val="0"/>
                  <w:ddList>
                    <w:listEntry w:val="Moyen"/>
                  </w:ddList>
                </w:ffData>
              </w:fldChar>
            </w:r>
            <w:bookmarkStart w:id="11" w:name="riskmarker"/>
            <w:r w:rsidR="00A02EDD" w:rsidRPr="00A02EDD">
              <w:rPr>
                <w:b/>
                <w:bCs/>
                <w:iCs/>
                <w:lang w:val="fr-FR"/>
              </w:rPr>
              <w:instrText xml:space="preserve"> FORMDROPDOWN </w:instrText>
            </w:r>
            <w:r w:rsidR="00D97EC1">
              <w:rPr>
                <w:b/>
                <w:bCs/>
                <w:iCs/>
              </w:rPr>
            </w:r>
            <w:r w:rsidR="00D97EC1">
              <w:rPr>
                <w:b/>
                <w:bCs/>
                <w:iCs/>
              </w:rPr>
              <w:fldChar w:fldCharType="separate"/>
            </w:r>
            <w:r w:rsidR="00A02EDD">
              <w:rPr>
                <w:b/>
                <w:bCs/>
                <w:iCs/>
              </w:rPr>
              <w:fldChar w:fldCharType="end"/>
            </w:r>
            <w:bookmarkEnd w:id="11"/>
          </w:p>
          <w:p w14:paraId="55B14D86" w14:textId="48B062B3"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CD20FB">
              <w:rPr>
                <w:b/>
                <w:bCs/>
                <w:iCs/>
              </w:rPr>
              <w:fldChar w:fldCharType="begin">
                <w:ffData>
                  <w:name w:val="focusarea"/>
                  <w:enabled/>
                  <w:calcOnExit w:val="0"/>
                  <w:ddList>
                    <w:listEntry w:val="(2.3) Prévention/gestion des conflits"/>
                  </w:ddList>
                </w:ffData>
              </w:fldChar>
            </w:r>
            <w:bookmarkStart w:id="12" w:name="focusarea"/>
            <w:r w:rsidR="00CD20FB" w:rsidRPr="00CD20FB">
              <w:rPr>
                <w:b/>
                <w:bCs/>
                <w:iCs/>
                <w:lang w:val="fr-FR"/>
              </w:rPr>
              <w:instrText xml:space="preserve"> FORMDROPDOWN </w:instrText>
            </w:r>
            <w:r w:rsidR="00D97EC1">
              <w:rPr>
                <w:b/>
                <w:bCs/>
                <w:iCs/>
              </w:rPr>
            </w:r>
            <w:r w:rsidR="00D97EC1">
              <w:rPr>
                <w:b/>
                <w:bCs/>
                <w:iCs/>
              </w:rPr>
              <w:fldChar w:fldCharType="separate"/>
            </w:r>
            <w:r w:rsidR="00CD20FB">
              <w:rPr>
                <w:b/>
                <w:bCs/>
                <w:iCs/>
              </w:rPr>
              <w:fldChar w:fldCharType="end"/>
            </w:r>
            <w:bookmarkEnd w:id="12"/>
          </w:p>
        </w:tc>
      </w:tr>
      <w:tr w:rsidR="00793DE6" w:rsidRPr="00827F10"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6A30DA48"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CD20FB">
              <w:rPr>
                <w:lang w:val="fr-FR"/>
              </w:rPr>
              <w:t xml:space="preserve">Jakob Kienzle, </w:t>
            </w:r>
            <w:proofErr w:type="spellStart"/>
            <w:r w:rsidR="00CD20FB">
              <w:rPr>
                <w:lang w:val="fr-FR"/>
              </w:rPr>
              <w:t>Peacebuilding</w:t>
            </w:r>
            <w:proofErr w:type="spellEnd"/>
            <w:r w:rsidR="00CD20FB">
              <w:rPr>
                <w:lang w:val="fr-FR"/>
              </w:rPr>
              <w:t xml:space="preserve"> </w:t>
            </w:r>
            <w:proofErr w:type="spellStart"/>
            <w:r w:rsidR="00CD20FB">
              <w:rPr>
                <w:lang w:val="fr-FR"/>
              </w:rPr>
              <w:t>Officer</w:t>
            </w:r>
            <w:proofErr w:type="spellEnd"/>
            <w:r w:rsidR="00CD20FB">
              <w:rPr>
                <w:lang w:val="fr-FR"/>
              </w:rPr>
              <w:t>, IOM Chad</w:t>
            </w:r>
          </w:p>
          <w:p w14:paraId="4F7F6063" w14:textId="4FE34029" w:rsidR="000F43A8" w:rsidRPr="008169F5" w:rsidRDefault="000F43A8" w:rsidP="000F43A8">
            <w:pPr>
              <w:rPr>
                <w:lang w:val="fr-FR"/>
              </w:rPr>
            </w:pPr>
            <w:r w:rsidRPr="008169F5">
              <w:rPr>
                <w:lang w:val="fr-FR"/>
              </w:rPr>
              <w:t xml:space="preserve">Rapport approuvé </w:t>
            </w:r>
            <w:proofErr w:type="gramStart"/>
            <w:r w:rsidRPr="008169F5">
              <w:rPr>
                <w:lang w:val="fr-FR"/>
              </w:rPr>
              <w:t>par:</w:t>
            </w:r>
            <w:proofErr w:type="gramEnd"/>
            <w:r w:rsidRPr="008169F5">
              <w:rPr>
                <w:lang w:val="fr-FR"/>
              </w:rPr>
              <w:t xml:space="preserve"> </w:t>
            </w:r>
            <w:r w:rsidR="00CD20FB" w:rsidRPr="008169F5">
              <w:rPr>
                <w:lang w:val="fr-FR"/>
              </w:rPr>
              <w:t>Anne Kathrin Schaefer, Chief of Mission, IOM Chad</w:t>
            </w:r>
          </w:p>
          <w:p w14:paraId="64A19D37" w14:textId="77777777"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280FEA">
              <w:fldChar w:fldCharType="begin">
                <w:ffData>
                  <w:name w:val="secretariatreview"/>
                  <w:enabled/>
                  <w:calcOnExit w:val="0"/>
                  <w:ddList>
                    <w:listEntry w:val="Veuillez sélectionner"/>
                    <w:listEntry w:val="Oui"/>
                    <w:listEntry w:val="Non"/>
                  </w:ddList>
                </w:ffData>
              </w:fldChar>
            </w:r>
            <w:bookmarkStart w:id="13" w:name="secretariatreview"/>
            <w:r w:rsidR="00280FEA" w:rsidRPr="00280FEA">
              <w:rPr>
                <w:lang w:val="fr-FR"/>
              </w:rPr>
              <w:instrText xml:space="preserve"> FORMDROPDOWN </w:instrText>
            </w:r>
            <w:r w:rsidR="00D97EC1">
              <w:fldChar w:fldCharType="separate"/>
            </w:r>
            <w:r w:rsidR="00280FEA">
              <w:fldChar w:fldCharType="end"/>
            </w:r>
            <w:bookmarkEnd w:id="13"/>
          </w:p>
        </w:tc>
      </w:tr>
    </w:tbl>
    <w:p w14:paraId="0BC7960C" w14:textId="77777777" w:rsidR="00272A58" w:rsidRPr="000F43A8" w:rsidRDefault="00272A58" w:rsidP="00E76CA1">
      <w:pPr>
        <w:rPr>
          <w:b/>
          <w:lang w:val="fr-FR"/>
        </w:rPr>
        <w:sectPr w:rsidR="00272A58" w:rsidRPr="000F43A8" w:rsidSect="0078600B">
          <w:headerReference w:type="default" r:id="rId13"/>
          <w:footerReference w:type="default" r:id="rId14"/>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EF630C">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EF630C">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EF630C">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EF630C">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EF630C">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4B4FA61E" w:rsidR="00F778A1" w:rsidRPr="003E5BC9" w:rsidRDefault="00F778A1" w:rsidP="00F778A1">
      <w:pPr>
        <w:ind w:left="-810"/>
        <w:rPr>
          <w:b/>
          <w:bCs/>
          <w:lang w:val="fr-FR"/>
        </w:rPr>
      </w:pPr>
      <w:r w:rsidRPr="003E5BC9">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3E5BC9">
        <w:rPr>
          <w:b/>
          <w:bCs/>
          <w:lang w:val="fr-FR"/>
        </w:rPr>
        <w:t>):</w:t>
      </w:r>
      <w:proofErr w:type="gramEnd"/>
      <w:r w:rsidRPr="003E5BC9">
        <w:rPr>
          <w:b/>
          <w:bCs/>
          <w:lang w:val="fr-FR"/>
        </w:rPr>
        <w:t xml:space="preserve"> </w:t>
      </w:r>
    </w:p>
    <w:p w14:paraId="7C3497C5" w14:textId="77777777" w:rsidR="00FB1F37" w:rsidRDefault="00FB1F37" w:rsidP="00F778A1">
      <w:pPr>
        <w:ind w:left="-810"/>
        <w:rPr>
          <w:lang w:val="fr-CA"/>
        </w:rPr>
      </w:pPr>
    </w:p>
    <w:p w14:paraId="4E92665A" w14:textId="4B7E57AD" w:rsidR="00151C05" w:rsidRPr="003E5BC9" w:rsidRDefault="0056167A" w:rsidP="007E01E8">
      <w:pPr>
        <w:ind w:left="-810"/>
        <w:jc w:val="both"/>
        <w:rPr>
          <w:lang w:val="fr-CA"/>
        </w:rPr>
      </w:pPr>
      <w:r w:rsidRPr="003E5BC9">
        <w:rPr>
          <w:lang w:val="fr-CA"/>
        </w:rPr>
        <w:t>L</w:t>
      </w:r>
      <w:r w:rsidR="00151C05" w:rsidRPr="003E5BC9">
        <w:rPr>
          <w:lang w:val="fr-CA"/>
        </w:rPr>
        <w:t xml:space="preserve">a réalisation des activités du projet </w:t>
      </w:r>
      <w:r w:rsidRPr="003E5BC9">
        <w:rPr>
          <w:lang w:val="fr-CA"/>
        </w:rPr>
        <w:t xml:space="preserve">s’est accélérée pendant la période de </w:t>
      </w:r>
      <w:r w:rsidR="00151C05" w:rsidRPr="003E5BC9">
        <w:rPr>
          <w:lang w:val="fr-CA"/>
        </w:rPr>
        <w:t xml:space="preserve">rapportage. </w:t>
      </w:r>
      <w:r w:rsidR="005E0CA7" w:rsidRPr="003E5BC9">
        <w:rPr>
          <w:lang w:val="fr-CA"/>
        </w:rPr>
        <w:t>Le</w:t>
      </w:r>
      <w:r w:rsidR="00B24460" w:rsidRPr="003E5BC9">
        <w:rPr>
          <w:lang w:val="fr-CA"/>
        </w:rPr>
        <w:t xml:space="preserve"> projet </w:t>
      </w:r>
      <w:r w:rsidR="00D96AF3" w:rsidRPr="003E5BC9">
        <w:rPr>
          <w:lang w:val="fr-CA"/>
        </w:rPr>
        <w:t xml:space="preserve">a </w:t>
      </w:r>
      <w:r w:rsidR="00B24460" w:rsidRPr="003E5BC9">
        <w:rPr>
          <w:lang w:val="fr-CA"/>
        </w:rPr>
        <w:t>atteint un progrès</w:t>
      </w:r>
      <w:r w:rsidR="005E0CA7" w:rsidRPr="003E5BC9">
        <w:rPr>
          <w:lang w:val="fr-CA"/>
        </w:rPr>
        <w:t xml:space="preserve"> </w:t>
      </w:r>
      <w:r w:rsidRPr="003E5BC9">
        <w:rPr>
          <w:lang w:val="fr-CA"/>
        </w:rPr>
        <w:t xml:space="preserve">considérable </w:t>
      </w:r>
      <w:r w:rsidR="00151C05" w:rsidRPr="003E5BC9">
        <w:rPr>
          <w:lang w:val="fr-CA"/>
        </w:rPr>
        <w:t xml:space="preserve">par rapport au </w:t>
      </w:r>
      <w:r w:rsidRPr="003E5BC9">
        <w:rPr>
          <w:lang w:val="fr-CA"/>
        </w:rPr>
        <w:t>R</w:t>
      </w:r>
      <w:r w:rsidR="00151C05" w:rsidRPr="003E5BC9">
        <w:rPr>
          <w:lang w:val="fr-CA"/>
        </w:rPr>
        <w:t xml:space="preserve">ésultat 1, </w:t>
      </w:r>
      <w:r w:rsidR="007E01E8" w:rsidRPr="003E5BC9">
        <w:rPr>
          <w:lang w:val="fr-CA"/>
        </w:rPr>
        <w:t xml:space="preserve">qui concerne </w:t>
      </w:r>
      <w:r w:rsidR="00151C05" w:rsidRPr="003E5BC9">
        <w:rPr>
          <w:lang w:val="fr-CA"/>
        </w:rPr>
        <w:t xml:space="preserve">la participation des jeunes, avec </w:t>
      </w:r>
      <w:r w:rsidR="008B2608" w:rsidRPr="003E5BC9">
        <w:rPr>
          <w:lang w:val="fr-CA"/>
        </w:rPr>
        <w:t>plusieurs activités réalisées</w:t>
      </w:r>
      <w:r w:rsidRPr="003E5BC9">
        <w:rPr>
          <w:lang w:val="fr-CA"/>
        </w:rPr>
        <w:t xml:space="preserve"> par les </w:t>
      </w:r>
      <w:r w:rsidR="00151C05" w:rsidRPr="003E5BC9">
        <w:rPr>
          <w:lang w:val="fr-CA"/>
        </w:rPr>
        <w:t xml:space="preserve">clubs de jeunes </w:t>
      </w:r>
      <w:r w:rsidRPr="003E5BC9">
        <w:rPr>
          <w:lang w:val="fr-CA"/>
        </w:rPr>
        <w:t>même</w:t>
      </w:r>
      <w:r w:rsidR="00151C05" w:rsidRPr="003E5BC9">
        <w:rPr>
          <w:lang w:val="fr-CA"/>
        </w:rPr>
        <w:t xml:space="preserve">, une rencontre des clubs de jeunes </w:t>
      </w:r>
      <w:r w:rsidR="008B2608" w:rsidRPr="003E5BC9">
        <w:rPr>
          <w:lang w:val="fr-CA"/>
        </w:rPr>
        <w:t xml:space="preserve">à Moussoro (Province du Bar El Ghazel) </w:t>
      </w:r>
      <w:r w:rsidRPr="003E5BC9">
        <w:rPr>
          <w:lang w:val="fr-CA"/>
        </w:rPr>
        <w:t xml:space="preserve">du 21-23 septembre 2021 </w:t>
      </w:r>
      <w:r w:rsidR="00151C05" w:rsidRPr="003E5BC9">
        <w:rPr>
          <w:lang w:val="fr-CA"/>
        </w:rPr>
        <w:t xml:space="preserve">et une implication forte des </w:t>
      </w:r>
      <w:r w:rsidR="007E01E8" w:rsidRPr="003E5BC9">
        <w:rPr>
          <w:lang w:val="fr-CA"/>
        </w:rPr>
        <w:t>autorités</w:t>
      </w:r>
      <w:r w:rsidR="002831D4" w:rsidRPr="003E5BC9">
        <w:rPr>
          <w:lang w:val="fr-CA"/>
        </w:rPr>
        <w:t>,</w:t>
      </w:r>
      <w:r w:rsidR="007E01E8" w:rsidRPr="003E5BC9">
        <w:rPr>
          <w:lang w:val="fr-CA"/>
        </w:rPr>
        <w:t xml:space="preserve"> et notamment </w:t>
      </w:r>
      <w:r w:rsidRPr="003E5BC9">
        <w:rPr>
          <w:lang w:val="fr-CA"/>
        </w:rPr>
        <w:t>d</w:t>
      </w:r>
      <w:r w:rsidR="007E01E8" w:rsidRPr="003E5BC9">
        <w:rPr>
          <w:lang w:val="fr-CA"/>
        </w:rPr>
        <w:t xml:space="preserve">es </w:t>
      </w:r>
      <w:r w:rsidR="00151C05" w:rsidRPr="003E5BC9">
        <w:rPr>
          <w:lang w:val="fr-CA"/>
        </w:rPr>
        <w:t>Délégations de la Jeunesse et des Sports.</w:t>
      </w:r>
      <w:r w:rsidR="007E01E8" w:rsidRPr="003E5BC9">
        <w:rPr>
          <w:lang w:val="fr-CA"/>
        </w:rPr>
        <w:t xml:space="preserve"> Par rapport au </w:t>
      </w:r>
      <w:r w:rsidRPr="003E5BC9">
        <w:rPr>
          <w:lang w:val="fr-CA"/>
        </w:rPr>
        <w:t>R</w:t>
      </w:r>
      <w:r w:rsidR="007E01E8" w:rsidRPr="003E5BC9">
        <w:rPr>
          <w:lang w:val="fr-CA"/>
        </w:rPr>
        <w:t xml:space="preserve">ésultat </w:t>
      </w:r>
      <w:r w:rsidRPr="003E5BC9">
        <w:rPr>
          <w:lang w:val="fr-CA"/>
        </w:rPr>
        <w:t>2</w:t>
      </w:r>
      <w:r w:rsidR="002831D4" w:rsidRPr="003E5BC9">
        <w:rPr>
          <w:lang w:val="fr-CA"/>
        </w:rPr>
        <w:t>,</w:t>
      </w:r>
      <w:r w:rsidRPr="003E5BC9">
        <w:rPr>
          <w:lang w:val="fr-CA"/>
        </w:rPr>
        <w:t xml:space="preserve"> </w:t>
      </w:r>
      <w:r w:rsidR="007E01E8" w:rsidRPr="003E5BC9">
        <w:rPr>
          <w:lang w:val="fr-CA"/>
        </w:rPr>
        <w:t>qui concerne l’insertion économique des jeunes,</w:t>
      </w:r>
      <w:r w:rsidR="001510FF" w:rsidRPr="003E5BC9">
        <w:rPr>
          <w:lang w:val="fr-CA"/>
        </w:rPr>
        <w:t xml:space="preserve"> les formations professionnelles ont commencé avec les apprenants à Faya mais</w:t>
      </w:r>
      <w:r w:rsidRPr="003E5BC9">
        <w:rPr>
          <w:lang w:val="fr-CA"/>
        </w:rPr>
        <w:t xml:space="preserve"> sont </w:t>
      </w:r>
      <w:r w:rsidR="007E01E8" w:rsidRPr="003E5BC9">
        <w:rPr>
          <w:lang w:val="fr-CA"/>
        </w:rPr>
        <w:t>re</w:t>
      </w:r>
      <w:r w:rsidRPr="003E5BC9">
        <w:rPr>
          <w:lang w:val="fr-CA"/>
        </w:rPr>
        <w:t>tard</w:t>
      </w:r>
      <w:r w:rsidR="007E01E8" w:rsidRPr="003E5BC9">
        <w:rPr>
          <w:lang w:val="fr-CA"/>
        </w:rPr>
        <w:t>é</w:t>
      </w:r>
      <w:r w:rsidRPr="003E5BC9">
        <w:rPr>
          <w:lang w:val="fr-CA"/>
        </w:rPr>
        <w:t>s</w:t>
      </w:r>
      <w:r w:rsidR="007E01E8" w:rsidRPr="003E5BC9">
        <w:rPr>
          <w:lang w:val="fr-CA"/>
        </w:rPr>
        <w:t xml:space="preserve"> pour l</w:t>
      </w:r>
      <w:r w:rsidR="00380618" w:rsidRPr="003E5BC9">
        <w:rPr>
          <w:lang w:val="fr-CA"/>
        </w:rPr>
        <w:t>a province du</w:t>
      </w:r>
      <w:r w:rsidR="007E01E8" w:rsidRPr="003E5BC9">
        <w:rPr>
          <w:lang w:val="fr-CA"/>
        </w:rPr>
        <w:t xml:space="preserve"> B</w:t>
      </w:r>
      <w:r w:rsidR="00380618" w:rsidRPr="003E5BC9">
        <w:rPr>
          <w:lang w:val="fr-CA"/>
        </w:rPr>
        <w:t>ar El Ghazel (B</w:t>
      </w:r>
      <w:r w:rsidR="007E01E8" w:rsidRPr="003E5BC9">
        <w:rPr>
          <w:lang w:val="fr-CA"/>
        </w:rPr>
        <w:t>EG</w:t>
      </w:r>
      <w:r w:rsidR="00380618" w:rsidRPr="003E5BC9">
        <w:rPr>
          <w:lang w:val="fr-CA"/>
        </w:rPr>
        <w:t>)</w:t>
      </w:r>
      <w:r w:rsidR="007E01E8" w:rsidRPr="003E5BC9">
        <w:rPr>
          <w:lang w:val="fr-CA"/>
        </w:rPr>
        <w:t xml:space="preserve"> </w:t>
      </w:r>
      <w:r w:rsidR="001510FF" w:rsidRPr="003E5BC9">
        <w:rPr>
          <w:lang w:val="fr-CA"/>
        </w:rPr>
        <w:t xml:space="preserve">à cause du centre de formation en construction </w:t>
      </w:r>
      <w:r w:rsidR="007E01E8" w:rsidRPr="003E5BC9">
        <w:rPr>
          <w:lang w:val="fr-CA"/>
        </w:rPr>
        <w:t xml:space="preserve">et </w:t>
      </w:r>
      <w:r w:rsidR="00380618" w:rsidRPr="003E5BC9">
        <w:rPr>
          <w:lang w:val="fr-CA"/>
        </w:rPr>
        <w:t>la province du</w:t>
      </w:r>
      <w:r w:rsidR="007E01E8" w:rsidRPr="003E5BC9">
        <w:rPr>
          <w:lang w:val="fr-CA"/>
        </w:rPr>
        <w:t xml:space="preserve"> Batha</w:t>
      </w:r>
      <w:r w:rsidR="00CF560E" w:rsidRPr="003E5BC9">
        <w:rPr>
          <w:lang w:val="fr-CA"/>
        </w:rPr>
        <w:t>.</w:t>
      </w:r>
      <w:r w:rsidR="00380618" w:rsidRPr="003E5BC9">
        <w:rPr>
          <w:lang w:val="fr-CA"/>
        </w:rPr>
        <w:t xml:space="preserve"> A cause </w:t>
      </w:r>
      <w:r w:rsidR="000A644B" w:rsidRPr="003E5BC9">
        <w:rPr>
          <w:lang w:val="fr-CA"/>
        </w:rPr>
        <w:t>des contraintes dans la mise en œuvre liées à la situation du covid 19 puis de la situation po</w:t>
      </w:r>
      <w:r w:rsidR="008332BA" w:rsidRPr="003E5BC9">
        <w:rPr>
          <w:lang w:val="fr-CA"/>
        </w:rPr>
        <w:t>l</w:t>
      </w:r>
      <w:r w:rsidR="000A644B" w:rsidRPr="003E5BC9">
        <w:rPr>
          <w:lang w:val="fr-CA"/>
        </w:rPr>
        <w:t>itique que le pays a traversé</w:t>
      </w:r>
      <w:r w:rsidR="00380618" w:rsidRPr="003E5BC9">
        <w:rPr>
          <w:lang w:val="fr-CA"/>
        </w:rPr>
        <w:t xml:space="preserve"> une extension du projet est nécessaire et la préparation d’une demande pour une </w:t>
      </w:r>
      <w:r w:rsidRPr="003E5BC9">
        <w:rPr>
          <w:lang w:val="fr-CA"/>
        </w:rPr>
        <w:t xml:space="preserve">extension </w:t>
      </w:r>
      <w:r w:rsidR="00380618" w:rsidRPr="003E5BC9">
        <w:rPr>
          <w:lang w:val="fr-CA"/>
        </w:rPr>
        <w:t>est en cours</w:t>
      </w:r>
      <w:r w:rsidRPr="003E5BC9">
        <w:rPr>
          <w:lang w:val="fr-CA"/>
        </w:rPr>
        <w:t xml:space="preserve"> de préparation.</w:t>
      </w:r>
    </w:p>
    <w:p w14:paraId="74EB500B" w14:textId="77777777" w:rsidR="00C34DFE" w:rsidRPr="00380618" w:rsidRDefault="00C34DFE" w:rsidP="007C304F">
      <w:pPr>
        <w:ind w:left="-810"/>
        <w:rPr>
          <w:lang w:val="fr-CA"/>
        </w:rPr>
      </w:pPr>
    </w:p>
    <w:p w14:paraId="5C907DD0" w14:textId="77777777" w:rsidR="008B2608" w:rsidRPr="003E5BC9" w:rsidRDefault="00F778A1" w:rsidP="008B2608">
      <w:pPr>
        <w:ind w:left="-810"/>
        <w:rPr>
          <w:b/>
          <w:bCs/>
          <w:lang w:val="fr-FR"/>
        </w:rPr>
      </w:pPr>
      <w:r w:rsidRPr="003E5BC9">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3E5BC9">
        <w:rPr>
          <w:b/>
          <w:bCs/>
          <w:lang w:val="fr-FR"/>
        </w:rPr>
        <w:t>(</w:t>
      </w:r>
      <w:r w:rsidRPr="003E5BC9">
        <w:rPr>
          <w:b/>
          <w:bCs/>
          <w:lang w:val="fr-FR"/>
        </w:rPr>
        <w:t>limite de 1000 caractères</w:t>
      </w:r>
      <w:r w:rsidR="00426F2C" w:rsidRPr="003E5BC9">
        <w:rPr>
          <w:b/>
          <w:bCs/>
          <w:lang w:val="fr-FR"/>
        </w:rPr>
        <w:t>) :</w:t>
      </w:r>
    </w:p>
    <w:p w14:paraId="1F7F17FF" w14:textId="77777777" w:rsidR="008B2608" w:rsidRPr="00787A01" w:rsidRDefault="008B2608" w:rsidP="008B2608">
      <w:pPr>
        <w:ind w:left="-810"/>
        <w:rPr>
          <w:i/>
          <w:iCs/>
          <w:lang w:val="fr-FR"/>
        </w:rPr>
      </w:pPr>
    </w:p>
    <w:p w14:paraId="36F473BE" w14:textId="27880FD5" w:rsidR="008B2608" w:rsidRPr="003E5BC9" w:rsidRDefault="00C55CC4" w:rsidP="008B2608">
      <w:pPr>
        <w:pStyle w:val="ListParagraph"/>
        <w:numPr>
          <w:ilvl w:val="0"/>
          <w:numId w:val="12"/>
        </w:numPr>
        <w:rPr>
          <w:lang w:val="fr-FR"/>
        </w:rPr>
      </w:pPr>
      <w:r w:rsidRPr="003E5BC9">
        <w:rPr>
          <w:lang w:val="fr-CA"/>
        </w:rPr>
        <w:t xml:space="preserve">Une foire de métiers, programmée pour fin novembre 2021, aura lieu dans le centre de formation professionnelle </w:t>
      </w:r>
      <w:r w:rsidR="002831D4" w:rsidRPr="003E5BC9">
        <w:rPr>
          <w:lang w:val="fr-CA"/>
        </w:rPr>
        <w:t>à</w:t>
      </w:r>
      <w:r w:rsidRPr="003E5BC9">
        <w:rPr>
          <w:lang w:val="fr-CA"/>
        </w:rPr>
        <w:t xml:space="preserve"> Faya dans la province du Borkou avec les objectifs de mettre en contacts des employeurs potentiels et des apprenants </w:t>
      </w:r>
      <w:r w:rsidR="00397517" w:rsidRPr="003E5BC9">
        <w:rPr>
          <w:lang w:val="fr-CA"/>
        </w:rPr>
        <w:t xml:space="preserve">des </w:t>
      </w:r>
      <w:r w:rsidRPr="003E5BC9">
        <w:rPr>
          <w:lang w:val="fr-CA"/>
        </w:rPr>
        <w:t>différent</w:t>
      </w:r>
      <w:r w:rsidR="00CF560E" w:rsidRPr="003E5BC9">
        <w:rPr>
          <w:lang w:val="fr-CA"/>
        </w:rPr>
        <w:t>e</w:t>
      </w:r>
      <w:r w:rsidRPr="003E5BC9">
        <w:rPr>
          <w:lang w:val="fr-CA"/>
        </w:rPr>
        <w:t>s</w:t>
      </w:r>
      <w:r w:rsidR="00397517" w:rsidRPr="003E5BC9">
        <w:rPr>
          <w:lang w:val="fr-CA"/>
        </w:rPr>
        <w:t xml:space="preserve"> filières</w:t>
      </w:r>
      <w:r w:rsidR="0056167A" w:rsidRPr="003E5BC9">
        <w:rPr>
          <w:lang w:val="fr-CA"/>
        </w:rPr>
        <w:t>,</w:t>
      </w:r>
      <w:r w:rsidRPr="003E5BC9">
        <w:rPr>
          <w:lang w:val="fr-CA"/>
        </w:rPr>
        <w:t xml:space="preserve"> et d’informer plus de jeunes sur les différents métiers.</w:t>
      </w:r>
    </w:p>
    <w:p w14:paraId="3AD37B87" w14:textId="25FBA614" w:rsidR="00397517" w:rsidRPr="003E5BC9" w:rsidRDefault="00397517" w:rsidP="008B2608">
      <w:pPr>
        <w:pStyle w:val="ListParagraph"/>
        <w:numPr>
          <w:ilvl w:val="0"/>
          <w:numId w:val="12"/>
        </w:numPr>
        <w:rPr>
          <w:lang w:val="fr-FR"/>
        </w:rPr>
      </w:pPr>
      <w:r w:rsidRPr="003E5BC9">
        <w:rPr>
          <w:lang w:val="fr-FR"/>
        </w:rPr>
        <w:t xml:space="preserve">Démarrage des formations professionnelles programmé pour début </w:t>
      </w:r>
      <w:r w:rsidR="00CF560E" w:rsidRPr="003E5BC9">
        <w:rPr>
          <w:lang w:val="fr-FR"/>
        </w:rPr>
        <w:t>d</w:t>
      </w:r>
      <w:r w:rsidRPr="003E5BC9">
        <w:rPr>
          <w:lang w:val="fr-FR"/>
        </w:rPr>
        <w:t xml:space="preserve">écembre 2021 dans les provinces du </w:t>
      </w:r>
      <w:proofErr w:type="spellStart"/>
      <w:r w:rsidRPr="003E5BC9">
        <w:rPr>
          <w:lang w:val="fr-FR"/>
        </w:rPr>
        <w:t>Batha</w:t>
      </w:r>
      <w:proofErr w:type="spellEnd"/>
      <w:r w:rsidRPr="003E5BC9">
        <w:rPr>
          <w:lang w:val="fr-FR"/>
        </w:rPr>
        <w:t xml:space="preserve"> et </w:t>
      </w:r>
      <w:proofErr w:type="spellStart"/>
      <w:r w:rsidRPr="003E5BC9">
        <w:rPr>
          <w:lang w:val="fr-FR"/>
        </w:rPr>
        <w:t>Barh</w:t>
      </w:r>
      <w:proofErr w:type="spellEnd"/>
      <w:r w:rsidRPr="003E5BC9">
        <w:rPr>
          <w:lang w:val="fr-FR"/>
        </w:rPr>
        <w:t xml:space="preserve"> El </w:t>
      </w:r>
      <w:proofErr w:type="spellStart"/>
      <w:r w:rsidRPr="003E5BC9">
        <w:rPr>
          <w:lang w:val="fr-FR"/>
        </w:rPr>
        <w:t>Gazel</w:t>
      </w:r>
      <w:proofErr w:type="spellEnd"/>
      <w:r w:rsidR="001510FF" w:rsidRPr="003E5BC9">
        <w:rPr>
          <w:lang w:val="fr-FR"/>
        </w:rPr>
        <w:t xml:space="preserve"> dans différentes filières retenues lors de la Planification Communautaire Participative.</w:t>
      </w:r>
    </w:p>
    <w:p w14:paraId="7D5F146B" w14:textId="4F138B76" w:rsidR="008B2608" w:rsidRPr="003E5BC9" w:rsidRDefault="00C55CC4" w:rsidP="008B2608">
      <w:pPr>
        <w:pStyle w:val="ListParagraph"/>
        <w:numPr>
          <w:ilvl w:val="0"/>
          <w:numId w:val="12"/>
        </w:numPr>
        <w:jc w:val="both"/>
        <w:rPr>
          <w:lang w:val="fr-CA"/>
        </w:rPr>
      </w:pPr>
      <w:r w:rsidRPr="003E5BC9">
        <w:rPr>
          <w:lang w:val="fr-CA"/>
        </w:rPr>
        <w:t xml:space="preserve">Vue l’expérience positive de la visite avec le comité technique </w:t>
      </w:r>
      <w:r w:rsidR="0056167A" w:rsidRPr="003E5BC9">
        <w:rPr>
          <w:lang w:val="fr-CA"/>
        </w:rPr>
        <w:t>à</w:t>
      </w:r>
      <w:r w:rsidRPr="003E5BC9">
        <w:rPr>
          <w:lang w:val="fr-CA"/>
        </w:rPr>
        <w:t xml:space="preserve"> Faya (Province du Borkou) </w:t>
      </w:r>
      <w:r w:rsidR="0056167A" w:rsidRPr="003E5BC9">
        <w:rPr>
          <w:lang w:val="fr-CA"/>
        </w:rPr>
        <w:t xml:space="preserve">en </w:t>
      </w:r>
      <w:r w:rsidR="008B2608" w:rsidRPr="003E5BC9">
        <w:rPr>
          <w:lang w:val="fr-CA"/>
        </w:rPr>
        <w:t xml:space="preserve">février 2021 </w:t>
      </w:r>
      <w:r w:rsidRPr="003E5BC9">
        <w:rPr>
          <w:lang w:val="fr-CA"/>
        </w:rPr>
        <w:t>une deuxième visite du comité est envisagée pour janvier 2022</w:t>
      </w:r>
      <w:r w:rsidR="008B2608" w:rsidRPr="003E5BC9">
        <w:rPr>
          <w:lang w:val="fr-CA"/>
        </w:rPr>
        <w:t xml:space="preserve"> dans les deux autres provinces dans lesquels le projet intervient avec l’objectif de maintenir l’implication de l’</w:t>
      </w:r>
      <w:proofErr w:type="spellStart"/>
      <w:r w:rsidR="008B2608" w:rsidRPr="003E5BC9">
        <w:rPr>
          <w:lang w:val="fr-CA"/>
        </w:rPr>
        <w:t>Etat</w:t>
      </w:r>
      <w:proofErr w:type="spellEnd"/>
      <w:r w:rsidR="008B2608" w:rsidRPr="003E5BC9">
        <w:rPr>
          <w:lang w:val="fr-CA"/>
        </w:rPr>
        <w:t xml:space="preserve"> au-delà du projet</w:t>
      </w:r>
      <w:r w:rsidRPr="003E5BC9">
        <w:rPr>
          <w:lang w:val="fr-CA"/>
        </w:rPr>
        <w:t xml:space="preserve">. Les points focaux des cinq ministères partenaires vont s’informer </w:t>
      </w:r>
      <w:r w:rsidR="002831D4" w:rsidRPr="003E5BC9">
        <w:rPr>
          <w:lang w:val="fr-CA"/>
        </w:rPr>
        <w:t xml:space="preserve">sur place </w:t>
      </w:r>
      <w:r w:rsidRPr="003E5BC9">
        <w:rPr>
          <w:lang w:val="fr-CA"/>
        </w:rPr>
        <w:t>de l</w:t>
      </w:r>
      <w:r w:rsidR="008B2608" w:rsidRPr="003E5BC9">
        <w:rPr>
          <w:lang w:val="fr-CA"/>
        </w:rPr>
        <w:t xml:space="preserve">’état de </w:t>
      </w:r>
      <w:r w:rsidRPr="003E5BC9">
        <w:rPr>
          <w:lang w:val="fr-CA"/>
        </w:rPr>
        <w:t>mise en œuvre et vont développer des recommandations pour la pérennisation de</w:t>
      </w:r>
      <w:r w:rsidR="008B2608" w:rsidRPr="003E5BC9">
        <w:rPr>
          <w:lang w:val="fr-CA"/>
        </w:rPr>
        <w:t>s</w:t>
      </w:r>
      <w:r w:rsidRPr="003E5BC9">
        <w:rPr>
          <w:lang w:val="fr-CA"/>
        </w:rPr>
        <w:t xml:space="preserve"> intervention</w:t>
      </w:r>
      <w:r w:rsidR="008B2608" w:rsidRPr="003E5BC9">
        <w:rPr>
          <w:lang w:val="fr-CA"/>
        </w:rPr>
        <w:t>s du projet</w:t>
      </w:r>
      <w:r w:rsidRPr="003E5BC9">
        <w:rPr>
          <w:lang w:val="fr-CA"/>
        </w:rPr>
        <w:t xml:space="preserve">. La visite sera </w:t>
      </w:r>
      <w:r w:rsidR="002A1243" w:rsidRPr="003E5BC9">
        <w:rPr>
          <w:lang w:val="fr-CA"/>
        </w:rPr>
        <w:t>suivie</w:t>
      </w:r>
      <w:r w:rsidRPr="003E5BC9">
        <w:rPr>
          <w:lang w:val="fr-CA"/>
        </w:rPr>
        <w:t xml:space="preserve"> par un atelier de restitution </w:t>
      </w:r>
      <w:r w:rsidR="002A1243" w:rsidRPr="003E5BC9">
        <w:rPr>
          <w:lang w:val="fr-CA"/>
        </w:rPr>
        <w:t xml:space="preserve">à N’Djamena </w:t>
      </w:r>
      <w:r w:rsidRPr="003E5BC9">
        <w:rPr>
          <w:lang w:val="fr-CA"/>
        </w:rPr>
        <w:t>pendant lequel les points focaux vont présenter les recommandations de la visite</w:t>
      </w:r>
      <w:r w:rsidR="002A1243" w:rsidRPr="003E5BC9">
        <w:rPr>
          <w:lang w:val="fr-CA"/>
        </w:rPr>
        <w:t>.</w:t>
      </w:r>
    </w:p>
    <w:p w14:paraId="0F5855A7" w14:textId="02168E89" w:rsidR="00E43B5B" w:rsidRPr="003E5BC9" w:rsidRDefault="002A1243" w:rsidP="008B2608">
      <w:pPr>
        <w:pStyle w:val="ListParagraph"/>
        <w:numPr>
          <w:ilvl w:val="0"/>
          <w:numId w:val="12"/>
        </w:numPr>
        <w:jc w:val="both"/>
        <w:rPr>
          <w:lang w:val="fr-CA"/>
        </w:rPr>
      </w:pPr>
      <w:r w:rsidRPr="003E5BC9">
        <w:rPr>
          <w:lang w:val="fr-CA"/>
        </w:rPr>
        <w:lastRenderedPageBreak/>
        <w:t xml:space="preserve">Un tournoi de foot sera organisé à Faya avec la Délégation de Jeunesse et des Sports et le club de jeunes du Borkou. Le tournoi sera organisé </w:t>
      </w:r>
      <w:r w:rsidR="002574A9" w:rsidRPr="003E5BC9">
        <w:rPr>
          <w:lang w:val="fr-CA"/>
        </w:rPr>
        <w:t xml:space="preserve">en janvier 2021 </w:t>
      </w:r>
      <w:r w:rsidRPr="003E5BC9">
        <w:rPr>
          <w:lang w:val="fr-CA"/>
        </w:rPr>
        <w:t xml:space="preserve">dès que la réfection du stade </w:t>
      </w:r>
      <w:r w:rsidR="008B2608" w:rsidRPr="003E5BC9">
        <w:rPr>
          <w:lang w:val="fr-CA"/>
        </w:rPr>
        <w:t>de Faya</w:t>
      </w:r>
      <w:r w:rsidR="00787A01" w:rsidRPr="003E5BC9">
        <w:rPr>
          <w:lang w:val="fr-CA"/>
        </w:rPr>
        <w:t xml:space="preserve"> </w:t>
      </w:r>
      <w:r w:rsidRPr="003E5BC9">
        <w:rPr>
          <w:lang w:val="fr-CA"/>
        </w:rPr>
        <w:t xml:space="preserve">(une des priorités identifiées lors de la planification participative communautaires) </w:t>
      </w:r>
      <w:r w:rsidR="008B2608" w:rsidRPr="003E5BC9">
        <w:rPr>
          <w:lang w:val="fr-CA"/>
        </w:rPr>
        <w:t>sera</w:t>
      </w:r>
      <w:r w:rsidRPr="003E5BC9">
        <w:rPr>
          <w:lang w:val="fr-CA"/>
        </w:rPr>
        <w:t xml:space="preserve"> finalisée. </w:t>
      </w:r>
    </w:p>
    <w:p w14:paraId="2A1CDE06" w14:textId="77777777" w:rsidR="00E43B5B" w:rsidRDefault="00E43B5B" w:rsidP="00627A1C">
      <w:pPr>
        <w:ind w:left="-810"/>
        <w:rPr>
          <w:lang w:val="fr-FR"/>
        </w:rPr>
      </w:pPr>
    </w:p>
    <w:p w14:paraId="20FA9EBD" w14:textId="456A0F0A" w:rsidR="00161D02" w:rsidRPr="00FB1F37" w:rsidRDefault="00161D02" w:rsidP="001A1E86">
      <w:pPr>
        <w:ind w:left="-810" w:right="-154"/>
        <w:rPr>
          <w:b/>
          <w:i/>
          <w:lang w:val="fr-FR"/>
        </w:rPr>
      </w:pPr>
    </w:p>
    <w:p w14:paraId="49A86CE3" w14:textId="77777777" w:rsidR="00F778A1" w:rsidRPr="003E5BC9" w:rsidRDefault="00F778A1" w:rsidP="001A1E86">
      <w:pPr>
        <w:ind w:left="-810" w:right="-154"/>
        <w:rPr>
          <w:b/>
          <w:bCs/>
          <w:lang w:val="fr-FR"/>
        </w:rPr>
      </w:pPr>
      <w:r w:rsidRPr="003E5BC9">
        <w:rPr>
          <w:b/>
          <w:bCs/>
          <w:lang w:val="fr-FR"/>
        </w:rPr>
        <w:t>POUR LES PROJETS DANS LES SIX DERNIERS MOIS DE MISE EN ŒUVRE :</w:t>
      </w:r>
    </w:p>
    <w:p w14:paraId="5B350813" w14:textId="71FC0776" w:rsidR="00F56BA2" w:rsidRPr="003E5BC9" w:rsidRDefault="00476758" w:rsidP="007B1057">
      <w:pPr>
        <w:ind w:left="-810" w:right="-154"/>
        <w:rPr>
          <w:b/>
          <w:bCs/>
          <w:lang w:val="fr-FR"/>
        </w:rPr>
      </w:pPr>
      <w:r w:rsidRPr="003E5BC9">
        <w:rPr>
          <w:b/>
          <w:bCs/>
          <w:lang w:val="fr-FR"/>
        </w:rPr>
        <w:t>Résumez</w:t>
      </w:r>
      <w:r w:rsidR="00F778A1" w:rsidRPr="003E5BC9">
        <w:rPr>
          <w:b/>
          <w:bCs/>
          <w:lang w:val="fr-FR"/>
        </w:rPr>
        <w:t xml:space="preserve"> </w:t>
      </w:r>
      <w:r w:rsidRPr="003E5BC9">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3E5BC9">
        <w:rPr>
          <w:b/>
          <w:bCs/>
          <w:lang w:val="fr-FR"/>
        </w:rPr>
        <w:t xml:space="preserve"> </w:t>
      </w:r>
      <w:r w:rsidR="008C782A" w:rsidRPr="003E5BC9">
        <w:rPr>
          <w:b/>
          <w:bCs/>
          <w:lang w:val="fr-FR"/>
        </w:rPr>
        <w:t>(</w:t>
      </w:r>
      <w:r w:rsidR="00633BBA" w:rsidRPr="003E5BC9">
        <w:rPr>
          <w:b/>
          <w:bCs/>
          <w:lang w:val="fr-FR"/>
        </w:rPr>
        <w:t>Limite</w:t>
      </w:r>
      <w:r w:rsidRPr="003E5BC9">
        <w:rPr>
          <w:b/>
          <w:bCs/>
          <w:lang w:val="fr-FR"/>
        </w:rPr>
        <w:t xml:space="preserve"> de 1500 caractères</w:t>
      </w:r>
      <w:proofErr w:type="gramStart"/>
      <w:r w:rsidR="008C782A" w:rsidRPr="003E5BC9">
        <w:rPr>
          <w:b/>
          <w:bCs/>
          <w:lang w:val="fr-FR"/>
        </w:rPr>
        <w:t>):</w:t>
      </w:r>
      <w:proofErr w:type="gramEnd"/>
    </w:p>
    <w:p w14:paraId="18E45367" w14:textId="77777777" w:rsidR="00F56BA2" w:rsidRDefault="00F56BA2" w:rsidP="00F56BA2">
      <w:pPr>
        <w:ind w:left="-810" w:right="-154"/>
        <w:rPr>
          <w:rFonts w:asciiTheme="minorHAnsi" w:hAnsiTheme="minorHAnsi" w:cstheme="minorHAnsi"/>
          <w:b/>
          <w:bCs/>
          <w:lang w:val="fr-FR"/>
        </w:rPr>
      </w:pPr>
    </w:p>
    <w:p w14:paraId="6024FD65" w14:textId="77777777" w:rsidR="00F56BA2" w:rsidRDefault="00F56BA2" w:rsidP="00F56BA2">
      <w:pPr>
        <w:ind w:left="-810" w:right="-154"/>
        <w:rPr>
          <w:rFonts w:asciiTheme="minorHAnsi" w:hAnsiTheme="minorHAnsi" w:cstheme="minorHAnsi"/>
          <w:b/>
          <w:bCs/>
          <w:lang w:val="fr-FR"/>
        </w:rPr>
      </w:pPr>
    </w:p>
    <w:p w14:paraId="45F2651A" w14:textId="77777777" w:rsidR="00F56BA2" w:rsidRDefault="00F56BA2" w:rsidP="00734A88">
      <w:pPr>
        <w:ind w:right="-154"/>
        <w:rPr>
          <w:lang w:val="fr-FR"/>
        </w:rPr>
      </w:pPr>
    </w:p>
    <w:p w14:paraId="40C6D250" w14:textId="7E139F87" w:rsidR="00476758" w:rsidRPr="003E5BC9" w:rsidRDefault="00F56BA2" w:rsidP="00624416">
      <w:pPr>
        <w:ind w:left="-810" w:right="-154"/>
        <w:jc w:val="both"/>
        <w:rPr>
          <w:lang w:val="fr-FR"/>
        </w:rPr>
      </w:pPr>
      <w:r w:rsidRPr="003E5BC9">
        <w:rPr>
          <w:lang w:val="fr-FR"/>
        </w:rPr>
        <w:t xml:space="preserve">Un changement dans le comportement des acteurs du conflit que le projet vise à adresser est observable. </w:t>
      </w:r>
      <w:r w:rsidR="00734A88" w:rsidRPr="003E5BC9">
        <w:rPr>
          <w:lang w:val="fr-FR"/>
        </w:rPr>
        <w:t xml:space="preserve">A traves les échanges entre les jeunes et les autorités locales, les deux côtés sont </w:t>
      </w:r>
      <w:proofErr w:type="gramStart"/>
      <w:r w:rsidR="00734A88" w:rsidRPr="003E5BC9">
        <w:rPr>
          <w:lang w:val="fr-FR"/>
        </w:rPr>
        <w:t>entré</w:t>
      </w:r>
      <w:proofErr w:type="gramEnd"/>
      <w:r w:rsidR="00734A88" w:rsidRPr="003E5BC9">
        <w:rPr>
          <w:lang w:val="fr-FR"/>
        </w:rPr>
        <w:t xml:space="preserve"> dans un dialogue constructif. </w:t>
      </w:r>
      <w:r w:rsidRPr="003E5BC9">
        <w:rPr>
          <w:lang w:val="fr-FR"/>
        </w:rPr>
        <w:t xml:space="preserve"> </w:t>
      </w:r>
      <w:r w:rsidR="00734A88" w:rsidRPr="003E5BC9">
        <w:rPr>
          <w:lang w:val="fr-FR"/>
        </w:rPr>
        <w:t xml:space="preserve">Les échanges entre les jeunes et les autorités </w:t>
      </w:r>
      <w:r w:rsidRPr="003E5BC9">
        <w:rPr>
          <w:lang w:val="fr-FR"/>
        </w:rPr>
        <w:t xml:space="preserve">aux moments des formations et d’autres événements </w:t>
      </w:r>
      <w:r w:rsidR="00734A88" w:rsidRPr="003E5BC9">
        <w:rPr>
          <w:lang w:val="fr-FR"/>
        </w:rPr>
        <w:t>ont</w:t>
      </w:r>
      <w:r w:rsidRPr="003E5BC9">
        <w:rPr>
          <w:lang w:val="fr-FR"/>
        </w:rPr>
        <w:t xml:space="preserve"> augmenté la confiance entre les deux </w:t>
      </w:r>
      <w:r w:rsidR="00734A88" w:rsidRPr="003E5BC9">
        <w:rPr>
          <w:lang w:val="fr-FR"/>
        </w:rPr>
        <w:t xml:space="preserve">côtés, ce qui a </w:t>
      </w:r>
      <w:r w:rsidR="005D6B1A" w:rsidRPr="003E5BC9">
        <w:rPr>
          <w:lang w:val="fr-FR"/>
        </w:rPr>
        <w:t>permis d’</w:t>
      </w:r>
      <w:r w:rsidRPr="003E5BC9">
        <w:rPr>
          <w:lang w:val="fr-FR"/>
        </w:rPr>
        <w:t>établi</w:t>
      </w:r>
      <w:r w:rsidR="005D6B1A" w:rsidRPr="003E5BC9">
        <w:rPr>
          <w:lang w:val="fr-FR"/>
        </w:rPr>
        <w:t>r</w:t>
      </w:r>
      <w:r w:rsidRPr="003E5BC9">
        <w:rPr>
          <w:lang w:val="fr-FR"/>
        </w:rPr>
        <w:t xml:space="preserve"> des canaux de communication. </w:t>
      </w:r>
      <w:r w:rsidR="00734A88" w:rsidRPr="003E5BC9">
        <w:rPr>
          <w:lang w:val="fr-FR"/>
        </w:rPr>
        <w:t xml:space="preserve">Le changement </w:t>
      </w:r>
      <w:r w:rsidRPr="003E5BC9">
        <w:rPr>
          <w:lang w:val="fr-FR"/>
        </w:rPr>
        <w:t xml:space="preserve">est le plus </w:t>
      </w:r>
      <w:r w:rsidR="00734A88" w:rsidRPr="003E5BC9">
        <w:rPr>
          <w:lang w:val="fr-FR"/>
        </w:rPr>
        <w:t xml:space="preserve">visible dans la façon </w:t>
      </w:r>
      <w:r w:rsidR="005D6B1A" w:rsidRPr="003E5BC9">
        <w:rPr>
          <w:lang w:val="fr-FR"/>
        </w:rPr>
        <w:t xml:space="preserve">dont </w:t>
      </w:r>
      <w:r w:rsidRPr="003E5BC9">
        <w:rPr>
          <w:lang w:val="fr-FR"/>
        </w:rPr>
        <w:t>les membres des clubs de jeunes impliquent les Délégués de Jeunesse et des Sports</w:t>
      </w:r>
      <w:r w:rsidR="00734A88" w:rsidRPr="003E5BC9">
        <w:rPr>
          <w:lang w:val="fr-FR"/>
        </w:rPr>
        <w:t xml:space="preserve"> dans leurs activités, </w:t>
      </w:r>
      <w:r w:rsidRPr="003E5BC9">
        <w:rPr>
          <w:lang w:val="fr-FR"/>
        </w:rPr>
        <w:t xml:space="preserve">ce qui n’était pas le cas avant. </w:t>
      </w:r>
      <w:r w:rsidR="005D6B1A" w:rsidRPr="003E5BC9">
        <w:rPr>
          <w:lang w:val="fr-FR"/>
        </w:rPr>
        <w:t>Durant les prochains mois,</w:t>
      </w:r>
      <w:r w:rsidR="006B59FC" w:rsidRPr="003E5BC9">
        <w:rPr>
          <w:lang w:val="fr-FR"/>
        </w:rPr>
        <w:t xml:space="preserve"> l’équipe de projet </w:t>
      </w:r>
      <w:r w:rsidR="00790E9B" w:rsidRPr="003E5BC9">
        <w:rPr>
          <w:lang w:val="fr-FR"/>
        </w:rPr>
        <w:t xml:space="preserve">vise à </w:t>
      </w:r>
      <w:r w:rsidR="006B59FC" w:rsidRPr="003E5BC9">
        <w:rPr>
          <w:lang w:val="fr-FR"/>
        </w:rPr>
        <w:t xml:space="preserve">consolider </w:t>
      </w:r>
      <w:r w:rsidR="00734A88" w:rsidRPr="003E5BC9">
        <w:rPr>
          <w:lang w:val="fr-FR"/>
        </w:rPr>
        <w:t xml:space="preserve">la </w:t>
      </w:r>
      <w:r w:rsidR="006B59FC" w:rsidRPr="003E5BC9">
        <w:rPr>
          <w:lang w:val="fr-FR"/>
        </w:rPr>
        <w:t xml:space="preserve">relation </w:t>
      </w:r>
      <w:r w:rsidR="00734A88" w:rsidRPr="003E5BC9">
        <w:rPr>
          <w:lang w:val="fr-FR"/>
        </w:rPr>
        <w:t xml:space="preserve">entre jeunes et autorités </w:t>
      </w:r>
      <w:r w:rsidR="005D6B1A" w:rsidRPr="003E5BC9">
        <w:rPr>
          <w:lang w:val="fr-FR"/>
        </w:rPr>
        <w:t xml:space="preserve">à travers </w:t>
      </w:r>
      <w:r w:rsidR="006B59FC" w:rsidRPr="003E5BC9">
        <w:rPr>
          <w:lang w:val="fr-FR"/>
        </w:rPr>
        <w:t>une consultation régulière entre les deux acteurs.</w:t>
      </w:r>
      <w:r w:rsidR="00451588" w:rsidRPr="003E5BC9">
        <w:rPr>
          <w:lang w:val="fr-FR"/>
        </w:rPr>
        <w:t xml:space="preserve"> </w:t>
      </w:r>
      <w:r w:rsidR="002574A9" w:rsidRPr="003E5BC9">
        <w:rPr>
          <w:lang w:val="fr-FR"/>
        </w:rPr>
        <w:t xml:space="preserve">Chaque club de jeunes va proposer un thème spécifique aux autorités pour </w:t>
      </w:r>
      <w:r w:rsidR="00C050E5" w:rsidRPr="003E5BC9">
        <w:rPr>
          <w:lang w:val="fr-FR"/>
        </w:rPr>
        <w:t xml:space="preserve">démarrer </w:t>
      </w:r>
      <w:r w:rsidR="002574A9" w:rsidRPr="003E5BC9">
        <w:rPr>
          <w:lang w:val="fr-FR"/>
        </w:rPr>
        <w:t>la consultation régulière</w:t>
      </w:r>
      <w:r w:rsidR="00C050E5" w:rsidRPr="003E5BC9">
        <w:rPr>
          <w:lang w:val="fr-FR"/>
        </w:rPr>
        <w:t xml:space="preserve"> qui consistera dans des réunions régulières</w:t>
      </w:r>
      <w:r w:rsidR="002574A9" w:rsidRPr="003E5BC9">
        <w:rPr>
          <w:lang w:val="fr-FR"/>
        </w:rPr>
        <w:t xml:space="preserve">. En lien avec les discussions à la rencontre des clubs de jeunes à Moussoro le thème d’alphabétisation semble un thème clé pour les jeunes et </w:t>
      </w:r>
      <w:r w:rsidR="00C050E5" w:rsidRPr="003E5BC9">
        <w:rPr>
          <w:lang w:val="fr-FR"/>
        </w:rPr>
        <w:t xml:space="preserve">pas trop polarisant. </w:t>
      </w:r>
      <w:r w:rsidR="00F66452" w:rsidRPr="003E5BC9">
        <w:rPr>
          <w:lang w:val="fr-FR"/>
        </w:rPr>
        <w:t>L</w:t>
      </w:r>
      <w:r w:rsidR="00790E9B" w:rsidRPr="003E5BC9">
        <w:rPr>
          <w:lang w:val="fr-FR"/>
        </w:rPr>
        <w:t>a formation professionnelle occupe une place centrale dans le projet</w:t>
      </w:r>
      <w:r w:rsidR="007276B7" w:rsidRPr="003E5BC9">
        <w:rPr>
          <w:lang w:val="fr-FR"/>
        </w:rPr>
        <w:t>, en accord avec la demande des jeunes envers les autorités</w:t>
      </w:r>
      <w:r w:rsidR="00790E9B" w:rsidRPr="003E5BC9">
        <w:rPr>
          <w:lang w:val="fr-FR"/>
        </w:rPr>
        <w:t xml:space="preserve">. </w:t>
      </w:r>
      <w:r w:rsidR="00734A88" w:rsidRPr="003E5BC9">
        <w:rPr>
          <w:lang w:val="fr-FR"/>
        </w:rPr>
        <w:t>Avec l’</w:t>
      </w:r>
      <w:r w:rsidR="006B59FC" w:rsidRPr="003E5BC9">
        <w:rPr>
          <w:lang w:val="fr-FR"/>
        </w:rPr>
        <w:t>o</w:t>
      </w:r>
      <w:r w:rsidR="00C34DFE" w:rsidRPr="003E5BC9">
        <w:rPr>
          <w:lang w:val="fr-FR"/>
        </w:rPr>
        <w:t xml:space="preserve">ffre </w:t>
      </w:r>
      <w:r w:rsidR="00F66452" w:rsidRPr="003E5BC9">
        <w:rPr>
          <w:lang w:val="fr-FR"/>
        </w:rPr>
        <w:t xml:space="preserve">de </w:t>
      </w:r>
      <w:r w:rsidR="00C34DFE" w:rsidRPr="003E5BC9">
        <w:rPr>
          <w:lang w:val="fr-FR"/>
        </w:rPr>
        <w:t>formation professionnelle</w:t>
      </w:r>
      <w:r w:rsidR="007276B7" w:rsidRPr="003E5BC9">
        <w:rPr>
          <w:lang w:val="fr-FR"/>
        </w:rPr>
        <w:t xml:space="preserve"> proposée par le projet,</w:t>
      </w:r>
      <w:r w:rsidR="00C34DFE" w:rsidRPr="003E5BC9">
        <w:rPr>
          <w:lang w:val="fr-FR"/>
        </w:rPr>
        <w:t xml:space="preserve"> </w:t>
      </w:r>
      <w:r w:rsidR="00734A88" w:rsidRPr="003E5BC9">
        <w:rPr>
          <w:lang w:val="fr-FR"/>
        </w:rPr>
        <w:t xml:space="preserve">les jeunes sont plus ouverts à interagir avec les autorités </w:t>
      </w:r>
      <w:r w:rsidR="007276B7" w:rsidRPr="003E5BC9">
        <w:rPr>
          <w:lang w:val="fr-FR"/>
        </w:rPr>
        <w:t xml:space="preserve">tout en acquérant </w:t>
      </w:r>
      <w:r w:rsidR="00734A88" w:rsidRPr="003E5BC9">
        <w:rPr>
          <w:lang w:val="fr-FR"/>
        </w:rPr>
        <w:t>des compétences professionnelles pour contribuer au développement économique de leur province</w:t>
      </w:r>
      <w:r w:rsidR="00790E9B" w:rsidRPr="003E5BC9">
        <w:rPr>
          <w:lang w:val="fr-FR"/>
        </w:rPr>
        <w:t>.</w:t>
      </w:r>
    </w:p>
    <w:p w14:paraId="37E11A78" w14:textId="77777777" w:rsidR="006B59FC" w:rsidRPr="00C34DFE" w:rsidRDefault="006B59FC" w:rsidP="006B59FC">
      <w:pPr>
        <w:ind w:left="-810" w:right="-154"/>
        <w:rPr>
          <w:lang w:val="fr-FR"/>
        </w:rPr>
      </w:pPr>
    </w:p>
    <w:p w14:paraId="267F15F7" w14:textId="1675DA24" w:rsidR="008C782A" w:rsidRPr="003E5BC9" w:rsidRDefault="00476758" w:rsidP="00476758">
      <w:pPr>
        <w:ind w:left="-810"/>
        <w:rPr>
          <w:b/>
          <w:bCs/>
          <w:lang w:val="fr-FR"/>
        </w:rPr>
      </w:pPr>
      <w:r w:rsidRPr="003E5BC9">
        <w:rPr>
          <w:b/>
          <w:bCs/>
          <w:lang w:val="fr-FR"/>
        </w:rPr>
        <w:t>En quelques phrases, expliquez comment le projet a eu un impact humain réel. Ceci peut inclure un exemple spécifique de comment il a affecté la vie des personnes dans le pays - si possible, utilisez des citations directes des bénéficiaires ou des web</w:t>
      </w:r>
      <w:r w:rsidR="0035518F" w:rsidRPr="003E5BC9">
        <w:rPr>
          <w:b/>
          <w:bCs/>
          <w:lang w:val="fr-FR"/>
        </w:rPr>
        <w:t xml:space="preserve"> </w:t>
      </w:r>
      <w:r w:rsidRPr="003E5BC9">
        <w:rPr>
          <w:b/>
          <w:bCs/>
          <w:lang w:val="fr-FR"/>
        </w:rPr>
        <w:t>links à la communication stratégique publiée. (</w:t>
      </w:r>
      <w:r w:rsidR="00D41713" w:rsidRPr="003E5BC9">
        <w:rPr>
          <w:b/>
          <w:bCs/>
          <w:lang w:val="fr-FR"/>
        </w:rPr>
        <w:t>Limite</w:t>
      </w:r>
      <w:r w:rsidRPr="003E5BC9">
        <w:rPr>
          <w:b/>
          <w:bCs/>
          <w:lang w:val="fr-FR"/>
        </w:rPr>
        <w:t xml:space="preserve"> de 2000 caractères)</w:t>
      </w:r>
    </w:p>
    <w:p w14:paraId="423E5A97" w14:textId="6D261F94" w:rsidR="003979B0" w:rsidRDefault="003979B0" w:rsidP="00476758">
      <w:pPr>
        <w:ind w:left="-810"/>
        <w:rPr>
          <w:lang w:val="fr-FR"/>
        </w:rPr>
      </w:pPr>
    </w:p>
    <w:p w14:paraId="43BE39BE" w14:textId="739A13B8" w:rsidR="00C314EB" w:rsidRPr="003E5BC9" w:rsidRDefault="00C314EB" w:rsidP="004E53F2">
      <w:pPr>
        <w:ind w:left="-810"/>
        <w:jc w:val="both"/>
        <w:rPr>
          <w:lang w:val="fr-FR"/>
        </w:rPr>
      </w:pPr>
      <w:r w:rsidRPr="003E5BC9">
        <w:rPr>
          <w:lang w:val="fr-FR"/>
        </w:rPr>
        <w:t>La rencontre des</w:t>
      </w:r>
      <w:r w:rsidR="003E6E22" w:rsidRPr="003E5BC9">
        <w:rPr>
          <w:lang w:val="fr-FR"/>
        </w:rPr>
        <w:t xml:space="preserve"> </w:t>
      </w:r>
      <w:r w:rsidRPr="003E5BC9">
        <w:rPr>
          <w:lang w:val="fr-FR"/>
        </w:rPr>
        <w:t xml:space="preserve">clubs de jeunes </w:t>
      </w:r>
      <w:r w:rsidR="00CD4164" w:rsidRPr="003E5BC9">
        <w:rPr>
          <w:lang w:val="fr-FR"/>
        </w:rPr>
        <w:t xml:space="preserve">à Moussoro </w:t>
      </w:r>
      <w:r w:rsidRPr="003E5BC9">
        <w:rPr>
          <w:lang w:val="fr-FR"/>
        </w:rPr>
        <w:t>et la formation sur la vie associative</w:t>
      </w:r>
      <w:r w:rsidR="003E6E22" w:rsidRPr="003E5BC9">
        <w:rPr>
          <w:lang w:val="fr-FR"/>
        </w:rPr>
        <w:t xml:space="preserve"> </w:t>
      </w:r>
      <w:r w:rsidR="00C800EF" w:rsidRPr="003E5BC9">
        <w:rPr>
          <w:lang w:val="fr-FR"/>
        </w:rPr>
        <w:t>était</w:t>
      </w:r>
      <w:r w:rsidRPr="003E5BC9">
        <w:rPr>
          <w:lang w:val="fr-FR"/>
        </w:rPr>
        <w:t xml:space="preserve"> un moment </w:t>
      </w:r>
      <w:r w:rsidR="00CD4164" w:rsidRPr="003E5BC9">
        <w:rPr>
          <w:lang w:val="fr-FR"/>
        </w:rPr>
        <w:t xml:space="preserve">unique </w:t>
      </w:r>
      <w:r w:rsidRPr="003E5BC9">
        <w:rPr>
          <w:lang w:val="fr-FR"/>
        </w:rPr>
        <w:t>de brassage</w:t>
      </w:r>
      <w:r w:rsidR="00F80E58" w:rsidRPr="003E5BC9">
        <w:rPr>
          <w:lang w:val="fr-FR"/>
        </w:rPr>
        <w:t>, d’apprentissage</w:t>
      </w:r>
      <w:r w:rsidRPr="003E5BC9">
        <w:rPr>
          <w:lang w:val="fr-FR"/>
        </w:rPr>
        <w:t xml:space="preserve"> et de partage d’</w:t>
      </w:r>
      <w:r w:rsidR="00CF1313" w:rsidRPr="003E5BC9">
        <w:rPr>
          <w:lang w:val="fr-FR"/>
        </w:rPr>
        <w:t>expérience</w:t>
      </w:r>
      <w:r w:rsidR="00C800EF" w:rsidRPr="003E5BC9">
        <w:rPr>
          <w:lang w:val="fr-FR"/>
        </w:rPr>
        <w:t xml:space="preserve"> pour les jeunes des trois provinces et a permis de créer des liens entre ces jeunes qui vont </w:t>
      </w:r>
      <w:r w:rsidR="00CD4164" w:rsidRPr="003E5BC9">
        <w:rPr>
          <w:lang w:val="fr-FR"/>
        </w:rPr>
        <w:t>certainement</w:t>
      </w:r>
      <w:r w:rsidR="00C800EF" w:rsidRPr="003E5BC9">
        <w:rPr>
          <w:lang w:val="fr-FR"/>
        </w:rPr>
        <w:t xml:space="preserve"> durer au-delà du projet. </w:t>
      </w:r>
      <w:r w:rsidR="004E53F2" w:rsidRPr="003E5BC9">
        <w:rPr>
          <w:lang w:val="fr-FR"/>
        </w:rPr>
        <w:t>Bandai </w:t>
      </w:r>
      <w:proofErr w:type="spellStart"/>
      <w:r w:rsidR="004E53F2" w:rsidRPr="003E5BC9">
        <w:rPr>
          <w:lang w:val="fr-FR"/>
        </w:rPr>
        <w:t>Wouche</w:t>
      </w:r>
      <w:proofErr w:type="spellEnd"/>
      <w:r w:rsidR="004E53F2" w:rsidRPr="003E5BC9">
        <w:rPr>
          <w:lang w:val="fr-FR"/>
        </w:rPr>
        <w:t xml:space="preserve">, membre du club de jeunes du Borkou en témoigne : « Nous sommes fiers de cette rencontre, ça renforce les liens, la cohabitation pacifique et les connaissances. Nous souhaitons aussi accueillir les autres dans le Borkou. » </w:t>
      </w:r>
      <w:r w:rsidR="00C800EF" w:rsidRPr="003E5BC9">
        <w:rPr>
          <w:lang w:val="fr-FR"/>
        </w:rPr>
        <w:t xml:space="preserve">Le </w:t>
      </w:r>
      <w:r w:rsidR="004E53F2" w:rsidRPr="003E5BC9">
        <w:rPr>
          <w:lang w:val="fr-FR"/>
        </w:rPr>
        <w:t>Délégué</w:t>
      </w:r>
      <w:r w:rsidR="00C800EF" w:rsidRPr="003E5BC9">
        <w:rPr>
          <w:lang w:val="fr-FR"/>
        </w:rPr>
        <w:t xml:space="preserve"> de la Jeunesse et des Sports de la province de Batha, qui a </w:t>
      </w:r>
      <w:r w:rsidR="004E53F2" w:rsidRPr="003E5BC9">
        <w:rPr>
          <w:lang w:val="fr-FR"/>
        </w:rPr>
        <w:t>aussi participé</w:t>
      </w:r>
      <w:r w:rsidR="00C800EF" w:rsidRPr="003E5BC9">
        <w:rPr>
          <w:lang w:val="fr-FR"/>
        </w:rPr>
        <w:t xml:space="preserve"> </w:t>
      </w:r>
      <w:r w:rsidR="004E53F2" w:rsidRPr="003E5BC9">
        <w:rPr>
          <w:lang w:val="fr-FR"/>
        </w:rPr>
        <w:t>à</w:t>
      </w:r>
      <w:r w:rsidR="00C800EF" w:rsidRPr="003E5BC9">
        <w:rPr>
          <w:lang w:val="fr-FR"/>
        </w:rPr>
        <w:t xml:space="preserve"> la rencontre </w:t>
      </w:r>
      <w:r w:rsidR="004E53F2" w:rsidRPr="003E5BC9">
        <w:rPr>
          <w:lang w:val="fr-FR"/>
        </w:rPr>
        <w:t>explique</w:t>
      </w:r>
      <w:r w:rsidR="00C800EF" w:rsidRPr="003E5BC9">
        <w:rPr>
          <w:lang w:val="fr-FR"/>
        </w:rPr>
        <w:t xml:space="preserve">, </w:t>
      </w:r>
      <w:r w:rsidR="0022430E" w:rsidRPr="003E5BC9">
        <w:rPr>
          <w:lang w:val="fr-FR"/>
        </w:rPr>
        <w:t>« </w:t>
      </w:r>
      <w:r w:rsidR="004E53F2" w:rsidRPr="003E5BC9">
        <w:rPr>
          <w:lang w:val="fr-FR"/>
        </w:rPr>
        <w:t>l</w:t>
      </w:r>
      <w:r w:rsidR="0022430E" w:rsidRPr="003E5BC9">
        <w:rPr>
          <w:lang w:val="fr-FR"/>
        </w:rPr>
        <w:t xml:space="preserve">es jeunes ont </w:t>
      </w:r>
      <w:r w:rsidR="004E53F2" w:rsidRPr="003E5BC9">
        <w:rPr>
          <w:lang w:val="fr-FR"/>
        </w:rPr>
        <w:t>découvert</w:t>
      </w:r>
      <w:r w:rsidR="0022430E" w:rsidRPr="003E5BC9">
        <w:rPr>
          <w:lang w:val="fr-FR"/>
        </w:rPr>
        <w:t xml:space="preserve"> qu’ils ont </w:t>
      </w:r>
      <w:r w:rsidR="004E53F2" w:rsidRPr="003E5BC9">
        <w:rPr>
          <w:lang w:val="fr-FR"/>
        </w:rPr>
        <w:t>les mêmes intérêts</w:t>
      </w:r>
      <w:r w:rsidR="0022430E" w:rsidRPr="003E5BC9">
        <w:rPr>
          <w:lang w:val="fr-FR"/>
        </w:rPr>
        <w:t xml:space="preserve">. Nous avons </w:t>
      </w:r>
      <w:r w:rsidR="004E53F2" w:rsidRPr="003E5BC9">
        <w:rPr>
          <w:lang w:val="fr-FR"/>
        </w:rPr>
        <w:t>créé</w:t>
      </w:r>
      <w:r w:rsidR="0022430E" w:rsidRPr="003E5BC9">
        <w:rPr>
          <w:lang w:val="fr-FR"/>
        </w:rPr>
        <w:t xml:space="preserve"> un groupe </w:t>
      </w:r>
      <w:r w:rsidR="00787A01" w:rsidRPr="003E5BC9">
        <w:rPr>
          <w:lang w:val="fr-FR"/>
        </w:rPr>
        <w:t>W</w:t>
      </w:r>
      <w:r w:rsidR="0022430E" w:rsidRPr="003E5BC9">
        <w:rPr>
          <w:lang w:val="fr-FR"/>
        </w:rPr>
        <w:t>hats</w:t>
      </w:r>
      <w:r w:rsidR="00787A01" w:rsidRPr="003E5BC9">
        <w:rPr>
          <w:lang w:val="fr-FR"/>
        </w:rPr>
        <w:t>A</w:t>
      </w:r>
      <w:r w:rsidR="0022430E" w:rsidRPr="003E5BC9">
        <w:rPr>
          <w:lang w:val="fr-FR"/>
        </w:rPr>
        <w:t>pp</w:t>
      </w:r>
      <w:r w:rsidR="004E53F2" w:rsidRPr="003E5BC9">
        <w:rPr>
          <w:lang w:val="fr-FR"/>
        </w:rPr>
        <w:t xml:space="preserve"> avec </w:t>
      </w:r>
      <w:r w:rsidR="00787A01" w:rsidRPr="003E5BC9">
        <w:rPr>
          <w:lang w:val="fr-FR"/>
        </w:rPr>
        <w:t xml:space="preserve">tous </w:t>
      </w:r>
      <w:r w:rsidR="004E53F2" w:rsidRPr="003E5BC9">
        <w:rPr>
          <w:lang w:val="fr-FR"/>
        </w:rPr>
        <w:t>les participants</w:t>
      </w:r>
      <w:r w:rsidR="0022430E" w:rsidRPr="003E5BC9">
        <w:rPr>
          <w:lang w:val="fr-FR"/>
        </w:rPr>
        <w:t xml:space="preserve">. </w:t>
      </w:r>
      <w:r w:rsidR="004E53F2" w:rsidRPr="003E5BC9">
        <w:rPr>
          <w:lang w:val="fr-FR"/>
        </w:rPr>
        <w:t xml:space="preserve">Il n’y a pas un jour ou on ne reçoit pas de message. </w:t>
      </w:r>
      <w:r w:rsidR="0022430E" w:rsidRPr="003E5BC9">
        <w:rPr>
          <w:lang w:val="fr-FR"/>
        </w:rPr>
        <w:t>Aujourd’hui</w:t>
      </w:r>
      <w:r w:rsidR="004E53F2" w:rsidRPr="003E5BC9">
        <w:rPr>
          <w:lang w:val="fr-FR"/>
        </w:rPr>
        <w:t>,</w:t>
      </w:r>
      <w:r w:rsidR="0022430E" w:rsidRPr="003E5BC9">
        <w:rPr>
          <w:lang w:val="fr-FR"/>
        </w:rPr>
        <w:t xml:space="preserve"> Borkou parle avec le Batha </w:t>
      </w:r>
      <w:r w:rsidR="00F80E58" w:rsidRPr="003E5BC9">
        <w:rPr>
          <w:lang w:val="fr-FR"/>
        </w:rPr>
        <w:t>à</w:t>
      </w:r>
      <w:r w:rsidR="0022430E" w:rsidRPr="003E5BC9">
        <w:rPr>
          <w:lang w:val="fr-FR"/>
        </w:rPr>
        <w:t xml:space="preserve"> </w:t>
      </w:r>
      <w:r w:rsidR="00F80E58" w:rsidRPr="003E5BC9">
        <w:rPr>
          <w:lang w:val="fr-FR"/>
        </w:rPr>
        <w:t>chaque</w:t>
      </w:r>
      <w:r w:rsidR="0022430E" w:rsidRPr="003E5BC9">
        <w:rPr>
          <w:lang w:val="fr-FR"/>
        </w:rPr>
        <w:t xml:space="preserve"> minute.</w:t>
      </w:r>
      <w:r w:rsidR="004E53F2" w:rsidRPr="003E5BC9">
        <w:rPr>
          <w:lang w:val="fr-FR"/>
        </w:rPr>
        <w:t> »</w:t>
      </w:r>
    </w:p>
    <w:p w14:paraId="104AD1B7" w14:textId="215C05C4" w:rsidR="004E53F2" w:rsidRPr="003E5BC9" w:rsidRDefault="004E53F2" w:rsidP="009A2FDB">
      <w:pPr>
        <w:ind w:left="-810"/>
        <w:jc w:val="both"/>
        <w:rPr>
          <w:lang w:val="fr-FR"/>
        </w:rPr>
      </w:pPr>
    </w:p>
    <w:p w14:paraId="1EBDA7C1" w14:textId="2E6C2D6E" w:rsidR="0022430E" w:rsidRPr="003E5BC9" w:rsidRDefault="004E53F2" w:rsidP="00787A01">
      <w:pPr>
        <w:ind w:left="-810"/>
        <w:jc w:val="both"/>
        <w:rPr>
          <w:lang w:val="fr-FR"/>
        </w:rPr>
      </w:pPr>
      <w:r w:rsidRPr="003E5BC9">
        <w:rPr>
          <w:lang w:val="fr-FR"/>
        </w:rPr>
        <w:t>Le centre de formation professionnelle de Faya est le seul centre de ce type dans toute la région BET (Borkou-Ennedi-Tibesti). L</w:t>
      </w:r>
      <w:r w:rsidR="00C113EC" w:rsidRPr="003E5BC9">
        <w:rPr>
          <w:lang w:val="fr-FR"/>
        </w:rPr>
        <w:t>es</w:t>
      </w:r>
      <w:r w:rsidRPr="003E5BC9">
        <w:rPr>
          <w:lang w:val="fr-FR"/>
        </w:rPr>
        <w:t xml:space="preserve"> formation</w:t>
      </w:r>
      <w:r w:rsidR="00C113EC" w:rsidRPr="003E5BC9">
        <w:rPr>
          <w:lang w:val="fr-FR"/>
        </w:rPr>
        <w:t>s</w:t>
      </w:r>
      <w:r w:rsidRPr="003E5BC9">
        <w:rPr>
          <w:lang w:val="fr-FR"/>
        </w:rPr>
        <w:t xml:space="preserve"> en électricité, informatique, mécanique auto et couture constitue</w:t>
      </w:r>
      <w:r w:rsidR="00C113EC" w:rsidRPr="003E5BC9">
        <w:rPr>
          <w:lang w:val="fr-FR"/>
        </w:rPr>
        <w:t>nt</w:t>
      </w:r>
      <w:r w:rsidRPr="003E5BC9">
        <w:rPr>
          <w:lang w:val="fr-FR"/>
        </w:rPr>
        <w:t xml:space="preserve"> une opportunité unique pour les jeunes apprenants, qui </w:t>
      </w:r>
      <w:r w:rsidR="00F92A8D" w:rsidRPr="003E5BC9">
        <w:rPr>
          <w:lang w:val="fr-FR"/>
        </w:rPr>
        <w:t xml:space="preserve">se </w:t>
      </w:r>
      <w:r w:rsidRPr="003E5BC9">
        <w:rPr>
          <w:lang w:val="fr-FR"/>
        </w:rPr>
        <w:t xml:space="preserve">sont </w:t>
      </w:r>
      <w:r w:rsidR="00F92A8D" w:rsidRPr="003E5BC9">
        <w:rPr>
          <w:lang w:val="fr-FR"/>
        </w:rPr>
        <w:t xml:space="preserve">montrés </w:t>
      </w:r>
      <w:r w:rsidRPr="003E5BC9">
        <w:rPr>
          <w:lang w:val="fr-FR"/>
        </w:rPr>
        <w:t xml:space="preserve">très </w:t>
      </w:r>
      <w:r w:rsidRPr="003E5BC9">
        <w:rPr>
          <w:lang w:val="fr-FR"/>
        </w:rPr>
        <w:lastRenderedPageBreak/>
        <w:t>motiv</w:t>
      </w:r>
      <w:r w:rsidR="00F80E58" w:rsidRPr="003E5BC9">
        <w:rPr>
          <w:lang w:val="fr-FR"/>
        </w:rPr>
        <w:t>é</w:t>
      </w:r>
      <w:r w:rsidRPr="003E5BC9">
        <w:rPr>
          <w:lang w:val="fr-FR"/>
        </w:rPr>
        <w:t xml:space="preserve">s. </w:t>
      </w:r>
      <w:r w:rsidR="00787A01" w:rsidRPr="003E5BC9">
        <w:rPr>
          <w:lang w:val="fr-FR"/>
        </w:rPr>
        <w:t>Mère</w:t>
      </w:r>
      <w:r w:rsidR="00472235" w:rsidRPr="003E5BC9">
        <w:rPr>
          <w:lang w:val="fr-FR"/>
        </w:rPr>
        <w:t xml:space="preserve"> de trois enfants, Ache (32 ans) est une des apprenantes en informatique. Depuis son mariage elle avait occupé différents petits emplois mal payés. « En ville vous voyez seulement les hommes qui travaillent dans des bureaux. C’est parce que nous femmes nous n’avons jamais eu la possibilité d’acquérir les compétences nécessaires. Donc, je suis contente de pouvoir participer dans ce cours. Je vais aller le plus loin possible avec cette formation et obtenir un diplôme qui va m’ouvrir des portes</w:t>
      </w:r>
      <w:proofErr w:type="gramStart"/>
      <w:r w:rsidR="00C113EC" w:rsidRPr="003E5BC9">
        <w:rPr>
          <w:lang w:val="fr-FR"/>
        </w:rPr>
        <w:t>.»</w:t>
      </w:r>
      <w:proofErr w:type="gramEnd"/>
      <w:r w:rsidR="00472235" w:rsidRPr="003E5BC9">
        <w:rPr>
          <w:lang w:val="fr-FR"/>
        </w:rPr>
        <w:t>. Tout comme Ache, Hamid (23 ans) n’avait pas la possibilité de</w:t>
      </w:r>
      <w:r w:rsidR="003E5BC9">
        <w:rPr>
          <w:lang w:val="fr-FR"/>
        </w:rPr>
        <w:t xml:space="preserve"> </w:t>
      </w:r>
      <w:r w:rsidR="00472235" w:rsidRPr="003E5BC9">
        <w:rPr>
          <w:lang w:val="fr-FR"/>
        </w:rPr>
        <w:t xml:space="preserve">suivre des cours, mais pour des raisons différentes. </w:t>
      </w:r>
      <w:r w:rsidR="00787A01" w:rsidRPr="003E5BC9">
        <w:rPr>
          <w:lang w:val="fr-FR"/>
        </w:rPr>
        <w:t xml:space="preserve">« J’ai </w:t>
      </w:r>
      <w:r w:rsidR="00F80E58" w:rsidRPr="003E5BC9">
        <w:rPr>
          <w:lang w:val="fr-FR"/>
        </w:rPr>
        <w:t>quitté</w:t>
      </w:r>
      <w:r w:rsidR="00787A01" w:rsidRPr="003E5BC9">
        <w:rPr>
          <w:lang w:val="fr-FR"/>
        </w:rPr>
        <w:t xml:space="preserve"> l’</w:t>
      </w:r>
      <w:r w:rsidR="00F80E58" w:rsidRPr="003E5BC9">
        <w:rPr>
          <w:lang w:val="fr-FR"/>
        </w:rPr>
        <w:t>école</w:t>
      </w:r>
      <w:r w:rsidR="00787A01" w:rsidRPr="003E5BC9">
        <w:rPr>
          <w:lang w:val="fr-FR"/>
        </w:rPr>
        <w:t xml:space="preserve"> quand j’avais 16 ans pour suivre des amis qui allaient en Libye. On nous a dit que nous allons trouver un bon emploi, don</w:t>
      </w:r>
      <w:r w:rsidR="00F80E58" w:rsidRPr="003E5BC9">
        <w:rPr>
          <w:lang w:val="fr-FR"/>
        </w:rPr>
        <w:t>c</w:t>
      </w:r>
      <w:r w:rsidR="00787A01" w:rsidRPr="003E5BC9">
        <w:rPr>
          <w:lang w:val="fr-FR"/>
        </w:rPr>
        <w:t xml:space="preserve"> on est parti sans même informe</w:t>
      </w:r>
      <w:r w:rsidR="00F80E58" w:rsidRPr="003E5BC9">
        <w:rPr>
          <w:lang w:val="fr-FR"/>
        </w:rPr>
        <w:t>r</w:t>
      </w:r>
      <w:r w:rsidR="00787A01" w:rsidRPr="003E5BC9">
        <w:rPr>
          <w:lang w:val="fr-FR"/>
        </w:rPr>
        <w:t xml:space="preserve"> nos parents.</w:t>
      </w:r>
      <w:r w:rsidR="00C113EC" w:rsidRPr="003E5BC9">
        <w:rPr>
          <w:lang w:val="fr-FR"/>
        </w:rPr>
        <w:t> ».</w:t>
      </w:r>
      <w:r w:rsidR="00787A01" w:rsidRPr="003E5BC9">
        <w:rPr>
          <w:lang w:val="fr-FR"/>
        </w:rPr>
        <w:t xml:space="preserve"> Après quatre voyages en Libye Hamid était trop </w:t>
      </w:r>
      <w:r w:rsidR="00F80E58" w:rsidRPr="003E5BC9">
        <w:rPr>
          <w:lang w:val="fr-FR"/>
        </w:rPr>
        <w:t>âgé</w:t>
      </w:r>
      <w:r w:rsidR="00787A01" w:rsidRPr="003E5BC9">
        <w:rPr>
          <w:lang w:val="fr-FR"/>
        </w:rPr>
        <w:t xml:space="preserve"> pour retourner à l’école. Pour lui</w:t>
      </w:r>
      <w:r w:rsidR="00C113EC" w:rsidRPr="003E5BC9">
        <w:rPr>
          <w:lang w:val="fr-FR"/>
        </w:rPr>
        <w:t>,</w:t>
      </w:r>
      <w:r w:rsidR="00787A01" w:rsidRPr="003E5BC9">
        <w:rPr>
          <w:lang w:val="fr-FR"/>
        </w:rPr>
        <w:t xml:space="preserve"> la formation professionnelle était une </w:t>
      </w:r>
      <w:r w:rsidR="002C70BC" w:rsidRPr="003E5BC9">
        <w:rPr>
          <w:lang w:val="fr-FR"/>
        </w:rPr>
        <w:t xml:space="preserve">belle opportunité pour construire un nouveau projet de </w:t>
      </w:r>
      <w:proofErr w:type="gramStart"/>
      <w:r w:rsidR="002C70BC" w:rsidRPr="003E5BC9">
        <w:rPr>
          <w:lang w:val="fr-FR"/>
        </w:rPr>
        <w:t>vie:</w:t>
      </w:r>
      <w:proofErr w:type="gramEnd"/>
      <w:r w:rsidR="00787A01" w:rsidRPr="003E5BC9">
        <w:rPr>
          <w:lang w:val="fr-FR"/>
        </w:rPr>
        <w:t xml:space="preserve"> « Quand j’ai appris j’ai me suis mis sur la liste pour électricité comme j’ai vu une possibilité d’apprendre et de reconstruire</w:t>
      </w:r>
      <w:r w:rsidR="00F80E58" w:rsidRPr="003E5BC9">
        <w:rPr>
          <w:lang w:val="fr-FR"/>
        </w:rPr>
        <w:t xml:space="preserve"> ma vie</w:t>
      </w:r>
      <w:r w:rsidR="00787A01" w:rsidRPr="003E5BC9">
        <w:rPr>
          <w:lang w:val="fr-FR"/>
        </w:rPr>
        <w:t>. »</w:t>
      </w:r>
    </w:p>
    <w:p w14:paraId="16208936" w14:textId="77777777" w:rsidR="007712FB" w:rsidRPr="008169F5"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w:t>
      </w:r>
      <w:r w:rsidRPr="008A09F4">
        <w:rPr>
          <w:i/>
          <w:lang w:val="fr-FR"/>
        </w:rPr>
        <w:t>: janvier-novembre ; pour</w:t>
      </w:r>
      <w:r w:rsidRPr="005D15A3">
        <w:rPr>
          <w:i/>
          <w:lang w:val="fr-FR"/>
        </w:rPr>
        <w:t xml:space="preserve">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EF630C">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EF630C">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31863D5B" w:rsidR="005D15A3" w:rsidRPr="00EF618A"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EF618A" w:rsidRPr="00EF618A">
        <w:rPr>
          <w:b/>
          <w:lang w:val="fr-FR"/>
        </w:rPr>
        <w:t>Les mécanismes communautaires de prise de décision sont renforcés et ouverts à la participation des jeunes femmes et hommes qui participent activement et de manière constructive aux processus décisionnels locaux.</w:t>
      </w:r>
    </w:p>
    <w:p w14:paraId="6A528501" w14:textId="77777777" w:rsidR="005D15A3" w:rsidRPr="00615EA3" w:rsidRDefault="005D15A3" w:rsidP="005D15A3">
      <w:pPr>
        <w:ind w:left="-720"/>
        <w:rPr>
          <w:b/>
          <w:lang w:val="fr-FR"/>
        </w:rPr>
      </w:pPr>
    </w:p>
    <w:p w14:paraId="7AC56A13" w14:textId="5DCF0B43"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AE4B89" w:rsidRPr="009C39D0">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1A2F40">
        <w:rPr>
          <w:rFonts w:ascii="Arial Narrow" w:hAnsi="Arial Narrow"/>
          <w:b/>
          <w:sz w:val="22"/>
          <w:szCs w:val="22"/>
        </w:rPr>
        <w:fldChar w:fldCharType="begin">
          <w:ffData>
            <w:name w:val="Dropdown2"/>
            <w:enabled/>
            <w:calcOnExit w:val="0"/>
            <w:ddList>
              <w:listEntry w:val="on track"/>
              <w:listEntry w:val="on track with significant peacebuilding results"/>
              <w:listEntry w:val="off track"/>
            </w:ddList>
          </w:ffData>
        </w:fldChar>
      </w:r>
      <w:bookmarkStart w:id="14" w:name="Dropdown2"/>
      <w:r w:rsidR="001A2F40" w:rsidRPr="001A2F40">
        <w:rPr>
          <w:rFonts w:ascii="Arial Narrow" w:hAnsi="Arial Narrow"/>
          <w:b/>
          <w:sz w:val="22"/>
          <w:szCs w:val="22"/>
          <w:lang w:val="fr-FR"/>
        </w:rPr>
        <w:instrText xml:space="preserve"> FORMDROPDOWN </w:instrText>
      </w:r>
      <w:r w:rsidR="00D97EC1">
        <w:rPr>
          <w:rFonts w:ascii="Arial Narrow" w:hAnsi="Arial Narrow"/>
          <w:b/>
          <w:sz w:val="22"/>
          <w:szCs w:val="22"/>
        </w:rPr>
      </w:r>
      <w:r w:rsidR="00D97EC1">
        <w:rPr>
          <w:rFonts w:ascii="Arial Narrow" w:hAnsi="Arial Narrow"/>
          <w:b/>
          <w:sz w:val="22"/>
          <w:szCs w:val="22"/>
        </w:rPr>
        <w:fldChar w:fldCharType="separate"/>
      </w:r>
      <w:r w:rsidR="001A2F40">
        <w:rPr>
          <w:rFonts w:ascii="Arial Narrow" w:hAnsi="Arial Narrow"/>
          <w:b/>
          <w:sz w:val="22"/>
          <w:szCs w:val="22"/>
        </w:rPr>
        <w:fldChar w:fldCharType="end"/>
      </w:r>
      <w:bookmarkEnd w:id="14"/>
    </w:p>
    <w:p w14:paraId="02835EA1" w14:textId="77777777" w:rsidR="002E1CED" w:rsidRPr="005D15A3" w:rsidRDefault="002E1CED" w:rsidP="00323ABC">
      <w:pPr>
        <w:ind w:left="-720"/>
        <w:jc w:val="both"/>
        <w:rPr>
          <w:b/>
          <w:lang w:val="fr-FR"/>
        </w:rPr>
      </w:pPr>
    </w:p>
    <w:p w14:paraId="7E32BDE6" w14:textId="79F3582D" w:rsidR="00CA7026" w:rsidRDefault="00AE4B89" w:rsidP="00C315DA">
      <w:pPr>
        <w:ind w:left="-720"/>
        <w:jc w:val="both"/>
        <w:rPr>
          <w:rFonts w:ascii="inherit" w:hAnsi="inherit"/>
          <w:color w:val="212121"/>
          <w:lang w:val="fr-FR"/>
        </w:rPr>
      </w:pPr>
      <w:r w:rsidRPr="005D15A3">
        <w:rPr>
          <w:b/>
          <w:lang w:val="fr-FR"/>
        </w:rPr>
        <w:t>Résumé</w:t>
      </w:r>
      <w:r w:rsidR="005D15A3" w:rsidRPr="005D15A3">
        <w:rPr>
          <w:b/>
          <w:lang w:val="fr-FR"/>
        </w:rPr>
        <w:t xml:space="preserve"> de </w:t>
      </w:r>
      <w:r w:rsidR="001819C6" w:rsidRPr="005D15A3">
        <w:rPr>
          <w:rFonts w:ascii="inherit" w:hAnsi="inherit"/>
          <w:b/>
          <w:bCs/>
          <w:color w:val="212121"/>
          <w:lang w:val="fr-FR"/>
        </w:rPr>
        <w:t>progrès</w:t>
      </w:r>
      <w:r w:rsidR="001819C6"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4D271074" w14:textId="65795E1C" w:rsidR="00C315DA" w:rsidRDefault="00C315DA" w:rsidP="00C315DA">
      <w:pPr>
        <w:ind w:left="-720"/>
        <w:jc w:val="both"/>
        <w:rPr>
          <w:i/>
          <w:lang w:val="fr-FR"/>
        </w:rPr>
      </w:pPr>
    </w:p>
    <w:p w14:paraId="1E20C078" w14:textId="7587B542" w:rsidR="00451588" w:rsidRPr="003E5BC9" w:rsidRDefault="00031038" w:rsidP="00451588">
      <w:pPr>
        <w:ind w:left="-810" w:right="-154"/>
        <w:jc w:val="both"/>
        <w:rPr>
          <w:lang w:val="fr-FR"/>
        </w:rPr>
      </w:pPr>
      <w:r w:rsidRPr="003E5BC9">
        <w:rPr>
          <w:lang w:val="fr-FR"/>
        </w:rPr>
        <w:t>Le</w:t>
      </w:r>
      <w:r w:rsidR="006C0D8C" w:rsidRPr="003E5BC9">
        <w:rPr>
          <w:lang w:val="fr-FR"/>
        </w:rPr>
        <w:t xml:space="preserve"> projet a redynamisé et renforcé les</w:t>
      </w:r>
      <w:r w:rsidRPr="003E5BC9">
        <w:rPr>
          <w:lang w:val="fr-FR"/>
        </w:rPr>
        <w:t xml:space="preserve"> cadres de concertation et de dialogue </w:t>
      </w:r>
      <w:r w:rsidR="006C0D8C" w:rsidRPr="003E5BC9">
        <w:rPr>
          <w:lang w:val="fr-FR"/>
        </w:rPr>
        <w:t xml:space="preserve">en impliquant les membres des clubs de jeunes. </w:t>
      </w:r>
      <w:r w:rsidR="00451588" w:rsidRPr="003E5BC9">
        <w:rPr>
          <w:lang w:val="fr-FR"/>
        </w:rPr>
        <w:t xml:space="preserve">Au début du projet l’engagement des clubs de jeunes dans le cadre du projet était </w:t>
      </w:r>
      <w:r w:rsidR="002C70BC" w:rsidRPr="003E5BC9">
        <w:rPr>
          <w:lang w:val="fr-FR"/>
        </w:rPr>
        <w:t>limité</w:t>
      </w:r>
      <w:r w:rsidR="00451588" w:rsidRPr="003E5BC9">
        <w:rPr>
          <w:lang w:val="fr-FR"/>
        </w:rPr>
        <w:t xml:space="preserve">. Plusieurs formations, la possibilité pour les jeunes de mener leurs propres activités, </w:t>
      </w:r>
      <w:r w:rsidR="007D1586" w:rsidRPr="003E5BC9">
        <w:rPr>
          <w:lang w:val="fr-FR"/>
        </w:rPr>
        <w:t xml:space="preserve">leur participation active à la planification communautaire participative (PCP), </w:t>
      </w:r>
      <w:r w:rsidR="00451588" w:rsidRPr="003E5BC9">
        <w:rPr>
          <w:lang w:val="fr-FR"/>
        </w:rPr>
        <w:t xml:space="preserve">leur implication </w:t>
      </w:r>
      <w:r w:rsidR="002C70BC" w:rsidRPr="003E5BC9">
        <w:rPr>
          <w:lang w:val="fr-FR"/>
        </w:rPr>
        <w:t xml:space="preserve">dans </w:t>
      </w:r>
      <w:r w:rsidR="00451588" w:rsidRPr="003E5BC9">
        <w:rPr>
          <w:lang w:val="fr-FR"/>
        </w:rPr>
        <w:t>l’enquête KAP (</w:t>
      </w:r>
      <w:proofErr w:type="spellStart"/>
      <w:r w:rsidR="00451588" w:rsidRPr="003E5BC9">
        <w:rPr>
          <w:lang w:val="fr-FR"/>
        </w:rPr>
        <w:t>Knowledge</w:t>
      </w:r>
      <w:proofErr w:type="spellEnd"/>
      <w:r w:rsidR="00451588" w:rsidRPr="003E5BC9">
        <w:rPr>
          <w:lang w:val="fr-FR"/>
        </w:rPr>
        <w:t xml:space="preserve">, Attitudes, Practices) et la rencontre des trois clubs à Moussoro </w:t>
      </w:r>
      <w:r w:rsidR="002C70BC" w:rsidRPr="003E5BC9">
        <w:rPr>
          <w:lang w:val="fr-FR"/>
        </w:rPr>
        <w:t xml:space="preserve">ont été </w:t>
      </w:r>
      <w:r w:rsidR="00451588" w:rsidRPr="003E5BC9">
        <w:rPr>
          <w:lang w:val="fr-FR"/>
        </w:rPr>
        <w:t>des facteurs qui ont renforcé l’engagement des jeunes et leur appropriation du projet. Les membres du club de jeunes du Borkou étaient particulièrement méfiants vis-à-vis le projet au début, au point qu’il fallait faire recours à une médiation facilitée par le Délégué des droits humains</w:t>
      </w:r>
      <w:r w:rsidR="00F92A8D" w:rsidRPr="003E5BC9">
        <w:rPr>
          <w:lang w:val="fr-FR"/>
        </w:rPr>
        <w:t>, qui a eu lieu en février 2021</w:t>
      </w:r>
      <w:r w:rsidR="00451588" w:rsidRPr="003E5BC9">
        <w:rPr>
          <w:lang w:val="fr-FR"/>
        </w:rPr>
        <w:t xml:space="preserve">. La médiation a permis de continuer de travailler ensemble et au cours des mois suivants une confiance s’est instaurée entre les jeunes et l’équipe </w:t>
      </w:r>
      <w:r w:rsidR="00451588" w:rsidRPr="003E5BC9">
        <w:rPr>
          <w:lang w:val="fr-FR"/>
        </w:rPr>
        <w:lastRenderedPageBreak/>
        <w:t>de projet. Aujourd’hui</w:t>
      </w:r>
      <w:r w:rsidR="00AE4B89" w:rsidRPr="003E5BC9">
        <w:rPr>
          <w:lang w:val="fr-FR"/>
        </w:rPr>
        <w:t>,</w:t>
      </w:r>
      <w:r w:rsidR="00451588" w:rsidRPr="003E5BC9">
        <w:rPr>
          <w:lang w:val="fr-FR"/>
        </w:rPr>
        <w:t xml:space="preserve"> le club des jeunes du Borkou est le plus actif</w:t>
      </w:r>
      <w:r w:rsidR="00B74535" w:rsidRPr="003E5BC9">
        <w:rPr>
          <w:lang w:val="fr-FR"/>
        </w:rPr>
        <w:t xml:space="preserve"> </w:t>
      </w:r>
      <w:r w:rsidR="00451588" w:rsidRPr="003E5BC9">
        <w:rPr>
          <w:lang w:val="fr-FR"/>
        </w:rPr>
        <w:t>des trois clubs.</w:t>
      </w:r>
      <w:r w:rsidR="006C0D8C" w:rsidRPr="003E5BC9">
        <w:rPr>
          <w:lang w:val="fr-FR"/>
        </w:rPr>
        <w:t xml:space="preserve"> Pour mener leurs propres activités</w:t>
      </w:r>
      <w:r w:rsidR="00F12324" w:rsidRPr="003E5BC9">
        <w:rPr>
          <w:lang w:val="fr-FR"/>
        </w:rPr>
        <w:t>,</w:t>
      </w:r>
      <w:r w:rsidR="006C0D8C" w:rsidRPr="003E5BC9">
        <w:rPr>
          <w:lang w:val="fr-FR"/>
        </w:rPr>
        <w:t xml:space="preserve"> les jeunes impliquent d’une manière proactive les autorités locales, notamment les Délégués de la Jeunesse et les Délégués de l’éducation, ainsi que les chefs traditionnels. Les clubs de jeunes ont activement contribué aux discussions et aux décisions concernant des aspects clés du projet, par exemple concernant la priorisation des activités pour l’appui socio-économique aux jeunes et la planification de la réfection du stade de Faya.</w:t>
      </w:r>
    </w:p>
    <w:p w14:paraId="7747F220" w14:textId="77777777" w:rsidR="00451588" w:rsidRPr="003E5BC9" w:rsidRDefault="00451588" w:rsidP="00C315DA">
      <w:pPr>
        <w:ind w:left="-720"/>
        <w:jc w:val="both"/>
        <w:rPr>
          <w:lang w:val="fr-FR"/>
        </w:rPr>
      </w:pPr>
    </w:p>
    <w:p w14:paraId="7C1C51ED" w14:textId="05C1A0FE" w:rsidR="0048631C" w:rsidRPr="003E5BC9" w:rsidRDefault="0048631C" w:rsidP="00C315DA">
      <w:pPr>
        <w:ind w:left="-720"/>
        <w:jc w:val="both"/>
        <w:rPr>
          <w:lang w:val="fr-FR"/>
        </w:rPr>
      </w:pPr>
      <w:r w:rsidRPr="003E5BC9">
        <w:rPr>
          <w:lang w:val="fr-FR"/>
        </w:rPr>
        <w:t xml:space="preserve">Du côté des autorités </w:t>
      </w:r>
      <w:r w:rsidR="00DA0A24" w:rsidRPr="003E5BC9">
        <w:rPr>
          <w:lang w:val="fr-FR"/>
        </w:rPr>
        <w:t xml:space="preserve">locales </w:t>
      </w:r>
      <w:r w:rsidRPr="003E5BC9">
        <w:rPr>
          <w:lang w:val="fr-FR"/>
        </w:rPr>
        <w:t>il existait d</w:t>
      </w:r>
      <w:r w:rsidR="00F12324" w:rsidRPr="003E5BC9">
        <w:rPr>
          <w:lang w:val="fr-FR"/>
        </w:rPr>
        <w:t>epuis le</w:t>
      </w:r>
      <w:r w:rsidRPr="003E5BC9">
        <w:rPr>
          <w:lang w:val="fr-FR"/>
        </w:rPr>
        <w:t xml:space="preserve"> début une grande ouverture vis-à-vis du projet. Notamment les Délégations de la Jeunesse et des Sports et les Délégations d</w:t>
      </w:r>
      <w:r w:rsidR="00F12324" w:rsidRPr="003E5BC9">
        <w:rPr>
          <w:lang w:val="fr-FR"/>
        </w:rPr>
        <w:t>e l</w:t>
      </w:r>
      <w:r w:rsidRPr="003E5BC9">
        <w:rPr>
          <w:lang w:val="fr-FR"/>
        </w:rPr>
        <w:t>’Education sont fortement impliqué</w:t>
      </w:r>
      <w:r w:rsidR="00F12324" w:rsidRPr="003E5BC9">
        <w:rPr>
          <w:lang w:val="fr-FR"/>
        </w:rPr>
        <w:t>e</w:t>
      </w:r>
      <w:r w:rsidRPr="003E5BC9">
        <w:rPr>
          <w:lang w:val="fr-FR"/>
        </w:rPr>
        <w:t xml:space="preserve">s dans les activités du projet. L’implication des Délégations de la Jeunesse et des Sports s’est renforcée avec la participation des trois Délégués </w:t>
      </w:r>
      <w:r w:rsidR="00F12324" w:rsidRPr="003E5BC9">
        <w:rPr>
          <w:lang w:val="fr-FR"/>
        </w:rPr>
        <w:t>lors de</w:t>
      </w:r>
      <w:r w:rsidRPr="003E5BC9">
        <w:rPr>
          <w:lang w:val="fr-FR"/>
        </w:rPr>
        <w:t xml:space="preserve"> la rencontre à Moussoro</w:t>
      </w:r>
      <w:r w:rsidR="00F92A8D" w:rsidRPr="003E5BC9">
        <w:rPr>
          <w:lang w:val="fr-FR"/>
        </w:rPr>
        <w:t xml:space="preserve"> du 21-23 septembre 2021. </w:t>
      </w:r>
      <w:r w:rsidR="00F12324" w:rsidRPr="003E5BC9">
        <w:rPr>
          <w:lang w:val="fr-FR"/>
        </w:rPr>
        <w:t>Les</w:t>
      </w:r>
      <w:r w:rsidRPr="003E5BC9">
        <w:rPr>
          <w:lang w:val="fr-FR"/>
        </w:rPr>
        <w:t xml:space="preserve"> Délégués </w:t>
      </w:r>
      <w:r w:rsidR="00F12324" w:rsidRPr="003E5BC9">
        <w:rPr>
          <w:lang w:val="fr-FR"/>
        </w:rPr>
        <w:t xml:space="preserve">n’ont pas seulement </w:t>
      </w:r>
      <w:r w:rsidRPr="003E5BC9">
        <w:rPr>
          <w:lang w:val="fr-FR"/>
        </w:rPr>
        <w:t xml:space="preserve">contribué aux sessions de travail de la rencontre, mais ils ont aussi accompagné et orienté les membres des clubs, y compris pour les trajets du côté </w:t>
      </w:r>
      <w:r w:rsidR="00AE4B89" w:rsidRPr="003E5BC9">
        <w:rPr>
          <w:lang w:val="fr-FR"/>
        </w:rPr>
        <w:t xml:space="preserve">de </w:t>
      </w:r>
      <w:r w:rsidRPr="003E5BC9">
        <w:rPr>
          <w:lang w:val="fr-FR"/>
        </w:rPr>
        <w:t xml:space="preserve">Faya et </w:t>
      </w:r>
      <w:r w:rsidR="00AE4B89" w:rsidRPr="003E5BC9">
        <w:rPr>
          <w:lang w:val="fr-FR"/>
        </w:rPr>
        <w:t>d’</w:t>
      </w:r>
      <w:r w:rsidRPr="003E5BC9">
        <w:rPr>
          <w:lang w:val="fr-FR"/>
        </w:rPr>
        <w:t>Ati.</w:t>
      </w:r>
      <w:r w:rsidR="00DA0A24" w:rsidRPr="003E5BC9">
        <w:rPr>
          <w:lang w:val="fr-FR"/>
        </w:rPr>
        <w:t xml:space="preserve"> </w:t>
      </w:r>
      <w:r w:rsidR="00D14157" w:rsidRPr="003E5BC9">
        <w:rPr>
          <w:lang w:val="fr-FR"/>
        </w:rPr>
        <w:t>L</w:t>
      </w:r>
      <w:r w:rsidR="007A6A07" w:rsidRPr="003E5BC9">
        <w:rPr>
          <w:lang w:val="fr-FR"/>
        </w:rPr>
        <w:t>es</w:t>
      </w:r>
      <w:r w:rsidR="00DA0A24" w:rsidRPr="003E5BC9">
        <w:rPr>
          <w:lang w:val="fr-FR"/>
        </w:rPr>
        <w:t xml:space="preserve"> autorités locales </w:t>
      </w:r>
      <w:r w:rsidR="007A6A07" w:rsidRPr="003E5BC9">
        <w:rPr>
          <w:lang w:val="fr-FR"/>
        </w:rPr>
        <w:t>s</w:t>
      </w:r>
      <w:r w:rsidR="00DA0A24" w:rsidRPr="003E5BC9">
        <w:rPr>
          <w:lang w:val="fr-FR"/>
        </w:rPr>
        <w:t xml:space="preserve">ont </w:t>
      </w:r>
      <w:r w:rsidR="007A6A07" w:rsidRPr="003E5BC9">
        <w:rPr>
          <w:lang w:val="fr-FR"/>
        </w:rPr>
        <w:t xml:space="preserve">systématiquement </w:t>
      </w:r>
      <w:r w:rsidR="00A82489" w:rsidRPr="003E5BC9">
        <w:rPr>
          <w:lang w:val="fr-FR"/>
        </w:rPr>
        <w:t>associées</w:t>
      </w:r>
      <w:r w:rsidR="00DA0A24" w:rsidRPr="003E5BC9">
        <w:rPr>
          <w:lang w:val="fr-FR"/>
        </w:rPr>
        <w:t xml:space="preserve"> aux formations du projet sur la gestion de conflit</w:t>
      </w:r>
      <w:r w:rsidR="007A6A07" w:rsidRPr="003E5BC9">
        <w:rPr>
          <w:lang w:val="fr-FR"/>
        </w:rPr>
        <w:t xml:space="preserve">, </w:t>
      </w:r>
      <w:r w:rsidR="00DA0A24" w:rsidRPr="003E5BC9">
        <w:rPr>
          <w:lang w:val="fr-FR"/>
        </w:rPr>
        <w:t xml:space="preserve">sur les droits humains et la cohésion sociale et </w:t>
      </w:r>
      <w:r w:rsidR="007A6A07" w:rsidRPr="003E5BC9">
        <w:rPr>
          <w:lang w:val="fr-FR"/>
        </w:rPr>
        <w:t>entrent</w:t>
      </w:r>
      <w:r w:rsidR="00DA0A24" w:rsidRPr="003E5BC9">
        <w:rPr>
          <w:lang w:val="fr-FR"/>
        </w:rPr>
        <w:t xml:space="preserve"> de cette façon </w:t>
      </w:r>
      <w:r w:rsidR="00AE4B89" w:rsidRPr="003E5BC9">
        <w:rPr>
          <w:lang w:val="fr-FR"/>
        </w:rPr>
        <w:t>dans des échanges</w:t>
      </w:r>
      <w:r w:rsidR="007A6A07" w:rsidRPr="003E5BC9">
        <w:rPr>
          <w:lang w:val="fr-FR"/>
        </w:rPr>
        <w:t xml:space="preserve"> avec</w:t>
      </w:r>
      <w:r w:rsidR="00DA0A24" w:rsidRPr="003E5BC9">
        <w:rPr>
          <w:lang w:val="fr-FR"/>
        </w:rPr>
        <w:t xml:space="preserve"> les jeunes</w:t>
      </w:r>
      <w:r w:rsidR="007D1586" w:rsidRPr="003E5BC9">
        <w:rPr>
          <w:lang w:val="fr-FR"/>
        </w:rPr>
        <w:t>.</w:t>
      </w:r>
    </w:p>
    <w:p w14:paraId="1584035E" w14:textId="77777777" w:rsidR="007D1586" w:rsidRPr="003E5BC9" w:rsidRDefault="007D1586" w:rsidP="00C315DA">
      <w:pPr>
        <w:ind w:left="-720"/>
        <w:jc w:val="both"/>
        <w:rPr>
          <w:lang w:val="fr-FR"/>
        </w:rPr>
      </w:pPr>
    </w:p>
    <w:p w14:paraId="5CFEBB7D" w14:textId="3B671FD9" w:rsidR="0048631C" w:rsidRPr="003E5BC9" w:rsidRDefault="00DA0A24" w:rsidP="00DA0A24">
      <w:pPr>
        <w:ind w:left="-720"/>
        <w:jc w:val="both"/>
        <w:rPr>
          <w:lang w:val="fr-FR"/>
        </w:rPr>
      </w:pPr>
      <w:r w:rsidRPr="003E5BC9">
        <w:rPr>
          <w:lang w:val="fr-FR"/>
        </w:rPr>
        <w:t>Les comités d’Action Provinciale (CPA) ont été identifié</w:t>
      </w:r>
      <w:r w:rsidR="00136D78" w:rsidRPr="003E5BC9">
        <w:rPr>
          <w:lang w:val="fr-FR"/>
        </w:rPr>
        <w:t>s</w:t>
      </w:r>
      <w:r w:rsidRPr="003E5BC9">
        <w:rPr>
          <w:lang w:val="fr-FR"/>
        </w:rPr>
        <w:t xml:space="preserve"> comme mécanisme principal à renforcer avec la participation des jeunes</w:t>
      </w:r>
      <w:r w:rsidR="00AE4B89" w:rsidRPr="003E5BC9">
        <w:rPr>
          <w:lang w:val="fr-FR"/>
        </w:rPr>
        <w:t>. D</w:t>
      </w:r>
      <w:r w:rsidRPr="003E5BC9">
        <w:rPr>
          <w:lang w:val="fr-FR"/>
        </w:rPr>
        <w:t xml:space="preserve">es présentations des </w:t>
      </w:r>
      <w:r w:rsidR="00AE4B89" w:rsidRPr="003E5BC9">
        <w:rPr>
          <w:lang w:val="fr-FR"/>
        </w:rPr>
        <w:t xml:space="preserve">clubs de </w:t>
      </w:r>
      <w:r w:rsidRPr="003E5BC9">
        <w:rPr>
          <w:lang w:val="fr-FR"/>
        </w:rPr>
        <w:t xml:space="preserve">jeunes ont </w:t>
      </w:r>
      <w:r w:rsidR="00AE4B89" w:rsidRPr="003E5BC9">
        <w:rPr>
          <w:lang w:val="fr-FR"/>
        </w:rPr>
        <w:t xml:space="preserve">déjà </w:t>
      </w:r>
      <w:r w:rsidRPr="003E5BC9">
        <w:rPr>
          <w:lang w:val="fr-FR"/>
        </w:rPr>
        <w:t xml:space="preserve">eu lieu dans ce </w:t>
      </w:r>
      <w:r w:rsidR="00AE4B89" w:rsidRPr="003E5BC9">
        <w:rPr>
          <w:lang w:val="fr-FR"/>
        </w:rPr>
        <w:t>cadre</w:t>
      </w:r>
      <w:r w:rsidRPr="003E5BC9">
        <w:rPr>
          <w:lang w:val="fr-FR"/>
        </w:rPr>
        <w:t xml:space="preserve">. Ce qui reste à faire pour le projet est d’institutionaliser l’interaction entre les jeunes et les autorités. Lors de la rencontre </w:t>
      </w:r>
      <w:r w:rsidR="00D14157" w:rsidRPr="003E5BC9">
        <w:rPr>
          <w:lang w:val="fr-FR"/>
        </w:rPr>
        <w:t>à</w:t>
      </w:r>
      <w:r w:rsidR="00AE4B89" w:rsidRPr="003E5BC9">
        <w:rPr>
          <w:lang w:val="fr-FR"/>
        </w:rPr>
        <w:t xml:space="preserve"> Moussoro</w:t>
      </w:r>
      <w:r w:rsidR="00D14157" w:rsidRPr="003E5BC9">
        <w:rPr>
          <w:lang w:val="fr-FR"/>
        </w:rPr>
        <w:t>,</w:t>
      </w:r>
      <w:r w:rsidR="00AE4B89" w:rsidRPr="003E5BC9">
        <w:rPr>
          <w:lang w:val="fr-FR"/>
        </w:rPr>
        <w:t xml:space="preserve"> </w:t>
      </w:r>
      <w:r w:rsidRPr="003E5BC9">
        <w:rPr>
          <w:lang w:val="fr-FR"/>
        </w:rPr>
        <w:t xml:space="preserve">des </w:t>
      </w:r>
      <w:r w:rsidR="00D14157" w:rsidRPr="003E5BC9">
        <w:rPr>
          <w:lang w:val="fr-FR"/>
        </w:rPr>
        <w:t xml:space="preserve">propositions </w:t>
      </w:r>
      <w:r w:rsidRPr="003E5BC9">
        <w:rPr>
          <w:lang w:val="fr-FR"/>
        </w:rPr>
        <w:t xml:space="preserve">par rapport </w:t>
      </w:r>
      <w:r w:rsidR="00AE4B89" w:rsidRPr="003E5BC9">
        <w:rPr>
          <w:lang w:val="fr-FR"/>
        </w:rPr>
        <w:t>à</w:t>
      </w:r>
      <w:r w:rsidRPr="003E5BC9">
        <w:rPr>
          <w:lang w:val="fr-FR"/>
        </w:rPr>
        <w:t xml:space="preserve"> cette consultation régulière ont </w:t>
      </w:r>
      <w:r w:rsidR="00D14157" w:rsidRPr="003E5BC9">
        <w:rPr>
          <w:lang w:val="fr-FR"/>
        </w:rPr>
        <w:t xml:space="preserve">déjà </w:t>
      </w:r>
      <w:r w:rsidRPr="003E5BC9">
        <w:rPr>
          <w:lang w:val="fr-FR"/>
        </w:rPr>
        <w:t>été développées avec les jeunes et les Délégués</w:t>
      </w:r>
      <w:r w:rsidR="00AE4B89" w:rsidRPr="003E5BC9">
        <w:rPr>
          <w:lang w:val="fr-FR"/>
        </w:rPr>
        <w:t xml:space="preserve"> de Jeunesse et des Sports</w:t>
      </w:r>
      <w:r w:rsidRPr="003E5BC9">
        <w:rPr>
          <w:lang w:val="fr-FR"/>
        </w:rPr>
        <w:t>. Les Délégués se sont montr</w:t>
      </w:r>
      <w:r w:rsidR="00B74535" w:rsidRPr="003E5BC9">
        <w:rPr>
          <w:lang w:val="fr-FR"/>
        </w:rPr>
        <w:t>és</w:t>
      </w:r>
      <w:r w:rsidRPr="003E5BC9">
        <w:rPr>
          <w:lang w:val="fr-FR"/>
        </w:rPr>
        <w:t xml:space="preserve"> ouverts pour faciliter le contact avec le CPA et de témoigner de la bonne foi des jeunes vis-à-vis </w:t>
      </w:r>
      <w:r w:rsidR="00D14157" w:rsidRPr="003E5BC9">
        <w:rPr>
          <w:lang w:val="fr-FR"/>
        </w:rPr>
        <w:t>d</w:t>
      </w:r>
      <w:r w:rsidRPr="003E5BC9">
        <w:rPr>
          <w:lang w:val="fr-FR"/>
        </w:rPr>
        <w:t xml:space="preserve">es autres autorités. Les membres des trois clubs de jeunes s’intéressent beaucoup au sujet d’alphabétisation, ce qui </w:t>
      </w:r>
      <w:r w:rsidR="00AE4B89" w:rsidRPr="003E5BC9">
        <w:rPr>
          <w:lang w:val="fr-FR"/>
        </w:rPr>
        <w:t xml:space="preserve">sera </w:t>
      </w:r>
      <w:r w:rsidR="0020250D" w:rsidRPr="003E5BC9">
        <w:rPr>
          <w:lang w:val="fr-FR"/>
        </w:rPr>
        <w:t xml:space="preserve">proposé </w:t>
      </w:r>
      <w:r w:rsidR="00AE4B89" w:rsidRPr="003E5BC9">
        <w:rPr>
          <w:lang w:val="fr-FR"/>
        </w:rPr>
        <w:t>comme</w:t>
      </w:r>
      <w:r w:rsidRPr="003E5BC9">
        <w:rPr>
          <w:lang w:val="fr-FR"/>
        </w:rPr>
        <w:t xml:space="preserve"> un sujet « facile » </w:t>
      </w:r>
      <w:r w:rsidR="007D1586" w:rsidRPr="003E5BC9">
        <w:rPr>
          <w:lang w:val="fr-FR"/>
        </w:rPr>
        <w:t xml:space="preserve">à travers lequel </w:t>
      </w:r>
      <w:r w:rsidR="00D14157" w:rsidRPr="003E5BC9">
        <w:rPr>
          <w:lang w:val="fr-FR"/>
        </w:rPr>
        <w:t xml:space="preserve">engager </w:t>
      </w:r>
      <w:r w:rsidRPr="003E5BC9">
        <w:rPr>
          <w:lang w:val="fr-FR"/>
        </w:rPr>
        <w:t xml:space="preserve">une consultation </w:t>
      </w:r>
      <w:r w:rsidR="00AE4B89" w:rsidRPr="003E5BC9">
        <w:rPr>
          <w:lang w:val="fr-FR"/>
        </w:rPr>
        <w:t>régulière</w:t>
      </w:r>
      <w:r w:rsidRPr="003E5BC9">
        <w:rPr>
          <w:lang w:val="fr-FR"/>
        </w:rPr>
        <w:t xml:space="preserve"> entre </w:t>
      </w:r>
      <w:r w:rsidR="007D1586" w:rsidRPr="003E5BC9">
        <w:rPr>
          <w:lang w:val="fr-FR"/>
        </w:rPr>
        <w:t xml:space="preserve">les </w:t>
      </w:r>
      <w:r w:rsidRPr="003E5BC9">
        <w:rPr>
          <w:lang w:val="fr-FR"/>
        </w:rPr>
        <w:t xml:space="preserve">jeunes et </w:t>
      </w:r>
      <w:r w:rsidR="007D1586" w:rsidRPr="003E5BC9">
        <w:rPr>
          <w:lang w:val="fr-FR"/>
        </w:rPr>
        <w:t>le CPA</w:t>
      </w:r>
      <w:r w:rsidRPr="003E5BC9">
        <w:rPr>
          <w:lang w:val="fr-FR"/>
        </w:rPr>
        <w:t>.</w:t>
      </w:r>
    </w:p>
    <w:p w14:paraId="4D69DC60" w14:textId="77777777" w:rsidR="007D1586" w:rsidRPr="003E5BC9" w:rsidRDefault="007D1586" w:rsidP="00DA0A24">
      <w:pPr>
        <w:ind w:left="-720"/>
        <w:jc w:val="both"/>
        <w:rPr>
          <w:lang w:val="fr-FR"/>
        </w:rPr>
      </w:pPr>
    </w:p>
    <w:p w14:paraId="246A6292" w14:textId="7DA1F9B3" w:rsidR="001134AC" w:rsidRPr="003E5BC9" w:rsidRDefault="00136D78" w:rsidP="00DA0A24">
      <w:pPr>
        <w:ind w:left="-720"/>
        <w:jc w:val="both"/>
        <w:rPr>
          <w:lang w:val="fr-FR"/>
        </w:rPr>
      </w:pPr>
      <w:r w:rsidRPr="003E5BC9">
        <w:rPr>
          <w:lang w:val="fr-FR"/>
        </w:rPr>
        <w:t xml:space="preserve">En parallèle, l’équipe de projet renforce les liens entre les associations de jeunes et les </w:t>
      </w:r>
      <w:r w:rsidR="00D14157" w:rsidRPr="003E5BC9">
        <w:rPr>
          <w:lang w:val="fr-FR"/>
        </w:rPr>
        <w:t>m</w:t>
      </w:r>
      <w:r w:rsidRPr="003E5BC9">
        <w:rPr>
          <w:lang w:val="fr-FR"/>
        </w:rPr>
        <w:t>airies des trois chefs-lieux</w:t>
      </w:r>
      <w:r w:rsidR="007D1586" w:rsidRPr="003E5BC9">
        <w:rPr>
          <w:lang w:val="fr-FR"/>
        </w:rPr>
        <w:t xml:space="preserve"> à travers différentes activités du projet</w:t>
      </w:r>
      <w:r w:rsidRPr="003E5BC9">
        <w:rPr>
          <w:lang w:val="fr-FR"/>
        </w:rPr>
        <w:t>. A Faya</w:t>
      </w:r>
      <w:r w:rsidR="007D1586" w:rsidRPr="003E5BC9">
        <w:rPr>
          <w:lang w:val="fr-FR"/>
        </w:rPr>
        <w:t xml:space="preserve"> (Province du Borkou)</w:t>
      </w:r>
      <w:r w:rsidRPr="003E5BC9">
        <w:rPr>
          <w:lang w:val="fr-FR"/>
        </w:rPr>
        <w:t xml:space="preserve">, la </w:t>
      </w:r>
      <w:r w:rsidR="00D14157" w:rsidRPr="003E5BC9">
        <w:rPr>
          <w:lang w:val="fr-FR"/>
        </w:rPr>
        <w:t>m</w:t>
      </w:r>
      <w:r w:rsidRPr="003E5BC9">
        <w:rPr>
          <w:lang w:val="fr-FR"/>
        </w:rPr>
        <w:t>airie est très impliquée</w:t>
      </w:r>
      <w:r w:rsidR="00AE4B89" w:rsidRPr="003E5BC9">
        <w:rPr>
          <w:lang w:val="fr-FR"/>
        </w:rPr>
        <w:t>. Le bâtiment de</w:t>
      </w:r>
      <w:r w:rsidRPr="003E5BC9">
        <w:rPr>
          <w:lang w:val="fr-FR"/>
        </w:rPr>
        <w:t xml:space="preserve"> la radio communautaire</w:t>
      </w:r>
      <w:r w:rsidR="00AE4B89" w:rsidRPr="003E5BC9">
        <w:rPr>
          <w:lang w:val="fr-FR"/>
        </w:rPr>
        <w:t>, dans lequel</w:t>
      </w:r>
      <w:r w:rsidRPr="003E5BC9">
        <w:rPr>
          <w:lang w:val="fr-FR"/>
        </w:rPr>
        <w:t xml:space="preserve"> le club de jeunes du Borkou </w:t>
      </w:r>
      <w:r w:rsidR="007D1586" w:rsidRPr="003E5BC9">
        <w:rPr>
          <w:lang w:val="fr-FR"/>
        </w:rPr>
        <w:t>dispose d’un</w:t>
      </w:r>
      <w:r w:rsidRPr="003E5BC9">
        <w:rPr>
          <w:lang w:val="fr-FR"/>
        </w:rPr>
        <w:t xml:space="preserve"> local</w:t>
      </w:r>
      <w:r w:rsidR="00AE4B89" w:rsidRPr="003E5BC9">
        <w:rPr>
          <w:lang w:val="fr-FR"/>
        </w:rPr>
        <w:t>,</w:t>
      </w:r>
      <w:r w:rsidRPr="003E5BC9">
        <w:rPr>
          <w:lang w:val="fr-FR"/>
        </w:rPr>
        <w:t xml:space="preserve"> appartient à la </w:t>
      </w:r>
      <w:r w:rsidR="00D14157" w:rsidRPr="003E5BC9">
        <w:rPr>
          <w:lang w:val="fr-FR"/>
        </w:rPr>
        <w:t>m</w:t>
      </w:r>
      <w:r w:rsidRPr="003E5BC9">
        <w:rPr>
          <w:lang w:val="fr-FR"/>
        </w:rPr>
        <w:t>airie, ainsi que le stade qui est</w:t>
      </w:r>
      <w:r w:rsidR="004063D3" w:rsidRPr="003E5BC9">
        <w:rPr>
          <w:lang w:val="fr-FR"/>
        </w:rPr>
        <w:t xml:space="preserve"> en train d’être</w:t>
      </w:r>
      <w:r w:rsidRPr="003E5BC9">
        <w:rPr>
          <w:lang w:val="fr-FR"/>
        </w:rPr>
        <w:t xml:space="preserve"> réfectionné dans le cadre du projet et </w:t>
      </w:r>
      <w:r w:rsidR="007D1586" w:rsidRPr="003E5BC9">
        <w:rPr>
          <w:lang w:val="fr-FR"/>
        </w:rPr>
        <w:t xml:space="preserve">qui </w:t>
      </w:r>
      <w:r w:rsidRPr="003E5BC9">
        <w:rPr>
          <w:lang w:val="fr-FR"/>
        </w:rPr>
        <w:t xml:space="preserve">sera utilisé par les jeunes pour </w:t>
      </w:r>
      <w:r w:rsidR="007D1586" w:rsidRPr="003E5BC9">
        <w:rPr>
          <w:lang w:val="fr-FR"/>
        </w:rPr>
        <w:t>d</w:t>
      </w:r>
      <w:r w:rsidRPr="003E5BC9">
        <w:rPr>
          <w:lang w:val="fr-FR"/>
        </w:rPr>
        <w:t>es activités sportives et des événements</w:t>
      </w:r>
      <w:r w:rsidR="007D1586" w:rsidRPr="003E5BC9">
        <w:rPr>
          <w:lang w:val="fr-FR"/>
        </w:rPr>
        <w:t xml:space="preserve"> de sensibilisation</w:t>
      </w:r>
      <w:r w:rsidRPr="003E5BC9">
        <w:rPr>
          <w:lang w:val="fr-FR"/>
        </w:rPr>
        <w:t xml:space="preserve">. </w:t>
      </w:r>
      <w:r w:rsidR="007D1586" w:rsidRPr="003E5BC9">
        <w:rPr>
          <w:lang w:val="fr-FR"/>
        </w:rPr>
        <w:t xml:space="preserve">Une visite conjointe du chantier du stade avec le club de jeunes et la </w:t>
      </w:r>
      <w:r w:rsidR="00D14157" w:rsidRPr="003E5BC9">
        <w:rPr>
          <w:lang w:val="fr-FR"/>
        </w:rPr>
        <w:t>m</w:t>
      </w:r>
      <w:r w:rsidR="007D1586" w:rsidRPr="003E5BC9">
        <w:rPr>
          <w:lang w:val="fr-FR"/>
        </w:rPr>
        <w:t xml:space="preserve">aire en juin 2021 et une session d’information pour les chefs de quartiers à la </w:t>
      </w:r>
      <w:r w:rsidR="00D14157" w:rsidRPr="003E5BC9">
        <w:rPr>
          <w:lang w:val="fr-FR"/>
        </w:rPr>
        <w:t>m</w:t>
      </w:r>
      <w:r w:rsidR="007D1586" w:rsidRPr="003E5BC9">
        <w:rPr>
          <w:lang w:val="fr-FR"/>
        </w:rPr>
        <w:t xml:space="preserve">airie </w:t>
      </w:r>
      <w:r w:rsidR="004D6DEC" w:rsidRPr="003E5BC9">
        <w:rPr>
          <w:lang w:val="fr-FR"/>
        </w:rPr>
        <w:t xml:space="preserve">sur </w:t>
      </w:r>
      <w:r w:rsidR="007D1586" w:rsidRPr="003E5BC9">
        <w:rPr>
          <w:lang w:val="fr-FR"/>
        </w:rPr>
        <w:t xml:space="preserve">les formations professionnelles avec l’aide du club de jeunes en juin 2021 sont des exemples </w:t>
      </w:r>
      <w:r w:rsidR="00AE4B89" w:rsidRPr="003E5BC9">
        <w:rPr>
          <w:lang w:val="fr-FR"/>
        </w:rPr>
        <w:t>de</w:t>
      </w:r>
      <w:r w:rsidR="007D1586" w:rsidRPr="003E5BC9">
        <w:rPr>
          <w:lang w:val="fr-FR"/>
        </w:rPr>
        <w:t xml:space="preserve"> coopération entre </w:t>
      </w:r>
      <w:r w:rsidR="00AE4B89" w:rsidRPr="003E5BC9">
        <w:rPr>
          <w:lang w:val="fr-FR"/>
        </w:rPr>
        <w:t xml:space="preserve">les </w:t>
      </w:r>
      <w:r w:rsidR="007D1586" w:rsidRPr="003E5BC9">
        <w:rPr>
          <w:lang w:val="fr-FR"/>
        </w:rPr>
        <w:t xml:space="preserve">jeunes et la </w:t>
      </w:r>
      <w:r w:rsidR="004D6DEC" w:rsidRPr="003E5BC9">
        <w:rPr>
          <w:lang w:val="fr-FR"/>
        </w:rPr>
        <w:t>m</w:t>
      </w:r>
      <w:r w:rsidR="007D1586" w:rsidRPr="003E5BC9">
        <w:rPr>
          <w:lang w:val="fr-FR"/>
        </w:rPr>
        <w:t xml:space="preserve">airie. </w:t>
      </w:r>
      <w:r w:rsidRPr="003E5BC9">
        <w:rPr>
          <w:lang w:val="fr-FR"/>
        </w:rPr>
        <w:t xml:space="preserve">La </w:t>
      </w:r>
      <w:r w:rsidR="004D6DEC" w:rsidRPr="003E5BC9">
        <w:rPr>
          <w:lang w:val="fr-FR"/>
        </w:rPr>
        <w:t>m</w:t>
      </w:r>
      <w:r w:rsidRPr="003E5BC9">
        <w:rPr>
          <w:lang w:val="fr-FR"/>
        </w:rPr>
        <w:t xml:space="preserve">airie de Moussoro </w:t>
      </w:r>
      <w:r w:rsidR="007D1586" w:rsidRPr="003E5BC9">
        <w:rPr>
          <w:lang w:val="fr-FR"/>
        </w:rPr>
        <w:t xml:space="preserve">(Province du BEG) </w:t>
      </w:r>
      <w:r w:rsidRPr="003E5BC9">
        <w:rPr>
          <w:lang w:val="fr-FR"/>
        </w:rPr>
        <w:t>a appuyé l’organisation de la rencontre des clubs de jeunes à Moussoro et la campagne de sensibilisation menée par le club de jeunes.</w:t>
      </w:r>
    </w:p>
    <w:p w14:paraId="64805808" w14:textId="77777777" w:rsidR="001134AC" w:rsidRPr="003E5BC9" w:rsidRDefault="001134AC" w:rsidP="00DA0A24">
      <w:pPr>
        <w:ind w:left="-720"/>
        <w:jc w:val="both"/>
        <w:rPr>
          <w:lang w:val="fr-FR"/>
        </w:rPr>
      </w:pPr>
    </w:p>
    <w:p w14:paraId="37FDE459" w14:textId="0545DE4C" w:rsidR="00400A78" w:rsidRPr="003E5BC9" w:rsidRDefault="00657D90" w:rsidP="00400A78">
      <w:pPr>
        <w:ind w:left="-720"/>
        <w:jc w:val="both"/>
        <w:rPr>
          <w:lang w:val="fr-FR"/>
        </w:rPr>
      </w:pPr>
      <w:r w:rsidRPr="003E5BC9">
        <w:rPr>
          <w:lang w:val="fr-FR"/>
        </w:rPr>
        <w:t>Les données socioéconomiques des jeunes dans les 3 provinces sont disponibles</w:t>
      </w:r>
      <w:r w:rsidR="004063D3" w:rsidRPr="003E5BC9">
        <w:rPr>
          <w:lang w:val="fr-FR"/>
        </w:rPr>
        <w:t xml:space="preserve"> grâce </w:t>
      </w:r>
      <w:proofErr w:type="spellStart"/>
      <w:r w:rsidR="004063D3" w:rsidRPr="003E5BC9">
        <w:rPr>
          <w:lang w:val="fr-FR"/>
        </w:rPr>
        <w:t>a</w:t>
      </w:r>
      <w:proofErr w:type="spellEnd"/>
      <w:r w:rsidR="004063D3" w:rsidRPr="003E5BC9">
        <w:rPr>
          <w:lang w:val="fr-FR"/>
        </w:rPr>
        <w:t xml:space="preserve"> l’</w:t>
      </w:r>
      <w:proofErr w:type="spellStart"/>
      <w:r w:rsidR="004063D3" w:rsidRPr="003E5BC9">
        <w:rPr>
          <w:lang w:val="fr-FR"/>
        </w:rPr>
        <w:t>etude</w:t>
      </w:r>
      <w:proofErr w:type="spellEnd"/>
      <w:r w:rsidR="004063D3" w:rsidRPr="003E5BC9">
        <w:rPr>
          <w:lang w:val="fr-FR"/>
        </w:rPr>
        <w:t xml:space="preserve"> sur les connaissances, attitudes et pratiques (KAP) des jeunes</w:t>
      </w:r>
      <w:r w:rsidR="001134AC" w:rsidRPr="003E5BC9">
        <w:rPr>
          <w:lang w:val="fr-FR"/>
        </w:rPr>
        <w:t xml:space="preserve">. </w:t>
      </w:r>
      <w:r w:rsidR="00400A78" w:rsidRPr="003E5BC9">
        <w:rPr>
          <w:lang w:val="fr-FR"/>
        </w:rPr>
        <w:t xml:space="preserve">Les analyses indiquent que la principale source de </w:t>
      </w:r>
      <w:r w:rsidR="0020084E" w:rsidRPr="003E5BC9">
        <w:rPr>
          <w:lang w:val="fr-FR"/>
        </w:rPr>
        <w:t>revenu des jeunes</w:t>
      </w:r>
      <w:r w:rsidR="00400A78" w:rsidRPr="003E5BC9">
        <w:rPr>
          <w:lang w:val="fr-FR"/>
        </w:rPr>
        <w:t xml:space="preserve"> est le travail journalier pour environ 28% de jeunes</w:t>
      </w:r>
      <w:r w:rsidR="004D6DEC" w:rsidRPr="003E5BC9">
        <w:rPr>
          <w:lang w:val="fr-FR"/>
        </w:rPr>
        <w:t>,</w:t>
      </w:r>
      <w:r w:rsidR="00400A78" w:rsidRPr="003E5BC9">
        <w:rPr>
          <w:lang w:val="fr-FR"/>
        </w:rPr>
        <w:t xml:space="preserve"> suivi par l’artisanat/petit métier (19%)</w:t>
      </w:r>
      <w:r w:rsidR="0020084E" w:rsidRPr="003E5BC9">
        <w:rPr>
          <w:lang w:val="fr-FR"/>
        </w:rPr>
        <w:t xml:space="preserve"> et </w:t>
      </w:r>
      <w:r w:rsidR="00400A78" w:rsidRPr="003E5BC9">
        <w:rPr>
          <w:lang w:val="fr-FR"/>
        </w:rPr>
        <w:t>le petit commerce (environ 16%). L’activité de maraichage occup</w:t>
      </w:r>
      <w:r w:rsidR="004D6DEC" w:rsidRPr="003E5BC9">
        <w:rPr>
          <w:lang w:val="fr-FR"/>
        </w:rPr>
        <w:t>e</w:t>
      </w:r>
      <w:r w:rsidR="00400A78" w:rsidRPr="003E5BC9">
        <w:rPr>
          <w:lang w:val="fr-FR"/>
        </w:rPr>
        <w:t xml:space="preserve"> 5% de</w:t>
      </w:r>
      <w:r w:rsidR="004D6DEC" w:rsidRPr="003E5BC9">
        <w:rPr>
          <w:lang w:val="fr-FR"/>
        </w:rPr>
        <w:t>s</w:t>
      </w:r>
      <w:r w:rsidR="00400A78" w:rsidRPr="003E5BC9">
        <w:rPr>
          <w:lang w:val="fr-FR"/>
        </w:rPr>
        <w:t xml:space="preserve"> jeunes et environ 4% de</w:t>
      </w:r>
      <w:r w:rsidR="004D6DEC" w:rsidRPr="003E5BC9">
        <w:rPr>
          <w:lang w:val="fr-FR"/>
        </w:rPr>
        <w:t>s</w:t>
      </w:r>
      <w:r w:rsidR="00400A78" w:rsidRPr="003E5BC9">
        <w:rPr>
          <w:lang w:val="fr-FR"/>
        </w:rPr>
        <w:t xml:space="preserve"> jeunes déclarent tirer leur revenu de la vente d’animaux ou de produits d’élevage</w:t>
      </w:r>
      <w:r w:rsidR="0020084E" w:rsidRPr="003E5BC9">
        <w:rPr>
          <w:lang w:val="fr-FR"/>
        </w:rPr>
        <w:t>. Le taux de jeunes impliqué</w:t>
      </w:r>
      <w:r w:rsidR="004D6DEC" w:rsidRPr="003E5BC9">
        <w:rPr>
          <w:lang w:val="fr-FR"/>
        </w:rPr>
        <w:t>s</w:t>
      </w:r>
      <w:r w:rsidR="0020084E" w:rsidRPr="003E5BC9">
        <w:rPr>
          <w:lang w:val="fr-FR"/>
        </w:rPr>
        <w:t xml:space="preserve"> dans l’agriculture et l’élevage est assez faible </w:t>
      </w:r>
      <w:r w:rsidR="004D6DEC" w:rsidRPr="003E5BC9">
        <w:rPr>
          <w:lang w:val="fr-FR"/>
        </w:rPr>
        <w:t>malgré le fait que</w:t>
      </w:r>
      <w:r w:rsidR="0020084E" w:rsidRPr="003E5BC9">
        <w:rPr>
          <w:lang w:val="fr-FR"/>
        </w:rPr>
        <w:t xml:space="preserve"> ces secteurs so</w:t>
      </w:r>
      <w:r w:rsidR="004D6DEC" w:rsidRPr="003E5BC9">
        <w:rPr>
          <w:lang w:val="fr-FR"/>
        </w:rPr>
        <w:t>ien</w:t>
      </w:r>
      <w:r w:rsidR="0020084E" w:rsidRPr="003E5BC9">
        <w:rPr>
          <w:lang w:val="fr-FR"/>
        </w:rPr>
        <w:t xml:space="preserve">t les secteurs </w:t>
      </w:r>
      <w:r w:rsidR="004D6DEC" w:rsidRPr="003E5BC9">
        <w:rPr>
          <w:lang w:val="fr-FR"/>
        </w:rPr>
        <w:t xml:space="preserve">d’activité </w:t>
      </w:r>
      <w:r w:rsidR="0020084E" w:rsidRPr="003E5BC9">
        <w:rPr>
          <w:lang w:val="fr-FR"/>
        </w:rPr>
        <w:t>principaux d</w:t>
      </w:r>
      <w:r w:rsidR="004D6DEC" w:rsidRPr="003E5BC9">
        <w:rPr>
          <w:lang w:val="fr-FR"/>
        </w:rPr>
        <w:t>ans l</w:t>
      </w:r>
      <w:r w:rsidR="0020084E" w:rsidRPr="003E5BC9">
        <w:rPr>
          <w:lang w:val="fr-FR"/>
        </w:rPr>
        <w:t xml:space="preserve">es trois régions. 45 % des jeunes a obtenu une éducation secondaire. </w:t>
      </w:r>
      <w:r w:rsidR="004D6DEC" w:rsidRPr="003E5BC9">
        <w:rPr>
          <w:lang w:val="fr-FR"/>
        </w:rPr>
        <w:t>Concernant</w:t>
      </w:r>
      <w:r w:rsidR="0020084E" w:rsidRPr="003E5BC9">
        <w:rPr>
          <w:lang w:val="fr-FR"/>
        </w:rPr>
        <w:t xml:space="preserve"> la participation des jeunes, </w:t>
      </w:r>
      <w:r w:rsidR="004D6DEC" w:rsidRPr="003E5BC9">
        <w:rPr>
          <w:lang w:val="fr-FR"/>
        </w:rPr>
        <w:t xml:space="preserve">seuls </w:t>
      </w:r>
      <w:r w:rsidR="0020084E" w:rsidRPr="003E5BC9">
        <w:rPr>
          <w:lang w:val="fr-FR"/>
        </w:rPr>
        <w:t xml:space="preserve">30 </w:t>
      </w:r>
      <w:r w:rsidR="004D6DEC" w:rsidRPr="003E5BC9">
        <w:rPr>
          <w:lang w:val="fr-FR"/>
        </w:rPr>
        <w:t xml:space="preserve">% d’entre eux </w:t>
      </w:r>
      <w:r w:rsidR="0020084E" w:rsidRPr="003E5BC9">
        <w:rPr>
          <w:lang w:val="fr-FR"/>
        </w:rPr>
        <w:t xml:space="preserve">disent participer eux-mêmes dans </w:t>
      </w:r>
      <w:r w:rsidR="004D6DEC" w:rsidRPr="003E5BC9">
        <w:rPr>
          <w:lang w:val="fr-FR"/>
        </w:rPr>
        <w:t>l</w:t>
      </w:r>
      <w:r w:rsidR="0020084E" w:rsidRPr="003E5BC9">
        <w:rPr>
          <w:lang w:val="fr-FR"/>
        </w:rPr>
        <w:t xml:space="preserve">es décisions. </w:t>
      </w:r>
    </w:p>
    <w:p w14:paraId="6B8CB42D" w14:textId="5C0085B4" w:rsidR="0020084E" w:rsidRPr="003E5BC9" w:rsidRDefault="0020084E" w:rsidP="00400A78">
      <w:pPr>
        <w:ind w:left="-720"/>
        <w:jc w:val="both"/>
        <w:rPr>
          <w:lang w:val="fr-FR"/>
        </w:rPr>
      </w:pPr>
    </w:p>
    <w:p w14:paraId="201364B1" w14:textId="6FEBAD80" w:rsidR="00400A78" w:rsidRPr="003E5BC9" w:rsidRDefault="0020084E" w:rsidP="001134AC">
      <w:pPr>
        <w:ind w:left="-720"/>
        <w:jc w:val="both"/>
        <w:rPr>
          <w:lang w:val="fr-FR"/>
        </w:rPr>
      </w:pPr>
      <w:r w:rsidRPr="003E5BC9">
        <w:rPr>
          <w:lang w:val="fr-FR"/>
        </w:rPr>
        <w:lastRenderedPageBreak/>
        <w:t>L’accepta</w:t>
      </w:r>
      <w:r w:rsidR="004D6DEC" w:rsidRPr="003E5BC9">
        <w:rPr>
          <w:lang w:val="fr-FR"/>
        </w:rPr>
        <w:t>tion</w:t>
      </w:r>
      <w:r w:rsidRPr="003E5BC9">
        <w:rPr>
          <w:lang w:val="fr-FR"/>
        </w:rPr>
        <w:t xml:space="preserve"> des autorités est plutôt faible. 13% des jeunes </w:t>
      </w:r>
      <w:r w:rsidR="004D6DEC" w:rsidRPr="003E5BC9">
        <w:rPr>
          <w:lang w:val="fr-FR"/>
        </w:rPr>
        <w:t xml:space="preserve">interrogés </w:t>
      </w:r>
      <w:r w:rsidRPr="003E5BC9">
        <w:rPr>
          <w:lang w:val="fr-FR"/>
        </w:rPr>
        <w:t xml:space="preserve">disent qu’ils ne respecteraient pas </w:t>
      </w:r>
      <w:r w:rsidR="0028395C" w:rsidRPr="003E5BC9">
        <w:rPr>
          <w:lang w:val="fr-FR"/>
        </w:rPr>
        <w:t xml:space="preserve">les </w:t>
      </w:r>
      <w:r w:rsidRPr="003E5BC9">
        <w:rPr>
          <w:lang w:val="fr-FR"/>
        </w:rPr>
        <w:t xml:space="preserve">décisions des autorités locales concernant la restriction de mouvement. Pour Faya, le taux de ceux qui ne respecteraient pas les restrictions est 22%. </w:t>
      </w:r>
      <w:r w:rsidR="001134AC" w:rsidRPr="003E5BC9">
        <w:rPr>
          <w:lang w:val="fr-FR"/>
        </w:rPr>
        <w:t>67</w:t>
      </w:r>
      <w:r w:rsidRPr="003E5BC9">
        <w:rPr>
          <w:lang w:val="fr-FR"/>
        </w:rPr>
        <w:t xml:space="preserve">% </w:t>
      </w:r>
      <w:r w:rsidR="00400A78" w:rsidRPr="003E5BC9">
        <w:rPr>
          <w:lang w:val="fr-FR"/>
        </w:rPr>
        <w:t xml:space="preserve">des jeunes enquêtés sont </w:t>
      </w:r>
      <w:r w:rsidR="001134AC" w:rsidRPr="003E5BC9">
        <w:rPr>
          <w:lang w:val="fr-FR"/>
        </w:rPr>
        <w:t>conscient</w:t>
      </w:r>
      <w:r w:rsidR="00400A78" w:rsidRPr="003E5BC9">
        <w:rPr>
          <w:lang w:val="fr-FR"/>
        </w:rPr>
        <w:t>s</w:t>
      </w:r>
      <w:r w:rsidR="001134AC" w:rsidRPr="003E5BC9">
        <w:rPr>
          <w:lang w:val="fr-FR"/>
        </w:rPr>
        <w:t xml:space="preserve"> des droits des jeunes.</w:t>
      </w:r>
      <w:r w:rsidR="00400A78" w:rsidRPr="003E5BC9">
        <w:rPr>
          <w:lang w:val="fr-FR"/>
        </w:rPr>
        <w:t xml:space="preserve"> Le</w:t>
      </w:r>
      <w:r w:rsidR="004063D3" w:rsidRPr="003E5BC9">
        <w:rPr>
          <w:lang w:val="fr-FR"/>
        </w:rPr>
        <w:t>s droits les</w:t>
      </w:r>
      <w:r w:rsidR="00400A78" w:rsidRPr="003E5BC9">
        <w:rPr>
          <w:lang w:val="fr-FR"/>
        </w:rPr>
        <w:t xml:space="preserve"> plus souvent </w:t>
      </w:r>
      <w:r w:rsidR="004063D3" w:rsidRPr="003E5BC9">
        <w:rPr>
          <w:lang w:val="fr-FR"/>
        </w:rPr>
        <w:t>cit</w:t>
      </w:r>
      <w:r w:rsidR="00400A78" w:rsidRPr="003E5BC9">
        <w:rPr>
          <w:lang w:val="fr-FR"/>
        </w:rPr>
        <w:t>é</w:t>
      </w:r>
      <w:r w:rsidR="004063D3" w:rsidRPr="003E5BC9">
        <w:rPr>
          <w:lang w:val="fr-FR"/>
        </w:rPr>
        <w:t>s</w:t>
      </w:r>
      <w:r w:rsidR="00400A78" w:rsidRPr="003E5BC9">
        <w:rPr>
          <w:lang w:val="fr-FR"/>
        </w:rPr>
        <w:t xml:space="preserve"> sont la p</w:t>
      </w:r>
      <w:r w:rsidR="001134AC" w:rsidRPr="003E5BC9">
        <w:rPr>
          <w:lang w:val="fr-FR"/>
        </w:rPr>
        <w:t xml:space="preserve">articipation et </w:t>
      </w:r>
      <w:r w:rsidR="00400A78" w:rsidRPr="003E5BC9">
        <w:rPr>
          <w:lang w:val="fr-FR"/>
        </w:rPr>
        <w:t xml:space="preserve">la </w:t>
      </w:r>
      <w:r w:rsidR="001134AC" w:rsidRPr="003E5BC9">
        <w:rPr>
          <w:lang w:val="fr-FR"/>
        </w:rPr>
        <w:t>non-discrimination</w:t>
      </w:r>
      <w:r w:rsidR="00400A78" w:rsidRPr="003E5BC9">
        <w:rPr>
          <w:lang w:val="fr-FR"/>
        </w:rPr>
        <w:t>.</w:t>
      </w:r>
      <w:r w:rsidRPr="003E5BC9">
        <w:rPr>
          <w:lang w:val="fr-FR"/>
        </w:rPr>
        <w:t xml:space="preserve"> Mais seulement 15% des jeunes</w:t>
      </w:r>
      <w:r w:rsidR="0028395C" w:rsidRPr="003E5BC9">
        <w:rPr>
          <w:lang w:val="fr-FR"/>
        </w:rPr>
        <w:t xml:space="preserve"> indiquent qu’ils</w:t>
      </w:r>
      <w:r w:rsidRPr="003E5BC9">
        <w:rPr>
          <w:lang w:val="fr-FR"/>
        </w:rPr>
        <w:t xml:space="preserve"> s’adresserai</w:t>
      </w:r>
      <w:r w:rsidR="0028395C" w:rsidRPr="003E5BC9">
        <w:rPr>
          <w:lang w:val="fr-FR"/>
        </w:rPr>
        <w:t>en</w:t>
      </w:r>
      <w:r w:rsidRPr="003E5BC9">
        <w:rPr>
          <w:lang w:val="fr-FR"/>
        </w:rPr>
        <w:t xml:space="preserve">t à la justice si leurs droits </w:t>
      </w:r>
      <w:r w:rsidR="0028395C" w:rsidRPr="003E5BC9">
        <w:rPr>
          <w:lang w:val="fr-FR"/>
        </w:rPr>
        <w:t>étaient bafoués</w:t>
      </w:r>
      <w:r w:rsidRPr="003E5BC9">
        <w:rPr>
          <w:lang w:val="fr-FR"/>
        </w:rPr>
        <w:t>.</w:t>
      </w:r>
    </w:p>
    <w:p w14:paraId="3FFBED95" w14:textId="77777777" w:rsidR="005623CE" w:rsidRDefault="005623CE" w:rsidP="00627A1C">
      <w:pPr>
        <w:ind w:left="-720"/>
        <w:rPr>
          <w:b/>
          <w:bCs/>
          <w:color w:val="000000"/>
          <w:lang w:val="fr-FR" w:eastAsia="en-US"/>
        </w:rPr>
      </w:pPr>
    </w:p>
    <w:p w14:paraId="41ABD3CD" w14:textId="56FF043B"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8A09F4" w:rsidRPr="005D15A3">
        <w:rPr>
          <w:b/>
          <w:bCs/>
          <w:color w:val="000000"/>
          <w:lang w:val="fr-FR" w:eastAsia="en-US"/>
        </w:rPr>
        <w:t>résultat</w:t>
      </w:r>
      <w:r w:rsidR="008A09F4"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7E9478C" w14:textId="5BB3040C" w:rsidR="00161D02" w:rsidRPr="008169F5" w:rsidRDefault="00161D02" w:rsidP="00161D02">
      <w:pPr>
        <w:ind w:left="-720"/>
        <w:rPr>
          <w:b/>
          <w:lang w:val="fr-FR"/>
        </w:rPr>
      </w:pPr>
    </w:p>
    <w:p w14:paraId="7DAF33AC" w14:textId="394BE447" w:rsidR="00061BF0" w:rsidRPr="003E5BC9" w:rsidRDefault="00061BF0" w:rsidP="000D22B1">
      <w:pPr>
        <w:ind w:left="-720"/>
        <w:jc w:val="both"/>
        <w:rPr>
          <w:bCs/>
          <w:lang w:val="fr-FR"/>
        </w:rPr>
      </w:pPr>
      <w:r w:rsidRPr="003E5BC9">
        <w:rPr>
          <w:bCs/>
          <w:lang w:val="fr-FR"/>
        </w:rPr>
        <w:t xml:space="preserve">La participation des femmes était un des sujets débattus lors de la rencontre des clubs de jeunes </w:t>
      </w:r>
      <w:r w:rsidR="00AE4B89" w:rsidRPr="003E5BC9">
        <w:rPr>
          <w:bCs/>
          <w:lang w:val="fr-FR"/>
        </w:rPr>
        <w:t>à</w:t>
      </w:r>
      <w:r w:rsidRPr="003E5BC9">
        <w:rPr>
          <w:bCs/>
          <w:lang w:val="fr-FR"/>
        </w:rPr>
        <w:t xml:space="preserve"> Moussoro. Malheureusement</w:t>
      </w:r>
      <w:r w:rsidR="00AE4B89" w:rsidRPr="003E5BC9">
        <w:rPr>
          <w:bCs/>
          <w:lang w:val="fr-FR"/>
        </w:rPr>
        <w:t>,</w:t>
      </w:r>
      <w:r w:rsidRPr="003E5BC9">
        <w:rPr>
          <w:bCs/>
          <w:lang w:val="fr-FR"/>
        </w:rPr>
        <w:t xml:space="preserve"> </w:t>
      </w:r>
      <w:r w:rsidR="0028395C" w:rsidRPr="003E5BC9">
        <w:rPr>
          <w:bCs/>
          <w:lang w:val="fr-FR"/>
        </w:rPr>
        <w:t xml:space="preserve">une participation équitable des femmes à la rencontre des clubs de jeunes </w:t>
      </w:r>
      <w:r w:rsidR="004063D3" w:rsidRPr="003E5BC9">
        <w:rPr>
          <w:bCs/>
          <w:lang w:val="fr-FR"/>
        </w:rPr>
        <w:t>fut</w:t>
      </w:r>
      <w:r w:rsidR="0028395C" w:rsidRPr="003E5BC9">
        <w:rPr>
          <w:bCs/>
          <w:lang w:val="fr-FR"/>
        </w:rPr>
        <w:t xml:space="preserve"> une des difficultés de cet évènement</w:t>
      </w:r>
      <w:r w:rsidRPr="003E5BC9">
        <w:rPr>
          <w:bCs/>
          <w:lang w:val="fr-FR"/>
        </w:rPr>
        <w:t xml:space="preserve">. </w:t>
      </w:r>
      <w:r w:rsidR="0028395C" w:rsidRPr="003E5BC9">
        <w:rPr>
          <w:bCs/>
          <w:lang w:val="fr-FR"/>
        </w:rPr>
        <w:t>En effet, p</w:t>
      </w:r>
      <w:r w:rsidRPr="003E5BC9">
        <w:rPr>
          <w:bCs/>
          <w:lang w:val="fr-FR"/>
        </w:rPr>
        <w:t>armi les 28 participants</w:t>
      </w:r>
      <w:r w:rsidR="0028395C" w:rsidRPr="003E5BC9">
        <w:rPr>
          <w:bCs/>
          <w:lang w:val="fr-FR"/>
        </w:rPr>
        <w:t>,</w:t>
      </w:r>
      <w:r w:rsidRPr="003E5BC9">
        <w:rPr>
          <w:bCs/>
          <w:lang w:val="fr-FR"/>
        </w:rPr>
        <w:t xml:space="preserve"> seulement 6</w:t>
      </w:r>
      <w:r w:rsidR="0028395C" w:rsidRPr="003E5BC9">
        <w:rPr>
          <w:bCs/>
          <w:lang w:val="fr-FR"/>
        </w:rPr>
        <w:t xml:space="preserve"> étaient des</w:t>
      </w:r>
      <w:r w:rsidRPr="003E5BC9">
        <w:rPr>
          <w:bCs/>
          <w:lang w:val="fr-FR"/>
        </w:rPr>
        <w:t xml:space="preserve"> femmes</w:t>
      </w:r>
      <w:r w:rsidR="00FA09B8" w:rsidRPr="003E5BC9">
        <w:rPr>
          <w:bCs/>
          <w:lang w:val="fr-FR"/>
        </w:rPr>
        <w:t>, alors qu’il y a 14 membres féminines réguliers des clubs</w:t>
      </w:r>
      <w:r w:rsidR="00537C62" w:rsidRPr="003E5BC9">
        <w:rPr>
          <w:bCs/>
          <w:lang w:val="fr-FR"/>
        </w:rPr>
        <w:t>.</w:t>
      </w:r>
      <w:r w:rsidRPr="003E5BC9">
        <w:rPr>
          <w:bCs/>
          <w:lang w:val="fr-FR"/>
        </w:rPr>
        <w:t xml:space="preserve"> </w:t>
      </w:r>
      <w:r w:rsidR="00537C62" w:rsidRPr="003E5BC9">
        <w:rPr>
          <w:bCs/>
          <w:lang w:val="fr-FR"/>
        </w:rPr>
        <w:t>D</w:t>
      </w:r>
      <w:r w:rsidR="000D22B1" w:rsidRPr="003E5BC9">
        <w:rPr>
          <w:bCs/>
          <w:lang w:val="fr-FR"/>
        </w:rPr>
        <w:t xml:space="preserve">es </w:t>
      </w:r>
      <w:r w:rsidR="0028395C" w:rsidRPr="003E5BC9">
        <w:rPr>
          <w:bCs/>
          <w:lang w:val="fr-FR"/>
        </w:rPr>
        <w:t xml:space="preserve">femmes </w:t>
      </w:r>
      <w:r w:rsidR="000D22B1" w:rsidRPr="003E5BC9">
        <w:rPr>
          <w:bCs/>
          <w:lang w:val="fr-FR"/>
        </w:rPr>
        <w:t xml:space="preserve">membres </w:t>
      </w:r>
      <w:r w:rsidRPr="003E5BC9">
        <w:rPr>
          <w:bCs/>
          <w:lang w:val="fr-FR"/>
        </w:rPr>
        <w:t xml:space="preserve">des clubs n’ont pas pu voyager à Moussoro et se sont fait </w:t>
      </w:r>
      <w:r w:rsidR="000D22B1" w:rsidRPr="003E5BC9">
        <w:rPr>
          <w:bCs/>
          <w:lang w:val="fr-FR"/>
        </w:rPr>
        <w:t>remplacer</w:t>
      </w:r>
      <w:r w:rsidRPr="003E5BC9">
        <w:rPr>
          <w:bCs/>
          <w:lang w:val="fr-FR"/>
        </w:rPr>
        <w:t xml:space="preserve"> par d’autres membres de </w:t>
      </w:r>
      <w:r w:rsidR="000D22B1" w:rsidRPr="003E5BC9">
        <w:rPr>
          <w:bCs/>
          <w:lang w:val="fr-FR"/>
        </w:rPr>
        <w:t>leur association</w:t>
      </w:r>
      <w:r w:rsidR="00AE4B89" w:rsidRPr="003E5BC9">
        <w:rPr>
          <w:bCs/>
          <w:lang w:val="fr-FR"/>
        </w:rPr>
        <w:t xml:space="preserve"> </w:t>
      </w:r>
      <w:r w:rsidR="0028395C" w:rsidRPr="003E5BC9">
        <w:rPr>
          <w:bCs/>
          <w:lang w:val="fr-FR"/>
        </w:rPr>
        <w:t>à</w:t>
      </w:r>
      <w:r w:rsidR="00AE4B89" w:rsidRPr="003E5BC9">
        <w:rPr>
          <w:bCs/>
          <w:lang w:val="fr-FR"/>
        </w:rPr>
        <w:t xml:space="preserve"> cette occasion</w:t>
      </w:r>
      <w:r w:rsidRPr="003E5BC9">
        <w:rPr>
          <w:bCs/>
          <w:lang w:val="fr-FR"/>
        </w:rPr>
        <w:t xml:space="preserve">. </w:t>
      </w:r>
      <w:r w:rsidR="00FA09B8" w:rsidRPr="003E5BC9">
        <w:rPr>
          <w:bCs/>
          <w:lang w:val="fr-FR"/>
        </w:rPr>
        <w:t xml:space="preserve">Dans les provinces cibles il est difficile pour des filles de passer une nuit ailleurs sans un membre masculin de la famille. </w:t>
      </w:r>
      <w:r w:rsidRPr="003E5BC9">
        <w:rPr>
          <w:bCs/>
          <w:lang w:val="fr-FR"/>
        </w:rPr>
        <w:t>Pour la formation sur la vie associative</w:t>
      </w:r>
      <w:r w:rsidR="00537C62" w:rsidRPr="003E5BC9">
        <w:rPr>
          <w:bCs/>
          <w:lang w:val="fr-FR"/>
        </w:rPr>
        <w:t>,</w:t>
      </w:r>
      <w:r w:rsidRPr="003E5BC9">
        <w:rPr>
          <w:bCs/>
          <w:lang w:val="fr-FR"/>
        </w:rPr>
        <w:t xml:space="preserve"> l’équipe de projet a délibérément fait appel </w:t>
      </w:r>
      <w:r w:rsidR="00AE4B89" w:rsidRPr="003E5BC9">
        <w:rPr>
          <w:bCs/>
          <w:lang w:val="fr-FR"/>
        </w:rPr>
        <w:t>à</w:t>
      </w:r>
      <w:r w:rsidRPr="003E5BC9">
        <w:rPr>
          <w:bCs/>
          <w:lang w:val="fr-FR"/>
        </w:rPr>
        <w:t xml:space="preserve"> la CELIAF pour montrer au</w:t>
      </w:r>
      <w:r w:rsidR="00AE4B89" w:rsidRPr="003E5BC9">
        <w:rPr>
          <w:bCs/>
          <w:lang w:val="fr-FR"/>
        </w:rPr>
        <w:t>x</w:t>
      </w:r>
      <w:r w:rsidRPr="003E5BC9">
        <w:rPr>
          <w:bCs/>
          <w:lang w:val="fr-FR"/>
        </w:rPr>
        <w:t xml:space="preserve"> jeune</w:t>
      </w:r>
      <w:r w:rsidR="00AE4B89" w:rsidRPr="003E5BC9">
        <w:rPr>
          <w:bCs/>
          <w:lang w:val="fr-FR"/>
        </w:rPr>
        <w:t>s</w:t>
      </w:r>
      <w:r w:rsidRPr="003E5BC9">
        <w:rPr>
          <w:bCs/>
          <w:lang w:val="fr-FR"/>
        </w:rPr>
        <w:t xml:space="preserve"> un exemple d’une associati</w:t>
      </w:r>
      <w:r w:rsidR="00AE4B89" w:rsidRPr="003E5BC9">
        <w:rPr>
          <w:bCs/>
          <w:lang w:val="fr-FR"/>
        </w:rPr>
        <w:t>on</w:t>
      </w:r>
      <w:r w:rsidRPr="003E5BC9">
        <w:rPr>
          <w:bCs/>
          <w:lang w:val="fr-FR"/>
        </w:rPr>
        <w:t xml:space="preserve"> </w:t>
      </w:r>
      <w:r w:rsidR="000D22B1" w:rsidRPr="003E5BC9">
        <w:rPr>
          <w:bCs/>
          <w:lang w:val="fr-FR"/>
        </w:rPr>
        <w:t xml:space="preserve">performante </w:t>
      </w:r>
      <w:r w:rsidR="00AE4B89" w:rsidRPr="003E5BC9">
        <w:rPr>
          <w:bCs/>
          <w:lang w:val="fr-FR"/>
        </w:rPr>
        <w:t>constituée</w:t>
      </w:r>
      <w:r w:rsidR="000D22B1" w:rsidRPr="003E5BC9">
        <w:rPr>
          <w:bCs/>
          <w:lang w:val="fr-FR"/>
        </w:rPr>
        <w:t xml:space="preserve"> par des femmes et dont les activités se focalise</w:t>
      </w:r>
      <w:r w:rsidR="00537C62" w:rsidRPr="003E5BC9">
        <w:rPr>
          <w:bCs/>
          <w:lang w:val="fr-FR"/>
        </w:rPr>
        <w:t>nt</w:t>
      </w:r>
      <w:r w:rsidR="000D22B1" w:rsidRPr="003E5BC9">
        <w:rPr>
          <w:bCs/>
          <w:lang w:val="fr-FR"/>
        </w:rPr>
        <w:t xml:space="preserve"> sur</w:t>
      </w:r>
      <w:r w:rsidR="00FA09B8" w:rsidRPr="003E5BC9">
        <w:rPr>
          <w:bCs/>
          <w:lang w:val="fr-FR"/>
        </w:rPr>
        <w:t xml:space="preserve"> l’amélioration de</w:t>
      </w:r>
      <w:r w:rsidR="000D22B1" w:rsidRPr="003E5BC9">
        <w:rPr>
          <w:bCs/>
          <w:lang w:val="fr-FR"/>
        </w:rPr>
        <w:t xml:space="preserve"> la situation des femmes. A travers les échanges </w:t>
      </w:r>
      <w:r w:rsidR="00AE4B89" w:rsidRPr="003E5BC9">
        <w:rPr>
          <w:bCs/>
          <w:lang w:val="fr-FR"/>
        </w:rPr>
        <w:t>à Moussoro</w:t>
      </w:r>
      <w:r w:rsidR="000D22B1" w:rsidRPr="003E5BC9">
        <w:rPr>
          <w:bCs/>
          <w:lang w:val="fr-FR"/>
        </w:rPr>
        <w:t xml:space="preserve"> sur leurs propres activités</w:t>
      </w:r>
      <w:r w:rsidR="00537C62" w:rsidRPr="003E5BC9">
        <w:rPr>
          <w:bCs/>
          <w:lang w:val="fr-FR"/>
        </w:rPr>
        <w:t>,</w:t>
      </w:r>
      <w:r w:rsidR="000D22B1" w:rsidRPr="003E5BC9">
        <w:rPr>
          <w:bCs/>
          <w:lang w:val="fr-FR"/>
        </w:rPr>
        <w:t xml:space="preserve"> les clubs de jeunes ont développ</w:t>
      </w:r>
      <w:r w:rsidR="00537C62" w:rsidRPr="003E5BC9">
        <w:rPr>
          <w:bCs/>
          <w:lang w:val="fr-FR"/>
        </w:rPr>
        <w:t>é</w:t>
      </w:r>
      <w:r w:rsidR="000D22B1" w:rsidRPr="003E5BC9">
        <w:rPr>
          <w:bCs/>
          <w:lang w:val="fr-FR"/>
        </w:rPr>
        <w:t xml:space="preserve"> des stratégies pour augmenter le nombre de femmes touché</w:t>
      </w:r>
      <w:r w:rsidR="00537C62" w:rsidRPr="003E5BC9">
        <w:rPr>
          <w:bCs/>
          <w:lang w:val="fr-FR"/>
        </w:rPr>
        <w:t>e</w:t>
      </w:r>
      <w:r w:rsidR="000D22B1" w:rsidRPr="003E5BC9">
        <w:rPr>
          <w:bCs/>
          <w:lang w:val="fr-FR"/>
        </w:rPr>
        <w:t>s par leurs activités de sensibilisation.</w:t>
      </w:r>
    </w:p>
    <w:p w14:paraId="4B6AAB29" w14:textId="77777777" w:rsidR="00323ABC" w:rsidRPr="00061BF0" w:rsidRDefault="00323ABC" w:rsidP="007E4FA1">
      <w:pPr>
        <w:rPr>
          <w:b/>
          <w:lang w:val="fr-FR"/>
        </w:rPr>
      </w:pPr>
    </w:p>
    <w:p w14:paraId="563533E9" w14:textId="65821301"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sidR="00EF618A" w:rsidRPr="00EF618A">
        <w:rPr>
          <w:lang w:val="fr-FR"/>
        </w:rPr>
        <w:t xml:space="preserve"> </w:t>
      </w:r>
      <w:r w:rsidR="00EF618A" w:rsidRPr="00EF618A">
        <w:rPr>
          <w:b/>
          <w:lang w:val="fr-FR"/>
        </w:rPr>
        <w:t xml:space="preserve">Les jeunes hommes et femmes marginalisés sont engagés dans la vie socioéconomique de leurs communautés) et sont davantage sensibilisés aux risques associés à la migration irrégulière vers le nord </w:t>
      </w:r>
      <w:r>
        <w:rPr>
          <w:b/>
        </w:rPr>
        <w:t> </w:t>
      </w:r>
      <w:r>
        <w:rPr>
          <w:b/>
        </w:rPr>
        <w:t> </w:t>
      </w:r>
      <w:r w:rsidRPr="00323ABC">
        <w:rPr>
          <w:b/>
        </w:rPr>
        <w:fldChar w:fldCharType="end"/>
      </w:r>
    </w:p>
    <w:p w14:paraId="521560B0" w14:textId="77777777" w:rsidR="00675507" w:rsidRPr="00615EA3" w:rsidRDefault="00675507" w:rsidP="00675507">
      <w:pPr>
        <w:ind w:left="-720"/>
        <w:rPr>
          <w:b/>
          <w:lang w:val="fr-FR"/>
        </w:rPr>
      </w:pPr>
    </w:p>
    <w:p w14:paraId="192B211F" w14:textId="164E7A36"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8A09F4">
        <w:rPr>
          <w:rFonts w:ascii="inherit" w:hAnsi="inherit"/>
          <w:color w:val="212121"/>
          <w:lang w:val="fr-FR"/>
        </w:rPr>
        <w:t>résultat</w:t>
      </w:r>
      <w:r w:rsidR="008A09F4" w:rsidRPr="009C39D0">
        <w:rPr>
          <w:rFonts w:ascii="inherit" w:hAnsi="inherit"/>
          <w:color w:val="212121"/>
          <w:lang w:val="fr-FR"/>
        </w:rPr>
        <w:t xml:space="preserve"> :</w:t>
      </w:r>
      <w:r w:rsidRPr="00615EA3">
        <w:rPr>
          <w:b/>
          <w:lang w:val="fr-FR"/>
        </w:rPr>
        <w:t xml:space="preserve"> </w:t>
      </w:r>
      <w:r w:rsidR="0089655E">
        <w:rPr>
          <w:rFonts w:ascii="Arial Narrow" w:hAnsi="Arial Narrow"/>
          <w:b/>
          <w:sz w:val="22"/>
          <w:szCs w:val="22"/>
        </w:rPr>
        <w:fldChar w:fldCharType="begin">
          <w:ffData>
            <w:name w:val=""/>
            <w:enabled/>
            <w:calcOnExit w:val="0"/>
            <w:ddList>
              <w:listEntry w:val="off track"/>
            </w:ddList>
          </w:ffData>
        </w:fldChar>
      </w:r>
      <w:r w:rsidR="0089655E" w:rsidRPr="0089655E">
        <w:rPr>
          <w:rFonts w:ascii="Arial Narrow" w:hAnsi="Arial Narrow"/>
          <w:b/>
          <w:sz w:val="22"/>
          <w:szCs w:val="22"/>
          <w:lang w:val="fr-FR"/>
        </w:rPr>
        <w:instrText xml:space="preserve"> FORMDROPDOWN </w:instrText>
      </w:r>
      <w:r w:rsidR="00D97EC1">
        <w:rPr>
          <w:rFonts w:ascii="Arial Narrow" w:hAnsi="Arial Narrow"/>
          <w:b/>
          <w:sz w:val="22"/>
          <w:szCs w:val="22"/>
        </w:rPr>
      </w:r>
      <w:r w:rsidR="00D97EC1">
        <w:rPr>
          <w:rFonts w:ascii="Arial Narrow" w:hAnsi="Arial Narrow"/>
          <w:b/>
          <w:sz w:val="22"/>
          <w:szCs w:val="22"/>
        </w:rPr>
        <w:fldChar w:fldCharType="separate"/>
      </w:r>
      <w:r w:rsidR="0089655E">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723A4A4" w14:textId="03978649" w:rsidR="00724CAE" w:rsidRDefault="008A09F4" w:rsidP="00724CAE">
      <w:pPr>
        <w:ind w:left="-720"/>
        <w:jc w:val="both"/>
        <w:rPr>
          <w:rFonts w:ascii="inherit" w:hAnsi="inherit"/>
          <w:color w:val="212121"/>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0F1DFE96" w14:textId="77777777" w:rsidR="00724CAE" w:rsidRDefault="00724CAE" w:rsidP="00724CAE">
      <w:pPr>
        <w:ind w:left="-720"/>
        <w:jc w:val="both"/>
        <w:rPr>
          <w:i/>
          <w:lang w:val="fr-FR"/>
        </w:rPr>
      </w:pPr>
    </w:p>
    <w:p w14:paraId="2F34D283" w14:textId="23D2B52D" w:rsidR="00EC3804" w:rsidRPr="003E5BC9" w:rsidRDefault="004C3FA3" w:rsidP="00724CAE">
      <w:pPr>
        <w:ind w:left="-720"/>
        <w:jc w:val="both"/>
        <w:rPr>
          <w:iCs/>
          <w:lang w:val="fr-FR"/>
        </w:rPr>
      </w:pPr>
      <w:r w:rsidRPr="003E5BC9">
        <w:rPr>
          <w:iCs/>
          <w:lang w:val="fr-FR"/>
        </w:rPr>
        <w:t xml:space="preserve">Le renforcement des capacités des jeunes femmes pour leur intégration dans la vie socioéconomique de leurs communautés est en cours. </w:t>
      </w:r>
      <w:r w:rsidR="005A7352" w:rsidRPr="003E5BC9">
        <w:rPr>
          <w:iCs/>
          <w:lang w:val="fr-FR"/>
        </w:rPr>
        <w:t xml:space="preserve">Les formations professionnelles dans les quatre filières informatique, électricité, </w:t>
      </w:r>
      <w:r w:rsidR="00EC3804" w:rsidRPr="003E5BC9">
        <w:rPr>
          <w:iCs/>
          <w:lang w:val="fr-FR"/>
        </w:rPr>
        <w:t>mécanique</w:t>
      </w:r>
      <w:r w:rsidR="005A7352" w:rsidRPr="003E5BC9">
        <w:rPr>
          <w:iCs/>
          <w:lang w:val="fr-FR"/>
        </w:rPr>
        <w:t xml:space="preserve"> auto et couture ont </w:t>
      </w:r>
      <w:r w:rsidR="00EC3804" w:rsidRPr="003E5BC9">
        <w:rPr>
          <w:iCs/>
          <w:lang w:val="fr-FR"/>
        </w:rPr>
        <w:t>commencé</w:t>
      </w:r>
      <w:r w:rsidR="005A7352" w:rsidRPr="003E5BC9">
        <w:rPr>
          <w:iCs/>
          <w:lang w:val="fr-FR"/>
        </w:rPr>
        <w:t xml:space="preserve"> </w:t>
      </w:r>
      <w:r w:rsidR="00EC3804" w:rsidRPr="003E5BC9">
        <w:rPr>
          <w:iCs/>
          <w:lang w:val="fr-FR"/>
        </w:rPr>
        <w:t>à Faya. A Moussoro et Batha les formations commenceront dès que les formateurs et les outils d’enseignement arrive</w:t>
      </w:r>
      <w:r w:rsidR="00537C62" w:rsidRPr="003E5BC9">
        <w:rPr>
          <w:iCs/>
          <w:lang w:val="fr-FR"/>
        </w:rPr>
        <w:t>ront</w:t>
      </w:r>
      <w:r w:rsidR="00EC3804" w:rsidRPr="003E5BC9">
        <w:rPr>
          <w:iCs/>
          <w:lang w:val="fr-FR"/>
        </w:rPr>
        <w:t xml:space="preserve"> (prévu pour novembre 2021).</w:t>
      </w:r>
      <w:r w:rsidR="00A82489" w:rsidRPr="003E5BC9">
        <w:rPr>
          <w:iCs/>
          <w:lang w:val="fr-FR"/>
        </w:rPr>
        <w:t xml:space="preserve"> Les cours d’alphabétisation </w:t>
      </w:r>
      <w:r w:rsidR="00AE4B89" w:rsidRPr="003E5BC9">
        <w:rPr>
          <w:iCs/>
          <w:lang w:val="fr-FR"/>
        </w:rPr>
        <w:t>à</w:t>
      </w:r>
      <w:r w:rsidR="00A82489" w:rsidRPr="003E5BC9">
        <w:rPr>
          <w:iCs/>
          <w:lang w:val="fr-FR"/>
        </w:rPr>
        <w:t xml:space="preserve"> Faya ont </w:t>
      </w:r>
      <w:r w:rsidR="009C429F" w:rsidRPr="003E5BC9">
        <w:rPr>
          <w:iCs/>
          <w:lang w:val="fr-FR"/>
        </w:rPr>
        <w:t>démarré</w:t>
      </w:r>
      <w:r w:rsidR="00A82489" w:rsidRPr="003E5BC9">
        <w:rPr>
          <w:iCs/>
          <w:lang w:val="fr-FR"/>
        </w:rPr>
        <w:t xml:space="preserve"> au même moment</w:t>
      </w:r>
      <w:r w:rsidR="00AE4B89" w:rsidRPr="003E5BC9">
        <w:rPr>
          <w:iCs/>
          <w:lang w:val="fr-FR"/>
        </w:rPr>
        <w:t xml:space="preserve"> que les formations professionnelles</w:t>
      </w:r>
      <w:r w:rsidR="00A82489" w:rsidRPr="003E5BC9">
        <w:rPr>
          <w:iCs/>
          <w:lang w:val="fr-FR"/>
        </w:rPr>
        <w:t xml:space="preserve"> </w:t>
      </w:r>
      <w:r w:rsidR="00537C62" w:rsidRPr="003E5BC9">
        <w:rPr>
          <w:iCs/>
          <w:lang w:val="fr-FR"/>
        </w:rPr>
        <w:t>afin d’aider</w:t>
      </w:r>
      <w:r w:rsidR="00A82489" w:rsidRPr="003E5BC9">
        <w:rPr>
          <w:iCs/>
          <w:lang w:val="fr-FR"/>
        </w:rPr>
        <w:t xml:space="preserve"> les apprenants </w:t>
      </w:r>
      <w:r w:rsidR="00537C62" w:rsidRPr="003E5BC9">
        <w:rPr>
          <w:iCs/>
          <w:lang w:val="fr-FR"/>
        </w:rPr>
        <w:t>à combler leurs lacunes</w:t>
      </w:r>
      <w:r w:rsidR="009C429F" w:rsidRPr="003E5BC9">
        <w:rPr>
          <w:iCs/>
          <w:lang w:val="fr-FR"/>
        </w:rPr>
        <w:t xml:space="preserve"> en langue et calcul de base.</w:t>
      </w:r>
      <w:r w:rsidR="00FA09B8" w:rsidRPr="003E5BC9">
        <w:rPr>
          <w:iCs/>
          <w:lang w:val="fr-FR"/>
        </w:rPr>
        <w:t xml:space="preserve"> Comme les formations professionnelles n’ont pas encore toutes démarrée</w:t>
      </w:r>
      <w:r w:rsidR="00F83141" w:rsidRPr="003E5BC9">
        <w:rPr>
          <w:iCs/>
          <w:lang w:val="fr-FR"/>
        </w:rPr>
        <w:t xml:space="preserve">, ainsi que </w:t>
      </w:r>
      <w:proofErr w:type="gramStart"/>
      <w:r w:rsidR="00F83141" w:rsidRPr="003E5BC9">
        <w:rPr>
          <w:iCs/>
          <w:lang w:val="fr-FR"/>
        </w:rPr>
        <w:t>certains activités</w:t>
      </w:r>
      <w:proofErr w:type="gramEnd"/>
      <w:r w:rsidR="00F83141" w:rsidRPr="003E5BC9">
        <w:rPr>
          <w:iCs/>
          <w:lang w:val="fr-FR"/>
        </w:rPr>
        <w:t xml:space="preserve"> pour l’appui des jeunes </w:t>
      </w:r>
      <w:proofErr w:type="spellStart"/>
      <w:r w:rsidR="00F83141" w:rsidRPr="003E5BC9">
        <w:rPr>
          <w:iCs/>
          <w:lang w:val="fr-FR"/>
        </w:rPr>
        <w:t>a</w:t>
      </w:r>
      <w:proofErr w:type="spellEnd"/>
      <w:r w:rsidR="00F83141" w:rsidRPr="003E5BC9">
        <w:rPr>
          <w:iCs/>
          <w:lang w:val="fr-FR"/>
        </w:rPr>
        <w:t xml:space="preserve"> leur insertion socio-économique, le projet risque de ne pas atteindre les cibles fixes concernant le résultat 2 dans les c</w:t>
      </w:r>
      <w:r w:rsidR="00FA09B8" w:rsidRPr="003E5BC9">
        <w:rPr>
          <w:iCs/>
          <w:lang w:val="fr-FR"/>
        </w:rPr>
        <w:t xml:space="preserve">inq mois </w:t>
      </w:r>
      <w:r w:rsidR="00F83141" w:rsidRPr="003E5BC9">
        <w:rPr>
          <w:iCs/>
          <w:lang w:val="fr-FR"/>
        </w:rPr>
        <w:t xml:space="preserve">restants. </w:t>
      </w:r>
      <w:r w:rsidR="00FA09B8" w:rsidRPr="003E5BC9">
        <w:rPr>
          <w:iCs/>
          <w:lang w:val="fr-FR"/>
        </w:rPr>
        <w:t xml:space="preserve">Le projet est donc </w:t>
      </w:r>
      <w:r w:rsidR="00F83141" w:rsidRPr="003E5BC9">
        <w:rPr>
          <w:iCs/>
          <w:lang w:val="fr-FR"/>
        </w:rPr>
        <w:t>« </w:t>
      </w:r>
      <w:r w:rsidR="00FA09B8" w:rsidRPr="003E5BC9">
        <w:rPr>
          <w:iCs/>
          <w:lang w:val="fr-FR"/>
        </w:rPr>
        <w:t xml:space="preserve">off </w:t>
      </w:r>
      <w:proofErr w:type="spellStart"/>
      <w:r w:rsidR="00FA09B8" w:rsidRPr="003E5BC9">
        <w:rPr>
          <w:iCs/>
          <w:lang w:val="fr-FR"/>
        </w:rPr>
        <w:t>track</w:t>
      </w:r>
      <w:proofErr w:type="spellEnd"/>
      <w:r w:rsidR="00F83141" w:rsidRPr="003E5BC9">
        <w:rPr>
          <w:iCs/>
          <w:lang w:val="fr-FR"/>
        </w:rPr>
        <w:t> »</w:t>
      </w:r>
      <w:r w:rsidR="00FA09B8" w:rsidRPr="003E5BC9">
        <w:rPr>
          <w:iCs/>
          <w:lang w:val="fr-FR"/>
        </w:rPr>
        <w:t xml:space="preserve"> concernant le résultat 2.</w:t>
      </w:r>
    </w:p>
    <w:p w14:paraId="4B42BEF8" w14:textId="66F7102F" w:rsidR="005A7352" w:rsidRPr="003E5BC9" w:rsidRDefault="00EC3804" w:rsidP="00724CAE">
      <w:pPr>
        <w:ind w:left="-720"/>
        <w:jc w:val="both"/>
        <w:rPr>
          <w:iCs/>
          <w:lang w:val="fr-FR"/>
        </w:rPr>
      </w:pPr>
      <w:r w:rsidRPr="003E5BC9">
        <w:rPr>
          <w:iCs/>
          <w:lang w:val="fr-FR"/>
        </w:rPr>
        <w:t xml:space="preserve"> </w:t>
      </w:r>
    </w:p>
    <w:p w14:paraId="363251D3" w14:textId="1914BD9D" w:rsidR="00724CAE" w:rsidRPr="003E5BC9" w:rsidRDefault="004D3CB0" w:rsidP="00724CAE">
      <w:pPr>
        <w:ind w:left="-720"/>
        <w:jc w:val="both"/>
        <w:rPr>
          <w:iCs/>
          <w:lang w:val="fr-FR"/>
        </w:rPr>
      </w:pPr>
      <w:r w:rsidRPr="003E5BC9">
        <w:rPr>
          <w:iCs/>
          <w:lang w:val="fr-FR"/>
        </w:rPr>
        <w:t>L</w:t>
      </w:r>
      <w:r w:rsidR="00EC3804" w:rsidRPr="003E5BC9">
        <w:rPr>
          <w:iCs/>
          <w:lang w:val="fr-FR"/>
        </w:rPr>
        <w:t xml:space="preserve">es ateliers de planification communautaire participative (PCP) organisés en 2020 et 2021 dans les </w:t>
      </w:r>
      <w:r w:rsidR="00CD430A" w:rsidRPr="003E5BC9">
        <w:rPr>
          <w:iCs/>
          <w:lang w:val="fr-FR"/>
        </w:rPr>
        <w:t xml:space="preserve">trois </w:t>
      </w:r>
      <w:r w:rsidR="00EC3804" w:rsidRPr="003E5BC9">
        <w:rPr>
          <w:iCs/>
          <w:lang w:val="fr-FR"/>
        </w:rPr>
        <w:t xml:space="preserve">provinces ont </w:t>
      </w:r>
      <w:r w:rsidRPr="003E5BC9">
        <w:rPr>
          <w:iCs/>
          <w:lang w:val="fr-FR"/>
        </w:rPr>
        <w:t xml:space="preserve">permis de </w:t>
      </w:r>
      <w:r w:rsidR="00EC3804" w:rsidRPr="003E5BC9">
        <w:rPr>
          <w:iCs/>
          <w:lang w:val="fr-FR"/>
        </w:rPr>
        <w:t>regroup</w:t>
      </w:r>
      <w:r w:rsidRPr="003E5BC9">
        <w:rPr>
          <w:iCs/>
          <w:lang w:val="fr-FR"/>
        </w:rPr>
        <w:t>er</w:t>
      </w:r>
      <w:r w:rsidR="00EC3804" w:rsidRPr="003E5BC9">
        <w:rPr>
          <w:iCs/>
          <w:lang w:val="fr-FR"/>
        </w:rPr>
        <w:t xml:space="preserve"> les autorités, les jeunes </w:t>
      </w:r>
      <w:r w:rsidR="00AA3366" w:rsidRPr="003E5BC9">
        <w:rPr>
          <w:iCs/>
          <w:lang w:val="fr-FR"/>
        </w:rPr>
        <w:t xml:space="preserve">et d’autres acteurs locaux </w:t>
      </w:r>
      <w:r w:rsidRPr="003E5BC9">
        <w:rPr>
          <w:iCs/>
          <w:lang w:val="fr-FR"/>
        </w:rPr>
        <w:t>afin d’</w:t>
      </w:r>
      <w:r w:rsidR="00EC3804" w:rsidRPr="003E5BC9">
        <w:rPr>
          <w:iCs/>
          <w:lang w:val="fr-FR"/>
        </w:rPr>
        <w:t>identifier les potentialités et les besoins prioritaire</w:t>
      </w:r>
      <w:r w:rsidR="00AA3366" w:rsidRPr="003E5BC9">
        <w:rPr>
          <w:iCs/>
          <w:lang w:val="fr-FR"/>
        </w:rPr>
        <w:t>s</w:t>
      </w:r>
      <w:r w:rsidRPr="003E5BC9">
        <w:rPr>
          <w:iCs/>
          <w:lang w:val="fr-FR"/>
        </w:rPr>
        <w:t xml:space="preserve"> tels que les</w:t>
      </w:r>
      <w:r w:rsidR="00EC3804" w:rsidRPr="003E5BC9">
        <w:rPr>
          <w:iCs/>
          <w:lang w:val="fr-FR"/>
        </w:rPr>
        <w:t xml:space="preserve"> infrastructures locales </w:t>
      </w:r>
      <w:r w:rsidR="00AA3366" w:rsidRPr="003E5BC9">
        <w:rPr>
          <w:iCs/>
          <w:lang w:val="fr-FR"/>
        </w:rPr>
        <w:t>et</w:t>
      </w:r>
      <w:r w:rsidR="00EC3804" w:rsidRPr="003E5BC9">
        <w:rPr>
          <w:iCs/>
          <w:lang w:val="fr-FR"/>
        </w:rPr>
        <w:t xml:space="preserve"> les activités de renforcement de capacité et moyens d’existence</w:t>
      </w:r>
      <w:r w:rsidR="004C3FA3" w:rsidRPr="003E5BC9">
        <w:rPr>
          <w:iCs/>
          <w:lang w:val="fr-FR"/>
        </w:rPr>
        <w:t>. Bas</w:t>
      </w:r>
      <w:r w:rsidRPr="003E5BC9">
        <w:rPr>
          <w:iCs/>
          <w:lang w:val="fr-FR"/>
        </w:rPr>
        <w:t>é</w:t>
      </w:r>
      <w:r w:rsidR="004C3FA3" w:rsidRPr="003E5BC9">
        <w:rPr>
          <w:iCs/>
          <w:lang w:val="fr-FR"/>
        </w:rPr>
        <w:t xml:space="preserve"> sur la PCP</w:t>
      </w:r>
      <w:r w:rsidRPr="003E5BC9">
        <w:rPr>
          <w:iCs/>
          <w:lang w:val="fr-FR"/>
        </w:rPr>
        <w:t>,</w:t>
      </w:r>
      <w:r w:rsidR="004C3FA3" w:rsidRPr="003E5BC9">
        <w:rPr>
          <w:iCs/>
          <w:lang w:val="fr-FR"/>
        </w:rPr>
        <w:t xml:space="preserve"> les appuis sont donnés </w:t>
      </w:r>
      <w:r w:rsidRPr="003E5BC9">
        <w:rPr>
          <w:iCs/>
          <w:lang w:val="fr-FR"/>
        </w:rPr>
        <w:t>collectivement</w:t>
      </w:r>
      <w:r w:rsidR="004C3FA3" w:rsidRPr="003E5BC9">
        <w:rPr>
          <w:iCs/>
          <w:lang w:val="fr-FR"/>
        </w:rPr>
        <w:t xml:space="preserve"> et individuellement</w:t>
      </w:r>
      <w:r w:rsidR="005A7352" w:rsidRPr="003E5BC9">
        <w:rPr>
          <w:iCs/>
          <w:lang w:val="fr-FR"/>
        </w:rPr>
        <w:t xml:space="preserve">, </w:t>
      </w:r>
      <w:r w:rsidRPr="003E5BC9">
        <w:rPr>
          <w:iCs/>
          <w:lang w:val="fr-FR"/>
        </w:rPr>
        <w:t>tels que</w:t>
      </w:r>
      <w:r w:rsidR="005A7352" w:rsidRPr="003E5BC9">
        <w:rPr>
          <w:iCs/>
          <w:lang w:val="fr-FR"/>
        </w:rPr>
        <w:t xml:space="preserve"> </w:t>
      </w:r>
      <w:r w:rsidR="008C352A" w:rsidRPr="003E5BC9">
        <w:rPr>
          <w:iCs/>
          <w:lang w:val="fr-FR"/>
        </w:rPr>
        <w:t>l’équipement de</w:t>
      </w:r>
      <w:r w:rsidRPr="003E5BC9">
        <w:rPr>
          <w:iCs/>
          <w:lang w:val="fr-FR"/>
        </w:rPr>
        <w:t>s</w:t>
      </w:r>
      <w:r w:rsidR="008C352A" w:rsidRPr="003E5BC9">
        <w:rPr>
          <w:iCs/>
          <w:lang w:val="fr-FR"/>
        </w:rPr>
        <w:t xml:space="preserve"> jardins communautaires en pompes solaires, </w:t>
      </w:r>
      <w:r w:rsidR="005A7352" w:rsidRPr="003E5BC9">
        <w:rPr>
          <w:iCs/>
          <w:lang w:val="fr-FR"/>
        </w:rPr>
        <w:t xml:space="preserve">la création d’un centre d’artisanat </w:t>
      </w:r>
      <w:r w:rsidRPr="003E5BC9">
        <w:rPr>
          <w:iCs/>
          <w:lang w:val="fr-FR"/>
        </w:rPr>
        <w:t>à</w:t>
      </w:r>
      <w:r w:rsidR="005A7352" w:rsidRPr="003E5BC9">
        <w:rPr>
          <w:iCs/>
          <w:lang w:val="fr-FR"/>
        </w:rPr>
        <w:t xml:space="preserve"> Faya</w:t>
      </w:r>
      <w:r w:rsidR="00CD430A" w:rsidRPr="003E5BC9">
        <w:rPr>
          <w:iCs/>
          <w:lang w:val="fr-FR"/>
        </w:rPr>
        <w:t xml:space="preserve"> et</w:t>
      </w:r>
      <w:r w:rsidR="005A7352" w:rsidRPr="003E5BC9">
        <w:rPr>
          <w:iCs/>
          <w:lang w:val="fr-FR"/>
        </w:rPr>
        <w:t xml:space="preserve"> la réfection </w:t>
      </w:r>
      <w:r w:rsidR="005A7352" w:rsidRPr="003E5BC9">
        <w:rPr>
          <w:iCs/>
          <w:lang w:val="fr-FR"/>
        </w:rPr>
        <w:lastRenderedPageBreak/>
        <w:t xml:space="preserve">du stade de Faya. L’équipement des 225 apprenants </w:t>
      </w:r>
      <w:r w:rsidRPr="003E5BC9">
        <w:rPr>
          <w:iCs/>
          <w:lang w:val="fr-FR"/>
        </w:rPr>
        <w:t>en</w:t>
      </w:r>
      <w:r w:rsidR="005A7352" w:rsidRPr="003E5BC9">
        <w:rPr>
          <w:iCs/>
          <w:lang w:val="fr-FR"/>
        </w:rPr>
        <w:t xml:space="preserve"> kits professionnels fait partie des appuis socio-économiques.</w:t>
      </w:r>
    </w:p>
    <w:p w14:paraId="3A4CB4D1" w14:textId="5D502D7A" w:rsidR="00F66452" w:rsidRPr="003E5BC9" w:rsidRDefault="00F66452" w:rsidP="00724CAE">
      <w:pPr>
        <w:ind w:left="-720"/>
        <w:jc w:val="both"/>
        <w:rPr>
          <w:iCs/>
          <w:lang w:val="fr-FR"/>
        </w:rPr>
      </w:pPr>
    </w:p>
    <w:p w14:paraId="67ED8220" w14:textId="5818ED4A" w:rsidR="00EC3804" w:rsidRPr="003E5BC9" w:rsidRDefault="00EC3804" w:rsidP="00724CAE">
      <w:pPr>
        <w:ind w:left="-720"/>
        <w:jc w:val="both"/>
        <w:rPr>
          <w:iCs/>
          <w:lang w:val="fr-FR"/>
        </w:rPr>
      </w:pPr>
      <w:r w:rsidRPr="003E5BC9">
        <w:rPr>
          <w:iCs/>
          <w:lang w:val="fr-FR"/>
        </w:rPr>
        <w:t xml:space="preserve">Vu le grand nombre d’enquêtes et focus groupes tenus dans le cadre du projet, l’équipe de projet a favorisé une approche artistique pour l’atelier de réflexion. Pendant deux semaines des jeunes des établissements scolaire de Faya ont appris des techniques de peinture et </w:t>
      </w:r>
      <w:r w:rsidR="00CD430A" w:rsidRPr="003E5BC9">
        <w:rPr>
          <w:iCs/>
          <w:lang w:val="fr-FR"/>
        </w:rPr>
        <w:t>ont échangé sur</w:t>
      </w:r>
      <w:r w:rsidRPr="003E5BC9">
        <w:rPr>
          <w:iCs/>
          <w:lang w:val="fr-FR"/>
        </w:rPr>
        <w:t xml:space="preserve"> leur situation et leurs plans pour l’avenir </w:t>
      </w:r>
      <w:r w:rsidR="00564A0B" w:rsidRPr="003E5BC9">
        <w:rPr>
          <w:iCs/>
          <w:lang w:val="fr-FR"/>
        </w:rPr>
        <w:t>lors d’</w:t>
      </w:r>
      <w:r w:rsidRPr="003E5BC9">
        <w:rPr>
          <w:iCs/>
          <w:lang w:val="fr-FR"/>
        </w:rPr>
        <w:t>un atelier facilit</w:t>
      </w:r>
      <w:r w:rsidR="00564A0B" w:rsidRPr="003E5BC9">
        <w:rPr>
          <w:iCs/>
          <w:lang w:val="fr-FR"/>
        </w:rPr>
        <w:t>é</w:t>
      </w:r>
      <w:r w:rsidRPr="003E5BC9">
        <w:rPr>
          <w:iCs/>
          <w:lang w:val="fr-FR"/>
        </w:rPr>
        <w:t xml:space="preserve"> par un enseignant d’arts plastiques </w:t>
      </w:r>
      <w:r w:rsidR="00CD430A" w:rsidRPr="003E5BC9">
        <w:rPr>
          <w:iCs/>
          <w:lang w:val="fr-FR"/>
        </w:rPr>
        <w:t>venu de</w:t>
      </w:r>
      <w:r w:rsidRPr="003E5BC9">
        <w:rPr>
          <w:iCs/>
          <w:lang w:val="fr-FR"/>
        </w:rPr>
        <w:t xml:space="preserve"> N’Djamena. A la fin de l’atelier</w:t>
      </w:r>
      <w:r w:rsidR="00564A0B" w:rsidRPr="003E5BC9">
        <w:rPr>
          <w:iCs/>
          <w:lang w:val="fr-FR"/>
        </w:rPr>
        <w:t>,</w:t>
      </w:r>
      <w:r w:rsidRPr="003E5BC9">
        <w:rPr>
          <w:iCs/>
          <w:lang w:val="fr-FR"/>
        </w:rPr>
        <w:t xml:space="preserve"> les jeunes ont exprimé leurs idées sur les murs du centre de formation de Faya.</w:t>
      </w:r>
    </w:p>
    <w:p w14:paraId="078CCE43" w14:textId="77777777" w:rsidR="00EC3804" w:rsidRPr="003E5BC9" w:rsidRDefault="00EC3804" w:rsidP="00724CAE">
      <w:pPr>
        <w:ind w:left="-720"/>
        <w:jc w:val="both"/>
        <w:rPr>
          <w:iCs/>
          <w:lang w:val="fr-FR"/>
        </w:rPr>
      </w:pPr>
    </w:p>
    <w:p w14:paraId="05C436C4" w14:textId="7E0261E5" w:rsidR="007C25D2" w:rsidRPr="003E5BC9" w:rsidRDefault="00F15A18" w:rsidP="008C352A">
      <w:pPr>
        <w:ind w:left="-720"/>
        <w:jc w:val="both"/>
        <w:rPr>
          <w:iCs/>
          <w:lang w:val="fr-FR"/>
        </w:rPr>
      </w:pPr>
      <w:r w:rsidRPr="003E5BC9">
        <w:rPr>
          <w:iCs/>
          <w:lang w:val="fr-FR"/>
        </w:rPr>
        <w:t xml:space="preserve">Les </w:t>
      </w:r>
      <w:r w:rsidR="008C352A" w:rsidRPr="003E5BC9">
        <w:rPr>
          <w:iCs/>
          <w:lang w:val="fr-FR"/>
        </w:rPr>
        <w:t xml:space="preserve">données recueillies lors de </w:t>
      </w:r>
      <w:r w:rsidRPr="003E5BC9">
        <w:rPr>
          <w:iCs/>
          <w:lang w:val="fr-FR"/>
        </w:rPr>
        <w:t>l</w:t>
      </w:r>
      <w:r w:rsidR="008C352A" w:rsidRPr="003E5BC9">
        <w:rPr>
          <w:iCs/>
          <w:lang w:val="fr-FR"/>
        </w:rPr>
        <w:t>a première phase de l</w:t>
      </w:r>
      <w:r w:rsidRPr="003E5BC9">
        <w:rPr>
          <w:iCs/>
          <w:lang w:val="fr-FR"/>
        </w:rPr>
        <w:t>’</w:t>
      </w:r>
      <w:r w:rsidR="008C352A" w:rsidRPr="003E5BC9">
        <w:rPr>
          <w:iCs/>
          <w:lang w:val="fr-FR"/>
        </w:rPr>
        <w:t>enquête</w:t>
      </w:r>
      <w:r w:rsidRPr="003E5BC9">
        <w:rPr>
          <w:iCs/>
          <w:lang w:val="fr-FR"/>
        </w:rPr>
        <w:t xml:space="preserve"> KAP </w:t>
      </w:r>
      <w:r w:rsidR="008C352A" w:rsidRPr="003E5BC9">
        <w:rPr>
          <w:iCs/>
          <w:lang w:val="fr-FR"/>
        </w:rPr>
        <w:t xml:space="preserve">sont </w:t>
      </w:r>
      <w:r w:rsidR="00DE5DF0" w:rsidRPr="003E5BC9">
        <w:rPr>
          <w:iCs/>
          <w:lang w:val="fr-FR"/>
        </w:rPr>
        <w:t>disponibles.</w:t>
      </w:r>
      <w:r w:rsidR="008C352A" w:rsidRPr="003E5BC9">
        <w:rPr>
          <w:iCs/>
          <w:lang w:val="fr-FR"/>
        </w:rPr>
        <w:t xml:space="preserve"> La deuxième phase </w:t>
      </w:r>
      <w:r w:rsidR="00CD430A" w:rsidRPr="003E5BC9">
        <w:rPr>
          <w:iCs/>
          <w:lang w:val="fr-FR"/>
        </w:rPr>
        <w:t>sera menée vers la fin du projet</w:t>
      </w:r>
      <w:r w:rsidR="008C352A" w:rsidRPr="003E5BC9">
        <w:rPr>
          <w:iCs/>
          <w:lang w:val="fr-FR"/>
        </w:rPr>
        <w:t xml:space="preserve"> pour </w:t>
      </w:r>
      <w:r w:rsidR="00CD430A" w:rsidRPr="003E5BC9">
        <w:rPr>
          <w:iCs/>
          <w:lang w:val="fr-FR"/>
        </w:rPr>
        <w:t xml:space="preserve">mesurer le changement </w:t>
      </w:r>
      <w:r w:rsidR="005400CC" w:rsidRPr="003E5BC9">
        <w:rPr>
          <w:iCs/>
          <w:lang w:val="fr-FR"/>
        </w:rPr>
        <w:t xml:space="preserve">engendré </w:t>
      </w:r>
      <w:r w:rsidR="00CD430A" w:rsidRPr="003E5BC9">
        <w:rPr>
          <w:iCs/>
          <w:lang w:val="fr-FR"/>
        </w:rPr>
        <w:t>par les activités</w:t>
      </w:r>
      <w:r w:rsidR="008C352A" w:rsidRPr="003E5BC9">
        <w:rPr>
          <w:iCs/>
          <w:lang w:val="fr-FR"/>
        </w:rPr>
        <w:t xml:space="preserve">. </w:t>
      </w:r>
      <w:r w:rsidRPr="003E5BC9">
        <w:rPr>
          <w:iCs/>
          <w:lang w:val="fr-FR"/>
        </w:rPr>
        <w:t xml:space="preserve">Des membres des clubs de jeunes ont </w:t>
      </w:r>
      <w:r w:rsidR="008C352A" w:rsidRPr="003E5BC9">
        <w:rPr>
          <w:iCs/>
          <w:lang w:val="fr-FR"/>
        </w:rPr>
        <w:t xml:space="preserve">été formés par les experts du </w:t>
      </w:r>
      <w:r w:rsidR="005400CC" w:rsidRPr="003E5BC9">
        <w:rPr>
          <w:iCs/>
          <w:lang w:val="fr-FR"/>
        </w:rPr>
        <w:t>Programme Alimentaire Mondial (</w:t>
      </w:r>
      <w:r w:rsidR="008C352A" w:rsidRPr="003E5BC9">
        <w:rPr>
          <w:iCs/>
          <w:lang w:val="fr-FR"/>
        </w:rPr>
        <w:t>PAM</w:t>
      </w:r>
      <w:r w:rsidR="005400CC" w:rsidRPr="003E5BC9">
        <w:rPr>
          <w:iCs/>
          <w:lang w:val="fr-FR"/>
        </w:rPr>
        <w:t>)</w:t>
      </w:r>
      <w:r w:rsidR="008C352A" w:rsidRPr="003E5BC9">
        <w:rPr>
          <w:iCs/>
          <w:lang w:val="fr-FR"/>
        </w:rPr>
        <w:t xml:space="preserve"> comme enquêteurs et ont contribué à la collecte de données</w:t>
      </w:r>
      <w:r w:rsidRPr="003E5BC9">
        <w:rPr>
          <w:iCs/>
          <w:lang w:val="fr-FR"/>
        </w:rPr>
        <w:t>.</w:t>
      </w:r>
    </w:p>
    <w:p w14:paraId="7C912CE7" w14:textId="77777777" w:rsidR="00A82489" w:rsidRPr="003E5BC9" w:rsidRDefault="00A82489" w:rsidP="00A82489">
      <w:pPr>
        <w:pStyle w:val="ListParagraph"/>
        <w:ind w:left="0"/>
        <w:rPr>
          <w:iCs/>
          <w:color w:val="0000FF"/>
          <w:lang w:val="fr-FR"/>
        </w:rPr>
      </w:pPr>
    </w:p>
    <w:p w14:paraId="6CDCD688" w14:textId="637BF53D" w:rsidR="00A82489" w:rsidRPr="003E5BC9" w:rsidRDefault="004C3FA3" w:rsidP="009C429F">
      <w:pPr>
        <w:pStyle w:val="ListParagraph"/>
        <w:ind w:left="-720"/>
        <w:jc w:val="both"/>
        <w:rPr>
          <w:iCs/>
          <w:lang w:val="fr-FR"/>
        </w:rPr>
      </w:pPr>
      <w:r w:rsidRPr="003E5BC9">
        <w:rPr>
          <w:iCs/>
          <w:lang w:val="fr-FR"/>
        </w:rPr>
        <w:t xml:space="preserve">Les jeunes (hommes et femmes) de trois provinces de zone d’intervention sont davantage sensibilisées aux risques (sexospécifique) </w:t>
      </w:r>
      <w:r w:rsidR="005400CC" w:rsidRPr="003E5BC9">
        <w:rPr>
          <w:iCs/>
          <w:lang w:val="fr-FR"/>
        </w:rPr>
        <w:t xml:space="preserve">liés à </w:t>
      </w:r>
      <w:r w:rsidRPr="003E5BC9">
        <w:rPr>
          <w:iCs/>
          <w:lang w:val="fr-FR"/>
        </w:rPr>
        <w:t>la migration irrégulière vers le nord. A c</w:t>
      </w:r>
      <w:r w:rsidR="005400CC" w:rsidRPr="003E5BC9">
        <w:rPr>
          <w:iCs/>
          <w:lang w:val="fr-FR"/>
        </w:rPr>
        <w:t>ôté</w:t>
      </w:r>
      <w:r w:rsidRPr="003E5BC9">
        <w:rPr>
          <w:iCs/>
          <w:lang w:val="fr-FR"/>
        </w:rPr>
        <w:t xml:space="preserve"> des campagne</w:t>
      </w:r>
      <w:r w:rsidR="005400CC" w:rsidRPr="003E5BC9">
        <w:rPr>
          <w:iCs/>
          <w:lang w:val="fr-FR"/>
        </w:rPr>
        <w:t>s</w:t>
      </w:r>
      <w:r w:rsidRPr="003E5BC9">
        <w:rPr>
          <w:iCs/>
          <w:lang w:val="fr-FR"/>
        </w:rPr>
        <w:t xml:space="preserve"> menées par les partenaires de mise en œuvre</w:t>
      </w:r>
      <w:r w:rsidR="002D7828" w:rsidRPr="003E5BC9">
        <w:rPr>
          <w:iCs/>
          <w:lang w:val="fr-FR"/>
        </w:rPr>
        <w:t>,</w:t>
      </w:r>
      <w:r w:rsidRPr="003E5BC9">
        <w:rPr>
          <w:iCs/>
          <w:lang w:val="fr-FR"/>
        </w:rPr>
        <w:t xml:space="preserve"> l</w:t>
      </w:r>
      <w:r w:rsidR="009C429F" w:rsidRPr="003E5BC9">
        <w:rPr>
          <w:iCs/>
          <w:lang w:val="fr-FR"/>
        </w:rPr>
        <w:t xml:space="preserve">es clubs de jeunes des trois provinces ont tous réalisé des campagnes pour sensibiliser des jeunes par rapport aux risques </w:t>
      </w:r>
      <w:r w:rsidR="00CD430A" w:rsidRPr="003E5BC9">
        <w:rPr>
          <w:iCs/>
          <w:lang w:val="fr-FR"/>
        </w:rPr>
        <w:t>liés</w:t>
      </w:r>
      <w:r w:rsidR="009C429F" w:rsidRPr="003E5BC9">
        <w:rPr>
          <w:iCs/>
          <w:lang w:val="fr-FR"/>
        </w:rPr>
        <w:t xml:space="preserve"> </w:t>
      </w:r>
      <w:r w:rsidR="00CD430A" w:rsidRPr="003E5BC9">
        <w:rPr>
          <w:iCs/>
          <w:lang w:val="fr-FR"/>
        </w:rPr>
        <w:t>à</w:t>
      </w:r>
      <w:r w:rsidR="009C429F" w:rsidRPr="003E5BC9">
        <w:rPr>
          <w:iCs/>
          <w:lang w:val="fr-FR"/>
        </w:rPr>
        <w:t xml:space="preserve"> la migration irrégulière. Les clubs ont choisi des approches différentes. Le club de jeunes du BEG a </w:t>
      </w:r>
      <w:r w:rsidR="00CD430A" w:rsidRPr="003E5BC9">
        <w:rPr>
          <w:iCs/>
          <w:lang w:val="fr-FR"/>
        </w:rPr>
        <w:t>organisé</w:t>
      </w:r>
      <w:r w:rsidR="009C429F" w:rsidRPr="003E5BC9">
        <w:rPr>
          <w:iCs/>
          <w:lang w:val="fr-FR"/>
        </w:rPr>
        <w:t xml:space="preserve"> une formation au début de la campagne pendant laquelle l’OIM a </w:t>
      </w:r>
      <w:r w:rsidR="00CD430A" w:rsidRPr="003E5BC9">
        <w:rPr>
          <w:iCs/>
          <w:lang w:val="fr-FR"/>
        </w:rPr>
        <w:t xml:space="preserve">informé </w:t>
      </w:r>
      <w:r w:rsidR="002D7828" w:rsidRPr="003E5BC9">
        <w:rPr>
          <w:iCs/>
          <w:lang w:val="fr-FR"/>
        </w:rPr>
        <w:t xml:space="preserve">les participants </w:t>
      </w:r>
      <w:r w:rsidR="00CD430A" w:rsidRPr="003E5BC9">
        <w:rPr>
          <w:iCs/>
          <w:lang w:val="fr-FR"/>
        </w:rPr>
        <w:t>sur les différentes formes</w:t>
      </w:r>
      <w:r w:rsidR="009C429F" w:rsidRPr="003E5BC9">
        <w:rPr>
          <w:iCs/>
          <w:lang w:val="fr-FR"/>
        </w:rPr>
        <w:t xml:space="preserve"> de </w:t>
      </w:r>
      <w:r w:rsidR="00CD430A" w:rsidRPr="003E5BC9">
        <w:rPr>
          <w:iCs/>
          <w:lang w:val="fr-FR"/>
        </w:rPr>
        <w:t>migration</w:t>
      </w:r>
      <w:r w:rsidR="009C429F" w:rsidRPr="003E5BC9">
        <w:rPr>
          <w:iCs/>
          <w:lang w:val="fr-FR"/>
        </w:rPr>
        <w:t xml:space="preserve"> et le </w:t>
      </w:r>
      <w:r w:rsidR="002D7828" w:rsidRPr="003E5BC9">
        <w:rPr>
          <w:iCs/>
          <w:lang w:val="fr-FR"/>
        </w:rPr>
        <w:t>m</w:t>
      </w:r>
      <w:r w:rsidR="009C429F" w:rsidRPr="003E5BC9">
        <w:rPr>
          <w:iCs/>
          <w:lang w:val="fr-FR"/>
        </w:rPr>
        <w:t>aire de la ville</w:t>
      </w:r>
      <w:r w:rsidR="002D7828" w:rsidRPr="003E5BC9">
        <w:rPr>
          <w:iCs/>
          <w:lang w:val="fr-FR"/>
        </w:rPr>
        <w:t xml:space="preserve"> sur</w:t>
      </w:r>
      <w:r w:rsidR="009C429F" w:rsidRPr="003E5BC9">
        <w:rPr>
          <w:iCs/>
          <w:lang w:val="fr-FR"/>
        </w:rPr>
        <w:t xml:space="preserve"> </w:t>
      </w:r>
      <w:r w:rsidR="002D7828" w:rsidRPr="003E5BC9">
        <w:rPr>
          <w:iCs/>
          <w:lang w:val="fr-FR"/>
        </w:rPr>
        <w:t>l</w:t>
      </w:r>
      <w:r w:rsidR="009C429F" w:rsidRPr="003E5BC9">
        <w:rPr>
          <w:iCs/>
          <w:lang w:val="fr-FR"/>
        </w:rPr>
        <w:t>es démarches pour obtenir des documents d’identité</w:t>
      </w:r>
      <w:r w:rsidR="00CD430A" w:rsidRPr="003E5BC9">
        <w:rPr>
          <w:iCs/>
          <w:lang w:val="fr-FR"/>
        </w:rPr>
        <w:t>,</w:t>
      </w:r>
      <w:r w:rsidR="009C429F" w:rsidRPr="003E5BC9">
        <w:rPr>
          <w:iCs/>
          <w:lang w:val="fr-FR"/>
        </w:rPr>
        <w:t xml:space="preserve"> avant de mener la campagne aux alentours de Moussoro. Le club des jeunes du Borkou a</w:t>
      </w:r>
      <w:r w:rsidR="002D7828" w:rsidRPr="003E5BC9">
        <w:rPr>
          <w:iCs/>
          <w:lang w:val="fr-FR"/>
        </w:rPr>
        <w:t xml:space="preserve"> quant à lui</w:t>
      </w:r>
      <w:r w:rsidR="009C429F" w:rsidRPr="003E5BC9">
        <w:rPr>
          <w:iCs/>
          <w:lang w:val="fr-FR"/>
        </w:rPr>
        <w:t xml:space="preserve"> ciblé les élèves et les parents et a lié le sujet de la migration irrégulière avec le faible taux de scolarisation et les conflits qui existent en milieu scolaire. L</w:t>
      </w:r>
      <w:r w:rsidR="00B17EE4" w:rsidRPr="003E5BC9">
        <w:rPr>
          <w:iCs/>
          <w:lang w:val="fr-FR"/>
        </w:rPr>
        <w:t>e</w:t>
      </w:r>
      <w:r w:rsidR="009C429F" w:rsidRPr="003E5BC9">
        <w:rPr>
          <w:iCs/>
          <w:lang w:val="fr-FR"/>
        </w:rPr>
        <w:t xml:space="preserve"> club de jeunes du Batha a </w:t>
      </w:r>
      <w:r w:rsidR="00B17EE4" w:rsidRPr="003E5BC9">
        <w:rPr>
          <w:iCs/>
          <w:lang w:val="fr-FR"/>
        </w:rPr>
        <w:t>organisé la sensibilisation à travers le théâtre participati</w:t>
      </w:r>
      <w:r w:rsidR="002D7828" w:rsidRPr="003E5BC9">
        <w:rPr>
          <w:iCs/>
          <w:lang w:val="fr-FR"/>
        </w:rPr>
        <w:t>f</w:t>
      </w:r>
      <w:r w:rsidR="00B17EE4" w:rsidRPr="003E5BC9">
        <w:rPr>
          <w:iCs/>
          <w:lang w:val="fr-FR"/>
        </w:rPr>
        <w:t>.</w:t>
      </w:r>
    </w:p>
    <w:p w14:paraId="481E8DD5" w14:textId="5733EE2F" w:rsidR="00B17EE4" w:rsidRPr="003E5BC9" w:rsidRDefault="00B17EE4" w:rsidP="009C429F">
      <w:pPr>
        <w:pStyle w:val="ListParagraph"/>
        <w:ind w:left="-720"/>
        <w:jc w:val="both"/>
        <w:rPr>
          <w:iCs/>
          <w:lang w:val="fr-FR"/>
        </w:rPr>
      </w:pPr>
    </w:p>
    <w:p w14:paraId="7E4557B0" w14:textId="4595A1A8" w:rsidR="00B17EE4" w:rsidRPr="003E5BC9" w:rsidRDefault="00B17EE4" w:rsidP="009C429F">
      <w:pPr>
        <w:pStyle w:val="ListParagraph"/>
        <w:ind w:left="-720"/>
        <w:jc w:val="both"/>
        <w:rPr>
          <w:iCs/>
          <w:lang w:val="fr-FR"/>
        </w:rPr>
      </w:pPr>
      <w:r w:rsidRPr="003E5BC9">
        <w:rPr>
          <w:iCs/>
          <w:lang w:val="fr-FR"/>
        </w:rPr>
        <w:t>Pendant la période de rapportage les travaux au niveau de la radio communautaire de Faya ont été complété. La radio dispose maintenant d’une autonomie énergétique grâce à l’installation de panneaux solaire</w:t>
      </w:r>
      <w:r w:rsidR="002D7828" w:rsidRPr="003E5BC9">
        <w:rPr>
          <w:iCs/>
          <w:lang w:val="fr-FR"/>
        </w:rPr>
        <w:t>s</w:t>
      </w:r>
      <w:r w:rsidRPr="003E5BC9">
        <w:rPr>
          <w:iCs/>
          <w:lang w:val="fr-FR"/>
        </w:rPr>
        <w:t xml:space="preserve"> et de batteries et des équipements radiophonique</w:t>
      </w:r>
      <w:r w:rsidR="002D7828" w:rsidRPr="003E5BC9">
        <w:rPr>
          <w:iCs/>
          <w:lang w:val="fr-FR"/>
        </w:rPr>
        <w:t>s</w:t>
      </w:r>
      <w:r w:rsidRPr="003E5BC9">
        <w:rPr>
          <w:iCs/>
          <w:lang w:val="fr-FR"/>
        </w:rPr>
        <w:t xml:space="preserve"> de qualité. Une deuxième formation sur la production radiophonique a été donnée par deux techniciens de la radio nationale pour apprendre aux jeunes les base</w:t>
      </w:r>
      <w:r w:rsidR="00CD430A" w:rsidRPr="003E5BC9">
        <w:rPr>
          <w:iCs/>
          <w:lang w:val="fr-FR"/>
        </w:rPr>
        <w:t>s</w:t>
      </w:r>
      <w:r w:rsidRPr="003E5BC9">
        <w:rPr>
          <w:iCs/>
          <w:lang w:val="fr-FR"/>
        </w:rPr>
        <w:t xml:space="preserve"> pour produire des émissions à la radio </w:t>
      </w:r>
      <w:r w:rsidR="002D7828" w:rsidRPr="003E5BC9">
        <w:rPr>
          <w:iCs/>
          <w:lang w:val="fr-FR"/>
        </w:rPr>
        <w:t>de manière autonome</w:t>
      </w:r>
      <w:r w:rsidRPr="003E5BC9">
        <w:rPr>
          <w:iCs/>
          <w:lang w:val="fr-FR"/>
        </w:rPr>
        <w:t>.</w:t>
      </w:r>
    </w:p>
    <w:p w14:paraId="3D62FB88" w14:textId="7A3D6D50" w:rsidR="0089655E" w:rsidRPr="00CA7026" w:rsidRDefault="0089655E" w:rsidP="0089655E">
      <w:pPr>
        <w:rPr>
          <w:color w:val="0000FF"/>
          <w:lang w:val="fr-FR"/>
        </w:rPr>
      </w:pPr>
    </w:p>
    <w:p w14:paraId="14989312" w14:textId="3B09D24B"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061BF0">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59E9755E" w:rsidR="00675507" w:rsidRPr="0089655E" w:rsidRDefault="00675507" w:rsidP="00675507">
      <w:pPr>
        <w:ind w:left="-720"/>
        <w:rPr>
          <w:b/>
          <w:lang w:val="fr-FR"/>
        </w:rPr>
      </w:pPr>
    </w:p>
    <w:p w14:paraId="76595C9F" w14:textId="3DA43A9F" w:rsidR="0089655E" w:rsidRPr="003E5BC9" w:rsidRDefault="00B17EE4" w:rsidP="00061BF0">
      <w:pPr>
        <w:ind w:left="-720"/>
        <w:jc w:val="both"/>
        <w:rPr>
          <w:lang w:val="fr-FR"/>
        </w:rPr>
      </w:pPr>
      <w:r w:rsidRPr="003E5BC9">
        <w:rPr>
          <w:lang w:val="fr-FR"/>
        </w:rPr>
        <w:t>2</w:t>
      </w:r>
      <w:r w:rsidR="00CD430A" w:rsidRPr="003E5BC9">
        <w:rPr>
          <w:lang w:val="fr-FR"/>
        </w:rPr>
        <w:t>8</w:t>
      </w:r>
      <w:r w:rsidRPr="003E5BC9">
        <w:rPr>
          <w:lang w:val="fr-FR"/>
        </w:rPr>
        <w:t xml:space="preserve"> de</w:t>
      </w:r>
      <w:r w:rsidR="002D7828" w:rsidRPr="003E5BC9">
        <w:rPr>
          <w:lang w:val="fr-FR"/>
        </w:rPr>
        <w:t>s</w:t>
      </w:r>
      <w:r w:rsidRPr="003E5BC9">
        <w:rPr>
          <w:lang w:val="fr-FR"/>
        </w:rPr>
        <w:t xml:space="preserve"> 7</w:t>
      </w:r>
      <w:r w:rsidR="00CD430A" w:rsidRPr="003E5BC9">
        <w:rPr>
          <w:lang w:val="fr-FR"/>
        </w:rPr>
        <w:t>0</w:t>
      </w:r>
      <w:r w:rsidRPr="003E5BC9">
        <w:rPr>
          <w:lang w:val="fr-FR"/>
        </w:rPr>
        <w:t xml:space="preserve"> apprenant</w:t>
      </w:r>
      <w:r w:rsidR="00061BF0" w:rsidRPr="003E5BC9">
        <w:rPr>
          <w:lang w:val="fr-FR"/>
        </w:rPr>
        <w:t>s</w:t>
      </w:r>
      <w:r w:rsidRPr="003E5BC9">
        <w:rPr>
          <w:lang w:val="fr-FR"/>
        </w:rPr>
        <w:t xml:space="preserve"> qui ont </w:t>
      </w:r>
      <w:r w:rsidR="00CD430A" w:rsidRPr="003E5BC9">
        <w:rPr>
          <w:lang w:val="fr-FR"/>
        </w:rPr>
        <w:t>commencé</w:t>
      </w:r>
      <w:r w:rsidRPr="003E5BC9">
        <w:rPr>
          <w:lang w:val="fr-FR"/>
        </w:rPr>
        <w:t xml:space="preserve"> la formation professionnelle </w:t>
      </w:r>
      <w:r w:rsidR="00CD430A" w:rsidRPr="003E5BC9">
        <w:rPr>
          <w:lang w:val="fr-FR"/>
        </w:rPr>
        <w:t>à</w:t>
      </w:r>
      <w:r w:rsidRPr="003E5BC9">
        <w:rPr>
          <w:lang w:val="fr-FR"/>
        </w:rPr>
        <w:t xml:space="preserve"> Faya sont des femmes. </w:t>
      </w:r>
      <w:r w:rsidR="00CD430A" w:rsidRPr="003E5BC9">
        <w:rPr>
          <w:lang w:val="fr-FR"/>
        </w:rPr>
        <w:t>Elles</w:t>
      </w:r>
      <w:r w:rsidRPr="003E5BC9">
        <w:rPr>
          <w:lang w:val="fr-FR"/>
        </w:rPr>
        <w:t xml:space="preserve"> suivent des cours dans des filières technique</w:t>
      </w:r>
      <w:r w:rsidR="002D7828" w:rsidRPr="003E5BC9">
        <w:rPr>
          <w:lang w:val="fr-FR"/>
        </w:rPr>
        <w:t>s</w:t>
      </w:r>
      <w:r w:rsidRPr="003E5BC9">
        <w:rPr>
          <w:lang w:val="fr-FR"/>
        </w:rPr>
        <w:t xml:space="preserve">, typiquement </w:t>
      </w:r>
      <w:r w:rsidR="00061BF0" w:rsidRPr="003E5BC9">
        <w:rPr>
          <w:lang w:val="fr-FR"/>
        </w:rPr>
        <w:t>réserv</w:t>
      </w:r>
      <w:r w:rsidR="002D7828" w:rsidRPr="003E5BC9">
        <w:rPr>
          <w:lang w:val="fr-FR"/>
        </w:rPr>
        <w:t>é</w:t>
      </w:r>
      <w:r w:rsidR="00061BF0" w:rsidRPr="003E5BC9">
        <w:rPr>
          <w:lang w:val="fr-FR"/>
        </w:rPr>
        <w:t>s</w:t>
      </w:r>
      <w:r w:rsidRPr="003E5BC9">
        <w:rPr>
          <w:lang w:val="fr-FR"/>
        </w:rPr>
        <w:t xml:space="preserve"> aux hommes. </w:t>
      </w:r>
      <w:r w:rsidR="00CD430A" w:rsidRPr="003E5BC9">
        <w:rPr>
          <w:lang w:val="fr-FR"/>
        </w:rPr>
        <w:t>15</w:t>
      </w:r>
      <w:r w:rsidRPr="003E5BC9">
        <w:rPr>
          <w:lang w:val="fr-FR"/>
        </w:rPr>
        <w:t xml:space="preserve"> femmes apprennent l’informatique et </w:t>
      </w:r>
      <w:r w:rsidR="00CD430A" w:rsidRPr="003E5BC9">
        <w:rPr>
          <w:lang w:val="fr-FR"/>
        </w:rPr>
        <w:t>2</w:t>
      </w:r>
      <w:r w:rsidRPr="003E5BC9">
        <w:rPr>
          <w:lang w:val="fr-FR"/>
        </w:rPr>
        <w:t xml:space="preserve"> femmes apprennent l’électricité. </w:t>
      </w:r>
      <w:r w:rsidR="002D7828" w:rsidRPr="003E5BC9">
        <w:rPr>
          <w:lang w:val="fr-FR"/>
        </w:rPr>
        <w:t xml:space="preserve">En revanche </w:t>
      </w:r>
      <w:r w:rsidRPr="003E5BC9">
        <w:rPr>
          <w:lang w:val="fr-FR"/>
        </w:rPr>
        <w:t xml:space="preserve">le cours </w:t>
      </w:r>
      <w:r w:rsidR="002D7828" w:rsidRPr="003E5BC9">
        <w:rPr>
          <w:lang w:val="fr-FR"/>
        </w:rPr>
        <w:t>de</w:t>
      </w:r>
      <w:r w:rsidRPr="003E5BC9">
        <w:rPr>
          <w:lang w:val="fr-FR"/>
        </w:rPr>
        <w:t xml:space="preserve"> mécanique auto </w:t>
      </w:r>
      <w:r w:rsidR="002D7828" w:rsidRPr="003E5BC9">
        <w:rPr>
          <w:lang w:val="fr-FR"/>
        </w:rPr>
        <w:t>n’a pas attiré</w:t>
      </w:r>
      <w:r w:rsidRPr="003E5BC9">
        <w:rPr>
          <w:lang w:val="fr-FR"/>
        </w:rPr>
        <w:t xml:space="preserve"> de femmes.</w:t>
      </w:r>
      <w:r w:rsidR="00061BF0" w:rsidRPr="003E5BC9">
        <w:rPr>
          <w:lang w:val="fr-FR"/>
        </w:rPr>
        <w:t xml:space="preserve"> Une des activités principales au niveau des appuis socio-économique</w:t>
      </w:r>
      <w:r w:rsidR="00CD430A" w:rsidRPr="003E5BC9">
        <w:rPr>
          <w:lang w:val="fr-FR"/>
        </w:rPr>
        <w:t>s</w:t>
      </w:r>
      <w:r w:rsidR="00061BF0" w:rsidRPr="003E5BC9">
        <w:rPr>
          <w:lang w:val="fr-FR"/>
        </w:rPr>
        <w:t>, l’exploitation des jardins communautaires, est réservée uniquement aux jeunes femmes. Les bénéficiaires sont identifiés à travers de</w:t>
      </w:r>
      <w:r w:rsidR="00CD430A" w:rsidRPr="003E5BC9">
        <w:rPr>
          <w:lang w:val="fr-FR"/>
        </w:rPr>
        <w:t>s</w:t>
      </w:r>
      <w:r w:rsidR="00061BF0" w:rsidRPr="003E5BC9">
        <w:rPr>
          <w:lang w:val="fr-FR"/>
        </w:rPr>
        <w:t xml:space="preserve"> groupements </w:t>
      </w:r>
      <w:r w:rsidR="001B4D94" w:rsidRPr="003E5BC9">
        <w:rPr>
          <w:lang w:val="fr-FR"/>
        </w:rPr>
        <w:t>de femmes</w:t>
      </w:r>
      <w:r w:rsidR="00061BF0" w:rsidRPr="003E5BC9">
        <w:rPr>
          <w:lang w:val="fr-FR"/>
        </w:rPr>
        <w:t xml:space="preserve"> avec l’aide de la Cellule de Liaison et d’Information des Associations Féminines (CELIAF).</w:t>
      </w:r>
    </w:p>
    <w:p w14:paraId="40F7F91F" w14:textId="77777777" w:rsidR="00675507" w:rsidRPr="00021F91" w:rsidRDefault="00675507" w:rsidP="0078600B">
      <w:pPr>
        <w:rPr>
          <w:b/>
          <w:lang w:val="fr-FR"/>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021F91"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827F10" w14:paraId="3278E054" w14:textId="77777777" w:rsidTr="007F7257">
        <w:tc>
          <w:tcPr>
            <w:tcW w:w="4230" w:type="dxa"/>
            <w:shd w:val="clear" w:color="auto" w:fill="auto"/>
          </w:tcPr>
          <w:p w14:paraId="1A9F4B35" w14:textId="013C1E8D" w:rsidR="007118F5" w:rsidRPr="00675507" w:rsidRDefault="00675507" w:rsidP="00234A5E">
            <w:pPr>
              <w:rPr>
                <w:lang w:val="fr-FR"/>
              </w:rPr>
            </w:pPr>
            <w:r w:rsidRPr="00675507">
              <w:rPr>
                <w:b/>
                <w:bCs/>
                <w:u w:val="single"/>
                <w:lang w:val="fr-FR"/>
              </w:rPr>
              <w:lastRenderedPageBreak/>
              <w:t>Suivi</w:t>
            </w:r>
            <w:r w:rsidR="000D22B1">
              <w:rPr>
                <w:b/>
                <w:bCs/>
                <w:u w:val="single"/>
                <w:lang w:val="fr-FR"/>
              </w:rPr>
              <w:t xml:space="preserve"> </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39718C4F" w14:textId="77777777" w:rsidR="000D22B1" w:rsidRPr="000D22B1" w:rsidRDefault="000D22B1" w:rsidP="000D22B1">
            <w:pPr>
              <w:pStyle w:val="ListParagraph"/>
              <w:numPr>
                <w:ilvl w:val="0"/>
                <w:numId w:val="13"/>
              </w:numPr>
              <w:rPr>
                <w:i/>
                <w:lang w:val="fr-FR"/>
              </w:rPr>
            </w:pPr>
            <w:r w:rsidRPr="000D22B1">
              <w:rPr>
                <w:i/>
                <w:lang w:val="fr-FR"/>
              </w:rPr>
              <w:t xml:space="preserve">Visite avec le </w:t>
            </w:r>
            <w:r w:rsidR="00021F91" w:rsidRPr="000D22B1">
              <w:rPr>
                <w:i/>
                <w:lang w:val="fr-FR"/>
              </w:rPr>
              <w:t xml:space="preserve">comité technique </w:t>
            </w:r>
            <w:r w:rsidRPr="000D22B1">
              <w:rPr>
                <w:i/>
                <w:lang w:val="fr-FR"/>
              </w:rPr>
              <w:t>à</w:t>
            </w:r>
            <w:r w:rsidR="00021F91" w:rsidRPr="000D22B1">
              <w:rPr>
                <w:i/>
                <w:lang w:val="fr-FR"/>
              </w:rPr>
              <w:t xml:space="preserve"> Faya </w:t>
            </w:r>
            <w:r w:rsidRPr="000D22B1">
              <w:rPr>
                <w:i/>
                <w:lang w:val="fr-FR"/>
              </w:rPr>
              <w:t>en février 2021</w:t>
            </w:r>
          </w:p>
          <w:p w14:paraId="00A7AE6E" w14:textId="4A7EEF79" w:rsidR="00021F91" w:rsidRPr="000D22B1" w:rsidRDefault="000D22B1" w:rsidP="000D22B1">
            <w:pPr>
              <w:pStyle w:val="ListParagraph"/>
              <w:numPr>
                <w:ilvl w:val="0"/>
                <w:numId w:val="13"/>
              </w:numPr>
              <w:rPr>
                <w:i/>
                <w:lang w:val="fr-FR"/>
              </w:rPr>
            </w:pPr>
            <w:r w:rsidRPr="000D22B1">
              <w:rPr>
                <w:i/>
                <w:lang w:val="fr-FR"/>
              </w:rPr>
              <w:t>R</w:t>
            </w:r>
            <w:r w:rsidR="00021F91" w:rsidRPr="000D22B1">
              <w:rPr>
                <w:i/>
                <w:lang w:val="fr-FR"/>
              </w:rPr>
              <w:t xml:space="preserve">éunions </w:t>
            </w:r>
            <w:r w:rsidRPr="000D22B1">
              <w:rPr>
                <w:i/>
                <w:lang w:val="fr-FR"/>
              </w:rPr>
              <w:t>avec le c</w:t>
            </w:r>
            <w:r w:rsidR="00021F91" w:rsidRPr="000D22B1">
              <w:rPr>
                <w:i/>
                <w:lang w:val="fr-FR"/>
              </w:rPr>
              <w:t xml:space="preserve">omité technique en juin </w:t>
            </w:r>
            <w:r w:rsidRPr="000D22B1">
              <w:rPr>
                <w:i/>
                <w:lang w:val="fr-FR"/>
              </w:rPr>
              <w:t xml:space="preserve">2021 </w:t>
            </w:r>
            <w:r w:rsidR="00021F91" w:rsidRPr="000D22B1">
              <w:rPr>
                <w:i/>
                <w:lang w:val="fr-FR"/>
              </w:rPr>
              <w:t>et septembre</w:t>
            </w:r>
            <w:r w:rsidRPr="000D22B1">
              <w:rPr>
                <w:i/>
                <w:lang w:val="fr-FR"/>
              </w:rPr>
              <w:t xml:space="preserve"> 2021</w:t>
            </w:r>
          </w:p>
          <w:p w14:paraId="21BD62AD" w14:textId="77777777" w:rsidR="007118F5" w:rsidRPr="00021F91" w:rsidRDefault="007118F5" w:rsidP="00234A5E">
            <w:pPr>
              <w:rPr>
                <w:lang w:val="fr-FR"/>
              </w:rPr>
            </w:pPr>
          </w:p>
        </w:tc>
        <w:tc>
          <w:tcPr>
            <w:tcW w:w="5940" w:type="dxa"/>
            <w:shd w:val="clear" w:color="auto" w:fill="auto"/>
          </w:tcPr>
          <w:p w14:paraId="797F499B" w14:textId="3D3D6556" w:rsidR="00997347" w:rsidRPr="00675507" w:rsidRDefault="00675507" w:rsidP="00AD73D3">
            <w:pPr>
              <w:rPr>
                <w:lang w:val="fr-FR"/>
              </w:rPr>
            </w:pPr>
            <w:r w:rsidRPr="00675507">
              <w:rPr>
                <w:lang w:val="fr-FR"/>
              </w:rPr>
              <w:t>Est-ce que les indicateurs des résultats ont des bases de référe</w:t>
            </w:r>
            <w:r>
              <w:rPr>
                <w:lang w:val="fr-FR"/>
              </w:rPr>
              <w:t>nce</w:t>
            </w:r>
            <w:r w:rsidR="00580D2B">
              <w:rPr>
                <w:lang w:val="fr-FR"/>
              </w:rPr>
              <w:t xml:space="preserve"> </w:t>
            </w:r>
            <w:r w:rsidR="007118F5" w:rsidRPr="00675507">
              <w:rPr>
                <w:lang w:val="fr-FR"/>
              </w:rPr>
              <w:t xml:space="preserve">? </w:t>
            </w:r>
            <w:r w:rsidR="005D6019">
              <w:fldChar w:fldCharType="begin">
                <w:ffData>
                  <w:name w:val="Dropdown3"/>
                  <w:enabled/>
                  <w:calcOnExit w:val="0"/>
                  <w:ddList>
                    <w:listEntry w:val="Oui"/>
                  </w:ddList>
                </w:ffData>
              </w:fldChar>
            </w:r>
            <w:bookmarkStart w:id="15" w:name="Dropdown3"/>
            <w:r w:rsidR="005D6019" w:rsidRPr="00151C05">
              <w:rPr>
                <w:lang w:val="fr-FR"/>
              </w:rPr>
              <w:instrText xml:space="preserve"> FORMDROPDOWN </w:instrText>
            </w:r>
            <w:r w:rsidR="00D97EC1">
              <w:fldChar w:fldCharType="separate"/>
            </w:r>
            <w:r w:rsidR="005D6019">
              <w:fldChar w:fldCharType="end"/>
            </w:r>
            <w:bookmarkEnd w:id="15"/>
          </w:p>
          <w:p w14:paraId="2337B972" w14:textId="77777777" w:rsidR="007118F5" w:rsidRPr="00675507" w:rsidRDefault="007118F5" w:rsidP="00AD73D3">
            <w:pPr>
              <w:rPr>
                <w:lang w:val="fr-FR"/>
              </w:rPr>
            </w:pPr>
          </w:p>
          <w:p w14:paraId="2BD200E3" w14:textId="29C5F809" w:rsidR="007118F5" w:rsidRPr="00675507" w:rsidRDefault="00675507" w:rsidP="00AD73D3">
            <w:pPr>
              <w:rPr>
                <w:lang w:val="fr-FR"/>
              </w:rPr>
            </w:pPr>
            <w:r w:rsidRPr="00675507">
              <w:rPr>
                <w:lang w:val="fr-FR"/>
              </w:rPr>
              <w:t xml:space="preserve">Le projet a-t-il lancé des enquêtes de perception ou d'autres collectes de données </w:t>
            </w:r>
            <w:r w:rsidR="005D6019" w:rsidRPr="00675507">
              <w:rPr>
                <w:lang w:val="fr-FR"/>
              </w:rPr>
              <w:t>communautaires ?</w:t>
            </w:r>
            <w:r w:rsidR="007118F5" w:rsidRPr="00675507">
              <w:rPr>
                <w:lang w:val="fr-FR"/>
              </w:rPr>
              <w:t xml:space="preserve"> </w:t>
            </w:r>
            <w:r w:rsidR="005D6019">
              <w:fldChar w:fldCharType="begin">
                <w:ffData>
                  <w:name w:val=""/>
                  <w:enabled/>
                  <w:calcOnExit w:val="0"/>
                  <w:ddList>
                    <w:listEntry w:val="Oui"/>
                  </w:ddList>
                </w:ffData>
              </w:fldChar>
            </w:r>
            <w:r w:rsidR="005D6019" w:rsidRPr="00151C05">
              <w:rPr>
                <w:lang w:val="fr-FR"/>
              </w:rPr>
              <w:instrText xml:space="preserve"> FORMDROPDOWN </w:instrText>
            </w:r>
            <w:r w:rsidR="00D97EC1">
              <w:fldChar w:fldCharType="separate"/>
            </w:r>
            <w:r w:rsidR="005D6019">
              <w:fldChar w:fldCharType="end"/>
            </w:r>
          </w:p>
        </w:tc>
      </w:tr>
      <w:tr w:rsidR="006C1819" w:rsidRPr="00295380"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08389239" w:rsidR="007118F5" w:rsidRPr="00627A1C" w:rsidRDefault="0089655E" w:rsidP="007118F5">
            <w:r>
              <w:fldChar w:fldCharType="begin">
                <w:ffData>
                  <w:name w:val=""/>
                  <w:enabled/>
                  <w:calcOnExit w:val="0"/>
                  <w:ddList>
                    <w:listEntry w:val="Non"/>
                  </w:ddList>
                </w:ffData>
              </w:fldChar>
            </w:r>
            <w:r>
              <w:instrText xml:space="preserve"> FORMDROPDOWN </w:instrText>
            </w:r>
            <w:r w:rsidR="00D97EC1">
              <w:fldChar w:fldCharType="separate"/>
            </w:r>
            <w:r>
              <w:fldChar w:fldCharType="end"/>
            </w:r>
          </w:p>
        </w:tc>
        <w:tc>
          <w:tcPr>
            <w:tcW w:w="5940" w:type="dxa"/>
            <w:shd w:val="clear" w:color="auto" w:fill="auto"/>
          </w:tcPr>
          <w:p w14:paraId="7B8CF898" w14:textId="55BB38BF"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580D2B">
              <w:rPr>
                <w:lang w:val="fr-FR"/>
              </w:rPr>
              <w:t xml:space="preserve"> </w:t>
            </w:r>
            <w:r w:rsidR="004D141E" w:rsidRPr="00675507">
              <w:rPr>
                <w:lang w:val="fr-FR"/>
              </w:rPr>
              <w:t xml:space="preserve">: </w:t>
            </w:r>
            <w:r w:rsidR="005D6019" w:rsidRPr="005D6019">
              <w:rPr>
                <w:lang w:val="fr-FR"/>
              </w:rPr>
              <w:t>55,000 USD</w:t>
            </w:r>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16" w:name="evalbudget"/>
            <w:r w:rsidR="004D141E" w:rsidRPr="00675507">
              <w:rPr>
                <w:lang w:val="fr-FR"/>
              </w:rPr>
              <w:instrText xml:space="preserve"> FORMTEXT </w:instrText>
            </w:r>
            <w:r w:rsidR="004D141E" w:rsidRPr="00627A1C">
              <w:fldChar w:fldCharType="separate"/>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fldChar w:fldCharType="end"/>
            </w:r>
            <w:bookmarkEnd w:id="16"/>
          </w:p>
          <w:p w14:paraId="6A29E557" w14:textId="77777777" w:rsidR="004D141E" w:rsidRPr="00675507" w:rsidRDefault="004D141E" w:rsidP="00E76CA1">
            <w:pPr>
              <w:rPr>
                <w:lang w:val="fr-FR"/>
              </w:rPr>
            </w:pPr>
          </w:p>
          <w:p w14:paraId="645019D6" w14:textId="422242FE" w:rsidR="004D141E" w:rsidRPr="00FB1F3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p>
          <w:p w14:paraId="3770E251" w14:textId="2E57D34D" w:rsidR="0089655E" w:rsidRPr="00FB1F37" w:rsidRDefault="0089655E" w:rsidP="00E76CA1">
            <w:pPr>
              <w:rPr>
                <w:lang w:val="fr-FR"/>
              </w:rPr>
            </w:pPr>
          </w:p>
          <w:p w14:paraId="7A521004" w14:textId="3F5BDA61" w:rsidR="0089655E" w:rsidRPr="000D22B1" w:rsidRDefault="000D22B1" w:rsidP="000D22B1">
            <w:pPr>
              <w:pStyle w:val="ListParagraph"/>
              <w:numPr>
                <w:ilvl w:val="0"/>
                <w:numId w:val="14"/>
              </w:numPr>
              <w:rPr>
                <w:i/>
                <w:iCs/>
                <w:lang w:val="fr-FR"/>
              </w:rPr>
            </w:pPr>
            <w:r w:rsidRPr="000D22B1">
              <w:rPr>
                <w:i/>
                <w:iCs/>
                <w:lang w:val="fr-FR"/>
              </w:rPr>
              <w:t xml:space="preserve">Des </w:t>
            </w:r>
            <w:r w:rsidR="0089655E" w:rsidRPr="000D22B1">
              <w:rPr>
                <w:i/>
                <w:iCs/>
                <w:lang w:val="fr-FR"/>
              </w:rPr>
              <w:t>T</w:t>
            </w:r>
            <w:r w:rsidRPr="000D22B1">
              <w:rPr>
                <w:i/>
                <w:iCs/>
                <w:lang w:val="fr-FR"/>
              </w:rPr>
              <w:t xml:space="preserve">ermes </w:t>
            </w:r>
            <w:r w:rsidR="0089655E" w:rsidRPr="000D22B1">
              <w:rPr>
                <w:i/>
                <w:iCs/>
                <w:lang w:val="fr-FR"/>
              </w:rPr>
              <w:t>d</w:t>
            </w:r>
            <w:r w:rsidRPr="000D22B1">
              <w:rPr>
                <w:i/>
                <w:iCs/>
                <w:lang w:val="fr-FR"/>
              </w:rPr>
              <w:t xml:space="preserve">e Références </w:t>
            </w:r>
            <w:r w:rsidR="0089655E" w:rsidRPr="000D22B1">
              <w:rPr>
                <w:i/>
                <w:iCs/>
                <w:lang w:val="fr-FR"/>
              </w:rPr>
              <w:t>pour l’</w:t>
            </w:r>
            <w:r w:rsidR="005D6019" w:rsidRPr="000D22B1">
              <w:rPr>
                <w:i/>
                <w:iCs/>
                <w:lang w:val="fr-FR"/>
              </w:rPr>
              <w:t>évaluation</w:t>
            </w:r>
            <w:r w:rsidR="0089655E" w:rsidRPr="000D22B1">
              <w:rPr>
                <w:i/>
                <w:iCs/>
                <w:lang w:val="fr-FR"/>
              </w:rPr>
              <w:t xml:space="preserve"> interne ont été préparé</w:t>
            </w:r>
            <w:r w:rsidR="005D6019" w:rsidRPr="000D22B1">
              <w:rPr>
                <w:i/>
                <w:iCs/>
                <w:lang w:val="fr-FR"/>
              </w:rPr>
              <w:t>s</w:t>
            </w:r>
            <w:r w:rsidR="0089655E" w:rsidRPr="000D22B1">
              <w:rPr>
                <w:i/>
                <w:iCs/>
                <w:lang w:val="fr-FR"/>
              </w:rPr>
              <w:t>.</w:t>
            </w:r>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334A1B41"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r w:rsidR="00995F8E">
              <w:rPr>
                <w:lang w:val="fr-FR"/>
              </w:rPr>
              <w:t xml:space="preserve"> </w:t>
            </w:r>
            <w:r w:rsidR="00995F8E" w:rsidRPr="00995F8E">
              <w:rPr>
                <w:lang w:val="fr-FR"/>
              </w:rPr>
              <w:t>(</w:t>
            </w:r>
            <w:proofErr w:type="gramStart"/>
            <w:r w:rsidR="00995F8E" w:rsidRPr="00995F8E">
              <w:rPr>
                <w:lang w:val="fr-FR"/>
              </w:rPr>
              <w:t>veuillez</w:t>
            </w:r>
            <w:proofErr w:type="gramEnd"/>
            <w:r w:rsidR="00995F8E" w:rsidRPr="00995F8E">
              <w:rPr>
                <w:lang w:val="fr-FR"/>
              </w:rPr>
              <w:t xml:space="preserve"> déclarer uniquement les NOUVELLES</w:t>
            </w:r>
            <w:r w:rsidR="00995F8E">
              <w:rPr>
                <w:lang w:val="fr-FR"/>
              </w:rPr>
              <w:t xml:space="preserve"> </w:t>
            </w:r>
            <w:r w:rsidR="00995F8E" w:rsidRPr="00995F8E">
              <w:rPr>
                <w:lang w:val="fr-FR"/>
              </w:rPr>
              <w:t>financements depuis le dernier cycle de rapport</w:t>
            </w:r>
            <w:r w:rsidR="00995F8E">
              <w:rPr>
                <w:lang w:val="fr-FR"/>
              </w:rPr>
              <w:t>)</w:t>
            </w:r>
          </w:p>
        </w:tc>
        <w:tc>
          <w:tcPr>
            <w:tcW w:w="5940" w:type="dxa"/>
            <w:shd w:val="clear" w:color="auto" w:fill="auto"/>
          </w:tcPr>
          <w:p w14:paraId="126E5036" w14:textId="19AE05FC"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r w:rsidR="000D22B1">
              <w:t xml:space="preserve"> </w:t>
            </w:r>
            <w:proofErr w:type="spellStart"/>
            <w:r w:rsidR="005D6019" w:rsidRPr="000D22B1">
              <w:rPr>
                <w:i/>
                <w:iCs/>
              </w:rPr>
              <w:t>Allemagne</w:t>
            </w:r>
            <w:proofErr w:type="spellEnd"/>
            <w:r w:rsidR="000D22B1" w:rsidRPr="000D22B1">
              <w:rPr>
                <w:i/>
                <w:iCs/>
              </w:rPr>
              <w:t>,</w:t>
            </w:r>
            <w:r w:rsidR="005D6019" w:rsidRPr="000D22B1">
              <w:rPr>
                <w:i/>
                <w:iCs/>
              </w:rPr>
              <w:t xml:space="preserve"> 6,499,374 (</w:t>
            </w:r>
            <w:proofErr w:type="spellStart"/>
            <w:r w:rsidR="005D6019" w:rsidRPr="000D22B1">
              <w:rPr>
                <w:i/>
                <w:iCs/>
              </w:rPr>
              <w:t>Projet</w:t>
            </w:r>
            <w:proofErr w:type="spellEnd"/>
            <w:r w:rsidR="005D6019" w:rsidRPr="000D22B1">
              <w:rPr>
                <w:i/>
                <w:iCs/>
              </w:rPr>
              <w:t xml:space="preserve"> « </w:t>
            </w:r>
            <w:proofErr w:type="spellStart"/>
            <w:r w:rsidR="005D6019" w:rsidRPr="000D22B1">
              <w:rPr>
                <w:i/>
                <w:iCs/>
              </w:rPr>
              <w:t>Balke</w:t>
            </w:r>
            <w:proofErr w:type="spellEnd"/>
            <w:r w:rsidR="005D6019" w:rsidRPr="000D22B1">
              <w:rPr>
                <w:i/>
                <w:iCs/>
              </w:rPr>
              <w:t xml:space="preserve"> – Shaping the future of Northern Chad by enhancing Security and Stability » financed by the German Federal Foreign Office)</w:t>
            </w:r>
          </w:p>
          <w:p w14:paraId="5EA842B9" w14:textId="117785DC" w:rsidR="00156C4C" w:rsidRPr="00627A1C" w:rsidRDefault="00156C4C" w:rsidP="00156C4C"/>
        </w:tc>
      </w:tr>
      <w:tr w:rsidR="002C187A" w:rsidRPr="00627A1C"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682EBE58" w14:textId="77777777" w:rsidR="00673D6E" w:rsidRPr="00627A1C" w:rsidRDefault="00673D6E" w:rsidP="00E76CA1">
      <w:pPr>
        <w:rPr>
          <w:b/>
        </w:rPr>
      </w:pPr>
    </w:p>
    <w:p w14:paraId="64491D11" w14:textId="77777777" w:rsidR="00673D6E" w:rsidRPr="00627A1C" w:rsidRDefault="00673D6E" w:rsidP="00411A5F"/>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389E3B00" w14:textId="1EBFDBF1" w:rsidR="00995F8E" w:rsidRPr="00995F8E" w:rsidRDefault="00547F47" w:rsidP="00995F8E">
      <w:pPr>
        <w:rPr>
          <w:i/>
          <w:i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995F8E">
        <w:rPr>
          <w:i/>
          <w:iCs/>
          <w:lang w:val="fr-FR"/>
        </w:rPr>
        <w:t xml:space="preserve"> </w:t>
      </w:r>
      <w:r w:rsidR="00995F8E" w:rsidRPr="00995F8E">
        <w:rPr>
          <w:i/>
          <w:iCs/>
          <w:lang w:val="fr-FR"/>
        </w:rPr>
        <w:t>(</w:t>
      </w:r>
      <w:proofErr w:type="gramStart"/>
      <w:r w:rsidR="00995F8E" w:rsidRPr="00995F8E">
        <w:rPr>
          <w:i/>
          <w:iCs/>
          <w:lang w:val="fr-FR"/>
        </w:rPr>
        <w:t>veuillez</w:t>
      </w:r>
      <w:proofErr w:type="gramEnd"/>
      <w:r w:rsidR="00995F8E" w:rsidRPr="00995F8E">
        <w:rPr>
          <w:i/>
          <w:iCs/>
          <w:lang w:val="fr-FR"/>
        </w:rPr>
        <w:t xml:space="preserve"> déclarer uniquement les NOUVELLES dépenses depuis le dernier cycle de rapport)</w:t>
      </w:r>
    </w:p>
    <w:p w14:paraId="49C6E36F" w14:textId="294A380F" w:rsidR="00600B5F" w:rsidRPr="00547F47" w:rsidRDefault="00600B5F" w:rsidP="00600B5F">
      <w:pPr>
        <w:rPr>
          <w:b/>
          <w:bCs/>
          <w:lang w:val="fr-FR"/>
        </w:rPr>
      </w:pPr>
    </w:p>
    <w:p w14:paraId="6E0FF915" w14:textId="77777777" w:rsidR="00600B5F" w:rsidRPr="00547F47" w:rsidRDefault="00600B5F" w:rsidP="00600B5F">
      <w:pPr>
        <w:pStyle w:val="ListParagraph"/>
        <w:rPr>
          <w:lang w:val="fr-FR"/>
        </w:rPr>
      </w:pPr>
    </w:p>
    <w:p w14:paraId="4CF1284A" w14:textId="5B54298E" w:rsidR="00600B5F" w:rsidRPr="001745E8" w:rsidRDefault="001745E8" w:rsidP="00EF630C">
      <w:pPr>
        <w:pStyle w:val="ListParagraph"/>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4A480968" w:rsidR="00600B5F" w:rsidRPr="000D22B1" w:rsidRDefault="00600B5F" w:rsidP="00600B5F">
      <w:pPr>
        <w:ind w:left="2160"/>
        <w:rPr>
          <w:i/>
          <w:iCs/>
          <w:lang w:val="fr-FR"/>
        </w:rPr>
      </w:pPr>
      <w:r w:rsidRPr="000D22B1">
        <w:rPr>
          <w:i/>
          <w:iCs/>
          <w:lang w:val="fr-FR"/>
        </w:rPr>
        <w:lastRenderedPageBreak/>
        <w:t>$</w:t>
      </w:r>
      <w:r w:rsidR="005D6019" w:rsidRPr="000D22B1">
        <w:rPr>
          <w:i/>
          <w:iCs/>
        </w:rPr>
        <w:t xml:space="preserve"> 16,591</w:t>
      </w:r>
    </w:p>
    <w:p w14:paraId="32604A97" w14:textId="77777777" w:rsidR="00600B5F" w:rsidRPr="003107C9" w:rsidRDefault="00600B5F" w:rsidP="00600B5F">
      <w:pPr>
        <w:rPr>
          <w:lang w:val="fr-FR"/>
        </w:rPr>
      </w:pPr>
    </w:p>
    <w:p w14:paraId="15268D0E" w14:textId="76ED47D1" w:rsidR="00600B5F" w:rsidRPr="003107C9" w:rsidRDefault="003107C9" w:rsidP="00EF630C">
      <w:pPr>
        <w:pStyle w:val="ListParagraph"/>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673DB160" w:rsidR="00600B5F" w:rsidRPr="003E5BC9" w:rsidRDefault="00600B5F" w:rsidP="00600B5F">
      <w:pPr>
        <w:ind w:left="720" w:firstLine="720"/>
        <w:rPr>
          <w:lang w:val="fr-FR"/>
        </w:rPr>
      </w:pPr>
    </w:p>
    <w:p w14:paraId="44CAB061" w14:textId="633055BF" w:rsidR="005D6019" w:rsidRPr="003E5BC9" w:rsidRDefault="005D6019" w:rsidP="005D6019">
      <w:pPr>
        <w:ind w:left="720"/>
        <w:jc w:val="both"/>
        <w:rPr>
          <w:lang w:val="fr-FR"/>
        </w:rPr>
      </w:pPr>
      <w:r w:rsidRPr="003E5BC9">
        <w:rPr>
          <w:lang w:val="fr-FR"/>
        </w:rPr>
        <w:t xml:space="preserve">Le projet a </w:t>
      </w:r>
      <w:r w:rsidR="000D22B1" w:rsidRPr="003E5BC9">
        <w:rPr>
          <w:lang w:val="fr-FR"/>
        </w:rPr>
        <w:t xml:space="preserve">mené </w:t>
      </w:r>
      <w:r w:rsidRPr="003E5BC9">
        <w:rPr>
          <w:lang w:val="fr-FR"/>
        </w:rPr>
        <w:t xml:space="preserve">une campagne de diffusion de messages pour la prévention de la propagation de la pandémie COVID-19 dans les provinces du </w:t>
      </w:r>
      <w:r w:rsidR="000D22B1" w:rsidRPr="003E5BC9">
        <w:rPr>
          <w:lang w:val="fr-FR"/>
        </w:rPr>
        <w:t>BEG</w:t>
      </w:r>
      <w:r w:rsidRPr="003E5BC9">
        <w:rPr>
          <w:lang w:val="fr-FR"/>
        </w:rPr>
        <w:t xml:space="preserve"> et Batha pour répondre au risque que la propagation de la pandémie renforce</w:t>
      </w:r>
      <w:r w:rsidR="000D22B1" w:rsidRPr="003E5BC9">
        <w:rPr>
          <w:lang w:val="fr-FR"/>
        </w:rPr>
        <w:t>rait</w:t>
      </w:r>
      <w:r w:rsidRPr="003E5BC9">
        <w:rPr>
          <w:lang w:val="fr-FR"/>
        </w:rPr>
        <w:t xml:space="preserve"> des conflits existants, y inclus les conflits entre les jeunes et les autorités si les autorités ne sont pas en mesure de répondre effectivement </w:t>
      </w:r>
      <w:r w:rsidR="000D22B1" w:rsidRPr="003E5BC9">
        <w:rPr>
          <w:lang w:val="fr-FR"/>
        </w:rPr>
        <w:t>au virus</w:t>
      </w:r>
      <w:r w:rsidRPr="003E5BC9">
        <w:rPr>
          <w:lang w:val="fr-FR"/>
        </w:rPr>
        <w:t>.</w:t>
      </w:r>
    </w:p>
    <w:p w14:paraId="678F86D1" w14:textId="77777777" w:rsidR="00600B5F" w:rsidRPr="005D6019" w:rsidRDefault="00600B5F" w:rsidP="00600B5F">
      <w:pPr>
        <w:rPr>
          <w:lang w:val="fr-FR"/>
        </w:rPr>
      </w:pPr>
    </w:p>
    <w:p w14:paraId="4B6F17C3" w14:textId="50CDD5CB" w:rsidR="00600B5F" w:rsidRDefault="002D6DA0" w:rsidP="00EF630C">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2A070A30" w:rsidR="00600B5F" w:rsidRPr="00CB5499" w:rsidRDefault="005D6019" w:rsidP="00600B5F">
      <w:pPr>
        <w:rPr>
          <w:lang w:val="fr-FR"/>
        </w:rPr>
      </w:pPr>
      <w:r>
        <w:rPr>
          <w:rFonts w:ascii="MS Gothic" w:eastAsia="MS Gothic" w:hAnsi="MS Gothic" w:hint="eastAsia"/>
          <w:lang w:val="fr-FR"/>
        </w:rPr>
        <w:t>☒</w:t>
      </w:r>
      <w:r w:rsidR="00600B5F" w:rsidRPr="00CB5499">
        <w:rPr>
          <w:lang w:val="fr-FR"/>
        </w:rPr>
        <w:t xml:space="preserve"> </w:t>
      </w:r>
      <w:r w:rsidR="00CB5499" w:rsidRPr="00CB5499">
        <w:rPr>
          <w:lang w:val="fr-FR"/>
        </w:rPr>
        <w:t>Renforcer les capacités de gestion de crise et de communication</w:t>
      </w:r>
    </w:p>
    <w:p w14:paraId="57FB4B2F" w14:textId="6D6613F0" w:rsidR="009E329B" w:rsidRDefault="00600B5F" w:rsidP="009E329B">
      <w:pPr>
        <w:rPr>
          <w:lang w:val="fr-FR"/>
        </w:rPr>
      </w:pPr>
      <w:r w:rsidRPr="009E329B">
        <w:rPr>
          <w:rFonts w:ascii="MS Gothic" w:eastAsia="MS Gothic" w:hAnsi="MS Gothic" w:hint="eastAsia"/>
          <w:lang w:val="fr-FR"/>
        </w:rPr>
        <w:t>☐</w:t>
      </w:r>
      <w:r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7132B02B" w:rsidR="00600B5F" w:rsidRPr="009E329B" w:rsidRDefault="005D6019" w:rsidP="009E329B">
      <w:pPr>
        <w:rPr>
          <w:lang w:val="fr-FR"/>
        </w:rPr>
      </w:pPr>
      <w:r>
        <w:rPr>
          <w:rFonts w:ascii="MS Gothic" w:eastAsia="MS Gothic" w:hAnsi="MS Gothic" w:hint="eastAsia"/>
          <w:lang w:val="fr-FR"/>
        </w:rPr>
        <w:t>☒</w:t>
      </w:r>
      <w:r w:rsidR="00600B5F" w:rsidRPr="009E329B">
        <w:rPr>
          <w:lang w:val="fr-FR"/>
        </w:rPr>
        <w:t xml:space="preserve"> </w:t>
      </w:r>
      <w:r w:rsidR="00953C30" w:rsidRPr="00953C30">
        <w:rPr>
          <w:lang w:val="fr-FR"/>
        </w:rPr>
        <w:t>Renforcer la cohésion sociale intercommunautaire et la gestion des frontières</w:t>
      </w:r>
    </w:p>
    <w:p w14:paraId="6E0D87A0" w14:textId="4224B9E0" w:rsidR="00600B5F" w:rsidRPr="00782959" w:rsidRDefault="00600B5F" w:rsidP="00600B5F">
      <w:pPr>
        <w:rPr>
          <w:lang w:val="fr-FR"/>
        </w:rPr>
      </w:pPr>
      <w:r w:rsidRPr="00782959">
        <w:rPr>
          <w:rFonts w:ascii="MS Gothic" w:eastAsia="MS Gothic" w:hAnsi="MS Gothic" w:hint="eastAsia"/>
          <w:lang w:val="fr-FR"/>
        </w:rPr>
        <w:t>☐</w:t>
      </w:r>
      <w:r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1019B5BE" w:rsidR="00600B5F" w:rsidRPr="005D653E" w:rsidRDefault="00600B5F" w:rsidP="00600B5F">
      <w:pPr>
        <w:rPr>
          <w:lang w:val="fr-FR"/>
        </w:rPr>
      </w:pPr>
      <w:r w:rsidRPr="005D653E">
        <w:rPr>
          <w:rFonts w:ascii="MS Gothic" w:eastAsia="MS Gothic" w:hAnsi="MS Gothic" w:hint="eastAsia"/>
          <w:lang w:val="fr-FR"/>
        </w:rPr>
        <w:t>☐</w:t>
      </w:r>
      <w:r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10306CD1" w:rsidR="00600B5F" w:rsidRPr="00995F8E" w:rsidRDefault="00600B5F" w:rsidP="00600B5F">
      <w:pPr>
        <w:rPr>
          <w:lang w:val="es-CO"/>
        </w:rPr>
      </w:pPr>
      <w:r w:rsidRPr="00995F8E">
        <w:rPr>
          <w:rFonts w:ascii="MS Gothic" w:eastAsia="MS Gothic" w:hAnsi="MS Gothic" w:hint="eastAsia"/>
          <w:lang w:val="es-CO"/>
        </w:rPr>
        <w:t>☐</w:t>
      </w:r>
      <w:r w:rsidRPr="00995F8E">
        <w:rPr>
          <w:lang w:val="es-CO"/>
        </w:rPr>
        <w:t xml:space="preserve"> </w:t>
      </w:r>
      <w:proofErr w:type="spellStart"/>
      <w:r w:rsidR="00970D92" w:rsidRPr="00995F8E">
        <w:rPr>
          <w:lang w:val="es-CO"/>
        </w:rPr>
        <w:t>Autres</w:t>
      </w:r>
      <w:proofErr w:type="spellEnd"/>
      <w:r w:rsidRPr="00995F8E">
        <w:rPr>
          <w:lang w:val="es-CO"/>
        </w:rPr>
        <w:t xml:space="preserve"> (</w:t>
      </w:r>
      <w:proofErr w:type="spellStart"/>
      <w:r w:rsidR="00970D92" w:rsidRPr="00995F8E">
        <w:rPr>
          <w:lang w:val="es-CO"/>
        </w:rPr>
        <w:t>veuillez</w:t>
      </w:r>
      <w:proofErr w:type="spellEnd"/>
      <w:r w:rsidR="00970D92" w:rsidRPr="00995F8E">
        <w:rPr>
          <w:lang w:val="es-CO"/>
        </w:rPr>
        <w:t xml:space="preserve"> </w:t>
      </w:r>
      <w:proofErr w:type="spellStart"/>
      <w:r w:rsidR="00B82E71" w:rsidRPr="00995F8E">
        <w:rPr>
          <w:lang w:val="es-CO"/>
        </w:rPr>
        <w:t>préciser</w:t>
      </w:r>
      <w:proofErr w:type="spellEnd"/>
      <w:r w:rsidRPr="00995F8E">
        <w:rPr>
          <w:lang w:val="es-CO"/>
        </w:rPr>
        <w:t xml:space="preserve">): </w:t>
      </w:r>
      <w:r>
        <w:fldChar w:fldCharType="begin">
          <w:ffData>
            <w:name w:val=""/>
            <w:enabled/>
            <w:calcOnExit w:val="0"/>
            <w:textInput>
              <w:maxLength w:val="1500"/>
              <w:format w:val="FIRST CAPITAL"/>
            </w:textInput>
          </w:ffData>
        </w:fldChar>
      </w:r>
      <w:r w:rsidRPr="00995F8E">
        <w:rPr>
          <w:lang w:val="es-CO"/>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0CC976" w14:textId="77777777" w:rsidR="00600B5F" w:rsidRPr="00995F8E" w:rsidRDefault="00600B5F" w:rsidP="00600B5F">
      <w:pPr>
        <w:ind w:left="2160"/>
        <w:rPr>
          <w:lang w:val="es-CO"/>
        </w:rPr>
      </w:pPr>
    </w:p>
    <w:p w14:paraId="42675B37" w14:textId="50567067" w:rsidR="005D6019" w:rsidRDefault="00FD0105" w:rsidP="005D6019">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69B4B689" w14:textId="77777777" w:rsidR="005D6019" w:rsidRPr="00151C05" w:rsidRDefault="005D6019" w:rsidP="005D6019">
      <w:pPr>
        <w:rPr>
          <w:lang w:val="fr-FR"/>
        </w:rPr>
      </w:pPr>
    </w:p>
    <w:p w14:paraId="63ED12FA" w14:textId="6B397101" w:rsidR="004E3B3E" w:rsidRPr="003E5BC9" w:rsidRDefault="005D6019" w:rsidP="005D6019">
      <w:pPr>
        <w:jc w:val="both"/>
        <w:rPr>
          <w:lang w:val="fr-FR"/>
        </w:rPr>
        <w:sectPr w:rsidR="004E3B3E" w:rsidRPr="003E5BC9" w:rsidSect="00E57B51">
          <w:pgSz w:w="11906" w:h="16838"/>
          <w:pgMar w:top="1440" w:right="1797" w:bottom="1440" w:left="1797" w:header="720" w:footer="720" w:gutter="0"/>
          <w:cols w:space="720"/>
          <w:docGrid w:linePitch="360"/>
        </w:sectPr>
      </w:pPr>
      <w:r w:rsidRPr="003E5BC9">
        <w:rPr>
          <w:lang w:val="fr-FR"/>
        </w:rPr>
        <w:t xml:space="preserve">A Moussoro, chef-lieu de la province du </w:t>
      </w:r>
      <w:r w:rsidR="000D22B1" w:rsidRPr="003E5BC9">
        <w:rPr>
          <w:lang w:val="fr-FR"/>
        </w:rPr>
        <w:t>BEG</w:t>
      </w:r>
      <w:r w:rsidRPr="003E5BC9">
        <w:rPr>
          <w:lang w:val="fr-FR"/>
        </w:rPr>
        <w:t>, le projet a engagé le crieur public de la mairie pour diffuser les messages de prévention de la COVID-19 dans les quartiers de la ville et les villages aux alentours. Les autorités locales et provinciales ont apprécié cette initiative. Le Gouverneur est descendu avec l’équipe de projet et le crieur public pour parler à la population des risques liés à la COVID-19.</w:t>
      </w: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F1ED818" w14:textId="4BEF9646" w:rsidR="00675507" w:rsidRPr="008169F5" w:rsidRDefault="00675507" w:rsidP="0078600B">
      <w:pPr>
        <w:jc w:val="both"/>
        <w:rPr>
          <w:b/>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C171EC" w:rsidRPr="00295380" w14:paraId="133FEC00" w14:textId="77777777" w:rsidTr="00397517">
        <w:trPr>
          <w:tblHeader/>
        </w:trPr>
        <w:tc>
          <w:tcPr>
            <w:tcW w:w="1530" w:type="dxa"/>
          </w:tcPr>
          <w:p w14:paraId="5262603D" w14:textId="77777777" w:rsidR="00C171EC" w:rsidRPr="00B52C05" w:rsidRDefault="00C171EC" w:rsidP="00397517">
            <w:pPr>
              <w:rPr>
                <w:b/>
                <w:sz w:val="22"/>
                <w:lang w:val="fr-FR"/>
              </w:rPr>
            </w:pPr>
          </w:p>
        </w:tc>
        <w:tc>
          <w:tcPr>
            <w:tcW w:w="2070" w:type="dxa"/>
            <w:shd w:val="clear" w:color="auto" w:fill="EEECE1"/>
          </w:tcPr>
          <w:p w14:paraId="2312F814" w14:textId="77777777" w:rsidR="00C171EC" w:rsidRPr="00B52C05" w:rsidRDefault="00C171EC" w:rsidP="00397517">
            <w:pPr>
              <w:jc w:val="center"/>
              <w:rPr>
                <w:b/>
                <w:lang w:val="fr-FR"/>
              </w:rPr>
            </w:pPr>
            <w:r w:rsidRPr="00B52C05">
              <w:rPr>
                <w:b/>
                <w:lang w:val="fr-FR"/>
              </w:rPr>
              <w:t>Indicateurs</w:t>
            </w:r>
          </w:p>
        </w:tc>
        <w:tc>
          <w:tcPr>
            <w:tcW w:w="1530" w:type="dxa"/>
            <w:shd w:val="clear" w:color="auto" w:fill="EEECE1"/>
          </w:tcPr>
          <w:p w14:paraId="29C3CAAB" w14:textId="77777777" w:rsidR="00C171EC" w:rsidRPr="00B52C05" w:rsidRDefault="00C171EC" w:rsidP="00397517">
            <w:pPr>
              <w:jc w:val="center"/>
              <w:rPr>
                <w:b/>
                <w:lang w:val="fr-FR"/>
              </w:rPr>
            </w:pPr>
            <w:r w:rsidRPr="00B52C05">
              <w:rPr>
                <w:b/>
                <w:lang w:val="fr-FR"/>
              </w:rPr>
              <w:t xml:space="preserve">Base de </w:t>
            </w:r>
            <w:proofErr w:type="gramStart"/>
            <w:r w:rsidRPr="00B52C05">
              <w:rPr>
                <w:b/>
                <w:lang w:val="fr-FR"/>
              </w:rPr>
              <w:t>donnée</w:t>
            </w:r>
            <w:proofErr w:type="gramEnd"/>
          </w:p>
        </w:tc>
        <w:tc>
          <w:tcPr>
            <w:tcW w:w="1620" w:type="dxa"/>
            <w:shd w:val="clear" w:color="auto" w:fill="EEECE1"/>
          </w:tcPr>
          <w:p w14:paraId="5742CCD3" w14:textId="77777777" w:rsidR="00C171EC" w:rsidRPr="00B52C05" w:rsidRDefault="00C171EC" w:rsidP="00397517">
            <w:pPr>
              <w:jc w:val="center"/>
              <w:rPr>
                <w:b/>
                <w:lang w:val="fr-FR"/>
              </w:rPr>
            </w:pPr>
            <w:r w:rsidRPr="00B52C05">
              <w:rPr>
                <w:b/>
                <w:lang w:val="fr-FR"/>
              </w:rPr>
              <w:t>Cible de fin de projet</w:t>
            </w:r>
          </w:p>
        </w:tc>
        <w:tc>
          <w:tcPr>
            <w:tcW w:w="2070" w:type="dxa"/>
          </w:tcPr>
          <w:p w14:paraId="38B8982A" w14:textId="77777777" w:rsidR="00C171EC" w:rsidRPr="00B52C05" w:rsidRDefault="00C171EC" w:rsidP="00397517">
            <w:pPr>
              <w:jc w:val="center"/>
              <w:rPr>
                <w:b/>
                <w:lang w:val="fr-FR"/>
              </w:rPr>
            </w:pPr>
            <w:r w:rsidRPr="00B52C05">
              <w:rPr>
                <w:b/>
                <w:lang w:val="fr-FR"/>
              </w:rPr>
              <w:t xml:space="preserve">Etapes d’indicateur/ </w:t>
            </w:r>
            <w:proofErr w:type="spellStart"/>
            <w:r w:rsidRPr="00B52C05">
              <w:rPr>
                <w:b/>
                <w:lang w:val="fr-FR"/>
              </w:rPr>
              <w:t>milestone</w:t>
            </w:r>
            <w:proofErr w:type="spellEnd"/>
          </w:p>
        </w:tc>
        <w:tc>
          <w:tcPr>
            <w:tcW w:w="2070" w:type="dxa"/>
          </w:tcPr>
          <w:p w14:paraId="1CB2511C" w14:textId="77777777" w:rsidR="00C171EC" w:rsidRPr="00B52C05" w:rsidRDefault="00C171EC" w:rsidP="00397517">
            <w:pPr>
              <w:jc w:val="center"/>
              <w:rPr>
                <w:b/>
                <w:lang w:val="fr-FR"/>
              </w:rPr>
            </w:pPr>
            <w:r w:rsidRPr="00B52C05">
              <w:rPr>
                <w:b/>
                <w:lang w:val="fr-FR"/>
              </w:rPr>
              <w:t>Progrès actuel de l’indicateur</w:t>
            </w:r>
          </w:p>
        </w:tc>
        <w:tc>
          <w:tcPr>
            <w:tcW w:w="4140" w:type="dxa"/>
          </w:tcPr>
          <w:p w14:paraId="7FDE6E71" w14:textId="77777777" w:rsidR="00C171EC" w:rsidRPr="00B52C05" w:rsidRDefault="00C171EC" w:rsidP="00397517">
            <w:pPr>
              <w:jc w:val="center"/>
              <w:rPr>
                <w:b/>
                <w:lang w:val="fr-FR"/>
              </w:rPr>
            </w:pPr>
            <w:r w:rsidRPr="00B52C05">
              <w:rPr>
                <w:b/>
                <w:lang w:val="fr-FR"/>
              </w:rPr>
              <w:t>Raisons pour les retards ou changements</w:t>
            </w:r>
          </w:p>
        </w:tc>
      </w:tr>
      <w:tr w:rsidR="00C171EC" w:rsidRPr="00295380" w14:paraId="2B07D16F" w14:textId="77777777" w:rsidTr="00397517">
        <w:trPr>
          <w:trHeight w:val="548"/>
        </w:trPr>
        <w:tc>
          <w:tcPr>
            <w:tcW w:w="1530" w:type="dxa"/>
            <w:vMerge w:val="restart"/>
          </w:tcPr>
          <w:p w14:paraId="164D74B9" w14:textId="77777777" w:rsidR="00C171EC" w:rsidRPr="00B52C05" w:rsidRDefault="00C171EC" w:rsidP="00397517">
            <w:pPr>
              <w:rPr>
                <w:b/>
                <w:sz w:val="22"/>
                <w:lang w:val="fr-FR"/>
              </w:rPr>
            </w:pPr>
            <w:r w:rsidRPr="00B52C05">
              <w:rPr>
                <w:b/>
                <w:sz w:val="22"/>
                <w:lang w:val="fr-FR"/>
              </w:rPr>
              <w:t>Résultat 1</w:t>
            </w:r>
          </w:p>
          <w:p w14:paraId="3483A3F1" w14:textId="77777777" w:rsidR="00C171EC" w:rsidRPr="00B52C05" w:rsidRDefault="00C171EC" w:rsidP="00397517">
            <w:pPr>
              <w:rPr>
                <w:i/>
                <w:sz w:val="22"/>
                <w:lang w:val="fr-FR"/>
              </w:rPr>
            </w:pPr>
            <w:r w:rsidRPr="00B52C05">
              <w:rPr>
                <w:i/>
                <w:sz w:val="22"/>
                <w:lang w:val="fr-FR"/>
              </w:rPr>
              <w:t>Les mécanismes communautaires de prise de décision sont renforcés et ouverts à la participation des jeunes hommes et femmes qui participent activement et de manière constructive aux processus décisionnels locaux.</w:t>
            </w:r>
          </w:p>
        </w:tc>
        <w:tc>
          <w:tcPr>
            <w:tcW w:w="2070" w:type="dxa"/>
            <w:shd w:val="clear" w:color="auto" w:fill="EEECE1"/>
          </w:tcPr>
          <w:p w14:paraId="39351A03" w14:textId="77777777" w:rsidR="00C171EC" w:rsidRPr="00B52C05" w:rsidRDefault="00C171EC" w:rsidP="00397517">
            <w:pPr>
              <w:rPr>
                <w:sz w:val="22"/>
                <w:lang w:val="fr-FR"/>
              </w:rPr>
            </w:pPr>
            <w:r w:rsidRPr="00B52C05">
              <w:rPr>
                <w:sz w:val="22"/>
                <w:lang w:val="fr-FR"/>
              </w:rPr>
              <w:t>Indicateur 1.a</w:t>
            </w:r>
          </w:p>
          <w:p w14:paraId="4533A72D" w14:textId="77777777" w:rsidR="00C171EC" w:rsidRPr="00B52C05" w:rsidRDefault="00C171EC" w:rsidP="00397517">
            <w:pPr>
              <w:rPr>
                <w:i/>
                <w:sz w:val="22"/>
                <w:lang w:val="fr-FR"/>
              </w:rPr>
            </w:pPr>
            <w:r w:rsidRPr="00B52C05">
              <w:rPr>
                <w:i/>
                <w:sz w:val="22"/>
                <w:lang w:val="fr-FR"/>
              </w:rPr>
              <w:t>Nombre de mécanismes communautaires de prise de décision qui sont renforcés et ouverts à la participation des jeunes hommes et femmes</w:t>
            </w:r>
          </w:p>
        </w:tc>
        <w:tc>
          <w:tcPr>
            <w:tcW w:w="1530" w:type="dxa"/>
            <w:shd w:val="clear" w:color="auto" w:fill="EEECE1"/>
          </w:tcPr>
          <w:p w14:paraId="69A14B20" w14:textId="77777777" w:rsidR="00C171EC" w:rsidRPr="00B52C05" w:rsidRDefault="00C171EC" w:rsidP="00397517">
            <w:pPr>
              <w:rPr>
                <w:sz w:val="22"/>
                <w:lang w:val="fr-FR"/>
              </w:rPr>
            </w:pPr>
            <w:r w:rsidRPr="00B52C05">
              <w:rPr>
                <w:i/>
                <w:sz w:val="22"/>
                <w:lang w:val="fr-FR"/>
              </w:rPr>
              <w:t>0</w:t>
            </w:r>
          </w:p>
        </w:tc>
        <w:tc>
          <w:tcPr>
            <w:tcW w:w="1620" w:type="dxa"/>
            <w:shd w:val="clear" w:color="auto" w:fill="EEECE1"/>
          </w:tcPr>
          <w:p w14:paraId="6BCC0C66" w14:textId="77777777" w:rsidR="00C171EC" w:rsidRPr="00B52C05" w:rsidRDefault="00C171EC" w:rsidP="00397517">
            <w:pPr>
              <w:rPr>
                <w:sz w:val="22"/>
                <w:lang w:val="fr-FR"/>
              </w:rPr>
            </w:pPr>
            <w:r w:rsidRPr="00B52C05">
              <w:rPr>
                <w:i/>
                <w:sz w:val="22"/>
                <w:lang w:val="fr-FR"/>
              </w:rPr>
              <w:t>3</w:t>
            </w:r>
          </w:p>
        </w:tc>
        <w:tc>
          <w:tcPr>
            <w:tcW w:w="2070" w:type="dxa"/>
          </w:tcPr>
          <w:p w14:paraId="0E0495FA" w14:textId="48B22735" w:rsidR="00C171EC" w:rsidRPr="00B52C05" w:rsidRDefault="004C3FA3" w:rsidP="00397517">
            <w:pPr>
              <w:rPr>
                <w:sz w:val="22"/>
                <w:lang w:val="fr-FR"/>
              </w:rPr>
            </w:pPr>
            <w:r>
              <w:rPr>
                <w:b/>
                <w:sz w:val="22"/>
                <w:lang w:val="fr-FR"/>
              </w:rPr>
              <w:t>2</w:t>
            </w:r>
          </w:p>
        </w:tc>
        <w:tc>
          <w:tcPr>
            <w:tcW w:w="2070" w:type="dxa"/>
          </w:tcPr>
          <w:p w14:paraId="7BA085DE" w14:textId="77777777" w:rsidR="00C171EC" w:rsidRPr="00B52C05" w:rsidRDefault="00C171EC" w:rsidP="00397517">
            <w:pPr>
              <w:rPr>
                <w:i/>
                <w:sz w:val="22"/>
                <w:lang w:val="fr-FR"/>
              </w:rPr>
            </w:pPr>
          </w:p>
          <w:p w14:paraId="583C866A" w14:textId="77777777" w:rsidR="00C171EC" w:rsidRPr="00B52C05" w:rsidRDefault="00C171EC" w:rsidP="00397517">
            <w:pPr>
              <w:rPr>
                <w:i/>
                <w:sz w:val="22"/>
                <w:lang w:val="fr-FR"/>
              </w:rPr>
            </w:pPr>
          </w:p>
        </w:tc>
        <w:tc>
          <w:tcPr>
            <w:tcW w:w="4140" w:type="dxa"/>
          </w:tcPr>
          <w:p w14:paraId="24FD7896" w14:textId="77777777" w:rsidR="00C171EC" w:rsidRPr="00B52C05" w:rsidRDefault="00C171EC" w:rsidP="00397517">
            <w:pPr>
              <w:rPr>
                <w:sz w:val="22"/>
                <w:lang w:val="fr-FR"/>
              </w:rPr>
            </w:pPr>
            <w:r w:rsidRPr="00B52C05">
              <w:rPr>
                <w:i/>
                <w:sz w:val="22"/>
                <w:lang w:val="fr-FR"/>
              </w:rPr>
              <w:t>L’équipe de projet a identifié un ensemble de 15 mécanismes, y inclut des mécanismes de l’Etat, du système traditionnel, de la société civile et du secteur privé.</w:t>
            </w:r>
          </w:p>
        </w:tc>
      </w:tr>
      <w:tr w:rsidR="00C171EC" w:rsidRPr="00295380" w14:paraId="707A7381" w14:textId="77777777" w:rsidTr="00397517">
        <w:trPr>
          <w:trHeight w:val="548"/>
        </w:trPr>
        <w:tc>
          <w:tcPr>
            <w:tcW w:w="1530" w:type="dxa"/>
            <w:vMerge/>
          </w:tcPr>
          <w:p w14:paraId="65FA58FA" w14:textId="77777777" w:rsidR="00C171EC" w:rsidRPr="00B52C05" w:rsidRDefault="00C171EC" w:rsidP="00397517">
            <w:pPr>
              <w:rPr>
                <w:b/>
                <w:sz w:val="22"/>
                <w:lang w:val="fr-FR"/>
              </w:rPr>
            </w:pPr>
          </w:p>
        </w:tc>
        <w:tc>
          <w:tcPr>
            <w:tcW w:w="2070" w:type="dxa"/>
            <w:shd w:val="clear" w:color="auto" w:fill="EEECE1"/>
          </w:tcPr>
          <w:p w14:paraId="50345DDD" w14:textId="77777777" w:rsidR="00C171EC" w:rsidRPr="00B52C05" w:rsidRDefault="00C171EC" w:rsidP="00397517">
            <w:pPr>
              <w:rPr>
                <w:sz w:val="22"/>
                <w:lang w:val="fr-FR"/>
              </w:rPr>
            </w:pPr>
            <w:r w:rsidRPr="00B52C05">
              <w:rPr>
                <w:sz w:val="22"/>
                <w:lang w:val="fr-FR"/>
              </w:rPr>
              <w:t>Indicateur 1.b</w:t>
            </w:r>
          </w:p>
          <w:p w14:paraId="0401C879" w14:textId="77777777" w:rsidR="00C171EC" w:rsidRPr="00B52C05" w:rsidRDefault="00C171EC" w:rsidP="00397517">
            <w:pPr>
              <w:rPr>
                <w:sz w:val="22"/>
                <w:lang w:val="fr-FR"/>
              </w:rPr>
            </w:pPr>
            <w:r w:rsidRPr="00B52C05">
              <w:rPr>
                <w:i/>
                <w:sz w:val="22"/>
                <w:lang w:val="fr-FR"/>
              </w:rPr>
              <w:t>Nombre de jeunes (hommes et femmes) qui participe dans les mécanismes communautaires de prise de décisions</w:t>
            </w:r>
          </w:p>
        </w:tc>
        <w:tc>
          <w:tcPr>
            <w:tcW w:w="1530" w:type="dxa"/>
            <w:shd w:val="clear" w:color="auto" w:fill="EEECE1"/>
          </w:tcPr>
          <w:p w14:paraId="53746D9F" w14:textId="7E2E0D3A" w:rsidR="00C171EC" w:rsidRPr="00B52C05" w:rsidRDefault="00C171EC" w:rsidP="00397517">
            <w:pPr>
              <w:rPr>
                <w:i/>
                <w:sz w:val="22"/>
                <w:lang w:val="fr-FR"/>
              </w:rPr>
            </w:pPr>
            <w:r w:rsidRPr="00B52C05">
              <w:rPr>
                <w:i/>
                <w:sz w:val="22"/>
                <w:lang w:val="fr-FR"/>
              </w:rPr>
              <w:t>0</w:t>
            </w:r>
          </w:p>
        </w:tc>
        <w:tc>
          <w:tcPr>
            <w:tcW w:w="1620" w:type="dxa"/>
            <w:shd w:val="clear" w:color="auto" w:fill="EEECE1"/>
          </w:tcPr>
          <w:p w14:paraId="349E5849" w14:textId="77777777" w:rsidR="00C171EC" w:rsidRPr="00B52C05" w:rsidRDefault="00C171EC" w:rsidP="00397517">
            <w:pPr>
              <w:rPr>
                <w:i/>
                <w:sz w:val="22"/>
                <w:lang w:val="fr-FR"/>
              </w:rPr>
            </w:pPr>
            <w:r w:rsidRPr="00B52C05">
              <w:rPr>
                <w:i/>
                <w:sz w:val="22"/>
                <w:lang w:val="fr-FR"/>
              </w:rPr>
              <w:t>150</w:t>
            </w:r>
          </w:p>
        </w:tc>
        <w:tc>
          <w:tcPr>
            <w:tcW w:w="2070" w:type="dxa"/>
          </w:tcPr>
          <w:p w14:paraId="39ADB519" w14:textId="60D3374D" w:rsidR="00C171EC" w:rsidRPr="00B52C05" w:rsidRDefault="00C171EC" w:rsidP="00397517">
            <w:pPr>
              <w:rPr>
                <w:i/>
                <w:sz w:val="22"/>
                <w:lang w:val="fr-FR"/>
              </w:rPr>
            </w:pPr>
            <w:r w:rsidRPr="00B52C05">
              <w:rPr>
                <w:i/>
                <w:sz w:val="22"/>
                <w:lang w:val="fr-FR"/>
              </w:rPr>
              <w:t>28</w:t>
            </w:r>
          </w:p>
        </w:tc>
        <w:tc>
          <w:tcPr>
            <w:tcW w:w="2070" w:type="dxa"/>
          </w:tcPr>
          <w:p w14:paraId="58094BFC" w14:textId="0CA4F358" w:rsidR="00C171EC" w:rsidRPr="00B52C05" w:rsidRDefault="00C171EC" w:rsidP="00397517">
            <w:pPr>
              <w:rPr>
                <w:i/>
                <w:sz w:val="22"/>
                <w:lang w:val="fr-FR"/>
              </w:rPr>
            </w:pPr>
            <w:r w:rsidRPr="00B52C05">
              <w:rPr>
                <w:i/>
                <w:sz w:val="22"/>
                <w:lang w:val="fr-FR"/>
              </w:rPr>
              <w:t>28</w:t>
            </w:r>
          </w:p>
        </w:tc>
        <w:tc>
          <w:tcPr>
            <w:tcW w:w="4140" w:type="dxa"/>
          </w:tcPr>
          <w:p w14:paraId="77B4DC75" w14:textId="68114C8D" w:rsidR="00C171EC" w:rsidRPr="00B52C05" w:rsidRDefault="003873E1" w:rsidP="00397517">
            <w:pPr>
              <w:rPr>
                <w:sz w:val="22"/>
                <w:lang w:val="fr-FR"/>
              </w:rPr>
            </w:pPr>
            <w:r w:rsidRPr="003873E1">
              <w:rPr>
                <w:sz w:val="22"/>
                <w:lang w:val="fr-FR"/>
              </w:rPr>
              <w:t>Les 28 sont les membres des clubs de jeunes des trois provinces. Ils sont en échange régulier avec les autorités et ont notamment pris part dans les décisions de la PCP.</w:t>
            </w:r>
          </w:p>
        </w:tc>
      </w:tr>
      <w:tr w:rsidR="00C171EC" w:rsidRPr="00295380" w14:paraId="3BC9F292" w14:textId="77777777" w:rsidTr="00397517">
        <w:trPr>
          <w:trHeight w:val="548"/>
        </w:trPr>
        <w:tc>
          <w:tcPr>
            <w:tcW w:w="1530" w:type="dxa"/>
            <w:vMerge/>
          </w:tcPr>
          <w:p w14:paraId="24AE1792" w14:textId="77777777" w:rsidR="00C171EC" w:rsidRPr="00B52C05" w:rsidRDefault="00C171EC" w:rsidP="00397517">
            <w:pPr>
              <w:rPr>
                <w:sz w:val="22"/>
                <w:lang w:val="fr-FR"/>
              </w:rPr>
            </w:pPr>
          </w:p>
        </w:tc>
        <w:tc>
          <w:tcPr>
            <w:tcW w:w="2070" w:type="dxa"/>
            <w:shd w:val="clear" w:color="auto" w:fill="EEECE1"/>
          </w:tcPr>
          <w:p w14:paraId="45CB11AF" w14:textId="77777777" w:rsidR="00C171EC" w:rsidRPr="00B52C05" w:rsidRDefault="00C171EC" w:rsidP="00397517">
            <w:pPr>
              <w:rPr>
                <w:sz w:val="22"/>
                <w:lang w:val="fr-FR"/>
              </w:rPr>
            </w:pPr>
          </w:p>
        </w:tc>
        <w:tc>
          <w:tcPr>
            <w:tcW w:w="1530" w:type="dxa"/>
            <w:shd w:val="clear" w:color="auto" w:fill="EEECE1"/>
          </w:tcPr>
          <w:p w14:paraId="1A7231A8" w14:textId="77777777" w:rsidR="00C171EC" w:rsidRPr="00B52C05" w:rsidRDefault="00C171EC" w:rsidP="00397517">
            <w:pPr>
              <w:rPr>
                <w:sz w:val="22"/>
                <w:lang w:val="fr-FR"/>
              </w:rPr>
            </w:pPr>
          </w:p>
        </w:tc>
        <w:tc>
          <w:tcPr>
            <w:tcW w:w="1620" w:type="dxa"/>
            <w:shd w:val="clear" w:color="auto" w:fill="EEECE1"/>
          </w:tcPr>
          <w:p w14:paraId="29E7ADA9" w14:textId="77777777" w:rsidR="00C171EC" w:rsidRPr="00B52C05" w:rsidRDefault="00C171EC" w:rsidP="00397517">
            <w:pPr>
              <w:rPr>
                <w:sz w:val="22"/>
                <w:lang w:val="fr-FR"/>
              </w:rPr>
            </w:pPr>
          </w:p>
        </w:tc>
        <w:tc>
          <w:tcPr>
            <w:tcW w:w="2070" w:type="dxa"/>
          </w:tcPr>
          <w:p w14:paraId="37FDE5A4" w14:textId="77777777" w:rsidR="00C171EC" w:rsidRPr="00B52C05" w:rsidRDefault="00C171EC" w:rsidP="00397517">
            <w:pPr>
              <w:rPr>
                <w:i/>
                <w:sz w:val="22"/>
                <w:lang w:val="fr-FR"/>
              </w:rPr>
            </w:pPr>
          </w:p>
        </w:tc>
        <w:tc>
          <w:tcPr>
            <w:tcW w:w="2070" w:type="dxa"/>
          </w:tcPr>
          <w:p w14:paraId="225F95BA" w14:textId="77777777" w:rsidR="00C171EC" w:rsidRPr="00B52C05" w:rsidRDefault="00C171EC" w:rsidP="00397517">
            <w:pPr>
              <w:rPr>
                <w:i/>
                <w:sz w:val="22"/>
                <w:lang w:val="fr-FR"/>
              </w:rPr>
            </w:pPr>
          </w:p>
        </w:tc>
        <w:tc>
          <w:tcPr>
            <w:tcW w:w="4140" w:type="dxa"/>
          </w:tcPr>
          <w:p w14:paraId="47FFCF8B" w14:textId="77777777" w:rsidR="00C171EC" w:rsidRPr="00B52C05" w:rsidRDefault="00C171EC" w:rsidP="00397517">
            <w:pPr>
              <w:rPr>
                <w:sz w:val="22"/>
                <w:lang w:val="fr-FR"/>
              </w:rPr>
            </w:pPr>
          </w:p>
        </w:tc>
      </w:tr>
      <w:tr w:rsidR="00C171EC" w:rsidRPr="008169F5" w14:paraId="075E8FDE" w14:textId="77777777" w:rsidTr="00397517">
        <w:trPr>
          <w:trHeight w:val="548"/>
        </w:trPr>
        <w:tc>
          <w:tcPr>
            <w:tcW w:w="1530" w:type="dxa"/>
            <w:vMerge w:val="restart"/>
          </w:tcPr>
          <w:p w14:paraId="4D6B942B" w14:textId="77777777" w:rsidR="00C171EC" w:rsidRPr="00B52C05" w:rsidRDefault="00C171EC" w:rsidP="00397517">
            <w:pPr>
              <w:rPr>
                <w:sz w:val="22"/>
                <w:lang w:val="fr-FR"/>
              </w:rPr>
            </w:pPr>
            <w:r w:rsidRPr="00B52C05">
              <w:rPr>
                <w:sz w:val="22"/>
                <w:lang w:val="fr-FR"/>
              </w:rPr>
              <w:lastRenderedPageBreak/>
              <w:t>Produit 1.1</w:t>
            </w:r>
          </w:p>
          <w:p w14:paraId="33201A40" w14:textId="77777777" w:rsidR="00C171EC" w:rsidRPr="00B52C05" w:rsidRDefault="00C171EC" w:rsidP="00397517">
            <w:pPr>
              <w:rPr>
                <w:i/>
                <w:sz w:val="22"/>
                <w:lang w:val="fr-FR"/>
              </w:rPr>
            </w:pPr>
            <w:r w:rsidRPr="00B52C05">
              <w:rPr>
                <w:i/>
                <w:sz w:val="22"/>
                <w:lang w:val="fr-FR"/>
              </w:rPr>
              <w:t>Cartographie des mécanismes de gestions de conflits et des structures de jeunes</w:t>
            </w:r>
          </w:p>
        </w:tc>
        <w:tc>
          <w:tcPr>
            <w:tcW w:w="2070" w:type="dxa"/>
            <w:shd w:val="clear" w:color="auto" w:fill="EEECE1"/>
          </w:tcPr>
          <w:p w14:paraId="719BE0EA" w14:textId="77777777" w:rsidR="00C171EC" w:rsidRPr="00B52C05" w:rsidRDefault="00C171EC" w:rsidP="00397517">
            <w:pPr>
              <w:rPr>
                <w:sz w:val="22"/>
                <w:lang w:val="fr-FR"/>
              </w:rPr>
            </w:pPr>
            <w:r w:rsidRPr="00B52C05">
              <w:rPr>
                <w:sz w:val="22"/>
                <w:lang w:val="fr-FR"/>
              </w:rPr>
              <w:t>Indicateur 1.1</w:t>
            </w:r>
          </w:p>
          <w:p w14:paraId="04105EC8" w14:textId="77777777" w:rsidR="00C171EC" w:rsidRPr="00B52C05" w:rsidRDefault="00C171EC" w:rsidP="00397517">
            <w:pPr>
              <w:rPr>
                <w:sz w:val="22"/>
                <w:lang w:val="fr-FR"/>
              </w:rPr>
            </w:pPr>
            <w:r w:rsidRPr="00B52C05">
              <w:rPr>
                <w:i/>
                <w:sz w:val="22"/>
                <w:lang w:val="fr-FR"/>
              </w:rPr>
              <w:t>Au moins 3 structures de gestions de conflits sont identifiées</w:t>
            </w:r>
          </w:p>
        </w:tc>
        <w:tc>
          <w:tcPr>
            <w:tcW w:w="1530" w:type="dxa"/>
            <w:shd w:val="clear" w:color="auto" w:fill="EEECE1"/>
          </w:tcPr>
          <w:p w14:paraId="0310D62F" w14:textId="77777777" w:rsidR="00C171EC" w:rsidRPr="00B52C05" w:rsidRDefault="00C171EC" w:rsidP="00397517">
            <w:pPr>
              <w:rPr>
                <w:sz w:val="22"/>
                <w:lang w:val="fr-FR"/>
              </w:rPr>
            </w:pPr>
            <w:r w:rsidRPr="00B52C05">
              <w:rPr>
                <w:i/>
                <w:sz w:val="22"/>
                <w:lang w:val="fr-FR"/>
              </w:rPr>
              <w:t>0</w:t>
            </w:r>
          </w:p>
        </w:tc>
        <w:tc>
          <w:tcPr>
            <w:tcW w:w="1620" w:type="dxa"/>
            <w:shd w:val="clear" w:color="auto" w:fill="EEECE1"/>
          </w:tcPr>
          <w:p w14:paraId="37F56D0A" w14:textId="77777777" w:rsidR="00C171EC" w:rsidRPr="00B52C05" w:rsidRDefault="00C171EC" w:rsidP="00397517">
            <w:pPr>
              <w:rPr>
                <w:sz w:val="22"/>
                <w:lang w:val="fr-FR"/>
              </w:rPr>
            </w:pPr>
            <w:r w:rsidRPr="00B52C05">
              <w:rPr>
                <w:i/>
                <w:sz w:val="22"/>
                <w:lang w:val="fr-FR"/>
              </w:rPr>
              <w:t>3</w:t>
            </w:r>
          </w:p>
        </w:tc>
        <w:tc>
          <w:tcPr>
            <w:tcW w:w="2070" w:type="dxa"/>
          </w:tcPr>
          <w:p w14:paraId="5D64F9AA" w14:textId="77777777" w:rsidR="00C171EC" w:rsidRPr="00B52C05" w:rsidRDefault="00C171EC" w:rsidP="00397517">
            <w:pPr>
              <w:rPr>
                <w:sz w:val="22"/>
                <w:lang w:val="fr-FR"/>
              </w:rPr>
            </w:pPr>
            <w:r w:rsidRPr="00B52C05">
              <w:rPr>
                <w:b/>
                <w:sz w:val="22"/>
                <w:lang w:val="fr-FR"/>
              </w:rPr>
              <w:t>0</w:t>
            </w:r>
          </w:p>
        </w:tc>
        <w:tc>
          <w:tcPr>
            <w:tcW w:w="2070" w:type="dxa"/>
          </w:tcPr>
          <w:p w14:paraId="05CAE838" w14:textId="0F9B768E" w:rsidR="00C171EC" w:rsidRPr="00B52C05" w:rsidRDefault="00C171EC" w:rsidP="00397517">
            <w:pPr>
              <w:rPr>
                <w:sz w:val="22"/>
                <w:lang w:val="fr-FR"/>
              </w:rPr>
            </w:pPr>
            <w:r w:rsidRPr="00B52C05">
              <w:rPr>
                <w:i/>
                <w:sz w:val="22"/>
                <w:lang w:val="fr-FR"/>
              </w:rPr>
              <w:t>15</w:t>
            </w:r>
          </w:p>
        </w:tc>
        <w:tc>
          <w:tcPr>
            <w:tcW w:w="4140" w:type="dxa"/>
          </w:tcPr>
          <w:p w14:paraId="543B70AD" w14:textId="0CDF106B" w:rsidR="00C171EC" w:rsidRPr="00B52C05" w:rsidRDefault="00C171EC" w:rsidP="00397517">
            <w:pPr>
              <w:rPr>
                <w:i/>
                <w:sz w:val="22"/>
                <w:lang w:val="fr-FR"/>
              </w:rPr>
            </w:pPr>
          </w:p>
        </w:tc>
      </w:tr>
      <w:tr w:rsidR="00C171EC" w:rsidRPr="008169F5" w14:paraId="2A09923E" w14:textId="77777777" w:rsidTr="00397517">
        <w:trPr>
          <w:trHeight w:val="548"/>
        </w:trPr>
        <w:tc>
          <w:tcPr>
            <w:tcW w:w="1530" w:type="dxa"/>
            <w:vMerge/>
          </w:tcPr>
          <w:p w14:paraId="51C1E428" w14:textId="77777777" w:rsidR="00C171EC" w:rsidRPr="00B52C05" w:rsidRDefault="00C171EC" w:rsidP="00397517">
            <w:pPr>
              <w:rPr>
                <w:sz w:val="22"/>
                <w:lang w:val="fr-FR"/>
              </w:rPr>
            </w:pPr>
          </w:p>
        </w:tc>
        <w:tc>
          <w:tcPr>
            <w:tcW w:w="2070" w:type="dxa"/>
            <w:shd w:val="clear" w:color="auto" w:fill="EEECE1"/>
          </w:tcPr>
          <w:p w14:paraId="165AA854" w14:textId="77777777" w:rsidR="00C171EC" w:rsidRPr="00B52C05" w:rsidRDefault="00C171EC" w:rsidP="00397517">
            <w:pPr>
              <w:rPr>
                <w:sz w:val="22"/>
                <w:lang w:val="fr-FR"/>
              </w:rPr>
            </w:pPr>
            <w:r w:rsidRPr="00B52C05">
              <w:rPr>
                <w:sz w:val="22"/>
                <w:lang w:val="fr-FR"/>
              </w:rPr>
              <w:t>Indicateur 1.1.1</w:t>
            </w:r>
          </w:p>
          <w:p w14:paraId="2EF8512B" w14:textId="77777777" w:rsidR="00C171EC" w:rsidRPr="00B52C05" w:rsidRDefault="00C171EC" w:rsidP="00397517">
            <w:pPr>
              <w:rPr>
                <w:sz w:val="22"/>
                <w:lang w:val="fr-FR"/>
              </w:rPr>
            </w:pPr>
            <w:r w:rsidRPr="00B52C05">
              <w:rPr>
                <w:i/>
                <w:sz w:val="22"/>
                <w:lang w:val="fr-FR"/>
              </w:rPr>
              <w:t>Nombre de structures de concertations et de systèmes traditionnels de médiation existant identifiés dans les 3 provinces.</w:t>
            </w:r>
          </w:p>
        </w:tc>
        <w:tc>
          <w:tcPr>
            <w:tcW w:w="1530" w:type="dxa"/>
            <w:shd w:val="clear" w:color="auto" w:fill="EEECE1"/>
          </w:tcPr>
          <w:p w14:paraId="074EB05F" w14:textId="77777777" w:rsidR="00C171EC" w:rsidRPr="00B52C05" w:rsidRDefault="00C171EC" w:rsidP="00397517">
            <w:pPr>
              <w:rPr>
                <w:i/>
                <w:sz w:val="22"/>
                <w:lang w:val="fr-FR"/>
              </w:rPr>
            </w:pPr>
            <w:r w:rsidRPr="00B52C05">
              <w:rPr>
                <w:i/>
                <w:sz w:val="22"/>
                <w:lang w:val="fr-FR"/>
              </w:rPr>
              <w:t>0</w:t>
            </w:r>
          </w:p>
        </w:tc>
        <w:tc>
          <w:tcPr>
            <w:tcW w:w="1620" w:type="dxa"/>
            <w:shd w:val="clear" w:color="auto" w:fill="EEECE1"/>
          </w:tcPr>
          <w:p w14:paraId="70D0E681" w14:textId="77777777" w:rsidR="00C171EC" w:rsidRPr="00B52C05" w:rsidRDefault="00C171EC" w:rsidP="00397517">
            <w:pPr>
              <w:rPr>
                <w:i/>
                <w:sz w:val="22"/>
                <w:lang w:val="fr-FR"/>
              </w:rPr>
            </w:pPr>
            <w:r w:rsidRPr="00B52C05">
              <w:rPr>
                <w:i/>
                <w:sz w:val="22"/>
                <w:lang w:val="fr-FR"/>
              </w:rPr>
              <w:t>Au moins 3</w:t>
            </w:r>
          </w:p>
        </w:tc>
        <w:tc>
          <w:tcPr>
            <w:tcW w:w="2070" w:type="dxa"/>
          </w:tcPr>
          <w:p w14:paraId="1927D355" w14:textId="77777777" w:rsidR="00C171EC" w:rsidRPr="00B52C05" w:rsidRDefault="00C171EC" w:rsidP="00397517">
            <w:pPr>
              <w:rPr>
                <w:b/>
                <w:sz w:val="22"/>
                <w:lang w:val="fr-FR"/>
              </w:rPr>
            </w:pPr>
            <w:r w:rsidRPr="00B52C05">
              <w:rPr>
                <w:b/>
                <w:sz w:val="22"/>
                <w:lang w:val="fr-FR"/>
              </w:rPr>
              <w:t>0</w:t>
            </w:r>
          </w:p>
        </w:tc>
        <w:tc>
          <w:tcPr>
            <w:tcW w:w="2070" w:type="dxa"/>
          </w:tcPr>
          <w:p w14:paraId="27E33015" w14:textId="1452926B" w:rsidR="00C171EC" w:rsidRPr="00B52C05" w:rsidRDefault="00C171EC" w:rsidP="00397517">
            <w:pPr>
              <w:rPr>
                <w:i/>
                <w:sz w:val="22"/>
                <w:lang w:val="fr-FR"/>
              </w:rPr>
            </w:pPr>
            <w:r w:rsidRPr="00B52C05">
              <w:rPr>
                <w:i/>
                <w:sz w:val="22"/>
                <w:lang w:val="fr-FR"/>
              </w:rPr>
              <w:t>15</w:t>
            </w:r>
          </w:p>
        </w:tc>
        <w:tc>
          <w:tcPr>
            <w:tcW w:w="4140" w:type="dxa"/>
          </w:tcPr>
          <w:p w14:paraId="51B8650D" w14:textId="3EC7DC4D" w:rsidR="00C171EC" w:rsidRPr="00B52C05" w:rsidRDefault="00C171EC" w:rsidP="00397517">
            <w:pPr>
              <w:rPr>
                <w:b/>
                <w:sz w:val="22"/>
                <w:lang w:val="fr-FR"/>
              </w:rPr>
            </w:pPr>
          </w:p>
        </w:tc>
      </w:tr>
      <w:tr w:rsidR="00C171EC" w:rsidRPr="008169F5" w14:paraId="21769747" w14:textId="77777777" w:rsidTr="00397517">
        <w:trPr>
          <w:trHeight w:val="512"/>
        </w:trPr>
        <w:tc>
          <w:tcPr>
            <w:tcW w:w="1530" w:type="dxa"/>
            <w:vMerge/>
          </w:tcPr>
          <w:p w14:paraId="4C3C2B4A" w14:textId="77777777" w:rsidR="00C171EC" w:rsidRPr="00B52C05" w:rsidRDefault="00C171EC" w:rsidP="00397517">
            <w:pPr>
              <w:rPr>
                <w:b/>
                <w:sz w:val="22"/>
                <w:lang w:val="fr-FR"/>
              </w:rPr>
            </w:pPr>
          </w:p>
        </w:tc>
        <w:tc>
          <w:tcPr>
            <w:tcW w:w="2070" w:type="dxa"/>
            <w:shd w:val="clear" w:color="auto" w:fill="EEECE1"/>
          </w:tcPr>
          <w:p w14:paraId="3B559CC3" w14:textId="77777777" w:rsidR="00C171EC" w:rsidRPr="00B52C05" w:rsidRDefault="00C171EC" w:rsidP="00397517">
            <w:pPr>
              <w:rPr>
                <w:sz w:val="22"/>
                <w:lang w:val="fr-FR"/>
              </w:rPr>
            </w:pPr>
            <w:r w:rsidRPr="00B52C05">
              <w:rPr>
                <w:sz w:val="22"/>
                <w:lang w:val="fr-FR"/>
              </w:rPr>
              <w:t>Indicateur 1.1.2 a</w:t>
            </w:r>
          </w:p>
          <w:p w14:paraId="5E6BA760" w14:textId="77777777" w:rsidR="00C171EC" w:rsidRPr="00B52C05" w:rsidRDefault="00C171EC" w:rsidP="00397517">
            <w:pPr>
              <w:rPr>
                <w:sz w:val="22"/>
                <w:lang w:val="fr-FR"/>
              </w:rPr>
            </w:pPr>
            <w:r w:rsidRPr="00B52C05">
              <w:rPr>
                <w:i/>
                <w:sz w:val="22"/>
                <w:lang w:val="fr-FR"/>
              </w:rPr>
              <w:t>Une liste des causes de conflits et motivations liées à la migration vers le nord est établie</w:t>
            </w:r>
          </w:p>
        </w:tc>
        <w:tc>
          <w:tcPr>
            <w:tcW w:w="1530" w:type="dxa"/>
            <w:shd w:val="clear" w:color="auto" w:fill="EEECE1"/>
          </w:tcPr>
          <w:p w14:paraId="6300F31A" w14:textId="77777777" w:rsidR="00C171EC" w:rsidRPr="00B52C05" w:rsidRDefault="00C171EC" w:rsidP="00397517">
            <w:pPr>
              <w:rPr>
                <w:sz w:val="22"/>
                <w:lang w:val="fr-FR"/>
              </w:rPr>
            </w:pPr>
            <w:r w:rsidRPr="00B52C05">
              <w:rPr>
                <w:i/>
                <w:sz w:val="22"/>
                <w:lang w:val="fr-FR"/>
              </w:rPr>
              <w:t>0</w:t>
            </w:r>
          </w:p>
        </w:tc>
        <w:tc>
          <w:tcPr>
            <w:tcW w:w="1620" w:type="dxa"/>
            <w:shd w:val="clear" w:color="auto" w:fill="EEECE1"/>
          </w:tcPr>
          <w:p w14:paraId="367B157F" w14:textId="77777777" w:rsidR="00C171EC" w:rsidRPr="00B52C05" w:rsidRDefault="00C171EC" w:rsidP="00397517">
            <w:pPr>
              <w:rPr>
                <w:sz w:val="22"/>
                <w:lang w:val="fr-FR"/>
              </w:rPr>
            </w:pPr>
            <w:r w:rsidRPr="00B52C05">
              <w:rPr>
                <w:i/>
                <w:sz w:val="22"/>
                <w:lang w:val="fr-FR"/>
              </w:rPr>
              <w:t>1</w:t>
            </w:r>
          </w:p>
        </w:tc>
        <w:tc>
          <w:tcPr>
            <w:tcW w:w="2070" w:type="dxa"/>
          </w:tcPr>
          <w:p w14:paraId="2AF475F1" w14:textId="77777777" w:rsidR="00C171EC" w:rsidRPr="00B52C05" w:rsidRDefault="00C171EC" w:rsidP="00397517">
            <w:pPr>
              <w:rPr>
                <w:sz w:val="22"/>
                <w:lang w:val="fr-FR"/>
              </w:rPr>
            </w:pPr>
            <w:r w:rsidRPr="00B52C05">
              <w:rPr>
                <w:i/>
                <w:sz w:val="22"/>
                <w:lang w:val="fr-FR"/>
              </w:rPr>
              <w:t>0</w:t>
            </w:r>
          </w:p>
        </w:tc>
        <w:tc>
          <w:tcPr>
            <w:tcW w:w="2070" w:type="dxa"/>
          </w:tcPr>
          <w:p w14:paraId="7F5D58FE" w14:textId="77777777" w:rsidR="00C171EC" w:rsidRPr="00B52C05" w:rsidRDefault="00C171EC" w:rsidP="00397517">
            <w:pPr>
              <w:rPr>
                <w:sz w:val="22"/>
                <w:lang w:val="fr-FR"/>
              </w:rPr>
            </w:pPr>
            <w:r w:rsidRPr="00B52C05">
              <w:rPr>
                <w:i/>
                <w:sz w:val="22"/>
                <w:lang w:val="fr-FR"/>
              </w:rPr>
              <w:t>1</w:t>
            </w:r>
          </w:p>
        </w:tc>
        <w:tc>
          <w:tcPr>
            <w:tcW w:w="4140" w:type="dxa"/>
          </w:tcPr>
          <w:p w14:paraId="3B2BFC30" w14:textId="77777777" w:rsidR="00C171EC" w:rsidRPr="00B52C05" w:rsidRDefault="00C171EC" w:rsidP="00397517">
            <w:pPr>
              <w:rPr>
                <w:sz w:val="22"/>
                <w:lang w:val="fr-FR"/>
              </w:rPr>
            </w:pPr>
          </w:p>
        </w:tc>
      </w:tr>
      <w:tr w:rsidR="00C171EC" w:rsidRPr="008169F5" w14:paraId="33255A58" w14:textId="77777777" w:rsidTr="00397517">
        <w:trPr>
          <w:trHeight w:val="512"/>
        </w:trPr>
        <w:tc>
          <w:tcPr>
            <w:tcW w:w="1530" w:type="dxa"/>
            <w:vMerge/>
          </w:tcPr>
          <w:p w14:paraId="5D965077" w14:textId="77777777" w:rsidR="00C171EC" w:rsidRPr="00B52C05" w:rsidRDefault="00C171EC" w:rsidP="00397517">
            <w:pPr>
              <w:rPr>
                <w:b/>
                <w:sz w:val="22"/>
                <w:lang w:val="fr-FR"/>
              </w:rPr>
            </w:pPr>
          </w:p>
        </w:tc>
        <w:tc>
          <w:tcPr>
            <w:tcW w:w="2070" w:type="dxa"/>
            <w:shd w:val="clear" w:color="auto" w:fill="EEECE1"/>
          </w:tcPr>
          <w:p w14:paraId="6A99BE9E" w14:textId="77777777" w:rsidR="00C171EC" w:rsidRPr="00B52C05" w:rsidRDefault="00C171EC" w:rsidP="00397517">
            <w:pPr>
              <w:rPr>
                <w:sz w:val="22"/>
                <w:lang w:val="fr-FR"/>
              </w:rPr>
            </w:pPr>
            <w:r w:rsidRPr="00B52C05">
              <w:rPr>
                <w:sz w:val="22"/>
                <w:lang w:val="fr-FR"/>
              </w:rPr>
              <w:t>Indicateur 1.1.2 b</w:t>
            </w:r>
          </w:p>
          <w:p w14:paraId="2732A7FD" w14:textId="77777777" w:rsidR="00C171EC" w:rsidRPr="00B52C05" w:rsidRDefault="00C171EC" w:rsidP="00397517">
            <w:pPr>
              <w:rPr>
                <w:sz w:val="22"/>
                <w:lang w:val="fr-FR"/>
              </w:rPr>
            </w:pPr>
            <w:r w:rsidRPr="00B52C05">
              <w:rPr>
                <w:i/>
                <w:sz w:val="22"/>
                <w:lang w:val="fr-FR"/>
              </w:rPr>
              <w:t>Une liste de proposition de solutions assurant une migration sure et ordonnée est établie</w:t>
            </w:r>
          </w:p>
        </w:tc>
        <w:tc>
          <w:tcPr>
            <w:tcW w:w="1530" w:type="dxa"/>
            <w:shd w:val="clear" w:color="auto" w:fill="EEECE1"/>
          </w:tcPr>
          <w:p w14:paraId="5D6360A9" w14:textId="77777777" w:rsidR="00C171EC" w:rsidRPr="00B52C05" w:rsidRDefault="00C171EC" w:rsidP="00397517">
            <w:pPr>
              <w:rPr>
                <w:i/>
                <w:sz w:val="22"/>
                <w:lang w:val="fr-FR"/>
              </w:rPr>
            </w:pPr>
            <w:r w:rsidRPr="00B52C05">
              <w:rPr>
                <w:i/>
                <w:sz w:val="22"/>
                <w:lang w:val="fr-FR"/>
              </w:rPr>
              <w:t>0</w:t>
            </w:r>
          </w:p>
        </w:tc>
        <w:tc>
          <w:tcPr>
            <w:tcW w:w="1620" w:type="dxa"/>
            <w:shd w:val="clear" w:color="auto" w:fill="EEECE1"/>
          </w:tcPr>
          <w:p w14:paraId="488025BC" w14:textId="77777777" w:rsidR="00C171EC" w:rsidRPr="00B52C05" w:rsidRDefault="00C171EC" w:rsidP="00397517">
            <w:pPr>
              <w:rPr>
                <w:i/>
                <w:sz w:val="22"/>
                <w:lang w:val="fr-FR"/>
              </w:rPr>
            </w:pPr>
            <w:r w:rsidRPr="00B52C05">
              <w:rPr>
                <w:i/>
                <w:sz w:val="22"/>
                <w:lang w:val="fr-FR"/>
              </w:rPr>
              <w:t>1</w:t>
            </w:r>
          </w:p>
        </w:tc>
        <w:tc>
          <w:tcPr>
            <w:tcW w:w="2070" w:type="dxa"/>
          </w:tcPr>
          <w:p w14:paraId="77347E2D" w14:textId="77777777" w:rsidR="00C171EC" w:rsidRPr="00B52C05" w:rsidRDefault="00C171EC" w:rsidP="00397517">
            <w:pPr>
              <w:rPr>
                <w:i/>
                <w:sz w:val="22"/>
                <w:lang w:val="fr-FR"/>
              </w:rPr>
            </w:pPr>
            <w:r w:rsidRPr="00B52C05">
              <w:rPr>
                <w:i/>
                <w:sz w:val="22"/>
                <w:lang w:val="fr-FR"/>
              </w:rPr>
              <w:t>0</w:t>
            </w:r>
          </w:p>
        </w:tc>
        <w:tc>
          <w:tcPr>
            <w:tcW w:w="2070" w:type="dxa"/>
          </w:tcPr>
          <w:p w14:paraId="33D97F3B" w14:textId="77777777" w:rsidR="00C171EC" w:rsidRPr="00B52C05" w:rsidRDefault="00C171EC" w:rsidP="00397517">
            <w:pPr>
              <w:rPr>
                <w:i/>
                <w:sz w:val="22"/>
                <w:lang w:val="fr-FR"/>
              </w:rPr>
            </w:pPr>
            <w:r w:rsidRPr="00B52C05">
              <w:rPr>
                <w:i/>
                <w:sz w:val="22"/>
                <w:lang w:val="fr-FR"/>
              </w:rPr>
              <w:t>1</w:t>
            </w:r>
          </w:p>
        </w:tc>
        <w:tc>
          <w:tcPr>
            <w:tcW w:w="4140" w:type="dxa"/>
          </w:tcPr>
          <w:p w14:paraId="39F2D014" w14:textId="77777777" w:rsidR="00C171EC" w:rsidRPr="00B52C05" w:rsidRDefault="00C171EC" w:rsidP="00397517">
            <w:pPr>
              <w:rPr>
                <w:i/>
                <w:sz w:val="22"/>
                <w:lang w:val="fr-FR"/>
              </w:rPr>
            </w:pPr>
          </w:p>
        </w:tc>
      </w:tr>
      <w:tr w:rsidR="00C171EC" w:rsidRPr="008169F5" w14:paraId="63577967" w14:textId="77777777" w:rsidTr="00397517">
        <w:trPr>
          <w:trHeight w:val="440"/>
        </w:trPr>
        <w:tc>
          <w:tcPr>
            <w:tcW w:w="1530" w:type="dxa"/>
            <w:vMerge w:val="restart"/>
          </w:tcPr>
          <w:p w14:paraId="3B07BBF5" w14:textId="77777777" w:rsidR="00C171EC" w:rsidRPr="00B52C05" w:rsidRDefault="00C171EC" w:rsidP="00397517">
            <w:pPr>
              <w:rPr>
                <w:sz w:val="22"/>
                <w:lang w:val="fr-FR"/>
              </w:rPr>
            </w:pPr>
            <w:r w:rsidRPr="00B52C05">
              <w:rPr>
                <w:sz w:val="22"/>
                <w:lang w:val="fr-FR"/>
              </w:rPr>
              <w:lastRenderedPageBreak/>
              <w:t>Produit 1.2</w:t>
            </w:r>
          </w:p>
          <w:p w14:paraId="32C2859D" w14:textId="77777777" w:rsidR="00C171EC" w:rsidRPr="00B52C05" w:rsidRDefault="00C171EC" w:rsidP="00397517">
            <w:pPr>
              <w:rPr>
                <w:i/>
                <w:sz w:val="22"/>
                <w:lang w:val="fr-FR"/>
              </w:rPr>
            </w:pPr>
            <w:r w:rsidRPr="00B52C05">
              <w:rPr>
                <w:i/>
                <w:sz w:val="22"/>
                <w:lang w:val="fr-FR"/>
              </w:rPr>
              <w:t>Les cadres de concertation et de dialogue sont redynamisés et renforcés et les jeunes (hommes et femmes) sont davantage impliqués dans les mécanismes de prises décisions communautaires (i.e. structures formelles et informelles faisant de la prévention et de la résolution des conflits).</w:t>
            </w:r>
          </w:p>
        </w:tc>
        <w:tc>
          <w:tcPr>
            <w:tcW w:w="2070" w:type="dxa"/>
            <w:shd w:val="clear" w:color="auto" w:fill="EEECE1"/>
          </w:tcPr>
          <w:p w14:paraId="6B8CA92E" w14:textId="77777777" w:rsidR="00C171EC" w:rsidRPr="00B52C05" w:rsidRDefault="00C171EC" w:rsidP="00397517">
            <w:pPr>
              <w:rPr>
                <w:i/>
                <w:sz w:val="22"/>
                <w:lang w:val="fr-FR"/>
              </w:rPr>
            </w:pPr>
            <w:r w:rsidRPr="00B52C05">
              <w:rPr>
                <w:sz w:val="22"/>
                <w:lang w:val="fr-FR"/>
              </w:rPr>
              <w:t>Indicateur 1.2 </w:t>
            </w:r>
            <w:proofErr w:type="gramStart"/>
            <w:r w:rsidRPr="00B52C05">
              <w:rPr>
                <w:sz w:val="22"/>
                <w:lang w:val="fr-FR"/>
              </w:rPr>
              <w:t>a:</w:t>
            </w:r>
            <w:proofErr w:type="gramEnd"/>
            <w:r w:rsidRPr="00B52C05">
              <w:rPr>
                <w:i/>
                <w:sz w:val="22"/>
                <w:lang w:val="fr-FR"/>
              </w:rPr>
              <w:t xml:space="preserve"> Nombre de cadres de concertation et dialogue redynamisés et renforcés. </w:t>
            </w:r>
          </w:p>
          <w:p w14:paraId="0E433F0D" w14:textId="77777777" w:rsidR="00C171EC" w:rsidRPr="00B52C05" w:rsidRDefault="00C171EC" w:rsidP="00397517">
            <w:pPr>
              <w:rPr>
                <w:sz w:val="22"/>
                <w:lang w:val="fr-FR"/>
              </w:rPr>
            </w:pPr>
          </w:p>
        </w:tc>
        <w:tc>
          <w:tcPr>
            <w:tcW w:w="1530" w:type="dxa"/>
            <w:shd w:val="clear" w:color="auto" w:fill="EEECE1"/>
          </w:tcPr>
          <w:p w14:paraId="44D69A95" w14:textId="77777777" w:rsidR="00C171EC" w:rsidRPr="00B52C05" w:rsidRDefault="00C171EC" w:rsidP="00397517">
            <w:pPr>
              <w:rPr>
                <w:i/>
                <w:sz w:val="22"/>
                <w:lang w:val="fr-FR"/>
              </w:rPr>
            </w:pPr>
            <w:r w:rsidRPr="00B52C05">
              <w:rPr>
                <w:i/>
                <w:sz w:val="22"/>
                <w:lang w:val="fr-FR"/>
              </w:rPr>
              <w:t>0</w:t>
            </w:r>
          </w:p>
        </w:tc>
        <w:tc>
          <w:tcPr>
            <w:tcW w:w="1620" w:type="dxa"/>
            <w:shd w:val="clear" w:color="auto" w:fill="EEECE1"/>
          </w:tcPr>
          <w:p w14:paraId="77F51D31" w14:textId="77777777" w:rsidR="00C171EC" w:rsidRPr="00B52C05" w:rsidRDefault="00C171EC" w:rsidP="00397517">
            <w:pPr>
              <w:rPr>
                <w:i/>
                <w:sz w:val="22"/>
                <w:lang w:val="fr-FR"/>
              </w:rPr>
            </w:pPr>
            <w:r w:rsidRPr="00B52C05">
              <w:rPr>
                <w:i/>
                <w:sz w:val="22"/>
                <w:lang w:val="fr-FR"/>
              </w:rPr>
              <w:t>Au moins 3</w:t>
            </w:r>
          </w:p>
        </w:tc>
        <w:tc>
          <w:tcPr>
            <w:tcW w:w="2070" w:type="dxa"/>
          </w:tcPr>
          <w:p w14:paraId="116DE38E" w14:textId="77777777" w:rsidR="00C171EC" w:rsidRPr="00B52C05" w:rsidRDefault="00C171EC" w:rsidP="00397517">
            <w:pPr>
              <w:rPr>
                <w:i/>
                <w:sz w:val="22"/>
                <w:lang w:val="fr-FR"/>
              </w:rPr>
            </w:pPr>
            <w:r w:rsidRPr="00B52C05">
              <w:rPr>
                <w:i/>
                <w:sz w:val="22"/>
                <w:lang w:val="fr-FR"/>
              </w:rPr>
              <w:t>2</w:t>
            </w:r>
          </w:p>
        </w:tc>
        <w:tc>
          <w:tcPr>
            <w:tcW w:w="2070" w:type="dxa"/>
          </w:tcPr>
          <w:p w14:paraId="3FBF70B7" w14:textId="77777777" w:rsidR="00C171EC" w:rsidRPr="00B52C05" w:rsidRDefault="00C171EC" w:rsidP="00397517">
            <w:pPr>
              <w:rPr>
                <w:i/>
                <w:sz w:val="22"/>
                <w:lang w:val="fr-FR"/>
              </w:rPr>
            </w:pPr>
            <w:r w:rsidRPr="00B52C05">
              <w:rPr>
                <w:i/>
                <w:sz w:val="22"/>
                <w:lang w:val="fr-FR"/>
              </w:rPr>
              <w:t>2</w:t>
            </w:r>
          </w:p>
        </w:tc>
        <w:tc>
          <w:tcPr>
            <w:tcW w:w="4140" w:type="dxa"/>
          </w:tcPr>
          <w:p w14:paraId="2E53E3D0" w14:textId="77777777" w:rsidR="00C171EC" w:rsidRPr="00B52C05" w:rsidRDefault="00C171EC" w:rsidP="00397517">
            <w:pPr>
              <w:rPr>
                <w:sz w:val="22"/>
                <w:lang w:val="fr-FR"/>
              </w:rPr>
            </w:pPr>
          </w:p>
        </w:tc>
      </w:tr>
      <w:tr w:rsidR="00C171EC" w:rsidRPr="00295380" w14:paraId="7F38D2F8" w14:textId="77777777" w:rsidTr="00397517">
        <w:trPr>
          <w:trHeight w:val="467"/>
        </w:trPr>
        <w:tc>
          <w:tcPr>
            <w:tcW w:w="1530" w:type="dxa"/>
            <w:vMerge/>
          </w:tcPr>
          <w:p w14:paraId="2DD95244" w14:textId="77777777" w:rsidR="00C171EC" w:rsidRPr="00B52C05" w:rsidRDefault="00C171EC" w:rsidP="00397517">
            <w:pPr>
              <w:rPr>
                <w:b/>
                <w:sz w:val="22"/>
                <w:lang w:val="fr-FR"/>
              </w:rPr>
            </w:pPr>
          </w:p>
        </w:tc>
        <w:tc>
          <w:tcPr>
            <w:tcW w:w="2070" w:type="dxa"/>
            <w:shd w:val="clear" w:color="auto" w:fill="EEECE1"/>
          </w:tcPr>
          <w:p w14:paraId="0535B91F" w14:textId="77777777" w:rsidR="00C171EC" w:rsidRPr="00B52C05" w:rsidRDefault="00C171EC" w:rsidP="00397517">
            <w:pPr>
              <w:rPr>
                <w:i/>
                <w:sz w:val="22"/>
                <w:lang w:val="fr-FR"/>
              </w:rPr>
            </w:pPr>
            <w:bookmarkStart w:id="17" w:name="_Hlk78551634"/>
            <w:r w:rsidRPr="00B52C05">
              <w:rPr>
                <w:sz w:val="22"/>
                <w:lang w:val="fr-FR"/>
              </w:rPr>
              <w:t>Indicateur 1.2 b </w:t>
            </w:r>
            <w:bookmarkEnd w:id="17"/>
            <w:r w:rsidRPr="00B52C05">
              <w:rPr>
                <w:sz w:val="22"/>
                <w:lang w:val="fr-FR"/>
              </w:rPr>
              <w:t>:</w:t>
            </w:r>
            <w:r w:rsidRPr="00B52C05">
              <w:rPr>
                <w:i/>
                <w:sz w:val="22"/>
                <w:lang w:val="fr-FR"/>
              </w:rPr>
              <w:t xml:space="preserve"> </w:t>
            </w:r>
            <w:bookmarkStart w:id="18" w:name="_Hlk78551620"/>
            <w:r w:rsidRPr="00B52C05">
              <w:rPr>
                <w:i/>
                <w:sz w:val="22"/>
                <w:lang w:val="fr-FR"/>
              </w:rPr>
              <w:t>Niveau d’implication des jeunes (homme et femmes 15 – 35 ans) dans les mécanismes de prise de décision communautaire.</w:t>
            </w:r>
            <w:bookmarkEnd w:id="18"/>
          </w:p>
          <w:p w14:paraId="790B997F" w14:textId="77777777" w:rsidR="00C171EC" w:rsidRPr="00B52C05" w:rsidRDefault="00C171EC" w:rsidP="00397517">
            <w:pPr>
              <w:rPr>
                <w:sz w:val="22"/>
                <w:lang w:val="fr-FR"/>
              </w:rPr>
            </w:pPr>
          </w:p>
        </w:tc>
        <w:tc>
          <w:tcPr>
            <w:tcW w:w="1530" w:type="dxa"/>
            <w:shd w:val="clear" w:color="auto" w:fill="EEECE1"/>
          </w:tcPr>
          <w:p w14:paraId="4D0CA907" w14:textId="0D673779" w:rsidR="00C171EC" w:rsidRPr="00B52C05" w:rsidRDefault="00CE5801" w:rsidP="00397517">
            <w:pPr>
              <w:rPr>
                <w:i/>
                <w:sz w:val="22"/>
                <w:lang w:val="fr-FR"/>
              </w:rPr>
            </w:pPr>
            <w:r w:rsidRPr="009D741E">
              <w:rPr>
                <w:bCs/>
                <w:i/>
                <w:iCs/>
                <w:sz w:val="22"/>
                <w:szCs w:val="22"/>
                <w:lang w:val="fr-FR" w:eastAsia="en-US"/>
              </w:rPr>
              <w:t>30%</w:t>
            </w:r>
            <w:r>
              <w:rPr>
                <w:bCs/>
                <w:i/>
                <w:iCs/>
                <w:sz w:val="22"/>
                <w:szCs w:val="22"/>
                <w:lang w:val="fr-FR" w:eastAsia="en-US"/>
              </w:rPr>
              <w:t xml:space="preserve"> (Faya : 37 </w:t>
            </w:r>
            <w:r w:rsidRPr="0023626A">
              <w:rPr>
                <w:bCs/>
                <w:i/>
                <w:iCs/>
                <w:sz w:val="22"/>
                <w:szCs w:val="22"/>
                <w:lang w:val="fr-FR" w:eastAsia="en-US"/>
              </w:rPr>
              <w:t>%</w:t>
            </w:r>
            <w:r>
              <w:rPr>
                <w:bCs/>
                <w:i/>
                <w:iCs/>
                <w:sz w:val="22"/>
                <w:szCs w:val="22"/>
                <w:lang w:val="fr-FR" w:eastAsia="en-US"/>
              </w:rPr>
              <w:t> ; Ati : 17</w:t>
            </w:r>
            <w:r w:rsidRPr="0023626A">
              <w:rPr>
                <w:bCs/>
                <w:i/>
                <w:iCs/>
                <w:sz w:val="22"/>
                <w:szCs w:val="22"/>
                <w:lang w:val="fr-FR" w:eastAsia="en-US"/>
              </w:rPr>
              <w:t>%</w:t>
            </w:r>
            <w:r>
              <w:rPr>
                <w:bCs/>
                <w:i/>
                <w:iCs/>
                <w:sz w:val="22"/>
                <w:szCs w:val="22"/>
                <w:lang w:val="fr-FR" w:eastAsia="en-US"/>
              </w:rPr>
              <w:t> ; Moussoro : 31</w:t>
            </w:r>
            <w:r w:rsidRPr="0023626A">
              <w:rPr>
                <w:bCs/>
                <w:i/>
                <w:iCs/>
                <w:sz w:val="22"/>
                <w:szCs w:val="22"/>
                <w:lang w:val="fr-FR" w:eastAsia="en-US"/>
              </w:rPr>
              <w:t>%</w:t>
            </w:r>
            <w:r>
              <w:rPr>
                <w:bCs/>
                <w:i/>
                <w:iCs/>
                <w:sz w:val="22"/>
                <w:szCs w:val="22"/>
                <w:lang w:val="fr-FR" w:eastAsia="en-US"/>
              </w:rPr>
              <w:t>)</w:t>
            </w:r>
          </w:p>
        </w:tc>
        <w:tc>
          <w:tcPr>
            <w:tcW w:w="1620" w:type="dxa"/>
            <w:shd w:val="clear" w:color="auto" w:fill="EEECE1"/>
          </w:tcPr>
          <w:p w14:paraId="79BD502D" w14:textId="77777777" w:rsidR="00C171EC" w:rsidRPr="00B52C05" w:rsidRDefault="00C171EC" w:rsidP="00397517">
            <w:pPr>
              <w:rPr>
                <w:i/>
                <w:sz w:val="22"/>
                <w:lang w:val="fr-FR"/>
              </w:rPr>
            </w:pPr>
            <w:r w:rsidRPr="00B52C05">
              <w:rPr>
                <w:i/>
                <w:sz w:val="22"/>
                <w:lang w:val="fr-FR"/>
              </w:rPr>
              <w:t>30%</w:t>
            </w:r>
          </w:p>
        </w:tc>
        <w:tc>
          <w:tcPr>
            <w:tcW w:w="2070" w:type="dxa"/>
          </w:tcPr>
          <w:p w14:paraId="6EB9B7FE" w14:textId="77777777" w:rsidR="00C171EC" w:rsidRPr="00B52C05" w:rsidRDefault="00C171EC" w:rsidP="00397517">
            <w:pPr>
              <w:rPr>
                <w:i/>
                <w:sz w:val="22"/>
                <w:lang w:val="fr-FR"/>
              </w:rPr>
            </w:pPr>
            <w:r w:rsidRPr="00B52C05">
              <w:rPr>
                <w:i/>
                <w:sz w:val="22"/>
                <w:lang w:val="fr-FR"/>
              </w:rPr>
              <w:t>0</w:t>
            </w:r>
          </w:p>
        </w:tc>
        <w:tc>
          <w:tcPr>
            <w:tcW w:w="2070" w:type="dxa"/>
          </w:tcPr>
          <w:p w14:paraId="65D48FF8" w14:textId="77777777" w:rsidR="00C171EC" w:rsidRPr="00B52C05" w:rsidRDefault="00C171EC" w:rsidP="00397517">
            <w:pPr>
              <w:rPr>
                <w:i/>
                <w:sz w:val="22"/>
                <w:lang w:val="fr-FR"/>
              </w:rPr>
            </w:pPr>
            <w:r w:rsidRPr="00B52C05">
              <w:rPr>
                <w:i/>
                <w:sz w:val="22"/>
                <w:lang w:val="fr-FR"/>
              </w:rPr>
              <w:t>0</w:t>
            </w:r>
          </w:p>
        </w:tc>
        <w:tc>
          <w:tcPr>
            <w:tcW w:w="4140" w:type="dxa"/>
          </w:tcPr>
          <w:p w14:paraId="26A4114F" w14:textId="56EC25CE" w:rsidR="00C171EC" w:rsidRPr="00B52C05" w:rsidRDefault="00CE5801" w:rsidP="00397517">
            <w:pPr>
              <w:rPr>
                <w:sz w:val="22"/>
                <w:lang w:val="fr-FR"/>
              </w:rPr>
            </w:pPr>
            <w:r>
              <w:rPr>
                <w:bCs/>
                <w:i/>
                <w:iCs/>
                <w:sz w:val="22"/>
                <w:szCs w:val="22"/>
                <w:lang w:val="fr-FR" w:eastAsia="en-US"/>
              </w:rPr>
              <w:t>Base établie</w:t>
            </w:r>
            <w:r w:rsidR="00C171EC" w:rsidRPr="00B52C05">
              <w:rPr>
                <w:i/>
                <w:sz w:val="22"/>
                <w:lang w:val="fr-FR"/>
              </w:rPr>
              <w:t xml:space="preserve"> à travers la première phase de l’enquête KAP </w:t>
            </w:r>
            <w:r>
              <w:rPr>
                <w:bCs/>
                <w:i/>
                <w:iCs/>
                <w:sz w:val="22"/>
                <w:szCs w:val="22"/>
                <w:lang w:val="fr-FR" w:eastAsia="en-US"/>
              </w:rPr>
              <w:t xml:space="preserve">en juin 2021. Le progrès sera vérifié à travers la deuxième phase de l’enquête KAP </w:t>
            </w:r>
            <w:r w:rsidR="0045254E">
              <w:rPr>
                <w:bCs/>
                <w:i/>
                <w:iCs/>
                <w:sz w:val="22"/>
                <w:szCs w:val="22"/>
                <w:lang w:val="fr-FR" w:eastAsia="en-US"/>
              </w:rPr>
              <w:t>à</w:t>
            </w:r>
            <w:r>
              <w:rPr>
                <w:bCs/>
                <w:i/>
                <w:iCs/>
                <w:sz w:val="22"/>
                <w:szCs w:val="22"/>
                <w:lang w:val="fr-FR" w:eastAsia="en-US"/>
              </w:rPr>
              <w:t xml:space="preserve"> la fin du projet</w:t>
            </w:r>
            <w:r w:rsidR="00C171EC" w:rsidRPr="00B52C05">
              <w:rPr>
                <w:i/>
                <w:sz w:val="22"/>
                <w:lang w:val="fr-FR"/>
              </w:rPr>
              <w:t>.</w:t>
            </w:r>
          </w:p>
        </w:tc>
      </w:tr>
      <w:tr w:rsidR="00C171EC" w:rsidRPr="008169F5" w14:paraId="7EAB4946" w14:textId="77777777" w:rsidTr="00397517">
        <w:trPr>
          <w:trHeight w:val="467"/>
        </w:trPr>
        <w:tc>
          <w:tcPr>
            <w:tcW w:w="1530" w:type="dxa"/>
            <w:vMerge/>
          </w:tcPr>
          <w:p w14:paraId="42027B0A" w14:textId="77777777" w:rsidR="00C171EC" w:rsidRPr="00B52C05" w:rsidRDefault="00C171EC" w:rsidP="00397517">
            <w:pPr>
              <w:rPr>
                <w:b/>
                <w:sz w:val="22"/>
                <w:lang w:val="fr-FR"/>
              </w:rPr>
            </w:pPr>
          </w:p>
        </w:tc>
        <w:tc>
          <w:tcPr>
            <w:tcW w:w="2070" w:type="dxa"/>
            <w:shd w:val="clear" w:color="auto" w:fill="EEECE1"/>
          </w:tcPr>
          <w:p w14:paraId="74370DB7" w14:textId="77777777" w:rsidR="00C171EC" w:rsidRPr="00B52C05" w:rsidRDefault="00C171EC" w:rsidP="00397517">
            <w:pPr>
              <w:rPr>
                <w:sz w:val="22"/>
                <w:lang w:val="fr-FR"/>
              </w:rPr>
            </w:pPr>
            <w:r w:rsidRPr="00B52C05">
              <w:rPr>
                <w:sz w:val="22"/>
                <w:lang w:val="fr-FR"/>
              </w:rPr>
              <w:t>Indicateur 1.2.1.</w:t>
            </w:r>
          </w:p>
          <w:p w14:paraId="7F161293" w14:textId="77777777" w:rsidR="00C171EC" w:rsidRPr="00B52C05" w:rsidRDefault="00C171EC" w:rsidP="00397517">
            <w:pPr>
              <w:rPr>
                <w:i/>
                <w:sz w:val="22"/>
                <w:lang w:val="fr-FR"/>
              </w:rPr>
            </w:pPr>
            <w:r w:rsidRPr="00B52C05">
              <w:rPr>
                <w:i/>
                <w:sz w:val="22"/>
                <w:lang w:val="fr-FR"/>
              </w:rPr>
              <w:t xml:space="preserve">Trois clubs de jeunes fonctionnels (un dans chaque province) </w:t>
            </w:r>
          </w:p>
          <w:p w14:paraId="0CD37D3A" w14:textId="77777777" w:rsidR="00C171EC" w:rsidRPr="00B52C05" w:rsidRDefault="00C171EC" w:rsidP="00397517">
            <w:pPr>
              <w:rPr>
                <w:sz w:val="22"/>
                <w:lang w:val="fr-FR"/>
              </w:rPr>
            </w:pPr>
          </w:p>
        </w:tc>
        <w:tc>
          <w:tcPr>
            <w:tcW w:w="1530" w:type="dxa"/>
            <w:shd w:val="clear" w:color="auto" w:fill="EEECE1"/>
          </w:tcPr>
          <w:p w14:paraId="2877DC3C" w14:textId="77777777" w:rsidR="00C171EC" w:rsidRPr="00B52C05" w:rsidRDefault="00C171EC" w:rsidP="00397517">
            <w:pPr>
              <w:rPr>
                <w:i/>
                <w:sz w:val="22"/>
                <w:lang w:val="fr-FR"/>
              </w:rPr>
            </w:pPr>
            <w:r w:rsidRPr="00B52C05">
              <w:rPr>
                <w:i/>
                <w:sz w:val="22"/>
                <w:lang w:val="fr-FR"/>
              </w:rPr>
              <w:t>0</w:t>
            </w:r>
          </w:p>
        </w:tc>
        <w:tc>
          <w:tcPr>
            <w:tcW w:w="1620" w:type="dxa"/>
            <w:shd w:val="clear" w:color="auto" w:fill="EEECE1"/>
          </w:tcPr>
          <w:p w14:paraId="1948AC30" w14:textId="77777777" w:rsidR="00C171EC" w:rsidRPr="00B52C05" w:rsidRDefault="00C171EC" w:rsidP="00397517">
            <w:pPr>
              <w:rPr>
                <w:i/>
                <w:sz w:val="22"/>
                <w:lang w:val="fr-FR"/>
              </w:rPr>
            </w:pPr>
            <w:r w:rsidRPr="00B52C05">
              <w:rPr>
                <w:i/>
                <w:sz w:val="22"/>
                <w:lang w:val="fr-FR"/>
              </w:rPr>
              <w:t>3</w:t>
            </w:r>
          </w:p>
        </w:tc>
        <w:tc>
          <w:tcPr>
            <w:tcW w:w="2070" w:type="dxa"/>
          </w:tcPr>
          <w:p w14:paraId="14025E5E" w14:textId="77777777" w:rsidR="00C171EC" w:rsidRPr="00B52C05" w:rsidRDefault="00C171EC" w:rsidP="00397517">
            <w:pPr>
              <w:rPr>
                <w:i/>
                <w:sz w:val="22"/>
                <w:lang w:val="fr-FR"/>
              </w:rPr>
            </w:pPr>
            <w:r w:rsidRPr="00B52C05">
              <w:rPr>
                <w:i/>
                <w:sz w:val="22"/>
                <w:lang w:val="fr-FR"/>
              </w:rPr>
              <w:t>0</w:t>
            </w:r>
          </w:p>
        </w:tc>
        <w:tc>
          <w:tcPr>
            <w:tcW w:w="2070" w:type="dxa"/>
          </w:tcPr>
          <w:p w14:paraId="39EB0714" w14:textId="77777777" w:rsidR="00C171EC" w:rsidRPr="00B52C05" w:rsidRDefault="00C171EC" w:rsidP="00397517">
            <w:pPr>
              <w:rPr>
                <w:i/>
                <w:sz w:val="22"/>
                <w:lang w:val="fr-FR"/>
              </w:rPr>
            </w:pPr>
            <w:r w:rsidRPr="00B52C05">
              <w:rPr>
                <w:i/>
                <w:sz w:val="22"/>
                <w:lang w:val="fr-FR"/>
              </w:rPr>
              <w:t>3</w:t>
            </w:r>
          </w:p>
        </w:tc>
        <w:tc>
          <w:tcPr>
            <w:tcW w:w="4140" w:type="dxa"/>
          </w:tcPr>
          <w:p w14:paraId="087B5652" w14:textId="77777777" w:rsidR="00C171EC" w:rsidRPr="00B52C05" w:rsidRDefault="00C171EC" w:rsidP="00397517">
            <w:pPr>
              <w:rPr>
                <w:b/>
                <w:sz w:val="22"/>
                <w:lang w:val="fr-FR"/>
              </w:rPr>
            </w:pPr>
          </w:p>
        </w:tc>
      </w:tr>
      <w:tr w:rsidR="00C171EC" w:rsidRPr="008169F5" w14:paraId="615F0FAC" w14:textId="77777777" w:rsidTr="00397517">
        <w:trPr>
          <w:trHeight w:val="467"/>
        </w:trPr>
        <w:tc>
          <w:tcPr>
            <w:tcW w:w="1530" w:type="dxa"/>
            <w:vMerge/>
          </w:tcPr>
          <w:p w14:paraId="0C26F932" w14:textId="77777777" w:rsidR="00C171EC" w:rsidRPr="00B52C05" w:rsidRDefault="00C171EC" w:rsidP="00397517">
            <w:pPr>
              <w:rPr>
                <w:b/>
                <w:sz w:val="22"/>
                <w:lang w:val="fr-FR"/>
              </w:rPr>
            </w:pPr>
          </w:p>
        </w:tc>
        <w:tc>
          <w:tcPr>
            <w:tcW w:w="2070" w:type="dxa"/>
            <w:shd w:val="clear" w:color="auto" w:fill="EEECE1"/>
          </w:tcPr>
          <w:p w14:paraId="4E32A2E5" w14:textId="77777777" w:rsidR="00C171EC" w:rsidRPr="00B52C05" w:rsidRDefault="00C171EC" w:rsidP="00397517">
            <w:pPr>
              <w:rPr>
                <w:sz w:val="22"/>
                <w:lang w:val="fr-FR"/>
              </w:rPr>
            </w:pPr>
            <w:r w:rsidRPr="00B52C05">
              <w:rPr>
                <w:sz w:val="22"/>
                <w:lang w:val="fr-FR"/>
              </w:rPr>
              <w:t>Indicateur 1.2.2</w:t>
            </w:r>
          </w:p>
          <w:p w14:paraId="079FF9B8" w14:textId="77777777" w:rsidR="00C171EC" w:rsidRPr="00B52C05" w:rsidRDefault="00C171EC" w:rsidP="00397517">
            <w:pPr>
              <w:rPr>
                <w:i/>
                <w:sz w:val="22"/>
                <w:lang w:val="fr-FR"/>
              </w:rPr>
            </w:pPr>
            <w:r w:rsidRPr="00B52C05">
              <w:rPr>
                <w:i/>
                <w:sz w:val="22"/>
                <w:lang w:val="fr-FR"/>
              </w:rPr>
              <w:t xml:space="preserve">Nombre des membres des structures </w:t>
            </w:r>
            <w:r w:rsidRPr="00B52C05">
              <w:rPr>
                <w:i/>
                <w:sz w:val="22"/>
                <w:lang w:val="fr-FR"/>
              </w:rPr>
              <w:lastRenderedPageBreak/>
              <w:t>communautaires et des jeunes formés.</w:t>
            </w:r>
          </w:p>
          <w:p w14:paraId="1F3BC91C" w14:textId="77777777" w:rsidR="00C171EC" w:rsidRPr="00B52C05" w:rsidRDefault="00C171EC" w:rsidP="00397517">
            <w:pPr>
              <w:rPr>
                <w:sz w:val="22"/>
                <w:lang w:val="fr-FR"/>
              </w:rPr>
            </w:pPr>
          </w:p>
        </w:tc>
        <w:tc>
          <w:tcPr>
            <w:tcW w:w="1530" w:type="dxa"/>
            <w:shd w:val="clear" w:color="auto" w:fill="EEECE1"/>
          </w:tcPr>
          <w:p w14:paraId="539EF2AA" w14:textId="77777777" w:rsidR="00C171EC" w:rsidRPr="00B52C05" w:rsidRDefault="00C171EC" w:rsidP="00397517">
            <w:pPr>
              <w:rPr>
                <w:i/>
                <w:sz w:val="22"/>
                <w:lang w:val="fr-FR"/>
              </w:rPr>
            </w:pPr>
            <w:r w:rsidRPr="00B52C05">
              <w:rPr>
                <w:i/>
                <w:sz w:val="22"/>
                <w:lang w:val="fr-FR"/>
              </w:rPr>
              <w:lastRenderedPageBreak/>
              <w:t>0</w:t>
            </w:r>
          </w:p>
        </w:tc>
        <w:tc>
          <w:tcPr>
            <w:tcW w:w="1620" w:type="dxa"/>
            <w:shd w:val="clear" w:color="auto" w:fill="EEECE1"/>
          </w:tcPr>
          <w:p w14:paraId="13D04624" w14:textId="77777777" w:rsidR="00C171EC" w:rsidRPr="00B52C05" w:rsidRDefault="00C171EC" w:rsidP="00397517">
            <w:pPr>
              <w:rPr>
                <w:i/>
                <w:sz w:val="22"/>
                <w:lang w:val="fr-FR"/>
              </w:rPr>
            </w:pPr>
            <w:r w:rsidRPr="00B52C05">
              <w:rPr>
                <w:i/>
                <w:sz w:val="22"/>
                <w:lang w:val="fr-FR"/>
              </w:rPr>
              <w:t>150</w:t>
            </w:r>
          </w:p>
        </w:tc>
        <w:tc>
          <w:tcPr>
            <w:tcW w:w="2070" w:type="dxa"/>
          </w:tcPr>
          <w:p w14:paraId="381F9983" w14:textId="3A1DEAAC" w:rsidR="00C171EC" w:rsidRPr="00B52C05" w:rsidRDefault="0023626A" w:rsidP="00397517">
            <w:pPr>
              <w:rPr>
                <w:b/>
                <w:sz w:val="22"/>
                <w:lang w:val="fr-FR"/>
              </w:rPr>
            </w:pPr>
            <w:r w:rsidRPr="009D741E">
              <w:rPr>
                <w:b/>
                <w:sz w:val="22"/>
                <w:szCs w:val="22"/>
                <w:lang w:val="fr-FR" w:eastAsia="en-US"/>
              </w:rPr>
              <w:t>99</w:t>
            </w:r>
          </w:p>
        </w:tc>
        <w:tc>
          <w:tcPr>
            <w:tcW w:w="2070" w:type="dxa"/>
          </w:tcPr>
          <w:p w14:paraId="2F51068A" w14:textId="3481DA49" w:rsidR="00C171EC" w:rsidRPr="00B52C05" w:rsidRDefault="004303D3" w:rsidP="00397517">
            <w:pPr>
              <w:rPr>
                <w:i/>
                <w:sz w:val="22"/>
                <w:lang w:val="fr-FR"/>
              </w:rPr>
            </w:pPr>
            <w:r w:rsidRPr="009D741E">
              <w:rPr>
                <w:bCs/>
                <w:i/>
                <w:iCs/>
                <w:sz w:val="22"/>
                <w:szCs w:val="22"/>
                <w:lang w:val="fr-FR" w:eastAsia="en-US"/>
              </w:rPr>
              <w:t>149 (49 femmes</w:t>
            </w:r>
            <w:r w:rsidR="00922B62">
              <w:rPr>
                <w:bCs/>
                <w:i/>
                <w:iCs/>
                <w:sz w:val="22"/>
                <w:szCs w:val="22"/>
                <w:lang w:val="fr-FR" w:eastAsia="en-US"/>
              </w:rPr>
              <w:t>/</w:t>
            </w:r>
            <w:r w:rsidR="00814788">
              <w:rPr>
                <w:bCs/>
                <w:i/>
                <w:iCs/>
                <w:sz w:val="22"/>
                <w:szCs w:val="22"/>
                <w:lang w:val="fr-FR" w:eastAsia="en-US"/>
              </w:rPr>
              <w:t xml:space="preserve"> 33%</w:t>
            </w:r>
            <w:r w:rsidRPr="009D741E">
              <w:rPr>
                <w:bCs/>
                <w:i/>
                <w:iCs/>
                <w:sz w:val="22"/>
                <w:szCs w:val="22"/>
                <w:lang w:val="fr-FR" w:eastAsia="en-US"/>
              </w:rPr>
              <w:t>)</w:t>
            </w:r>
          </w:p>
        </w:tc>
        <w:tc>
          <w:tcPr>
            <w:tcW w:w="4140" w:type="dxa"/>
          </w:tcPr>
          <w:p w14:paraId="5274AEB4" w14:textId="77777777" w:rsidR="00C171EC" w:rsidRPr="00B52C05" w:rsidRDefault="00C171EC" w:rsidP="00397517">
            <w:pPr>
              <w:rPr>
                <w:i/>
                <w:sz w:val="22"/>
                <w:lang w:val="fr-FR"/>
              </w:rPr>
            </w:pPr>
          </w:p>
        </w:tc>
      </w:tr>
      <w:tr w:rsidR="00C171EC" w:rsidRPr="00295380" w14:paraId="1E0F3E79" w14:textId="77777777" w:rsidTr="00397517">
        <w:trPr>
          <w:trHeight w:val="467"/>
        </w:trPr>
        <w:tc>
          <w:tcPr>
            <w:tcW w:w="1530" w:type="dxa"/>
            <w:vMerge/>
          </w:tcPr>
          <w:p w14:paraId="16E922FC" w14:textId="77777777" w:rsidR="00C171EC" w:rsidRPr="00B52C05" w:rsidRDefault="00C171EC" w:rsidP="00397517">
            <w:pPr>
              <w:rPr>
                <w:b/>
                <w:sz w:val="22"/>
                <w:lang w:val="fr-FR"/>
              </w:rPr>
            </w:pPr>
          </w:p>
        </w:tc>
        <w:tc>
          <w:tcPr>
            <w:tcW w:w="2070" w:type="dxa"/>
            <w:shd w:val="clear" w:color="auto" w:fill="EEECE1"/>
          </w:tcPr>
          <w:p w14:paraId="08EFEDCC" w14:textId="77777777" w:rsidR="00C171EC" w:rsidRPr="00B52C05" w:rsidRDefault="00C171EC" w:rsidP="00397517">
            <w:pPr>
              <w:rPr>
                <w:sz w:val="22"/>
                <w:lang w:val="fr-FR"/>
              </w:rPr>
            </w:pPr>
            <w:bookmarkStart w:id="19" w:name="_Hlk78551607"/>
            <w:r w:rsidRPr="00B52C05">
              <w:rPr>
                <w:sz w:val="22"/>
                <w:lang w:val="fr-FR"/>
              </w:rPr>
              <w:t>Indicateur 1.2.3</w:t>
            </w:r>
          </w:p>
          <w:p w14:paraId="77827330" w14:textId="77777777" w:rsidR="00C171EC" w:rsidRPr="00B52C05" w:rsidRDefault="00C171EC" w:rsidP="00397517">
            <w:pPr>
              <w:rPr>
                <w:i/>
                <w:sz w:val="22"/>
                <w:lang w:val="fr-FR"/>
              </w:rPr>
            </w:pPr>
            <w:r w:rsidRPr="00B52C05">
              <w:rPr>
                <w:i/>
                <w:sz w:val="22"/>
                <w:lang w:val="fr-FR"/>
              </w:rPr>
              <w:t>Niveau d’implication des jeunes (hommes et femmes) dans les instances de prise de décision communautaires</w:t>
            </w:r>
          </w:p>
          <w:bookmarkEnd w:id="19"/>
          <w:p w14:paraId="6289EE99" w14:textId="77777777" w:rsidR="00C171EC" w:rsidRPr="00B52C05" w:rsidRDefault="00C171EC" w:rsidP="00397517">
            <w:pPr>
              <w:rPr>
                <w:sz w:val="22"/>
                <w:lang w:val="fr-FR"/>
              </w:rPr>
            </w:pPr>
          </w:p>
        </w:tc>
        <w:tc>
          <w:tcPr>
            <w:tcW w:w="1530" w:type="dxa"/>
            <w:shd w:val="clear" w:color="auto" w:fill="EEECE1"/>
          </w:tcPr>
          <w:p w14:paraId="60934EA7" w14:textId="028C2D5D" w:rsidR="00C171EC" w:rsidRPr="00B52C05" w:rsidRDefault="00CE5801" w:rsidP="00397517">
            <w:pPr>
              <w:rPr>
                <w:i/>
                <w:sz w:val="22"/>
                <w:lang w:val="fr-FR"/>
              </w:rPr>
            </w:pPr>
            <w:r w:rsidRPr="009D741E">
              <w:rPr>
                <w:bCs/>
                <w:i/>
                <w:iCs/>
                <w:sz w:val="22"/>
                <w:szCs w:val="22"/>
                <w:lang w:val="fr-FR" w:eastAsia="en-US"/>
              </w:rPr>
              <w:t>30%</w:t>
            </w:r>
            <w:r>
              <w:rPr>
                <w:bCs/>
                <w:i/>
                <w:iCs/>
                <w:sz w:val="22"/>
                <w:szCs w:val="22"/>
                <w:lang w:val="fr-FR" w:eastAsia="en-US"/>
              </w:rPr>
              <w:t xml:space="preserve"> (Faya : 37 </w:t>
            </w:r>
            <w:r w:rsidRPr="0023626A">
              <w:rPr>
                <w:bCs/>
                <w:i/>
                <w:iCs/>
                <w:sz w:val="22"/>
                <w:szCs w:val="22"/>
                <w:lang w:val="fr-FR" w:eastAsia="en-US"/>
              </w:rPr>
              <w:t>%</w:t>
            </w:r>
            <w:r>
              <w:rPr>
                <w:bCs/>
                <w:i/>
                <w:iCs/>
                <w:sz w:val="22"/>
                <w:szCs w:val="22"/>
                <w:lang w:val="fr-FR" w:eastAsia="en-US"/>
              </w:rPr>
              <w:t> ; Ati : 17</w:t>
            </w:r>
            <w:r w:rsidRPr="0023626A">
              <w:rPr>
                <w:bCs/>
                <w:i/>
                <w:iCs/>
                <w:sz w:val="22"/>
                <w:szCs w:val="22"/>
                <w:lang w:val="fr-FR" w:eastAsia="en-US"/>
              </w:rPr>
              <w:t>%</w:t>
            </w:r>
            <w:r>
              <w:rPr>
                <w:bCs/>
                <w:i/>
                <w:iCs/>
                <w:sz w:val="22"/>
                <w:szCs w:val="22"/>
                <w:lang w:val="fr-FR" w:eastAsia="en-US"/>
              </w:rPr>
              <w:t> ; Moussoro : 31</w:t>
            </w:r>
            <w:r w:rsidRPr="0023626A">
              <w:rPr>
                <w:bCs/>
                <w:i/>
                <w:iCs/>
                <w:sz w:val="22"/>
                <w:szCs w:val="22"/>
                <w:lang w:val="fr-FR" w:eastAsia="en-US"/>
              </w:rPr>
              <w:t>%</w:t>
            </w:r>
            <w:r>
              <w:rPr>
                <w:bCs/>
                <w:i/>
                <w:iCs/>
                <w:sz w:val="22"/>
                <w:szCs w:val="22"/>
                <w:lang w:val="fr-FR" w:eastAsia="en-US"/>
              </w:rPr>
              <w:t>)</w:t>
            </w:r>
          </w:p>
        </w:tc>
        <w:tc>
          <w:tcPr>
            <w:tcW w:w="1620" w:type="dxa"/>
            <w:shd w:val="clear" w:color="auto" w:fill="EEECE1"/>
          </w:tcPr>
          <w:p w14:paraId="0E3D4C2A" w14:textId="77777777" w:rsidR="00C171EC" w:rsidRPr="00B52C05" w:rsidRDefault="00C171EC" w:rsidP="00397517">
            <w:pPr>
              <w:rPr>
                <w:i/>
                <w:sz w:val="22"/>
                <w:lang w:val="fr-FR"/>
              </w:rPr>
            </w:pPr>
            <w:r w:rsidRPr="00B52C05">
              <w:rPr>
                <w:i/>
                <w:sz w:val="22"/>
                <w:lang w:val="fr-FR"/>
              </w:rPr>
              <w:t>30%</w:t>
            </w:r>
          </w:p>
        </w:tc>
        <w:tc>
          <w:tcPr>
            <w:tcW w:w="2070" w:type="dxa"/>
          </w:tcPr>
          <w:p w14:paraId="609FA586" w14:textId="77777777" w:rsidR="00C171EC" w:rsidRPr="00B52C05" w:rsidRDefault="00C171EC" w:rsidP="00397517">
            <w:pPr>
              <w:rPr>
                <w:i/>
                <w:sz w:val="22"/>
                <w:lang w:val="fr-FR"/>
              </w:rPr>
            </w:pPr>
            <w:r w:rsidRPr="00B52C05">
              <w:rPr>
                <w:i/>
                <w:sz w:val="22"/>
                <w:lang w:val="fr-FR"/>
              </w:rPr>
              <w:t>0</w:t>
            </w:r>
          </w:p>
        </w:tc>
        <w:tc>
          <w:tcPr>
            <w:tcW w:w="2070" w:type="dxa"/>
          </w:tcPr>
          <w:p w14:paraId="679DDD58" w14:textId="77777777" w:rsidR="00C171EC" w:rsidRPr="00B52C05" w:rsidRDefault="00C171EC" w:rsidP="00397517">
            <w:pPr>
              <w:rPr>
                <w:i/>
                <w:sz w:val="22"/>
                <w:lang w:val="fr-FR"/>
              </w:rPr>
            </w:pPr>
            <w:r w:rsidRPr="00B52C05">
              <w:rPr>
                <w:i/>
                <w:sz w:val="22"/>
                <w:lang w:val="fr-FR"/>
              </w:rPr>
              <w:t>0</w:t>
            </w:r>
          </w:p>
        </w:tc>
        <w:tc>
          <w:tcPr>
            <w:tcW w:w="4140" w:type="dxa"/>
          </w:tcPr>
          <w:p w14:paraId="2E4166BD" w14:textId="6EF93B02" w:rsidR="00C171EC" w:rsidRPr="00B52C05" w:rsidRDefault="00CE5801" w:rsidP="00397517">
            <w:pPr>
              <w:rPr>
                <w:i/>
                <w:sz w:val="22"/>
                <w:lang w:val="fr-FR"/>
              </w:rPr>
            </w:pPr>
            <w:r>
              <w:rPr>
                <w:bCs/>
                <w:i/>
                <w:iCs/>
                <w:sz w:val="22"/>
                <w:szCs w:val="22"/>
                <w:lang w:val="fr-FR" w:eastAsia="en-US"/>
              </w:rPr>
              <w:t>Base établie</w:t>
            </w:r>
            <w:r w:rsidR="00B27366" w:rsidRPr="00B52C05">
              <w:rPr>
                <w:i/>
                <w:sz w:val="22"/>
                <w:lang w:val="fr-FR"/>
              </w:rPr>
              <w:t xml:space="preserve"> à travers la première phase de l’enquête KAP </w:t>
            </w:r>
            <w:r>
              <w:rPr>
                <w:bCs/>
                <w:i/>
                <w:iCs/>
                <w:sz w:val="22"/>
                <w:szCs w:val="22"/>
                <w:lang w:val="fr-FR" w:eastAsia="en-US"/>
              </w:rPr>
              <w:t>en juin 2021. Le progrès sera vérifié à travers la deuxième phase de l’enquête KAP vers la fin du projet</w:t>
            </w:r>
            <w:r w:rsidR="00B27366" w:rsidRPr="00B52C05">
              <w:rPr>
                <w:i/>
                <w:sz w:val="22"/>
                <w:lang w:val="fr-FR"/>
              </w:rPr>
              <w:t>.</w:t>
            </w:r>
          </w:p>
        </w:tc>
      </w:tr>
      <w:tr w:rsidR="00C171EC" w:rsidRPr="00CF560E" w14:paraId="364B3A60" w14:textId="77777777" w:rsidTr="00397517">
        <w:trPr>
          <w:trHeight w:val="422"/>
        </w:trPr>
        <w:tc>
          <w:tcPr>
            <w:tcW w:w="1530" w:type="dxa"/>
            <w:vMerge w:val="restart"/>
          </w:tcPr>
          <w:p w14:paraId="49DC6B51" w14:textId="77777777" w:rsidR="00C171EC" w:rsidRPr="00B52C05" w:rsidRDefault="00C171EC" w:rsidP="00397517">
            <w:pPr>
              <w:rPr>
                <w:sz w:val="22"/>
                <w:lang w:val="fr-FR"/>
              </w:rPr>
            </w:pPr>
            <w:r w:rsidRPr="00B52C05">
              <w:rPr>
                <w:sz w:val="22"/>
                <w:lang w:val="fr-FR"/>
              </w:rPr>
              <w:t>Produit 1.3</w:t>
            </w:r>
          </w:p>
          <w:p w14:paraId="280DE795" w14:textId="77777777" w:rsidR="00C171EC" w:rsidRPr="00B52C05" w:rsidRDefault="00C171EC" w:rsidP="00397517">
            <w:pPr>
              <w:rPr>
                <w:sz w:val="22"/>
                <w:lang w:val="fr-FR"/>
              </w:rPr>
            </w:pPr>
            <w:r w:rsidRPr="00B52C05">
              <w:rPr>
                <w:i/>
                <w:sz w:val="22"/>
                <w:lang w:val="fr-FR"/>
              </w:rPr>
              <w:t>Les données socioéconomiques des jeunes dans les 3 provinces sont disponibles</w:t>
            </w:r>
          </w:p>
        </w:tc>
        <w:tc>
          <w:tcPr>
            <w:tcW w:w="2070" w:type="dxa"/>
            <w:shd w:val="clear" w:color="auto" w:fill="EEECE1"/>
          </w:tcPr>
          <w:p w14:paraId="3879FAD9" w14:textId="77777777" w:rsidR="00C171EC" w:rsidRPr="00B52C05" w:rsidRDefault="00C171EC" w:rsidP="00397517">
            <w:pPr>
              <w:rPr>
                <w:i/>
                <w:sz w:val="22"/>
                <w:lang w:val="fr-FR"/>
              </w:rPr>
            </w:pPr>
            <w:r w:rsidRPr="00B52C05">
              <w:rPr>
                <w:sz w:val="22"/>
                <w:lang w:val="fr-FR"/>
              </w:rPr>
              <w:t>Indicateur 1.3 :</w:t>
            </w:r>
            <w:r w:rsidRPr="00B52C05">
              <w:rPr>
                <w:i/>
                <w:sz w:val="22"/>
                <w:lang w:val="fr-FR"/>
              </w:rPr>
              <w:t xml:space="preserve"> Tableau de données socioéconomiques des jeunes (hommes et femmes 15-35 ans) est établi.</w:t>
            </w:r>
          </w:p>
        </w:tc>
        <w:tc>
          <w:tcPr>
            <w:tcW w:w="1530" w:type="dxa"/>
            <w:shd w:val="clear" w:color="auto" w:fill="EEECE1"/>
          </w:tcPr>
          <w:p w14:paraId="3A9927C1" w14:textId="77777777" w:rsidR="00C171EC" w:rsidRPr="00B52C05" w:rsidRDefault="00C171EC" w:rsidP="00397517">
            <w:pPr>
              <w:rPr>
                <w:i/>
                <w:sz w:val="22"/>
                <w:lang w:val="fr-FR"/>
              </w:rPr>
            </w:pPr>
            <w:r w:rsidRPr="00B52C05">
              <w:rPr>
                <w:i/>
                <w:sz w:val="22"/>
                <w:lang w:val="fr-FR"/>
              </w:rPr>
              <w:t>0</w:t>
            </w:r>
          </w:p>
        </w:tc>
        <w:tc>
          <w:tcPr>
            <w:tcW w:w="1620" w:type="dxa"/>
            <w:shd w:val="clear" w:color="auto" w:fill="EEECE1"/>
          </w:tcPr>
          <w:p w14:paraId="2096F78C" w14:textId="77777777" w:rsidR="00C171EC" w:rsidRPr="00B52C05" w:rsidRDefault="00C171EC" w:rsidP="00397517">
            <w:pPr>
              <w:rPr>
                <w:i/>
                <w:sz w:val="22"/>
                <w:lang w:val="fr-FR"/>
              </w:rPr>
            </w:pPr>
            <w:r w:rsidRPr="00B52C05">
              <w:rPr>
                <w:i/>
                <w:sz w:val="22"/>
                <w:lang w:val="fr-FR"/>
              </w:rPr>
              <w:t>1</w:t>
            </w:r>
          </w:p>
        </w:tc>
        <w:tc>
          <w:tcPr>
            <w:tcW w:w="2070" w:type="dxa"/>
          </w:tcPr>
          <w:p w14:paraId="5AA386EE" w14:textId="69258A22" w:rsidR="00C171EC" w:rsidRPr="00B52C05" w:rsidRDefault="009D741E" w:rsidP="00397517">
            <w:pPr>
              <w:rPr>
                <w:i/>
                <w:sz w:val="22"/>
                <w:lang w:val="fr-FR"/>
              </w:rPr>
            </w:pPr>
            <w:r w:rsidRPr="009D741E">
              <w:rPr>
                <w:bCs/>
                <w:i/>
                <w:iCs/>
                <w:sz w:val="22"/>
                <w:szCs w:val="22"/>
                <w:lang w:val="fr-FR" w:eastAsia="en-US"/>
              </w:rPr>
              <w:t>1</w:t>
            </w:r>
          </w:p>
        </w:tc>
        <w:tc>
          <w:tcPr>
            <w:tcW w:w="2070" w:type="dxa"/>
          </w:tcPr>
          <w:p w14:paraId="4E7C46D4" w14:textId="0903C4B1" w:rsidR="00C171EC" w:rsidRPr="00B52C05" w:rsidRDefault="009D741E" w:rsidP="00397517">
            <w:pPr>
              <w:rPr>
                <w:i/>
                <w:sz w:val="22"/>
                <w:lang w:val="fr-FR"/>
              </w:rPr>
            </w:pPr>
            <w:r w:rsidRPr="009D741E">
              <w:rPr>
                <w:bCs/>
                <w:i/>
                <w:iCs/>
                <w:sz w:val="22"/>
                <w:szCs w:val="22"/>
                <w:lang w:val="fr-FR"/>
              </w:rPr>
              <w:t>1</w:t>
            </w:r>
          </w:p>
        </w:tc>
        <w:tc>
          <w:tcPr>
            <w:tcW w:w="4140" w:type="dxa"/>
          </w:tcPr>
          <w:p w14:paraId="10B62236" w14:textId="51173C98" w:rsidR="00C171EC" w:rsidRPr="00B52C05" w:rsidRDefault="00C171EC" w:rsidP="00397517">
            <w:pPr>
              <w:rPr>
                <w:sz w:val="22"/>
                <w:lang w:val="fr-FR"/>
              </w:rPr>
            </w:pPr>
          </w:p>
        </w:tc>
      </w:tr>
      <w:tr w:rsidR="00C171EC" w:rsidRPr="008169F5" w14:paraId="261CB30C" w14:textId="77777777" w:rsidTr="00397517">
        <w:trPr>
          <w:trHeight w:val="422"/>
        </w:trPr>
        <w:tc>
          <w:tcPr>
            <w:tcW w:w="1530" w:type="dxa"/>
            <w:vMerge/>
          </w:tcPr>
          <w:p w14:paraId="7F0B36A9" w14:textId="77777777" w:rsidR="00C171EC" w:rsidRPr="00B52C05" w:rsidRDefault="00C171EC" w:rsidP="00397517">
            <w:pPr>
              <w:rPr>
                <w:b/>
                <w:sz w:val="22"/>
                <w:lang w:val="fr-FR"/>
              </w:rPr>
            </w:pPr>
          </w:p>
        </w:tc>
        <w:tc>
          <w:tcPr>
            <w:tcW w:w="2070" w:type="dxa"/>
            <w:shd w:val="clear" w:color="auto" w:fill="EEECE1"/>
          </w:tcPr>
          <w:p w14:paraId="6C3CDDAA" w14:textId="77777777" w:rsidR="00C171EC" w:rsidRPr="00B52C05" w:rsidRDefault="00C171EC" w:rsidP="00397517">
            <w:pPr>
              <w:rPr>
                <w:sz w:val="22"/>
                <w:lang w:val="fr-FR"/>
              </w:rPr>
            </w:pPr>
            <w:r w:rsidRPr="00B52C05">
              <w:rPr>
                <w:sz w:val="22"/>
                <w:lang w:val="fr-FR"/>
              </w:rPr>
              <w:t>Indicateur 1.3.1</w:t>
            </w:r>
          </w:p>
          <w:p w14:paraId="7610AEBA" w14:textId="77777777" w:rsidR="00C171EC" w:rsidRPr="00B52C05" w:rsidRDefault="00C171EC" w:rsidP="00397517">
            <w:pPr>
              <w:rPr>
                <w:sz w:val="22"/>
                <w:lang w:val="fr-FR"/>
              </w:rPr>
            </w:pPr>
            <w:r w:rsidRPr="00B52C05">
              <w:rPr>
                <w:i/>
                <w:sz w:val="22"/>
                <w:lang w:val="fr-FR"/>
              </w:rPr>
              <w:t>Un rapport des profils communautaires est disponible.</w:t>
            </w:r>
          </w:p>
        </w:tc>
        <w:tc>
          <w:tcPr>
            <w:tcW w:w="1530" w:type="dxa"/>
            <w:shd w:val="clear" w:color="auto" w:fill="EEECE1"/>
          </w:tcPr>
          <w:p w14:paraId="790C0C07" w14:textId="77777777" w:rsidR="00C171EC" w:rsidRPr="00B52C05" w:rsidRDefault="00C171EC" w:rsidP="00397517">
            <w:pPr>
              <w:rPr>
                <w:i/>
                <w:sz w:val="22"/>
                <w:lang w:val="fr-FR"/>
              </w:rPr>
            </w:pPr>
            <w:r w:rsidRPr="00B52C05">
              <w:rPr>
                <w:i/>
                <w:sz w:val="22"/>
                <w:lang w:val="fr-FR"/>
              </w:rPr>
              <w:t>0</w:t>
            </w:r>
          </w:p>
        </w:tc>
        <w:tc>
          <w:tcPr>
            <w:tcW w:w="1620" w:type="dxa"/>
            <w:shd w:val="clear" w:color="auto" w:fill="EEECE1"/>
          </w:tcPr>
          <w:p w14:paraId="5E366F7D" w14:textId="77777777" w:rsidR="00C171EC" w:rsidRPr="00B52C05" w:rsidRDefault="00C171EC" w:rsidP="00397517">
            <w:pPr>
              <w:rPr>
                <w:i/>
                <w:sz w:val="22"/>
                <w:lang w:val="fr-FR"/>
              </w:rPr>
            </w:pPr>
            <w:r w:rsidRPr="00B52C05">
              <w:rPr>
                <w:i/>
                <w:sz w:val="22"/>
                <w:lang w:val="fr-FR"/>
              </w:rPr>
              <w:t>1</w:t>
            </w:r>
          </w:p>
        </w:tc>
        <w:tc>
          <w:tcPr>
            <w:tcW w:w="2070" w:type="dxa"/>
          </w:tcPr>
          <w:p w14:paraId="695FED7E" w14:textId="77777777" w:rsidR="00C171EC" w:rsidRPr="00B52C05" w:rsidRDefault="00C171EC" w:rsidP="00397517">
            <w:pPr>
              <w:rPr>
                <w:i/>
                <w:sz w:val="22"/>
                <w:lang w:val="fr-FR"/>
              </w:rPr>
            </w:pPr>
            <w:r w:rsidRPr="00B52C05">
              <w:rPr>
                <w:i/>
                <w:sz w:val="22"/>
                <w:lang w:val="fr-FR"/>
              </w:rPr>
              <w:t>1</w:t>
            </w:r>
          </w:p>
        </w:tc>
        <w:tc>
          <w:tcPr>
            <w:tcW w:w="2070" w:type="dxa"/>
          </w:tcPr>
          <w:p w14:paraId="2026E7DF" w14:textId="77777777" w:rsidR="00C171EC" w:rsidRPr="00B52C05" w:rsidRDefault="00C171EC" w:rsidP="00397517">
            <w:pPr>
              <w:rPr>
                <w:i/>
                <w:sz w:val="22"/>
                <w:lang w:val="fr-FR"/>
              </w:rPr>
            </w:pPr>
            <w:r w:rsidRPr="00B52C05">
              <w:rPr>
                <w:i/>
                <w:sz w:val="22"/>
                <w:lang w:val="fr-FR"/>
              </w:rPr>
              <w:t>1</w:t>
            </w:r>
          </w:p>
        </w:tc>
        <w:tc>
          <w:tcPr>
            <w:tcW w:w="4140" w:type="dxa"/>
          </w:tcPr>
          <w:p w14:paraId="0F9A1B79" w14:textId="77777777" w:rsidR="00C171EC" w:rsidRPr="00B52C05" w:rsidRDefault="00C171EC" w:rsidP="00397517">
            <w:pPr>
              <w:rPr>
                <w:sz w:val="22"/>
                <w:lang w:val="fr-FR"/>
              </w:rPr>
            </w:pPr>
          </w:p>
        </w:tc>
      </w:tr>
      <w:tr w:rsidR="00C171EC" w:rsidRPr="00CF560E" w14:paraId="0C209CCE" w14:textId="77777777" w:rsidTr="00397517">
        <w:trPr>
          <w:trHeight w:val="422"/>
        </w:trPr>
        <w:tc>
          <w:tcPr>
            <w:tcW w:w="1530" w:type="dxa"/>
            <w:vMerge/>
          </w:tcPr>
          <w:p w14:paraId="360D8EC7" w14:textId="77777777" w:rsidR="00C171EC" w:rsidRPr="00B52C05" w:rsidRDefault="00C171EC" w:rsidP="00397517">
            <w:pPr>
              <w:rPr>
                <w:b/>
                <w:sz w:val="22"/>
                <w:lang w:val="fr-FR"/>
              </w:rPr>
            </w:pPr>
          </w:p>
        </w:tc>
        <w:tc>
          <w:tcPr>
            <w:tcW w:w="2070" w:type="dxa"/>
            <w:shd w:val="clear" w:color="auto" w:fill="EEECE1"/>
          </w:tcPr>
          <w:p w14:paraId="412B43B5" w14:textId="77777777" w:rsidR="00C171EC" w:rsidRPr="00B52C05" w:rsidRDefault="00C171EC" w:rsidP="00397517">
            <w:pPr>
              <w:rPr>
                <w:sz w:val="22"/>
                <w:lang w:val="fr-FR"/>
              </w:rPr>
            </w:pPr>
            <w:r w:rsidRPr="00B52C05">
              <w:rPr>
                <w:sz w:val="22"/>
                <w:lang w:val="fr-FR"/>
              </w:rPr>
              <w:t>Indicateur 1.3.2</w:t>
            </w:r>
          </w:p>
          <w:p w14:paraId="33D1414F" w14:textId="77777777" w:rsidR="00C171EC" w:rsidRPr="00B52C05" w:rsidRDefault="00C171EC" w:rsidP="00397517">
            <w:pPr>
              <w:rPr>
                <w:i/>
                <w:sz w:val="22"/>
                <w:lang w:val="fr-FR"/>
              </w:rPr>
            </w:pPr>
            <w:r w:rsidRPr="00B52C05">
              <w:rPr>
                <w:i/>
                <w:sz w:val="22"/>
                <w:lang w:val="fr-FR"/>
              </w:rPr>
              <w:t xml:space="preserve">Rapports d’étude KAP </w:t>
            </w:r>
          </w:p>
          <w:p w14:paraId="7DC34345" w14:textId="77777777" w:rsidR="00C171EC" w:rsidRPr="00B52C05" w:rsidRDefault="00C171EC" w:rsidP="00397517">
            <w:pPr>
              <w:rPr>
                <w:i/>
                <w:sz w:val="22"/>
                <w:lang w:val="fr-FR"/>
              </w:rPr>
            </w:pPr>
          </w:p>
        </w:tc>
        <w:tc>
          <w:tcPr>
            <w:tcW w:w="1530" w:type="dxa"/>
            <w:shd w:val="clear" w:color="auto" w:fill="EEECE1"/>
          </w:tcPr>
          <w:p w14:paraId="46F8AA86" w14:textId="77777777" w:rsidR="00C171EC" w:rsidRPr="00B52C05" w:rsidRDefault="00C171EC" w:rsidP="00397517">
            <w:pPr>
              <w:rPr>
                <w:i/>
                <w:sz w:val="22"/>
                <w:lang w:val="fr-FR"/>
              </w:rPr>
            </w:pPr>
            <w:r w:rsidRPr="00B52C05">
              <w:rPr>
                <w:i/>
                <w:sz w:val="22"/>
                <w:lang w:val="fr-FR"/>
              </w:rPr>
              <w:t>0</w:t>
            </w:r>
          </w:p>
        </w:tc>
        <w:tc>
          <w:tcPr>
            <w:tcW w:w="1620" w:type="dxa"/>
            <w:shd w:val="clear" w:color="auto" w:fill="EEECE1"/>
          </w:tcPr>
          <w:p w14:paraId="4CB2A547" w14:textId="77777777" w:rsidR="00C171EC" w:rsidRPr="00B52C05" w:rsidRDefault="00C171EC" w:rsidP="00397517">
            <w:pPr>
              <w:rPr>
                <w:i/>
                <w:sz w:val="22"/>
                <w:lang w:val="fr-FR"/>
              </w:rPr>
            </w:pPr>
            <w:r w:rsidRPr="00B52C05">
              <w:rPr>
                <w:i/>
                <w:sz w:val="22"/>
                <w:lang w:val="fr-FR"/>
              </w:rPr>
              <w:t>2</w:t>
            </w:r>
          </w:p>
        </w:tc>
        <w:tc>
          <w:tcPr>
            <w:tcW w:w="2070" w:type="dxa"/>
          </w:tcPr>
          <w:p w14:paraId="7C7B8362" w14:textId="77777777" w:rsidR="00C171EC" w:rsidRPr="00B52C05" w:rsidRDefault="00C171EC" w:rsidP="00397517">
            <w:pPr>
              <w:rPr>
                <w:i/>
                <w:sz w:val="22"/>
                <w:lang w:val="fr-FR"/>
              </w:rPr>
            </w:pPr>
            <w:r w:rsidRPr="00B52C05">
              <w:rPr>
                <w:i/>
                <w:sz w:val="22"/>
                <w:lang w:val="fr-FR"/>
              </w:rPr>
              <w:t>1</w:t>
            </w:r>
          </w:p>
        </w:tc>
        <w:tc>
          <w:tcPr>
            <w:tcW w:w="2070" w:type="dxa"/>
          </w:tcPr>
          <w:p w14:paraId="296C4AB4" w14:textId="7C17CC05" w:rsidR="00C171EC" w:rsidRPr="00B52C05" w:rsidRDefault="009D741E" w:rsidP="00397517">
            <w:pPr>
              <w:rPr>
                <w:i/>
                <w:sz w:val="22"/>
                <w:lang w:val="fr-FR"/>
              </w:rPr>
            </w:pPr>
            <w:r>
              <w:rPr>
                <w:bCs/>
                <w:i/>
                <w:iCs/>
                <w:sz w:val="22"/>
                <w:szCs w:val="22"/>
                <w:lang w:val="fr-FR" w:eastAsia="en-US"/>
              </w:rPr>
              <w:t>1</w:t>
            </w:r>
          </w:p>
        </w:tc>
        <w:tc>
          <w:tcPr>
            <w:tcW w:w="4140" w:type="dxa"/>
          </w:tcPr>
          <w:p w14:paraId="3A7A97DC" w14:textId="4DAD4A54" w:rsidR="00C171EC" w:rsidRPr="00B52C05" w:rsidRDefault="00C171EC" w:rsidP="00397517">
            <w:pPr>
              <w:rPr>
                <w:b/>
                <w:sz w:val="22"/>
                <w:lang w:val="fr-FR"/>
              </w:rPr>
            </w:pPr>
          </w:p>
        </w:tc>
      </w:tr>
      <w:tr w:rsidR="00C171EC" w:rsidRPr="00295380" w14:paraId="302AF1AA" w14:textId="77777777" w:rsidTr="00397517">
        <w:trPr>
          <w:trHeight w:val="422"/>
        </w:trPr>
        <w:tc>
          <w:tcPr>
            <w:tcW w:w="1530" w:type="dxa"/>
            <w:vMerge w:val="restart"/>
          </w:tcPr>
          <w:p w14:paraId="5A2C420F" w14:textId="77777777" w:rsidR="00C171EC" w:rsidRPr="00B52C05" w:rsidRDefault="00C171EC" w:rsidP="00397517">
            <w:pPr>
              <w:rPr>
                <w:i/>
                <w:sz w:val="22"/>
                <w:lang w:val="fr-FR"/>
              </w:rPr>
            </w:pPr>
            <w:r w:rsidRPr="00B52C05">
              <w:rPr>
                <w:b/>
                <w:sz w:val="22"/>
                <w:lang w:val="fr-FR"/>
              </w:rPr>
              <w:lastRenderedPageBreak/>
              <w:t>Résultat 2 :</w:t>
            </w:r>
            <w:r w:rsidRPr="00B52C05">
              <w:rPr>
                <w:i/>
                <w:sz w:val="22"/>
                <w:lang w:val="fr-FR"/>
              </w:rPr>
              <w:t xml:space="preserve"> Les jeunes hommes et femmes marginalisés sont engagés dans la vie socioéconomique de leurs communautés) et sont davantage sensibilisés aux risques associés à la migration irrégulière vers le nord</w:t>
            </w:r>
          </w:p>
          <w:p w14:paraId="6EEF0E44" w14:textId="77777777" w:rsidR="00C171EC" w:rsidRPr="00B52C05" w:rsidRDefault="00C171EC" w:rsidP="00397517">
            <w:pPr>
              <w:rPr>
                <w:b/>
                <w:sz w:val="22"/>
                <w:lang w:val="fr-FR"/>
              </w:rPr>
            </w:pPr>
          </w:p>
        </w:tc>
        <w:tc>
          <w:tcPr>
            <w:tcW w:w="2070" w:type="dxa"/>
            <w:shd w:val="clear" w:color="auto" w:fill="EEECE1"/>
          </w:tcPr>
          <w:p w14:paraId="64033838" w14:textId="77777777" w:rsidR="00C171EC" w:rsidRPr="00B52C05" w:rsidRDefault="00C171EC" w:rsidP="00397517">
            <w:pPr>
              <w:rPr>
                <w:i/>
                <w:sz w:val="22"/>
                <w:lang w:val="fr-FR"/>
              </w:rPr>
            </w:pPr>
            <w:r w:rsidRPr="00B52C05">
              <w:rPr>
                <w:sz w:val="22"/>
                <w:lang w:val="fr-FR"/>
              </w:rPr>
              <w:t xml:space="preserve">Indicateur 2 a : </w:t>
            </w:r>
            <w:r w:rsidRPr="00B52C05">
              <w:rPr>
                <w:i/>
                <w:sz w:val="22"/>
                <w:lang w:val="fr-FR"/>
              </w:rPr>
              <w:t>Nombre de jeunes marginalisés (hommes et femmes) engagés dans la vie socioéconomique de leur communauté.</w:t>
            </w:r>
          </w:p>
          <w:p w14:paraId="6A909D60" w14:textId="77777777" w:rsidR="00C171EC" w:rsidRPr="00B52C05" w:rsidRDefault="00C171EC" w:rsidP="00397517">
            <w:pPr>
              <w:rPr>
                <w:sz w:val="22"/>
                <w:lang w:val="fr-FR"/>
              </w:rPr>
            </w:pPr>
          </w:p>
        </w:tc>
        <w:tc>
          <w:tcPr>
            <w:tcW w:w="1530" w:type="dxa"/>
            <w:shd w:val="clear" w:color="auto" w:fill="EEECE1"/>
          </w:tcPr>
          <w:p w14:paraId="48F24E55" w14:textId="77777777" w:rsidR="00C171EC" w:rsidRPr="00B52C05" w:rsidRDefault="00C171EC" w:rsidP="00397517">
            <w:pPr>
              <w:rPr>
                <w:i/>
                <w:sz w:val="22"/>
                <w:lang w:val="fr-FR"/>
              </w:rPr>
            </w:pPr>
            <w:r w:rsidRPr="00B52C05">
              <w:rPr>
                <w:i/>
                <w:sz w:val="22"/>
                <w:lang w:val="fr-FR"/>
              </w:rPr>
              <w:t>0</w:t>
            </w:r>
          </w:p>
        </w:tc>
        <w:tc>
          <w:tcPr>
            <w:tcW w:w="1620" w:type="dxa"/>
            <w:shd w:val="clear" w:color="auto" w:fill="EEECE1"/>
          </w:tcPr>
          <w:p w14:paraId="12B3E048" w14:textId="77777777" w:rsidR="00C171EC" w:rsidRPr="00B52C05" w:rsidRDefault="00C171EC" w:rsidP="00397517">
            <w:pPr>
              <w:rPr>
                <w:i/>
                <w:sz w:val="22"/>
                <w:lang w:val="fr-FR"/>
              </w:rPr>
            </w:pPr>
            <w:r w:rsidRPr="00B52C05">
              <w:rPr>
                <w:i/>
                <w:sz w:val="22"/>
                <w:lang w:val="fr-FR"/>
              </w:rPr>
              <w:t>1500</w:t>
            </w:r>
          </w:p>
        </w:tc>
        <w:tc>
          <w:tcPr>
            <w:tcW w:w="2070" w:type="dxa"/>
          </w:tcPr>
          <w:p w14:paraId="19AFF5FD" w14:textId="1F54F866" w:rsidR="00C171EC" w:rsidRPr="00B52C05" w:rsidRDefault="00C324DD" w:rsidP="00397517">
            <w:pPr>
              <w:rPr>
                <w:i/>
                <w:sz w:val="22"/>
                <w:lang w:val="fr-FR"/>
              </w:rPr>
            </w:pPr>
            <w:r w:rsidRPr="00C324DD">
              <w:rPr>
                <w:bCs/>
                <w:i/>
                <w:iCs/>
                <w:sz w:val="22"/>
                <w:szCs w:val="22"/>
                <w:lang w:val="fr-FR" w:eastAsia="en-US"/>
              </w:rPr>
              <w:t>29</w:t>
            </w:r>
          </w:p>
        </w:tc>
        <w:tc>
          <w:tcPr>
            <w:tcW w:w="2070" w:type="dxa"/>
          </w:tcPr>
          <w:p w14:paraId="0E7C977F" w14:textId="6F0C9DF0" w:rsidR="00C171EC" w:rsidRPr="00B52C05" w:rsidRDefault="00C324DD" w:rsidP="00397517">
            <w:pPr>
              <w:rPr>
                <w:i/>
                <w:sz w:val="22"/>
                <w:lang w:val="fr-FR"/>
              </w:rPr>
            </w:pPr>
            <w:r w:rsidRPr="00C324DD">
              <w:rPr>
                <w:bCs/>
                <w:i/>
                <w:iCs/>
                <w:sz w:val="22"/>
                <w:szCs w:val="22"/>
                <w:lang w:val="fr-FR" w:eastAsia="en-US"/>
              </w:rPr>
              <w:t>29</w:t>
            </w:r>
          </w:p>
        </w:tc>
        <w:tc>
          <w:tcPr>
            <w:tcW w:w="4140" w:type="dxa"/>
          </w:tcPr>
          <w:p w14:paraId="3BADECE0" w14:textId="65547095" w:rsidR="00C171EC" w:rsidRDefault="0045254E" w:rsidP="00397517">
            <w:pPr>
              <w:rPr>
                <w:bCs/>
                <w:i/>
                <w:iCs/>
                <w:sz w:val="22"/>
                <w:szCs w:val="22"/>
                <w:lang w:val="fr-FR" w:eastAsia="en-US"/>
              </w:rPr>
            </w:pPr>
            <w:r>
              <w:rPr>
                <w:bCs/>
                <w:i/>
                <w:iCs/>
                <w:sz w:val="22"/>
                <w:szCs w:val="22"/>
                <w:lang w:val="fr-FR" w:eastAsia="en-US"/>
              </w:rPr>
              <w:t>Une g</w:t>
            </w:r>
            <w:r w:rsidR="00576E38" w:rsidRPr="00576E38">
              <w:rPr>
                <w:bCs/>
                <w:i/>
                <w:iCs/>
                <w:sz w:val="22"/>
                <w:szCs w:val="22"/>
                <w:lang w:val="fr-FR" w:eastAsia="en-US"/>
              </w:rPr>
              <w:t>rande partie des a</w:t>
            </w:r>
            <w:r w:rsidR="00C324DD" w:rsidRPr="00576E38">
              <w:rPr>
                <w:bCs/>
                <w:i/>
                <w:iCs/>
                <w:sz w:val="22"/>
                <w:szCs w:val="22"/>
                <w:lang w:val="fr-FR" w:eastAsia="en-US"/>
              </w:rPr>
              <w:t xml:space="preserve">ctivités </w:t>
            </w:r>
            <w:r w:rsidR="00576E38" w:rsidRPr="00576E38">
              <w:rPr>
                <w:bCs/>
                <w:i/>
                <w:iCs/>
                <w:sz w:val="22"/>
                <w:szCs w:val="22"/>
                <w:lang w:val="fr-FR" w:eastAsia="en-US"/>
              </w:rPr>
              <w:t>identifi</w:t>
            </w:r>
            <w:r>
              <w:rPr>
                <w:bCs/>
                <w:i/>
                <w:iCs/>
                <w:sz w:val="22"/>
                <w:szCs w:val="22"/>
                <w:lang w:val="fr-FR" w:eastAsia="en-US"/>
              </w:rPr>
              <w:t>ées</w:t>
            </w:r>
            <w:r w:rsidR="00576E38" w:rsidRPr="00576E38">
              <w:rPr>
                <w:bCs/>
                <w:i/>
                <w:iCs/>
                <w:sz w:val="22"/>
                <w:szCs w:val="22"/>
                <w:lang w:val="fr-FR" w:eastAsia="en-US"/>
              </w:rPr>
              <w:t xml:space="preserve"> com</w:t>
            </w:r>
            <w:r>
              <w:rPr>
                <w:bCs/>
                <w:i/>
                <w:iCs/>
                <w:sz w:val="22"/>
                <w:szCs w:val="22"/>
                <w:lang w:val="fr-FR" w:eastAsia="en-US"/>
              </w:rPr>
              <w:t>m</w:t>
            </w:r>
            <w:r w:rsidR="00576E38" w:rsidRPr="00576E38">
              <w:rPr>
                <w:bCs/>
                <w:i/>
                <w:iCs/>
                <w:sz w:val="22"/>
                <w:szCs w:val="22"/>
                <w:lang w:val="fr-FR" w:eastAsia="en-US"/>
              </w:rPr>
              <w:t>e priorités pendant les ateliers de planification participative dépend de réhabilitation</w:t>
            </w:r>
            <w:r>
              <w:rPr>
                <w:bCs/>
                <w:i/>
                <w:iCs/>
                <w:sz w:val="22"/>
                <w:szCs w:val="22"/>
                <w:lang w:val="fr-FR" w:eastAsia="en-US"/>
              </w:rPr>
              <w:t>s</w:t>
            </w:r>
            <w:r w:rsidR="00576E38" w:rsidRPr="00576E38">
              <w:rPr>
                <w:bCs/>
                <w:i/>
                <w:iCs/>
                <w:sz w:val="22"/>
                <w:szCs w:val="22"/>
                <w:lang w:val="fr-FR" w:eastAsia="en-US"/>
              </w:rPr>
              <w:t>/ installation</w:t>
            </w:r>
            <w:r>
              <w:rPr>
                <w:bCs/>
                <w:i/>
                <w:iCs/>
                <w:sz w:val="22"/>
                <w:szCs w:val="22"/>
                <w:lang w:val="fr-FR" w:eastAsia="en-US"/>
              </w:rPr>
              <w:t>s</w:t>
            </w:r>
            <w:r w:rsidR="00576E38" w:rsidRPr="00576E38">
              <w:rPr>
                <w:bCs/>
                <w:i/>
                <w:iCs/>
                <w:sz w:val="22"/>
                <w:szCs w:val="22"/>
                <w:lang w:val="fr-FR" w:eastAsia="en-US"/>
              </w:rPr>
              <w:t xml:space="preserve"> en cours (centre d’artisanat, jardins communautaires, stade)</w:t>
            </w:r>
            <w:r w:rsidR="004C3FA3">
              <w:rPr>
                <w:bCs/>
                <w:i/>
                <w:iCs/>
                <w:sz w:val="22"/>
                <w:szCs w:val="22"/>
                <w:lang w:val="fr-FR" w:eastAsia="en-US"/>
              </w:rPr>
              <w:t>. Les 29 personnes sont des jeunes qui travaill</w:t>
            </w:r>
            <w:r w:rsidR="00F752AE">
              <w:rPr>
                <w:bCs/>
                <w:i/>
                <w:iCs/>
                <w:sz w:val="22"/>
                <w:szCs w:val="22"/>
                <w:lang w:val="fr-FR" w:eastAsia="en-US"/>
              </w:rPr>
              <w:t>ent</w:t>
            </w:r>
            <w:r w:rsidR="004C3FA3">
              <w:rPr>
                <w:bCs/>
                <w:i/>
                <w:iCs/>
                <w:sz w:val="22"/>
                <w:szCs w:val="22"/>
                <w:lang w:val="fr-FR" w:eastAsia="en-US"/>
              </w:rPr>
              <w:t xml:space="preserve"> sur la réhabilitation de ces structures.</w:t>
            </w:r>
          </w:p>
          <w:p w14:paraId="5CCC9989" w14:textId="2FC1DFA8" w:rsidR="00465FFA" w:rsidRPr="00B52C05" w:rsidRDefault="00465FFA" w:rsidP="00397517">
            <w:pPr>
              <w:rPr>
                <w:i/>
                <w:sz w:val="22"/>
                <w:lang w:val="fr-FR"/>
              </w:rPr>
            </w:pPr>
          </w:p>
        </w:tc>
      </w:tr>
      <w:tr w:rsidR="00C171EC" w:rsidRPr="00CF560E" w14:paraId="2073668A" w14:textId="77777777" w:rsidTr="00397517">
        <w:trPr>
          <w:trHeight w:val="422"/>
        </w:trPr>
        <w:tc>
          <w:tcPr>
            <w:tcW w:w="1530" w:type="dxa"/>
            <w:vMerge/>
          </w:tcPr>
          <w:p w14:paraId="7A85D8E0" w14:textId="77777777" w:rsidR="00C171EC" w:rsidRPr="00B52C05" w:rsidRDefault="00C171EC" w:rsidP="00397517">
            <w:pPr>
              <w:rPr>
                <w:i/>
                <w:sz w:val="22"/>
                <w:lang w:val="fr-FR"/>
              </w:rPr>
            </w:pPr>
          </w:p>
        </w:tc>
        <w:tc>
          <w:tcPr>
            <w:tcW w:w="2070" w:type="dxa"/>
            <w:shd w:val="clear" w:color="auto" w:fill="EEECE1"/>
          </w:tcPr>
          <w:p w14:paraId="7BDE0C92" w14:textId="77777777" w:rsidR="00C171EC" w:rsidRPr="00B52C05" w:rsidRDefault="00C171EC" w:rsidP="00397517">
            <w:pPr>
              <w:rPr>
                <w:sz w:val="22"/>
                <w:lang w:val="fr-FR"/>
              </w:rPr>
            </w:pPr>
            <w:r w:rsidRPr="00B52C05">
              <w:rPr>
                <w:sz w:val="22"/>
                <w:lang w:val="fr-FR"/>
              </w:rPr>
              <w:t xml:space="preserve">Indicateur 2 b : </w:t>
            </w:r>
            <w:r w:rsidRPr="00B52C05">
              <w:rPr>
                <w:i/>
                <w:sz w:val="22"/>
                <w:lang w:val="fr-FR"/>
              </w:rPr>
              <w:t>Nombres de jeunes marginalisés (hommes et femmes)</w:t>
            </w:r>
            <w:r w:rsidRPr="00B52C05">
              <w:rPr>
                <w:sz w:val="22"/>
                <w:lang w:val="fr-FR"/>
              </w:rPr>
              <w:t xml:space="preserve"> </w:t>
            </w:r>
            <w:r w:rsidRPr="00B52C05">
              <w:rPr>
                <w:i/>
                <w:sz w:val="22"/>
                <w:lang w:val="fr-FR"/>
              </w:rPr>
              <w:t>sensibilisés aux risques associés à la migration irrégulière vers le Nord.</w:t>
            </w:r>
          </w:p>
        </w:tc>
        <w:tc>
          <w:tcPr>
            <w:tcW w:w="1530" w:type="dxa"/>
            <w:shd w:val="clear" w:color="auto" w:fill="EEECE1"/>
          </w:tcPr>
          <w:p w14:paraId="10953F58" w14:textId="77777777" w:rsidR="00C171EC" w:rsidRPr="00B52C05" w:rsidRDefault="00C171EC" w:rsidP="00397517">
            <w:pPr>
              <w:rPr>
                <w:i/>
                <w:sz w:val="22"/>
                <w:lang w:val="fr-FR"/>
              </w:rPr>
            </w:pPr>
            <w:r w:rsidRPr="00B52C05">
              <w:rPr>
                <w:i/>
                <w:sz w:val="22"/>
                <w:lang w:val="fr-FR"/>
              </w:rPr>
              <w:t>0</w:t>
            </w:r>
          </w:p>
        </w:tc>
        <w:tc>
          <w:tcPr>
            <w:tcW w:w="1620" w:type="dxa"/>
            <w:shd w:val="clear" w:color="auto" w:fill="EEECE1"/>
          </w:tcPr>
          <w:p w14:paraId="48ABC1A6" w14:textId="77777777" w:rsidR="00C171EC" w:rsidRPr="00B52C05" w:rsidRDefault="00C171EC" w:rsidP="00397517">
            <w:pPr>
              <w:rPr>
                <w:i/>
                <w:sz w:val="22"/>
                <w:lang w:val="fr-FR"/>
              </w:rPr>
            </w:pPr>
            <w:r w:rsidRPr="00B52C05">
              <w:rPr>
                <w:i/>
                <w:sz w:val="22"/>
                <w:lang w:val="fr-FR"/>
              </w:rPr>
              <w:t>1,734</w:t>
            </w:r>
          </w:p>
        </w:tc>
        <w:tc>
          <w:tcPr>
            <w:tcW w:w="2070" w:type="dxa"/>
          </w:tcPr>
          <w:p w14:paraId="0030DD5E" w14:textId="687AC405" w:rsidR="00C171EC" w:rsidRPr="00B52C05" w:rsidRDefault="00576E38" w:rsidP="00397517">
            <w:pPr>
              <w:rPr>
                <w:i/>
                <w:sz w:val="22"/>
                <w:lang w:val="fr-FR"/>
              </w:rPr>
            </w:pPr>
            <w:r w:rsidRPr="00576E38">
              <w:rPr>
                <w:bCs/>
                <w:i/>
                <w:iCs/>
                <w:sz w:val="22"/>
                <w:szCs w:val="22"/>
                <w:lang w:val="fr-FR" w:eastAsia="en-US"/>
              </w:rPr>
              <w:t>3,233</w:t>
            </w:r>
          </w:p>
        </w:tc>
        <w:tc>
          <w:tcPr>
            <w:tcW w:w="2070" w:type="dxa"/>
          </w:tcPr>
          <w:p w14:paraId="6DA90D60" w14:textId="75EF6057" w:rsidR="00C171EC" w:rsidRPr="00B52C05" w:rsidRDefault="00576E38" w:rsidP="00397517">
            <w:pPr>
              <w:rPr>
                <w:i/>
                <w:sz w:val="22"/>
                <w:lang w:val="fr-FR"/>
              </w:rPr>
            </w:pPr>
            <w:r>
              <w:rPr>
                <w:bCs/>
                <w:i/>
                <w:iCs/>
                <w:sz w:val="22"/>
                <w:szCs w:val="22"/>
                <w:lang w:val="fr-FR" w:eastAsia="en-US"/>
              </w:rPr>
              <w:t>3254 (959 femmes</w:t>
            </w:r>
            <w:r w:rsidR="00922B62">
              <w:rPr>
                <w:bCs/>
                <w:i/>
                <w:iCs/>
                <w:sz w:val="22"/>
                <w:szCs w:val="22"/>
                <w:lang w:val="fr-FR" w:eastAsia="en-US"/>
              </w:rPr>
              <w:t>/ 29,5%</w:t>
            </w:r>
            <w:r>
              <w:rPr>
                <w:bCs/>
                <w:i/>
                <w:iCs/>
                <w:sz w:val="22"/>
                <w:szCs w:val="22"/>
                <w:lang w:val="fr-FR" w:eastAsia="en-US"/>
              </w:rPr>
              <w:t>)</w:t>
            </w:r>
          </w:p>
        </w:tc>
        <w:tc>
          <w:tcPr>
            <w:tcW w:w="4140" w:type="dxa"/>
          </w:tcPr>
          <w:p w14:paraId="09731EDB" w14:textId="77777777" w:rsidR="00C171EC" w:rsidRPr="00B52C05" w:rsidRDefault="00C171EC" w:rsidP="00397517">
            <w:pPr>
              <w:rPr>
                <w:b/>
                <w:sz w:val="22"/>
                <w:lang w:val="fr-FR"/>
              </w:rPr>
            </w:pPr>
          </w:p>
        </w:tc>
      </w:tr>
      <w:tr w:rsidR="00C171EC" w:rsidRPr="007164DE" w14:paraId="79C53D71" w14:textId="77777777" w:rsidTr="00397517">
        <w:trPr>
          <w:trHeight w:val="422"/>
        </w:trPr>
        <w:tc>
          <w:tcPr>
            <w:tcW w:w="1530" w:type="dxa"/>
            <w:vMerge w:val="restart"/>
          </w:tcPr>
          <w:p w14:paraId="063191B4" w14:textId="77777777" w:rsidR="00C171EC" w:rsidRPr="00B52C05" w:rsidRDefault="00C171EC" w:rsidP="00397517">
            <w:pPr>
              <w:rPr>
                <w:sz w:val="22"/>
                <w:lang w:val="fr-FR"/>
              </w:rPr>
            </w:pPr>
            <w:r w:rsidRPr="00B52C05">
              <w:rPr>
                <w:sz w:val="22"/>
                <w:lang w:val="fr-FR"/>
              </w:rPr>
              <w:t xml:space="preserve">Produit 2.1 : </w:t>
            </w:r>
          </w:p>
          <w:p w14:paraId="36AF6A80" w14:textId="77777777" w:rsidR="00C171EC" w:rsidRPr="00B52C05" w:rsidRDefault="00C171EC" w:rsidP="00397517">
            <w:pPr>
              <w:rPr>
                <w:b/>
                <w:sz w:val="22"/>
                <w:lang w:val="fr-FR"/>
              </w:rPr>
            </w:pPr>
            <w:r w:rsidRPr="00B52C05">
              <w:rPr>
                <w:i/>
                <w:sz w:val="22"/>
                <w:lang w:val="fr-FR"/>
              </w:rPr>
              <w:t xml:space="preserve">Les capacités des jeunes sont renforcées pour favoriser leur engagement </w:t>
            </w:r>
            <w:r w:rsidRPr="00B52C05">
              <w:rPr>
                <w:i/>
                <w:sz w:val="22"/>
                <w:lang w:val="fr-FR"/>
              </w:rPr>
              <w:lastRenderedPageBreak/>
              <w:t>dans la vie socioéconomique de leurs communautés locales.</w:t>
            </w:r>
          </w:p>
        </w:tc>
        <w:tc>
          <w:tcPr>
            <w:tcW w:w="2070" w:type="dxa"/>
            <w:shd w:val="clear" w:color="auto" w:fill="EEECE1"/>
          </w:tcPr>
          <w:p w14:paraId="02958E9D" w14:textId="77777777" w:rsidR="00C171EC" w:rsidRPr="00B52C05" w:rsidRDefault="00C171EC" w:rsidP="00397517">
            <w:pPr>
              <w:rPr>
                <w:sz w:val="22"/>
                <w:lang w:val="fr-FR"/>
              </w:rPr>
            </w:pPr>
            <w:r w:rsidRPr="00B52C05">
              <w:rPr>
                <w:sz w:val="22"/>
                <w:lang w:val="fr-FR"/>
              </w:rPr>
              <w:lastRenderedPageBreak/>
              <w:t>Indicateur 2.1</w:t>
            </w:r>
          </w:p>
          <w:p w14:paraId="3E8CD5E8" w14:textId="77777777" w:rsidR="00C171EC" w:rsidRPr="00B52C05" w:rsidRDefault="00C171EC" w:rsidP="00397517">
            <w:pPr>
              <w:rPr>
                <w:i/>
                <w:sz w:val="22"/>
                <w:lang w:val="fr-FR"/>
              </w:rPr>
            </w:pPr>
            <w:r w:rsidRPr="00B52C05">
              <w:rPr>
                <w:i/>
                <w:sz w:val="22"/>
                <w:lang w:val="fr-FR"/>
              </w:rPr>
              <w:t>Nombre de jeunes engagés dans la vie socioéconomique.</w:t>
            </w:r>
          </w:p>
        </w:tc>
        <w:tc>
          <w:tcPr>
            <w:tcW w:w="1530" w:type="dxa"/>
            <w:shd w:val="clear" w:color="auto" w:fill="EEECE1"/>
          </w:tcPr>
          <w:p w14:paraId="3BF6F9F4" w14:textId="77777777" w:rsidR="00C171EC" w:rsidRPr="00B52C05" w:rsidRDefault="00C171EC" w:rsidP="00397517">
            <w:pPr>
              <w:rPr>
                <w:sz w:val="22"/>
                <w:lang w:val="fr-FR"/>
              </w:rPr>
            </w:pPr>
            <w:r w:rsidRPr="00B52C05">
              <w:rPr>
                <w:i/>
                <w:sz w:val="22"/>
                <w:lang w:val="fr-FR"/>
              </w:rPr>
              <w:t>0</w:t>
            </w:r>
          </w:p>
        </w:tc>
        <w:tc>
          <w:tcPr>
            <w:tcW w:w="1620" w:type="dxa"/>
            <w:shd w:val="clear" w:color="auto" w:fill="EEECE1"/>
          </w:tcPr>
          <w:p w14:paraId="0CDFD9DD" w14:textId="77777777" w:rsidR="00C171EC" w:rsidRPr="00B52C05" w:rsidRDefault="00C171EC" w:rsidP="00397517">
            <w:pPr>
              <w:rPr>
                <w:sz w:val="22"/>
                <w:lang w:val="fr-FR"/>
              </w:rPr>
            </w:pPr>
            <w:r w:rsidRPr="00B52C05">
              <w:rPr>
                <w:i/>
                <w:sz w:val="22"/>
                <w:lang w:val="fr-FR"/>
              </w:rPr>
              <w:t>1500</w:t>
            </w:r>
          </w:p>
        </w:tc>
        <w:tc>
          <w:tcPr>
            <w:tcW w:w="2070" w:type="dxa"/>
          </w:tcPr>
          <w:p w14:paraId="02B5AD0F" w14:textId="77777777" w:rsidR="00C171EC" w:rsidRPr="00B52C05" w:rsidRDefault="00C171EC" w:rsidP="00397517">
            <w:pPr>
              <w:rPr>
                <w:sz w:val="22"/>
                <w:lang w:val="fr-FR"/>
              </w:rPr>
            </w:pPr>
            <w:r w:rsidRPr="00B52C05">
              <w:rPr>
                <w:b/>
                <w:sz w:val="22"/>
                <w:lang w:val="fr-FR"/>
              </w:rPr>
              <w:t>0</w:t>
            </w:r>
          </w:p>
        </w:tc>
        <w:tc>
          <w:tcPr>
            <w:tcW w:w="2070" w:type="dxa"/>
          </w:tcPr>
          <w:p w14:paraId="0EBCCDA7" w14:textId="77777777" w:rsidR="00C171EC" w:rsidRPr="00B52C05" w:rsidRDefault="00C171EC" w:rsidP="00397517">
            <w:pPr>
              <w:rPr>
                <w:sz w:val="22"/>
                <w:lang w:val="fr-FR"/>
              </w:rPr>
            </w:pPr>
            <w:r w:rsidRPr="00B52C05">
              <w:rPr>
                <w:i/>
                <w:sz w:val="22"/>
                <w:lang w:val="fr-FR"/>
              </w:rPr>
              <w:t>0</w:t>
            </w:r>
          </w:p>
        </w:tc>
        <w:tc>
          <w:tcPr>
            <w:tcW w:w="4140" w:type="dxa"/>
          </w:tcPr>
          <w:p w14:paraId="7C2A31CB" w14:textId="05E4C13F" w:rsidR="00C171EC" w:rsidRPr="00B52C05" w:rsidRDefault="00C171EC" w:rsidP="00397517">
            <w:pPr>
              <w:rPr>
                <w:i/>
                <w:sz w:val="22"/>
                <w:lang w:val="fr-FR"/>
              </w:rPr>
            </w:pPr>
          </w:p>
        </w:tc>
      </w:tr>
      <w:tr w:rsidR="00C171EC" w:rsidRPr="007164DE" w14:paraId="4BDCEAA6" w14:textId="77777777" w:rsidTr="00397517">
        <w:trPr>
          <w:trHeight w:val="422"/>
        </w:trPr>
        <w:tc>
          <w:tcPr>
            <w:tcW w:w="1530" w:type="dxa"/>
            <w:vMerge/>
          </w:tcPr>
          <w:p w14:paraId="1ED30C44" w14:textId="77777777" w:rsidR="00C171EC" w:rsidRPr="00B52C05" w:rsidRDefault="00C171EC" w:rsidP="00397517">
            <w:pPr>
              <w:rPr>
                <w:sz w:val="22"/>
                <w:lang w:val="fr-FR"/>
              </w:rPr>
            </w:pPr>
          </w:p>
        </w:tc>
        <w:tc>
          <w:tcPr>
            <w:tcW w:w="2070" w:type="dxa"/>
            <w:shd w:val="clear" w:color="auto" w:fill="EEECE1"/>
          </w:tcPr>
          <w:p w14:paraId="218A5C0E" w14:textId="77777777" w:rsidR="00C171EC" w:rsidRPr="00B52C05" w:rsidRDefault="00C171EC" w:rsidP="00397517">
            <w:pPr>
              <w:rPr>
                <w:sz w:val="22"/>
                <w:lang w:val="fr-FR"/>
              </w:rPr>
            </w:pPr>
            <w:r w:rsidRPr="00B52C05">
              <w:rPr>
                <w:sz w:val="22"/>
                <w:lang w:val="fr-FR"/>
              </w:rPr>
              <w:t xml:space="preserve">Indicateur 2.1.1 a </w:t>
            </w:r>
            <w:r w:rsidRPr="00B52C05">
              <w:rPr>
                <w:i/>
                <w:sz w:val="22"/>
                <w:lang w:val="fr-FR"/>
              </w:rPr>
              <w:t>Nombre d’ateliers organisés.</w:t>
            </w:r>
          </w:p>
          <w:p w14:paraId="53FA4646" w14:textId="77777777" w:rsidR="00C171EC" w:rsidRPr="00B52C05" w:rsidRDefault="00C171EC" w:rsidP="00397517">
            <w:pPr>
              <w:rPr>
                <w:sz w:val="22"/>
                <w:lang w:val="fr-FR"/>
              </w:rPr>
            </w:pPr>
          </w:p>
        </w:tc>
        <w:tc>
          <w:tcPr>
            <w:tcW w:w="1530" w:type="dxa"/>
            <w:shd w:val="clear" w:color="auto" w:fill="EEECE1"/>
          </w:tcPr>
          <w:p w14:paraId="4366C651" w14:textId="77777777" w:rsidR="00C171EC" w:rsidRPr="00B52C05" w:rsidRDefault="00C171EC" w:rsidP="00397517">
            <w:pPr>
              <w:rPr>
                <w:sz w:val="22"/>
                <w:lang w:val="fr-FR"/>
              </w:rPr>
            </w:pPr>
            <w:r w:rsidRPr="00B52C05">
              <w:rPr>
                <w:i/>
                <w:sz w:val="22"/>
                <w:lang w:val="fr-FR"/>
              </w:rPr>
              <w:t>0</w:t>
            </w:r>
          </w:p>
        </w:tc>
        <w:tc>
          <w:tcPr>
            <w:tcW w:w="1620" w:type="dxa"/>
            <w:shd w:val="clear" w:color="auto" w:fill="EEECE1"/>
          </w:tcPr>
          <w:p w14:paraId="58D2F7ED" w14:textId="77777777" w:rsidR="00C171EC" w:rsidRPr="00B52C05" w:rsidRDefault="00C171EC" w:rsidP="00397517">
            <w:pPr>
              <w:rPr>
                <w:b/>
                <w:i/>
                <w:sz w:val="22"/>
                <w:lang w:val="fr-FR"/>
              </w:rPr>
            </w:pPr>
            <w:r w:rsidRPr="00B52C05">
              <w:rPr>
                <w:b/>
                <w:i/>
                <w:sz w:val="22"/>
                <w:lang w:val="fr-FR"/>
              </w:rPr>
              <w:t>3</w:t>
            </w:r>
          </w:p>
        </w:tc>
        <w:tc>
          <w:tcPr>
            <w:tcW w:w="2070" w:type="dxa"/>
          </w:tcPr>
          <w:p w14:paraId="307E2B85" w14:textId="56BE8677" w:rsidR="00C171EC" w:rsidRPr="00B52C05" w:rsidRDefault="000B1C28" w:rsidP="00397517">
            <w:pPr>
              <w:rPr>
                <w:b/>
                <w:i/>
                <w:sz w:val="22"/>
                <w:lang w:val="fr-FR"/>
              </w:rPr>
            </w:pPr>
            <w:r w:rsidRPr="00B52C05">
              <w:rPr>
                <w:b/>
                <w:i/>
                <w:sz w:val="22"/>
                <w:lang w:val="fr-FR"/>
              </w:rPr>
              <w:t>1</w:t>
            </w:r>
          </w:p>
        </w:tc>
        <w:tc>
          <w:tcPr>
            <w:tcW w:w="2070" w:type="dxa"/>
          </w:tcPr>
          <w:p w14:paraId="735860C9" w14:textId="221F18D8" w:rsidR="00C171EC" w:rsidRPr="00B52C05" w:rsidRDefault="000B1C28" w:rsidP="00397517">
            <w:pPr>
              <w:rPr>
                <w:b/>
                <w:i/>
                <w:sz w:val="22"/>
                <w:lang w:val="fr-FR"/>
              </w:rPr>
            </w:pPr>
            <w:r w:rsidRPr="00B52C05">
              <w:rPr>
                <w:b/>
                <w:i/>
                <w:sz w:val="22"/>
                <w:lang w:val="fr-FR"/>
              </w:rPr>
              <w:t>1</w:t>
            </w:r>
          </w:p>
        </w:tc>
        <w:tc>
          <w:tcPr>
            <w:tcW w:w="4140" w:type="dxa"/>
          </w:tcPr>
          <w:p w14:paraId="2085E633" w14:textId="5691DA4B" w:rsidR="00C171EC" w:rsidRPr="00B52C05" w:rsidRDefault="00C171EC" w:rsidP="00397517">
            <w:pPr>
              <w:rPr>
                <w:i/>
                <w:sz w:val="22"/>
                <w:lang w:val="fr-FR"/>
              </w:rPr>
            </w:pPr>
          </w:p>
        </w:tc>
      </w:tr>
      <w:tr w:rsidR="00C171EC" w:rsidRPr="008169F5" w14:paraId="39A7CF8D" w14:textId="77777777" w:rsidTr="00397517">
        <w:trPr>
          <w:trHeight w:val="422"/>
        </w:trPr>
        <w:tc>
          <w:tcPr>
            <w:tcW w:w="1530" w:type="dxa"/>
            <w:vMerge/>
          </w:tcPr>
          <w:p w14:paraId="7522BE04" w14:textId="77777777" w:rsidR="00C171EC" w:rsidRPr="00B52C05" w:rsidRDefault="00C171EC" w:rsidP="00397517">
            <w:pPr>
              <w:rPr>
                <w:sz w:val="22"/>
                <w:lang w:val="fr-FR"/>
              </w:rPr>
            </w:pPr>
          </w:p>
        </w:tc>
        <w:tc>
          <w:tcPr>
            <w:tcW w:w="2070" w:type="dxa"/>
            <w:shd w:val="clear" w:color="auto" w:fill="EEECE1"/>
          </w:tcPr>
          <w:p w14:paraId="50E085E1" w14:textId="77777777" w:rsidR="00C171EC" w:rsidRPr="00B52C05" w:rsidRDefault="00C171EC" w:rsidP="00397517">
            <w:pPr>
              <w:rPr>
                <w:sz w:val="22"/>
                <w:lang w:val="fr-FR"/>
              </w:rPr>
            </w:pPr>
            <w:r w:rsidRPr="00B52C05">
              <w:rPr>
                <w:sz w:val="22"/>
                <w:lang w:val="fr-FR"/>
              </w:rPr>
              <w:t>Indicateur 2.1.1 b</w:t>
            </w:r>
          </w:p>
          <w:p w14:paraId="507CEE44" w14:textId="77777777" w:rsidR="00C171EC" w:rsidRPr="00B52C05" w:rsidRDefault="00C171EC" w:rsidP="00397517">
            <w:pPr>
              <w:rPr>
                <w:i/>
                <w:sz w:val="22"/>
                <w:lang w:val="fr-FR"/>
              </w:rPr>
            </w:pPr>
            <w:r w:rsidRPr="00B52C05">
              <w:rPr>
                <w:i/>
                <w:sz w:val="22"/>
                <w:lang w:val="fr-FR"/>
              </w:rPr>
              <w:t xml:space="preserve">Nombre de recommandations sur la situation socioéconomique des jeunes des 3 ateliers est disponible  </w:t>
            </w:r>
          </w:p>
        </w:tc>
        <w:tc>
          <w:tcPr>
            <w:tcW w:w="1530" w:type="dxa"/>
            <w:shd w:val="clear" w:color="auto" w:fill="EEECE1"/>
          </w:tcPr>
          <w:p w14:paraId="63CD8543" w14:textId="77777777" w:rsidR="00C171EC" w:rsidRPr="00B52C05" w:rsidRDefault="00C171EC" w:rsidP="00397517">
            <w:pPr>
              <w:rPr>
                <w:sz w:val="22"/>
                <w:lang w:val="fr-FR"/>
              </w:rPr>
            </w:pPr>
            <w:r w:rsidRPr="00B52C05">
              <w:rPr>
                <w:i/>
                <w:sz w:val="22"/>
                <w:lang w:val="fr-FR"/>
              </w:rPr>
              <w:t>0</w:t>
            </w:r>
          </w:p>
        </w:tc>
        <w:tc>
          <w:tcPr>
            <w:tcW w:w="1620" w:type="dxa"/>
            <w:shd w:val="clear" w:color="auto" w:fill="EEECE1"/>
          </w:tcPr>
          <w:p w14:paraId="5E7E3E05" w14:textId="77777777" w:rsidR="00C171EC" w:rsidRPr="00B52C05" w:rsidRDefault="00C171EC" w:rsidP="00397517">
            <w:pPr>
              <w:rPr>
                <w:sz w:val="22"/>
                <w:lang w:val="fr-FR"/>
              </w:rPr>
            </w:pPr>
            <w:r w:rsidRPr="00B52C05">
              <w:rPr>
                <w:i/>
                <w:sz w:val="22"/>
                <w:lang w:val="fr-FR"/>
              </w:rPr>
              <w:t>15</w:t>
            </w:r>
          </w:p>
        </w:tc>
        <w:tc>
          <w:tcPr>
            <w:tcW w:w="2070" w:type="dxa"/>
          </w:tcPr>
          <w:p w14:paraId="2C1E2820" w14:textId="4D43F557" w:rsidR="00C171EC" w:rsidRPr="00B52C05" w:rsidRDefault="000B1C28" w:rsidP="00397517">
            <w:pPr>
              <w:rPr>
                <w:sz w:val="22"/>
                <w:lang w:val="fr-FR"/>
              </w:rPr>
            </w:pPr>
            <w:r w:rsidRPr="00B52C05">
              <w:rPr>
                <w:b/>
                <w:sz w:val="22"/>
                <w:lang w:val="fr-FR"/>
              </w:rPr>
              <w:t>5</w:t>
            </w:r>
          </w:p>
        </w:tc>
        <w:tc>
          <w:tcPr>
            <w:tcW w:w="2070" w:type="dxa"/>
          </w:tcPr>
          <w:p w14:paraId="1BF61317" w14:textId="6BA7A444" w:rsidR="00C171EC" w:rsidRPr="00B52C05" w:rsidRDefault="000B1C28" w:rsidP="00397517">
            <w:pPr>
              <w:rPr>
                <w:sz w:val="22"/>
                <w:lang w:val="fr-FR"/>
              </w:rPr>
            </w:pPr>
            <w:r w:rsidRPr="00B52C05">
              <w:rPr>
                <w:i/>
                <w:sz w:val="22"/>
                <w:lang w:val="fr-FR"/>
              </w:rPr>
              <w:t>5</w:t>
            </w:r>
          </w:p>
        </w:tc>
        <w:tc>
          <w:tcPr>
            <w:tcW w:w="4140" w:type="dxa"/>
          </w:tcPr>
          <w:p w14:paraId="4A472D6D" w14:textId="77777777" w:rsidR="00C171EC" w:rsidRPr="00B52C05" w:rsidRDefault="00C171EC" w:rsidP="00397517">
            <w:pPr>
              <w:rPr>
                <w:i/>
                <w:sz w:val="22"/>
                <w:lang w:val="fr-FR"/>
              </w:rPr>
            </w:pPr>
          </w:p>
          <w:p w14:paraId="27A680CC" w14:textId="77777777" w:rsidR="00C171EC" w:rsidRPr="00B52C05" w:rsidRDefault="00C171EC" w:rsidP="00397517">
            <w:pPr>
              <w:rPr>
                <w:i/>
                <w:sz w:val="22"/>
                <w:lang w:val="fr-FR"/>
              </w:rPr>
            </w:pPr>
          </w:p>
        </w:tc>
      </w:tr>
      <w:tr w:rsidR="00C171EC" w:rsidRPr="008169F5" w14:paraId="04015FBC" w14:textId="77777777" w:rsidTr="00397517">
        <w:trPr>
          <w:trHeight w:val="422"/>
        </w:trPr>
        <w:tc>
          <w:tcPr>
            <w:tcW w:w="1530" w:type="dxa"/>
            <w:vMerge w:val="restart"/>
          </w:tcPr>
          <w:p w14:paraId="75D22BF6" w14:textId="77777777" w:rsidR="00C171EC" w:rsidRPr="00B52C05" w:rsidRDefault="00C171EC" w:rsidP="00397517">
            <w:pPr>
              <w:rPr>
                <w:sz w:val="22"/>
                <w:lang w:val="fr-FR"/>
              </w:rPr>
            </w:pPr>
            <w:r w:rsidRPr="00B52C05">
              <w:rPr>
                <w:sz w:val="22"/>
                <w:lang w:val="fr-FR"/>
              </w:rPr>
              <w:t>Produit 2.2</w:t>
            </w:r>
          </w:p>
          <w:p w14:paraId="1AED711C" w14:textId="77777777" w:rsidR="00C171EC" w:rsidRPr="00B52C05" w:rsidRDefault="00C171EC" w:rsidP="00397517">
            <w:pPr>
              <w:rPr>
                <w:i/>
                <w:sz w:val="22"/>
                <w:lang w:val="fr-FR"/>
              </w:rPr>
            </w:pPr>
            <w:r w:rsidRPr="00B52C05">
              <w:rPr>
                <w:i/>
                <w:sz w:val="22"/>
                <w:lang w:val="fr-FR"/>
              </w:rPr>
              <w:t>Les appuis sont donnés aux groupements et associations des jeunes et individuellement</w:t>
            </w:r>
          </w:p>
          <w:p w14:paraId="2218F2A6" w14:textId="77777777" w:rsidR="00C171EC" w:rsidRPr="00B52C05" w:rsidRDefault="00C171EC" w:rsidP="00397517">
            <w:pPr>
              <w:rPr>
                <w:b/>
                <w:sz w:val="22"/>
                <w:lang w:val="fr-FR"/>
              </w:rPr>
            </w:pPr>
          </w:p>
          <w:p w14:paraId="32219BFA" w14:textId="77777777" w:rsidR="00C171EC" w:rsidRPr="00B52C05" w:rsidRDefault="00C171EC" w:rsidP="00397517">
            <w:pPr>
              <w:rPr>
                <w:b/>
                <w:sz w:val="22"/>
                <w:lang w:val="fr-FR"/>
              </w:rPr>
            </w:pPr>
          </w:p>
        </w:tc>
        <w:tc>
          <w:tcPr>
            <w:tcW w:w="2070" w:type="dxa"/>
            <w:shd w:val="clear" w:color="auto" w:fill="EEECE1"/>
          </w:tcPr>
          <w:p w14:paraId="4E699F36" w14:textId="77777777" w:rsidR="00C171EC" w:rsidRPr="00B52C05" w:rsidRDefault="00C171EC" w:rsidP="00397517">
            <w:pPr>
              <w:rPr>
                <w:sz w:val="22"/>
                <w:lang w:val="fr-FR"/>
              </w:rPr>
            </w:pPr>
            <w:r w:rsidRPr="00B52C05">
              <w:rPr>
                <w:sz w:val="22"/>
                <w:lang w:val="fr-FR"/>
              </w:rPr>
              <w:t>Indicateur 2.2</w:t>
            </w:r>
          </w:p>
          <w:p w14:paraId="450DA8D8" w14:textId="77777777" w:rsidR="00C171EC" w:rsidRPr="00B52C05" w:rsidRDefault="00C171EC" w:rsidP="00397517">
            <w:pPr>
              <w:rPr>
                <w:i/>
                <w:sz w:val="22"/>
                <w:lang w:val="fr-FR"/>
              </w:rPr>
            </w:pPr>
            <w:r w:rsidRPr="00B52C05">
              <w:rPr>
                <w:i/>
                <w:sz w:val="22"/>
                <w:lang w:val="fr-FR"/>
              </w:rPr>
              <w:t>Nombre de groupements et associations des jeunes appuyés</w:t>
            </w:r>
          </w:p>
        </w:tc>
        <w:tc>
          <w:tcPr>
            <w:tcW w:w="1530" w:type="dxa"/>
            <w:shd w:val="clear" w:color="auto" w:fill="EEECE1"/>
          </w:tcPr>
          <w:p w14:paraId="38133239" w14:textId="77777777" w:rsidR="00C171EC" w:rsidRPr="00B52C05" w:rsidRDefault="00C171EC" w:rsidP="00397517">
            <w:pPr>
              <w:rPr>
                <w:sz w:val="22"/>
                <w:lang w:val="fr-FR"/>
              </w:rPr>
            </w:pPr>
            <w:r w:rsidRPr="00B52C05">
              <w:rPr>
                <w:i/>
                <w:sz w:val="22"/>
                <w:lang w:val="fr-FR"/>
              </w:rPr>
              <w:t>0</w:t>
            </w:r>
          </w:p>
        </w:tc>
        <w:tc>
          <w:tcPr>
            <w:tcW w:w="1620" w:type="dxa"/>
            <w:shd w:val="clear" w:color="auto" w:fill="EEECE1"/>
          </w:tcPr>
          <w:p w14:paraId="537A80AF" w14:textId="77777777" w:rsidR="00C171EC" w:rsidRPr="00B52C05" w:rsidRDefault="00C171EC" w:rsidP="00397517">
            <w:pPr>
              <w:rPr>
                <w:sz w:val="22"/>
                <w:lang w:val="fr-FR"/>
              </w:rPr>
            </w:pPr>
            <w:r w:rsidRPr="00B52C05">
              <w:rPr>
                <w:i/>
                <w:sz w:val="22"/>
                <w:lang w:val="fr-FR"/>
              </w:rPr>
              <w:t>15 groupements/ associations (500 jeunes, 50 % femmes)</w:t>
            </w:r>
          </w:p>
        </w:tc>
        <w:tc>
          <w:tcPr>
            <w:tcW w:w="2070" w:type="dxa"/>
          </w:tcPr>
          <w:p w14:paraId="1DA79A75" w14:textId="629DD1F4" w:rsidR="00C171EC" w:rsidRPr="00B52C05" w:rsidRDefault="000B1C28" w:rsidP="00397517">
            <w:pPr>
              <w:rPr>
                <w:sz w:val="22"/>
                <w:lang w:val="fr-FR"/>
              </w:rPr>
            </w:pPr>
            <w:r w:rsidRPr="00B52C05">
              <w:rPr>
                <w:b/>
                <w:sz w:val="22"/>
                <w:lang w:val="fr-FR"/>
              </w:rPr>
              <w:t>9</w:t>
            </w:r>
          </w:p>
        </w:tc>
        <w:tc>
          <w:tcPr>
            <w:tcW w:w="2070" w:type="dxa"/>
          </w:tcPr>
          <w:p w14:paraId="41DD4F06" w14:textId="54BA6FF7" w:rsidR="00C171EC" w:rsidRPr="00B52C05" w:rsidRDefault="000B1C28" w:rsidP="00397517">
            <w:pPr>
              <w:rPr>
                <w:sz w:val="22"/>
                <w:lang w:val="fr-FR"/>
              </w:rPr>
            </w:pPr>
            <w:r w:rsidRPr="00B52C05">
              <w:rPr>
                <w:i/>
                <w:sz w:val="22"/>
                <w:lang w:val="fr-FR"/>
              </w:rPr>
              <w:t>9</w:t>
            </w:r>
          </w:p>
        </w:tc>
        <w:tc>
          <w:tcPr>
            <w:tcW w:w="4140" w:type="dxa"/>
          </w:tcPr>
          <w:p w14:paraId="622D6ED2" w14:textId="5B8C6A49" w:rsidR="00C171EC" w:rsidRPr="00B52C05" w:rsidRDefault="00C171EC" w:rsidP="00397517">
            <w:pPr>
              <w:rPr>
                <w:sz w:val="22"/>
                <w:lang w:val="fr-FR"/>
              </w:rPr>
            </w:pPr>
          </w:p>
        </w:tc>
      </w:tr>
      <w:tr w:rsidR="00C171EC" w:rsidRPr="008169F5" w14:paraId="1F2B397F" w14:textId="77777777" w:rsidTr="00397517">
        <w:trPr>
          <w:trHeight w:val="458"/>
        </w:trPr>
        <w:tc>
          <w:tcPr>
            <w:tcW w:w="1530" w:type="dxa"/>
            <w:vMerge/>
          </w:tcPr>
          <w:p w14:paraId="43C262EC" w14:textId="77777777" w:rsidR="00C171EC" w:rsidRPr="00B52C05" w:rsidRDefault="00C171EC" w:rsidP="00397517">
            <w:pPr>
              <w:rPr>
                <w:b/>
                <w:sz w:val="22"/>
                <w:lang w:val="fr-FR"/>
              </w:rPr>
            </w:pPr>
          </w:p>
        </w:tc>
        <w:tc>
          <w:tcPr>
            <w:tcW w:w="2070" w:type="dxa"/>
            <w:shd w:val="clear" w:color="auto" w:fill="EEECE1"/>
          </w:tcPr>
          <w:p w14:paraId="1359D759" w14:textId="77777777" w:rsidR="00C171EC" w:rsidRPr="00B52C05" w:rsidRDefault="00C171EC" w:rsidP="00397517">
            <w:pPr>
              <w:rPr>
                <w:sz w:val="22"/>
                <w:lang w:val="fr-FR"/>
              </w:rPr>
            </w:pPr>
            <w:r w:rsidRPr="00B52C05">
              <w:rPr>
                <w:sz w:val="22"/>
                <w:lang w:val="fr-FR"/>
              </w:rPr>
              <w:t>Indicateur 2.2.1 a</w:t>
            </w:r>
          </w:p>
          <w:p w14:paraId="78A71C1D" w14:textId="77777777" w:rsidR="00C171EC" w:rsidRPr="00B52C05" w:rsidRDefault="00C171EC" w:rsidP="00397517">
            <w:pPr>
              <w:rPr>
                <w:sz w:val="22"/>
                <w:lang w:val="fr-FR"/>
              </w:rPr>
            </w:pPr>
            <w:r w:rsidRPr="00B52C05">
              <w:rPr>
                <w:i/>
                <w:sz w:val="22"/>
                <w:lang w:val="fr-FR"/>
              </w:rPr>
              <w:t>Nombre de PCP organisé</w:t>
            </w:r>
          </w:p>
        </w:tc>
        <w:tc>
          <w:tcPr>
            <w:tcW w:w="1530" w:type="dxa"/>
            <w:shd w:val="clear" w:color="auto" w:fill="EEECE1"/>
          </w:tcPr>
          <w:p w14:paraId="3DEE79E0" w14:textId="77777777" w:rsidR="00C171EC" w:rsidRPr="00B52C05" w:rsidRDefault="00C171EC" w:rsidP="00397517">
            <w:pPr>
              <w:rPr>
                <w:sz w:val="22"/>
                <w:lang w:val="fr-FR"/>
              </w:rPr>
            </w:pPr>
            <w:r w:rsidRPr="00B52C05">
              <w:rPr>
                <w:i/>
                <w:sz w:val="22"/>
                <w:lang w:val="fr-FR"/>
              </w:rPr>
              <w:t>0</w:t>
            </w:r>
          </w:p>
        </w:tc>
        <w:tc>
          <w:tcPr>
            <w:tcW w:w="1620" w:type="dxa"/>
            <w:shd w:val="clear" w:color="auto" w:fill="EEECE1"/>
          </w:tcPr>
          <w:p w14:paraId="00C64B3D" w14:textId="77777777" w:rsidR="00C171EC" w:rsidRPr="00B52C05" w:rsidRDefault="00C171EC" w:rsidP="00397517">
            <w:pPr>
              <w:rPr>
                <w:sz w:val="22"/>
                <w:lang w:val="fr-FR"/>
              </w:rPr>
            </w:pPr>
            <w:r w:rsidRPr="00B52C05">
              <w:rPr>
                <w:i/>
                <w:sz w:val="22"/>
                <w:lang w:val="fr-FR"/>
              </w:rPr>
              <w:t>3</w:t>
            </w:r>
          </w:p>
        </w:tc>
        <w:tc>
          <w:tcPr>
            <w:tcW w:w="2070" w:type="dxa"/>
          </w:tcPr>
          <w:p w14:paraId="524113DD" w14:textId="77777777" w:rsidR="00C171EC" w:rsidRPr="00B52C05" w:rsidRDefault="00C171EC" w:rsidP="00397517">
            <w:pPr>
              <w:rPr>
                <w:sz w:val="22"/>
                <w:lang w:val="fr-FR"/>
              </w:rPr>
            </w:pPr>
            <w:r w:rsidRPr="00B52C05">
              <w:rPr>
                <w:b/>
                <w:sz w:val="22"/>
                <w:lang w:val="fr-FR"/>
              </w:rPr>
              <w:t>1</w:t>
            </w:r>
          </w:p>
        </w:tc>
        <w:tc>
          <w:tcPr>
            <w:tcW w:w="2070" w:type="dxa"/>
          </w:tcPr>
          <w:p w14:paraId="25A3E1AD" w14:textId="77777777" w:rsidR="00C171EC" w:rsidRPr="00B52C05" w:rsidRDefault="00C171EC" w:rsidP="00397517">
            <w:pPr>
              <w:rPr>
                <w:sz w:val="22"/>
                <w:lang w:val="fr-FR"/>
              </w:rPr>
            </w:pPr>
            <w:r w:rsidRPr="00B52C05">
              <w:rPr>
                <w:i/>
                <w:sz w:val="22"/>
                <w:lang w:val="fr-FR"/>
              </w:rPr>
              <w:t>3</w:t>
            </w:r>
          </w:p>
        </w:tc>
        <w:tc>
          <w:tcPr>
            <w:tcW w:w="4140" w:type="dxa"/>
          </w:tcPr>
          <w:p w14:paraId="1B15675E" w14:textId="77777777" w:rsidR="00C171EC" w:rsidRPr="00B52C05" w:rsidRDefault="00C171EC" w:rsidP="00397517">
            <w:pPr>
              <w:rPr>
                <w:sz w:val="22"/>
                <w:lang w:val="fr-FR"/>
              </w:rPr>
            </w:pPr>
          </w:p>
        </w:tc>
      </w:tr>
      <w:tr w:rsidR="00C171EC" w:rsidRPr="008169F5" w14:paraId="3B5959DD" w14:textId="77777777" w:rsidTr="00397517">
        <w:trPr>
          <w:trHeight w:val="458"/>
        </w:trPr>
        <w:tc>
          <w:tcPr>
            <w:tcW w:w="1530" w:type="dxa"/>
            <w:vMerge/>
          </w:tcPr>
          <w:p w14:paraId="58498764" w14:textId="77777777" w:rsidR="00C171EC" w:rsidRPr="00B52C05" w:rsidRDefault="00C171EC" w:rsidP="00397517">
            <w:pPr>
              <w:rPr>
                <w:b/>
                <w:sz w:val="22"/>
                <w:lang w:val="fr-FR"/>
              </w:rPr>
            </w:pPr>
          </w:p>
        </w:tc>
        <w:tc>
          <w:tcPr>
            <w:tcW w:w="2070" w:type="dxa"/>
            <w:shd w:val="clear" w:color="auto" w:fill="EEECE1"/>
          </w:tcPr>
          <w:p w14:paraId="17DBE165" w14:textId="10618A1E" w:rsidR="00C171EC" w:rsidRPr="00B52C05" w:rsidRDefault="00C171EC" w:rsidP="00397517">
            <w:pPr>
              <w:rPr>
                <w:sz w:val="22"/>
                <w:lang w:val="fr-FR"/>
              </w:rPr>
            </w:pPr>
            <w:r w:rsidRPr="00B52C05">
              <w:rPr>
                <w:sz w:val="22"/>
                <w:lang w:val="fr-FR"/>
              </w:rPr>
              <w:t>Indicateur 2.2.1 b</w:t>
            </w:r>
          </w:p>
          <w:p w14:paraId="69629FE7" w14:textId="77777777" w:rsidR="00C171EC" w:rsidRPr="00B52C05" w:rsidRDefault="00C171EC" w:rsidP="00397517">
            <w:pPr>
              <w:rPr>
                <w:i/>
                <w:sz w:val="22"/>
                <w:lang w:val="fr-FR"/>
              </w:rPr>
            </w:pPr>
            <w:r w:rsidRPr="00B52C05">
              <w:rPr>
                <w:i/>
                <w:sz w:val="22"/>
                <w:lang w:val="fr-FR"/>
              </w:rPr>
              <w:t>Nombre de jeunes qui participent dans les mises en œuvre des activités identifiées lors du PCP</w:t>
            </w:r>
          </w:p>
          <w:p w14:paraId="079D5450" w14:textId="77777777" w:rsidR="00C171EC" w:rsidRPr="00B52C05" w:rsidRDefault="00C171EC" w:rsidP="00397517">
            <w:pPr>
              <w:rPr>
                <w:sz w:val="22"/>
                <w:lang w:val="fr-FR"/>
              </w:rPr>
            </w:pPr>
          </w:p>
        </w:tc>
        <w:tc>
          <w:tcPr>
            <w:tcW w:w="1530" w:type="dxa"/>
            <w:shd w:val="clear" w:color="auto" w:fill="EEECE1"/>
          </w:tcPr>
          <w:p w14:paraId="39B82A0D" w14:textId="77777777" w:rsidR="00C171EC" w:rsidRPr="00B52C05" w:rsidRDefault="00C171EC" w:rsidP="00397517">
            <w:pPr>
              <w:rPr>
                <w:i/>
                <w:sz w:val="22"/>
                <w:lang w:val="fr-FR"/>
              </w:rPr>
            </w:pPr>
            <w:r w:rsidRPr="00B52C05">
              <w:rPr>
                <w:i/>
                <w:sz w:val="22"/>
                <w:lang w:val="fr-FR"/>
              </w:rPr>
              <w:t>0</w:t>
            </w:r>
          </w:p>
        </w:tc>
        <w:tc>
          <w:tcPr>
            <w:tcW w:w="1620" w:type="dxa"/>
            <w:shd w:val="clear" w:color="auto" w:fill="EEECE1"/>
          </w:tcPr>
          <w:p w14:paraId="6931F5E8" w14:textId="77777777" w:rsidR="00C171EC" w:rsidRPr="00B52C05" w:rsidRDefault="00C171EC" w:rsidP="00397517">
            <w:pPr>
              <w:rPr>
                <w:i/>
                <w:sz w:val="22"/>
                <w:lang w:val="fr-FR"/>
              </w:rPr>
            </w:pPr>
            <w:r w:rsidRPr="00B52C05">
              <w:rPr>
                <w:i/>
                <w:sz w:val="22"/>
                <w:lang w:val="fr-FR"/>
              </w:rPr>
              <w:t>225 jeunes (50 % femmes)</w:t>
            </w:r>
          </w:p>
        </w:tc>
        <w:tc>
          <w:tcPr>
            <w:tcW w:w="2070" w:type="dxa"/>
          </w:tcPr>
          <w:p w14:paraId="3CB3C688" w14:textId="4B6ACAE3" w:rsidR="00C171EC" w:rsidRPr="00B52C05" w:rsidRDefault="005E001E" w:rsidP="00397517">
            <w:pPr>
              <w:rPr>
                <w:i/>
                <w:sz w:val="22"/>
                <w:lang w:val="fr-FR"/>
              </w:rPr>
            </w:pPr>
            <w:r w:rsidRPr="005E001E">
              <w:rPr>
                <w:bCs/>
                <w:i/>
                <w:iCs/>
                <w:sz w:val="22"/>
                <w:szCs w:val="22"/>
                <w:lang w:val="fr-FR" w:eastAsia="en-US"/>
              </w:rPr>
              <w:t>51</w:t>
            </w:r>
          </w:p>
        </w:tc>
        <w:tc>
          <w:tcPr>
            <w:tcW w:w="2070" w:type="dxa"/>
          </w:tcPr>
          <w:p w14:paraId="57D435E8" w14:textId="66F45CCA" w:rsidR="00C171EC" w:rsidRPr="00B52C05" w:rsidRDefault="005E001E" w:rsidP="00397517">
            <w:pPr>
              <w:rPr>
                <w:i/>
                <w:sz w:val="22"/>
                <w:lang w:val="fr-FR"/>
              </w:rPr>
            </w:pPr>
            <w:r>
              <w:rPr>
                <w:bCs/>
                <w:i/>
                <w:iCs/>
                <w:sz w:val="22"/>
                <w:szCs w:val="22"/>
                <w:lang w:val="fr-FR" w:eastAsia="en-US"/>
              </w:rPr>
              <w:t xml:space="preserve">136 </w:t>
            </w:r>
            <w:r w:rsidR="00C171EC" w:rsidRPr="0023626A">
              <w:rPr>
                <w:bCs/>
                <w:i/>
                <w:iCs/>
                <w:sz w:val="22"/>
                <w:szCs w:val="22"/>
                <w:lang w:val="fr-FR" w:eastAsia="en-US"/>
              </w:rPr>
              <w:t>(</w:t>
            </w:r>
            <w:r>
              <w:rPr>
                <w:bCs/>
                <w:i/>
                <w:iCs/>
                <w:sz w:val="22"/>
                <w:szCs w:val="22"/>
                <w:lang w:val="fr-FR" w:eastAsia="en-US"/>
              </w:rPr>
              <w:t>33</w:t>
            </w:r>
            <w:r w:rsidR="00C171EC" w:rsidRPr="00B52C05">
              <w:rPr>
                <w:i/>
                <w:sz w:val="22"/>
                <w:lang w:val="fr-FR"/>
              </w:rPr>
              <w:t xml:space="preserve"> femmes</w:t>
            </w:r>
            <w:r>
              <w:rPr>
                <w:bCs/>
                <w:i/>
                <w:iCs/>
                <w:sz w:val="22"/>
                <w:szCs w:val="22"/>
                <w:lang w:val="fr-FR" w:eastAsia="en-US"/>
              </w:rPr>
              <w:t>/ 24</w:t>
            </w:r>
            <w:r w:rsidRPr="0023626A">
              <w:rPr>
                <w:bCs/>
                <w:i/>
                <w:iCs/>
                <w:sz w:val="22"/>
                <w:szCs w:val="22"/>
                <w:lang w:val="fr-FR" w:eastAsia="en-US"/>
              </w:rPr>
              <w:t>%</w:t>
            </w:r>
            <w:r w:rsidR="00C171EC" w:rsidRPr="0023626A">
              <w:rPr>
                <w:bCs/>
                <w:i/>
                <w:iCs/>
                <w:sz w:val="22"/>
                <w:szCs w:val="22"/>
                <w:lang w:val="fr-FR" w:eastAsia="en-US"/>
              </w:rPr>
              <w:t>)</w:t>
            </w:r>
          </w:p>
        </w:tc>
        <w:tc>
          <w:tcPr>
            <w:tcW w:w="4140" w:type="dxa"/>
          </w:tcPr>
          <w:p w14:paraId="0324F1B5" w14:textId="77777777" w:rsidR="00C171EC" w:rsidRPr="00B52C05" w:rsidRDefault="00C171EC" w:rsidP="00397517">
            <w:pPr>
              <w:rPr>
                <w:i/>
                <w:sz w:val="22"/>
                <w:lang w:val="fr-FR"/>
              </w:rPr>
            </w:pPr>
          </w:p>
        </w:tc>
      </w:tr>
      <w:tr w:rsidR="00C171EC" w:rsidRPr="00295380" w14:paraId="0F65770B" w14:textId="77777777" w:rsidTr="00397517">
        <w:trPr>
          <w:trHeight w:val="512"/>
        </w:trPr>
        <w:tc>
          <w:tcPr>
            <w:tcW w:w="1530" w:type="dxa"/>
            <w:vMerge w:val="restart"/>
          </w:tcPr>
          <w:p w14:paraId="6DD93419" w14:textId="77777777" w:rsidR="00C171EC" w:rsidRPr="00B52C05" w:rsidRDefault="00C171EC" w:rsidP="00397517">
            <w:pPr>
              <w:rPr>
                <w:sz w:val="22"/>
                <w:lang w:val="fr-FR"/>
              </w:rPr>
            </w:pPr>
          </w:p>
        </w:tc>
        <w:tc>
          <w:tcPr>
            <w:tcW w:w="2070" w:type="dxa"/>
            <w:shd w:val="clear" w:color="auto" w:fill="EEECE1"/>
          </w:tcPr>
          <w:p w14:paraId="40B0987F" w14:textId="77777777" w:rsidR="00C171EC" w:rsidRPr="00B52C05" w:rsidRDefault="00C171EC" w:rsidP="00397517">
            <w:pPr>
              <w:rPr>
                <w:sz w:val="22"/>
                <w:lang w:val="fr-FR"/>
              </w:rPr>
            </w:pPr>
            <w:r w:rsidRPr="00B52C05">
              <w:rPr>
                <w:sz w:val="22"/>
                <w:lang w:val="fr-FR"/>
              </w:rPr>
              <w:t xml:space="preserve">Indicateur 2.2.2 </w:t>
            </w:r>
            <w:r w:rsidRPr="00B52C05">
              <w:rPr>
                <w:i/>
                <w:sz w:val="22"/>
                <w:lang w:val="fr-FR"/>
              </w:rPr>
              <w:t xml:space="preserve">Nombre de personnes formées </w:t>
            </w:r>
            <w:r w:rsidRPr="00B52C05">
              <w:rPr>
                <w:i/>
                <w:sz w:val="22"/>
                <w:lang w:val="fr-FR"/>
              </w:rPr>
              <w:lastRenderedPageBreak/>
              <w:t>(formations professionnelles)</w:t>
            </w:r>
          </w:p>
        </w:tc>
        <w:tc>
          <w:tcPr>
            <w:tcW w:w="1530" w:type="dxa"/>
            <w:shd w:val="clear" w:color="auto" w:fill="EEECE1"/>
          </w:tcPr>
          <w:p w14:paraId="51D70BE3" w14:textId="77777777" w:rsidR="00C171EC" w:rsidRPr="00B52C05" w:rsidRDefault="00C171EC" w:rsidP="00397517">
            <w:pPr>
              <w:rPr>
                <w:i/>
                <w:sz w:val="22"/>
                <w:lang w:val="fr-FR"/>
              </w:rPr>
            </w:pPr>
            <w:r w:rsidRPr="00B52C05">
              <w:rPr>
                <w:i/>
                <w:sz w:val="22"/>
                <w:lang w:val="fr-FR"/>
              </w:rPr>
              <w:lastRenderedPageBreak/>
              <w:t>0</w:t>
            </w:r>
          </w:p>
        </w:tc>
        <w:tc>
          <w:tcPr>
            <w:tcW w:w="1620" w:type="dxa"/>
            <w:shd w:val="clear" w:color="auto" w:fill="EEECE1"/>
          </w:tcPr>
          <w:p w14:paraId="41EFF5CE" w14:textId="77777777" w:rsidR="00C171EC" w:rsidRPr="00B52C05" w:rsidRDefault="00C171EC" w:rsidP="00397517">
            <w:pPr>
              <w:rPr>
                <w:i/>
                <w:sz w:val="22"/>
                <w:lang w:val="fr-FR"/>
              </w:rPr>
            </w:pPr>
            <w:r w:rsidRPr="00B52C05">
              <w:rPr>
                <w:i/>
                <w:sz w:val="22"/>
                <w:lang w:val="fr-FR"/>
              </w:rPr>
              <w:t>225 jeunes (50 % femmes)</w:t>
            </w:r>
          </w:p>
        </w:tc>
        <w:tc>
          <w:tcPr>
            <w:tcW w:w="2070" w:type="dxa"/>
          </w:tcPr>
          <w:p w14:paraId="2DB5C0B8" w14:textId="4A1E6A70" w:rsidR="00C171EC" w:rsidRPr="00B52C05" w:rsidRDefault="005E001E" w:rsidP="00397517">
            <w:pPr>
              <w:rPr>
                <w:i/>
                <w:sz w:val="22"/>
                <w:lang w:val="fr-FR"/>
              </w:rPr>
            </w:pPr>
            <w:r w:rsidRPr="005E001E">
              <w:rPr>
                <w:bCs/>
                <w:i/>
                <w:iCs/>
                <w:sz w:val="22"/>
                <w:szCs w:val="22"/>
                <w:lang w:val="fr-FR" w:eastAsia="en-US"/>
              </w:rPr>
              <w:t>70</w:t>
            </w:r>
          </w:p>
        </w:tc>
        <w:tc>
          <w:tcPr>
            <w:tcW w:w="2070" w:type="dxa"/>
          </w:tcPr>
          <w:p w14:paraId="30AF275D" w14:textId="665496E6" w:rsidR="00C171EC" w:rsidRPr="00B52C05" w:rsidRDefault="005E001E" w:rsidP="00397517">
            <w:pPr>
              <w:rPr>
                <w:i/>
                <w:sz w:val="22"/>
                <w:lang w:val="fr-FR"/>
              </w:rPr>
            </w:pPr>
            <w:r w:rsidRPr="005E001E">
              <w:rPr>
                <w:i/>
                <w:iCs/>
                <w:sz w:val="22"/>
                <w:szCs w:val="22"/>
                <w:lang w:val="fr-FR"/>
              </w:rPr>
              <w:t>70 (28 femmes</w:t>
            </w:r>
            <w:r w:rsidR="00FE48D5">
              <w:rPr>
                <w:i/>
                <w:iCs/>
                <w:sz w:val="22"/>
                <w:szCs w:val="22"/>
                <w:lang w:val="fr-FR"/>
              </w:rPr>
              <w:t>/ 40%</w:t>
            </w:r>
            <w:r w:rsidRPr="005E001E">
              <w:rPr>
                <w:i/>
                <w:iCs/>
                <w:sz w:val="22"/>
                <w:szCs w:val="22"/>
                <w:lang w:val="fr-FR"/>
              </w:rPr>
              <w:t>)</w:t>
            </w:r>
          </w:p>
        </w:tc>
        <w:tc>
          <w:tcPr>
            <w:tcW w:w="4140" w:type="dxa"/>
          </w:tcPr>
          <w:p w14:paraId="545AA278" w14:textId="77777777" w:rsidR="00C171EC" w:rsidRDefault="005E001E" w:rsidP="00C756EC">
            <w:pPr>
              <w:rPr>
                <w:bCs/>
                <w:i/>
                <w:iCs/>
                <w:sz w:val="22"/>
                <w:szCs w:val="22"/>
                <w:lang w:val="fr-FR" w:eastAsia="en-US"/>
              </w:rPr>
            </w:pPr>
            <w:r>
              <w:rPr>
                <w:bCs/>
                <w:i/>
                <w:iCs/>
                <w:sz w:val="22"/>
                <w:szCs w:val="22"/>
                <w:lang w:val="fr-FR" w:eastAsia="en-US"/>
              </w:rPr>
              <w:t>C</w:t>
            </w:r>
            <w:r w:rsidRPr="005E001E">
              <w:rPr>
                <w:bCs/>
                <w:i/>
                <w:iCs/>
                <w:sz w:val="22"/>
                <w:szCs w:val="22"/>
                <w:lang w:val="fr-FR" w:eastAsia="en-US"/>
              </w:rPr>
              <w:t>hiffre de personnes ayant commencé une formation professionnelle</w:t>
            </w:r>
          </w:p>
          <w:p w14:paraId="3417A6D1" w14:textId="77777777" w:rsidR="005E001E" w:rsidRDefault="005E001E" w:rsidP="00C756EC">
            <w:pPr>
              <w:rPr>
                <w:bCs/>
                <w:i/>
                <w:iCs/>
                <w:sz w:val="22"/>
                <w:szCs w:val="22"/>
                <w:lang w:val="fr-FR" w:eastAsia="en-US"/>
              </w:rPr>
            </w:pPr>
          </w:p>
          <w:p w14:paraId="4A85F06E" w14:textId="7A1C4BBA" w:rsidR="00C171EC" w:rsidRPr="00B52C05" w:rsidRDefault="00C171EC" w:rsidP="00CC0D7E">
            <w:pPr>
              <w:rPr>
                <w:i/>
                <w:sz w:val="22"/>
                <w:lang w:val="fr-FR"/>
              </w:rPr>
            </w:pPr>
          </w:p>
        </w:tc>
      </w:tr>
      <w:tr w:rsidR="00C171EC" w:rsidRPr="008169F5" w14:paraId="5D910C2D" w14:textId="77777777" w:rsidTr="00397517">
        <w:trPr>
          <w:trHeight w:val="458"/>
        </w:trPr>
        <w:tc>
          <w:tcPr>
            <w:tcW w:w="1530" w:type="dxa"/>
            <w:vMerge/>
          </w:tcPr>
          <w:p w14:paraId="4294949F" w14:textId="77777777" w:rsidR="00C171EC" w:rsidRPr="00B52C05" w:rsidRDefault="00C171EC" w:rsidP="00397517">
            <w:pPr>
              <w:rPr>
                <w:b/>
                <w:sz w:val="22"/>
                <w:lang w:val="fr-FR"/>
              </w:rPr>
            </w:pPr>
          </w:p>
        </w:tc>
        <w:tc>
          <w:tcPr>
            <w:tcW w:w="2070" w:type="dxa"/>
            <w:shd w:val="clear" w:color="auto" w:fill="EEECE1"/>
          </w:tcPr>
          <w:p w14:paraId="5916775E" w14:textId="77777777" w:rsidR="00C171EC" w:rsidRPr="00B52C05" w:rsidRDefault="00C171EC" w:rsidP="00397517">
            <w:pPr>
              <w:rPr>
                <w:sz w:val="22"/>
                <w:lang w:val="fr-FR"/>
              </w:rPr>
            </w:pPr>
            <w:r w:rsidRPr="00B52C05">
              <w:rPr>
                <w:sz w:val="22"/>
                <w:lang w:val="fr-FR"/>
              </w:rPr>
              <w:t xml:space="preserve">Indicateur 2.2.3 </w:t>
            </w:r>
            <w:r w:rsidRPr="00B52C05">
              <w:rPr>
                <w:i/>
                <w:sz w:val="22"/>
                <w:lang w:val="fr-FR"/>
              </w:rPr>
              <w:t>Nombre de sessions d’échange entre les professionnels et des jeunes qui sont réalisés</w:t>
            </w:r>
          </w:p>
        </w:tc>
        <w:tc>
          <w:tcPr>
            <w:tcW w:w="1530" w:type="dxa"/>
            <w:shd w:val="clear" w:color="auto" w:fill="EEECE1"/>
          </w:tcPr>
          <w:p w14:paraId="4DEE48A9" w14:textId="77777777" w:rsidR="00C171EC" w:rsidRPr="00B52C05" w:rsidRDefault="00C171EC" w:rsidP="00397517">
            <w:pPr>
              <w:rPr>
                <w:i/>
                <w:sz w:val="22"/>
                <w:lang w:val="fr-FR"/>
              </w:rPr>
            </w:pPr>
            <w:r w:rsidRPr="00B52C05">
              <w:rPr>
                <w:i/>
                <w:sz w:val="22"/>
                <w:lang w:val="fr-FR"/>
              </w:rPr>
              <w:t>0</w:t>
            </w:r>
          </w:p>
        </w:tc>
        <w:tc>
          <w:tcPr>
            <w:tcW w:w="1620" w:type="dxa"/>
            <w:shd w:val="clear" w:color="auto" w:fill="EEECE1"/>
          </w:tcPr>
          <w:p w14:paraId="49664A5E" w14:textId="77777777" w:rsidR="00C171EC" w:rsidRPr="00B52C05" w:rsidRDefault="00C171EC" w:rsidP="00397517">
            <w:pPr>
              <w:rPr>
                <w:i/>
                <w:sz w:val="22"/>
                <w:lang w:val="fr-FR"/>
              </w:rPr>
            </w:pPr>
            <w:r w:rsidRPr="00B52C05">
              <w:rPr>
                <w:i/>
                <w:sz w:val="22"/>
                <w:lang w:val="fr-FR"/>
              </w:rPr>
              <w:t>9</w:t>
            </w:r>
          </w:p>
        </w:tc>
        <w:tc>
          <w:tcPr>
            <w:tcW w:w="2070" w:type="dxa"/>
          </w:tcPr>
          <w:p w14:paraId="743FE338" w14:textId="77777777" w:rsidR="00C171EC" w:rsidRPr="00B52C05" w:rsidRDefault="00C171EC" w:rsidP="00397517">
            <w:pPr>
              <w:rPr>
                <w:i/>
                <w:sz w:val="22"/>
                <w:lang w:val="fr-FR"/>
              </w:rPr>
            </w:pPr>
            <w:r w:rsidRPr="00B52C05">
              <w:rPr>
                <w:i/>
                <w:sz w:val="22"/>
                <w:lang w:val="fr-FR"/>
              </w:rPr>
              <w:t>2</w:t>
            </w:r>
          </w:p>
        </w:tc>
        <w:tc>
          <w:tcPr>
            <w:tcW w:w="2070" w:type="dxa"/>
          </w:tcPr>
          <w:p w14:paraId="51FCCAD6" w14:textId="77777777" w:rsidR="00C171EC" w:rsidRPr="00B52C05" w:rsidRDefault="00C171EC" w:rsidP="00397517">
            <w:pPr>
              <w:rPr>
                <w:i/>
                <w:sz w:val="22"/>
                <w:lang w:val="fr-FR"/>
              </w:rPr>
            </w:pPr>
            <w:r w:rsidRPr="00B52C05">
              <w:rPr>
                <w:i/>
                <w:sz w:val="22"/>
                <w:lang w:val="fr-FR"/>
              </w:rPr>
              <w:t>3</w:t>
            </w:r>
          </w:p>
        </w:tc>
        <w:tc>
          <w:tcPr>
            <w:tcW w:w="4140" w:type="dxa"/>
          </w:tcPr>
          <w:p w14:paraId="69FE585E" w14:textId="77777777" w:rsidR="00C171EC" w:rsidRPr="00B52C05" w:rsidRDefault="00C171EC" w:rsidP="00397517">
            <w:pPr>
              <w:rPr>
                <w:i/>
                <w:sz w:val="22"/>
                <w:lang w:val="fr-FR"/>
              </w:rPr>
            </w:pPr>
          </w:p>
        </w:tc>
      </w:tr>
      <w:tr w:rsidR="00C171EC" w:rsidRPr="008169F5" w14:paraId="424FACAF" w14:textId="77777777" w:rsidTr="00397517">
        <w:trPr>
          <w:trHeight w:val="458"/>
        </w:trPr>
        <w:tc>
          <w:tcPr>
            <w:tcW w:w="1530" w:type="dxa"/>
            <w:vMerge w:val="restart"/>
          </w:tcPr>
          <w:p w14:paraId="208D081F" w14:textId="77777777" w:rsidR="00C171EC" w:rsidRPr="00B52C05" w:rsidRDefault="00C171EC" w:rsidP="00397517">
            <w:pPr>
              <w:rPr>
                <w:b/>
                <w:sz w:val="22"/>
                <w:lang w:val="fr-FR"/>
              </w:rPr>
            </w:pPr>
          </w:p>
          <w:p w14:paraId="5D7D44B5" w14:textId="77777777" w:rsidR="00C171EC" w:rsidRPr="00B52C05" w:rsidRDefault="00C171EC" w:rsidP="00397517">
            <w:pPr>
              <w:rPr>
                <w:sz w:val="22"/>
                <w:lang w:val="fr-FR"/>
              </w:rPr>
            </w:pPr>
            <w:r w:rsidRPr="00B52C05">
              <w:rPr>
                <w:sz w:val="22"/>
                <w:lang w:val="fr-FR"/>
              </w:rPr>
              <w:t>Produit 2.3</w:t>
            </w:r>
          </w:p>
          <w:p w14:paraId="29C1BD7B" w14:textId="77777777" w:rsidR="00C171EC" w:rsidRPr="00B52C05" w:rsidRDefault="00C171EC" w:rsidP="00397517">
            <w:pPr>
              <w:rPr>
                <w:sz w:val="22"/>
                <w:lang w:val="fr-FR"/>
              </w:rPr>
            </w:pPr>
            <w:r w:rsidRPr="00B52C05">
              <w:rPr>
                <w:i/>
                <w:sz w:val="22"/>
                <w:lang w:val="fr-FR"/>
              </w:rPr>
              <w:t>Les jeunes (hommes et femmes) de trois provinces de zone d’intervention sont davantage sensibilisées aux risques (sexospécifique) entourant la migration irrégulière vers le nord</w:t>
            </w:r>
          </w:p>
        </w:tc>
        <w:tc>
          <w:tcPr>
            <w:tcW w:w="2070" w:type="dxa"/>
            <w:shd w:val="clear" w:color="auto" w:fill="EEECE1"/>
          </w:tcPr>
          <w:p w14:paraId="088ED67A" w14:textId="77777777" w:rsidR="00C171EC" w:rsidRPr="00B52C05" w:rsidRDefault="00C171EC" w:rsidP="00397517">
            <w:pPr>
              <w:rPr>
                <w:sz w:val="22"/>
                <w:lang w:val="fr-FR"/>
              </w:rPr>
            </w:pPr>
            <w:r w:rsidRPr="00B52C05">
              <w:rPr>
                <w:sz w:val="22"/>
                <w:lang w:val="fr-FR"/>
              </w:rPr>
              <w:t xml:space="preserve">Indicateur 2.3 </w:t>
            </w:r>
            <w:r w:rsidRPr="00B52C05">
              <w:rPr>
                <w:i/>
                <w:sz w:val="22"/>
                <w:lang w:val="fr-FR"/>
              </w:rPr>
              <w:t>Nombre de jeunes des 3 provinces sensibilisés.</w:t>
            </w:r>
          </w:p>
        </w:tc>
        <w:tc>
          <w:tcPr>
            <w:tcW w:w="1530" w:type="dxa"/>
            <w:shd w:val="clear" w:color="auto" w:fill="EEECE1"/>
          </w:tcPr>
          <w:p w14:paraId="6AC6C209" w14:textId="77777777" w:rsidR="00C171EC" w:rsidRPr="00B52C05" w:rsidRDefault="00C171EC" w:rsidP="00397517">
            <w:pPr>
              <w:rPr>
                <w:sz w:val="22"/>
                <w:lang w:val="fr-FR"/>
              </w:rPr>
            </w:pPr>
            <w:r w:rsidRPr="00B52C05">
              <w:rPr>
                <w:i/>
                <w:sz w:val="22"/>
                <w:lang w:val="fr-FR"/>
              </w:rPr>
              <w:t>0</w:t>
            </w:r>
          </w:p>
        </w:tc>
        <w:tc>
          <w:tcPr>
            <w:tcW w:w="1620" w:type="dxa"/>
            <w:shd w:val="clear" w:color="auto" w:fill="EEECE1"/>
          </w:tcPr>
          <w:p w14:paraId="660ECA8E" w14:textId="77777777" w:rsidR="00C171EC" w:rsidRPr="00B52C05" w:rsidRDefault="00C171EC" w:rsidP="00397517">
            <w:pPr>
              <w:rPr>
                <w:sz w:val="22"/>
                <w:lang w:val="fr-FR"/>
              </w:rPr>
            </w:pPr>
            <w:r w:rsidRPr="00B52C05">
              <w:rPr>
                <w:i/>
                <w:sz w:val="22"/>
                <w:lang w:val="fr-FR"/>
              </w:rPr>
              <w:t>1,734 jeunes (dont 50% femmes)</w:t>
            </w:r>
          </w:p>
        </w:tc>
        <w:tc>
          <w:tcPr>
            <w:tcW w:w="2070" w:type="dxa"/>
          </w:tcPr>
          <w:p w14:paraId="607D8A04" w14:textId="338E4DF7" w:rsidR="00C171EC" w:rsidRPr="00B52C05" w:rsidRDefault="005E001E" w:rsidP="00397517">
            <w:pPr>
              <w:rPr>
                <w:sz w:val="22"/>
                <w:lang w:val="fr-FR"/>
              </w:rPr>
            </w:pPr>
            <w:r w:rsidRPr="00576E38">
              <w:rPr>
                <w:bCs/>
                <w:i/>
                <w:iCs/>
                <w:sz w:val="22"/>
                <w:szCs w:val="22"/>
                <w:lang w:val="fr-FR" w:eastAsia="en-US"/>
              </w:rPr>
              <w:t>3,233</w:t>
            </w:r>
          </w:p>
        </w:tc>
        <w:tc>
          <w:tcPr>
            <w:tcW w:w="2070" w:type="dxa"/>
          </w:tcPr>
          <w:p w14:paraId="58608692" w14:textId="5F2DC3C3" w:rsidR="00C171EC" w:rsidRPr="00B52C05" w:rsidRDefault="005E001E" w:rsidP="00397517">
            <w:pPr>
              <w:rPr>
                <w:sz w:val="22"/>
                <w:lang w:val="fr-FR"/>
              </w:rPr>
            </w:pPr>
            <w:r>
              <w:rPr>
                <w:bCs/>
                <w:i/>
                <w:iCs/>
                <w:sz w:val="22"/>
                <w:szCs w:val="22"/>
                <w:lang w:val="fr-FR" w:eastAsia="en-US"/>
              </w:rPr>
              <w:t>3</w:t>
            </w:r>
            <w:r w:rsidR="00E45BFA">
              <w:rPr>
                <w:bCs/>
                <w:i/>
                <w:iCs/>
                <w:sz w:val="22"/>
                <w:szCs w:val="22"/>
                <w:lang w:val="fr-FR" w:eastAsia="en-US"/>
              </w:rPr>
              <w:t>,</w:t>
            </w:r>
            <w:r>
              <w:rPr>
                <w:bCs/>
                <w:i/>
                <w:iCs/>
                <w:sz w:val="22"/>
                <w:szCs w:val="22"/>
                <w:lang w:val="fr-FR" w:eastAsia="en-US"/>
              </w:rPr>
              <w:t>254 (959 femmes</w:t>
            </w:r>
            <w:r w:rsidR="00FE48D5">
              <w:rPr>
                <w:bCs/>
                <w:i/>
                <w:iCs/>
                <w:sz w:val="22"/>
                <w:szCs w:val="22"/>
                <w:lang w:val="fr-FR" w:eastAsia="en-US"/>
              </w:rPr>
              <w:t>/</w:t>
            </w:r>
            <w:r w:rsidR="00922B62">
              <w:rPr>
                <w:bCs/>
                <w:i/>
                <w:iCs/>
                <w:sz w:val="22"/>
                <w:szCs w:val="22"/>
                <w:lang w:val="fr-FR" w:eastAsia="en-US"/>
              </w:rPr>
              <w:t>29,5%</w:t>
            </w:r>
            <w:r>
              <w:rPr>
                <w:bCs/>
                <w:i/>
                <w:iCs/>
                <w:sz w:val="22"/>
                <w:szCs w:val="22"/>
                <w:lang w:val="fr-FR" w:eastAsia="en-US"/>
              </w:rPr>
              <w:t>)</w:t>
            </w:r>
          </w:p>
        </w:tc>
        <w:tc>
          <w:tcPr>
            <w:tcW w:w="4140" w:type="dxa"/>
          </w:tcPr>
          <w:p w14:paraId="0A177E29" w14:textId="77777777" w:rsidR="00C171EC" w:rsidRPr="00B52C05" w:rsidRDefault="00C171EC" w:rsidP="00397517">
            <w:pPr>
              <w:rPr>
                <w:sz w:val="22"/>
                <w:lang w:val="fr-FR"/>
              </w:rPr>
            </w:pPr>
          </w:p>
        </w:tc>
      </w:tr>
      <w:tr w:rsidR="00C171EC" w:rsidRPr="00295380" w14:paraId="1C791EF6" w14:textId="77777777" w:rsidTr="00397517">
        <w:trPr>
          <w:trHeight w:val="458"/>
        </w:trPr>
        <w:tc>
          <w:tcPr>
            <w:tcW w:w="1530" w:type="dxa"/>
            <w:vMerge/>
          </w:tcPr>
          <w:p w14:paraId="05A07B7C" w14:textId="77777777" w:rsidR="00C171EC" w:rsidRPr="00B52C05" w:rsidRDefault="00C171EC" w:rsidP="00397517">
            <w:pPr>
              <w:rPr>
                <w:b/>
                <w:sz w:val="22"/>
                <w:lang w:val="fr-FR"/>
              </w:rPr>
            </w:pPr>
          </w:p>
        </w:tc>
        <w:tc>
          <w:tcPr>
            <w:tcW w:w="2070" w:type="dxa"/>
            <w:shd w:val="clear" w:color="auto" w:fill="EEECE1"/>
          </w:tcPr>
          <w:p w14:paraId="78AE0994" w14:textId="77777777" w:rsidR="00C171EC" w:rsidRPr="00B52C05" w:rsidRDefault="00C171EC" w:rsidP="00397517">
            <w:pPr>
              <w:rPr>
                <w:sz w:val="22"/>
                <w:lang w:val="fr-FR"/>
              </w:rPr>
            </w:pPr>
            <w:r w:rsidRPr="00B52C05">
              <w:rPr>
                <w:sz w:val="22"/>
                <w:lang w:val="fr-FR"/>
              </w:rPr>
              <w:t>Indicateur 2.3.1 a</w:t>
            </w:r>
          </w:p>
          <w:p w14:paraId="47B2622F" w14:textId="77777777" w:rsidR="00C171EC" w:rsidRPr="00B52C05" w:rsidRDefault="00C171EC" w:rsidP="00397517">
            <w:pPr>
              <w:rPr>
                <w:sz w:val="22"/>
                <w:lang w:val="fr-FR"/>
              </w:rPr>
            </w:pPr>
            <w:r w:rsidRPr="00B52C05">
              <w:rPr>
                <w:i/>
                <w:sz w:val="22"/>
                <w:lang w:val="fr-FR"/>
              </w:rPr>
              <w:t>Nombre de campagnes réalisées</w:t>
            </w:r>
          </w:p>
        </w:tc>
        <w:tc>
          <w:tcPr>
            <w:tcW w:w="1530" w:type="dxa"/>
            <w:shd w:val="clear" w:color="auto" w:fill="EEECE1"/>
          </w:tcPr>
          <w:p w14:paraId="216D82D0" w14:textId="77777777" w:rsidR="00C171EC" w:rsidRPr="00B52C05" w:rsidRDefault="00C171EC" w:rsidP="00397517">
            <w:pPr>
              <w:rPr>
                <w:i/>
                <w:sz w:val="22"/>
                <w:lang w:val="fr-FR"/>
              </w:rPr>
            </w:pPr>
            <w:r w:rsidRPr="00B52C05">
              <w:rPr>
                <w:i/>
                <w:sz w:val="22"/>
                <w:lang w:val="fr-FR"/>
              </w:rPr>
              <w:t>0</w:t>
            </w:r>
          </w:p>
        </w:tc>
        <w:tc>
          <w:tcPr>
            <w:tcW w:w="1620" w:type="dxa"/>
            <w:shd w:val="clear" w:color="auto" w:fill="EEECE1"/>
          </w:tcPr>
          <w:p w14:paraId="014021F5" w14:textId="77777777" w:rsidR="00C171EC" w:rsidRPr="00B52C05" w:rsidRDefault="00C171EC" w:rsidP="00397517">
            <w:pPr>
              <w:rPr>
                <w:i/>
                <w:sz w:val="22"/>
                <w:lang w:val="fr-FR"/>
              </w:rPr>
            </w:pPr>
            <w:r w:rsidRPr="00B52C05">
              <w:rPr>
                <w:i/>
                <w:sz w:val="22"/>
                <w:lang w:val="fr-FR"/>
              </w:rPr>
              <w:t>26</w:t>
            </w:r>
          </w:p>
        </w:tc>
        <w:tc>
          <w:tcPr>
            <w:tcW w:w="2070" w:type="dxa"/>
          </w:tcPr>
          <w:p w14:paraId="146376EB" w14:textId="56C9EB6F" w:rsidR="00C171EC" w:rsidRPr="00B52C05" w:rsidRDefault="00193B6C" w:rsidP="00397517">
            <w:pPr>
              <w:rPr>
                <w:i/>
                <w:sz w:val="22"/>
                <w:lang w:val="fr-FR"/>
              </w:rPr>
            </w:pPr>
            <w:r w:rsidRPr="00193B6C">
              <w:rPr>
                <w:bCs/>
                <w:i/>
                <w:iCs/>
                <w:sz w:val="22"/>
                <w:szCs w:val="22"/>
                <w:lang w:val="fr-FR" w:eastAsia="en-US"/>
              </w:rPr>
              <w:t>8</w:t>
            </w:r>
          </w:p>
        </w:tc>
        <w:tc>
          <w:tcPr>
            <w:tcW w:w="2070" w:type="dxa"/>
          </w:tcPr>
          <w:p w14:paraId="357A245B" w14:textId="77777777" w:rsidR="00C171EC" w:rsidRPr="00193B6C" w:rsidRDefault="00C171EC" w:rsidP="00C756EC">
            <w:pPr>
              <w:rPr>
                <w:bCs/>
                <w:i/>
                <w:iCs/>
                <w:sz w:val="22"/>
                <w:szCs w:val="22"/>
                <w:lang w:val="fr-FR" w:eastAsia="en-US"/>
              </w:rPr>
            </w:pPr>
            <w:bookmarkStart w:id="20" w:name="_Hlk87014647"/>
            <w:r w:rsidRPr="00B52C05">
              <w:rPr>
                <w:i/>
                <w:sz w:val="22"/>
                <w:lang w:val="fr-FR"/>
              </w:rPr>
              <w:t>8</w:t>
            </w:r>
          </w:p>
          <w:bookmarkEnd w:id="20"/>
          <w:p w14:paraId="46D5D0B7" w14:textId="29D1867C" w:rsidR="00C171EC" w:rsidRPr="00B52C05" w:rsidRDefault="00C171EC" w:rsidP="00397517">
            <w:pPr>
              <w:rPr>
                <w:i/>
                <w:sz w:val="22"/>
                <w:lang w:val="fr-FR"/>
              </w:rPr>
            </w:pPr>
          </w:p>
        </w:tc>
        <w:tc>
          <w:tcPr>
            <w:tcW w:w="4140" w:type="dxa"/>
          </w:tcPr>
          <w:p w14:paraId="13B4DC6E" w14:textId="6EE07CC1" w:rsidR="00C171EC" w:rsidRPr="00B52C05" w:rsidRDefault="00193B6C" w:rsidP="00397517">
            <w:pPr>
              <w:rPr>
                <w:i/>
                <w:sz w:val="22"/>
                <w:lang w:val="fr-FR"/>
              </w:rPr>
            </w:pPr>
            <w:r w:rsidRPr="00097692">
              <w:rPr>
                <w:i/>
                <w:iCs/>
                <w:sz w:val="22"/>
                <w:szCs w:val="22"/>
                <w:lang w:val="fr-FR"/>
              </w:rPr>
              <w:t xml:space="preserve">La stratégie de l’équipe de projet par rapport </w:t>
            </w:r>
            <w:r w:rsidR="00097692" w:rsidRPr="00097692">
              <w:rPr>
                <w:i/>
                <w:iCs/>
                <w:sz w:val="22"/>
                <w:szCs w:val="22"/>
                <w:lang w:val="fr-FR"/>
              </w:rPr>
              <w:t>aux campagnes</w:t>
            </w:r>
            <w:r w:rsidRPr="00097692">
              <w:rPr>
                <w:i/>
                <w:iCs/>
                <w:sz w:val="22"/>
                <w:szCs w:val="22"/>
                <w:lang w:val="fr-FR"/>
              </w:rPr>
              <w:t xml:space="preserve"> inclue la réhabilitation de la radio communautaire, à travers laquelle les jeunes peuvent produire des émissions et toucher un </w:t>
            </w:r>
            <w:r w:rsidR="00F752AE">
              <w:rPr>
                <w:i/>
                <w:iCs/>
                <w:sz w:val="22"/>
                <w:szCs w:val="22"/>
                <w:lang w:val="fr-FR"/>
              </w:rPr>
              <w:t>grand nombre</w:t>
            </w:r>
            <w:r w:rsidR="00F752AE" w:rsidRPr="00097692">
              <w:rPr>
                <w:i/>
                <w:iCs/>
                <w:sz w:val="22"/>
                <w:szCs w:val="22"/>
                <w:lang w:val="fr-FR"/>
              </w:rPr>
              <w:t xml:space="preserve"> </w:t>
            </w:r>
            <w:r w:rsidRPr="00097692">
              <w:rPr>
                <w:i/>
                <w:iCs/>
                <w:sz w:val="22"/>
                <w:szCs w:val="22"/>
                <w:lang w:val="fr-FR"/>
              </w:rPr>
              <w:t>de personnes</w:t>
            </w:r>
            <w:r w:rsidR="00F752AE">
              <w:rPr>
                <w:i/>
                <w:iCs/>
                <w:sz w:val="22"/>
                <w:szCs w:val="22"/>
                <w:lang w:val="fr-FR"/>
              </w:rPr>
              <w:t xml:space="preserve"> dans la portée de la radio</w:t>
            </w:r>
            <w:r w:rsidRPr="00097692">
              <w:rPr>
                <w:i/>
                <w:iCs/>
                <w:sz w:val="22"/>
                <w:szCs w:val="22"/>
                <w:lang w:val="fr-FR"/>
              </w:rPr>
              <w:t xml:space="preserve">. </w:t>
            </w:r>
          </w:p>
        </w:tc>
      </w:tr>
      <w:tr w:rsidR="00C171EC" w:rsidRPr="008169F5" w14:paraId="22565A8E" w14:textId="77777777" w:rsidTr="00397517">
        <w:trPr>
          <w:trHeight w:val="458"/>
        </w:trPr>
        <w:tc>
          <w:tcPr>
            <w:tcW w:w="1530" w:type="dxa"/>
            <w:vMerge/>
          </w:tcPr>
          <w:p w14:paraId="6DA58347" w14:textId="77777777" w:rsidR="00C171EC" w:rsidRPr="00B52C05" w:rsidRDefault="00C171EC" w:rsidP="00397517">
            <w:pPr>
              <w:rPr>
                <w:b/>
                <w:sz w:val="22"/>
                <w:lang w:val="fr-FR"/>
              </w:rPr>
            </w:pPr>
          </w:p>
        </w:tc>
        <w:tc>
          <w:tcPr>
            <w:tcW w:w="2070" w:type="dxa"/>
            <w:shd w:val="clear" w:color="auto" w:fill="EEECE1"/>
          </w:tcPr>
          <w:p w14:paraId="01AA38AD" w14:textId="77777777" w:rsidR="00C171EC" w:rsidRPr="00B52C05" w:rsidRDefault="00C171EC" w:rsidP="00397517">
            <w:pPr>
              <w:rPr>
                <w:sz w:val="22"/>
                <w:lang w:val="fr-FR"/>
              </w:rPr>
            </w:pPr>
            <w:r w:rsidRPr="00B52C05">
              <w:rPr>
                <w:sz w:val="22"/>
                <w:lang w:val="fr-FR"/>
              </w:rPr>
              <w:t xml:space="preserve">Indicateur 2.3.1 b </w:t>
            </w:r>
          </w:p>
          <w:p w14:paraId="7A4CFE50" w14:textId="77777777" w:rsidR="00C171EC" w:rsidRPr="00B52C05" w:rsidRDefault="00C171EC" w:rsidP="00397517">
            <w:pPr>
              <w:rPr>
                <w:i/>
                <w:sz w:val="22"/>
                <w:lang w:val="fr-FR"/>
              </w:rPr>
            </w:pPr>
            <w:r w:rsidRPr="00B52C05">
              <w:rPr>
                <w:i/>
                <w:sz w:val="22"/>
                <w:lang w:val="fr-FR"/>
              </w:rPr>
              <w:t>Nombres de participants aux campagnes</w:t>
            </w:r>
          </w:p>
          <w:p w14:paraId="76C54F7A" w14:textId="77777777" w:rsidR="00C171EC" w:rsidRPr="00B52C05" w:rsidRDefault="00C171EC" w:rsidP="00397517">
            <w:pPr>
              <w:rPr>
                <w:sz w:val="22"/>
                <w:lang w:val="fr-FR"/>
              </w:rPr>
            </w:pPr>
          </w:p>
        </w:tc>
        <w:tc>
          <w:tcPr>
            <w:tcW w:w="1530" w:type="dxa"/>
            <w:shd w:val="clear" w:color="auto" w:fill="EEECE1"/>
          </w:tcPr>
          <w:p w14:paraId="0A86EFD6" w14:textId="77777777" w:rsidR="00C171EC" w:rsidRPr="00B52C05" w:rsidRDefault="00C171EC" w:rsidP="00397517">
            <w:pPr>
              <w:rPr>
                <w:i/>
                <w:sz w:val="22"/>
                <w:lang w:val="fr-FR"/>
              </w:rPr>
            </w:pPr>
            <w:r w:rsidRPr="00B52C05">
              <w:rPr>
                <w:i/>
                <w:sz w:val="22"/>
                <w:lang w:val="fr-FR"/>
              </w:rPr>
              <w:t>0</w:t>
            </w:r>
          </w:p>
        </w:tc>
        <w:tc>
          <w:tcPr>
            <w:tcW w:w="1620" w:type="dxa"/>
            <w:shd w:val="clear" w:color="auto" w:fill="EEECE1"/>
          </w:tcPr>
          <w:p w14:paraId="75ABA999" w14:textId="77777777" w:rsidR="00C171EC" w:rsidRPr="00B52C05" w:rsidRDefault="00C171EC" w:rsidP="00397517">
            <w:pPr>
              <w:rPr>
                <w:i/>
                <w:sz w:val="22"/>
                <w:lang w:val="fr-FR"/>
              </w:rPr>
            </w:pPr>
            <w:r w:rsidRPr="00B52C05">
              <w:rPr>
                <w:i/>
                <w:sz w:val="22"/>
                <w:lang w:val="fr-FR"/>
              </w:rPr>
              <w:t>1,734 (dont 50% femmes)</w:t>
            </w:r>
          </w:p>
        </w:tc>
        <w:tc>
          <w:tcPr>
            <w:tcW w:w="2070" w:type="dxa"/>
          </w:tcPr>
          <w:p w14:paraId="55965003" w14:textId="3470523A" w:rsidR="00C171EC" w:rsidRPr="00B52C05" w:rsidRDefault="00E45BFA" w:rsidP="00397517">
            <w:pPr>
              <w:rPr>
                <w:i/>
                <w:sz w:val="22"/>
                <w:lang w:val="fr-FR"/>
              </w:rPr>
            </w:pPr>
            <w:r w:rsidRPr="00576E38">
              <w:rPr>
                <w:bCs/>
                <w:i/>
                <w:iCs/>
                <w:sz w:val="22"/>
                <w:szCs w:val="22"/>
                <w:lang w:val="fr-FR" w:eastAsia="en-US"/>
              </w:rPr>
              <w:t>3,233</w:t>
            </w:r>
          </w:p>
        </w:tc>
        <w:tc>
          <w:tcPr>
            <w:tcW w:w="2070" w:type="dxa"/>
          </w:tcPr>
          <w:p w14:paraId="02885FA1" w14:textId="4D4DC572" w:rsidR="00C171EC" w:rsidRPr="00B52C05" w:rsidRDefault="00E45BFA" w:rsidP="00397517">
            <w:pPr>
              <w:rPr>
                <w:i/>
                <w:sz w:val="22"/>
                <w:lang w:val="fr-FR"/>
              </w:rPr>
            </w:pPr>
            <w:r>
              <w:rPr>
                <w:bCs/>
                <w:i/>
                <w:iCs/>
                <w:sz w:val="22"/>
                <w:szCs w:val="22"/>
                <w:lang w:val="fr-FR" w:eastAsia="en-US"/>
              </w:rPr>
              <w:t>3,254 (959 femmes</w:t>
            </w:r>
            <w:r w:rsidR="00FE48D5">
              <w:rPr>
                <w:bCs/>
                <w:i/>
                <w:iCs/>
                <w:sz w:val="22"/>
                <w:szCs w:val="22"/>
                <w:lang w:val="fr-FR" w:eastAsia="en-US"/>
              </w:rPr>
              <w:t>/ 29,5%</w:t>
            </w:r>
            <w:r>
              <w:rPr>
                <w:bCs/>
                <w:i/>
                <w:iCs/>
                <w:sz w:val="22"/>
                <w:szCs w:val="22"/>
                <w:lang w:val="fr-FR" w:eastAsia="en-US"/>
              </w:rPr>
              <w:t>)</w:t>
            </w:r>
          </w:p>
        </w:tc>
        <w:tc>
          <w:tcPr>
            <w:tcW w:w="4140" w:type="dxa"/>
          </w:tcPr>
          <w:p w14:paraId="44C9637A" w14:textId="77777777" w:rsidR="00C171EC" w:rsidRPr="00B52C05" w:rsidRDefault="00C171EC" w:rsidP="00397517">
            <w:pPr>
              <w:rPr>
                <w:i/>
                <w:sz w:val="22"/>
                <w:lang w:val="fr-FR"/>
              </w:rPr>
            </w:pPr>
          </w:p>
          <w:p w14:paraId="7CFA1DCE" w14:textId="77777777" w:rsidR="00C171EC" w:rsidRPr="00B52C05" w:rsidRDefault="00C171EC" w:rsidP="00397517">
            <w:pPr>
              <w:rPr>
                <w:i/>
                <w:sz w:val="22"/>
                <w:lang w:val="fr-FR"/>
              </w:rPr>
            </w:pPr>
          </w:p>
        </w:tc>
      </w:tr>
      <w:tr w:rsidR="00C171EC" w:rsidRPr="00CF560E" w14:paraId="6B65B6C0" w14:textId="77777777" w:rsidTr="00397517">
        <w:trPr>
          <w:trHeight w:val="458"/>
        </w:trPr>
        <w:tc>
          <w:tcPr>
            <w:tcW w:w="1530" w:type="dxa"/>
            <w:vMerge/>
          </w:tcPr>
          <w:p w14:paraId="65DCB0A8" w14:textId="77777777" w:rsidR="00C171EC" w:rsidRPr="00B52C05" w:rsidRDefault="00C171EC" w:rsidP="00397517">
            <w:pPr>
              <w:rPr>
                <w:b/>
                <w:sz w:val="22"/>
                <w:lang w:val="fr-FR"/>
              </w:rPr>
            </w:pPr>
          </w:p>
        </w:tc>
        <w:tc>
          <w:tcPr>
            <w:tcW w:w="2070" w:type="dxa"/>
            <w:shd w:val="clear" w:color="auto" w:fill="EEECE1"/>
          </w:tcPr>
          <w:p w14:paraId="5E720A46" w14:textId="77777777" w:rsidR="00C171EC" w:rsidRPr="00B52C05" w:rsidRDefault="00C171EC" w:rsidP="00397517">
            <w:pPr>
              <w:rPr>
                <w:sz w:val="22"/>
                <w:lang w:val="fr-FR"/>
              </w:rPr>
            </w:pPr>
            <w:r w:rsidRPr="00B52C05">
              <w:rPr>
                <w:sz w:val="22"/>
                <w:lang w:val="fr-FR"/>
              </w:rPr>
              <w:t>Indicateur 2.3.2 a</w:t>
            </w:r>
          </w:p>
          <w:p w14:paraId="58011930" w14:textId="77777777" w:rsidR="00C171EC" w:rsidRPr="00B52C05" w:rsidRDefault="00C171EC" w:rsidP="00397517">
            <w:pPr>
              <w:rPr>
                <w:i/>
                <w:sz w:val="22"/>
                <w:lang w:val="fr-FR"/>
              </w:rPr>
            </w:pPr>
            <w:r w:rsidRPr="00B52C05">
              <w:rPr>
                <w:i/>
                <w:sz w:val="22"/>
                <w:lang w:val="fr-FR"/>
              </w:rPr>
              <w:t xml:space="preserve">Nombres de jeunes formés dans le domaine du </w:t>
            </w:r>
            <w:r w:rsidRPr="00B52C05">
              <w:rPr>
                <w:i/>
                <w:sz w:val="22"/>
                <w:lang w:val="fr-FR"/>
              </w:rPr>
              <w:lastRenderedPageBreak/>
              <w:t xml:space="preserve">maintien de la cohésion sociale et du respect des droits humains et des migrants </w:t>
            </w:r>
          </w:p>
          <w:p w14:paraId="3D3026A5" w14:textId="77777777" w:rsidR="00C171EC" w:rsidRPr="00B52C05" w:rsidRDefault="00C171EC" w:rsidP="00397517">
            <w:pPr>
              <w:rPr>
                <w:sz w:val="22"/>
                <w:lang w:val="fr-FR"/>
              </w:rPr>
            </w:pPr>
          </w:p>
        </w:tc>
        <w:tc>
          <w:tcPr>
            <w:tcW w:w="1530" w:type="dxa"/>
            <w:shd w:val="clear" w:color="auto" w:fill="EEECE1"/>
          </w:tcPr>
          <w:p w14:paraId="7B476A78" w14:textId="77777777" w:rsidR="00C171EC" w:rsidRPr="00B52C05" w:rsidRDefault="00C171EC" w:rsidP="00397517">
            <w:pPr>
              <w:rPr>
                <w:i/>
                <w:sz w:val="22"/>
                <w:lang w:val="fr-FR"/>
              </w:rPr>
            </w:pPr>
            <w:r w:rsidRPr="00B52C05">
              <w:rPr>
                <w:i/>
                <w:sz w:val="22"/>
                <w:lang w:val="fr-FR"/>
              </w:rPr>
              <w:lastRenderedPageBreak/>
              <w:t>0</w:t>
            </w:r>
          </w:p>
        </w:tc>
        <w:tc>
          <w:tcPr>
            <w:tcW w:w="1620" w:type="dxa"/>
            <w:shd w:val="clear" w:color="auto" w:fill="EEECE1"/>
          </w:tcPr>
          <w:p w14:paraId="7DCC7853" w14:textId="77777777" w:rsidR="00C171EC" w:rsidRPr="00B52C05" w:rsidRDefault="00C171EC" w:rsidP="00397517">
            <w:pPr>
              <w:rPr>
                <w:i/>
                <w:sz w:val="22"/>
                <w:lang w:val="fr-FR"/>
              </w:rPr>
            </w:pPr>
            <w:r w:rsidRPr="00B52C05">
              <w:rPr>
                <w:i/>
                <w:sz w:val="22"/>
                <w:lang w:val="fr-FR"/>
              </w:rPr>
              <w:t>750 (dont 50% femmes)</w:t>
            </w:r>
          </w:p>
        </w:tc>
        <w:tc>
          <w:tcPr>
            <w:tcW w:w="2070" w:type="dxa"/>
          </w:tcPr>
          <w:p w14:paraId="2830F660" w14:textId="711DFC59" w:rsidR="00C171EC" w:rsidRPr="00B52C05" w:rsidRDefault="00097692" w:rsidP="00397517">
            <w:pPr>
              <w:rPr>
                <w:i/>
                <w:sz w:val="22"/>
                <w:lang w:val="fr-FR"/>
              </w:rPr>
            </w:pPr>
            <w:r>
              <w:rPr>
                <w:bCs/>
                <w:i/>
                <w:iCs/>
                <w:sz w:val="22"/>
                <w:szCs w:val="22"/>
                <w:lang w:val="fr-FR" w:eastAsia="en-US"/>
              </w:rPr>
              <w:t>656</w:t>
            </w:r>
          </w:p>
        </w:tc>
        <w:tc>
          <w:tcPr>
            <w:tcW w:w="2070" w:type="dxa"/>
          </w:tcPr>
          <w:p w14:paraId="79687BD7" w14:textId="777F8054" w:rsidR="000B1C28" w:rsidRPr="00B52C05" w:rsidRDefault="00097692" w:rsidP="00397517">
            <w:pPr>
              <w:rPr>
                <w:i/>
                <w:sz w:val="22"/>
                <w:lang w:val="fr-FR"/>
              </w:rPr>
            </w:pPr>
            <w:r>
              <w:rPr>
                <w:bCs/>
                <w:i/>
                <w:iCs/>
                <w:sz w:val="22"/>
                <w:szCs w:val="22"/>
                <w:lang w:val="fr-FR" w:eastAsia="en-US"/>
              </w:rPr>
              <w:t>656 (290</w:t>
            </w:r>
            <w:r w:rsidR="00C171EC" w:rsidRPr="00B52C05">
              <w:rPr>
                <w:i/>
                <w:sz w:val="22"/>
                <w:lang w:val="fr-FR"/>
              </w:rPr>
              <w:t xml:space="preserve"> femmes</w:t>
            </w:r>
            <w:r>
              <w:rPr>
                <w:bCs/>
                <w:i/>
                <w:iCs/>
                <w:sz w:val="22"/>
                <w:szCs w:val="22"/>
                <w:lang w:val="fr-FR" w:eastAsia="en-US"/>
              </w:rPr>
              <w:t>/ 44</w:t>
            </w:r>
            <w:r w:rsidRPr="00097692">
              <w:rPr>
                <w:bCs/>
                <w:i/>
                <w:iCs/>
                <w:sz w:val="22"/>
                <w:szCs w:val="22"/>
                <w:lang w:val="fr-FR" w:eastAsia="en-US"/>
              </w:rPr>
              <w:t>%</w:t>
            </w:r>
            <w:r>
              <w:rPr>
                <w:bCs/>
                <w:i/>
                <w:iCs/>
                <w:sz w:val="22"/>
                <w:szCs w:val="22"/>
                <w:lang w:val="fr-FR" w:eastAsia="en-US"/>
              </w:rPr>
              <w:t>)</w:t>
            </w:r>
          </w:p>
        </w:tc>
        <w:tc>
          <w:tcPr>
            <w:tcW w:w="4140" w:type="dxa"/>
          </w:tcPr>
          <w:p w14:paraId="3863E56F" w14:textId="77777777" w:rsidR="00C171EC" w:rsidRPr="00B52C05" w:rsidRDefault="00C171EC" w:rsidP="00397517">
            <w:pPr>
              <w:rPr>
                <w:i/>
                <w:sz w:val="22"/>
                <w:lang w:val="fr-FR"/>
              </w:rPr>
            </w:pPr>
          </w:p>
        </w:tc>
      </w:tr>
      <w:tr w:rsidR="00C171EC" w:rsidRPr="00295380" w14:paraId="0E0F5B52" w14:textId="77777777" w:rsidTr="00397517">
        <w:trPr>
          <w:trHeight w:val="458"/>
        </w:trPr>
        <w:tc>
          <w:tcPr>
            <w:tcW w:w="1530" w:type="dxa"/>
            <w:vMerge/>
          </w:tcPr>
          <w:p w14:paraId="3820E560" w14:textId="77777777" w:rsidR="00C171EC" w:rsidRPr="00B52C05" w:rsidRDefault="00C171EC" w:rsidP="00397517">
            <w:pPr>
              <w:rPr>
                <w:b/>
                <w:sz w:val="22"/>
                <w:lang w:val="fr-FR"/>
              </w:rPr>
            </w:pPr>
          </w:p>
        </w:tc>
        <w:tc>
          <w:tcPr>
            <w:tcW w:w="2070" w:type="dxa"/>
            <w:shd w:val="clear" w:color="auto" w:fill="EEECE1"/>
          </w:tcPr>
          <w:p w14:paraId="610C7701" w14:textId="77777777" w:rsidR="00C171EC" w:rsidRPr="00B52C05" w:rsidRDefault="00C171EC" w:rsidP="00397517">
            <w:pPr>
              <w:rPr>
                <w:sz w:val="22"/>
                <w:lang w:val="fr-FR"/>
              </w:rPr>
            </w:pPr>
            <w:bookmarkStart w:id="21" w:name="_Hlk78551755"/>
            <w:bookmarkStart w:id="22" w:name="_Hlk72933782"/>
            <w:r w:rsidRPr="00B52C05">
              <w:rPr>
                <w:sz w:val="22"/>
                <w:lang w:val="fr-FR"/>
              </w:rPr>
              <w:t>Indicateur 2.3.2.b</w:t>
            </w:r>
          </w:p>
          <w:p w14:paraId="363E471E" w14:textId="77777777" w:rsidR="00C171EC" w:rsidRPr="00B52C05" w:rsidRDefault="00C171EC" w:rsidP="00397517">
            <w:pPr>
              <w:rPr>
                <w:i/>
                <w:sz w:val="22"/>
                <w:lang w:val="fr-FR"/>
              </w:rPr>
            </w:pPr>
            <w:bookmarkStart w:id="23" w:name="_Hlk78551740"/>
            <w:bookmarkEnd w:id="21"/>
            <w:r w:rsidRPr="00B52C05">
              <w:rPr>
                <w:i/>
                <w:sz w:val="22"/>
                <w:lang w:val="fr-FR"/>
              </w:rPr>
              <w:t xml:space="preserve">Taux de réduction des cas de violations des droits humains et des migrants </w:t>
            </w:r>
          </w:p>
          <w:bookmarkEnd w:id="22"/>
          <w:bookmarkEnd w:id="23"/>
          <w:p w14:paraId="0E3B1701" w14:textId="77777777" w:rsidR="00C171EC" w:rsidRPr="00B52C05" w:rsidRDefault="00C171EC" w:rsidP="00397517">
            <w:pPr>
              <w:rPr>
                <w:sz w:val="22"/>
                <w:lang w:val="fr-FR"/>
              </w:rPr>
            </w:pPr>
          </w:p>
        </w:tc>
        <w:tc>
          <w:tcPr>
            <w:tcW w:w="1530" w:type="dxa"/>
            <w:shd w:val="clear" w:color="auto" w:fill="EEECE1"/>
          </w:tcPr>
          <w:p w14:paraId="0BEE3152" w14:textId="4EE9EB64" w:rsidR="00C171EC" w:rsidRPr="00B52C05" w:rsidRDefault="00097692" w:rsidP="00397517">
            <w:pPr>
              <w:rPr>
                <w:i/>
                <w:sz w:val="22"/>
                <w:lang w:val="fr-FR"/>
              </w:rPr>
            </w:pPr>
            <w:r>
              <w:rPr>
                <w:bCs/>
                <w:i/>
                <w:iCs/>
                <w:sz w:val="22"/>
                <w:szCs w:val="22"/>
                <w:lang w:val="fr-FR" w:eastAsia="en-US"/>
              </w:rPr>
              <w:t>8</w:t>
            </w:r>
            <w:r w:rsidRPr="0023626A">
              <w:rPr>
                <w:bCs/>
                <w:i/>
                <w:iCs/>
                <w:sz w:val="22"/>
                <w:szCs w:val="22"/>
                <w:lang w:val="fr-FR" w:eastAsia="en-US"/>
              </w:rPr>
              <w:t xml:space="preserve"> %</w:t>
            </w:r>
          </w:p>
        </w:tc>
        <w:tc>
          <w:tcPr>
            <w:tcW w:w="1620" w:type="dxa"/>
            <w:shd w:val="clear" w:color="auto" w:fill="EEECE1"/>
          </w:tcPr>
          <w:p w14:paraId="4BE6D3DB" w14:textId="77777777" w:rsidR="00C171EC" w:rsidRPr="00B52C05" w:rsidRDefault="00C171EC" w:rsidP="00397517">
            <w:pPr>
              <w:rPr>
                <w:i/>
                <w:sz w:val="22"/>
                <w:lang w:val="fr-FR"/>
              </w:rPr>
            </w:pPr>
            <w:r w:rsidRPr="00B52C05">
              <w:rPr>
                <w:i/>
                <w:sz w:val="22"/>
                <w:lang w:val="fr-FR"/>
              </w:rPr>
              <w:t>Baisse de 10 %</w:t>
            </w:r>
          </w:p>
        </w:tc>
        <w:tc>
          <w:tcPr>
            <w:tcW w:w="2070" w:type="dxa"/>
          </w:tcPr>
          <w:p w14:paraId="715A53D2" w14:textId="77777777" w:rsidR="00C171EC" w:rsidRPr="00B52C05" w:rsidRDefault="00C171EC" w:rsidP="00397517">
            <w:pPr>
              <w:rPr>
                <w:b/>
                <w:sz w:val="22"/>
                <w:lang w:val="fr-FR"/>
              </w:rPr>
            </w:pPr>
            <w:r w:rsidRPr="00B52C05">
              <w:rPr>
                <w:b/>
                <w:sz w:val="22"/>
                <w:lang w:val="fr-FR"/>
              </w:rPr>
              <w:t>0</w:t>
            </w:r>
          </w:p>
        </w:tc>
        <w:tc>
          <w:tcPr>
            <w:tcW w:w="2070" w:type="dxa"/>
          </w:tcPr>
          <w:p w14:paraId="314E8245" w14:textId="77777777" w:rsidR="00C171EC" w:rsidRPr="00B52C05" w:rsidRDefault="00C171EC" w:rsidP="00397517">
            <w:pPr>
              <w:rPr>
                <w:i/>
                <w:sz w:val="22"/>
                <w:lang w:val="fr-FR"/>
              </w:rPr>
            </w:pPr>
            <w:r w:rsidRPr="00B52C05">
              <w:rPr>
                <w:i/>
                <w:sz w:val="22"/>
                <w:lang w:val="fr-FR"/>
              </w:rPr>
              <w:t>0</w:t>
            </w:r>
          </w:p>
        </w:tc>
        <w:tc>
          <w:tcPr>
            <w:tcW w:w="4140" w:type="dxa"/>
          </w:tcPr>
          <w:p w14:paraId="2BE868F5" w14:textId="7A6E7447" w:rsidR="00C171EC" w:rsidRPr="00B52C05" w:rsidRDefault="00097692" w:rsidP="00397517">
            <w:pPr>
              <w:rPr>
                <w:i/>
                <w:sz w:val="22"/>
                <w:lang w:val="fr-FR"/>
              </w:rPr>
            </w:pPr>
            <w:r>
              <w:rPr>
                <w:bCs/>
                <w:i/>
                <w:iCs/>
                <w:sz w:val="22"/>
                <w:szCs w:val="22"/>
                <w:lang w:val="fr-FR" w:eastAsia="en-US"/>
              </w:rPr>
              <w:t>8</w:t>
            </w:r>
            <w:r w:rsidRPr="0023626A">
              <w:rPr>
                <w:bCs/>
                <w:i/>
                <w:iCs/>
                <w:sz w:val="22"/>
                <w:szCs w:val="22"/>
                <w:lang w:val="fr-FR" w:eastAsia="en-US"/>
              </w:rPr>
              <w:t xml:space="preserve"> %</w:t>
            </w:r>
            <w:r>
              <w:rPr>
                <w:bCs/>
                <w:i/>
                <w:iCs/>
                <w:sz w:val="22"/>
                <w:szCs w:val="22"/>
                <w:lang w:val="fr-FR" w:eastAsia="en-US"/>
              </w:rPr>
              <w:t xml:space="preserve"> des jeunes a subi des violations</w:t>
            </w:r>
            <w:r w:rsidR="00C171EC" w:rsidRPr="00B52C05">
              <w:rPr>
                <w:i/>
                <w:sz w:val="22"/>
                <w:lang w:val="fr-FR"/>
              </w:rPr>
              <w:t xml:space="preserve"> de </w:t>
            </w:r>
            <w:r>
              <w:rPr>
                <w:bCs/>
                <w:i/>
                <w:iCs/>
                <w:sz w:val="22"/>
                <w:szCs w:val="22"/>
                <w:lang w:val="fr-FR" w:eastAsia="en-US"/>
              </w:rPr>
              <w:t>leurs droits humains selon</w:t>
            </w:r>
            <w:r w:rsidR="000B1C28" w:rsidRPr="00B52C05">
              <w:rPr>
                <w:i/>
                <w:sz w:val="22"/>
                <w:lang w:val="fr-FR"/>
              </w:rPr>
              <w:t xml:space="preserve"> la première phase </w:t>
            </w:r>
            <w:r>
              <w:rPr>
                <w:bCs/>
                <w:i/>
                <w:iCs/>
                <w:sz w:val="22"/>
                <w:szCs w:val="22"/>
                <w:lang w:val="fr-FR" w:eastAsia="en-US"/>
              </w:rPr>
              <w:t>de l’enquête KAP en juin 2021</w:t>
            </w:r>
            <w:r w:rsidR="000B1C28" w:rsidRPr="00B52C05">
              <w:rPr>
                <w:i/>
                <w:sz w:val="22"/>
                <w:lang w:val="fr-FR"/>
              </w:rPr>
              <w:t>.</w:t>
            </w:r>
          </w:p>
        </w:tc>
      </w:tr>
      <w:tr w:rsidR="00C171EC" w:rsidRPr="008169F5" w14:paraId="118A1520" w14:textId="77777777" w:rsidTr="00397517">
        <w:trPr>
          <w:trHeight w:val="458"/>
        </w:trPr>
        <w:tc>
          <w:tcPr>
            <w:tcW w:w="1530" w:type="dxa"/>
          </w:tcPr>
          <w:p w14:paraId="7E2F03DF" w14:textId="77777777" w:rsidR="00C171EC" w:rsidRPr="00B52C05" w:rsidRDefault="00C171EC" w:rsidP="00397517">
            <w:pPr>
              <w:rPr>
                <w:b/>
                <w:sz w:val="22"/>
                <w:lang w:val="fr-FR"/>
              </w:rPr>
            </w:pPr>
          </w:p>
        </w:tc>
        <w:tc>
          <w:tcPr>
            <w:tcW w:w="2070" w:type="dxa"/>
            <w:shd w:val="clear" w:color="auto" w:fill="EEECE1"/>
          </w:tcPr>
          <w:p w14:paraId="6CB46CDB" w14:textId="77777777" w:rsidR="00C171EC" w:rsidRPr="00B52C05" w:rsidRDefault="00C171EC" w:rsidP="00397517">
            <w:pPr>
              <w:rPr>
                <w:sz w:val="22"/>
                <w:lang w:val="fr-FR"/>
              </w:rPr>
            </w:pPr>
            <w:r w:rsidRPr="00B52C05">
              <w:rPr>
                <w:sz w:val="22"/>
                <w:lang w:val="fr-FR"/>
              </w:rPr>
              <w:t>Indicateur 2.3.3</w:t>
            </w:r>
          </w:p>
          <w:p w14:paraId="60C10EA9" w14:textId="77777777" w:rsidR="00C171EC" w:rsidRPr="00B52C05" w:rsidRDefault="00C171EC" w:rsidP="00397517">
            <w:pPr>
              <w:rPr>
                <w:i/>
                <w:sz w:val="22"/>
                <w:lang w:val="fr-FR"/>
              </w:rPr>
            </w:pPr>
            <w:r w:rsidRPr="00B52C05">
              <w:rPr>
                <w:i/>
                <w:sz w:val="22"/>
                <w:lang w:val="fr-FR"/>
              </w:rPr>
              <w:t>Nombre de campagnes de diffusion de messages sur la COVID-19 réalisées</w:t>
            </w:r>
          </w:p>
        </w:tc>
        <w:tc>
          <w:tcPr>
            <w:tcW w:w="1530" w:type="dxa"/>
            <w:shd w:val="clear" w:color="auto" w:fill="EEECE1"/>
          </w:tcPr>
          <w:p w14:paraId="695C4208" w14:textId="77777777" w:rsidR="00C171EC" w:rsidRPr="00B52C05" w:rsidRDefault="00C171EC" w:rsidP="00397517">
            <w:pPr>
              <w:rPr>
                <w:i/>
                <w:sz w:val="22"/>
                <w:lang w:val="fr-FR"/>
              </w:rPr>
            </w:pPr>
            <w:r w:rsidRPr="00B52C05">
              <w:rPr>
                <w:i/>
                <w:sz w:val="22"/>
                <w:lang w:val="fr-FR"/>
              </w:rPr>
              <w:t>0</w:t>
            </w:r>
          </w:p>
        </w:tc>
        <w:tc>
          <w:tcPr>
            <w:tcW w:w="1620" w:type="dxa"/>
            <w:shd w:val="clear" w:color="auto" w:fill="EEECE1"/>
          </w:tcPr>
          <w:p w14:paraId="135E288A" w14:textId="77777777" w:rsidR="00C171EC" w:rsidRPr="00B52C05" w:rsidRDefault="00C171EC" w:rsidP="00397517">
            <w:pPr>
              <w:rPr>
                <w:i/>
                <w:sz w:val="22"/>
                <w:lang w:val="fr-FR"/>
              </w:rPr>
            </w:pPr>
            <w:r w:rsidRPr="00B52C05">
              <w:rPr>
                <w:i/>
                <w:sz w:val="22"/>
                <w:lang w:val="fr-FR"/>
              </w:rPr>
              <w:t>4</w:t>
            </w:r>
          </w:p>
        </w:tc>
        <w:tc>
          <w:tcPr>
            <w:tcW w:w="2070" w:type="dxa"/>
          </w:tcPr>
          <w:p w14:paraId="1E4604BC" w14:textId="77777777" w:rsidR="00C171EC" w:rsidRPr="00B52C05" w:rsidRDefault="00C171EC" w:rsidP="00397517">
            <w:pPr>
              <w:rPr>
                <w:b/>
                <w:sz w:val="22"/>
                <w:lang w:val="fr-FR"/>
              </w:rPr>
            </w:pPr>
            <w:r w:rsidRPr="00B52C05">
              <w:rPr>
                <w:b/>
                <w:sz w:val="22"/>
                <w:lang w:val="fr-FR"/>
              </w:rPr>
              <w:t>0</w:t>
            </w:r>
          </w:p>
        </w:tc>
        <w:tc>
          <w:tcPr>
            <w:tcW w:w="2070" w:type="dxa"/>
          </w:tcPr>
          <w:p w14:paraId="7F306886" w14:textId="77777777" w:rsidR="00C171EC" w:rsidRPr="00B52C05" w:rsidRDefault="00C171EC" w:rsidP="00397517">
            <w:pPr>
              <w:rPr>
                <w:i/>
                <w:sz w:val="22"/>
                <w:lang w:val="fr-FR"/>
              </w:rPr>
            </w:pPr>
            <w:r w:rsidRPr="00B52C05">
              <w:rPr>
                <w:i/>
                <w:sz w:val="22"/>
                <w:lang w:val="fr-FR"/>
              </w:rPr>
              <w:t>4</w:t>
            </w:r>
          </w:p>
        </w:tc>
        <w:tc>
          <w:tcPr>
            <w:tcW w:w="4140" w:type="dxa"/>
          </w:tcPr>
          <w:p w14:paraId="7F26E0C6" w14:textId="77777777" w:rsidR="00C171EC" w:rsidRPr="00B52C05" w:rsidRDefault="00C171EC" w:rsidP="00397517">
            <w:pPr>
              <w:rPr>
                <w:i/>
                <w:sz w:val="22"/>
                <w:lang w:val="fr-FR"/>
              </w:rPr>
            </w:pPr>
          </w:p>
        </w:tc>
      </w:tr>
    </w:tbl>
    <w:p w14:paraId="4164C83B" w14:textId="77777777" w:rsidR="00C171EC" w:rsidRDefault="00C171EC" w:rsidP="0078600B">
      <w:pPr>
        <w:jc w:val="both"/>
        <w:rPr>
          <w:b/>
          <w:lang w:val="en-US" w:eastAsia="en-US"/>
        </w:rPr>
      </w:pPr>
    </w:p>
    <w:sectPr w:rsidR="00C171EC"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357C" w14:textId="77777777" w:rsidR="00D97EC1" w:rsidRDefault="00D97EC1" w:rsidP="00E76CA1">
      <w:r>
        <w:separator/>
      </w:r>
    </w:p>
  </w:endnote>
  <w:endnote w:type="continuationSeparator" w:id="0">
    <w:p w14:paraId="410B43B9" w14:textId="77777777" w:rsidR="00D97EC1" w:rsidRDefault="00D97EC1" w:rsidP="00E76CA1">
      <w:r>
        <w:continuationSeparator/>
      </w:r>
    </w:p>
  </w:endnote>
  <w:endnote w:type="continuationNotice" w:id="1">
    <w:p w14:paraId="5BEA172E" w14:textId="77777777" w:rsidR="00D97EC1" w:rsidRDefault="00D97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58BFF4C2" w:rsidR="00C756EC" w:rsidRDefault="00C756EC">
    <w:pPr>
      <w:pStyle w:val="Footer"/>
      <w:jc w:val="center"/>
    </w:pPr>
    <w:r>
      <w:fldChar w:fldCharType="begin"/>
    </w:r>
    <w:r>
      <w:instrText xml:space="preserve"> PAGE   \* MERGEFORMAT </w:instrText>
    </w:r>
    <w:r>
      <w:fldChar w:fldCharType="separate"/>
    </w:r>
    <w:r>
      <w:rPr>
        <w:noProof/>
      </w:rPr>
      <w:t>6</w:t>
    </w:r>
    <w:r>
      <w:fldChar w:fldCharType="end"/>
    </w:r>
  </w:p>
  <w:p w14:paraId="6E791841" w14:textId="77777777" w:rsidR="00C756EC" w:rsidRDefault="00C75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6BB3" w14:textId="77777777" w:rsidR="00D97EC1" w:rsidRDefault="00D97EC1" w:rsidP="00E76CA1">
      <w:r>
        <w:separator/>
      </w:r>
    </w:p>
  </w:footnote>
  <w:footnote w:type="continuationSeparator" w:id="0">
    <w:p w14:paraId="1922E817" w14:textId="77777777" w:rsidR="00D97EC1" w:rsidRDefault="00D97EC1" w:rsidP="00E76CA1">
      <w:r>
        <w:continuationSeparator/>
      </w:r>
    </w:p>
  </w:footnote>
  <w:footnote w:type="continuationNotice" w:id="1">
    <w:p w14:paraId="7376E52A" w14:textId="77777777" w:rsidR="00D97EC1" w:rsidRDefault="00D97E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C756EC" w:rsidRDefault="00C756EC">
    <w:pPr>
      <w:pStyle w:val="Header"/>
    </w:pPr>
    <w:r w:rsidRPr="00CF560E">
      <w:rPr>
        <w:rFonts w:ascii="Arial Narrow" w:hAnsi="Arial Narrow"/>
        <w:b/>
        <w:noProof/>
        <w:sz w:val="22"/>
        <w:lang w:val="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EA6"/>
    <w:multiLevelType w:val="hybridMultilevel"/>
    <w:tmpl w:val="D410F7B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02B513FE"/>
    <w:multiLevelType w:val="hybridMultilevel"/>
    <w:tmpl w:val="6ECE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B62A8"/>
    <w:multiLevelType w:val="hybridMultilevel"/>
    <w:tmpl w:val="2C422EF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310D9"/>
    <w:multiLevelType w:val="hybridMultilevel"/>
    <w:tmpl w:val="15082CEC"/>
    <w:lvl w:ilvl="0" w:tplc="EA545D70">
      <w:start w:val="2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3A09"/>
    <w:multiLevelType w:val="hybridMultilevel"/>
    <w:tmpl w:val="5436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B51E2"/>
    <w:multiLevelType w:val="hybridMultilevel"/>
    <w:tmpl w:val="3988A914"/>
    <w:lvl w:ilvl="0" w:tplc="142C4102">
      <w:start w:val="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D632D"/>
    <w:multiLevelType w:val="hybridMultilevel"/>
    <w:tmpl w:val="E43EBC3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4F4C5147"/>
    <w:multiLevelType w:val="hybridMultilevel"/>
    <w:tmpl w:val="A87E56A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5A5B2278"/>
    <w:multiLevelType w:val="hybridMultilevel"/>
    <w:tmpl w:val="0FF8224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0" w15:restartNumberingAfterBreak="0">
    <w:nsid w:val="5A7C06F3"/>
    <w:multiLevelType w:val="hybridMultilevel"/>
    <w:tmpl w:val="AC9A12B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1" w15:restartNumberingAfterBreak="0">
    <w:nsid w:val="5B080618"/>
    <w:multiLevelType w:val="hybridMultilevel"/>
    <w:tmpl w:val="C93EE8A2"/>
    <w:lvl w:ilvl="0" w:tplc="50CC15D6">
      <w:start w:val="1"/>
      <w:numFmt w:val="decimal"/>
      <w:lvlText w:val="(%1)"/>
      <w:lvlJc w:val="left"/>
      <w:pPr>
        <w:ind w:left="-90" w:hanging="360"/>
      </w:pPr>
      <w:rPr>
        <w:rFonts w:ascii="Times New Roman" w:eastAsia="Times New Roman" w:hAnsi="Times New Roman" w:cs="Times New Roman"/>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5D42774F"/>
    <w:multiLevelType w:val="hybridMultilevel"/>
    <w:tmpl w:val="AFD278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4"/>
  </w:num>
  <w:num w:numId="2">
    <w:abstractNumId w:val="13"/>
  </w:num>
  <w:num w:numId="3">
    <w:abstractNumId w:val="3"/>
  </w:num>
  <w:num w:numId="4">
    <w:abstractNumId w:val="0"/>
  </w:num>
  <w:num w:numId="5">
    <w:abstractNumId w:val="8"/>
  </w:num>
  <w:num w:numId="6">
    <w:abstractNumId w:val="9"/>
  </w:num>
  <w:num w:numId="7">
    <w:abstractNumId w:val="10"/>
  </w:num>
  <w:num w:numId="8">
    <w:abstractNumId w:val="7"/>
  </w:num>
  <w:num w:numId="9">
    <w:abstractNumId w:val="12"/>
  </w:num>
  <w:num w:numId="10">
    <w:abstractNumId w:val="2"/>
  </w:num>
  <w:num w:numId="11">
    <w:abstractNumId w:val="4"/>
  </w:num>
  <w:num w:numId="12">
    <w:abstractNumId w:val="11"/>
  </w:num>
  <w:num w:numId="13">
    <w:abstractNumId w:val="1"/>
  </w:num>
  <w:num w:numId="14">
    <w:abstractNumId w:val="5"/>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07B39"/>
    <w:rsid w:val="00010EB0"/>
    <w:rsid w:val="0001109A"/>
    <w:rsid w:val="00013D36"/>
    <w:rsid w:val="00013D69"/>
    <w:rsid w:val="00014B13"/>
    <w:rsid w:val="00021F91"/>
    <w:rsid w:val="00025EFA"/>
    <w:rsid w:val="00031038"/>
    <w:rsid w:val="00031640"/>
    <w:rsid w:val="00034343"/>
    <w:rsid w:val="000433EE"/>
    <w:rsid w:val="00045C24"/>
    <w:rsid w:val="0004618C"/>
    <w:rsid w:val="00046A3C"/>
    <w:rsid w:val="00050759"/>
    <w:rsid w:val="00051F71"/>
    <w:rsid w:val="0005216F"/>
    <w:rsid w:val="00052745"/>
    <w:rsid w:val="00052DE5"/>
    <w:rsid w:val="0005375E"/>
    <w:rsid w:val="00054C22"/>
    <w:rsid w:val="000554F8"/>
    <w:rsid w:val="00061BF0"/>
    <w:rsid w:val="00063017"/>
    <w:rsid w:val="000657AC"/>
    <w:rsid w:val="000673D2"/>
    <w:rsid w:val="00072B86"/>
    <w:rsid w:val="000731D0"/>
    <w:rsid w:val="00073B10"/>
    <w:rsid w:val="00075710"/>
    <w:rsid w:val="00075D98"/>
    <w:rsid w:val="0008134A"/>
    <w:rsid w:val="0008233D"/>
    <w:rsid w:val="00082738"/>
    <w:rsid w:val="00084F64"/>
    <w:rsid w:val="000854BA"/>
    <w:rsid w:val="0009141A"/>
    <w:rsid w:val="00091CFD"/>
    <w:rsid w:val="00092442"/>
    <w:rsid w:val="00097692"/>
    <w:rsid w:val="000A05CB"/>
    <w:rsid w:val="000A45F4"/>
    <w:rsid w:val="000A4660"/>
    <w:rsid w:val="000A51DA"/>
    <w:rsid w:val="000A644B"/>
    <w:rsid w:val="000A6719"/>
    <w:rsid w:val="000B1407"/>
    <w:rsid w:val="000B1C28"/>
    <w:rsid w:val="000B4E5C"/>
    <w:rsid w:val="000B53D8"/>
    <w:rsid w:val="000B7954"/>
    <w:rsid w:val="000C7EA0"/>
    <w:rsid w:val="000D22B1"/>
    <w:rsid w:val="000D2C77"/>
    <w:rsid w:val="000D4F4B"/>
    <w:rsid w:val="000E05AE"/>
    <w:rsid w:val="000E6A96"/>
    <w:rsid w:val="000F05A2"/>
    <w:rsid w:val="000F13B1"/>
    <w:rsid w:val="000F2001"/>
    <w:rsid w:val="000F43A8"/>
    <w:rsid w:val="000F6D69"/>
    <w:rsid w:val="00101C66"/>
    <w:rsid w:val="00102C0E"/>
    <w:rsid w:val="00106146"/>
    <w:rsid w:val="00112741"/>
    <w:rsid w:val="001134AC"/>
    <w:rsid w:val="00113D2B"/>
    <w:rsid w:val="00113EC4"/>
    <w:rsid w:val="00116449"/>
    <w:rsid w:val="0011666C"/>
    <w:rsid w:val="00116DA6"/>
    <w:rsid w:val="001172BE"/>
    <w:rsid w:val="00121B2D"/>
    <w:rsid w:val="00125543"/>
    <w:rsid w:val="001307FA"/>
    <w:rsid w:val="00131824"/>
    <w:rsid w:val="00136B32"/>
    <w:rsid w:val="00136D78"/>
    <w:rsid w:val="0014394F"/>
    <w:rsid w:val="001444EE"/>
    <w:rsid w:val="00145766"/>
    <w:rsid w:val="001458E9"/>
    <w:rsid w:val="00146E18"/>
    <w:rsid w:val="001510FF"/>
    <w:rsid w:val="00151C05"/>
    <w:rsid w:val="00153CD9"/>
    <w:rsid w:val="00154E92"/>
    <w:rsid w:val="00156AFA"/>
    <w:rsid w:val="00156C4C"/>
    <w:rsid w:val="00157BF2"/>
    <w:rsid w:val="001607B2"/>
    <w:rsid w:val="0016088D"/>
    <w:rsid w:val="00161D02"/>
    <w:rsid w:val="00173F75"/>
    <w:rsid w:val="001745E8"/>
    <w:rsid w:val="00174633"/>
    <w:rsid w:val="00175191"/>
    <w:rsid w:val="0018095F"/>
    <w:rsid w:val="001819C6"/>
    <w:rsid w:val="0018313E"/>
    <w:rsid w:val="0018446E"/>
    <w:rsid w:val="00185425"/>
    <w:rsid w:val="00186529"/>
    <w:rsid w:val="00192F1D"/>
    <w:rsid w:val="001936A1"/>
    <w:rsid w:val="00193B6C"/>
    <w:rsid w:val="001948EA"/>
    <w:rsid w:val="00194D4C"/>
    <w:rsid w:val="00196AA8"/>
    <w:rsid w:val="001970D8"/>
    <w:rsid w:val="001A1E86"/>
    <w:rsid w:val="001A261F"/>
    <w:rsid w:val="001A2F40"/>
    <w:rsid w:val="001A3157"/>
    <w:rsid w:val="001A374F"/>
    <w:rsid w:val="001A4786"/>
    <w:rsid w:val="001B1EAF"/>
    <w:rsid w:val="001B458D"/>
    <w:rsid w:val="001B4D94"/>
    <w:rsid w:val="001B4FC7"/>
    <w:rsid w:val="001B550E"/>
    <w:rsid w:val="001B5D16"/>
    <w:rsid w:val="001B6DFD"/>
    <w:rsid w:val="001C3057"/>
    <w:rsid w:val="001C4484"/>
    <w:rsid w:val="001C46E9"/>
    <w:rsid w:val="001C5691"/>
    <w:rsid w:val="001C56B8"/>
    <w:rsid w:val="001C5B82"/>
    <w:rsid w:val="001D1C14"/>
    <w:rsid w:val="001D575F"/>
    <w:rsid w:val="001D6683"/>
    <w:rsid w:val="001D67F9"/>
    <w:rsid w:val="001E0493"/>
    <w:rsid w:val="001E2CCB"/>
    <w:rsid w:val="001E660A"/>
    <w:rsid w:val="001F1BAC"/>
    <w:rsid w:val="001F308A"/>
    <w:rsid w:val="0020084E"/>
    <w:rsid w:val="0020130A"/>
    <w:rsid w:val="0020250D"/>
    <w:rsid w:val="00205169"/>
    <w:rsid w:val="00205EB7"/>
    <w:rsid w:val="0020791D"/>
    <w:rsid w:val="002129DA"/>
    <w:rsid w:val="0021550A"/>
    <w:rsid w:val="00215F41"/>
    <w:rsid w:val="00217A2E"/>
    <w:rsid w:val="00217EB6"/>
    <w:rsid w:val="002226AC"/>
    <w:rsid w:val="0022430E"/>
    <w:rsid w:val="002247C2"/>
    <w:rsid w:val="00226F53"/>
    <w:rsid w:val="002322E6"/>
    <w:rsid w:val="00232844"/>
    <w:rsid w:val="00233827"/>
    <w:rsid w:val="00234A5E"/>
    <w:rsid w:val="00234F7A"/>
    <w:rsid w:val="00236072"/>
    <w:rsid w:val="0023626A"/>
    <w:rsid w:val="0023672E"/>
    <w:rsid w:val="00236AB3"/>
    <w:rsid w:val="002436F0"/>
    <w:rsid w:val="00245E73"/>
    <w:rsid w:val="00246135"/>
    <w:rsid w:val="00247F4E"/>
    <w:rsid w:val="00251E92"/>
    <w:rsid w:val="0025220B"/>
    <w:rsid w:val="002522F6"/>
    <w:rsid w:val="00252B39"/>
    <w:rsid w:val="00254AC2"/>
    <w:rsid w:val="0025525B"/>
    <w:rsid w:val="002574A9"/>
    <w:rsid w:val="00265BC0"/>
    <w:rsid w:val="00272293"/>
    <w:rsid w:val="0027242A"/>
    <w:rsid w:val="00272A58"/>
    <w:rsid w:val="00273AD0"/>
    <w:rsid w:val="0027792F"/>
    <w:rsid w:val="00280FEA"/>
    <w:rsid w:val="002822AF"/>
    <w:rsid w:val="00282BD9"/>
    <w:rsid w:val="002831D4"/>
    <w:rsid w:val="0028395C"/>
    <w:rsid w:val="00286334"/>
    <w:rsid w:val="00286F66"/>
    <w:rsid w:val="00287878"/>
    <w:rsid w:val="002938CD"/>
    <w:rsid w:val="002940E8"/>
    <w:rsid w:val="00295380"/>
    <w:rsid w:val="00296C15"/>
    <w:rsid w:val="002A1243"/>
    <w:rsid w:val="002A1877"/>
    <w:rsid w:val="002B0F98"/>
    <w:rsid w:val="002B3207"/>
    <w:rsid w:val="002B346A"/>
    <w:rsid w:val="002B351E"/>
    <w:rsid w:val="002B4426"/>
    <w:rsid w:val="002B578E"/>
    <w:rsid w:val="002B5B35"/>
    <w:rsid w:val="002B5F4F"/>
    <w:rsid w:val="002B68B8"/>
    <w:rsid w:val="002B740B"/>
    <w:rsid w:val="002C187A"/>
    <w:rsid w:val="002C20A8"/>
    <w:rsid w:val="002C3B7D"/>
    <w:rsid w:val="002C5DD0"/>
    <w:rsid w:val="002C6F71"/>
    <w:rsid w:val="002C7051"/>
    <w:rsid w:val="002C70BC"/>
    <w:rsid w:val="002C77A3"/>
    <w:rsid w:val="002C77EA"/>
    <w:rsid w:val="002D2FBB"/>
    <w:rsid w:val="002D4247"/>
    <w:rsid w:val="002D5B91"/>
    <w:rsid w:val="002D68AB"/>
    <w:rsid w:val="002D68D7"/>
    <w:rsid w:val="002D6DA0"/>
    <w:rsid w:val="002D7828"/>
    <w:rsid w:val="002E10E6"/>
    <w:rsid w:val="002E1CED"/>
    <w:rsid w:val="002E5250"/>
    <w:rsid w:val="002E61AA"/>
    <w:rsid w:val="002E6F58"/>
    <w:rsid w:val="002E745D"/>
    <w:rsid w:val="002F10F6"/>
    <w:rsid w:val="002F15D9"/>
    <w:rsid w:val="002F26EC"/>
    <w:rsid w:val="002F2E00"/>
    <w:rsid w:val="002F42EA"/>
    <w:rsid w:val="00301DAA"/>
    <w:rsid w:val="003040D8"/>
    <w:rsid w:val="0030455E"/>
    <w:rsid w:val="00305626"/>
    <w:rsid w:val="003107C9"/>
    <w:rsid w:val="00316D58"/>
    <w:rsid w:val="003212BB"/>
    <w:rsid w:val="00321C92"/>
    <w:rsid w:val="003235DF"/>
    <w:rsid w:val="00323ABC"/>
    <w:rsid w:val="00324A7C"/>
    <w:rsid w:val="00324FE5"/>
    <w:rsid w:val="00327036"/>
    <w:rsid w:val="00333EC9"/>
    <w:rsid w:val="0033515C"/>
    <w:rsid w:val="00336BF8"/>
    <w:rsid w:val="00342356"/>
    <w:rsid w:val="00343425"/>
    <w:rsid w:val="0034386B"/>
    <w:rsid w:val="00343F12"/>
    <w:rsid w:val="003453FB"/>
    <w:rsid w:val="00346664"/>
    <w:rsid w:val="00346D73"/>
    <w:rsid w:val="003473C6"/>
    <w:rsid w:val="0035518F"/>
    <w:rsid w:val="00355C69"/>
    <w:rsid w:val="0035676B"/>
    <w:rsid w:val="003623BD"/>
    <w:rsid w:val="0036386A"/>
    <w:rsid w:val="00366549"/>
    <w:rsid w:val="00372156"/>
    <w:rsid w:val="003722AE"/>
    <w:rsid w:val="0037561F"/>
    <w:rsid w:val="0037563A"/>
    <w:rsid w:val="0037657A"/>
    <w:rsid w:val="00380618"/>
    <w:rsid w:val="00380849"/>
    <w:rsid w:val="003818DB"/>
    <w:rsid w:val="003834CD"/>
    <w:rsid w:val="00383908"/>
    <w:rsid w:val="00385E3F"/>
    <w:rsid w:val="003873E1"/>
    <w:rsid w:val="00391614"/>
    <w:rsid w:val="003930EC"/>
    <w:rsid w:val="003966E6"/>
    <w:rsid w:val="003968D7"/>
    <w:rsid w:val="00396DD1"/>
    <w:rsid w:val="00397517"/>
    <w:rsid w:val="003979B0"/>
    <w:rsid w:val="003A0E7A"/>
    <w:rsid w:val="003A33A0"/>
    <w:rsid w:val="003A519D"/>
    <w:rsid w:val="003A613D"/>
    <w:rsid w:val="003A6341"/>
    <w:rsid w:val="003B3A5F"/>
    <w:rsid w:val="003B4F6E"/>
    <w:rsid w:val="003B5338"/>
    <w:rsid w:val="003C5283"/>
    <w:rsid w:val="003C5CC6"/>
    <w:rsid w:val="003C7479"/>
    <w:rsid w:val="003D12C7"/>
    <w:rsid w:val="003D228B"/>
    <w:rsid w:val="003D4378"/>
    <w:rsid w:val="003D4CD7"/>
    <w:rsid w:val="003D4D7C"/>
    <w:rsid w:val="003E1CFA"/>
    <w:rsid w:val="003E5BC9"/>
    <w:rsid w:val="003E5E01"/>
    <w:rsid w:val="003E6E22"/>
    <w:rsid w:val="003F08B1"/>
    <w:rsid w:val="003F21BE"/>
    <w:rsid w:val="003F36FB"/>
    <w:rsid w:val="003F660A"/>
    <w:rsid w:val="00400A78"/>
    <w:rsid w:val="004017BD"/>
    <w:rsid w:val="00402083"/>
    <w:rsid w:val="004023AC"/>
    <w:rsid w:val="00402514"/>
    <w:rsid w:val="0040513F"/>
    <w:rsid w:val="00405DE7"/>
    <w:rsid w:val="004063D3"/>
    <w:rsid w:val="004064DC"/>
    <w:rsid w:val="00411A5F"/>
    <w:rsid w:val="00413EAF"/>
    <w:rsid w:val="00414097"/>
    <w:rsid w:val="004213AF"/>
    <w:rsid w:val="00425AF8"/>
    <w:rsid w:val="00426F2C"/>
    <w:rsid w:val="004303D3"/>
    <w:rsid w:val="00430693"/>
    <w:rsid w:val="00433A24"/>
    <w:rsid w:val="00436CE1"/>
    <w:rsid w:val="00437FF5"/>
    <w:rsid w:val="00451588"/>
    <w:rsid w:val="0045254E"/>
    <w:rsid w:val="004574EC"/>
    <w:rsid w:val="0046101E"/>
    <w:rsid w:val="00461944"/>
    <w:rsid w:val="00464188"/>
    <w:rsid w:val="00465FFA"/>
    <w:rsid w:val="00467042"/>
    <w:rsid w:val="00470EC3"/>
    <w:rsid w:val="004718C7"/>
    <w:rsid w:val="00472235"/>
    <w:rsid w:val="00475D0A"/>
    <w:rsid w:val="00476758"/>
    <w:rsid w:val="00477CF8"/>
    <w:rsid w:val="00480A02"/>
    <w:rsid w:val="0048168F"/>
    <w:rsid w:val="0048280C"/>
    <w:rsid w:val="00484092"/>
    <w:rsid w:val="00484169"/>
    <w:rsid w:val="00484E71"/>
    <w:rsid w:val="0048631C"/>
    <w:rsid w:val="004903CE"/>
    <w:rsid w:val="00495AC5"/>
    <w:rsid w:val="004965A3"/>
    <w:rsid w:val="004A210E"/>
    <w:rsid w:val="004A49E6"/>
    <w:rsid w:val="004B147B"/>
    <w:rsid w:val="004B1E1E"/>
    <w:rsid w:val="004B379A"/>
    <w:rsid w:val="004B5601"/>
    <w:rsid w:val="004B5B20"/>
    <w:rsid w:val="004B678A"/>
    <w:rsid w:val="004C1B31"/>
    <w:rsid w:val="004C3DC3"/>
    <w:rsid w:val="004C3FA3"/>
    <w:rsid w:val="004C4272"/>
    <w:rsid w:val="004C4F3B"/>
    <w:rsid w:val="004D141E"/>
    <w:rsid w:val="004D3CB0"/>
    <w:rsid w:val="004D6DEC"/>
    <w:rsid w:val="004E11FD"/>
    <w:rsid w:val="004E1A83"/>
    <w:rsid w:val="004E33A8"/>
    <w:rsid w:val="004E3B3E"/>
    <w:rsid w:val="004E3BD7"/>
    <w:rsid w:val="004E53F2"/>
    <w:rsid w:val="004E6614"/>
    <w:rsid w:val="004E78CF"/>
    <w:rsid w:val="004F016F"/>
    <w:rsid w:val="004F02F4"/>
    <w:rsid w:val="004F4E9A"/>
    <w:rsid w:val="004F725C"/>
    <w:rsid w:val="004F7D22"/>
    <w:rsid w:val="00500587"/>
    <w:rsid w:val="00502A20"/>
    <w:rsid w:val="00505758"/>
    <w:rsid w:val="005129DA"/>
    <w:rsid w:val="005131B9"/>
    <w:rsid w:val="00513612"/>
    <w:rsid w:val="00513D8E"/>
    <w:rsid w:val="00515EEF"/>
    <w:rsid w:val="005174D6"/>
    <w:rsid w:val="0051786C"/>
    <w:rsid w:val="005208FF"/>
    <w:rsid w:val="00520C1B"/>
    <w:rsid w:val="00521468"/>
    <w:rsid w:val="005216B2"/>
    <w:rsid w:val="00526655"/>
    <w:rsid w:val="00526735"/>
    <w:rsid w:val="00526B32"/>
    <w:rsid w:val="0053126F"/>
    <w:rsid w:val="00532432"/>
    <w:rsid w:val="00535054"/>
    <w:rsid w:val="005357D9"/>
    <w:rsid w:val="00536175"/>
    <w:rsid w:val="00537C62"/>
    <w:rsid w:val="005400CC"/>
    <w:rsid w:val="00541981"/>
    <w:rsid w:val="00541CE7"/>
    <w:rsid w:val="00541F2E"/>
    <w:rsid w:val="005431F8"/>
    <w:rsid w:val="00543408"/>
    <w:rsid w:val="0054416C"/>
    <w:rsid w:val="00544390"/>
    <w:rsid w:val="00544781"/>
    <w:rsid w:val="00544EBC"/>
    <w:rsid w:val="005460E0"/>
    <w:rsid w:val="005470AF"/>
    <w:rsid w:val="00547F47"/>
    <w:rsid w:val="00550982"/>
    <w:rsid w:val="0055185F"/>
    <w:rsid w:val="00553A7C"/>
    <w:rsid w:val="00553D53"/>
    <w:rsid w:val="0056086D"/>
    <w:rsid w:val="0056167A"/>
    <w:rsid w:val="00561C6B"/>
    <w:rsid w:val="005623CE"/>
    <w:rsid w:val="00563662"/>
    <w:rsid w:val="00564A0B"/>
    <w:rsid w:val="005674C5"/>
    <w:rsid w:val="0057086A"/>
    <w:rsid w:val="005718ED"/>
    <w:rsid w:val="005757A8"/>
    <w:rsid w:val="00576E38"/>
    <w:rsid w:val="00580D2B"/>
    <w:rsid w:val="0058153F"/>
    <w:rsid w:val="00582C4C"/>
    <w:rsid w:val="0058301B"/>
    <w:rsid w:val="00590937"/>
    <w:rsid w:val="0059166A"/>
    <w:rsid w:val="00592733"/>
    <w:rsid w:val="00593B59"/>
    <w:rsid w:val="00595DBA"/>
    <w:rsid w:val="005A2661"/>
    <w:rsid w:val="005A26F8"/>
    <w:rsid w:val="005A56E0"/>
    <w:rsid w:val="005A7352"/>
    <w:rsid w:val="005C012D"/>
    <w:rsid w:val="005C187A"/>
    <w:rsid w:val="005C1FC7"/>
    <w:rsid w:val="005C4963"/>
    <w:rsid w:val="005C4BBA"/>
    <w:rsid w:val="005C68B4"/>
    <w:rsid w:val="005D03D8"/>
    <w:rsid w:val="005D15A3"/>
    <w:rsid w:val="005D2343"/>
    <w:rsid w:val="005D2633"/>
    <w:rsid w:val="005D545C"/>
    <w:rsid w:val="005D5A4A"/>
    <w:rsid w:val="005D6019"/>
    <w:rsid w:val="005D653E"/>
    <w:rsid w:val="005D6B1A"/>
    <w:rsid w:val="005E001E"/>
    <w:rsid w:val="005E0CA7"/>
    <w:rsid w:val="005E3B28"/>
    <w:rsid w:val="005F0CC2"/>
    <w:rsid w:val="005F439F"/>
    <w:rsid w:val="005F77DA"/>
    <w:rsid w:val="00600B5F"/>
    <w:rsid w:val="006017A2"/>
    <w:rsid w:val="00605275"/>
    <w:rsid w:val="006073A2"/>
    <w:rsid w:val="006073AB"/>
    <w:rsid w:val="0060796B"/>
    <w:rsid w:val="006100F5"/>
    <w:rsid w:val="00611A0F"/>
    <w:rsid w:val="006144DC"/>
    <w:rsid w:val="0061467E"/>
    <w:rsid w:val="00615C30"/>
    <w:rsid w:val="006226AC"/>
    <w:rsid w:val="00624416"/>
    <w:rsid w:val="00624881"/>
    <w:rsid w:val="00624B2F"/>
    <w:rsid w:val="00624F31"/>
    <w:rsid w:val="00626B3F"/>
    <w:rsid w:val="00627A1C"/>
    <w:rsid w:val="006305B6"/>
    <w:rsid w:val="00632971"/>
    <w:rsid w:val="0063314F"/>
    <w:rsid w:val="00633BBA"/>
    <w:rsid w:val="00635112"/>
    <w:rsid w:val="00643A9E"/>
    <w:rsid w:val="00646FF7"/>
    <w:rsid w:val="00647F25"/>
    <w:rsid w:val="006500AC"/>
    <w:rsid w:val="00651323"/>
    <w:rsid w:val="00654378"/>
    <w:rsid w:val="00656A65"/>
    <w:rsid w:val="006572E2"/>
    <w:rsid w:val="0065750E"/>
    <w:rsid w:val="006578BB"/>
    <w:rsid w:val="00657A0F"/>
    <w:rsid w:val="00657D90"/>
    <w:rsid w:val="006621C6"/>
    <w:rsid w:val="006645BE"/>
    <w:rsid w:val="006648F5"/>
    <w:rsid w:val="00664EA0"/>
    <w:rsid w:val="006663BA"/>
    <w:rsid w:val="0067044E"/>
    <w:rsid w:val="00670D17"/>
    <w:rsid w:val="00671040"/>
    <w:rsid w:val="0067246D"/>
    <w:rsid w:val="00672B11"/>
    <w:rsid w:val="0067321D"/>
    <w:rsid w:val="006733DC"/>
    <w:rsid w:val="006734B3"/>
    <w:rsid w:val="0067356E"/>
    <w:rsid w:val="006738E5"/>
    <w:rsid w:val="00673D6E"/>
    <w:rsid w:val="00675507"/>
    <w:rsid w:val="006811AD"/>
    <w:rsid w:val="0068514F"/>
    <w:rsid w:val="006907EE"/>
    <w:rsid w:val="00691C2F"/>
    <w:rsid w:val="006947B7"/>
    <w:rsid w:val="006969E7"/>
    <w:rsid w:val="006A07CA"/>
    <w:rsid w:val="006A207B"/>
    <w:rsid w:val="006A2E42"/>
    <w:rsid w:val="006A5032"/>
    <w:rsid w:val="006A5B0E"/>
    <w:rsid w:val="006B4DED"/>
    <w:rsid w:val="006B59FC"/>
    <w:rsid w:val="006C0D8C"/>
    <w:rsid w:val="006C1819"/>
    <w:rsid w:val="006C29FB"/>
    <w:rsid w:val="006C445F"/>
    <w:rsid w:val="006D0366"/>
    <w:rsid w:val="006D04B4"/>
    <w:rsid w:val="006D3593"/>
    <w:rsid w:val="006D3F0B"/>
    <w:rsid w:val="006D5799"/>
    <w:rsid w:val="006D60AB"/>
    <w:rsid w:val="006D6B92"/>
    <w:rsid w:val="006E10BF"/>
    <w:rsid w:val="006E2489"/>
    <w:rsid w:val="006E35C1"/>
    <w:rsid w:val="006E4DA8"/>
    <w:rsid w:val="006E7CF8"/>
    <w:rsid w:val="006F0257"/>
    <w:rsid w:val="006F0654"/>
    <w:rsid w:val="006F0B62"/>
    <w:rsid w:val="006F0F2D"/>
    <w:rsid w:val="006F1516"/>
    <w:rsid w:val="006F2310"/>
    <w:rsid w:val="006F4A07"/>
    <w:rsid w:val="006F690E"/>
    <w:rsid w:val="006F74C9"/>
    <w:rsid w:val="007065B1"/>
    <w:rsid w:val="007073F6"/>
    <w:rsid w:val="007118F5"/>
    <w:rsid w:val="0071286E"/>
    <w:rsid w:val="007133CF"/>
    <w:rsid w:val="0071487B"/>
    <w:rsid w:val="0071506D"/>
    <w:rsid w:val="00715EC6"/>
    <w:rsid w:val="007164DE"/>
    <w:rsid w:val="00720042"/>
    <w:rsid w:val="00720431"/>
    <w:rsid w:val="00724CAE"/>
    <w:rsid w:val="00726D85"/>
    <w:rsid w:val="007276B7"/>
    <w:rsid w:val="007308CD"/>
    <w:rsid w:val="007317AD"/>
    <w:rsid w:val="00734278"/>
    <w:rsid w:val="00734A88"/>
    <w:rsid w:val="00736B05"/>
    <w:rsid w:val="00740B1E"/>
    <w:rsid w:val="0074108E"/>
    <w:rsid w:val="00741135"/>
    <w:rsid w:val="00741486"/>
    <w:rsid w:val="00742F27"/>
    <w:rsid w:val="00742FDD"/>
    <w:rsid w:val="007435E3"/>
    <w:rsid w:val="00744AB6"/>
    <w:rsid w:val="007451EC"/>
    <w:rsid w:val="00745803"/>
    <w:rsid w:val="00746087"/>
    <w:rsid w:val="00751279"/>
    <w:rsid w:val="00751324"/>
    <w:rsid w:val="00751DAF"/>
    <w:rsid w:val="00753159"/>
    <w:rsid w:val="007569BB"/>
    <w:rsid w:val="00761508"/>
    <w:rsid w:val="007626C9"/>
    <w:rsid w:val="00764773"/>
    <w:rsid w:val="00764B9C"/>
    <w:rsid w:val="0076624E"/>
    <w:rsid w:val="007712FB"/>
    <w:rsid w:val="007717E2"/>
    <w:rsid w:val="00773E69"/>
    <w:rsid w:val="007740D4"/>
    <w:rsid w:val="007754DC"/>
    <w:rsid w:val="007756B0"/>
    <w:rsid w:val="00782959"/>
    <w:rsid w:val="00782E30"/>
    <w:rsid w:val="00785218"/>
    <w:rsid w:val="00785E5E"/>
    <w:rsid w:val="0078600B"/>
    <w:rsid w:val="00787A01"/>
    <w:rsid w:val="00790676"/>
    <w:rsid w:val="00790E9B"/>
    <w:rsid w:val="00791410"/>
    <w:rsid w:val="007937AE"/>
    <w:rsid w:val="00793DE6"/>
    <w:rsid w:val="00793E8B"/>
    <w:rsid w:val="007958F2"/>
    <w:rsid w:val="007A1B5F"/>
    <w:rsid w:val="007A3C71"/>
    <w:rsid w:val="007A4F3E"/>
    <w:rsid w:val="007A5985"/>
    <w:rsid w:val="007A6A07"/>
    <w:rsid w:val="007A777F"/>
    <w:rsid w:val="007B1057"/>
    <w:rsid w:val="007B10F6"/>
    <w:rsid w:val="007B1BE5"/>
    <w:rsid w:val="007B368E"/>
    <w:rsid w:val="007B5B14"/>
    <w:rsid w:val="007B5D05"/>
    <w:rsid w:val="007C25D2"/>
    <w:rsid w:val="007C304F"/>
    <w:rsid w:val="007C3149"/>
    <w:rsid w:val="007C78D3"/>
    <w:rsid w:val="007C7B57"/>
    <w:rsid w:val="007D0D36"/>
    <w:rsid w:val="007D127B"/>
    <w:rsid w:val="007D1586"/>
    <w:rsid w:val="007D1F7F"/>
    <w:rsid w:val="007D2DD6"/>
    <w:rsid w:val="007D5138"/>
    <w:rsid w:val="007D6A05"/>
    <w:rsid w:val="007D6E52"/>
    <w:rsid w:val="007E01E8"/>
    <w:rsid w:val="007E1330"/>
    <w:rsid w:val="007E3A28"/>
    <w:rsid w:val="007E3EB8"/>
    <w:rsid w:val="007E4FA1"/>
    <w:rsid w:val="007E7BE8"/>
    <w:rsid w:val="007F4C86"/>
    <w:rsid w:val="007F6AEB"/>
    <w:rsid w:val="007F6F6D"/>
    <w:rsid w:val="007F7257"/>
    <w:rsid w:val="00805ADB"/>
    <w:rsid w:val="008063A7"/>
    <w:rsid w:val="008068CD"/>
    <w:rsid w:val="00812452"/>
    <w:rsid w:val="00812593"/>
    <w:rsid w:val="00814788"/>
    <w:rsid w:val="008160AE"/>
    <w:rsid w:val="008169F5"/>
    <w:rsid w:val="00820D6C"/>
    <w:rsid w:val="008217F3"/>
    <w:rsid w:val="00824E1A"/>
    <w:rsid w:val="00826923"/>
    <w:rsid w:val="00827F10"/>
    <w:rsid w:val="00832949"/>
    <w:rsid w:val="008332BA"/>
    <w:rsid w:val="0083367D"/>
    <w:rsid w:val="008342D7"/>
    <w:rsid w:val="0083461E"/>
    <w:rsid w:val="00834A9F"/>
    <w:rsid w:val="008364E5"/>
    <w:rsid w:val="00837B04"/>
    <w:rsid w:val="0084221C"/>
    <w:rsid w:val="0084393C"/>
    <w:rsid w:val="00847A89"/>
    <w:rsid w:val="00853068"/>
    <w:rsid w:val="0085639B"/>
    <w:rsid w:val="0086087D"/>
    <w:rsid w:val="00861669"/>
    <w:rsid w:val="008632DB"/>
    <w:rsid w:val="008640A5"/>
    <w:rsid w:val="00865821"/>
    <w:rsid w:val="00865AFA"/>
    <w:rsid w:val="00865FA0"/>
    <w:rsid w:val="008664A8"/>
    <w:rsid w:val="00866E96"/>
    <w:rsid w:val="00874634"/>
    <w:rsid w:val="00875EA5"/>
    <w:rsid w:val="00881D4B"/>
    <w:rsid w:val="00891AE7"/>
    <w:rsid w:val="0089655E"/>
    <w:rsid w:val="008A002B"/>
    <w:rsid w:val="008A09F4"/>
    <w:rsid w:val="008A1110"/>
    <w:rsid w:val="008A1155"/>
    <w:rsid w:val="008A3181"/>
    <w:rsid w:val="008B1B75"/>
    <w:rsid w:val="008B2608"/>
    <w:rsid w:val="008B3518"/>
    <w:rsid w:val="008B5A12"/>
    <w:rsid w:val="008B60DC"/>
    <w:rsid w:val="008B75B2"/>
    <w:rsid w:val="008B7E23"/>
    <w:rsid w:val="008C352A"/>
    <w:rsid w:val="008C64F2"/>
    <w:rsid w:val="008C782A"/>
    <w:rsid w:val="008D3092"/>
    <w:rsid w:val="008D3194"/>
    <w:rsid w:val="008E1083"/>
    <w:rsid w:val="008E2F5C"/>
    <w:rsid w:val="008E3872"/>
    <w:rsid w:val="008E6A7B"/>
    <w:rsid w:val="008E729D"/>
    <w:rsid w:val="008F5112"/>
    <w:rsid w:val="008F6703"/>
    <w:rsid w:val="00900D78"/>
    <w:rsid w:val="00901C1E"/>
    <w:rsid w:val="00904DD6"/>
    <w:rsid w:val="00910FE1"/>
    <w:rsid w:val="0091229B"/>
    <w:rsid w:val="00912D25"/>
    <w:rsid w:val="00915C96"/>
    <w:rsid w:val="00915D77"/>
    <w:rsid w:val="00916DF8"/>
    <w:rsid w:val="0091758E"/>
    <w:rsid w:val="009216A8"/>
    <w:rsid w:val="00921C68"/>
    <w:rsid w:val="00922B62"/>
    <w:rsid w:val="0092673B"/>
    <w:rsid w:val="0093134E"/>
    <w:rsid w:val="00931786"/>
    <w:rsid w:val="00932734"/>
    <w:rsid w:val="00937ABE"/>
    <w:rsid w:val="00945925"/>
    <w:rsid w:val="0095063F"/>
    <w:rsid w:val="00952DE4"/>
    <w:rsid w:val="00953C30"/>
    <w:rsid w:val="009551B2"/>
    <w:rsid w:val="009568EF"/>
    <w:rsid w:val="00956B79"/>
    <w:rsid w:val="00957467"/>
    <w:rsid w:val="009606A0"/>
    <w:rsid w:val="00965F6B"/>
    <w:rsid w:val="0096749D"/>
    <w:rsid w:val="00970D92"/>
    <w:rsid w:val="00970F4C"/>
    <w:rsid w:val="0097130A"/>
    <w:rsid w:val="00974720"/>
    <w:rsid w:val="00974D94"/>
    <w:rsid w:val="00974FE4"/>
    <w:rsid w:val="009774FE"/>
    <w:rsid w:val="00981FBC"/>
    <w:rsid w:val="009832F8"/>
    <w:rsid w:val="00983821"/>
    <w:rsid w:val="009839DA"/>
    <w:rsid w:val="00985E49"/>
    <w:rsid w:val="009867C4"/>
    <w:rsid w:val="00991418"/>
    <w:rsid w:val="00994476"/>
    <w:rsid w:val="00994B0E"/>
    <w:rsid w:val="00995590"/>
    <w:rsid w:val="00995F8E"/>
    <w:rsid w:val="0099700D"/>
    <w:rsid w:val="00997347"/>
    <w:rsid w:val="009A012A"/>
    <w:rsid w:val="009A0644"/>
    <w:rsid w:val="009A0D9E"/>
    <w:rsid w:val="009A1CD3"/>
    <w:rsid w:val="009A2FDB"/>
    <w:rsid w:val="009A44A4"/>
    <w:rsid w:val="009A4A5D"/>
    <w:rsid w:val="009A54DB"/>
    <w:rsid w:val="009A5EEF"/>
    <w:rsid w:val="009A6302"/>
    <w:rsid w:val="009B18EB"/>
    <w:rsid w:val="009B5D1A"/>
    <w:rsid w:val="009B7D4F"/>
    <w:rsid w:val="009C153E"/>
    <w:rsid w:val="009C1EC2"/>
    <w:rsid w:val="009C28DE"/>
    <w:rsid w:val="009C2C5E"/>
    <w:rsid w:val="009C429F"/>
    <w:rsid w:val="009D0838"/>
    <w:rsid w:val="009D0C9F"/>
    <w:rsid w:val="009D10B2"/>
    <w:rsid w:val="009D2543"/>
    <w:rsid w:val="009D64E4"/>
    <w:rsid w:val="009D741E"/>
    <w:rsid w:val="009E20F1"/>
    <w:rsid w:val="009E329B"/>
    <w:rsid w:val="009E38EA"/>
    <w:rsid w:val="009E5594"/>
    <w:rsid w:val="009F5034"/>
    <w:rsid w:val="009F517D"/>
    <w:rsid w:val="009F6554"/>
    <w:rsid w:val="009F7F98"/>
    <w:rsid w:val="00A02EDD"/>
    <w:rsid w:val="00A02F58"/>
    <w:rsid w:val="00A032AE"/>
    <w:rsid w:val="00A048D2"/>
    <w:rsid w:val="00A10813"/>
    <w:rsid w:val="00A10DAC"/>
    <w:rsid w:val="00A25D4A"/>
    <w:rsid w:val="00A300CD"/>
    <w:rsid w:val="00A31988"/>
    <w:rsid w:val="00A31C29"/>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3E01"/>
    <w:rsid w:val="00A64309"/>
    <w:rsid w:val="00A6484C"/>
    <w:rsid w:val="00A64A02"/>
    <w:rsid w:val="00A65115"/>
    <w:rsid w:val="00A656C0"/>
    <w:rsid w:val="00A66688"/>
    <w:rsid w:val="00A717CA"/>
    <w:rsid w:val="00A77540"/>
    <w:rsid w:val="00A81DF0"/>
    <w:rsid w:val="00A82489"/>
    <w:rsid w:val="00A8266F"/>
    <w:rsid w:val="00A843B5"/>
    <w:rsid w:val="00A855EA"/>
    <w:rsid w:val="00A86B3F"/>
    <w:rsid w:val="00A86F4D"/>
    <w:rsid w:val="00A9067B"/>
    <w:rsid w:val="00A90E80"/>
    <w:rsid w:val="00A91FCD"/>
    <w:rsid w:val="00A946A2"/>
    <w:rsid w:val="00A96579"/>
    <w:rsid w:val="00A9791E"/>
    <w:rsid w:val="00AA1DFA"/>
    <w:rsid w:val="00AA3366"/>
    <w:rsid w:val="00AA363D"/>
    <w:rsid w:val="00AA7C77"/>
    <w:rsid w:val="00AB1368"/>
    <w:rsid w:val="00AB37F4"/>
    <w:rsid w:val="00AB6561"/>
    <w:rsid w:val="00AB6BAD"/>
    <w:rsid w:val="00AC1F5B"/>
    <w:rsid w:val="00AC433F"/>
    <w:rsid w:val="00AC4B04"/>
    <w:rsid w:val="00AC5D55"/>
    <w:rsid w:val="00AC7088"/>
    <w:rsid w:val="00AD0A31"/>
    <w:rsid w:val="00AD1B06"/>
    <w:rsid w:val="00AD4DA8"/>
    <w:rsid w:val="00AD6104"/>
    <w:rsid w:val="00AD6C55"/>
    <w:rsid w:val="00AD73D3"/>
    <w:rsid w:val="00AE0D84"/>
    <w:rsid w:val="00AE4B89"/>
    <w:rsid w:val="00AE535B"/>
    <w:rsid w:val="00AF26AA"/>
    <w:rsid w:val="00AF2D89"/>
    <w:rsid w:val="00AF78D6"/>
    <w:rsid w:val="00AF7DA4"/>
    <w:rsid w:val="00B00EBD"/>
    <w:rsid w:val="00B0370E"/>
    <w:rsid w:val="00B03E68"/>
    <w:rsid w:val="00B05E35"/>
    <w:rsid w:val="00B124BD"/>
    <w:rsid w:val="00B12FB8"/>
    <w:rsid w:val="00B14C97"/>
    <w:rsid w:val="00B17EE4"/>
    <w:rsid w:val="00B22390"/>
    <w:rsid w:val="00B24460"/>
    <w:rsid w:val="00B244A1"/>
    <w:rsid w:val="00B24F72"/>
    <w:rsid w:val="00B27366"/>
    <w:rsid w:val="00B27419"/>
    <w:rsid w:val="00B329B9"/>
    <w:rsid w:val="00B330C2"/>
    <w:rsid w:val="00B37406"/>
    <w:rsid w:val="00B404DF"/>
    <w:rsid w:val="00B419C8"/>
    <w:rsid w:val="00B4227A"/>
    <w:rsid w:val="00B43B8D"/>
    <w:rsid w:val="00B43EEA"/>
    <w:rsid w:val="00B43F6D"/>
    <w:rsid w:val="00B442A2"/>
    <w:rsid w:val="00B44305"/>
    <w:rsid w:val="00B46712"/>
    <w:rsid w:val="00B47CFB"/>
    <w:rsid w:val="00B52C05"/>
    <w:rsid w:val="00B53249"/>
    <w:rsid w:val="00B55E9B"/>
    <w:rsid w:val="00B6401E"/>
    <w:rsid w:val="00B652A1"/>
    <w:rsid w:val="00B702C0"/>
    <w:rsid w:val="00B72E29"/>
    <w:rsid w:val="00B735DD"/>
    <w:rsid w:val="00B737D1"/>
    <w:rsid w:val="00B74535"/>
    <w:rsid w:val="00B7459B"/>
    <w:rsid w:val="00B749E2"/>
    <w:rsid w:val="00B74CE9"/>
    <w:rsid w:val="00B7553C"/>
    <w:rsid w:val="00B75C20"/>
    <w:rsid w:val="00B82635"/>
    <w:rsid w:val="00B82C51"/>
    <w:rsid w:val="00B82E71"/>
    <w:rsid w:val="00B85BEF"/>
    <w:rsid w:val="00B91F39"/>
    <w:rsid w:val="00BA4F96"/>
    <w:rsid w:val="00BA5D85"/>
    <w:rsid w:val="00BA6688"/>
    <w:rsid w:val="00BA6F4B"/>
    <w:rsid w:val="00BB22CC"/>
    <w:rsid w:val="00BB33FD"/>
    <w:rsid w:val="00BC1A5D"/>
    <w:rsid w:val="00BC34D3"/>
    <w:rsid w:val="00BC6808"/>
    <w:rsid w:val="00BC71E1"/>
    <w:rsid w:val="00BD2962"/>
    <w:rsid w:val="00BD5083"/>
    <w:rsid w:val="00BD5D49"/>
    <w:rsid w:val="00BD643D"/>
    <w:rsid w:val="00BE28AA"/>
    <w:rsid w:val="00BE41D3"/>
    <w:rsid w:val="00BE720A"/>
    <w:rsid w:val="00BE7698"/>
    <w:rsid w:val="00BF1BFB"/>
    <w:rsid w:val="00BF2192"/>
    <w:rsid w:val="00BF41E2"/>
    <w:rsid w:val="00BF43F8"/>
    <w:rsid w:val="00BF471E"/>
    <w:rsid w:val="00BF4E1E"/>
    <w:rsid w:val="00C04CAB"/>
    <w:rsid w:val="00C050E5"/>
    <w:rsid w:val="00C0670D"/>
    <w:rsid w:val="00C07A0C"/>
    <w:rsid w:val="00C107F6"/>
    <w:rsid w:val="00C10894"/>
    <w:rsid w:val="00C113EC"/>
    <w:rsid w:val="00C12D6A"/>
    <w:rsid w:val="00C13590"/>
    <w:rsid w:val="00C145CF"/>
    <w:rsid w:val="00C171EC"/>
    <w:rsid w:val="00C20E7F"/>
    <w:rsid w:val="00C221D7"/>
    <w:rsid w:val="00C2331C"/>
    <w:rsid w:val="00C27302"/>
    <w:rsid w:val="00C30188"/>
    <w:rsid w:val="00C30F72"/>
    <w:rsid w:val="00C312C0"/>
    <w:rsid w:val="00C314EB"/>
    <w:rsid w:val="00C315DA"/>
    <w:rsid w:val="00C318EC"/>
    <w:rsid w:val="00C324DD"/>
    <w:rsid w:val="00C34DFE"/>
    <w:rsid w:val="00C41926"/>
    <w:rsid w:val="00C42FB9"/>
    <w:rsid w:val="00C468B6"/>
    <w:rsid w:val="00C52BDA"/>
    <w:rsid w:val="00C54C72"/>
    <w:rsid w:val="00C55CC4"/>
    <w:rsid w:val="00C578BE"/>
    <w:rsid w:val="00C61129"/>
    <w:rsid w:val="00C640B2"/>
    <w:rsid w:val="00C72CF8"/>
    <w:rsid w:val="00C74E37"/>
    <w:rsid w:val="00C756EC"/>
    <w:rsid w:val="00C800EF"/>
    <w:rsid w:val="00C846A4"/>
    <w:rsid w:val="00C847EE"/>
    <w:rsid w:val="00C853D5"/>
    <w:rsid w:val="00C86C04"/>
    <w:rsid w:val="00C9247B"/>
    <w:rsid w:val="00C93562"/>
    <w:rsid w:val="00C94033"/>
    <w:rsid w:val="00C955F4"/>
    <w:rsid w:val="00C96336"/>
    <w:rsid w:val="00CA1B43"/>
    <w:rsid w:val="00CA6C99"/>
    <w:rsid w:val="00CA7026"/>
    <w:rsid w:val="00CA7922"/>
    <w:rsid w:val="00CB02F7"/>
    <w:rsid w:val="00CB25A2"/>
    <w:rsid w:val="00CB345B"/>
    <w:rsid w:val="00CB4B5C"/>
    <w:rsid w:val="00CB5499"/>
    <w:rsid w:val="00CB5B22"/>
    <w:rsid w:val="00CC0D7E"/>
    <w:rsid w:val="00CC2015"/>
    <w:rsid w:val="00CC26EB"/>
    <w:rsid w:val="00CC59E5"/>
    <w:rsid w:val="00CD20FB"/>
    <w:rsid w:val="00CD2F67"/>
    <w:rsid w:val="00CD3754"/>
    <w:rsid w:val="00CD3F4C"/>
    <w:rsid w:val="00CD4164"/>
    <w:rsid w:val="00CD430A"/>
    <w:rsid w:val="00CD5E04"/>
    <w:rsid w:val="00CD5E74"/>
    <w:rsid w:val="00CE0239"/>
    <w:rsid w:val="00CE0980"/>
    <w:rsid w:val="00CE132D"/>
    <w:rsid w:val="00CE3BEA"/>
    <w:rsid w:val="00CE499C"/>
    <w:rsid w:val="00CE5801"/>
    <w:rsid w:val="00CE5A86"/>
    <w:rsid w:val="00CE7C3A"/>
    <w:rsid w:val="00CF04AE"/>
    <w:rsid w:val="00CF1313"/>
    <w:rsid w:val="00CF560E"/>
    <w:rsid w:val="00D03D06"/>
    <w:rsid w:val="00D05056"/>
    <w:rsid w:val="00D06A43"/>
    <w:rsid w:val="00D079BC"/>
    <w:rsid w:val="00D10B15"/>
    <w:rsid w:val="00D122DD"/>
    <w:rsid w:val="00D12CC9"/>
    <w:rsid w:val="00D13792"/>
    <w:rsid w:val="00D14157"/>
    <w:rsid w:val="00D147C9"/>
    <w:rsid w:val="00D172C1"/>
    <w:rsid w:val="00D21E2D"/>
    <w:rsid w:val="00D22B42"/>
    <w:rsid w:val="00D26972"/>
    <w:rsid w:val="00D30647"/>
    <w:rsid w:val="00D3351A"/>
    <w:rsid w:val="00D34147"/>
    <w:rsid w:val="00D36AF6"/>
    <w:rsid w:val="00D36E09"/>
    <w:rsid w:val="00D41713"/>
    <w:rsid w:val="00D41969"/>
    <w:rsid w:val="00D44632"/>
    <w:rsid w:val="00D450BB"/>
    <w:rsid w:val="00D5552B"/>
    <w:rsid w:val="00D557FD"/>
    <w:rsid w:val="00D56102"/>
    <w:rsid w:val="00D569A1"/>
    <w:rsid w:val="00D61557"/>
    <w:rsid w:val="00D632A3"/>
    <w:rsid w:val="00D65589"/>
    <w:rsid w:val="00D65BB5"/>
    <w:rsid w:val="00D6711B"/>
    <w:rsid w:val="00D6788F"/>
    <w:rsid w:val="00D70EC5"/>
    <w:rsid w:val="00D755D9"/>
    <w:rsid w:val="00D76947"/>
    <w:rsid w:val="00D82556"/>
    <w:rsid w:val="00D82C29"/>
    <w:rsid w:val="00D84A39"/>
    <w:rsid w:val="00D85131"/>
    <w:rsid w:val="00D8543B"/>
    <w:rsid w:val="00D90EDD"/>
    <w:rsid w:val="00D931ED"/>
    <w:rsid w:val="00D96AF3"/>
    <w:rsid w:val="00D97EC1"/>
    <w:rsid w:val="00DA064C"/>
    <w:rsid w:val="00DA0A24"/>
    <w:rsid w:val="00DA2045"/>
    <w:rsid w:val="00DA2795"/>
    <w:rsid w:val="00DA2CD8"/>
    <w:rsid w:val="00DA7B93"/>
    <w:rsid w:val="00DC1151"/>
    <w:rsid w:val="00DC3579"/>
    <w:rsid w:val="00DC3612"/>
    <w:rsid w:val="00DC4D0A"/>
    <w:rsid w:val="00DC5066"/>
    <w:rsid w:val="00DD08EF"/>
    <w:rsid w:val="00DD0E49"/>
    <w:rsid w:val="00DD360B"/>
    <w:rsid w:val="00DE0079"/>
    <w:rsid w:val="00DE0DB0"/>
    <w:rsid w:val="00DE2383"/>
    <w:rsid w:val="00DE5DF0"/>
    <w:rsid w:val="00DF24B9"/>
    <w:rsid w:val="00DF3624"/>
    <w:rsid w:val="00DF5EB7"/>
    <w:rsid w:val="00DF5FD1"/>
    <w:rsid w:val="00DF6A23"/>
    <w:rsid w:val="00DF76BF"/>
    <w:rsid w:val="00E021C1"/>
    <w:rsid w:val="00E04A24"/>
    <w:rsid w:val="00E0564D"/>
    <w:rsid w:val="00E07987"/>
    <w:rsid w:val="00E10926"/>
    <w:rsid w:val="00E13590"/>
    <w:rsid w:val="00E15931"/>
    <w:rsid w:val="00E175DE"/>
    <w:rsid w:val="00E209A7"/>
    <w:rsid w:val="00E24FD5"/>
    <w:rsid w:val="00E271E4"/>
    <w:rsid w:val="00E30CAE"/>
    <w:rsid w:val="00E31B37"/>
    <w:rsid w:val="00E33CB7"/>
    <w:rsid w:val="00E34912"/>
    <w:rsid w:val="00E3564C"/>
    <w:rsid w:val="00E35E72"/>
    <w:rsid w:val="00E36051"/>
    <w:rsid w:val="00E3724D"/>
    <w:rsid w:val="00E41079"/>
    <w:rsid w:val="00E42721"/>
    <w:rsid w:val="00E43490"/>
    <w:rsid w:val="00E43B5B"/>
    <w:rsid w:val="00E44AF0"/>
    <w:rsid w:val="00E45BFA"/>
    <w:rsid w:val="00E46D85"/>
    <w:rsid w:val="00E5082E"/>
    <w:rsid w:val="00E513CC"/>
    <w:rsid w:val="00E51A66"/>
    <w:rsid w:val="00E53579"/>
    <w:rsid w:val="00E5415A"/>
    <w:rsid w:val="00E5487E"/>
    <w:rsid w:val="00E54C30"/>
    <w:rsid w:val="00E55349"/>
    <w:rsid w:val="00E55557"/>
    <w:rsid w:val="00E57B51"/>
    <w:rsid w:val="00E61410"/>
    <w:rsid w:val="00E6292C"/>
    <w:rsid w:val="00E62ED2"/>
    <w:rsid w:val="00E658A1"/>
    <w:rsid w:val="00E66536"/>
    <w:rsid w:val="00E671FC"/>
    <w:rsid w:val="00E75D3B"/>
    <w:rsid w:val="00E76BB5"/>
    <w:rsid w:val="00E76CA1"/>
    <w:rsid w:val="00E76F75"/>
    <w:rsid w:val="00E800C7"/>
    <w:rsid w:val="00E82F63"/>
    <w:rsid w:val="00E83EFD"/>
    <w:rsid w:val="00E84BB9"/>
    <w:rsid w:val="00E84FA2"/>
    <w:rsid w:val="00E876A0"/>
    <w:rsid w:val="00E928D7"/>
    <w:rsid w:val="00E93748"/>
    <w:rsid w:val="00E959C9"/>
    <w:rsid w:val="00E97B84"/>
    <w:rsid w:val="00E97C4A"/>
    <w:rsid w:val="00EA0448"/>
    <w:rsid w:val="00EA4DF7"/>
    <w:rsid w:val="00EA6E70"/>
    <w:rsid w:val="00EB0579"/>
    <w:rsid w:val="00EB1536"/>
    <w:rsid w:val="00EB1798"/>
    <w:rsid w:val="00EB1C20"/>
    <w:rsid w:val="00EB2B6A"/>
    <w:rsid w:val="00EB3BB9"/>
    <w:rsid w:val="00EB4503"/>
    <w:rsid w:val="00EB4A79"/>
    <w:rsid w:val="00EB4C46"/>
    <w:rsid w:val="00EB7101"/>
    <w:rsid w:val="00EB731A"/>
    <w:rsid w:val="00EC18C3"/>
    <w:rsid w:val="00EC19E1"/>
    <w:rsid w:val="00EC3396"/>
    <w:rsid w:val="00EC3804"/>
    <w:rsid w:val="00EC3CE7"/>
    <w:rsid w:val="00EC5F02"/>
    <w:rsid w:val="00EC5F32"/>
    <w:rsid w:val="00EC5F36"/>
    <w:rsid w:val="00EC6E52"/>
    <w:rsid w:val="00ED0EED"/>
    <w:rsid w:val="00ED1554"/>
    <w:rsid w:val="00ED512A"/>
    <w:rsid w:val="00ED5368"/>
    <w:rsid w:val="00ED6399"/>
    <w:rsid w:val="00ED64FD"/>
    <w:rsid w:val="00ED7365"/>
    <w:rsid w:val="00ED7FBD"/>
    <w:rsid w:val="00EE0A91"/>
    <w:rsid w:val="00EE0B54"/>
    <w:rsid w:val="00EE28CD"/>
    <w:rsid w:val="00EE31E9"/>
    <w:rsid w:val="00EE45FD"/>
    <w:rsid w:val="00EE5DF0"/>
    <w:rsid w:val="00EE6B58"/>
    <w:rsid w:val="00EF10E8"/>
    <w:rsid w:val="00EF15D3"/>
    <w:rsid w:val="00EF34F7"/>
    <w:rsid w:val="00EF3746"/>
    <w:rsid w:val="00EF618A"/>
    <w:rsid w:val="00EF630C"/>
    <w:rsid w:val="00EF65E8"/>
    <w:rsid w:val="00F05682"/>
    <w:rsid w:val="00F06259"/>
    <w:rsid w:val="00F12324"/>
    <w:rsid w:val="00F127F8"/>
    <w:rsid w:val="00F14D24"/>
    <w:rsid w:val="00F15516"/>
    <w:rsid w:val="00F15A18"/>
    <w:rsid w:val="00F17161"/>
    <w:rsid w:val="00F177AC"/>
    <w:rsid w:val="00F20F55"/>
    <w:rsid w:val="00F2227D"/>
    <w:rsid w:val="00F2233A"/>
    <w:rsid w:val="00F23D0F"/>
    <w:rsid w:val="00F242B5"/>
    <w:rsid w:val="00F2629E"/>
    <w:rsid w:val="00F32725"/>
    <w:rsid w:val="00F34857"/>
    <w:rsid w:val="00F3653F"/>
    <w:rsid w:val="00F36B57"/>
    <w:rsid w:val="00F41ABA"/>
    <w:rsid w:val="00F434C7"/>
    <w:rsid w:val="00F5504F"/>
    <w:rsid w:val="00F554D1"/>
    <w:rsid w:val="00F5578A"/>
    <w:rsid w:val="00F56BA2"/>
    <w:rsid w:val="00F63B1C"/>
    <w:rsid w:val="00F63FBE"/>
    <w:rsid w:val="00F66452"/>
    <w:rsid w:val="00F71684"/>
    <w:rsid w:val="00F752AE"/>
    <w:rsid w:val="00F75EBF"/>
    <w:rsid w:val="00F76C54"/>
    <w:rsid w:val="00F76F11"/>
    <w:rsid w:val="00F773B2"/>
    <w:rsid w:val="00F778A1"/>
    <w:rsid w:val="00F80B98"/>
    <w:rsid w:val="00F80E58"/>
    <w:rsid w:val="00F81B93"/>
    <w:rsid w:val="00F83141"/>
    <w:rsid w:val="00F84319"/>
    <w:rsid w:val="00F858BA"/>
    <w:rsid w:val="00F86077"/>
    <w:rsid w:val="00F8644C"/>
    <w:rsid w:val="00F86697"/>
    <w:rsid w:val="00F90494"/>
    <w:rsid w:val="00F90BC0"/>
    <w:rsid w:val="00F92A8D"/>
    <w:rsid w:val="00F92DC8"/>
    <w:rsid w:val="00F933A1"/>
    <w:rsid w:val="00FA0393"/>
    <w:rsid w:val="00FA09B8"/>
    <w:rsid w:val="00FA1F56"/>
    <w:rsid w:val="00FA2ECD"/>
    <w:rsid w:val="00FA32E4"/>
    <w:rsid w:val="00FA49A7"/>
    <w:rsid w:val="00FA703B"/>
    <w:rsid w:val="00FB1CB1"/>
    <w:rsid w:val="00FB1F37"/>
    <w:rsid w:val="00FB27F5"/>
    <w:rsid w:val="00FB45B4"/>
    <w:rsid w:val="00FB4C79"/>
    <w:rsid w:val="00FB5C17"/>
    <w:rsid w:val="00FC03F8"/>
    <w:rsid w:val="00FC0C47"/>
    <w:rsid w:val="00FC14D4"/>
    <w:rsid w:val="00FC1C72"/>
    <w:rsid w:val="00FC5060"/>
    <w:rsid w:val="00FC65BD"/>
    <w:rsid w:val="00FC7475"/>
    <w:rsid w:val="00FD00AA"/>
    <w:rsid w:val="00FD0105"/>
    <w:rsid w:val="00FD0B1C"/>
    <w:rsid w:val="00FD2745"/>
    <w:rsid w:val="00FD7A4A"/>
    <w:rsid w:val="00FE2242"/>
    <w:rsid w:val="00FE41B0"/>
    <w:rsid w:val="00FE48D5"/>
    <w:rsid w:val="00FE63C1"/>
    <w:rsid w:val="00FE7BD3"/>
    <w:rsid w:val="00FF1090"/>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docId w15:val="{1C984F3A-9B6F-4EBD-B335-156E4D7A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paragraph" w:styleId="NormalWeb">
    <w:name w:val="Normal (Web)"/>
    <w:basedOn w:val="Normal"/>
    <w:uiPriority w:val="99"/>
    <w:semiHidden/>
    <w:unhideWhenUsed/>
    <w:rsid w:val="00657D90"/>
    <w:pPr>
      <w:spacing w:before="100" w:beforeAutospacing="1" w:after="100" w:afterAutospacing="1"/>
    </w:pPr>
    <w:rPr>
      <w:lang w:val="en-US" w:eastAsia="en-US"/>
    </w:rPr>
  </w:style>
  <w:style w:type="character" w:customStyle="1" w:styleId="cf01">
    <w:name w:val="cf01"/>
    <w:basedOn w:val="DefaultParagraphFont"/>
    <w:rsid w:val="00657D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86614023">
      <w:bodyDiv w:val="1"/>
      <w:marLeft w:val="0"/>
      <w:marRight w:val="0"/>
      <w:marTop w:val="0"/>
      <w:marBottom w:val="0"/>
      <w:divBdr>
        <w:top w:val="none" w:sz="0" w:space="0" w:color="auto"/>
        <w:left w:val="none" w:sz="0" w:space="0" w:color="auto"/>
        <w:bottom w:val="none" w:sz="0" w:space="0" w:color="auto"/>
        <w:right w:val="none" w:sz="0" w:space="0" w:color="auto"/>
      </w:divBdr>
    </w:div>
    <w:div w:id="411704780">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151094638">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03888819">
      <w:bodyDiv w:val="1"/>
      <w:marLeft w:val="0"/>
      <w:marRight w:val="0"/>
      <w:marTop w:val="0"/>
      <w:marBottom w:val="0"/>
      <w:divBdr>
        <w:top w:val="none" w:sz="0" w:space="0" w:color="auto"/>
        <w:left w:val="none" w:sz="0" w:space="0" w:color="auto"/>
        <w:bottom w:val="none" w:sz="0" w:space="0" w:color="auto"/>
        <w:right w:val="none" w:sz="0" w:space="0" w:color="auto"/>
      </w:divBdr>
    </w:div>
    <w:div w:id="1989161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b886aaa-2ace-43d1-8504-81239637f55f" ContentTypeId="0x01010052DE85A6ADF5C64AB1DD21656C4C38BB"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WorkflowInstanceID_SC xmlns="e81e2c38-9487-48a0-8f55-b8a98745bb66">10</WorkflowInstanceID_SC>
    <VersionID_SC xmlns="e81e2c38-9487-48a0-8f55-b8a98745bb66" xsi:nil="true"/>
    <DocumentType_SC xmlns="e81e2c38-9487-48a0-8f55-b8a98745bb66" xsi:nil="true"/>
    <Title_SC xmlns="e81e2c38-9487-48a0-8f55-b8a98745bb66" xsi:nil="true"/>
    <e9a668f63e534c3c82593bffe2272149 xmlns="e81e2c38-9487-48a0-8f55-b8a98745bb66">
      <Terms xmlns="http://schemas.microsoft.com/office/infopath/2007/PartnerControls"/>
    </e9a668f63e534c3c82593bffe2272149>
    <TaxCatchAll xmlns="e81e2c38-9487-48a0-8f55-b8a98745bb66"/>
    <ApprovalStatus_SC xmlns="e81e2c38-9487-48a0-8f55-b8a98745bb66">Draft</ApprovalStatus_SC>
    <ProjectWorkflowName_SC xmlns="e81e2c38-9487-48a0-8f55-b8a98745bb66" xsi:nil="true"/>
    <IsExportedTemplate_SC xmlns="e81e2c38-9487-48a0-8f55-b8a98745bb66" xsi:nil="true"/>
    <DocumentID_SC xmlns="e81e2c38-9487-48a0-8f55-b8a98745bb66" xsi:nil="true"/>
    <h390e9281dac4b68abc1e6c1aafafbc3 xmlns="e81e2c38-9487-48a0-8f55-b8a98745bb66">
      <Terms xmlns="http://schemas.microsoft.com/office/infopath/2007/PartnerControls"/>
    </h390e9281dac4b68abc1e6c1aafafbc3>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rojectDocuments_CT" ma:contentTypeID="0x01010052DE85A6ADF5C64AB1DD21656C4C38BB0052DCC79FA637234B82FFD4E7188D5918" ma:contentTypeVersion="7" ma:contentTypeDescription="" ma:contentTypeScope="" ma:versionID="31b44144f45c7965ea96bd98471bca2a">
  <xsd:schema xmlns:xsd="http://www.w3.org/2001/XMLSchema" xmlns:xs="http://www.w3.org/2001/XMLSchema" xmlns:p="http://schemas.microsoft.com/office/2006/metadata/properties" xmlns:ns2="e81e2c38-9487-48a0-8f55-b8a98745bb66" targetNamespace="http://schemas.microsoft.com/office/2006/metadata/properties" ma:root="true" ma:fieldsID="c98fc67263a71413b480b83a80a6ae2b" ns2:_="">
    <xsd:import namespace="e81e2c38-9487-48a0-8f55-b8a98745bb66"/>
    <xsd:element name="properties">
      <xsd:complexType>
        <xsd:sequence>
          <xsd:element name="documentManagement">
            <xsd:complexType>
              <xsd:all>
                <xsd:element ref="ns2:Title_SC" minOccurs="0"/>
                <xsd:element ref="ns2:h390e9281dac4b68abc1e6c1aafafbc3" minOccurs="0"/>
                <xsd:element ref="ns2:TaxCatchAll" minOccurs="0"/>
                <xsd:element ref="ns2:TaxCatchAllLabel" minOccurs="0"/>
                <xsd:element ref="ns2:e9a668f63e534c3c82593bffe2272149" minOccurs="0"/>
                <xsd:element ref="ns2:ApprovalStatus_SC" minOccurs="0"/>
                <xsd:element ref="ns2:ProjectWorkflowName_SC" minOccurs="0"/>
                <xsd:element ref="ns2:VersionID_SC" minOccurs="0"/>
                <xsd:element ref="ns2:DocumentType_SC" minOccurs="0"/>
                <xsd:element ref="ns2:WorkflowInstanceID_SC" minOccurs="0"/>
                <xsd:element ref="ns2:DocumentID_SC" minOccurs="0"/>
                <xsd:element ref="ns2:IsExportedTemplate_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e2c38-9487-48a0-8f55-b8a98745bb66" elementFormDefault="qualified">
    <xsd:import namespace="http://schemas.microsoft.com/office/2006/documentManagement/types"/>
    <xsd:import namespace="http://schemas.microsoft.com/office/infopath/2007/PartnerControls"/>
    <xsd:element name="Title_SC" ma:index="8" nillable="true" ma:displayName="Title" ma:description="Title of the Document" ma:internalName="Title_SC">
      <xsd:simpleType>
        <xsd:restriction base="dms:Text">
          <xsd:maxLength value="255"/>
        </xsd:restriction>
      </xsd:simpleType>
    </xsd:element>
    <xsd:element name="h390e9281dac4b68abc1e6c1aafafbc3" ma:index="9" nillable="true" ma:taxonomy="true" ma:internalName="h390e9281dac4b68abc1e6c1aafafbc3" ma:taxonomyFieldName="ProjectPhase_SC" ma:displayName="Phase" ma:default="" ma:fieldId="{1390e928-1dac-4b68-abc1-e6c1aafafbc3}" ma:sspId="8b886aaa-2ace-43d1-8504-81239637f55f" ma:termSetId="4f3e3856-5ccc-454e-9855-381982cc616b"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29e0afcd-f2be-44ce-b856-07ae5f621e47}" ma:internalName="TaxCatchAll" ma:showField="CatchAllData"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e0afcd-f2be-44ce-b856-07ae5f621e47}" ma:internalName="TaxCatchAllLabel" ma:readOnly="true" ma:showField="CatchAllDataLabel"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e9a668f63e534c3c82593bffe2272149" ma:index="13" nillable="true" ma:taxonomy="true" ma:internalName="e9a668f63e534c3c82593bffe2272149" ma:taxonomyFieldName="ProjectStage_SC" ma:displayName="Project Stage" ma:default="" ma:fieldId="{e9a668f6-3e53-4c3c-8259-3bffe2272149}" ma:sspId="8b886aaa-2ace-43d1-8504-81239637f55f" ma:termSetId="bc97b337-69c2-4574-8259-8e098ed5a9d9" ma:anchorId="00000000-0000-0000-0000-000000000000" ma:open="false" ma:isKeyword="false">
      <xsd:complexType>
        <xsd:sequence>
          <xsd:element ref="pc:Terms" minOccurs="0" maxOccurs="1"/>
        </xsd:sequence>
      </xsd:complexType>
    </xsd:element>
    <xsd:element name="ApprovalStatus_SC" ma:index="15" nillable="true" ma:displayName="Approval Status" ma:default="Draft" ma:description="Approval Status of the Document" ma:format="Dropdown" ma:internalName="ApprovalStatus_SC">
      <xsd:simpleType>
        <xsd:restriction base="dms:Choice">
          <xsd:enumeration value="Draft"/>
          <xsd:enumeration value="Approved"/>
          <xsd:enumeration value="Rejected"/>
        </xsd:restriction>
      </xsd:simpleType>
    </xsd:element>
    <xsd:element name="ProjectWorkflowName_SC" ma:index="16" nillable="true" ma:displayName="Project Workflow Name" ma:description="Project Workflow Name" ma:internalName="ProjectWorkflowName_SC">
      <xsd:simpleType>
        <xsd:restriction base="dms:Text">
          <xsd:maxLength value="255"/>
        </xsd:restriction>
      </xsd:simpleType>
    </xsd:element>
    <xsd:element name="VersionID_SC" ma:index="17" nillable="true" ma:displayName="Version ID" ma:description="$Resources:PRIMAResource,VersionID_SC_Desc;" ma:internalName="VersionID_SC">
      <xsd:simpleType>
        <xsd:restriction base="dms:Number"/>
      </xsd:simpleType>
    </xsd:element>
    <xsd:element name="DocumentType_SC" ma:index="18" nillable="true" ma:displayName="Document Type" ma:description="Type of the Document" ma:format="Dropdown" ma:internalName="DocumentType_SC">
      <xsd:simpleType>
        <xsd:restriction base="dms:Choice">
          <xsd:enumeration value="Evaluation TOR"/>
          <xsd:enumeration value="Scorecard for Assessment of Applications for Evaluations"/>
          <xsd:enumeration value="Evaluation Matrix"/>
          <xsd:enumeration value="Inception report"/>
          <xsd:enumeration value="Final Evaluation report"/>
          <xsd:enumeration value="Management Response Plan"/>
          <xsd:enumeration value="Annexes"/>
          <xsd:enumeration value="Evaluation Brief"/>
          <xsd:enumeration value="Special related reports"/>
          <xsd:enumeration value="Evaluation Summary"/>
          <xsd:enumeration value="Other"/>
        </xsd:restriction>
      </xsd:simpleType>
    </xsd:element>
    <xsd:element name="WorkflowInstanceID_SC" ma:index="19" nillable="true" ma:displayName="Workflow Instance ID" ma:description="The Workflow instance id it was uploaded in " ma:internalName="WorkflowInstanceID_SC">
      <xsd:simpleType>
        <xsd:restriction base="dms:Number"/>
      </xsd:simpleType>
    </xsd:element>
    <xsd:element name="DocumentID_SC" ma:index="20" nillable="true" ma:displayName="Document ID" ma:description="ID of the document. Depending on the selected phase, it could be Revision ID, Reporing ID or Evaluation ID" ma:internalName="DocumentID_SC">
      <xsd:simpleType>
        <xsd:restriction base="dms:Number"/>
      </xsd:simpleType>
    </xsd:element>
    <xsd:element name="IsExportedTemplate_SC" ma:index="21" nillable="true" ma:displayName="Is Exported To Template" ma:description="Identifies if the document export is done atleast once in the workflow" ma:format="Dropdown" ma:internalName="IsExportedTemplate_SC">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A9185-4DAD-4623-B978-F91CD493FDB6}">
  <ds:schemaRefs>
    <ds:schemaRef ds:uri="Microsoft.SharePoint.Taxonomy.ContentTypeSync"/>
  </ds:schemaRefs>
</ds:datastoreItem>
</file>

<file path=customXml/itemProps2.xml><?xml version="1.0" encoding="utf-8"?>
<ds:datastoreItem xmlns:ds="http://schemas.openxmlformats.org/officeDocument/2006/customXml" ds:itemID="{DC33FA61-E3B4-44F1-A806-436C5870D614}">
  <ds:schemaRefs>
    <ds:schemaRef ds:uri="http://schemas.openxmlformats.org/officeDocument/2006/bibliography"/>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e81e2c38-9487-48a0-8f55-b8a98745bb66"/>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98EFE9CB-2145-4350-8D34-91F116061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e2c38-9487-48a0-8f55-b8a98745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5270</Words>
  <Characters>30042</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Appoline UWIMBABAZI</cp:lastModifiedBy>
  <cp:revision>2</cp:revision>
  <cp:lastPrinted>2014-02-10T17:12:00Z</cp:lastPrinted>
  <dcterms:created xsi:type="dcterms:W3CDTF">2022-01-24T14:32:00Z</dcterms:created>
  <dcterms:modified xsi:type="dcterms:W3CDTF">2022-01-24T14:32:00Z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0x01010052DE85A6ADF5C64AB1DD21656C4C38BB0052DCC79FA637234B82FFD4E7188D5918</vt:lpwstr>
  </property>
  <property fmtid="{D5CDD505-2E9C-101B-9397-08002B2CF9AE}" pid="6" name="MSIP_Label_65b15e2b-c6d2-488b-8aea-978109a77633_Enabled">
    <vt:lpwstr>true</vt:lpwstr>
  </property>
  <property fmtid="{D5CDD505-2E9C-101B-9397-08002B2CF9AE}" pid="7" name="MSIP_Label_65b15e2b-c6d2-488b-8aea-978109a77633_SetDate">
    <vt:lpwstr>2021-10-11T10:14:53Z</vt:lpwstr>
  </property>
  <property fmtid="{D5CDD505-2E9C-101B-9397-08002B2CF9AE}" pid="8" name="MSIP_Label_65b15e2b-c6d2-488b-8aea-978109a77633_Method">
    <vt:lpwstr>Privileged</vt:lpwstr>
  </property>
  <property fmtid="{D5CDD505-2E9C-101B-9397-08002B2CF9AE}" pid="9" name="MSIP_Label_65b15e2b-c6d2-488b-8aea-978109a77633_Name">
    <vt:lpwstr>IOMLb0010IN123173</vt:lpwstr>
  </property>
  <property fmtid="{D5CDD505-2E9C-101B-9397-08002B2CF9AE}" pid="10" name="MSIP_Label_65b15e2b-c6d2-488b-8aea-978109a77633_SiteId">
    <vt:lpwstr>1588262d-23fb-43b4-bd6e-bce49c8e6186</vt:lpwstr>
  </property>
  <property fmtid="{D5CDD505-2E9C-101B-9397-08002B2CF9AE}" pid="11" name="MSIP_Label_65b15e2b-c6d2-488b-8aea-978109a77633_ActionId">
    <vt:lpwstr>705343e7-a7ed-4e58-90f9-7a747a42d6be</vt:lpwstr>
  </property>
  <property fmtid="{D5CDD505-2E9C-101B-9397-08002B2CF9AE}" pid="12" name="MSIP_Label_65b15e2b-c6d2-488b-8aea-978109a77633_ContentBits">
    <vt:lpwstr>0</vt:lpwstr>
  </property>
  <property fmtid="{D5CDD505-2E9C-101B-9397-08002B2CF9AE}" pid="13" name="ProjectStage_SC">
    <vt:lpwstr/>
  </property>
  <property fmtid="{D5CDD505-2E9C-101B-9397-08002B2CF9AE}" pid="14" name="ProjectPhase_SC">
    <vt:lpwstr/>
  </property>
</Properties>
</file>