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3F7F" w14:textId="77777777" w:rsidR="00B91A05" w:rsidRPr="00E123D8" w:rsidRDefault="00B91A05"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contextualSpacing/>
        <w:jc w:val="center"/>
        <w:rPr>
          <w:rFonts w:ascii="Times New Roman" w:hAnsi="Times New Roman"/>
          <w:bCs/>
          <w:i/>
          <w:sz w:val="21"/>
          <w:szCs w:val="21"/>
        </w:rPr>
      </w:pPr>
      <w:r>
        <w:rPr>
          <w:rFonts w:ascii="Times New Roman" w:hAnsi="Times New Roman"/>
          <w:b/>
          <w:bCs/>
          <w:sz w:val="21"/>
          <w:szCs w:val="21"/>
        </w:rPr>
        <w:t>P</w:t>
      </w:r>
      <w:r w:rsidRPr="00B91A05">
        <w:rPr>
          <w:rFonts w:ascii="Times New Roman" w:hAnsi="Times New Roman"/>
          <w:b/>
          <w:bCs/>
          <w:sz w:val="21"/>
          <w:szCs w:val="21"/>
        </w:rPr>
        <w:t>ROGRAMME</w:t>
      </w:r>
      <w:r w:rsidRPr="00141814">
        <w:rPr>
          <w:b/>
          <w:bCs/>
          <w:caps/>
          <w:sz w:val="21"/>
          <w:szCs w:val="21"/>
        </w:rPr>
        <w:t xml:space="preserve"> </w:t>
      </w:r>
      <w:r w:rsidR="005A35F6">
        <w:rPr>
          <w:rFonts w:ascii="Times New Roman" w:hAnsi="Times New Roman"/>
          <w:b/>
          <w:bCs/>
          <w:sz w:val="21"/>
          <w:szCs w:val="21"/>
        </w:rPr>
        <w:t>ANNUAL</w:t>
      </w:r>
      <w:r w:rsidR="00D01F36">
        <w:rPr>
          <w:rFonts w:ascii="Times New Roman" w:hAnsi="Times New Roman"/>
          <w:b/>
          <w:bCs/>
          <w:sz w:val="21"/>
          <w:szCs w:val="21"/>
        </w:rPr>
        <w:t xml:space="preserve"> PROGRESS REPORT</w:t>
      </w:r>
    </w:p>
    <w:p w14:paraId="7513BFF4" w14:textId="77777777" w:rsidR="00B91A05" w:rsidRDefault="00474992"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ascii="Times New Roman" w:hAnsi="Times New Roman"/>
          <w:b/>
          <w:bCs/>
          <w:sz w:val="21"/>
          <w:szCs w:val="21"/>
        </w:rPr>
      </w:pPr>
      <w:r>
        <w:rPr>
          <w:rFonts w:ascii="Times New Roman" w:hAnsi="Times New Roman"/>
          <w:b/>
          <w:bCs/>
          <w:sz w:val="21"/>
          <w:szCs w:val="21"/>
        </w:rPr>
        <w:t>Period</w:t>
      </w:r>
      <w:r w:rsidR="00B91A05" w:rsidRPr="00E123D8">
        <w:rPr>
          <w:rFonts w:ascii="Times New Roman" w:hAnsi="Times New Roman"/>
          <w:b/>
          <w:bCs/>
          <w:sz w:val="21"/>
          <w:szCs w:val="21"/>
        </w:rPr>
        <w:t xml:space="preserve">: </w:t>
      </w:r>
      <w:r w:rsidR="00926A41">
        <w:rPr>
          <w:rFonts w:ascii="Times New Roman" w:hAnsi="Times New Roman"/>
          <w:b/>
          <w:bCs/>
          <w:sz w:val="21"/>
          <w:szCs w:val="21"/>
        </w:rPr>
        <w:t>2020</w:t>
      </w:r>
    </w:p>
    <w:p w14:paraId="11B7E529" w14:textId="77777777" w:rsidR="008E1F0F" w:rsidRDefault="008E1F0F"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ascii="Times New Roman" w:hAnsi="Times New Roman"/>
          <w:b/>
          <w:bCs/>
          <w:sz w:val="21"/>
          <w:szCs w:val="21"/>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7201"/>
      </w:tblGrid>
      <w:tr w:rsidR="008E1F0F" w14:paraId="6826C0F7" w14:textId="77777777" w:rsidTr="00C860F7">
        <w:tc>
          <w:tcPr>
            <w:tcW w:w="3148" w:type="dxa"/>
            <w:shd w:val="clear" w:color="auto" w:fill="auto"/>
          </w:tcPr>
          <w:p w14:paraId="56DF1090" w14:textId="77777777" w:rsidR="008E1F0F" w:rsidRPr="00FF5C9F" w:rsidRDefault="008E1F0F" w:rsidP="00FF5C9F">
            <w:pPr>
              <w:spacing w:after="0"/>
              <w:rPr>
                <w:b/>
              </w:rPr>
            </w:pPr>
            <w:r w:rsidRPr="00FF5C9F">
              <w:rPr>
                <w:b/>
              </w:rPr>
              <w:t>Project Name</w:t>
            </w:r>
          </w:p>
        </w:tc>
        <w:tc>
          <w:tcPr>
            <w:tcW w:w="7201" w:type="dxa"/>
            <w:shd w:val="clear" w:color="auto" w:fill="auto"/>
          </w:tcPr>
          <w:p w14:paraId="468B46C5" w14:textId="77777777" w:rsidR="008E1F0F" w:rsidRDefault="008F6655" w:rsidP="00FF5C9F">
            <w:pPr>
              <w:spacing w:after="0"/>
            </w:pPr>
            <w:r w:rsidRPr="00886B35">
              <w:rPr>
                <w:rFonts w:ascii="Times New Roman" w:hAnsi="Times New Roman"/>
                <w:b/>
              </w:rPr>
              <w:t>Combatting Poverty and Vulnerability in Somalia through Social Protection</w:t>
            </w:r>
            <w:r>
              <w:rPr>
                <w:rFonts w:ascii="Times New Roman" w:hAnsi="Times New Roman"/>
                <w:b/>
              </w:rPr>
              <w:t>, Phase II</w:t>
            </w:r>
          </w:p>
        </w:tc>
      </w:tr>
      <w:tr w:rsidR="008E1F0F" w14:paraId="38A47CF9" w14:textId="77777777" w:rsidTr="00C860F7">
        <w:tc>
          <w:tcPr>
            <w:tcW w:w="3148" w:type="dxa"/>
            <w:shd w:val="clear" w:color="auto" w:fill="auto"/>
          </w:tcPr>
          <w:p w14:paraId="31C5B5EC" w14:textId="77777777" w:rsidR="008E1F0F" w:rsidRPr="00FF5C9F" w:rsidRDefault="008E1F0F" w:rsidP="00FF5C9F">
            <w:pPr>
              <w:spacing w:after="0"/>
              <w:rPr>
                <w:b/>
              </w:rPr>
            </w:pPr>
            <w:r>
              <w:t>Gateway ID</w:t>
            </w:r>
          </w:p>
        </w:tc>
        <w:tc>
          <w:tcPr>
            <w:tcW w:w="7201" w:type="dxa"/>
            <w:shd w:val="clear" w:color="auto" w:fill="auto"/>
          </w:tcPr>
          <w:p w14:paraId="08E0F1AF" w14:textId="77777777" w:rsidR="008E1F0F" w:rsidRDefault="008F6655" w:rsidP="00FF5C9F">
            <w:pPr>
              <w:spacing w:after="0"/>
            </w:pPr>
            <w:r w:rsidRPr="00886B35">
              <w:rPr>
                <w:rFonts w:ascii="Times New Roman" w:hAnsi="Times New Roman"/>
              </w:rPr>
              <w:t>JP Social Protection #106901</w:t>
            </w:r>
          </w:p>
        </w:tc>
      </w:tr>
      <w:tr w:rsidR="008E1F0F" w14:paraId="2614FDC4" w14:textId="77777777" w:rsidTr="00C860F7">
        <w:tc>
          <w:tcPr>
            <w:tcW w:w="3148" w:type="dxa"/>
            <w:shd w:val="clear" w:color="auto" w:fill="auto"/>
          </w:tcPr>
          <w:p w14:paraId="195B315A" w14:textId="77777777" w:rsidR="008E1F0F" w:rsidRPr="0016201A" w:rsidRDefault="008E1F0F" w:rsidP="00FF5C9F">
            <w:pPr>
              <w:spacing w:after="0"/>
            </w:pPr>
            <w:r w:rsidRPr="0016201A">
              <w:t>Start date</w:t>
            </w:r>
          </w:p>
        </w:tc>
        <w:tc>
          <w:tcPr>
            <w:tcW w:w="7201" w:type="dxa"/>
            <w:shd w:val="clear" w:color="auto" w:fill="auto"/>
          </w:tcPr>
          <w:p w14:paraId="5A811BD1" w14:textId="77777777" w:rsidR="008E1F0F" w:rsidRDefault="008F6655" w:rsidP="00FF5C9F">
            <w:pPr>
              <w:spacing w:after="0"/>
            </w:pPr>
            <w:r w:rsidRPr="00886B35">
              <w:rPr>
                <w:rFonts w:ascii="Times New Roman" w:hAnsi="Times New Roman"/>
              </w:rPr>
              <w:t xml:space="preserve">1 </w:t>
            </w:r>
            <w:r>
              <w:rPr>
                <w:rFonts w:ascii="Times New Roman" w:hAnsi="Times New Roman"/>
              </w:rPr>
              <w:t>April 2020</w:t>
            </w:r>
          </w:p>
        </w:tc>
      </w:tr>
      <w:tr w:rsidR="008E1F0F" w14:paraId="4BFB8B79" w14:textId="77777777" w:rsidTr="00C860F7">
        <w:tc>
          <w:tcPr>
            <w:tcW w:w="3148" w:type="dxa"/>
            <w:shd w:val="clear" w:color="auto" w:fill="auto"/>
          </w:tcPr>
          <w:p w14:paraId="0E57FDB5" w14:textId="77777777" w:rsidR="008E1F0F" w:rsidRPr="0016201A" w:rsidRDefault="008E1F0F" w:rsidP="00FF5C9F">
            <w:pPr>
              <w:spacing w:after="0"/>
            </w:pPr>
            <w:r w:rsidRPr="0016201A">
              <w:t xml:space="preserve">Planned end date </w:t>
            </w:r>
          </w:p>
          <w:p w14:paraId="60ACB064" w14:textId="77777777" w:rsidR="008E1F0F" w:rsidRPr="00FF5C9F" w:rsidRDefault="008E1F0F" w:rsidP="00FF5C9F">
            <w:pPr>
              <w:spacing w:after="0"/>
              <w:rPr>
                <w:b/>
                <w:color w:val="FF0000"/>
              </w:rPr>
            </w:pPr>
            <w:r w:rsidRPr="0016201A">
              <w:t>(as per last approval)</w:t>
            </w:r>
          </w:p>
        </w:tc>
        <w:tc>
          <w:tcPr>
            <w:tcW w:w="7201" w:type="dxa"/>
            <w:shd w:val="clear" w:color="auto" w:fill="auto"/>
          </w:tcPr>
          <w:p w14:paraId="5BF7C98A" w14:textId="77777777" w:rsidR="008E1F0F" w:rsidRDefault="008F6655" w:rsidP="00FF5C9F">
            <w:pPr>
              <w:spacing w:after="0"/>
            </w:pPr>
            <w:r w:rsidRPr="00886B35">
              <w:rPr>
                <w:rFonts w:ascii="Times New Roman" w:hAnsi="Times New Roman"/>
              </w:rPr>
              <w:t xml:space="preserve">31 </w:t>
            </w:r>
            <w:r>
              <w:rPr>
                <w:rFonts w:ascii="Times New Roman" w:hAnsi="Times New Roman"/>
              </w:rPr>
              <w:t>March 2022</w:t>
            </w:r>
          </w:p>
        </w:tc>
      </w:tr>
      <w:tr w:rsidR="008E1F0F" w14:paraId="4D79C19A" w14:textId="77777777" w:rsidTr="00C860F7">
        <w:tc>
          <w:tcPr>
            <w:tcW w:w="3148" w:type="dxa"/>
            <w:vMerge w:val="restart"/>
            <w:shd w:val="clear" w:color="auto" w:fill="auto"/>
          </w:tcPr>
          <w:p w14:paraId="0C2280B8" w14:textId="77777777" w:rsidR="008E1F0F" w:rsidRDefault="008E1F0F" w:rsidP="00FF5C9F">
            <w:pPr>
              <w:spacing w:after="0"/>
            </w:pPr>
          </w:p>
          <w:p w14:paraId="22B0CB91" w14:textId="77777777" w:rsidR="008E1F0F" w:rsidRDefault="008E1F0F" w:rsidP="00FF5C9F">
            <w:pPr>
              <w:spacing w:after="0"/>
            </w:pPr>
            <w:r>
              <w:t>Focal Person</w:t>
            </w:r>
          </w:p>
        </w:tc>
        <w:tc>
          <w:tcPr>
            <w:tcW w:w="7201" w:type="dxa"/>
            <w:shd w:val="clear" w:color="auto" w:fill="auto"/>
          </w:tcPr>
          <w:p w14:paraId="737E4068" w14:textId="2A365F44" w:rsidR="008E1F0F" w:rsidRDefault="008E1F0F" w:rsidP="00FF5C9F">
            <w:pPr>
              <w:spacing w:after="0"/>
            </w:pPr>
            <w:r>
              <w:t>(Name):</w:t>
            </w:r>
            <w:r w:rsidR="00DE40B2">
              <w:t xml:space="preserve"> </w:t>
            </w:r>
            <w:r w:rsidR="008F6655" w:rsidRPr="009E0298">
              <w:rPr>
                <w:rFonts w:cs="Calibri"/>
              </w:rPr>
              <w:t>Chrystelle Tsafack Temah</w:t>
            </w:r>
          </w:p>
        </w:tc>
      </w:tr>
      <w:tr w:rsidR="008E1F0F" w14:paraId="24A07C43" w14:textId="77777777" w:rsidTr="00C860F7">
        <w:tc>
          <w:tcPr>
            <w:tcW w:w="3148" w:type="dxa"/>
            <w:vMerge/>
            <w:shd w:val="clear" w:color="auto" w:fill="auto"/>
          </w:tcPr>
          <w:p w14:paraId="53051978" w14:textId="77777777" w:rsidR="008E1F0F" w:rsidRDefault="008E1F0F" w:rsidP="00FF5C9F">
            <w:pPr>
              <w:spacing w:after="0"/>
            </w:pPr>
          </w:p>
        </w:tc>
        <w:tc>
          <w:tcPr>
            <w:tcW w:w="7201" w:type="dxa"/>
            <w:shd w:val="clear" w:color="auto" w:fill="auto"/>
          </w:tcPr>
          <w:p w14:paraId="05AEF959" w14:textId="77777777" w:rsidR="008E1F0F" w:rsidRDefault="008E1F0F" w:rsidP="00FF5C9F">
            <w:pPr>
              <w:spacing w:after="0"/>
            </w:pPr>
            <w:r>
              <w:t>(Email):</w:t>
            </w:r>
            <w:r w:rsidR="00DE40B2">
              <w:t xml:space="preserve"> </w:t>
            </w:r>
            <w:r w:rsidR="008F6655" w:rsidRPr="009E0298">
              <w:rPr>
                <w:rFonts w:cs="Calibri"/>
              </w:rPr>
              <w:t>UNICEF ctsafack@unicef.org</w:t>
            </w:r>
          </w:p>
        </w:tc>
      </w:tr>
      <w:tr w:rsidR="008E1F0F" w14:paraId="38DBC6C0" w14:textId="77777777" w:rsidTr="00C860F7">
        <w:tc>
          <w:tcPr>
            <w:tcW w:w="3148" w:type="dxa"/>
            <w:vMerge/>
            <w:shd w:val="clear" w:color="auto" w:fill="auto"/>
          </w:tcPr>
          <w:p w14:paraId="3BCBE145" w14:textId="77777777" w:rsidR="008E1F0F" w:rsidRDefault="008E1F0F" w:rsidP="00FF5C9F">
            <w:pPr>
              <w:spacing w:after="0"/>
            </w:pPr>
          </w:p>
        </w:tc>
        <w:tc>
          <w:tcPr>
            <w:tcW w:w="7201" w:type="dxa"/>
            <w:shd w:val="clear" w:color="auto" w:fill="auto"/>
          </w:tcPr>
          <w:p w14:paraId="178DE01F" w14:textId="77777777" w:rsidR="008E1F0F" w:rsidRDefault="008E1F0F" w:rsidP="00FF5C9F">
            <w:pPr>
              <w:spacing w:after="0"/>
            </w:pPr>
            <w:r>
              <w:t>(Tel):</w:t>
            </w:r>
            <w:r w:rsidR="00DE40B2">
              <w:t xml:space="preserve"> </w:t>
            </w:r>
          </w:p>
        </w:tc>
      </w:tr>
      <w:tr w:rsidR="00C80655" w14:paraId="23511536" w14:textId="77777777" w:rsidTr="00C860F7">
        <w:tc>
          <w:tcPr>
            <w:tcW w:w="3148" w:type="dxa"/>
            <w:shd w:val="clear" w:color="auto" w:fill="auto"/>
          </w:tcPr>
          <w:p w14:paraId="62648425" w14:textId="77777777" w:rsidR="00C80655" w:rsidRDefault="00C80655" w:rsidP="00FF5C9F">
            <w:pPr>
              <w:spacing w:after="0"/>
            </w:pPr>
            <w:r>
              <w:t>Participating UN entities</w:t>
            </w:r>
          </w:p>
        </w:tc>
        <w:tc>
          <w:tcPr>
            <w:tcW w:w="7201" w:type="dxa"/>
            <w:shd w:val="clear" w:color="auto" w:fill="auto"/>
          </w:tcPr>
          <w:p w14:paraId="452E7BD3" w14:textId="77777777" w:rsidR="00C80655" w:rsidRPr="00C80655" w:rsidRDefault="008F6655" w:rsidP="00FF5C9F">
            <w:pPr>
              <w:spacing w:after="0"/>
              <w:rPr>
                <w:i/>
              </w:rPr>
            </w:pPr>
            <w:r>
              <w:rPr>
                <w:i/>
                <w:color w:val="0070C0"/>
              </w:rPr>
              <w:t>UNICEF, WFP</w:t>
            </w:r>
          </w:p>
        </w:tc>
      </w:tr>
      <w:tr w:rsidR="008E1F0F" w14:paraId="3DBAFFA9" w14:textId="77777777" w:rsidTr="00C860F7">
        <w:tc>
          <w:tcPr>
            <w:tcW w:w="3148" w:type="dxa"/>
            <w:shd w:val="clear" w:color="auto" w:fill="auto"/>
          </w:tcPr>
          <w:p w14:paraId="78A77DFF" w14:textId="77777777" w:rsidR="008E1F0F" w:rsidRDefault="005A35F6" w:rsidP="00FF5C9F">
            <w:pPr>
              <w:spacing w:after="0"/>
            </w:pPr>
            <w:r>
              <w:t>NDP Pillar</w:t>
            </w:r>
          </w:p>
        </w:tc>
        <w:tc>
          <w:tcPr>
            <w:tcW w:w="7201" w:type="dxa"/>
            <w:shd w:val="clear" w:color="auto" w:fill="auto"/>
          </w:tcPr>
          <w:p w14:paraId="4C99A77B" w14:textId="77777777" w:rsidR="008E1F0F" w:rsidRDefault="008F6655" w:rsidP="00FF5C9F">
            <w:pPr>
              <w:spacing w:after="0"/>
            </w:pPr>
            <w:r w:rsidRPr="00B172AA">
              <w:rPr>
                <w:i/>
                <w:color w:val="0070C0"/>
              </w:rPr>
              <w:t>Resilience</w:t>
            </w:r>
          </w:p>
        </w:tc>
      </w:tr>
      <w:tr w:rsidR="0021025F" w14:paraId="2ED16E11" w14:textId="77777777" w:rsidTr="00C860F7">
        <w:tc>
          <w:tcPr>
            <w:tcW w:w="3148" w:type="dxa"/>
            <w:shd w:val="clear" w:color="auto" w:fill="auto"/>
          </w:tcPr>
          <w:p w14:paraId="49EED867" w14:textId="77777777" w:rsidR="0021025F" w:rsidRDefault="0021025F" w:rsidP="0021025F">
            <w:pPr>
              <w:spacing w:after="0"/>
            </w:pPr>
            <w:r>
              <w:t>UNSF Strategic Priority</w:t>
            </w:r>
          </w:p>
        </w:tc>
        <w:tc>
          <w:tcPr>
            <w:tcW w:w="7201" w:type="dxa"/>
            <w:shd w:val="clear" w:color="auto" w:fill="auto"/>
          </w:tcPr>
          <w:p w14:paraId="6AF0B15F" w14:textId="77777777" w:rsidR="0021025F" w:rsidRDefault="008F6655" w:rsidP="0021025F">
            <w:pPr>
              <w:spacing w:after="0"/>
            </w:pPr>
            <w:r w:rsidRPr="00B172AA">
              <w:rPr>
                <w:i/>
                <w:color w:val="0070C0"/>
              </w:rPr>
              <w:t>4: Strengthening resilience of Somali institutions, society and population</w:t>
            </w:r>
          </w:p>
        </w:tc>
      </w:tr>
      <w:tr w:rsidR="0021025F" w14:paraId="253E1D23" w14:textId="77777777" w:rsidTr="00C860F7">
        <w:tc>
          <w:tcPr>
            <w:tcW w:w="3148" w:type="dxa"/>
            <w:shd w:val="clear" w:color="auto" w:fill="auto"/>
          </w:tcPr>
          <w:p w14:paraId="33785306" w14:textId="77777777" w:rsidR="0021025F" w:rsidRDefault="0021025F" w:rsidP="0021025F">
            <w:pPr>
              <w:spacing w:after="0"/>
            </w:pPr>
            <w:r>
              <w:t>Location</w:t>
            </w:r>
            <w:r w:rsidR="00FD1D49">
              <w:t>(s)</w:t>
            </w:r>
          </w:p>
        </w:tc>
        <w:tc>
          <w:tcPr>
            <w:tcW w:w="7201" w:type="dxa"/>
            <w:shd w:val="clear" w:color="auto" w:fill="auto"/>
          </w:tcPr>
          <w:p w14:paraId="2A15E6A5" w14:textId="77777777" w:rsidR="0021025F" w:rsidRPr="00C36EA1" w:rsidRDefault="008F6655" w:rsidP="0021025F">
            <w:pPr>
              <w:spacing w:after="0"/>
              <w:rPr>
                <w:i/>
                <w:color w:val="0070C0"/>
              </w:rPr>
            </w:pPr>
            <w:r>
              <w:rPr>
                <w:i/>
                <w:color w:val="0070C0"/>
              </w:rPr>
              <w:t>National</w:t>
            </w:r>
          </w:p>
        </w:tc>
      </w:tr>
      <w:tr w:rsidR="0021025F" w14:paraId="0624B7F0" w14:textId="77777777" w:rsidTr="00C860F7">
        <w:tc>
          <w:tcPr>
            <w:tcW w:w="3148" w:type="dxa"/>
            <w:shd w:val="clear" w:color="auto" w:fill="auto"/>
          </w:tcPr>
          <w:p w14:paraId="5AF08F58" w14:textId="77777777" w:rsidR="0021025F" w:rsidRDefault="0021025F" w:rsidP="0021025F">
            <w:pPr>
              <w:spacing w:after="0"/>
            </w:pPr>
            <w:r>
              <w:t>Gender Marker</w:t>
            </w:r>
          </w:p>
        </w:tc>
        <w:tc>
          <w:tcPr>
            <w:tcW w:w="7201" w:type="dxa"/>
            <w:shd w:val="clear" w:color="auto" w:fill="auto"/>
          </w:tcPr>
          <w:p w14:paraId="59B815AF" w14:textId="77777777" w:rsidR="0021025F" w:rsidRDefault="008F6655" w:rsidP="0021025F">
            <w:pPr>
              <w:spacing w:after="0"/>
            </w:pPr>
            <w:r>
              <w:t>2a</w:t>
            </w:r>
          </w:p>
        </w:tc>
      </w:tr>
    </w:tbl>
    <w:p w14:paraId="49B1321A" w14:textId="77777777" w:rsidR="008E1F0F" w:rsidRDefault="008E1F0F" w:rsidP="00776292">
      <w:pPr>
        <w:spacing w:after="0"/>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7201"/>
      </w:tblGrid>
      <w:tr w:rsidR="008E1F0F" w14:paraId="52A9C994" w14:textId="77777777" w:rsidTr="00C860F7">
        <w:tc>
          <w:tcPr>
            <w:tcW w:w="3148" w:type="dxa"/>
            <w:shd w:val="clear" w:color="auto" w:fill="auto"/>
          </w:tcPr>
          <w:p w14:paraId="2DDBE6F7" w14:textId="77777777" w:rsidR="008E1F0F" w:rsidRPr="00FF5C9F" w:rsidRDefault="008E1F0F" w:rsidP="00FF5C9F">
            <w:pPr>
              <w:spacing w:after="0"/>
              <w:rPr>
                <w:b/>
              </w:rPr>
            </w:pPr>
            <w:r w:rsidRPr="00FF5C9F">
              <w:rPr>
                <w:b/>
              </w:rPr>
              <w:t xml:space="preserve">Total Budget as per ProDoc </w:t>
            </w:r>
          </w:p>
        </w:tc>
        <w:tc>
          <w:tcPr>
            <w:tcW w:w="7201" w:type="dxa"/>
            <w:shd w:val="clear" w:color="auto" w:fill="auto"/>
          </w:tcPr>
          <w:p w14:paraId="68384B33" w14:textId="77777777" w:rsidR="008E1F0F" w:rsidRPr="00FF5C9F" w:rsidRDefault="008F6655" w:rsidP="00FF5C9F">
            <w:pPr>
              <w:spacing w:after="0"/>
              <w:rPr>
                <w:color w:val="FF0000"/>
              </w:rPr>
            </w:pPr>
            <w:r w:rsidRPr="009E0298">
              <w:rPr>
                <w:color w:val="4472C4"/>
              </w:rPr>
              <w:t>2,232,362 US$ (equivalent to 2,000,000 EUR)</w:t>
            </w:r>
          </w:p>
        </w:tc>
      </w:tr>
      <w:tr w:rsidR="008E1F0F" w14:paraId="25806F7D" w14:textId="77777777" w:rsidTr="00C860F7">
        <w:tc>
          <w:tcPr>
            <w:tcW w:w="3148" w:type="dxa"/>
            <w:shd w:val="clear" w:color="auto" w:fill="auto"/>
          </w:tcPr>
          <w:p w14:paraId="56A71BBD" w14:textId="77777777" w:rsidR="008E1F0F" w:rsidRDefault="008E1F0F" w:rsidP="00FF5C9F">
            <w:pPr>
              <w:spacing w:after="0"/>
              <w:jc w:val="right"/>
            </w:pPr>
            <w:r>
              <w:t>MPTF:</w:t>
            </w:r>
          </w:p>
        </w:tc>
        <w:tc>
          <w:tcPr>
            <w:tcW w:w="7201" w:type="dxa"/>
            <w:shd w:val="clear" w:color="auto" w:fill="auto"/>
          </w:tcPr>
          <w:p w14:paraId="63E00DDB" w14:textId="77777777" w:rsidR="008E1F0F" w:rsidRPr="00FF5C9F" w:rsidRDefault="008E1F0F" w:rsidP="00FF5C9F">
            <w:pPr>
              <w:spacing w:after="0"/>
              <w:rPr>
                <w:color w:val="FF0000"/>
              </w:rPr>
            </w:pPr>
          </w:p>
        </w:tc>
      </w:tr>
      <w:tr w:rsidR="008E1F0F" w14:paraId="0B47D296" w14:textId="77777777" w:rsidTr="00C860F7">
        <w:tc>
          <w:tcPr>
            <w:tcW w:w="3148" w:type="dxa"/>
            <w:vMerge w:val="restart"/>
            <w:shd w:val="clear" w:color="auto" w:fill="auto"/>
          </w:tcPr>
          <w:p w14:paraId="4B41DB96" w14:textId="77777777" w:rsidR="0016201A" w:rsidRDefault="0016201A" w:rsidP="00FF5C9F">
            <w:pPr>
              <w:spacing w:after="0"/>
              <w:jc w:val="right"/>
            </w:pPr>
          </w:p>
          <w:p w14:paraId="3891E6C7" w14:textId="77777777" w:rsidR="008E1F0F" w:rsidRDefault="00A05713" w:rsidP="00FF5C9F">
            <w:pPr>
              <w:spacing w:after="0"/>
              <w:jc w:val="right"/>
            </w:pPr>
            <w:r>
              <w:t>Non-</w:t>
            </w:r>
            <w:r w:rsidR="008E1F0F">
              <w:t>MPTF sources:</w:t>
            </w:r>
          </w:p>
        </w:tc>
        <w:tc>
          <w:tcPr>
            <w:tcW w:w="7201" w:type="dxa"/>
            <w:shd w:val="clear" w:color="auto" w:fill="auto"/>
          </w:tcPr>
          <w:p w14:paraId="504F3F9A" w14:textId="77777777" w:rsidR="008E1F0F" w:rsidRPr="0016201A" w:rsidRDefault="0016201A" w:rsidP="00FF5C9F">
            <w:pPr>
              <w:spacing w:after="0"/>
            </w:pPr>
            <w:r w:rsidRPr="0016201A">
              <w:t>PBF:</w:t>
            </w:r>
          </w:p>
        </w:tc>
      </w:tr>
      <w:tr w:rsidR="008E1F0F" w14:paraId="7A83DC64" w14:textId="77777777" w:rsidTr="00C860F7">
        <w:tc>
          <w:tcPr>
            <w:tcW w:w="3148" w:type="dxa"/>
            <w:vMerge/>
            <w:shd w:val="clear" w:color="auto" w:fill="auto"/>
          </w:tcPr>
          <w:p w14:paraId="5D667D96" w14:textId="77777777" w:rsidR="008E1F0F" w:rsidRDefault="008E1F0F" w:rsidP="00FF5C9F">
            <w:pPr>
              <w:spacing w:after="0"/>
            </w:pPr>
          </w:p>
        </w:tc>
        <w:tc>
          <w:tcPr>
            <w:tcW w:w="7201" w:type="dxa"/>
            <w:shd w:val="clear" w:color="auto" w:fill="auto"/>
          </w:tcPr>
          <w:p w14:paraId="3FECCD11" w14:textId="77777777" w:rsidR="008E1F0F" w:rsidRPr="0016201A" w:rsidRDefault="0016201A" w:rsidP="00FF5C9F">
            <w:pPr>
              <w:spacing w:after="0"/>
            </w:pPr>
            <w:r w:rsidRPr="0016201A">
              <w:t xml:space="preserve">Trac: </w:t>
            </w:r>
          </w:p>
        </w:tc>
      </w:tr>
      <w:tr w:rsidR="008E1F0F" w14:paraId="4DDB9F74" w14:textId="77777777" w:rsidTr="00C860F7">
        <w:tc>
          <w:tcPr>
            <w:tcW w:w="3148" w:type="dxa"/>
            <w:vMerge/>
            <w:shd w:val="clear" w:color="auto" w:fill="auto"/>
          </w:tcPr>
          <w:p w14:paraId="2FAAD2A7" w14:textId="77777777" w:rsidR="008E1F0F" w:rsidRDefault="008E1F0F" w:rsidP="00FF5C9F">
            <w:pPr>
              <w:spacing w:after="0"/>
            </w:pPr>
          </w:p>
        </w:tc>
        <w:tc>
          <w:tcPr>
            <w:tcW w:w="7201" w:type="dxa"/>
            <w:shd w:val="clear" w:color="auto" w:fill="auto"/>
          </w:tcPr>
          <w:p w14:paraId="476020EB" w14:textId="77777777" w:rsidR="008E1F0F" w:rsidRDefault="0016201A" w:rsidP="00FF5C9F">
            <w:pPr>
              <w:spacing w:after="0"/>
            </w:pPr>
            <w:r>
              <w:t>Other:</w:t>
            </w:r>
          </w:p>
        </w:tc>
      </w:tr>
    </w:tbl>
    <w:p w14:paraId="7D80F4F0" w14:textId="77777777" w:rsidR="008E1F0F" w:rsidRDefault="008E1F0F" w:rsidP="008E1F0F">
      <w:pPr>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3402"/>
        <w:gridCol w:w="2126"/>
        <w:gridCol w:w="2977"/>
      </w:tblGrid>
      <w:tr w:rsidR="005B3932" w:rsidRPr="00CF3803" w14:paraId="4C224A0F" w14:textId="77777777" w:rsidTr="00C860F7">
        <w:tc>
          <w:tcPr>
            <w:tcW w:w="710" w:type="dxa"/>
            <w:shd w:val="clear" w:color="auto" w:fill="D9D9D9"/>
          </w:tcPr>
          <w:p w14:paraId="5741862F" w14:textId="77777777" w:rsidR="005B3932" w:rsidRDefault="005B3932" w:rsidP="009A1180">
            <w:pPr>
              <w:spacing w:after="0"/>
              <w:rPr>
                <w:b/>
              </w:rPr>
            </w:pPr>
          </w:p>
        </w:tc>
        <w:tc>
          <w:tcPr>
            <w:tcW w:w="1276" w:type="dxa"/>
            <w:shd w:val="clear" w:color="auto" w:fill="D9D9D9"/>
          </w:tcPr>
          <w:p w14:paraId="07C5A19A" w14:textId="77777777" w:rsidR="005B3932" w:rsidRPr="00FF5C9F" w:rsidRDefault="005B3932" w:rsidP="009A1180">
            <w:pPr>
              <w:spacing w:after="0"/>
              <w:rPr>
                <w:b/>
              </w:rPr>
            </w:pPr>
            <w:r>
              <w:rPr>
                <w:b/>
              </w:rPr>
              <w:t>PUNO</w:t>
            </w:r>
          </w:p>
        </w:tc>
        <w:tc>
          <w:tcPr>
            <w:tcW w:w="3402" w:type="dxa"/>
            <w:shd w:val="clear" w:color="auto" w:fill="D9D9D9"/>
          </w:tcPr>
          <w:p w14:paraId="43D55355" w14:textId="77777777" w:rsidR="005B3932" w:rsidRPr="00CF3803" w:rsidRDefault="005B3932" w:rsidP="009A1180">
            <w:pPr>
              <w:spacing w:after="0"/>
              <w:rPr>
                <w:b/>
              </w:rPr>
            </w:pPr>
            <w:r w:rsidRPr="00CF3803">
              <w:rPr>
                <w:b/>
              </w:rPr>
              <w:t xml:space="preserve">Report </w:t>
            </w:r>
            <w:r>
              <w:rPr>
                <w:b/>
              </w:rPr>
              <w:t>approved</w:t>
            </w:r>
            <w:r w:rsidRPr="00CF3803">
              <w:rPr>
                <w:b/>
              </w:rPr>
              <w:t xml:space="preserve"> by:</w:t>
            </w:r>
          </w:p>
        </w:tc>
        <w:tc>
          <w:tcPr>
            <w:tcW w:w="2126" w:type="dxa"/>
            <w:shd w:val="clear" w:color="auto" w:fill="D9D9D9"/>
          </w:tcPr>
          <w:p w14:paraId="69EABB2B" w14:textId="77777777" w:rsidR="005B3932" w:rsidRPr="00CF3803" w:rsidRDefault="005B3932" w:rsidP="009A1180">
            <w:pPr>
              <w:spacing w:after="0"/>
              <w:rPr>
                <w:b/>
              </w:rPr>
            </w:pPr>
            <w:r w:rsidRPr="00CF3803">
              <w:rPr>
                <w:b/>
              </w:rPr>
              <w:t>Position</w:t>
            </w:r>
            <w:r>
              <w:rPr>
                <w:b/>
              </w:rPr>
              <w:t>/Title</w:t>
            </w:r>
          </w:p>
        </w:tc>
        <w:tc>
          <w:tcPr>
            <w:tcW w:w="2977" w:type="dxa"/>
            <w:shd w:val="clear" w:color="auto" w:fill="D9D9D9"/>
          </w:tcPr>
          <w:p w14:paraId="6D1B51E9" w14:textId="77777777" w:rsidR="005B3932" w:rsidRPr="00CF3803" w:rsidRDefault="005B3932" w:rsidP="009A1180">
            <w:pPr>
              <w:spacing w:after="0"/>
              <w:rPr>
                <w:b/>
              </w:rPr>
            </w:pPr>
            <w:r w:rsidRPr="00CF3803">
              <w:rPr>
                <w:b/>
              </w:rPr>
              <w:t>Signature</w:t>
            </w:r>
          </w:p>
        </w:tc>
      </w:tr>
      <w:tr w:rsidR="008F6655" w14:paraId="520D7CD0" w14:textId="77777777" w:rsidTr="00C860F7">
        <w:tc>
          <w:tcPr>
            <w:tcW w:w="710" w:type="dxa"/>
          </w:tcPr>
          <w:p w14:paraId="5A800960" w14:textId="77777777" w:rsidR="008F6655" w:rsidRDefault="008F6655" w:rsidP="008F6655">
            <w:pPr>
              <w:spacing w:after="0"/>
              <w:rPr>
                <w:b/>
              </w:rPr>
            </w:pPr>
            <w:r>
              <w:rPr>
                <w:b/>
              </w:rPr>
              <w:t>1.</w:t>
            </w:r>
          </w:p>
        </w:tc>
        <w:tc>
          <w:tcPr>
            <w:tcW w:w="1276" w:type="dxa"/>
            <w:shd w:val="clear" w:color="auto" w:fill="auto"/>
          </w:tcPr>
          <w:p w14:paraId="7CF47F3D" w14:textId="77777777" w:rsidR="008F6655" w:rsidRDefault="008F6655" w:rsidP="008F6655">
            <w:pPr>
              <w:spacing w:after="0"/>
              <w:rPr>
                <w:b/>
              </w:rPr>
            </w:pPr>
            <w:r w:rsidRPr="009E0298">
              <w:rPr>
                <w:rFonts w:cs="Calibri"/>
                <w:b/>
              </w:rPr>
              <w:t>UNICEF</w:t>
            </w:r>
          </w:p>
        </w:tc>
        <w:tc>
          <w:tcPr>
            <w:tcW w:w="3402" w:type="dxa"/>
            <w:shd w:val="clear" w:color="auto" w:fill="auto"/>
          </w:tcPr>
          <w:p w14:paraId="4AC23F6B" w14:textId="40E57723" w:rsidR="008F6655" w:rsidRDefault="009001F6" w:rsidP="008F6655">
            <w:pPr>
              <w:spacing w:after="0"/>
            </w:pPr>
            <w:r>
              <w:rPr>
                <w:rFonts w:cs="Calibri"/>
              </w:rPr>
              <w:t xml:space="preserve">Mohamed </w:t>
            </w:r>
            <w:proofErr w:type="spellStart"/>
            <w:r>
              <w:rPr>
                <w:rFonts w:cs="Calibri"/>
              </w:rPr>
              <w:t>Ayoya</w:t>
            </w:r>
            <w:proofErr w:type="spellEnd"/>
          </w:p>
        </w:tc>
        <w:tc>
          <w:tcPr>
            <w:tcW w:w="2126" w:type="dxa"/>
            <w:shd w:val="clear" w:color="auto" w:fill="auto"/>
          </w:tcPr>
          <w:p w14:paraId="7C27D4FD" w14:textId="77777777" w:rsidR="008F6655" w:rsidRDefault="008F6655" w:rsidP="008F6655">
            <w:pPr>
              <w:spacing w:after="0"/>
              <w:rPr>
                <w:rFonts w:cs="Calibri"/>
              </w:rPr>
            </w:pPr>
            <w:r w:rsidRPr="009E0298">
              <w:rPr>
                <w:rFonts w:cs="Calibri"/>
              </w:rPr>
              <w:t xml:space="preserve">Country Representative </w:t>
            </w:r>
          </w:p>
          <w:p w14:paraId="1988C6B2" w14:textId="77777777" w:rsidR="00F75591" w:rsidRDefault="00F75591" w:rsidP="008F6655">
            <w:pPr>
              <w:spacing w:after="0"/>
              <w:rPr>
                <w:rFonts w:cs="Calibri"/>
              </w:rPr>
            </w:pPr>
          </w:p>
          <w:p w14:paraId="1907DA3E" w14:textId="1F22EA71" w:rsidR="00F75591" w:rsidRDefault="00F75591" w:rsidP="008F6655">
            <w:pPr>
              <w:spacing w:after="0"/>
            </w:pPr>
          </w:p>
        </w:tc>
        <w:tc>
          <w:tcPr>
            <w:tcW w:w="2977" w:type="dxa"/>
            <w:shd w:val="clear" w:color="auto" w:fill="auto"/>
          </w:tcPr>
          <w:p w14:paraId="5D4C455A" w14:textId="77777777" w:rsidR="008F6655" w:rsidRDefault="008F6655" w:rsidP="008F6655">
            <w:pPr>
              <w:spacing w:after="0"/>
            </w:pPr>
            <w:r w:rsidRPr="00CF3803">
              <w:rPr>
                <w:color w:val="0070C0"/>
              </w:rPr>
              <w:t>Include electronic signature</w:t>
            </w:r>
          </w:p>
        </w:tc>
      </w:tr>
      <w:tr w:rsidR="008F6655" w14:paraId="1473A07E" w14:textId="77777777" w:rsidTr="00C860F7">
        <w:tc>
          <w:tcPr>
            <w:tcW w:w="710" w:type="dxa"/>
          </w:tcPr>
          <w:p w14:paraId="6A7A1FB6" w14:textId="77777777" w:rsidR="008F6655" w:rsidRDefault="008F6655" w:rsidP="008F6655">
            <w:pPr>
              <w:spacing w:after="0"/>
              <w:rPr>
                <w:b/>
              </w:rPr>
            </w:pPr>
            <w:r>
              <w:rPr>
                <w:b/>
              </w:rPr>
              <w:t>2.</w:t>
            </w:r>
          </w:p>
        </w:tc>
        <w:tc>
          <w:tcPr>
            <w:tcW w:w="1276" w:type="dxa"/>
            <w:shd w:val="clear" w:color="auto" w:fill="auto"/>
          </w:tcPr>
          <w:p w14:paraId="6A1F7563" w14:textId="77777777" w:rsidR="008F6655" w:rsidRDefault="008F6655" w:rsidP="008F6655">
            <w:pPr>
              <w:spacing w:after="0"/>
              <w:rPr>
                <w:b/>
              </w:rPr>
            </w:pPr>
            <w:r w:rsidRPr="009E0298">
              <w:rPr>
                <w:rFonts w:cs="Calibri"/>
                <w:b/>
              </w:rPr>
              <w:t>WFP</w:t>
            </w:r>
          </w:p>
        </w:tc>
        <w:tc>
          <w:tcPr>
            <w:tcW w:w="3402" w:type="dxa"/>
            <w:shd w:val="clear" w:color="auto" w:fill="auto"/>
          </w:tcPr>
          <w:p w14:paraId="53E742DC" w14:textId="77777777" w:rsidR="008F6655" w:rsidRDefault="008F6655" w:rsidP="008F6655">
            <w:pPr>
              <w:spacing w:after="0"/>
            </w:pPr>
            <w:r w:rsidRPr="009E0298">
              <w:rPr>
                <w:rFonts w:cs="Calibri"/>
                <w:color w:val="000000"/>
              </w:rPr>
              <w:t>Cesar Arroyo</w:t>
            </w:r>
          </w:p>
        </w:tc>
        <w:tc>
          <w:tcPr>
            <w:tcW w:w="2126" w:type="dxa"/>
            <w:shd w:val="clear" w:color="auto" w:fill="auto"/>
          </w:tcPr>
          <w:p w14:paraId="0532300A" w14:textId="26F31BEE" w:rsidR="008F6655" w:rsidRDefault="008F6655" w:rsidP="008F6655">
            <w:pPr>
              <w:spacing w:after="0"/>
              <w:rPr>
                <w:rFonts w:cs="Calibri"/>
              </w:rPr>
            </w:pPr>
            <w:r w:rsidRPr="009E0298">
              <w:rPr>
                <w:rFonts w:cs="Calibri"/>
              </w:rPr>
              <w:t xml:space="preserve">Country </w:t>
            </w:r>
            <w:r w:rsidR="00943DF4">
              <w:rPr>
                <w:rFonts w:cs="Calibri"/>
              </w:rPr>
              <w:t>Director</w:t>
            </w:r>
            <w:r w:rsidRPr="009E0298">
              <w:rPr>
                <w:rFonts w:cs="Calibri"/>
              </w:rPr>
              <w:t xml:space="preserve"> </w:t>
            </w:r>
          </w:p>
          <w:p w14:paraId="7EF36033" w14:textId="77777777" w:rsidR="00F75591" w:rsidRDefault="00F75591" w:rsidP="008F6655">
            <w:pPr>
              <w:spacing w:after="0"/>
              <w:rPr>
                <w:rFonts w:cs="Calibri"/>
              </w:rPr>
            </w:pPr>
          </w:p>
          <w:p w14:paraId="69FCE157" w14:textId="7169B28B" w:rsidR="00F75591" w:rsidRDefault="00F75591" w:rsidP="008F6655">
            <w:pPr>
              <w:spacing w:after="0"/>
            </w:pPr>
          </w:p>
        </w:tc>
        <w:tc>
          <w:tcPr>
            <w:tcW w:w="2977" w:type="dxa"/>
            <w:shd w:val="clear" w:color="auto" w:fill="auto"/>
          </w:tcPr>
          <w:p w14:paraId="255DA445" w14:textId="0B38661D" w:rsidR="008F6655" w:rsidRDefault="00F75591" w:rsidP="008F6655">
            <w:pPr>
              <w:spacing w:after="0"/>
            </w:pPr>
            <w:r w:rsidRPr="00CF3803">
              <w:rPr>
                <w:color w:val="0070C0"/>
              </w:rPr>
              <w:t>Include electronic signature</w:t>
            </w:r>
          </w:p>
        </w:tc>
      </w:tr>
    </w:tbl>
    <w:p w14:paraId="32E0C8CE" w14:textId="77777777" w:rsidR="005B3932" w:rsidRDefault="005B3932" w:rsidP="008E1F0F">
      <w:pPr>
        <w:rPr>
          <w:b/>
        </w:rPr>
      </w:pPr>
    </w:p>
    <w:p w14:paraId="7484682A" w14:textId="77777777" w:rsidR="00C24E04" w:rsidRDefault="00C24E04" w:rsidP="008E1F0F">
      <w:pPr>
        <w:rPr>
          <w:b/>
        </w:rPr>
      </w:pPr>
    </w:p>
    <w:p w14:paraId="169D1197" w14:textId="77777777" w:rsidR="00C24E04" w:rsidRDefault="00C24E04" w:rsidP="008E1F0F">
      <w:pPr>
        <w:rPr>
          <w:b/>
        </w:rPr>
      </w:pPr>
    </w:p>
    <w:p w14:paraId="22B88AED" w14:textId="77777777" w:rsidR="00E51F43" w:rsidRDefault="00E51F43" w:rsidP="008E1F0F">
      <w:pPr>
        <w:rPr>
          <w:b/>
        </w:rPr>
      </w:pPr>
    </w:p>
    <w:p w14:paraId="1CB65B00" w14:textId="77777777" w:rsidR="00E51F43" w:rsidRDefault="00E51F43" w:rsidP="008E1F0F">
      <w:pPr>
        <w:rPr>
          <w:b/>
        </w:rPr>
      </w:pPr>
    </w:p>
    <w:p w14:paraId="1ACDCB9F" w14:textId="77777777" w:rsidR="00E51F43" w:rsidRDefault="00E51F43" w:rsidP="008E1F0F">
      <w:pPr>
        <w:rPr>
          <w:b/>
        </w:rPr>
      </w:pPr>
    </w:p>
    <w:p w14:paraId="64094436" w14:textId="77777777" w:rsidR="00E51F43" w:rsidRDefault="00E51F43" w:rsidP="008E1F0F">
      <w:pPr>
        <w:rPr>
          <w:b/>
        </w:rPr>
      </w:pPr>
    </w:p>
    <w:p w14:paraId="528AC753" w14:textId="77777777" w:rsidR="00E51F43" w:rsidRDefault="00E51F43" w:rsidP="008E1F0F">
      <w:pPr>
        <w:rPr>
          <w:b/>
        </w:rPr>
      </w:pPr>
    </w:p>
    <w:tbl>
      <w:tblPr>
        <w:tblW w:w="54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
        <w:gridCol w:w="1174"/>
        <w:gridCol w:w="3016"/>
        <w:gridCol w:w="102"/>
        <w:gridCol w:w="1256"/>
        <w:gridCol w:w="944"/>
        <w:gridCol w:w="640"/>
        <w:gridCol w:w="227"/>
        <w:gridCol w:w="1256"/>
        <w:gridCol w:w="1414"/>
        <w:gridCol w:w="125"/>
      </w:tblGrid>
      <w:tr w:rsidR="00C860F7" w:rsidRPr="00FF5C9F" w14:paraId="72527A88" w14:textId="77777777" w:rsidTr="00F75591">
        <w:tc>
          <w:tcPr>
            <w:tcW w:w="3213" w:type="pct"/>
            <w:gridSpan w:val="6"/>
            <w:shd w:val="clear" w:color="auto" w:fill="D9D9D9"/>
          </w:tcPr>
          <w:p w14:paraId="310D90B9" w14:textId="77777777" w:rsidR="00C860F7" w:rsidRPr="00FF5C9F" w:rsidRDefault="00C860F7" w:rsidP="00B665E0">
            <w:pPr>
              <w:spacing w:after="0"/>
              <w:ind w:left="-105" w:firstLine="105"/>
              <w:jc w:val="center"/>
              <w:rPr>
                <w:b/>
              </w:rPr>
            </w:pPr>
            <w:r w:rsidRPr="00FF5C9F">
              <w:rPr>
                <w:b/>
              </w:rPr>
              <w:t>Total MPTF Funds Received</w:t>
            </w:r>
          </w:p>
        </w:tc>
        <w:tc>
          <w:tcPr>
            <w:tcW w:w="1787" w:type="pct"/>
            <w:gridSpan w:val="5"/>
            <w:shd w:val="clear" w:color="auto" w:fill="D9D9D9"/>
          </w:tcPr>
          <w:p w14:paraId="7075CD50" w14:textId="77777777" w:rsidR="00C860F7" w:rsidRPr="00FF5C9F" w:rsidRDefault="00C860F7" w:rsidP="00B665E0">
            <w:pPr>
              <w:spacing w:after="0"/>
              <w:jc w:val="center"/>
              <w:rPr>
                <w:b/>
              </w:rPr>
            </w:pPr>
            <w:r w:rsidRPr="00FF5C9F">
              <w:rPr>
                <w:b/>
              </w:rPr>
              <w:t>Total non-MPTF Funds Received</w:t>
            </w:r>
          </w:p>
        </w:tc>
      </w:tr>
      <w:tr w:rsidR="00C860F7" w:rsidRPr="00FF5C9F" w14:paraId="29186FD3" w14:textId="77777777" w:rsidTr="00F75591">
        <w:tc>
          <w:tcPr>
            <w:tcW w:w="617" w:type="pct"/>
            <w:gridSpan w:val="2"/>
            <w:shd w:val="clear" w:color="auto" w:fill="D9D9D9"/>
            <w:vAlign w:val="center"/>
          </w:tcPr>
          <w:p w14:paraId="6133B900" w14:textId="77777777" w:rsidR="00C860F7" w:rsidRPr="00FF5C9F" w:rsidRDefault="00C860F7" w:rsidP="00B665E0">
            <w:pPr>
              <w:spacing w:after="0"/>
              <w:rPr>
                <w:b/>
              </w:rPr>
            </w:pPr>
            <w:r w:rsidRPr="00FF5C9F">
              <w:rPr>
                <w:b/>
              </w:rPr>
              <w:t>PUNO</w:t>
            </w:r>
          </w:p>
        </w:tc>
        <w:tc>
          <w:tcPr>
            <w:tcW w:w="1522" w:type="pct"/>
            <w:gridSpan w:val="2"/>
            <w:shd w:val="clear" w:color="auto" w:fill="D9D9D9"/>
            <w:vAlign w:val="center"/>
          </w:tcPr>
          <w:p w14:paraId="184D301C" w14:textId="77777777" w:rsidR="00C860F7" w:rsidRPr="00FF5C9F" w:rsidRDefault="00C860F7" w:rsidP="00B665E0">
            <w:pPr>
              <w:spacing w:after="0"/>
              <w:jc w:val="center"/>
              <w:rPr>
                <w:b/>
              </w:rPr>
            </w:pPr>
            <w:r>
              <w:rPr>
                <w:b/>
              </w:rPr>
              <w:t>Semi Annual 2020 (2)</w:t>
            </w:r>
          </w:p>
        </w:tc>
        <w:tc>
          <w:tcPr>
            <w:tcW w:w="613" w:type="pct"/>
            <w:shd w:val="clear" w:color="auto" w:fill="D9D9D9"/>
            <w:vAlign w:val="center"/>
          </w:tcPr>
          <w:p w14:paraId="643B665B" w14:textId="77777777" w:rsidR="00C860F7" w:rsidRPr="00FF5C9F" w:rsidRDefault="00C860F7" w:rsidP="00B665E0">
            <w:pPr>
              <w:spacing w:after="0"/>
              <w:jc w:val="center"/>
              <w:rPr>
                <w:b/>
              </w:rPr>
            </w:pPr>
            <w:r w:rsidRPr="00FF5C9F">
              <w:rPr>
                <w:b/>
              </w:rPr>
              <w:t>Cumulative</w:t>
            </w:r>
          </w:p>
        </w:tc>
        <w:tc>
          <w:tcPr>
            <w:tcW w:w="460" w:type="pct"/>
            <w:shd w:val="clear" w:color="auto" w:fill="D9D9D9"/>
            <w:vAlign w:val="center"/>
          </w:tcPr>
          <w:p w14:paraId="55D29623" w14:textId="77777777" w:rsidR="00C860F7" w:rsidRPr="00FF5C9F" w:rsidRDefault="00C860F7" w:rsidP="00B665E0">
            <w:pPr>
              <w:spacing w:after="0"/>
              <w:jc w:val="center"/>
              <w:rPr>
                <w:b/>
              </w:rPr>
            </w:pPr>
            <w:r>
              <w:rPr>
                <w:b/>
              </w:rPr>
              <w:t>Annual 2020</w:t>
            </w:r>
          </w:p>
        </w:tc>
        <w:tc>
          <w:tcPr>
            <w:tcW w:w="423" w:type="pct"/>
            <w:gridSpan w:val="2"/>
            <w:shd w:val="clear" w:color="auto" w:fill="D9D9D9"/>
            <w:vAlign w:val="center"/>
          </w:tcPr>
          <w:p w14:paraId="0AD697D5" w14:textId="77777777" w:rsidR="00C860F7" w:rsidRPr="00FF5C9F" w:rsidRDefault="00C860F7" w:rsidP="00B665E0">
            <w:pPr>
              <w:spacing w:after="0"/>
              <w:jc w:val="center"/>
              <w:rPr>
                <w:b/>
              </w:rPr>
            </w:pPr>
            <w:r>
              <w:rPr>
                <w:b/>
              </w:rPr>
              <w:t>Semi Annual 2020 (2)</w:t>
            </w:r>
          </w:p>
        </w:tc>
        <w:tc>
          <w:tcPr>
            <w:tcW w:w="613" w:type="pct"/>
            <w:shd w:val="clear" w:color="auto" w:fill="D9D9D9"/>
            <w:vAlign w:val="center"/>
          </w:tcPr>
          <w:p w14:paraId="658B750F" w14:textId="77777777" w:rsidR="00C860F7" w:rsidRPr="00FF5C9F" w:rsidRDefault="00C860F7" w:rsidP="00B665E0">
            <w:pPr>
              <w:spacing w:after="0"/>
              <w:jc w:val="center"/>
              <w:rPr>
                <w:b/>
              </w:rPr>
            </w:pPr>
            <w:r w:rsidRPr="00FF5C9F">
              <w:rPr>
                <w:b/>
              </w:rPr>
              <w:t>Cumulative</w:t>
            </w:r>
          </w:p>
        </w:tc>
        <w:tc>
          <w:tcPr>
            <w:tcW w:w="751" w:type="pct"/>
            <w:gridSpan w:val="2"/>
            <w:shd w:val="clear" w:color="auto" w:fill="D9D9D9"/>
            <w:vAlign w:val="center"/>
          </w:tcPr>
          <w:p w14:paraId="3216A082" w14:textId="77777777" w:rsidR="00C860F7" w:rsidRPr="00FF5C9F" w:rsidRDefault="00C860F7" w:rsidP="00B665E0">
            <w:pPr>
              <w:spacing w:after="0"/>
              <w:jc w:val="center"/>
              <w:rPr>
                <w:b/>
              </w:rPr>
            </w:pPr>
            <w:r>
              <w:rPr>
                <w:b/>
              </w:rPr>
              <w:t>Annual 2020</w:t>
            </w:r>
          </w:p>
        </w:tc>
      </w:tr>
      <w:tr w:rsidR="00C860F7" w:rsidRPr="00FF5C9F" w14:paraId="01B7C624" w14:textId="77777777" w:rsidTr="00F75591">
        <w:tc>
          <w:tcPr>
            <w:tcW w:w="617" w:type="pct"/>
            <w:gridSpan w:val="2"/>
            <w:shd w:val="clear" w:color="auto" w:fill="auto"/>
          </w:tcPr>
          <w:p w14:paraId="2986A7E7" w14:textId="77777777" w:rsidR="00C860F7" w:rsidRPr="00FF5C9F" w:rsidRDefault="00C860F7" w:rsidP="00B665E0">
            <w:pPr>
              <w:spacing w:after="0"/>
              <w:rPr>
                <w:b/>
              </w:rPr>
            </w:pPr>
          </w:p>
        </w:tc>
        <w:tc>
          <w:tcPr>
            <w:tcW w:w="1522" w:type="pct"/>
            <w:gridSpan w:val="2"/>
            <w:shd w:val="clear" w:color="auto" w:fill="auto"/>
          </w:tcPr>
          <w:p w14:paraId="2DE40FE0" w14:textId="77777777" w:rsidR="00C860F7" w:rsidRPr="00FF5C9F" w:rsidRDefault="00C860F7" w:rsidP="00B665E0">
            <w:pPr>
              <w:spacing w:after="0"/>
              <w:rPr>
                <w:b/>
              </w:rPr>
            </w:pPr>
            <w:r>
              <w:rPr>
                <w:color w:val="0070C0"/>
              </w:rPr>
              <w:t>1 July</w:t>
            </w:r>
            <w:r w:rsidRPr="00610EC0">
              <w:rPr>
                <w:color w:val="0070C0"/>
              </w:rPr>
              <w:t xml:space="preserve"> - 31 Dec 20</w:t>
            </w:r>
            <w:r>
              <w:rPr>
                <w:color w:val="0070C0"/>
              </w:rPr>
              <w:t>20</w:t>
            </w:r>
          </w:p>
        </w:tc>
        <w:tc>
          <w:tcPr>
            <w:tcW w:w="613" w:type="pct"/>
            <w:shd w:val="clear" w:color="auto" w:fill="auto"/>
          </w:tcPr>
          <w:p w14:paraId="2141DEBE" w14:textId="77777777" w:rsidR="00C860F7" w:rsidRPr="00FF5C9F" w:rsidRDefault="00C860F7" w:rsidP="00B665E0">
            <w:pPr>
              <w:spacing w:after="0"/>
              <w:rPr>
                <w:b/>
              </w:rPr>
            </w:pPr>
            <w:r>
              <w:rPr>
                <w:color w:val="0070C0"/>
              </w:rPr>
              <w:t>From prog. start date</w:t>
            </w:r>
          </w:p>
        </w:tc>
        <w:tc>
          <w:tcPr>
            <w:tcW w:w="460" w:type="pct"/>
          </w:tcPr>
          <w:p w14:paraId="770AD4BE" w14:textId="77777777" w:rsidR="00C860F7" w:rsidRPr="00423951" w:rsidRDefault="00C860F7" w:rsidP="00B665E0">
            <w:pPr>
              <w:spacing w:after="0"/>
              <w:rPr>
                <w:color w:val="0070C0"/>
              </w:rPr>
            </w:pPr>
            <w:r w:rsidRPr="00423951">
              <w:rPr>
                <w:color w:val="0070C0"/>
              </w:rPr>
              <w:t>1 Jan – 31 Dec 20</w:t>
            </w:r>
            <w:r>
              <w:rPr>
                <w:color w:val="0070C0"/>
              </w:rPr>
              <w:t>20</w:t>
            </w:r>
          </w:p>
        </w:tc>
        <w:tc>
          <w:tcPr>
            <w:tcW w:w="423" w:type="pct"/>
            <w:gridSpan w:val="2"/>
            <w:shd w:val="clear" w:color="auto" w:fill="auto"/>
          </w:tcPr>
          <w:p w14:paraId="7590864A" w14:textId="77777777" w:rsidR="00C860F7" w:rsidRPr="00FF5C9F" w:rsidRDefault="00C860F7" w:rsidP="00B665E0">
            <w:pPr>
              <w:spacing w:after="0"/>
              <w:rPr>
                <w:b/>
              </w:rPr>
            </w:pPr>
            <w:r>
              <w:rPr>
                <w:color w:val="0070C0"/>
              </w:rPr>
              <w:t>1 July</w:t>
            </w:r>
            <w:r w:rsidRPr="00610EC0">
              <w:rPr>
                <w:color w:val="0070C0"/>
              </w:rPr>
              <w:t xml:space="preserve"> - 31 Dec 20</w:t>
            </w:r>
            <w:r>
              <w:rPr>
                <w:color w:val="0070C0"/>
              </w:rPr>
              <w:t>20</w:t>
            </w:r>
          </w:p>
        </w:tc>
        <w:tc>
          <w:tcPr>
            <w:tcW w:w="613" w:type="pct"/>
            <w:shd w:val="clear" w:color="auto" w:fill="auto"/>
          </w:tcPr>
          <w:p w14:paraId="447CBC18" w14:textId="77777777" w:rsidR="00C860F7" w:rsidRPr="00FF5C9F" w:rsidRDefault="00C860F7" w:rsidP="00B665E0">
            <w:pPr>
              <w:spacing w:after="0"/>
              <w:rPr>
                <w:b/>
              </w:rPr>
            </w:pPr>
            <w:r>
              <w:rPr>
                <w:color w:val="0070C0"/>
              </w:rPr>
              <w:t>From prog. start date</w:t>
            </w:r>
          </w:p>
        </w:tc>
        <w:tc>
          <w:tcPr>
            <w:tcW w:w="751" w:type="pct"/>
            <w:gridSpan w:val="2"/>
          </w:tcPr>
          <w:p w14:paraId="0048BE43" w14:textId="77777777" w:rsidR="00C860F7" w:rsidRDefault="00C860F7" w:rsidP="00B665E0">
            <w:pPr>
              <w:spacing w:after="0"/>
              <w:rPr>
                <w:color w:val="0070C0"/>
              </w:rPr>
            </w:pPr>
            <w:r w:rsidRPr="00423951">
              <w:rPr>
                <w:color w:val="0070C0"/>
              </w:rPr>
              <w:t>1 Jan – 31 Dec 20</w:t>
            </w:r>
            <w:r>
              <w:rPr>
                <w:color w:val="0070C0"/>
              </w:rPr>
              <w:t>20</w:t>
            </w:r>
          </w:p>
        </w:tc>
      </w:tr>
      <w:tr w:rsidR="00C860F7" w:rsidRPr="00FF5C9F" w14:paraId="3FA69415" w14:textId="77777777" w:rsidTr="00F75591">
        <w:tc>
          <w:tcPr>
            <w:tcW w:w="617" w:type="pct"/>
            <w:gridSpan w:val="2"/>
            <w:shd w:val="clear" w:color="auto" w:fill="auto"/>
          </w:tcPr>
          <w:p w14:paraId="02391698" w14:textId="77777777" w:rsidR="00C860F7" w:rsidRPr="00FF5C9F" w:rsidRDefault="00C24E04" w:rsidP="00B665E0">
            <w:pPr>
              <w:spacing w:after="0"/>
              <w:rPr>
                <w:b/>
              </w:rPr>
            </w:pPr>
            <w:r>
              <w:rPr>
                <w:b/>
              </w:rPr>
              <w:t>WFP</w:t>
            </w:r>
          </w:p>
        </w:tc>
        <w:tc>
          <w:tcPr>
            <w:tcW w:w="1522" w:type="pct"/>
            <w:gridSpan w:val="2"/>
            <w:shd w:val="clear" w:color="auto" w:fill="auto"/>
          </w:tcPr>
          <w:p w14:paraId="632479F4" w14:textId="77777777" w:rsidR="00C860F7" w:rsidRPr="00FF5C9F" w:rsidRDefault="00E51F43" w:rsidP="00B665E0">
            <w:pPr>
              <w:spacing w:after="0"/>
              <w:rPr>
                <w:b/>
              </w:rPr>
            </w:pPr>
            <w:r>
              <w:rPr>
                <w:b/>
              </w:rPr>
              <w:t>834,317</w:t>
            </w:r>
          </w:p>
        </w:tc>
        <w:tc>
          <w:tcPr>
            <w:tcW w:w="613" w:type="pct"/>
            <w:shd w:val="clear" w:color="auto" w:fill="auto"/>
          </w:tcPr>
          <w:p w14:paraId="0967812A" w14:textId="77777777" w:rsidR="00C860F7" w:rsidRPr="00FF5C9F" w:rsidRDefault="00E51F43" w:rsidP="00B665E0">
            <w:pPr>
              <w:spacing w:after="0"/>
              <w:rPr>
                <w:b/>
              </w:rPr>
            </w:pPr>
            <w:r>
              <w:rPr>
                <w:b/>
              </w:rPr>
              <w:t>1,730,636</w:t>
            </w:r>
          </w:p>
        </w:tc>
        <w:tc>
          <w:tcPr>
            <w:tcW w:w="460" w:type="pct"/>
          </w:tcPr>
          <w:p w14:paraId="62D2D942" w14:textId="77777777" w:rsidR="00C860F7" w:rsidRPr="00FF5C9F" w:rsidRDefault="00E51F43" w:rsidP="00B665E0">
            <w:pPr>
              <w:spacing w:after="0"/>
              <w:rPr>
                <w:b/>
              </w:rPr>
            </w:pPr>
            <w:r>
              <w:rPr>
                <w:b/>
              </w:rPr>
              <w:t>896,319</w:t>
            </w:r>
          </w:p>
        </w:tc>
        <w:tc>
          <w:tcPr>
            <w:tcW w:w="423" w:type="pct"/>
            <w:gridSpan w:val="2"/>
            <w:shd w:val="clear" w:color="auto" w:fill="auto"/>
          </w:tcPr>
          <w:p w14:paraId="4DE5B13C" w14:textId="77777777" w:rsidR="00C860F7" w:rsidRPr="00FF5C9F" w:rsidRDefault="00C860F7" w:rsidP="00B665E0">
            <w:pPr>
              <w:spacing w:after="0"/>
              <w:rPr>
                <w:b/>
              </w:rPr>
            </w:pPr>
          </w:p>
        </w:tc>
        <w:tc>
          <w:tcPr>
            <w:tcW w:w="613" w:type="pct"/>
            <w:shd w:val="clear" w:color="auto" w:fill="auto"/>
          </w:tcPr>
          <w:p w14:paraId="7FCD3916" w14:textId="77777777" w:rsidR="00C860F7" w:rsidRPr="00FF5C9F" w:rsidRDefault="00C860F7" w:rsidP="00B665E0">
            <w:pPr>
              <w:spacing w:after="0"/>
              <w:rPr>
                <w:b/>
              </w:rPr>
            </w:pPr>
          </w:p>
        </w:tc>
        <w:tc>
          <w:tcPr>
            <w:tcW w:w="751" w:type="pct"/>
            <w:gridSpan w:val="2"/>
          </w:tcPr>
          <w:p w14:paraId="7F140F94" w14:textId="77777777" w:rsidR="00C860F7" w:rsidRPr="00FF5C9F" w:rsidRDefault="00C860F7" w:rsidP="00B665E0">
            <w:pPr>
              <w:spacing w:after="0"/>
              <w:rPr>
                <w:b/>
              </w:rPr>
            </w:pPr>
          </w:p>
        </w:tc>
      </w:tr>
      <w:tr w:rsidR="00C860F7" w:rsidRPr="00FF5C9F" w14:paraId="09510DE8" w14:textId="77777777" w:rsidTr="00F75591">
        <w:tc>
          <w:tcPr>
            <w:tcW w:w="617" w:type="pct"/>
            <w:gridSpan w:val="2"/>
            <w:shd w:val="clear" w:color="auto" w:fill="auto"/>
          </w:tcPr>
          <w:p w14:paraId="748BB215" w14:textId="77777777" w:rsidR="00C860F7" w:rsidRPr="00FF5C9F" w:rsidRDefault="00C24E04" w:rsidP="00B665E0">
            <w:pPr>
              <w:spacing w:after="0"/>
              <w:rPr>
                <w:b/>
              </w:rPr>
            </w:pPr>
            <w:r>
              <w:rPr>
                <w:b/>
              </w:rPr>
              <w:t>UNICEF</w:t>
            </w:r>
          </w:p>
        </w:tc>
        <w:tc>
          <w:tcPr>
            <w:tcW w:w="1522" w:type="pct"/>
            <w:gridSpan w:val="2"/>
            <w:shd w:val="clear" w:color="auto" w:fill="auto"/>
          </w:tcPr>
          <w:p w14:paraId="2E3BC245" w14:textId="77777777" w:rsidR="00C860F7" w:rsidRPr="00FF5C9F" w:rsidRDefault="00C24E04" w:rsidP="00B665E0">
            <w:pPr>
              <w:spacing w:after="0"/>
              <w:rPr>
                <w:b/>
              </w:rPr>
            </w:pPr>
            <w:r>
              <w:rPr>
                <w:b/>
              </w:rPr>
              <w:t>281,864</w:t>
            </w:r>
          </w:p>
        </w:tc>
        <w:tc>
          <w:tcPr>
            <w:tcW w:w="613" w:type="pct"/>
            <w:shd w:val="clear" w:color="auto" w:fill="auto"/>
          </w:tcPr>
          <w:p w14:paraId="4598A79C" w14:textId="77777777" w:rsidR="00C860F7" w:rsidRPr="00FF5C9F" w:rsidRDefault="00C24E04" w:rsidP="00B665E0">
            <w:pPr>
              <w:spacing w:after="0"/>
              <w:rPr>
                <w:b/>
              </w:rPr>
            </w:pPr>
            <w:r>
              <w:rPr>
                <w:b/>
              </w:rPr>
              <w:t>281,864</w:t>
            </w:r>
          </w:p>
        </w:tc>
        <w:tc>
          <w:tcPr>
            <w:tcW w:w="460" w:type="pct"/>
          </w:tcPr>
          <w:p w14:paraId="0C62DDA6" w14:textId="77777777" w:rsidR="00C860F7" w:rsidRPr="00FF5C9F" w:rsidRDefault="00C24E04" w:rsidP="00B665E0">
            <w:pPr>
              <w:spacing w:after="0"/>
              <w:rPr>
                <w:b/>
              </w:rPr>
            </w:pPr>
            <w:r>
              <w:rPr>
                <w:b/>
              </w:rPr>
              <w:t>281,864</w:t>
            </w:r>
          </w:p>
        </w:tc>
        <w:tc>
          <w:tcPr>
            <w:tcW w:w="423" w:type="pct"/>
            <w:gridSpan w:val="2"/>
            <w:shd w:val="clear" w:color="auto" w:fill="auto"/>
          </w:tcPr>
          <w:p w14:paraId="47DDD1D7" w14:textId="77777777" w:rsidR="00C860F7" w:rsidRPr="00FF5C9F" w:rsidRDefault="00C24E04" w:rsidP="00B665E0">
            <w:pPr>
              <w:spacing w:after="0"/>
              <w:rPr>
                <w:b/>
              </w:rPr>
            </w:pPr>
            <w:r>
              <w:rPr>
                <w:b/>
              </w:rPr>
              <w:t>N/A</w:t>
            </w:r>
          </w:p>
        </w:tc>
        <w:tc>
          <w:tcPr>
            <w:tcW w:w="613" w:type="pct"/>
            <w:shd w:val="clear" w:color="auto" w:fill="auto"/>
          </w:tcPr>
          <w:p w14:paraId="23C80936" w14:textId="77777777" w:rsidR="00C860F7" w:rsidRPr="00FF5C9F" w:rsidRDefault="00C24E04" w:rsidP="00B665E0">
            <w:pPr>
              <w:spacing w:after="0"/>
              <w:rPr>
                <w:b/>
              </w:rPr>
            </w:pPr>
            <w:r>
              <w:rPr>
                <w:b/>
              </w:rPr>
              <w:t>N/A</w:t>
            </w:r>
          </w:p>
        </w:tc>
        <w:tc>
          <w:tcPr>
            <w:tcW w:w="751" w:type="pct"/>
            <w:gridSpan w:val="2"/>
          </w:tcPr>
          <w:p w14:paraId="4C1629DE" w14:textId="77777777" w:rsidR="00C860F7" w:rsidRPr="00FF5C9F" w:rsidRDefault="00C24E04" w:rsidP="00B665E0">
            <w:pPr>
              <w:spacing w:after="0"/>
              <w:rPr>
                <w:b/>
              </w:rPr>
            </w:pPr>
            <w:r>
              <w:rPr>
                <w:b/>
              </w:rPr>
              <w:t>N/A</w:t>
            </w:r>
          </w:p>
        </w:tc>
      </w:tr>
      <w:tr w:rsidR="00C860F7" w:rsidRPr="00FF5C9F" w14:paraId="55F2813A" w14:textId="77777777" w:rsidTr="00F75591">
        <w:tc>
          <w:tcPr>
            <w:tcW w:w="3213" w:type="pct"/>
            <w:gridSpan w:val="6"/>
            <w:shd w:val="clear" w:color="auto" w:fill="D9D9D9"/>
          </w:tcPr>
          <w:p w14:paraId="058F321C" w14:textId="77777777" w:rsidR="00C860F7" w:rsidRPr="00FF5C9F" w:rsidRDefault="00C860F7" w:rsidP="00B665E0">
            <w:pPr>
              <w:spacing w:after="0"/>
              <w:jc w:val="center"/>
              <w:rPr>
                <w:b/>
              </w:rPr>
            </w:pPr>
            <w:r w:rsidRPr="00FF5C9F">
              <w:rPr>
                <w:b/>
              </w:rPr>
              <w:t>JP Expenditure of MPTF Funds</w:t>
            </w:r>
            <w:r w:rsidRPr="00FF5C9F">
              <w:rPr>
                <w:rStyle w:val="FootnoteReference"/>
                <w:b/>
              </w:rPr>
              <w:footnoteReference w:id="1"/>
            </w:r>
          </w:p>
        </w:tc>
        <w:tc>
          <w:tcPr>
            <w:tcW w:w="1787" w:type="pct"/>
            <w:gridSpan w:val="5"/>
            <w:shd w:val="clear" w:color="auto" w:fill="D9D9D9"/>
          </w:tcPr>
          <w:p w14:paraId="618211D2" w14:textId="77777777" w:rsidR="00C860F7" w:rsidRPr="00FF5C9F" w:rsidRDefault="00C860F7" w:rsidP="00B665E0">
            <w:pPr>
              <w:spacing w:after="0"/>
              <w:jc w:val="center"/>
              <w:rPr>
                <w:b/>
              </w:rPr>
            </w:pPr>
            <w:r w:rsidRPr="00FF5C9F">
              <w:rPr>
                <w:b/>
              </w:rPr>
              <w:t xml:space="preserve">JP Expenditure of non-MPTF Funds </w:t>
            </w:r>
          </w:p>
        </w:tc>
      </w:tr>
      <w:tr w:rsidR="00C860F7" w:rsidRPr="00FF5C9F" w14:paraId="7272B284" w14:textId="77777777" w:rsidTr="00F75591">
        <w:trPr>
          <w:trHeight w:val="932"/>
        </w:trPr>
        <w:tc>
          <w:tcPr>
            <w:tcW w:w="617" w:type="pct"/>
            <w:gridSpan w:val="2"/>
            <w:shd w:val="clear" w:color="auto" w:fill="D9D9D9"/>
            <w:vAlign w:val="center"/>
          </w:tcPr>
          <w:p w14:paraId="5354630A" w14:textId="77777777" w:rsidR="00C860F7" w:rsidRPr="00FF5C9F" w:rsidRDefault="00C860F7" w:rsidP="00B665E0">
            <w:pPr>
              <w:spacing w:after="0"/>
              <w:rPr>
                <w:b/>
              </w:rPr>
            </w:pPr>
            <w:r w:rsidRPr="00FF5C9F">
              <w:rPr>
                <w:b/>
              </w:rPr>
              <w:t>PUNO</w:t>
            </w:r>
          </w:p>
        </w:tc>
        <w:tc>
          <w:tcPr>
            <w:tcW w:w="1522" w:type="pct"/>
            <w:gridSpan w:val="2"/>
            <w:shd w:val="clear" w:color="auto" w:fill="D9D9D9"/>
            <w:vAlign w:val="center"/>
          </w:tcPr>
          <w:p w14:paraId="67684FB8" w14:textId="77777777" w:rsidR="00C860F7" w:rsidRPr="00FF5C9F" w:rsidRDefault="00C860F7" w:rsidP="00B665E0">
            <w:pPr>
              <w:spacing w:after="0"/>
              <w:jc w:val="center"/>
              <w:rPr>
                <w:b/>
              </w:rPr>
            </w:pPr>
            <w:r>
              <w:rPr>
                <w:b/>
              </w:rPr>
              <w:t>Semi Annual 20</w:t>
            </w:r>
            <w:r w:rsidR="0060023C">
              <w:rPr>
                <w:b/>
              </w:rPr>
              <w:t>20</w:t>
            </w:r>
            <w:r>
              <w:rPr>
                <w:b/>
              </w:rPr>
              <w:t xml:space="preserve"> (2)</w:t>
            </w:r>
          </w:p>
        </w:tc>
        <w:tc>
          <w:tcPr>
            <w:tcW w:w="613" w:type="pct"/>
            <w:shd w:val="clear" w:color="auto" w:fill="D9D9D9"/>
            <w:vAlign w:val="center"/>
          </w:tcPr>
          <w:p w14:paraId="27C744ED" w14:textId="77777777" w:rsidR="00C860F7" w:rsidRPr="00FF5C9F" w:rsidRDefault="00C860F7" w:rsidP="00B665E0">
            <w:pPr>
              <w:spacing w:after="0"/>
              <w:jc w:val="center"/>
              <w:rPr>
                <w:b/>
              </w:rPr>
            </w:pPr>
            <w:r w:rsidRPr="00FF5C9F">
              <w:rPr>
                <w:b/>
              </w:rPr>
              <w:t>Cumulative</w:t>
            </w:r>
          </w:p>
        </w:tc>
        <w:tc>
          <w:tcPr>
            <w:tcW w:w="460" w:type="pct"/>
            <w:shd w:val="clear" w:color="auto" w:fill="D9D9D9"/>
            <w:vAlign w:val="center"/>
          </w:tcPr>
          <w:p w14:paraId="22ABEDF9" w14:textId="77777777" w:rsidR="00C860F7" w:rsidRPr="00FF5C9F" w:rsidRDefault="00C860F7" w:rsidP="00B665E0">
            <w:pPr>
              <w:spacing w:after="0"/>
              <w:jc w:val="center"/>
              <w:rPr>
                <w:b/>
              </w:rPr>
            </w:pPr>
            <w:r>
              <w:rPr>
                <w:b/>
              </w:rPr>
              <w:t>Annual 20</w:t>
            </w:r>
            <w:r w:rsidR="0060023C">
              <w:rPr>
                <w:b/>
              </w:rPr>
              <w:t>20</w:t>
            </w:r>
          </w:p>
        </w:tc>
        <w:tc>
          <w:tcPr>
            <w:tcW w:w="423" w:type="pct"/>
            <w:gridSpan w:val="2"/>
            <w:shd w:val="clear" w:color="auto" w:fill="D9D9D9"/>
            <w:vAlign w:val="center"/>
          </w:tcPr>
          <w:p w14:paraId="38D533F0" w14:textId="77777777" w:rsidR="00C860F7" w:rsidRPr="00FF5C9F" w:rsidRDefault="00C860F7" w:rsidP="00B665E0">
            <w:pPr>
              <w:spacing w:after="0"/>
              <w:jc w:val="center"/>
              <w:rPr>
                <w:b/>
              </w:rPr>
            </w:pPr>
            <w:r>
              <w:rPr>
                <w:b/>
              </w:rPr>
              <w:t>Semi Annual 20</w:t>
            </w:r>
            <w:r w:rsidR="0060023C">
              <w:rPr>
                <w:b/>
              </w:rPr>
              <w:t>20</w:t>
            </w:r>
            <w:r>
              <w:rPr>
                <w:b/>
              </w:rPr>
              <w:t xml:space="preserve"> (2)</w:t>
            </w:r>
          </w:p>
        </w:tc>
        <w:tc>
          <w:tcPr>
            <w:tcW w:w="613" w:type="pct"/>
            <w:shd w:val="clear" w:color="auto" w:fill="D9D9D9"/>
            <w:vAlign w:val="center"/>
          </w:tcPr>
          <w:p w14:paraId="663646CA" w14:textId="77777777" w:rsidR="00C860F7" w:rsidRPr="00FF5C9F" w:rsidRDefault="00C860F7" w:rsidP="00B665E0">
            <w:pPr>
              <w:spacing w:after="0"/>
              <w:jc w:val="center"/>
              <w:rPr>
                <w:b/>
              </w:rPr>
            </w:pPr>
            <w:r w:rsidRPr="00FF5C9F">
              <w:rPr>
                <w:b/>
              </w:rPr>
              <w:t>Cumulative</w:t>
            </w:r>
          </w:p>
        </w:tc>
        <w:tc>
          <w:tcPr>
            <w:tcW w:w="751" w:type="pct"/>
            <w:gridSpan w:val="2"/>
            <w:shd w:val="clear" w:color="auto" w:fill="D9D9D9"/>
            <w:vAlign w:val="center"/>
          </w:tcPr>
          <w:p w14:paraId="4B46B3F6" w14:textId="77777777" w:rsidR="00C860F7" w:rsidRPr="00FF5C9F" w:rsidRDefault="00C860F7" w:rsidP="00B665E0">
            <w:pPr>
              <w:spacing w:after="0"/>
              <w:jc w:val="center"/>
              <w:rPr>
                <w:b/>
              </w:rPr>
            </w:pPr>
            <w:r>
              <w:rPr>
                <w:b/>
              </w:rPr>
              <w:t>Annual 20</w:t>
            </w:r>
            <w:r w:rsidR="0060023C">
              <w:rPr>
                <w:b/>
              </w:rPr>
              <w:t>20</w:t>
            </w:r>
          </w:p>
        </w:tc>
      </w:tr>
      <w:tr w:rsidR="00C860F7" w:rsidRPr="00FF5C9F" w14:paraId="64F7E3CE" w14:textId="77777777" w:rsidTr="00F75591">
        <w:tc>
          <w:tcPr>
            <w:tcW w:w="617" w:type="pct"/>
            <w:gridSpan w:val="2"/>
            <w:shd w:val="clear" w:color="auto" w:fill="auto"/>
          </w:tcPr>
          <w:p w14:paraId="35375D1A" w14:textId="77777777" w:rsidR="00C860F7" w:rsidRPr="00FF5C9F" w:rsidRDefault="00C860F7" w:rsidP="00B665E0">
            <w:pPr>
              <w:spacing w:after="0"/>
              <w:rPr>
                <w:b/>
              </w:rPr>
            </w:pPr>
          </w:p>
        </w:tc>
        <w:tc>
          <w:tcPr>
            <w:tcW w:w="1522" w:type="pct"/>
            <w:gridSpan w:val="2"/>
            <w:shd w:val="clear" w:color="auto" w:fill="auto"/>
          </w:tcPr>
          <w:p w14:paraId="27FB7EB2" w14:textId="77777777" w:rsidR="00C860F7" w:rsidRPr="00FF5C9F" w:rsidRDefault="00C860F7" w:rsidP="00B665E0">
            <w:pPr>
              <w:spacing w:after="0"/>
              <w:rPr>
                <w:b/>
              </w:rPr>
            </w:pPr>
            <w:r>
              <w:rPr>
                <w:color w:val="0070C0"/>
              </w:rPr>
              <w:t>1 July</w:t>
            </w:r>
            <w:r w:rsidRPr="00610EC0">
              <w:rPr>
                <w:color w:val="0070C0"/>
              </w:rPr>
              <w:t xml:space="preserve"> - 31 Dec 20</w:t>
            </w:r>
            <w:r>
              <w:rPr>
                <w:color w:val="0070C0"/>
              </w:rPr>
              <w:t>20</w:t>
            </w:r>
          </w:p>
        </w:tc>
        <w:tc>
          <w:tcPr>
            <w:tcW w:w="613" w:type="pct"/>
            <w:shd w:val="clear" w:color="auto" w:fill="auto"/>
          </w:tcPr>
          <w:p w14:paraId="76383ABE" w14:textId="77777777" w:rsidR="00C860F7" w:rsidRPr="00FF5C9F" w:rsidRDefault="00C860F7" w:rsidP="00B665E0">
            <w:pPr>
              <w:spacing w:after="0"/>
              <w:rPr>
                <w:b/>
              </w:rPr>
            </w:pPr>
            <w:r>
              <w:rPr>
                <w:color w:val="0070C0"/>
              </w:rPr>
              <w:t>From prog. start date</w:t>
            </w:r>
          </w:p>
        </w:tc>
        <w:tc>
          <w:tcPr>
            <w:tcW w:w="460" w:type="pct"/>
          </w:tcPr>
          <w:p w14:paraId="6632812F" w14:textId="77777777" w:rsidR="00C860F7" w:rsidRPr="00423951" w:rsidRDefault="00C860F7" w:rsidP="00B665E0">
            <w:pPr>
              <w:spacing w:after="0"/>
              <w:rPr>
                <w:color w:val="0070C0"/>
              </w:rPr>
            </w:pPr>
            <w:r w:rsidRPr="00423951">
              <w:rPr>
                <w:color w:val="0070C0"/>
              </w:rPr>
              <w:t>1 Jan – 31 Dec 20</w:t>
            </w:r>
            <w:r>
              <w:rPr>
                <w:color w:val="0070C0"/>
              </w:rPr>
              <w:t>20</w:t>
            </w:r>
          </w:p>
        </w:tc>
        <w:tc>
          <w:tcPr>
            <w:tcW w:w="423" w:type="pct"/>
            <w:gridSpan w:val="2"/>
            <w:shd w:val="clear" w:color="auto" w:fill="auto"/>
          </w:tcPr>
          <w:p w14:paraId="3A92D326" w14:textId="77777777" w:rsidR="00C860F7" w:rsidRPr="00FF5C9F" w:rsidRDefault="00C860F7" w:rsidP="00B665E0">
            <w:pPr>
              <w:spacing w:after="0"/>
              <w:rPr>
                <w:b/>
              </w:rPr>
            </w:pPr>
            <w:r>
              <w:rPr>
                <w:color w:val="0070C0"/>
              </w:rPr>
              <w:t>1 July</w:t>
            </w:r>
            <w:r w:rsidRPr="00610EC0">
              <w:rPr>
                <w:color w:val="0070C0"/>
              </w:rPr>
              <w:t xml:space="preserve"> - 31 Dec 20</w:t>
            </w:r>
            <w:r>
              <w:rPr>
                <w:color w:val="0070C0"/>
              </w:rPr>
              <w:t>20</w:t>
            </w:r>
          </w:p>
        </w:tc>
        <w:tc>
          <w:tcPr>
            <w:tcW w:w="613" w:type="pct"/>
            <w:shd w:val="clear" w:color="auto" w:fill="auto"/>
          </w:tcPr>
          <w:p w14:paraId="2DBB21F0" w14:textId="77777777" w:rsidR="00C860F7" w:rsidRPr="00FF5C9F" w:rsidRDefault="00C860F7" w:rsidP="00B665E0">
            <w:pPr>
              <w:spacing w:after="0"/>
              <w:rPr>
                <w:b/>
              </w:rPr>
            </w:pPr>
            <w:r>
              <w:rPr>
                <w:color w:val="0070C0"/>
              </w:rPr>
              <w:t>From prog. start date</w:t>
            </w:r>
          </w:p>
        </w:tc>
        <w:tc>
          <w:tcPr>
            <w:tcW w:w="751" w:type="pct"/>
            <w:gridSpan w:val="2"/>
          </w:tcPr>
          <w:p w14:paraId="7F11B273" w14:textId="77777777" w:rsidR="00C860F7" w:rsidRDefault="00C860F7" w:rsidP="00B665E0">
            <w:pPr>
              <w:spacing w:after="0"/>
              <w:rPr>
                <w:color w:val="0070C0"/>
              </w:rPr>
            </w:pPr>
            <w:r w:rsidRPr="00423951">
              <w:rPr>
                <w:color w:val="0070C0"/>
              </w:rPr>
              <w:t>1 Jan – 31 Dec 20</w:t>
            </w:r>
            <w:r>
              <w:rPr>
                <w:color w:val="0070C0"/>
              </w:rPr>
              <w:t>20</w:t>
            </w:r>
          </w:p>
        </w:tc>
      </w:tr>
      <w:tr w:rsidR="00F75591" w:rsidRPr="00FF5C9F" w14:paraId="44DA80FD" w14:textId="77777777" w:rsidTr="00F75591">
        <w:tc>
          <w:tcPr>
            <w:tcW w:w="617" w:type="pct"/>
            <w:gridSpan w:val="2"/>
            <w:shd w:val="clear" w:color="auto" w:fill="auto"/>
          </w:tcPr>
          <w:p w14:paraId="14EB43C2" w14:textId="5147CA42" w:rsidR="00F75591" w:rsidRPr="00FF5C9F" w:rsidRDefault="00F75591" w:rsidP="00F75591">
            <w:pPr>
              <w:spacing w:after="0"/>
              <w:rPr>
                <w:b/>
              </w:rPr>
            </w:pPr>
            <w:r>
              <w:rPr>
                <w:b/>
              </w:rPr>
              <w:t>WFP</w:t>
            </w:r>
          </w:p>
        </w:tc>
        <w:tc>
          <w:tcPr>
            <w:tcW w:w="1522" w:type="pct"/>
            <w:gridSpan w:val="2"/>
            <w:shd w:val="clear" w:color="auto" w:fill="auto"/>
          </w:tcPr>
          <w:p w14:paraId="20932EDD" w14:textId="77777777" w:rsidR="00F75591" w:rsidRPr="00E51F43" w:rsidRDefault="00F75591" w:rsidP="00F75591">
            <w:pPr>
              <w:spacing w:after="0"/>
              <w:rPr>
                <w:b/>
              </w:rPr>
            </w:pPr>
            <w:r w:rsidRPr="00E51F43">
              <w:rPr>
                <w:b/>
                <w:bCs/>
              </w:rPr>
              <w:t>745,344</w:t>
            </w:r>
          </w:p>
        </w:tc>
        <w:tc>
          <w:tcPr>
            <w:tcW w:w="613" w:type="pct"/>
            <w:shd w:val="clear" w:color="auto" w:fill="auto"/>
          </w:tcPr>
          <w:p w14:paraId="49798F67" w14:textId="77777777" w:rsidR="00F75591" w:rsidRPr="00E51F43" w:rsidRDefault="00F75591" w:rsidP="00F75591">
            <w:pPr>
              <w:spacing w:after="0"/>
              <w:rPr>
                <w:b/>
              </w:rPr>
            </w:pPr>
            <w:r w:rsidRPr="00E51F43">
              <w:rPr>
                <w:b/>
                <w:bCs/>
              </w:rPr>
              <w:t>1,300,442</w:t>
            </w:r>
          </w:p>
        </w:tc>
        <w:tc>
          <w:tcPr>
            <w:tcW w:w="460" w:type="pct"/>
          </w:tcPr>
          <w:p w14:paraId="577F4852" w14:textId="77777777" w:rsidR="00F75591" w:rsidRPr="00FF5C9F" w:rsidRDefault="00F75591" w:rsidP="00F75591">
            <w:pPr>
              <w:spacing w:after="0"/>
              <w:rPr>
                <w:b/>
              </w:rPr>
            </w:pPr>
            <w:r w:rsidRPr="00E51F43">
              <w:rPr>
                <w:b/>
                <w:bCs/>
              </w:rPr>
              <w:t>555,097</w:t>
            </w:r>
          </w:p>
        </w:tc>
        <w:tc>
          <w:tcPr>
            <w:tcW w:w="423" w:type="pct"/>
            <w:gridSpan w:val="2"/>
            <w:shd w:val="clear" w:color="auto" w:fill="auto"/>
          </w:tcPr>
          <w:p w14:paraId="49064CD4" w14:textId="77777777" w:rsidR="00F75591" w:rsidRPr="00FF5C9F" w:rsidRDefault="00F75591" w:rsidP="00F75591">
            <w:pPr>
              <w:spacing w:after="0"/>
              <w:rPr>
                <w:b/>
              </w:rPr>
            </w:pPr>
          </w:p>
        </w:tc>
        <w:tc>
          <w:tcPr>
            <w:tcW w:w="613" w:type="pct"/>
            <w:shd w:val="clear" w:color="auto" w:fill="auto"/>
          </w:tcPr>
          <w:p w14:paraId="11BE2F18" w14:textId="77777777" w:rsidR="00F75591" w:rsidRPr="00FF5C9F" w:rsidRDefault="00F75591" w:rsidP="00F75591">
            <w:pPr>
              <w:spacing w:after="0"/>
              <w:rPr>
                <w:b/>
              </w:rPr>
            </w:pPr>
          </w:p>
        </w:tc>
        <w:tc>
          <w:tcPr>
            <w:tcW w:w="751" w:type="pct"/>
            <w:gridSpan w:val="2"/>
          </w:tcPr>
          <w:p w14:paraId="48216989" w14:textId="77777777" w:rsidR="00F75591" w:rsidRPr="00FF5C9F" w:rsidRDefault="00F75591" w:rsidP="00F75591">
            <w:pPr>
              <w:spacing w:after="0"/>
              <w:rPr>
                <w:b/>
              </w:rPr>
            </w:pPr>
          </w:p>
        </w:tc>
      </w:tr>
      <w:tr w:rsidR="00F75591" w:rsidRPr="00FF5C9F" w14:paraId="2A177971" w14:textId="77777777" w:rsidTr="00F75591">
        <w:tc>
          <w:tcPr>
            <w:tcW w:w="617" w:type="pct"/>
            <w:gridSpan w:val="2"/>
            <w:shd w:val="clear" w:color="auto" w:fill="auto"/>
          </w:tcPr>
          <w:p w14:paraId="0D934A0C" w14:textId="4A2725CF" w:rsidR="00F75591" w:rsidRPr="00FF5C9F" w:rsidRDefault="00F75591" w:rsidP="00F75591">
            <w:pPr>
              <w:spacing w:after="0"/>
              <w:rPr>
                <w:b/>
              </w:rPr>
            </w:pPr>
            <w:r>
              <w:rPr>
                <w:b/>
              </w:rPr>
              <w:t>UNICEF</w:t>
            </w:r>
          </w:p>
        </w:tc>
        <w:tc>
          <w:tcPr>
            <w:tcW w:w="1522" w:type="pct"/>
            <w:gridSpan w:val="2"/>
            <w:shd w:val="clear" w:color="auto" w:fill="auto"/>
          </w:tcPr>
          <w:p w14:paraId="668C638E" w14:textId="4F9D7914" w:rsidR="00F75591" w:rsidRPr="00FF5C9F" w:rsidRDefault="00F75591" w:rsidP="00F75591">
            <w:pPr>
              <w:spacing w:after="0"/>
              <w:rPr>
                <w:b/>
              </w:rPr>
            </w:pPr>
            <w:r>
              <w:rPr>
                <w:b/>
              </w:rPr>
              <w:t>252,219</w:t>
            </w:r>
          </w:p>
        </w:tc>
        <w:tc>
          <w:tcPr>
            <w:tcW w:w="613" w:type="pct"/>
            <w:shd w:val="clear" w:color="auto" w:fill="auto"/>
          </w:tcPr>
          <w:p w14:paraId="32D43D71" w14:textId="673AE5C8" w:rsidR="00F75591" w:rsidRPr="00FF5C9F" w:rsidRDefault="00F75591" w:rsidP="00F75591">
            <w:pPr>
              <w:spacing w:after="0"/>
              <w:rPr>
                <w:b/>
              </w:rPr>
            </w:pPr>
            <w:r>
              <w:rPr>
                <w:b/>
              </w:rPr>
              <w:t>252,219</w:t>
            </w:r>
          </w:p>
        </w:tc>
        <w:tc>
          <w:tcPr>
            <w:tcW w:w="460" w:type="pct"/>
          </w:tcPr>
          <w:p w14:paraId="1345DF63" w14:textId="598E0A9D" w:rsidR="00F75591" w:rsidRPr="00FF5C9F" w:rsidRDefault="00F75591" w:rsidP="00F75591">
            <w:pPr>
              <w:spacing w:after="0"/>
              <w:rPr>
                <w:b/>
              </w:rPr>
            </w:pPr>
            <w:r>
              <w:rPr>
                <w:b/>
              </w:rPr>
              <w:t>252,219</w:t>
            </w:r>
          </w:p>
        </w:tc>
        <w:tc>
          <w:tcPr>
            <w:tcW w:w="423" w:type="pct"/>
            <w:gridSpan w:val="2"/>
            <w:shd w:val="clear" w:color="auto" w:fill="auto"/>
          </w:tcPr>
          <w:p w14:paraId="7A978971" w14:textId="77777777" w:rsidR="00F75591" w:rsidRDefault="00F75591" w:rsidP="00F75591">
            <w:r w:rsidRPr="00A32A62">
              <w:rPr>
                <w:b/>
              </w:rPr>
              <w:t>N/A</w:t>
            </w:r>
          </w:p>
        </w:tc>
        <w:tc>
          <w:tcPr>
            <w:tcW w:w="613" w:type="pct"/>
            <w:shd w:val="clear" w:color="auto" w:fill="auto"/>
          </w:tcPr>
          <w:p w14:paraId="2280A1E6" w14:textId="77777777" w:rsidR="00F75591" w:rsidRDefault="00F75591" w:rsidP="00F75591">
            <w:r w:rsidRPr="00A32A62">
              <w:rPr>
                <w:b/>
              </w:rPr>
              <w:t>N/A</w:t>
            </w:r>
          </w:p>
        </w:tc>
        <w:tc>
          <w:tcPr>
            <w:tcW w:w="751" w:type="pct"/>
            <w:gridSpan w:val="2"/>
          </w:tcPr>
          <w:p w14:paraId="3BCFB31F" w14:textId="77777777" w:rsidR="00F75591" w:rsidRDefault="00F75591" w:rsidP="00F75591">
            <w:r w:rsidRPr="00A32A62">
              <w:rPr>
                <w:b/>
              </w:rPr>
              <w:t>N/A</w:t>
            </w:r>
          </w:p>
        </w:tc>
      </w:tr>
      <w:tr w:rsidR="00F75591" w:rsidRPr="00FF5C9F" w14:paraId="64368531" w14:textId="77777777" w:rsidTr="00F75591">
        <w:tc>
          <w:tcPr>
            <w:tcW w:w="617" w:type="pct"/>
            <w:gridSpan w:val="2"/>
            <w:shd w:val="clear" w:color="auto" w:fill="auto"/>
          </w:tcPr>
          <w:p w14:paraId="619A9AF9" w14:textId="77777777" w:rsidR="00F75591" w:rsidRPr="00FF5C9F" w:rsidRDefault="00F75591" w:rsidP="00F75591">
            <w:pPr>
              <w:spacing w:after="0"/>
              <w:rPr>
                <w:b/>
              </w:rPr>
            </w:pPr>
          </w:p>
        </w:tc>
        <w:tc>
          <w:tcPr>
            <w:tcW w:w="1522" w:type="pct"/>
            <w:gridSpan w:val="2"/>
            <w:shd w:val="clear" w:color="auto" w:fill="auto"/>
          </w:tcPr>
          <w:p w14:paraId="033821C5" w14:textId="77777777" w:rsidR="00F75591" w:rsidRPr="00FF5C9F" w:rsidRDefault="00F75591" w:rsidP="00F75591">
            <w:pPr>
              <w:spacing w:after="0"/>
              <w:rPr>
                <w:b/>
              </w:rPr>
            </w:pPr>
          </w:p>
        </w:tc>
        <w:tc>
          <w:tcPr>
            <w:tcW w:w="613" w:type="pct"/>
            <w:shd w:val="clear" w:color="auto" w:fill="auto"/>
          </w:tcPr>
          <w:p w14:paraId="1B7437D8" w14:textId="77777777" w:rsidR="00F75591" w:rsidRPr="00FF5C9F" w:rsidRDefault="00F75591" w:rsidP="00F75591">
            <w:pPr>
              <w:spacing w:after="0"/>
              <w:rPr>
                <w:b/>
              </w:rPr>
            </w:pPr>
          </w:p>
        </w:tc>
        <w:tc>
          <w:tcPr>
            <w:tcW w:w="460" w:type="pct"/>
          </w:tcPr>
          <w:p w14:paraId="548F1291" w14:textId="77777777" w:rsidR="00F75591" w:rsidRPr="00FF5C9F" w:rsidRDefault="00F75591" w:rsidP="00F75591">
            <w:pPr>
              <w:spacing w:after="0"/>
              <w:rPr>
                <w:b/>
              </w:rPr>
            </w:pPr>
          </w:p>
        </w:tc>
        <w:tc>
          <w:tcPr>
            <w:tcW w:w="423" w:type="pct"/>
            <w:gridSpan w:val="2"/>
            <w:shd w:val="clear" w:color="auto" w:fill="auto"/>
          </w:tcPr>
          <w:p w14:paraId="0FC81EE5" w14:textId="77777777" w:rsidR="00F75591" w:rsidRPr="00FF5C9F" w:rsidRDefault="00F75591" w:rsidP="00F75591">
            <w:pPr>
              <w:spacing w:after="0"/>
              <w:rPr>
                <w:b/>
              </w:rPr>
            </w:pPr>
          </w:p>
        </w:tc>
        <w:tc>
          <w:tcPr>
            <w:tcW w:w="613" w:type="pct"/>
            <w:shd w:val="clear" w:color="auto" w:fill="auto"/>
          </w:tcPr>
          <w:p w14:paraId="0B55DEFB" w14:textId="77777777" w:rsidR="00F75591" w:rsidRPr="00FF5C9F" w:rsidRDefault="00F75591" w:rsidP="00F75591">
            <w:pPr>
              <w:spacing w:after="0"/>
              <w:rPr>
                <w:b/>
              </w:rPr>
            </w:pPr>
          </w:p>
        </w:tc>
        <w:tc>
          <w:tcPr>
            <w:tcW w:w="751" w:type="pct"/>
            <w:gridSpan w:val="2"/>
          </w:tcPr>
          <w:p w14:paraId="785807F7" w14:textId="77777777" w:rsidR="00F75591" w:rsidRPr="00FF5C9F" w:rsidRDefault="00F75591" w:rsidP="00F75591">
            <w:pPr>
              <w:spacing w:after="0"/>
              <w:rPr>
                <w:b/>
              </w:rPr>
            </w:pPr>
          </w:p>
        </w:tc>
      </w:tr>
      <w:tr w:rsidR="00F75591" w14:paraId="47601B0D" w14:textId="77777777" w:rsidTr="00F75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4" w:type="pct"/>
          <w:wAfter w:w="61" w:type="pct"/>
        </w:trPr>
        <w:tc>
          <w:tcPr>
            <w:tcW w:w="204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AA08963" w14:textId="77777777" w:rsidR="00F75591" w:rsidRDefault="00F75591" w:rsidP="00F75591">
            <w:pPr>
              <w:rPr>
                <w:b/>
                <w:bCs/>
                <w:highlight w:val="yellow"/>
              </w:rPr>
            </w:pPr>
          </w:p>
        </w:tc>
        <w:tc>
          <w:tcPr>
            <w:tcW w:w="1436"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BC3539D" w14:textId="77777777" w:rsidR="00F75591" w:rsidRDefault="00F75591" w:rsidP="00F75591">
            <w:pPr>
              <w:rPr>
                <w:b/>
                <w:bCs/>
                <w:highlight w:val="yellow"/>
              </w:rPr>
            </w:pPr>
          </w:p>
        </w:tc>
        <w:tc>
          <w:tcPr>
            <w:tcW w:w="141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F6B6DCD" w14:textId="77777777" w:rsidR="00F75591" w:rsidRDefault="00F75591" w:rsidP="00F75591">
            <w:pPr>
              <w:rPr>
                <w:b/>
                <w:bCs/>
                <w:highlight w:val="yellow"/>
              </w:rPr>
            </w:pPr>
          </w:p>
        </w:tc>
      </w:tr>
    </w:tbl>
    <w:p w14:paraId="4CFAA9CC" w14:textId="77777777" w:rsidR="0016201A" w:rsidRDefault="0016201A" w:rsidP="008E1F0F">
      <w:pPr>
        <w:rPr>
          <w:b/>
        </w:rPr>
      </w:pPr>
    </w:p>
    <w:p w14:paraId="4750DC6A" w14:textId="77777777" w:rsidR="00C860F7" w:rsidRDefault="00C860F7" w:rsidP="008E1F0F">
      <w:pPr>
        <w:rPr>
          <w:b/>
        </w:rPr>
      </w:pPr>
    </w:p>
    <w:tbl>
      <w:tblPr>
        <w:tblW w:w="104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801"/>
        <w:gridCol w:w="1433"/>
        <w:gridCol w:w="2061"/>
      </w:tblGrid>
      <w:tr w:rsidR="009E3D9F" w:rsidRPr="002017A6" w14:paraId="64EAA793" w14:textId="77777777" w:rsidTr="004F43F1">
        <w:trPr>
          <w:trHeight w:val="611"/>
        </w:trPr>
        <w:tc>
          <w:tcPr>
            <w:tcW w:w="10468" w:type="dxa"/>
            <w:gridSpan w:val="4"/>
            <w:shd w:val="clear" w:color="auto" w:fill="auto"/>
          </w:tcPr>
          <w:p w14:paraId="0424982B" w14:textId="77777777" w:rsidR="009E3D9F" w:rsidRPr="00F75591" w:rsidRDefault="00C36EA1" w:rsidP="009E3D9F">
            <w:pPr>
              <w:spacing w:before="120" w:after="120"/>
              <w:jc w:val="center"/>
              <w:rPr>
                <w:rFonts w:ascii="Times New Roman" w:hAnsi="Times New Roman"/>
                <w:b/>
                <w:bCs/>
                <w:sz w:val="21"/>
                <w:szCs w:val="21"/>
              </w:rPr>
            </w:pPr>
            <w:r w:rsidRPr="00F75591">
              <w:rPr>
                <w:rFonts w:ascii="Times New Roman" w:hAnsi="Times New Roman"/>
                <w:b/>
                <w:bCs/>
                <w:sz w:val="21"/>
                <w:szCs w:val="21"/>
              </w:rPr>
              <w:t>ANNUAL</w:t>
            </w:r>
            <w:r w:rsidR="009E3D9F" w:rsidRPr="00F75591">
              <w:rPr>
                <w:rFonts w:ascii="Times New Roman" w:hAnsi="Times New Roman"/>
                <w:b/>
                <w:bCs/>
                <w:sz w:val="21"/>
                <w:szCs w:val="21"/>
              </w:rPr>
              <w:t xml:space="preserve"> HIGHLIGHTS</w:t>
            </w:r>
          </w:p>
          <w:p w14:paraId="0AEE4BF1" w14:textId="596CDACF" w:rsidR="00BF772B" w:rsidRPr="00F75591" w:rsidRDefault="00BF772B" w:rsidP="00BF772B">
            <w:pPr>
              <w:numPr>
                <w:ilvl w:val="0"/>
                <w:numId w:val="7"/>
              </w:numPr>
              <w:spacing w:before="120" w:after="0"/>
            </w:pPr>
            <w:r w:rsidRPr="00F75591">
              <w:t>The Ministry of Labour Social Affairs (</w:t>
            </w:r>
            <w:proofErr w:type="spellStart"/>
            <w:r w:rsidRPr="00F75591">
              <w:t>MoLSA</w:t>
            </w:r>
            <w:proofErr w:type="spellEnd"/>
            <w:r w:rsidRPr="00F75591">
              <w:t xml:space="preserve">) and </w:t>
            </w:r>
            <w:proofErr w:type="spellStart"/>
            <w:r w:rsidRPr="00F75591">
              <w:t>Banadir</w:t>
            </w:r>
            <w:proofErr w:type="spellEnd"/>
            <w:r w:rsidRPr="00F75591">
              <w:t xml:space="preserve"> Regional </w:t>
            </w:r>
            <w:r w:rsidR="00E438D4" w:rsidRPr="00F75591">
              <w:t>Administrations</w:t>
            </w:r>
            <w:r w:rsidR="00B2420C" w:rsidRPr="00F75591">
              <w:t>’</w:t>
            </w:r>
            <w:r w:rsidR="00E438D4" w:rsidRPr="00F75591">
              <w:t xml:space="preserve"> </w:t>
            </w:r>
            <w:r w:rsidRPr="00F75591">
              <w:t>(BRA) capacity to lead and implement the national and regional safety net programmes was strengthened in Somalia.</w:t>
            </w:r>
          </w:p>
          <w:p w14:paraId="72E4175E" w14:textId="114D60DF" w:rsidR="00BF772B" w:rsidRPr="00F75591" w:rsidRDefault="00BF772B" w:rsidP="00BF772B">
            <w:pPr>
              <w:numPr>
                <w:ilvl w:val="0"/>
                <w:numId w:val="7"/>
              </w:numPr>
              <w:spacing w:before="120" w:after="0"/>
            </w:pPr>
            <w:r w:rsidRPr="00F75591">
              <w:t xml:space="preserve">MPTF funds support to the Federal MoLSA has helped build the </w:t>
            </w:r>
            <w:proofErr w:type="spellStart"/>
            <w:r w:rsidR="00E438D4" w:rsidRPr="00F75591">
              <w:t>M</w:t>
            </w:r>
            <w:r w:rsidR="00AE1A7D" w:rsidRPr="00F75591">
              <w:t>ministry</w:t>
            </w:r>
            <w:r w:rsidR="00B2420C" w:rsidRPr="00F75591">
              <w:t>’</w:t>
            </w:r>
            <w:r w:rsidR="00AE1A7D" w:rsidRPr="00F75591">
              <w:t>s</w:t>
            </w:r>
            <w:proofErr w:type="spellEnd"/>
            <w:r w:rsidR="00AE1A7D" w:rsidRPr="00F75591">
              <w:t xml:space="preserve"> capacity to </w:t>
            </w:r>
            <w:r w:rsidR="00E438D4" w:rsidRPr="00F75591">
              <w:t>engage and provide leadership to the social protection portfolio actively</w:t>
            </w:r>
            <w:r w:rsidRPr="00F75591">
              <w:t xml:space="preserve">. </w:t>
            </w:r>
          </w:p>
          <w:p w14:paraId="3361618B" w14:textId="2B570308" w:rsidR="00BF772B" w:rsidRPr="00F75591" w:rsidRDefault="00BF772B" w:rsidP="00BF772B">
            <w:pPr>
              <w:numPr>
                <w:ilvl w:val="0"/>
                <w:numId w:val="7"/>
              </w:numPr>
              <w:spacing w:before="120" w:after="0"/>
              <w:rPr>
                <w:rFonts w:ascii="Times New Roman" w:hAnsi="Times New Roman"/>
                <w:bCs/>
                <w:sz w:val="21"/>
                <w:szCs w:val="21"/>
              </w:rPr>
            </w:pPr>
            <w:r w:rsidRPr="00F75591">
              <w:t xml:space="preserve">The MoLSA Implementation Framework of the National Social Protection </w:t>
            </w:r>
            <w:r w:rsidR="00AE1A7D" w:rsidRPr="00F75591">
              <w:t xml:space="preserve">Policy </w:t>
            </w:r>
            <w:r w:rsidRPr="00F75591">
              <w:t xml:space="preserve">was </w:t>
            </w:r>
            <w:r w:rsidR="0060023C" w:rsidRPr="00F75591">
              <w:t xml:space="preserve">developed r, </w:t>
            </w:r>
            <w:r w:rsidRPr="00F75591">
              <w:t xml:space="preserve">enabling the </w:t>
            </w:r>
            <w:r w:rsidR="00E438D4" w:rsidRPr="00F75591">
              <w:t xml:space="preserve">Ministry </w:t>
            </w:r>
            <w:r w:rsidRPr="00F75591">
              <w:t>to provide implementation guidance to the Federal Member states (FMS)</w:t>
            </w:r>
            <w:r w:rsidR="0060023C" w:rsidRPr="00F75591">
              <w:t xml:space="preserve"> and to major social protection stakeholders</w:t>
            </w:r>
            <w:r w:rsidRPr="00F75591">
              <w:t xml:space="preserve">. </w:t>
            </w:r>
            <w:r w:rsidRPr="00F75591">
              <w:rPr>
                <w:rFonts w:ascii="Times New Roman" w:hAnsi="Times New Roman"/>
                <w:bCs/>
              </w:rPr>
              <w:t xml:space="preserve"> </w:t>
            </w:r>
          </w:p>
          <w:p w14:paraId="39E7D6A8" w14:textId="058E93D5" w:rsidR="009E3D9F" w:rsidRPr="00F75591" w:rsidRDefault="00BF772B" w:rsidP="00BF772B">
            <w:pPr>
              <w:numPr>
                <w:ilvl w:val="0"/>
                <w:numId w:val="7"/>
              </w:numPr>
              <w:spacing w:before="120" w:after="0"/>
              <w:rPr>
                <w:rFonts w:ascii="Times New Roman" w:hAnsi="Times New Roman"/>
                <w:bCs/>
                <w:sz w:val="21"/>
                <w:szCs w:val="21"/>
              </w:rPr>
            </w:pPr>
            <w:r w:rsidRPr="00F75591">
              <w:lastRenderedPageBreak/>
              <w:t>BRA was trained and successfully implemented a safety nets pilot project. Additional financing from ECHO during COVID</w:t>
            </w:r>
            <w:r w:rsidR="00F66787" w:rsidRPr="00F75591">
              <w:t>-</w:t>
            </w:r>
            <w:r w:rsidRPr="00F75591">
              <w:t>19 enabled the project to undertake a shock response intervention through vertical expansion.</w:t>
            </w:r>
          </w:p>
          <w:p w14:paraId="1BD1B23C" w14:textId="6C2283A0" w:rsidR="008E43AD" w:rsidRPr="00F75591" w:rsidRDefault="00E86C91" w:rsidP="00BF772B">
            <w:pPr>
              <w:numPr>
                <w:ilvl w:val="0"/>
                <w:numId w:val="7"/>
              </w:numPr>
              <w:spacing w:before="120" w:after="0"/>
              <w:rPr>
                <w:rFonts w:ascii="Times New Roman" w:hAnsi="Times New Roman"/>
                <w:bCs/>
                <w:sz w:val="21"/>
                <w:szCs w:val="21"/>
              </w:rPr>
            </w:pPr>
            <w:r w:rsidRPr="00F75591">
              <w:rPr>
                <w:bCs/>
              </w:rPr>
              <w:t xml:space="preserve">Main messages of the national </w:t>
            </w:r>
            <w:r w:rsidR="008E43AD" w:rsidRPr="00F75591">
              <w:rPr>
                <w:bCs/>
              </w:rPr>
              <w:t>Social protection policy w</w:t>
            </w:r>
            <w:r w:rsidRPr="00F75591">
              <w:rPr>
                <w:bCs/>
              </w:rPr>
              <w:t>ere</w:t>
            </w:r>
            <w:r w:rsidR="008E43AD" w:rsidRPr="00F75591">
              <w:rPr>
                <w:bCs/>
              </w:rPr>
              <w:t xml:space="preserve"> disseminated </w:t>
            </w:r>
            <w:r w:rsidRPr="00F75591">
              <w:rPr>
                <w:bCs/>
              </w:rPr>
              <w:t xml:space="preserve">in all FMS </w:t>
            </w:r>
            <w:r w:rsidR="0015470B" w:rsidRPr="00F75591">
              <w:rPr>
                <w:bCs/>
              </w:rPr>
              <w:t>to the general public</w:t>
            </w:r>
            <w:r w:rsidR="00E438D4" w:rsidRPr="00F75591">
              <w:rPr>
                <w:bCs/>
              </w:rPr>
              <w:t>,</w:t>
            </w:r>
            <w:r w:rsidR="0015470B" w:rsidRPr="00F75591">
              <w:rPr>
                <w:bCs/>
              </w:rPr>
              <w:t xml:space="preserve"> and officials working on social protection </w:t>
            </w:r>
            <w:r w:rsidR="00797B1C" w:rsidRPr="00F75591">
              <w:rPr>
                <w:bCs/>
              </w:rPr>
              <w:t>participated in an orientation workshop to be familiar with the policy document.</w:t>
            </w:r>
          </w:p>
          <w:p w14:paraId="07D2248A" w14:textId="64F3A3E0" w:rsidR="0060023C" w:rsidRPr="00F75591" w:rsidRDefault="003D2792" w:rsidP="00BF772B">
            <w:pPr>
              <w:numPr>
                <w:ilvl w:val="0"/>
                <w:numId w:val="7"/>
              </w:numPr>
              <w:spacing w:before="120" w:after="0"/>
              <w:rPr>
                <w:rFonts w:ascii="Times New Roman" w:hAnsi="Times New Roman"/>
                <w:bCs/>
                <w:sz w:val="21"/>
                <w:szCs w:val="21"/>
              </w:rPr>
            </w:pPr>
            <w:r w:rsidRPr="00F75591">
              <w:t xml:space="preserve">The </w:t>
            </w:r>
            <w:r w:rsidR="00A35CF7" w:rsidRPr="00F75591">
              <w:t xml:space="preserve">senior social protection advisor supported under the programme </w:t>
            </w:r>
            <w:r w:rsidRPr="00F75591">
              <w:t xml:space="preserve">continued to </w:t>
            </w:r>
            <w:r w:rsidR="00A35CF7" w:rsidRPr="00F75591">
              <w:t xml:space="preserve">provide strategic guidance to </w:t>
            </w:r>
            <w:r w:rsidR="00E438D4" w:rsidRPr="00F75591">
              <w:t>Somalia</w:t>
            </w:r>
            <w:r w:rsidR="00B2420C" w:rsidRPr="00F75591">
              <w:t>’</w:t>
            </w:r>
            <w:r w:rsidR="00E438D4" w:rsidRPr="00F75591">
              <w:t>s social protection agend</w:t>
            </w:r>
            <w:r w:rsidRPr="00F75591">
              <w:t>a</w:t>
            </w:r>
            <w:r w:rsidR="005E6FAE" w:rsidRPr="00F75591">
              <w:t>.</w:t>
            </w:r>
          </w:p>
          <w:p w14:paraId="5F075E18" w14:textId="24218858" w:rsidR="0000120B" w:rsidRPr="00F75591" w:rsidRDefault="005E6FAE" w:rsidP="00BF772B">
            <w:pPr>
              <w:numPr>
                <w:ilvl w:val="0"/>
                <w:numId w:val="7"/>
              </w:numPr>
              <w:spacing w:before="120" w:after="0"/>
              <w:rPr>
                <w:rFonts w:ascii="Times New Roman" w:hAnsi="Times New Roman"/>
                <w:bCs/>
                <w:sz w:val="21"/>
                <w:szCs w:val="21"/>
              </w:rPr>
            </w:pPr>
            <w:r w:rsidRPr="00F75591">
              <w:t>Furniture and equipment were provided in all member states</w:t>
            </w:r>
            <w:r w:rsidR="00E95655" w:rsidRPr="00F75591">
              <w:t xml:space="preserve"> ministries in charge of social protection </w:t>
            </w:r>
            <w:r w:rsidRPr="00F75591">
              <w:t xml:space="preserve">to improve </w:t>
            </w:r>
            <w:r w:rsidR="00227443" w:rsidRPr="00F75591">
              <w:t>government staff</w:t>
            </w:r>
            <w:r w:rsidR="00B2420C" w:rsidRPr="00F75591">
              <w:t>’</w:t>
            </w:r>
            <w:r w:rsidR="00227443" w:rsidRPr="00F75591">
              <w:t xml:space="preserve">s working </w:t>
            </w:r>
            <w:proofErr w:type="gramStart"/>
            <w:r w:rsidR="00227443" w:rsidRPr="00F75591">
              <w:t>conditions</w:t>
            </w:r>
            <w:r w:rsidR="00B2420C" w:rsidRPr="00F75591">
              <w:t xml:space="preserve"> </w:t>
            </w:r>
            <w:r w:rsidR="00E95655" w:rsidRPr="00F75591">
              <w:t>.</w:t>
            </w:r>
            <w:proofErr w:type="gramEnd"/>
          </w:p>
          <w:p w14:paraId="0E22B79D" w14:textId="6668D5FD" w:rsidR="001E6876" w:rsidRPr="00F75591" w:rsidRDefault="00A85574" w:rsidP="00BF772B">
            <w:pPr>
              <w:numPr>
                <w:ilvl w:val="0"/>
                <w:numId w:val="7"/>
              </w:numPr>
              <w:spacing w:before="120" w:after="0"/>
              <w:rPr>
                <w:rFonts w:ascii="Times New Roman" w:hAnsi="Times New Roman"/>
                <w:bCs/>
                <w:sz w:val="21"/>
                <w:szCs w:val="21"/>
              </w:rPr>
            </w:pPr>
            <w:r w:rsidRPr="00F75591">
              <w:t xml:space="preserve">Support was provided to organize one meeting of the </w:t>
            </w:r>
            <w:r w:rsidR="00CB0951" w:rsidRPr="00F75591">
              <w:t>S</w:t>
            </w:r>
            <w:r w:rsidRPr="00F75591">
              <w:t xml:space="preserve">ocial </w:t>
            </w:r>
            <w:r w:rsidR="00CB0951" w:rsidRPr="00F75591">
              <w:t>P</w:t>
            </w:r>
            <w:r w:rsidRPr="00F75591">
              <w:t xml:space="preserve">rotection </w:t>
            </w:r>
            <w:r w:rsidR="00CB0951" w:rsidRPr="00F75591">
              <w:t>W</w:t>
            </w:r>
            <w:r w:rsidRPr="00F75591">
              <w:t xml:space="preserve">orking </w:t>
            </w:r>
            <w:r w:rsidR="00CB0951" w:rsidRPr="00F75591">
              <w:t>G</w:t>
            </w:r>
            <w:r w:rsidRPr="00F75591">
              <w:t>roup</w:t>
            </w:r>
            <w:r w:rsidR="00CB0951" w:rsidRPr="00F75591">
              <w:t xml:space="preserve"> (SPWG)</w:t>
            </w:r>
            <w:r w:rsidRPr="00F75591">
              <w:t xml:space="preserve"> in 2020</w:t>
            </w:r>
            <w:r w:rsidR="00560E9C" w:rsidRPr="00F75591">
              <w:t xml:space="preserve"> in Somaliland</w:t>
            </w:r>
            <w:r w:rsidRPr="00F75591">
              <w:t xml:space="preserve">. </w:t>
            </w:r>
            <w:r w:rsidR="00560E9C" w:rsidRPr="00F75591">
              <w:t xml:space="preserve">The SPWG will be instrumental in </w:t>
            </w:r>
            <w:r w:rsidR="00227443" w:rsidRPr="00F75591">
              <w:t>developing</w:t>
            </w:r>
            <w:r w:rsidR="0045131C" w:rsidRPr="00F75591">
              <w:t xml:space="preserve"> Somaliland social protection policy which is scheduled for 2021.</w:t>
            </w:r>
          </w:p>
        </w:tc>
      </w:tr>
      <w:tr w:rsidR="003F4E87" w:rsidRPr="002017A6" w14:paraId="5BFDB903" w14:textId="77777777" w:rsidTr="004F43F1">
        <w:trPr>
          <w:trHeight w:val="611"/>
        </w:trPr>
        <w:tc>
          <w:tcPr>
            <w:tcW w:w="10468" w:type="dxa"/>
            <w:gridSpan w:val="4"/>
            <w:shd w:val="clear" w:color="auto" w:fill="auto"/>
          </w:tcPr>
          <w:p w14:paraId="192B8C52" w14:textId="77777777" w:rsidR="00593476" w:rsidRPr="00F75591" w:rsidRDefault="00593476" w:rsidP="00593476">
            <w:pPr>
              <w:spacing w:before="120" w:after="120"/>
              <w:jc w:val="center"/>
              <w:rPr>
                <w:rFonts w:ascii="Times New Roman" w:hAnsi="Times New Roman"/>
                <w:b/>
                <w:bCs/>
                <w:sz w:val="21"/>
                <w:szCs w:val="21"/>
              </w:rPr>
            </w:pPr>
            <w:bookmarkStart w:id="0" w:name="_Hlk515527561"/>
            <w:r w:rsidRPr="00F75591">
              <w:rPr>
                <w:rFonts w:ascii="Times New Roman" w:hAnsi="Times New Roman"/>
                <w:b/>
                <w:bCs/>
                <w:sz w:val="21"/>
                <w:szCs w:val="21"/>
              </w:rPr>
              <w:lastRenderedPageBreak/>
              <w:t>HIGHLIGHTS OF KEY ACHIEVEMENTS</w:t>
            </w:r>
          </w:p>
          <w:bookmarkEnd w:id="0"/>
          <w:p w14:paraId="36B2D811" w14:textId="747F90ED" w:rsidR="00BF772B" w:rsidRPr="00F75591" w:rsidRDefault="00BF772B" w:rsidP="00BF772B">
            <w:pPr>
              <w:spacing w:before="120" w:after="120"/>
              <w:jc w:val="both"/>
              <w:rPr>
                <w:bCs/>
              </w:rPr>
            </w:pPr>
            <w:r w:rsidRPr="00F75591">
              <w:rPr>
                <w:bCs/>
              </w:rPr>
              <w:t xml:space="preserve">The consistent support to staff at the Federal level has enabled MoLSA to establish leadership in managing and providing guidance to Federal Member states (FMS). This has grown in stature and leadership owing to the initial staffing capacity investment into the unit. This subsequently enabled MoLSA to engage with World Bank and establish a national safety net programme. In addition, the MoLSA staff supported by MPTF actively </w:t>
            </w:r>
            <w:r w:rsidR="00B4752B" w:rsidRPr="00F75591">
              <w:rPr>
                <w:bCs/>
              </w:rPr>
              <w:t>engaged</w:t>
            </w:r>
            <w:r w:rsidRPr="00F75591">
              <w:rPr>
                <w:bCs/>
              </w:rPr>
              <w:t xml:space="preserve"> and </w:t>
            </w:r>
            <w:r w:rsidR="00CC5E81" w:rsidRPr="00F75591">
              <w:rPr>
                <w:bCs/>
              </w:rPr>
              <w:t>guided</w:t>
            </w:r>
            <w:r w:rsidRPr="00F75591">
              <w:rPr>
                <w:bCs/>
              </w:rPr>
              <w:t xml:space="preserve"> the </w:t>
            </w:r>
            <w:r w:rsidR="00B4752B" w:rsidRPr="00F75591">
              <w:rPr>
                <w:bCs/>
              </w:rPr>
              <w:t>Targeting approach and M&amp;E system strengthening</w:t>
            </w:r>
            <w:r w:rsidRPr="00F75591">
              <w:rPr>
                <w:bCs/>
              </w:rPr>
              <w:t xml:space="preserve"> undertaken by BRA. Th</w:t>
            </w:r>
            <w:r w:rsidR="00B4752B" w:rsidRPr="00F75591">
              <w:rPr>
                <w:bCs/>
              </w:rPr>
              <w:t>e</w:t>
            </w:r>
            <w:r w:rsidRPr="00F75591">
              <w:rPr>
                <w:bCs/>
              </w:rPr>
              <w:t xml:space="preserve"> </w:t>
            </w:r>
            <w:r w:rsidR="00B4752B" w:rsidRPr="00F75591">
              <w:rPr>
                <w:bCs/>
              </w:rPr>
              <w:t>Targeting methodology helped</w:t>
            </w:r>
            <w:r w:rsidRPr="00F75591">
              <w:rPr>
                <w:bCs/>
              </w:rPr>
              <w:t xml:space="preserve"> BRA </w:t>
            </w:r>
            <w:r w:rsidR="00B4752B" w:rsidRPr="00F75591">
              <w:rPr>
                <w:bCs/>
              </w:rPr>
              <w:t>develop an objective selection tool to identify and enroll the most</w:t>
            </w:r>
            <w:r w:rsidRPr="00F75591">
              <w:rPr>
                <w:bCs/>
              </w:rPr>
              <w:t xml:space="preserve"> vulnerable populations, such as IDPs. </w:t>
            </w:r>
            <w:r w:rsidR="00B4752B" w:rsidRPr="00F75591">
              <w:rPr>
                <w:bCs/>
              </w:rPr>
              <w:t>MPTF resources also provided an opportunity to MoLSA to host a national seminar for all the state representatives to review the policy a</w:t>
            </w:r>
            <w:r w:rsidR="00CC5E81" w:rsidRPr="00F75591">
              <w:rPr>
                <w:bCs/>
              </w:rPr>
              <w:t>nd</w:t>
            </w:r>
            <w:r w:rsidR="00B4752B" w:rsidRPr="00F75591">
              <w:rPr>
                <w:bCs/>
              </w:rPr>
              <w:t xml:space="preserve"> discuss the implementation progress of the National Safety Net, </w:t>
            </w:r>
            <w:proofErr w:type="spellStart"/>
            <w:r w:rsidR="00B4752B" w:rsidRPr="00F75591">
              <w:rPr>
                <w:bCs/>
              </w:rPr>
              <w:t>Baxnaano</w:t>
            </w:r>
            <w:proofErr w:type="spellEnd"/>
            <w:r w:rsidR="00B4752B" w:rsidRPr="00F75591">
              <w:rPr>
                <w:bCs/>
              </w:rPr>
              <w:t>.</w:t>
            </w:r>
          </w:p>
          <w:p w14:paraId="793CFE4E" w14:textId="15D4F508" w:rsidR="00593476" w:rsidRPr="00F75591" w:rsidRDefault="00BF772B" w:rsidP="00BF772B">
            <w:pPr>
              <w:spacing w:before="120" w:after="120"/>
              <w:jc w:val="both"/>
              <w:rPr>
                <w:bCs/>
              </w:rPr>
            </w:pPr>
            <w:r w:rsidRPr="00F75591">
              <w:rPr>
                <w:bCs/>
              </w:rPr>
              <w:t>Implementation of the Joint Programme</w:t>
            </w:r>
            <w:r w:rsidR="00CB0951" w:rsidRPr="00F75591">
              <w:rPr>
                <w:bCs/>
              </w:rPr>
              <w:t xml:space="preserve"> (JP)</w:t>
            </w:r>
            <w:r w:rsidRPr="00F75591">
              <w:rPr>
                <w:bCs/>
              </w:rPr>
              <w:t xml:space="preserve"> in 2020 continued with activities related to the </w:t>
            </w:r>
            <w:r w:rsidR="00B2420C" w:rsidRPr="00F75591">
              <w:rPr>
                <w:bCs/>
              </w:rPr>
              <w:t>“</w:t>
            </w:r>
            <w:r w:rsidRPr="00F75591">
              <w:rPr>
                <w:bCs/>
              </w:rPr>
              <w:t xml:space="preserve">Implementation </w:t>
            </w:r>
            <w:r w:rsidR="00E438D4" w:rsidRPr="00F75591">
              <w:rPr>
                <w:bCs/>
              </w:rPr>
              <w:t>Framework</w:t>
            </w:r>
            <w:r w:rsidR="00B2420C" w:rsidRPr="00F75591">
              <w:rPr>
                <w:bCs/>
              </w:rPr>
              <w:t>’</w:t>
            </w:r>
            <w:r w:rsidR="00E438D4" w:rsidRPr="00F75591">
              <w:rPr>
                <w:bCs/>
              </w:rPr>
              <w:t xml:space="preserve"> </w:t>
            </w:r>
            <w:r w:rsidRPr="00F75591">
              <w:rPr>
                <w:bCs/>
              </w:rPr>
              <w:t xml:space="preserve">developed to operationalize the Social Protection Policy. In 2020, all key stakeholders were consulted to review the first draft of the </w:t>
            </w:r>
            <w:r w:rsidR="00CC5E81" w:rsidRPr="00F75591">
              <w:rPr>
                <w:bCs/>
              </w:rPr>
              <w:t>Social Protection Policy implementation framework</w:t>
            </w:r>
            <w:r w:rsidRPr="00F75591">
              <w:rPr>
                <w:bCs/>
              </w:rPr>
              <w:t xml:space="preserve">. The document was finalized. Based on the need to align the document to track SDG indicators, ILO </w:t>
            </w:r>
            <w:r w:rsidR="00CC5E81" w:rsidRPr="00F75591">
              <w:rPr>
                <w:bCs/>
              </w:rPr>
              <w:t>further provided</w:t>
            </w:r>
            <w:r w:rsidRPr="00F75591">
              <w:rPr>
                <w:bCs/>
              </w:rPr>
              <w:t xml:space="preserve"> the </w:t>
            </w:r>
            <w:r w:rsidR="009F766A" w:rsidRPr="00F75591">
              <w:rPr>
                <w:bCs/>
              </w:rPr>
              <w:t xml:space="preserve">Government </w:t>
            </w:r>
            <w:r w:rsidRPr="00F75591">
              <w:rPr>
                <w:bCs/>
              </w:rPr>
              <w:t xml:space="preserve">with complimentary technical support to identify key indicators for SDG performance tracking by the </w:t>
            </w:r>
            <w:r w:rsidR="009F766A" w:rsidRPr="00F75591">
              <w:rPr>
                <w:bCs/>
              </w:rPr>
              <w:t>Government</w:t>
            </w:r>
            <w:r w:rsidRPr="00F75591">
              <w:rPr>
                <w:bCs/>
              </w:rPr>
              <w:t xml:space="preserve">.  </w:t>
            </w:r>
          </w:p>
          <w:p w14:paraId="107FEFB1" w14:textId="74B43D39" w:rsidR="006E5A6D" w:rsidRPr="00F75591" w:rsidRDefault="006E5A6D" w:rsidP="00BF772B">
            <w:pPr>
              <w:spacing w:before="120" w:after="120"/>
              <w:jc w:val="both"/>
              <w:rPr>
                <w:bCs/>
              </w:rPr>
            </w:pPr>
            <w:r w:rsidRPr="00F75591">
              <w:rPr>
                <w:bCs/>
              </w:rPr>
              <w:t xml:space="preserve">Following a needs assessment in the member states, </w:t>
            </w:r>
            <w:r w:rsidR="000C21B8" w:rsidRPr="00F75591">
              <w:rPr>
                <w:bCs/>
              </w:rPr>
              <w:t xml:space="preserve">it was acknowledged that </w:t>
            </w:r>
            <w:r w:rsidR="0096272B" w:rsidRPr="00F75591">
              <w:rPr>
                <w:bCs/>
              </w:rPr>
              <w:t xml:space="preserve">the </w:t>
            </w:r>
            <w:r w:rsidR="000C21B8" w:rsidRPr="00F75591">
              <w:rPr>
                <w:bCs/>
              </w:rPr>
              <w:t xml:space="preserve">government staff </w:t>
            </w:r>
            <w:r w:rsidR="0096272B" w:rsidRPr="00F75591">
              <w:rPr>
                <w:bCs/>
              </w:rPr>
              <w:t>members lacked</w:t>
            </w:r>
            <w:r w:rsidR="000C21B8" w:rsidRPr="00F75591">
              <w:rPr>
                <w:bCs/>
              </w:rPr>
              <w:t xml:space="preserve"> minimum equipment to perform their day-to-day functions. </w:t>
            </w:r>
            <w:r w:rsidR="0025651B" w:rsidRPr="00F75591">
              <w:rPr>
                <w:bCs/>
              </w:rPr>
              <w:t>Office furniture and equipment w</w:t>
            </w:r>
            <w:r w:rsidR="001B4259" w:rsidRPr="00F75591">
              <w:rPr>
                <w:bCs/>
              </w:rPr>
              <w:t>ere provided in ministries in charge of social protection in all member states to improve their staff's working conditions</w:t>
            </w:r>
            <w:r w:rsidR="0005675C" w:rsidRPr="00F75591">
              <w:rPr>
                <w:bCs/>
              </w:rPr>
              <w:t>.</w:t>
            </w:r>
          </w:p>
          <w:p w14:paraId="5EA1EB47" w14:textId="520D7656" w:rsidR="0005675C" w:rsidRPr="00F75591" w:rsidRDefault="0005675C" w:rsidP="00BF772B">
            <w:pPr>
              <w:spacing w:before="120" w:after="120"/>
              <w:jc w:val="both"/>
              <w:rPr>
                <w:bCs/>
              </w:rPr>
            </w:pPr>
            <w:r w:rsidRPr="00F75591">
              <w:rPr>
                <w:bCs/>
              </w:rPr>
              <w:t xml:space="preserve">Engagement with the Ministry </w:t>
            </w:r>
            <w:proofErr w:type="gramStart"/>
            <w:r w:rsidRPr="00F75591">
              <w:rPr>
                <w:bCs/>
              </w:rPr>
              <w:t xml:space="preserve">of </w:t>
            </w:r>
            <w:r w:rsidR="00CA23F0" w:rsidRPr="00F75591">
              <w:rPr>
                <w:bCs/>
              </w:rPr>
              <w:t xml:space="preserve"> Employment</w:t>
            </w:r>
            <w:proofErr w:type="gramEnd"/>
            <w:r w:rsidR="00CA23F0" w:rsidRPr="00F75591">
              <w:rPr>
                <w:bCs/>
              </w:rPr>
              <w:t xml:space="preserve">, </w:t>
            </w:r>
            <w:r w:rsidRPr="00F75591">
              <w:rPr>
                <w:bCs/>
              </w:rPr>
              <w:t>social affairs</w:t>
            </w:r>
            <w:r w:rsidR="00CA23F0" w:rsidRPr="00F75591">
              <w:rPr>
                <w:bCs/>
              </w:rPr>
              <w:t xml:space="preserve"> and Family (MESAF) in Somaliland was formalized </w:t>
            </w:r>
            <w:r w:rsidR="000C1E55" w:rsidRPr="00F75591">
              <w:rPr>
                <w:bCs/>
              </w:rPr>
              <w:t>f</w:t>
            </w:r>
            <w:r w:rsidR="00CA23F0" w:rsidRPr="00F75591">
              <w:rPr>
                <w:bCs/>
              </w:rPr>
              <w:t>or the first time through the signature of an annual work plan with UNICEF</w:t>
            </w:r>
            <w:r w:rsidR="0096272B" w:rsidRPr="00F75591">
              <w:rPr>
                <w:bCs/>
              </w:rPr>
              <w:t>,</w:t>
            </w:r>
            <w:r w:rsidR="00CA23F0" w:rsidRPr="00F75591">
              <w:rPr>
                <w:bCs/>
              </w:rPr>
              <w:t xml:space="preserve"> which focused on technical support that will be </w:t>
            </w:r>
            <w:r w:rsidR="00320A30" w:rsidRPr="00F75591">
              <w:rPr>
                <w:bCs/>
              </w:rPr>
              <w:t>provided to the development of Somaliland social protection policy.</w:t>
            </w:r>
          </w:p>
          <w:p w14:paraId="0617D973" w14:textId="3D46F5BD" w:rsidR="006E5A6D" w:rsidRPr="00F75591" w:rsidRDefault="006E5A6D" w:rsidP="00BF772B">
            <w:pPr>
              <w:spacing w:before="120" w:after="120"/>
              <w:jc w:val="both"/>
              <w:rPr>
                <w:rFonts w:ascii="Times New Roman" w:hAnsi="Times New Roman"/>
                <w:bCs/>
                <w:sz w:val="21"/>
                <w:szCs w:val="21"/>
              </w:rPr>
            </w:pPr>
          </w:p>
        </w:tc>
      </w:tr>
      <w:tr w:rsidR="00175BE9" w:rsidRPr="002017A6" w14:paraId="5CB2ECF4" w14:textId="77777777" w:rsidTr="004F43F1">
        <w:trPr>
          <w:trHeight w:val="611"/>
        </w:trPr>
        <w:tc>
          <w:tcPr>
            <w:tcW w:w="10468" w:type="dxa"/>
            <w:gridSpan w:val="4"/>
            <w:shd w:val="clear" w:color="auto" w:fill="auto"/>
          </w:tcPr>
          <w:p w14:paraId="2FAF96AF" w14:textId="77777777" w:rsidR="00175BE9" w:rsidRPr="00F75591" w:rsidRDefault="00175BE9" w:rsidP="00175BE9">
            <w:pPr>
              <w:spacing w:before="120" w:after="120"/>
              <w:jc w:val="center"/>
              <w:rPr>
                <w:rFonts w:ascii="Times New Roman" w:hAnsi="Times New Roman"/>
                <w:b/>
                <w:bCs/>
                <w:sz w:val="21"/>
                <w:szCs w:val="21"/>
              </w:rPr>
            </w:pPr>
            <w:r w:rsidRPr="00F75591">
              <w:rPr>
                <w:rFonts w:ascii="Times New Roman" w:hAnsi="Times New Roman"/>
                <w:b/>
                <w:bCs/>
                <w:sz w:val="21"/>
                <w:szCs w:val="21"/>
              </w:rPr>
              <w:t>SITUATION UPDATE</w:t>
            </w:r>
          </w:p>
          <w:p w14:paraId="7E34954E" w14:textId="26EB4822" w:rsidR="00B4752B" w:rsidRPr="00F75591" w:rsidRDefault="009B628E" w:rsidP="00B4752B">
            <w:pPr>
              <w:pStyle w:val="ListParagraph"/>
              <w:shd w:val="clear" w:color="auto" w:fill="FFFFFF"/>
              <w:spacing w:after="160" w:line="256" w:lineRule="auto"/>
              <w:ind w:left="0"/>
              <w:jc w:val="both"/>
              <w:rPr>
                <w:bCs/>
              </w:rPr>
            </w:pPr>
            <w:r w:rsidRPr="00F75591">
              <w:rPr>
                <w:bCs/>
              </w:rPr>
              <w:lastRenderedPageBreak/>
              <w:t xml:space="preserve">Under Outcome 1 of the Joint </w:t>
            </w:r>
            <w:proofErr w:type="spellStart"/>
            <w:r w:rsidR="000C1E55" w:rsidRPr="00F75591">
              <w:rPr>
                <w:bCs/>
              </w:rPr>
              <w:t>P</w:t>
            </w:r>
            <w:r w:rsidRPr="00F75591">
              <w:rPr>
                <w:bCs/>
              </w:rPr>
              <w:t>rogrmme</w:t>
            </w:r>
            <w:proofErr w:type="spellEnd"/>
            <w:r w:rsidRPr="00F75591">
              <w:rPr>
                <w:bCs/>
              </w:rPr>
              <w:t>, t</w:t>
            </w:r>
            <w:r w:rsidR="00B4752B" w:rsidRPr="00F75591">
              <w:rPr>
                <w:bCs/>
              </w:rPr>
              <w:t xml:space="preserve">he staff supported by MPTF, in 2020, have undertaken key operational roles such as the Coordinator and the Finance officer among other civil servants, to form the procurement committee of the </w:t>
            </w:r>
            <w:r w:rsidR="00E438D4" w:rsidRPr="00F75591">
              <w:rPr>
                <w:bCs/>
              </w:rPr>
              <w:t xml:space="preserve">Ministry </w:t>
            </w:r>
            <w:r w:rsidR="00B4752B" w:rsidRPr="00F75591">
              <w:rPr>
                <w:bCs/>
              </w:rPr>
              <w:t>who took part in all the procurement activit</w:t>
            </w:r>
            <w:r w:rsidR="00582406" w:rsidRPr="00F75591">
              <w:rPr>
                <w:bCs/>
              </w:rPr>
              <w:t>ies</w:t>
            </w:r>
            <w:r w:rsidR="00B4752B" w:rsidRPr="00F75591">
              <w:rPr>
                <w:bCs/>
              </w:rPr>
              <w:t xml:space="preserve"> in the </w:t>
            </w:r>
            <w:r w:rsidR="00E438D4" w:rsidRPr="00F75591">
              <w:rPr>
                <w:bCs/>
              </w:rPr>
              <w:t>Ministry</w:t>
            </w:r>
            <w:r w:rsidR="00B4752B" w:rsidRPr="00F75591">
              <w:rPr>
                <w:bCs/>
              </w:rPr>
              <w:t>. The MPTF supported MoLSA staff held a high-level national seminar and open consultation with 25 FMS members, in September 2020, on Social Protection. This core team has also initiated working relations with all regional line ministries and conducted training/workshops that can improve the capacity of FMS ministries.  With the recent change in the Ministers position in MoLSA</w:t>
            </w:r>
            <w:r w:rsidR="00582406" w:rsidRPr="00F75591">
              <w:rPr>
                <w:bCs/>
              </w:rPr>
              <w:t>,</w:t>
            </w:r>
            <w:r w:rsidR="00B4752B" w:rsidRPr="00F75591">
              <w:rPr>
                <w:bCs/>
              </w:rPr>
              <w:t xml:space="preserve"> the MPTF supported staff were in the forefront to engage with the new minister, brief him on all the social protection projects, progress</w:t>
            </w:r>
            <w:r w:rsidR="00366E3A" w:rsidRPr="00F75591">
              <w:rPr>
                <w:bCs/>
              </w:rPr>
              <w:t>, and handed over the project's related documents</w:t>
            </w:r>
            <w:r w:rsidR="00B4752B" w:rsidRPr="00F75591">
              <w:rPr>
                <w:bCs/>
              </w:rPr>
              <w:t>. During the COVID</w:t>
            </w:r>
            <w:r w:rsidR="00F66787" w:rsidRPr="00F75591">
              <w:rPr>
                <w:bCs/>
              </w:rPr>
              <w:t>-</w:t>
            </w:r>
            <w:r w:rsidR="00B4752B" w:rsidRPr="00F75591">
              <w:rPr>
                <w:bCs/>
              </w:rPr>
              <w:t xml:space="preserve">19 period, the Ministry has engaged all government institutions to train the civil servants and advised </w:t>
            </w:r>
            <w:r w:rsidR="00616CC8" w:rsidRPr="00F75591">
              <w:rPr>
                <w:bCs/>
              </w:rPr>
              <w:t xml:space="preserve">them </w:t>
            </w:r>
            <w:r w:rsidR="00B4752B" w:rsidRPr="00F75591">
              <w:rPr>
                <w:bCs/>
              </w:rPr>
              <w:t xml:space="preserve">to follow the guidelines and awareness provided by the Ministry of Health. The MPTF supported team is involved in </w:t>
            </w:r>
            <w:r w:rsidR="00616CC8" w:rsidRPr="00F75591">
              <w:rPr>
                <w:bCs/>
              </w:rPr>
              <w:t>government-</w:t>
            </w:r>
            <w:r w:rsidR="00B4752B" w:rsidRPr="00F75591">
              <w:rPr>
                <w:bCs/>
              </w:rPr>
              <w:t>related training from UN agencies</w:t>
            </w:r>
            <w:r w:rsidR="00616CC8" w:rsidRPr="00F75591">
              <w:rPr>
                <w:bCs/>
              </w:rPr>
              <w:t>,</w:t>
            </w:r>
            <w:r w:rsidR="00B4752B" w:rsidRPr="00F75591">
              <w:rPr>
                <w:bCs/>
              </w:rPr>
              <w:t xml:space="preserve"> including UNICEF and ILO. This team participated in the communication strategy training supported by UNICEF</w:t>
            </w:r>
            <w:r w:rsidR="00616CC8" w:rsidRPr="00F75591">
              <w:rPr>
                <w:bCs/>
              </w:rPr>
              <w:t>,</w:t>
            </w:r>
            <w:r w:rsidR="00B4752B" w:rsidRPr="00F75591">
              <w:rPr>
                <w:bCs/>
              </w:rPr>
              <w:t xml:space="preserve"> and all member states were invited. The participants appreciated the role of </w:t>
            </w:r>
            <w:r w:rsidR="00E438D4" w:rsidRPr="00F75591">
              <w:rPr>
                <w:bCs/>
              </w:rPr>
              <w:t>Ministry</w:t>
            </w:r>
            <w:r w:rsidR="00616CC8" w:rsidRPr="00F75591">
              <w:rPr>
                <w:bCs/>
              </w:rPr>
              <w:t>,</w:t>
            </w:r>
            <w:r w:rsidR="00E438D4" w:rsidRPr="00F75591">
              <w:rPr>
                <w:bCs/>
              </w:rPr>
              <w:t xml:space="preserve"> </w:t>
            </w:r>
            <w:r w:rsidR="00B4752B" w:rsidRPr="00F75591">
              <w:rPr>
                <w:bCs/>
              </w:rPr>
              <w:t>and they requested more training to improve their capacity. They also participated in online e-coaching training supported by ILO</w:t>
            </w:r>
            <w:r w:rsidR="00616CC8" w:rsidRPr="00F75591">
              <w:rPr>
                <w:bCs/>
              </w:rPr>
              <w:t>,</w:t>
            </w:r>
            <w:r w:rsidR="00B4752B" w:rsidRPr="00F75591">
              <w:rPr>
                <w:bCs/>
              </w:rPr>
              <w:t xml:space="preserve"> and all FMS participated, including Somaliland. This team also attends donor meeting</w:t>
            </w:r>
            <w:r w:rsidR="00ED119D" w:rsidRPr="00F75591">
              <w:rPr>
                <w:bCs/>
              </w:rPr>
              <w:t>s</w:t>
            </w:r>
            <w:r w:rsidR="00B4752B" w:rsidRPr="00F75591">
              <w:rPr>
                <w:bCs/>
              </w:rPr>
              <w:t xml:space="preserve">, especially with the World Bank, representing MoLSA. This team also provides monthly internal project progress report to the </w:t>
            </w:r>
            <w:r w:rsidR="00616CC8" w:rsidRPr="00F75591">
              <w:rPr>
                <w:bCs/>
              </w:rPr>
              <w:t>Director-</w:t>
            </w:r>
            <w:r w:rsidR="00B4752B" w:rsidRPr="00F75591">
              <w:rPr>
                <w:bCs/>
              </w:rPr>
              <w:t>General and Finance department on behalf of MoLSA. More recently</w:t>
            </w:r>
            <w:r w:rsidR="00616CC8" w:rsidRPr="00F75591">
              <w:rPr>
                <w:bCs/>
              </w:rPr>
              <w:t>,</w:t>
            </w:r>
            <w:r w:rsidR="00B4752B" w:rsidRPr="00F75591">
              <w:rPr>
                <w:bCs/>
              </w:rPr>
              <w:t xml:space="preserve"> the team was involved in a GIZ visibility study of the Ministry</w:t>
            </w:r>
            <w:r w:rsidR="009F766A" w:rsidRPr="00F75591">
              <w:rPr>
                <w:bCs/>
              </w:rPr>
              <w:t>. T</w:t>
            </w:r>
            <w:r w:rsidR="00B4752B" w:rsidRPr="00F75591">
              <w:rPr>
                <w:bCs/>
              </w:rPr>
              <w:t>hey assessed the ministry</w:t>
            </w:r>
            <w:r w:rsidR="009F766A" w:rsidRPr="00F75591">
              <w:rPr>
                <w:bCs/>
              </w:rPr>
              <w:t>'s</w:t>
            </w:r>
            <w:r w:rsidR="00B4752B" w:rsidRPr="00F75591">
              <w:rPr>
                <w:bCs/>
              </w:rPr>
              <w:t xml:space="preserve"> financial capacity/systems.</w:t>
            </w:r>
          </w:p>
          <w:p w14:paraId="4250DA74" w14:textId="27AD1961" w:rsidR="00B4752B" w:rsidRPr="00F75591" w:rsidRDefault="00B4752B" w:rsidP="00B4752B">
            <w:pPr>
              <w:spacing w:before="120" w:after="120"/>
              <w:jc w:val="both"/>
              <w:rPr>
                <w:bCs/>
              </w:rPr>
            </w:pPr>
            <w:r w:rsidRPr="00F75591">
              <w:rPr>
                <w:bCs/>
              </w:rPr>
              <w:t>The MPTF fund</w:t>
            </w:r>
            <w:r w:rsidRPr="00F75591">
              <w:rPr>
                <w:rFonts w:ascii="Times New Roman" w:hAnsi="Times New Roman"/>
                <w:b/>
                <w:bCs/>
                <w:sz w:val="21"/>
                <w:szCs w:val="21"/>
              </w:rPr>
              <w:t xml:space="preserve"> </w:t>
            </w:r>
            <w:r w:rsidRPr="00F75591">
              <w:rPr>
                <w:bCs/>
              </w:rPr>
              <w:t>enabled BRA to successfully implement a safety net intervention covering 1000 HH, with a monthly cash transfer of $35. During the COVID</w:t>
            </w:r>
            <w:r w:rsidR="00F66787" w:rsidRPr="00F75591">
              <w:rPr>
                <w:bCs/>
              </w:rPr>
              <w:t>-</w:t>
            </w:r>
            <w:r w:rsidRPr="00F75591">
              <w:rPr>
                <w:bCs/>
              </w:rPr>
              <w:t xml:space="preserve">19 pandemic, ECHO </w:t>
            </w:r>
            <w:r w:rsidR="00E02B33" w:rsidRPr="00F75591">
              <w:rPr>
                <w:bCs/>
              </w:rPr>
              <w:t>supported BRA to top up the 1000 HHs with an additional $25 per household</w:t>
            </w:r>
            <w:r w:rsidRPr="00F75591">
              <w:rPr>
                <w:bCs/>
              </w:rPr>
              <w:t xml:space="preserve"> for one quarter. This is a first of its kind initiative for the </w:t>
            </w:r>
            <w:r w:rsidR="009F766A" w:rsidRPr="00F75591">
              <w:rPr>
                <w:bCs/>
              </w:rPr>
              <w:t xml:space="preserve">Government </w:t>
            </w:r>
            <w:r w:rsidRPr="00F75591">
              <w:rPr>
                <w:bCs/>
              </w:rPr>
              <w:t xml:space="preserve">of Somalia to implement directly and understand the complexities involved in cash transfer. This valuable experience has laid out a </w:t>
            </w:r>
            <w:r w:rsidR="00E02B33" w:rsidRPr="00F75591">
              <w:rPr>
                <w:bCs/>
              </w:rPr>
              <w:t xml:space="preserve">crucial foundation for </w:t>
            </w:r>
            <w:proofErr w:type="spellStart"/>
            <w:r w:rsidR="00E02B33" w:rsidRPr="00F75591">
              <w:rPr>
                <w:bCs/>
              </w:rPr>
              <w:t>futur</w:t>
            </w:r>
            <w:r w:rsidR="009F766A" w:rsidRPr="00F75591">
              <w:rPr>
                <w:bCs/>
              </w:rPr>
              <w:t>scale</w:t>
            </w:r>
            <w:proofErr w:type="spellEnd"/>
            <w:r w:rsidR="009F766A" w:rsidRPr="00F75591">
              <w:rPr>
                <w:bCs/>
              </w:rPr>
              <w:t>-</w:t>
            </w:r>
            <w:r w:rsidRPr="00F75591">
              <w:rPr>
                <w:bCs/>
              </w:rPr>
              <w:t xml:space="preserve">up and replication in other sub nation authorities. </w:t>
            </w:r>
          </w:p>
          <w:p w14:paraId="34F58027" w14:textId="4CF1E688" w:rsidR="00455265" w:rsidRPr="00F75591" w:rsidRDefault="002B5B0E" w:rsidP="002B5B0E">
            <w:pPr>
              <w:jc w:val="both"/>
              <w:rPr>
                <w:bCs/>
              </w:rPr>
            </w:pPr>
            <w:r w:rsidRPr="00F75591">
              <w:rPr>
                <w:bCs/>
              </w:rPr>
              <w:t xml:space="preserve">As for Outcome 2, the </w:t>
            </w:r>
            <w:r w:rsidR="00E02B33" w:rsidRPr="00F75591">
              <w:rPr>
                <w:bCs/>
              </w:rPr>
              <w:t>p</w:t>
            </w:r>
            <w:r w:rsidRPr="00F75591">
              <w:rPr>
                <w:bCs/>
              </w:rPr>
              <w:t xml:space="preserve">roposal for Phase 2 of the JP was drafted in 2018, when humanitarian interventions still dominated the landscape of assistance to vulnerable populations in Somalia. Social protection interventions were still embryonic, with few partners engaging </w:t>
            </w:r>
            <w:r w:rsidR="00E02B33" w:rsidRPr="00F75591">
              <w:rPr>
                <w:bCs/>
              </w:rPr>
              <w:t>in social protection-</w:t>
            </w:r>
            <w:r w:rsidRPr="00F75591">
              <w:rPr>
                <w:bCs/>
              </w:rPr>
              <w:t>related interventions</w:t>
            </w:r>
            <w:r w:rsidR="009F766A" w:rsidRPr="00F75591">
              <w:rPr>
                <w:bCs/>
              </w:rPr>
              <w:t>,</w:t>
            </w:r>
            <w:r w:rsidRPr="00F75591">
              <w:rPr>
                <w:bCs/>
              </w:rPr>
              <w:t xml:space="preserve"> and MoLSA was at a very initial stage of institutional development. Since then (and partly </w:t>
            </w:r>
            <w:r w:rsidR="00E02B33" w:rsidRPr="00F75591">
              <w:rPr>
                <w:bCs/>
              </w:rPr>
              <w:t>due to</w:t>
            </w:r>
            <w:r w:rsidRPr="00F75591">
              <w:rPr>
                <w:bCs/>
              </w:rPr>
              <w:t xml:space="preserve"> Phase 1), MoLSA has become the institutional lead in the Social Protection sector. At the same time, more partners have engaged with MoLSA, leading to three major initiatives currently being implemented, namely</w:t>
            </w:r>
            <w:r w:rsidR="00455265" w:rsidRPr="00F75591">
              <w:rPr>
                <w:bCs/>
              </w:rPr>
              <w:t>:</w:t>
            </w:r>
            <w:r w:rsidRPr="00F75591">
              <w:rPr>
                <w:bCs/>
              </w:rPr>
              <w:t xml:space="preserve"> the Shock-Responsive Safety Nets for Human Capital project (SNHCP); Safety Nets for Locust Response Project (SNLRP) funded by the World Bank and the </w:t>
            </w:r>
            <w:r w:rsidR="00CB0951" w:rsidRPr="00F75591">
              <w:rPr>
                <w:bCs/>
              </w:rPr>
              <w:t>JP</w:t>
            </w:r>
            <w:r w:rsidRPr="00F75591">
              <w:rPr>
                <w:bCs/>
              </w:rPr>
              <w:t xml:space="preserve"> </w:t>
            </w:r>
            <w:r w:rsidR="00B2420C" w:rsidRPr="00F75591">
              <w:rPr>
                <w:bCs/>
              </w:rPr>
              <w:t>“</w:t>
            </w:r>
            <w:r w:rsidRPr="00F75591">
              <w:rPr>
                <w:bCs/>
              </w:rPr>
              <w:t xml:space="preserve">Toward Somali-led Transition to National Social Protection Systems funded by the Joint SDG Fund. The MPTF fund has built the human capacity of MoLSA by supporting key staff in the </w:t>
            </w:r>
            <w:r w:rsidR="00E438D4" w:rsidRPr="00F75591">
              <w:rPr>
                <w:bCs/>
              </w:rPr>
              <w:t>Ministry</w:t>
            </w:r>
            <w:r w:rsidRPr="00F75591">
              <w:rPr>
                <w:bCs/>
              </w:rPr>
              <w:t xml:space="preserve">; and Inclusive Local and Economic Development (ILED).  In this regard, the second outcome for Phase 2 </w:t>
            </w:r>
            <w:r w:rsidR="00B2420C" w:rsidRPr="00F75591">
              <w:rPr>
                <w:bCs/>
              </w:rPr>
              <w:t>“</w:t>
            </w:r>
            <w:r w:rsidRPr="00F75591">
              <w:rPr>
                <w:bCs/>
              </w:rPr>
              <w:t xml:space="preserve">Evidence on vulnerability to support the development of a national social protection system </w:t>
            </w:r>
            <w:proofErr w:type="spellStart"/>
            <w:r w:rsidRPr="00F75591">
              <w:rPr>
                <w:bCs/>
              </w:rPr>
              <w:t>strengthened</w:t>
            </w:r>
            <w:r w:rsidR="00B2420C" w:rsidRPr="00F75591">
              <w:rPr>
                <w:bCs/>
              </w:rPr>
              <w:t>“</w:t>
            </w:r>
            <w:r w:rsidRPr="00F75591">
              <w:rPr>
                <w:bCs/>
              </w:rPr>
              <w:t>has</w:t>
            </w:r>
            <w:proofErr w:type="spellEnd"/>
            <w:r w:rsidRPr="00F75591">
              <w:rPr>
                <w:bCs/>
              </w:rPr>
              <w:t xml:space="preserve"> now become redundant, since it was conceived to assess the impact of a UNICEF Cash Plus Nutrition pilot</w:t>
            </w:r>
            <w:r w:rsidR="008501A5" w:rsidRPr="00F75591">
              <w:rPr>
                <w:bCs/>
              </w:rPr>
              <w:t>,</w:t>
            </w:r>
            <w:r w:rsidRPr="00F75591">
              <w:rPr>
                <w:bCs/>
              </w:rPr>
              <w:t xml:space="preserve"> which has not taken place</w:t>
            </w:r>
            <w:r w:rsidR="00455265" w:rsidRPr="00F75591">
              <w:rPr>
                <w:bCs/>
              </w:rPr>
              <w:t xml:space="preserve">. </w:t>
            </w:r>
            <w:r w:rsidRPr="00F75591">
              <w:rPr>
                <w:bCs/>
              </w:rPr>
              <w:t xml:space="preserve"> </w:t>
            </w:r>
            <w:r w:rsidR="00455265" w:rsidRPr="00F75591">
              <w:rPr>
                <w:bCs/>
              </w:rPr>
              <w:t>The</w:t>
            </w:r>
            <w:r w:rsidRPr="00F75591">
              <w:rPr>
                <w:bCs/>
              </w:rPr>
              <w:t xml:space="preserve"> assessment of the SNHCP will be partly addressed by the targeting evaluation and partly by the </w:t>
            </w:r>
            <w:r w:rsidR="00CB0951" w:rsidRPr="00F75591">
              <w:rPr>
                <w:bCs/>
              </w:rPr>
              <w:t>JP</w:t>
            </w:r>
            <w:r w:rsidRPr="00F75591">
              <w:rPr>
                <w:bCs/>
              </w:rPr>
              <w:t xml:space="preserve"> </w:t>
            </w:r>
            <w:r w:rsidR="00B2420C" w:rsidRPr="00F75591">
              <w:rPr>
                <w:bCs/>
              </w:rPr>
              <w:t>“</w:t>
            </w:r>
            <w:r w:rsidRPr="00F75591">
              <w:rPr>
                <w:bCs/>
              </w:rPr>
              <w:t xml:space="preserve">Toward Somali-led Transition to National Social Protection </w:t>
            </w:r>
            <w:proofErr w:type="gramStart"/>
            <w:r w:rsidRPr="00F75591">
              <w:rPr>
                <w:bCs/>
              </w:rPr>
              <w:t>Systems</w:t>
            </w:r>
            <w:r w:rsidR="00B2420C" w:rsidRPr="00F75591">
              <w:rPr>
                <w:bCs/>
              </w:rPr>
              <w:t>“</w:t>
            </w:r>
            <w:proofErr w:type="gramEnd"/>
            <w:r w:rsidR="00E438D4" w:rsidRPr="00F75591">
              <w:rPr>
                <w:bCs/>
              </w:rPr>
              <w:t xml:space="preserve">. </w:t>
            </w:r>
            <w:r w:rsidRPr="00F75591">
              <w:rPr>
                <w:bCs/>
              </w:rPr>
              <w:t xml:space="preserve">For these reasons, UNICEF proposes a change of focus of outcome to one more relevant to MoLSA to strengthen certain aspects of a comprehensive social protection system in Somalia. Thus, to replace the redundant initial outcome 2: </w:t>
            </w:r>
            <w:r w:rsidR="00B2420C" w:rsidRPr="00F75591">
              <w:rPr>
                <w:bCs/>
              </w:rPr>
              <w:t>“</w:t>
            </w:r>
            <w:r w:rsidRPr="00F75591">
              <w:rPr>
                <w:bCs/>
              </w:rPr>
              <w:t xml:space="preserve">Evidence on vulnerability to support the development of a national social protection system </w:t>
            </w:r>
            <w:proofErr w:type="gramStart"/>
            <w:r w:rsidRPr="00F75591">
              <w:rPr>
                <w:bCs/>
              </w:rPr>
              <w:t>strengthened</w:t>
            </w:r>
            <w:r w:rsidR="00B2420C" w:rsidRPr="00F75591">
              <w:rPr>
                <w:bCs/>
              </w:rPr>
              <w:t>“</w:t>
            </w:r>
            <w:proofErr w:type="gramEnd"/>
            <w:r w:rsidR="00E438D4" w:rsidRPr="00F75591">
              <w:rPr>
                <w:bCs/>
              </w:rPr>
              <w:t xml:space="preserve">, </w:t>
            </w:r>
            <w:r w:rsidRPr="00F75591">
              <w:rPr>
                <w:bCs/>
              </w:rPr>
              <w:t xml:space="preserve">MoLSA and UNICEF proposed a new outcome: </w:t>
            </w:r>
            <w:r w:rsidR="00B2420C" w:rsidRPr="00F75591">
              <w:rPr>
                <w:bCs/>
              </w:rPr>
              <w:t>“</w:t>
            </w:r>
            <w:r w:rsidRPr="00F75591">
              <w:rPr>
                <w:bCs/>
              </w:rPr>
              <w:t>Support provided to Institutionalization of social protection</w:t>
            </w:r>
            <w:r w:rsidR="00B2420C" w:rsidRPr="00F75591">
              <w:rPr>
                <w:bCs/>
              </w:rPr>
              <w:t>“</w:t>
            </w:r>
            <w:r w:rsidR="00E438D4" w:rsidRPr="00F75591">
              <w:rPr>
                <w:bCs/>
              </w:rPr>
              <w:t xml:space="preserve">. </w:t>
            </w:r>
            <w:r w:rsidRPr="00F75591">
              <w:rPr>
                <w:bCs/>
              </w:rPr>
              <w:t>This outcome would be achieved through four outputs, namely</w:t>
            </w:r>
            <w:r w:rsidR="00455265" w:rsidRPr="00F75591">
              <w:rPr>
                <w:bCs/>
              </w:rPr>
              <w:t>:</w:t>
            </w:r>
            <w:r w:rsidRPr="00F75591">
              <w:rPr>
                <w:bCs/>
              </w:rPr>
              <w:t xml:space="preserve"> </w:t>
            </w:r>
          </w:p>
          <w:p w14:paraId="0C0F4232" w14:textId="7F026EED" w:rsidR="00455265" w:rsidRPr="00F75591" w:rsidRDefault="002B5B0E" w:rsidP="003A1C02">
            <w:pPr>
              <w:pStyle w:val="ListParagraph"/>
              <w:numPr>
                <w:ilvl w:val="0"/>
                <w:numId w:val="11"/>
              </w:numPr>
              <w:jc w:val="both"/>
              <w:rPr>
                <w:bCs/>
              </w:rPr>
            </w:pPr>
            <w:r w:rsidRPr="00F75591">
              <w:rPr>
                <w:bCs/>
              </w:rPr>
              <w:lastRenderedPageBreak/>
              <w:t xml:space="preserve">the National Social Protection Policy is disseminated at FMS level </w:t>
            </w:r>
          </w:p>
          <w:p w14:paraId="191F55BB" w14:textId="1B667EA6" w:rsidR="00455265" w:rsidRPr="00F75591" w:rsidRDefault="002B5B0E" w:rsidP="00455265">
            <w:pPr>
              <w:pStyle w:val="ListParagraph"/>
              <w:numPr>
                <w:ilvl w:val="0"/>
                <w:numId w:val="11"/>
              </w:numPr>
              <w:jc w:val="both"/>
              <w:rPr>
                <w:bCs/>
              </w:rPr>
            </w:pPr>
            <w:r w:rsidRPr="00F75591">
              <w:rPr>
                <w:bCs/>
              </w:rPr>
              <w:t xml:space="preserve">(ii) Support is provided to the development of Somaliland Social Protection Policy </w:t>
            </w:r>
          </w:p>
          <w:p w14:paraId="4B64F80E" w14:textId="46156638" w:rsidR="00455265" w:rsidRPr="00F75591" w:rsidRDefault="002B5B0E" w:rsidP="00455265">
            <w:pPr>
              <w:pStyle w:val="ListParagraph"/>
              <w:numPr>
                <w:ilvl w:val="0"/>
                <w:numId w:val="11"/>
              </w:numPr>
              <w:jc w:val="both"/>
              <w:rPr>
                <w:bCs/>
              </w:rPr>
            </w:pPr>
            <w:r w:rsidRPr="00F75591">
              <w:rPr>
                <w:bCs/>
              </w:rPr>
              <w:t xml:space="preserve">(iii) Capacity to design and implement social protection schemes is strengthened </w:t>
            </w:r>
          </w:p>
          <w:p w14:paraId="22ADB2AD" w14:textId="5989A8AB" w:rsidR="00455265" w:rsidRPr="00F75591" w:rsidRDefault="002B5B0E" w:rsidP="00455265">
            <w:pPr>
              <w:pStyle w:val="ListParagraph"/>
              <w:numPr>
                <w:ilvl w:val="0"/>
                <w:numId w:val="11"/>
              </w:numPr>
              <w:jc w:val="both"/>
              <w:rPr>
                <w:bCs/>
              </w:rPr>
            </w:pPr>
            <w:r w:rsidRPr="00F75591">
              <w:rPr>
                <w:bCs/>
              </w:rPr>
              <w:t xml:space="preserve">(iv) Working conditions for FMS staff in charge of social protection are improved. </w:t>
            </w:r>
          </w:p>
          <w:p w14:paraId="32D97D91" w14:textId="2D4E55A2" w:rsidR="00175BE9" w:rsidRPr="00F75591" w:rsidRDefault="00B4752B" w:rsidP="000F30C5">
            <w:pPr>
              <w:spacing w:before="120" w:after="120"/>
              <w:jc w:val="both"/>
              <w:rPr>
                <w:rFonts w:ascii="Times New Roman" w:hAnsi="Times New Roman"/>
                <w:b/>
                <w:bCs/>
                <w:sz w:val="21"/>
                <w:szCs w:val="21"/>
              </w:rPr>
            </w:pPr>
            <w:r w:rsidRPr="00F75591">
              <w:rPr>
                <w:bCs/>
              </w:rPr>
              <w:t>Owing to COVID</w:t>
            </w:r>
            <w:r w:rsidR="00F66787" w:rsidRPr="00F75591">
              <w:rPr>
                <w:bCs/>
              </w:rPr>
              <w:t>-</w:t>
            </w:r>
            <w:r w:rsidRPr="00F75591">
              <w:rPr>
                <w:bCs/>
              </w:rPr>
              <w:t xml:space="preserve">19 restrictions, the programme engagement slowed down to ensure that all precautionary measures were </w:t>
            </w:r>
            <w:r w:rsidR="00455265" w:rsidRPr="00F75591">
              <w:rPr>
                <w:bCs/>
              </w:rPr>
              <w:t>implemented</w:t>
            </w:r>
            <w:r w:rsidRPr="00F75591">
              <w:rPr>
                <w:bCs/>
              </w:rPr>
              <w:t>. Following the shutdown and work from home protocol, all meetings were held online. Similarly, regulations for community engagement were developed and followed.</w:t>
            </w:r>
          </w:p>
        </w:tc>
      </w:tr>
      <w:tr w:rsidR="00F81551" w:rsidRPr="002017A6" w14:paraId="2F997ACF" w14:textId="77777777" w:rsidTr="004F43F1">
        <w:trPr>
          <w:trHeight w:val="611"/>
        </w:trPr>
        <w:tc>
          <w:tcPr>
            <w:tcW w:w="10468" w:type="dxa"/>
            <w:gridSpan w:val="4"/>
            <w:shd w:val="clear" w:color="auto" w:fill="auto"/>
          </w:tcPr>
          <w:p w14:paraId="57393F34" w14:textId="77777777" w:rsidR="00AA07C1" w:rsidRPr="002017A6" w:rsidRDefault="004F43F1" w:rsidP="003A1C02">
            <w:pPr>
              <w:spacing w:before="120" w:after="120"/>
              <w:outlineLvl w:val="0"/>
              <w:rPr>
                <w:rFonts w:ascii="Times New Roman" w:hAnsi="Times New Roman"/>
                <w:b/>
                <w:color w:val="FF0000"/>
                <w:spacing w:val="-6"/>
                <w:sz w:val="21"/>
                <w:szCs w:val="21"/>
              </w:rPr>
            </w:pPr>
            <w:r>
              <w:rPr>
                <w:rFonts w:ascii="Times New Roman" w:hAnsi="Times New Roman"/>
                <w:b/>
                <w:spacing w:val="-6"/>
                <w:sz w:val="21"/>
                <w:szCs w:val="21"/>
              </w:rPr>
              <w:lastRenderedPageBreak/>
              <w:t>SEMI</w:t>
            </w:r>
            <w:r w:rsidR="00C860F7">
              <w:rPr>
                <w:rFonts w:ascii="Times New Roman" w:hAnsi="Times New Roman"/>
                <w:b/>
                <w:spacing w:val="-6"/>
                <w:sz w:val="21"/>
                <w:szCs w:val="21"/>
              </w:rPr>
              <w:t>-</w:t>
            </w:r>
            <w:r>
              <w:rPr>
                <w:rFonts w:ascii="Times New Roman" w:hAnsi="Times New Roman"/>
                <w:b/>
                <w:spacing w:val="-6"/>
                <w:sz w:val="21"/>
                <w:szCs w:val="21"/>
              </w:rPr>
              <w:t>ANNUAL</w:t>
            </w:r>
            <w:r w:rsidR="00AA07C1" w:rsidRPr="002017A6">
              <w:rPr>
                <w:rFonts w:ascii="Times New Roman" w:hAnsi="Times New Roman"/>
                <w:b/>
                <w:spacing w:val="-6"/>
                <w:sz w:val="21"/>
                <w:szCs w:val="21"/>
              </w:rPr>
              <w:t xml:space="preserve"> </w:t>
            </w:r>
            <w:r w:rsidR="00C860F7">
              <w:rPr>
                <w:rFonts w:ascii="Times New Roman" w:hAnsi="Times New Roman"/>
                <w:b/>
                <w:spacing w:val="-6"/>
                <w:sz w:val="21"/>
                <w:szCs w:val="21"/>
              </w:rPr>
              <w:t xml:space="preserve">&amp; ANNUAL </w:t>
            </w:r>
            <w:r w:rsidR="00AA07C1" w:rsidRPr="002017A6">
              <w:rPr>
                <w:rFonts w:ascii="Times New Roman" w:hAnsi="Times New Roman"/>
                <w:b/>
                <w:spacing w:val="-6"/>
                <w:sz w:val="21"/>
                <w:szCs w:val="21"/>
              </w:rPr>
              <w:t xml:space="preserve">PROGRESS </w:t>
            </w:r>
            <w:r w:rsidR="00AA07C1">
              <w:rPr>
                <w:rFonts w:ascii="Times New Roman" w:hAnsi="Times New Roman"/>
                <w:b/>
                <w:spacing w:val="-6"/>
                <w:sz w:val="21"/>
                <w:szCs w:val="21"/>
              </w:rPr>
              <w:t>REPORT</w:t>
            </w:r>
            <w:r w:rsidR="00AA07C1" w:rsidRPr="002017A6">
              <w:rPr>
                <w:rFonts w:ascii="Times New Roman" w:hAnsi="Times New Roman"/>
                <w:b/>
                <w:spacing w:val="-6"/>
                <w:sz w:val="21"/>
                <w:szCs w:val="21"/>
              </w:rPr>
              <w:t xml:space="preserve"> RESULT</w:t>
            </w:r>
            <w:r w:rsidR="00AA07C1">
              <w:rPr>
                <w:rFonts w:ascii="Times New Roman" w:hAnsi="Times New Roman"/>
                <w:b/>
                <w:spacing w:val="-6"/>
                <w:sz w:val="21"/>
                <w:szCs w:val="21"/>
              </w:rPr>
              <w:t>S</w:t>
            </w:r>
            <w:r w:rsidR="00AA07C1" w:rsidRPr="002017A6">
              <w:rPr>
                <w:rFonts w:ascii="Times New Roman" w:hAnsi="Times New Roman"/>
                <w:b/>
                <w:spacing w:val="-6"/>
                <w:sz w:val="21"/>
                <w:szCs w:val="21"/>
              </w:rPr>
              <w:t xml:space="preserve"> MATRIX</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696"/>
              <w:gridCol w:w="1342"/>
              <w:gridCol w:w="2233"/>
              <w:gridCol w:w="1970"/>
            </w:tblGrid>
            <w:tr w:rsidR="00264D4D" w:rsidRPr="00FF5C9F" w14:paraId="6C1B76EA" w14:textId="77777777" w:rsidTr="004F43F1">
              <w:tc>
                <w:tcPr>
                  <w:tcW w:w="10241" w:type="dxa"/>
                  <w:gridSpan w:val="4"/>
                  <w:shd w:val="clear" w:color="auto" w:fill="DEEAF6"/>
                </w:tcPr>
                <w:p w14:paraId="4A3AA3AD" w14:textId="77777777" w:rsidR="00264D4D" w:rsidRDefault="00264D4D" w:rsidP="003A1C02">
                  <w:pPr>
                    <w:spacing w:after="0"/>
                    <w:contextualSpacing/>
                    <w:rPr>
                      <w:rFonts w:ascii="Times New Roman" w:hAnsi="Times New Roman"/>
                      <w:b/>
                      <w:sz w:val="21"/>
                      <w:szCs w:val="21"/>
                      <w:lang w:eastAsia="fr-CA"/>
                    </w:rPr>
                  </w:pPr>
                  <w:r>
                    <w:rPr>
                      <w:rFonts w:ascii="Times New Roman" w:hAnsi="Times New Roman"/>
                      <w:b/>
                      <w:sz w:val="21"/>
                      <w:szCs w:val="21"/>
                      <w:lang w:eastAsia="fr-CA"/>
                    </w:rPr>
                    <w:t>OUTCOME STATEMENT</w:t>
                  </w:r>
                </w:p>
                <w:p w14:paraId="46A6125E" w14:textId="4BB4445B" w:rsidR="00264D4D" w:rsidRPr="00FF5C9F" w:rsidRDefault="000F30C5" w:rsidP="003A1C02">
                  <w:pPr>
                    <w:spacing w:after="0"/>
                    <w:contextualSpacing/>
                    <w:rPr>
                      <w:rFonts w:ascii="Times New Roman" w:hAnsi="Times New Roman"/>
                      <w:b/>
                      <w:sz w:val="21"/>
                      <w:szCs w:val="21"/>
                      <w:lang w:eastAsia="fr-CA"/>
                    </w:rPr>
                  </w:pPr>
                  <w:r w:rsidRPr="000D02CF">
                    <w:rPr>
                      <w:color w:val="0070C0"/>
                    </w:rPr>
                    <w:t>Outcome 1. Strengthen the capacity of federal and regional institutions to implement Social Protection Policy and Programmes</w:t>
                  </w:r>
                  <w:r>
                    <w:rPr>
                      <w:color w:val="0070C0"/>
                    </w:rPr>
                    <w:t>.</w:t>
                  </w:r>
                  <w:r w:rsidRPr="000D02CF">
                    <w:rPr>
                      <w:color w:val="0070C0"/>
                    </w:rPr>
                    <w:t xml:space="preserve"> </w:t>
                  </w:r>
                </w:p>
              </w:tc>
            </w:tr>
            <w:tr w:rsidR="00076559" w:rsidRPr="00FF5C9F" w14:paraId="4A554D2C" w14:textId="77777777" w:rsidTr="004F43F1">
              <w:tc>
                <w:tcPr>
                  <w:tcW w:w="10241" w:type="dxa"/>
                  <w:gridSpan w:val="4"/>
                  <w:shd w:val="clear" w:color="auto" w:fill="DEEAF6"/>
                </w:tcPr>
                <w:p w14:paraId="74ADD5E2" w14:textId="77777777" w:rsidR="00076559" w:rsidRPr="00FF5C9F" w:rsidRDefault="00076559" w:rsidP="003A1C02">
                  <w:pPr>
                    <w:spacing w:after="0"/>
                    <w:contextualSpacing/>
                    <w:rPr>
                      <w:rFonts w:ascii="Times New Roman" w:hAnsi="Times New Roman"/>
                      <w:b/>
                      <w:sz w:val="21"/>
                      <w:szCs w:val="21"/>
                      <w:lang w:eastAsia="fr-CA"/>
                    </w:rPr>
                  </w:pPr>
                  <w:r w:rsidRPr="00FF5C9F">
                    <w:rPr>
                      <w:rFonts w:ascii="Times New Roman" w:hAnsi="Times New Roman"/>
                      <w:b/>
                      <w:sz w:val="21"/>
                      <w:szCs w:val="21"/>
                      <w:lang w:eastAsia="fr-CA"/>
                    </w:rPr>
                    <w:t>SUB-OUTCOME 1 STATEMENT</w:t>
                  </w:r>
                </w:p>
                <w:p w14:paraId="4BF14F28" w14:textId="639F5D45" w:rsidR="00076559" w:rsidRDefault="000F30C5" w:rsidP="003A1C02">
                  <w:pPr>
                    <w:spacing w:after="0"/>
                    <w:rPr>
                      <w:color w:val="0070C0"/>
                    </w:rPr>
                  </w:pPr>
                  <w:r w:rsidRPr="000D02CF">
                    <w:rPr>
                      <w:color w:val="0070C0"/>
                    </w:rPr>
                    <w:t>Strengthen the capacity of the Federal Government of Somalia</w:t>
                  </w:r>
                  <w:r w:rsidR="00327834">
                    <w:rPr>
                      <w:color w:val="0070C0"/>
                    </w:rPr>
                    <w:t xml:space="preserve"> (FGS)</w:t>
                  </w:r>
                  <w:r w:rsidRPr="000D02CF">
                    <w:rPr>
                      <w:color w:val="0070C0"/>
                    </w:rPr>
                    <w:t>, through the Ministry of Labour and</w:t>
                  </w:r>
                  <w:r>
                    <w:rPr>
                      <w:color w:val="0070C0"/>
                    </w:rPr>
                    <w:t xml:space="preserve"> </w:t>
                  </w:r>
                  <w:r w:rsidRPr="000D02CF">
                    <w:rPr>
                      <w:color w:val="0070C0"/>
                    </w:rPr>
                    <w:t>Social Affairs (MOLSA) and Regional Governments, to better understand vulnerability and to develop systems to manage data</w:t>
                  </w:r>
                  <w:r>
                    <w:rPr>
                      <w:color w:val="0070C0"/>
                    </w:rPr>
                    <w:t>.</w:t>
                  </w:r>
                  <w:r w:rsidR="0029704C">
                    <w:rPr>
                      <w:color w:val="0070C0"/>
                    </w:rPr>
                    <w:t xml:space="preserve"> </w:t>
                  </w:r>
                </w:p>
                <w:p w14:paraId="4BF32813" w14:textId="3D24E851" w:rsidR="005C473A" w:rsidRPr="00FF5C9F" w:rsidRDefault="005C473A" w:rsidP="003A1C02">
                  <w:pPr>
                    <w:spacing w:after="0"/>
                    <w:rPr>
                      <w:rStyle w:val="A8"/>
                      <w:rFonts w:ascii="Times New Roman" w:hAnsi="Times New Roman" w:cs="Times New Roman"/>
                      <w:sz w:val="21"/>
                      <w:szCs w:val="21"/>
                    </w:rPr>
                  </w:pPr>
                </w:p>
              </w:tc>
            </w:tr>
            <w:tr w:rsidR="00076559" w:rsidRPr="00FF5C9F" w14:paraId="2089B329" w14:textId="77777777" w:rsidTr="004F43F1">
              <w:tc>
                <w:tcPr>
                  <w:tcW w:w="10241" w:type="dxa"/>
                  <w:gridSpan w:val="4"/>
                  <w:shd w:val="clear" w:color="auto" w:fill="DEEAF6"/>
                </w:tcPr>
                <w:p w14:paraId="457E7CE2" w14:textId="7B201EC2" w:rsidR="00076559" w:rsidRPr="00FF5C9F" w:rsidRDefault="00076559" w:rsidP="003A1C02">
                  <w:pPr>
                    <w:spacing w:after="0"/>
                    <w:rPr>
                      <w:rStyle w:val="A8"/>
                      <w:rFonts w:ascii="Times New Roman" w:hAnsi="Times New Roman" w:cs="Times New Roman"/>
                      <w:sz w:val="21"/>
                      <w:szCs w:val="21"/>
                    </w:rPr>
                  </w:pPr>
                  <w:r w:rsidRPr="00FF5C9F">
                    <w:rPr>
                      <w:b/>
                    </w:rPr>
                    <w:t>Output 1.1</w:t>
                  </w:r>
                  <w:r>
                    <w:t xml:space="preserve">: </w:t>
                  </w:r>
                  <w:r w:rsidR="005A38CD" w:rsidRPr="000D02CF">
                    <w:rPr>
                      <w:color w:val="0070C0"/>
                    </w:rPr>
                    <w:t>Strengthen the capacity of federal and regional institutions to implement Social Protection Policy and Programmes</w:t>
                  </w:r>
                  <w:r w:rsidR="005A38CD">
                    <w:rPr>
                      <w:color w:val="0070C0"/>
                    </w:rPr>
                    <w:t>.</w:t>
                  </w:r>
                </w:p>
              </w:tc>
            </w:tr>
            <w:tr w:rsidR="00076559" w:rsidRPr="00FF5C9F" w14:paraId="6E87EF2F" w14:textId="77777777" w:rsidTr="006E1E8D">
              <w:tc>
                <w:tcPr>
                  <w:tcW w:w="4696" w:type="dxa"/>
                  <w:vMerge w:val="restart"/>
                  <w:shd w:val="clear" w:color="auto" w:fill="DEEAF6"/>
                </w:tcPr>
                <w:p w14:paraId="5DAAE331" w14:textId="77777777" w:rsidR="00076559" w:rsidRPr="00FF5C9F" w:rsidRDefault="00076559" w:rsidP="003A1C02">
                  <w:pPr>
                    <w:spacing w:after="0"/>
                    <w:rPr>
                      <w:rFonts w:ascii="Times New Roman" w:hAnsi="Times New Roman"/>
                      <w:b/>
                      <w:sz w:val="21"/>
                      <w:szCs w:val="21"/>
                      <w:lang w:eastAsia="fr-CA"/>
                    </w:rPr>
                  </w:pPr>
                </w:p>
                <w:p w14:paraId="7FDAAA96" w14:textId="77777777" w:rsidR="00076559" w:rsidRPr="00FF5C9F" w:rsidRDefault="00076559" w:rsidP="003A1C02">
                  <w:pPr>
                    <w:spacing w:after="0"/>
                    <w:rPr>
                      <w:rFonts w:ascii="Times New Roman" w:hAnsi="Times New Roman"/>
                      <w:b/>
                      <w:sz w:val="21"/>
                      <w:szCs w:val="21"/>
                      <w:lang w:eastAsia="fr-CA"/>
                    </w:rPr>
                  </w:pPr>
                  <w:r w:rsidRPr="00FF5C9F">
                    <w:rPr>
                      <w:rFonts w:ascii="Times New Roman" w:hAnsi="Times New Roman"/>
                      <w:b/>
                      <w:sz w:val="21"/>
                      <w:szCs w:val="21"/>
                      <w:lang w:eastAsia="fr-CA"/>
                    </w:rPr>
                    <w:t>INDICATOR</w:t>
                  </w:r>
                </w:p>
              </w:tc>
              <w:tc>
                <w:tcPr>
                  <w:tcW w:w="1342" w:type="dxa"/>
                  <w:vMerge w:val="restart"/>
                  <w:shd w:val="clear" w:color="auto" w:fill="DEEAF6"/>
                </w:tcPr>
                <w:p w14:paraId="02CF29E4" w14:textId="77777777" w:rsidR="00076559" w:rsidRPr="00FF5C9F" w:rsidRDefault="00076559" w:rsidP="003A1C02">
                  <w:pPr>
                    <w:spacing w:after="0"/>
                    <w:rPr>
                      <w:rFonts w:ascii="Times New Roman" w:hAnsi="Times New Roman"/>
                      <w:b/>
                      <w:sz w:val="21"/>
                      <w:szCs w:val="21"/>
                      <w:lang w:eastAsia="fr-CA"/>
                    </w:rPr>
                  </w:pPr>
                </w:p>
                <w:p w14:paraId="6086CACC" w14:textId="77777777" w:rsidR="00076559" w:rsidRPr="00FF5C9F" w:rsidRDefault="00076559" w:rsidP="003A1C02">
                  <w:pPr>
                    <w:spacing w:after="0"/>
                    <w:rPr>
                      <w:rFonts w:ascii="Times New Roman" w:hAnsi="Times New Roman"/>
                      <w:b/>
                      <w:sz w:val="21"/>
                      <w:szCs w:val="21"/>
                      <w:lang w:eastAsia="fr-CA"/>
                    </w:rPr>
                  </w:pPr>
                  <w:r w:rsidRPr="00FF5C9F">
                    <w:rPr>
                      <w:rFonts w:ascii="Times New Roman" w:hAnsi="Times New Roman"/>
                      <w:b/>
                      <w:sz w:val="21"/>
                      <w:szCs w:val="21"/>
                      <w:lang w:eastAsia="fr-CA"/>
                    </w:rPr>
                    <w:t>TARGET</w:t>
                  </w:r>
                </w:p>
              </w:tc>
              <w:tc>
                <w:tcPr>
                  <w:tcW w:w="4203" w:type="dxa"/>
                  <w:gridSpan w:val="2"/>
                  <w:shd w:val="clear" w:color="auto" w:fill="DEEAF6"/>
                </w:tcPr>
                <w:p w14:paraId="2E1ECC14" w14:textId="77777777" w:rsidR="00076559" w:rsidRPr="00FF5C9F" w:rsidRDefault="00076559" w:rsidP="003A1C02">
                  <w:pPr>
                    <w:spacing w:after="0"/>
                    <w:rPr>
                      <w:rStyle w:val="A8"/>
                      <w:rFonts w:ascii="Times New Roman" w:hAnsi="Times New Roman" w:cs="Times New Roman"/>
                      <w:sz w:val="21"/>
                      <w:szCs w:val="21"/>
                    </w:rPr>
                  </w:pPr>
                  <w:r w:rsidRPr="00FF5C9F">
                    <w:rPr>
                      <w:rFonts w:ascii="Times New Roman" w:hAnsi="Times New Roman"/>
                      <w:b/>
                      <w:sz w:val="21"/>
                      <w:szCs w:val="21"/>
                      <w:lang w:eastAsia="fr-CA"/>
                    </w:rPr>
                    <w:t>PROGRESS ON OUTPUT INDICATOR</w:t>
                  </w:r>
                  <w:r w:rsidRPr="00FF5C9F">
                    <w:rPr>
                      <w:rStyle w:val="FootnoteReference"/>
                      <w:rFonts w:ascii="Times New Roman" w:hAnsi="Times New Roman"/>
                      <w:b/>
                      <w:sz w:val="21"/>
                      <w:szCs w:val="21"/>
                      <w:lang w:eastAsia="fr-CA"/>
                    </w:rPr>
                    <w:footnoteReference w:id="2"/>
                  </w:r>
                </w:p>
              </w:tc>
            </w:tr>
            <w:tr w:rsidR="000E5452" w:rsidRPr="00FF5C9F" w14:paraId="1697C7A3" w14:textId="77777777" w:rsidTr="006E1E8D">
              <w:tc>
                <w:tcPr>
                  <w:tcW w:w="4696" w:type="dxa"/>
                  <w:vMerge/>
                  <w:shd w:val="clear" w:color="auto" w:fill="DEEAF6"/>
                </w:tcPr>
                <w:p w14:paraId="6FEFC8B2" w14:textId="77777777" w:rsidR="00076559" w:rsidRPr="00FF5C9F" w:rsidRDefault="00076559" w:rsidP="003A1C02">
                  <w:pPr>
                    <w:spacing w:after="0"/>
                    <w:rPr>
                      <w:rStyle w:val="A8"/>
                      <w:rFonts w:ascii="Times New Roman" w:hAnsi="Times New Roman" w:cs="Times New Roman"/>
                      <w:sz w:val="21"/>
                      <w:szCs w:val="21"/>
                    </w:rPr>
                  </w:pPr>
                </w:p>
              </w:tc>
              <w:tc>
                <w:tcPr>
                  <w:tcW w:w="1342" w:type="dxa"/>
                  <w:vMerge/>
                  <w:shd w:val="clear" w:color="auto" w:fill="DEEAF6"/>
                </w:tcPr>
                <w:p w14:paraId="5CF340C9" w14:textId="77777777" w:rsidR="00076559" w:rsidRPr="00FF5C9F" w:rsidRDefault="00076559" w:rsidP="003A1C02">
                  <w:pPr>
                    <w:spacing w:after="0"/>
                    <w:rPr>
                      <w:rStyle w:val="A8"/>
                      <w:rFonts w:ascii="Times New Roman" w:hAnsi="Times New Roman" w:cs="Times New Roman"/>
                      <w:sz w:val="21"/>
                      <w:szCs w:val="21"/>
                    </w:rPr>
                  </w:pPr>
                </w:p>
              </w:tc>
              <w:tc>
                <w:tcPr>
                  <w:tcW w:w="2233" w:type="dxa"/>
                  <w:shd w:val="clear" w:color="auto" w:fill="DEEAF6"/>
                </w:tcPr>
                <w:p w14:paraId="7B093D0D" w14:textId="77777777" w:rsidR="00076559" w:rsidRPr="004F43F1" w:rsidRDefault="004F43F1" w:rsidP="003A1C02">
                  <w:pPr>
                    <w:spacing w:after="0"/>
                    <w:rPr>
                      <w:rStyle w:val="A8"/>
                      <w:rFonts w:ascii="Times New Roman" w:hAnsi="Times New Roman" w:cs="Times New Roman"/>
                      <w:b/>
                      <w:sz w:val="21"/>
                      <w:szCs w:val="21"/>
                    </w:rPr>
                  </w:pPr>
                  <w:r w:rsidRPr="004F43F1">
                    <w:rPr>
                      <w:rFonts w:ascii="Times New Roman" w:hAnsi="Times New Roman"/>
                      <w:b/>
                      <w:sz w:val="21"/>
                      <w:szCs w:val="21"/>
                      <w:lang w:eastAsia="fr-CA"/>
                    </w:rPr>
                    <w:t>REPORING PERIOD</w:t>
                  </w:r>
                  <w:r w:rsidR="00C860F7">
                    <w:rPr>
                      <w:rFonts w:ascii="Times New Roman" w:hAnsi="Times New Roman"/>
                      <w:b/>
                      <w:sz w:val="21"/>
                      <w:szCs w:val="21"/>
                      <w:lang w:eastAsia="fr-CA"/>
                    </w:rPr>
                    <w:t xml:space="preserve"> (2020)</w:t>
                  </w:r>
                </w:p>
              </w:tc>
              <w:tc>
                <w:tcPr>
                  <w:tcW w:w="1970" w:type="dxa"/>
                  <w:shd w:val="clear" w:color="auto" w:fill="DEEAF6"/>
                </w:tcPr>
                <w:p w14:paraId="2C781A5A" w14:textId="77777777" w:rsidR="00076559" w:rsidRPr="00FF5C9F" w:rsidRDefault="00076559" w:rsidP="003A1C02">
                  <w:pPr>
                    <w:spacing w:after="0"/>
                    <w:rPr>
                      <w:rStyle w:val="A8"/>
                      <w:rFonts w:ascii="Times New Roman" w:hAnsi="Times New Roman" w:cs="Times New Roman"/>
                      <w:sz w:val="21"/>
                      <w:szCs w:val="21"/>
                    </w:rPr>
                  </w:pPr>
                  <w:r w:rsidRPr="00FF5C9F">
                    <w:rPr>
                      <w:rFonts w:ascii="Times New Roman" w:hAnsi="Times New Roman"/>
                      <w:b/>
                      <w:sz w:val="21"/>
                      <w:szCs w:val="21"/>
                      <w:lang w:eastAsia="fr-CA"/>
                    </w:rPr>
                    <w:t>CUMULATIVE</w:t>
                  </w:r>
                </w:p>
              </w:tc>
            </w:tr>
            <w:tr w:rsidR="000E5452" w:rsidRPr="00FF5C9F" w14:paraId="707814F5" w14:textId="77777777" w:rsidTr="006E1E8D">
              <w:tc>
                <w:tcPr>
                  <w:tcW w:w="4696" w:type="dxa"/>
                  <w:shd w:val="clear" w:color="auto" w:fill="DEEAF6"/>
                </w:tcPr>
                <w:p w14:paraId="57D282FE" w14:textId="77777777" w:rsidR="000F30C5" w:rsidRPr="005A38CD" w:rsidRDefault="000F30C5" w:rsidP="003A1C02">
                  <w:pPr>
                    <w:spacing w:after="0"/>
                    <w:rPr>
                      <w:rStyle w:val="A8"/>
                      <w:rFonts w:ascii="Times New Roman" w:hAnsi="Times New Roman" w:cs="Times New Roman"/>
                      <w:color w:val="auto"/>
                      <w:sz w:val="21"/>
                      <w:szCs w:val="21"/>
                    </w:rPr>
                  </w:pPr>
                  <w:r w:rsidRPr="005A38CD">
                    <w:t>MoLSA staffing and operational capacity support provided.</w:t>
                  </w:r>
                </w:p>
              </w:tc>
              <w:tc>
                <w:tcPr>
                  <w:tcW w:w="1342" w:type="dxa"/>
                  <w:shd w:val="clear" w:color="auto" w:fill="DEEAF6"/>
                </w:tcPr>
                <w:p w14:paraId="41F82EC1" w14:textId="77777777" w:rsidR="000F30C5" w:rsidRPr="005A38CD" w:rsidRDefault="000F30C5" w:rsidP="003A1C02">
                  <w:pPr>
                    <w:spacing w:after="0"/>
                    <w:rPr>
                      <w:rStyle w:val="A8"/>
                      <w:rFonts w:ascii="Times New Roman" w:hAnsi="Times New Roman" w:cs="Times New Roman"/>
                      <w:color w:val="auto"/>
                      <w:sz w:val="21"/>
                      <w:szCs w:val="21"/>
                    </w:rPr>
                  </w:pPr>
                  <w:r w:rsidRPr="005A38CD">
                    <w:t>5 staff 3 interns</w:t>
                  </w:r>
                </w:p>
              </w:tc>
              <w:tc>
                <w:tcPr>
                  <w:tcW w:w="2233" w:type="dxa"/>
                  <w:shd w:val="clear" w:color="auto" w:fill="DEEAF6"/>
                </w:tcPr>
                <w:p w14:paraId="69266BD7" w14:textId="77777777" w:rsidR="000F30C5" w:rsidRPr="005A38CD" w:rsidRDefault="000F30C5" w:rsidP="003A1C02">
                  <w:pPr>
                    <w:spacing w:after="0"/>
                    <w:rPr>
                      <w:rStyle w:val="A8"/>
                      <w:rFonts w:ascii="Times New Roman" w:hAnsi="Times New Roman" w:cs="Times New Roman"/>
                      <w:color w:val="auto"/>
                      <w:sz w:val="21"/>
                      <w:szCs w:val="21"/>
                    </w:rPr>
                  </w:pPr>
                  <w:r w:rsidRPr="005A38CD">
                    <w:t>Jan- Dec 2020</w:t>
                  </w:r>
                </w:p>
              </w:tc>
              <w:tc>
                <w:tcPr>
                  <w:tcW w:w="1970" w:type="dxa"/>
                  <w:shd w:val="clear" w:color="auto" w:fill="DEEAF6"/>
                </w:tcPr>
                <w:p w14:paraId="02040D1F" w14:textId="77777777" w:rsidR="000F30C5" w:rsidRPr="005A38CD" w:rsidRDefault="000F30C5" w:rsidP="003A1C02">
                  <w:pPr>
                    <w:spacing w:after="0"/>
                    <w:rPr>
                      <w:rStyle w:val="A8"/>
                      <w:rFonts w:ascii="Times New Roman" w:hAnsi="Times New Roman" w:cs="Times New Roman"/>
                      <w:color w:val="auto"/>
                      <w:sz w:val="21"/>
                      <w:szCs w:val="21"/>
                    </w:rPr>
                  </w:pPr>
                  <w:r w:rsidRPr="005A38CD">
                    <w:t>All staff employed and working</w:t>
                  </w:r>
                </w:p>
              </w:tc>
            </w:tr>
            <w:tr w:rsidR="000E5452" w:rsidRPr="00FF5C9F" w14:paraId="2885E0A1" w14:textId="77777777" w:rsidTr="006E1E8D">
              <w:tc>
                <w:tcPr>
                  <w:tcW w:w="4696" w:type="dxa"/>
                  <w:shd w:val="clear" w:color="auto" w:fill="DEEAF6"/>
                </w:tcPr>
                <w:p w14:paraId="49C8EBC6" w14:textId="77777777" w:rsidR="000F30C5" w:rsidRPr="005A38CD" w:rsidRDefault="000F30C5" w:rsidP="003A1C02">
                  <w:pPr>
                    <w:spacing w:after="0"/>
                    <w:rPr>
                      <w:rStyle w:val="A8"/>
                      <w:rFonts w:ascii="Times New Roman" w:hAnsi="Times New Roman" w:cs="Times New Roman"/>
                      <w:color w:val="auto"/>
                      <w:sz w:val="21"/>
                      <w:szCs w:val="21"/>
                    </w:rPr>
                  </w:pPr>
                  <w:r w:rsidRPr="005A38CD">
                    <w:t>MoLSA staff undertook operational and monitoring oversight to FMS</w:t>
                  </w:r>
                </w:p>
              </w:tc>
              <w:tc>
                <w:tcPr>
                  <w:tcW w:w="1342" w:type="dxa"/>
                  <w:shd w:val="clear" w:color="auto" w:fill="DEEAF6"/>
                </w:tcPr>
                <w:p w14:paraId="3C09E392" w14:textId="77777777" w:rsidR="000F30C5" w:rsidRPr="005A38CD" w:rsidRDefault="000F30C5" w:rsidP="003A1C02">
                  <w:pPr>
                    <w:spacing w:after="0"/>
                    <w:rPr>
                      <w:rStyle w:val="A8"/>
                      <w:rFonts w:ascii="Times New Roman" w:hAnsi="Times New Roman" w:cs="Times New Roman"/>
                      <w:color w:val="auto"/>
                      <w:sz w:val="21"/>
                      <w:szCs w:val="21"/>
                    </w:rPr>
                  </w:pPr>
                  <w:r w:rsidRPr="005A38CD">
                    <w:t>All FMS</w:t>
                  </w:r>
                </w:p>
              </w:tc>
              <w:tc>
                <w:tcPr>
                  <w:tcW w:w="2233" w:type="dxa"/>
                  <w:shd w:val="clear" w:color="auto" w:fill="DEEAF6"/>
                </w:tcPr>
                <w:p w14:paraId="626C2D4E" w14:textId="77777777" w:rsidR="000F30C5" w:rsidRPr="005A38CD" w:rsidRDefault="000F30C5" w:rsidP="003A1C02">
                  <w:pPr>
                    <w:spacing w:after="0"/>
                  </w:pPr>
                  <w:r w:rsidRPr="005A38CD">
                    <w:t>1 face to face seminar</w:t>
                  </w:r>
                </w:p>
                <w:p w14:paraId="6B12FE4C" w14:textId="77777777" w:rsidR="000F30C5" w:rsidRPr="005A38CD" w:rsidRDefault="000F30C5" w:rsidP="003A1C02">
                  <w:pPr>
                    <w:spacing w:after="0"/>
                    <w:rPr>
                      <w:rStyle w:val="A8"/>
                      <w:rFonts w:ascii="Times New Roman" w:hAnsi="Times New Roman" w:cs="Times New Roman"/>
                      <w:color w:val="auto"/>
                      <w:sz w:val="21"/>
                      <w:szCs w:val="21"/>
                    </w:rPr>
                  </w:pPr>
                </w:p>
              </w:tc>
              <w:tc>
                <w:tcPr>
                  <w:tcW w:w="1970" w:type="dxa"/>
                  <w:shd w:val="clear" w:color="auto" w:fill="DEEAF6"/>
                </w:tcPr>
                <w:p w14:paraId="52B29834" w14:textId="77777777" w:rsidR="000F30C5" w:rsidRPr="005A38CD" w:rsidRDefault="000F30C5" w:rsidP="003A1C02">
                  <w:pPr>
                    <w:spacing w:after="0"/>
                    <w:rPr>
                      <w:rStyle w:val="A8"/>
                      <w:rFonts w:ascii="Times New Roman" w:hAnsi="Times New Roman" w:cs="Times New Roman"/>
                      <w:color w:val="auto"/>
                      <w:sz w:val="21"/>
                      <w:szCs w:val="21"/>
                    </w:rPr>
                  </w:pPr>
                  <w:r w:rsidRPr="005A38CD">
                    <w:t>1 seminar</w:t>
                  </w:r>
                </w:p>
              </w:tc>
            </w:tr>
            <w:tr w:rsidR="000E5452" w:rsidRPr="00FF5C9F" w14:paraId="66423942" w14:textId="77777777" w:rsidTr="006E1E8D">
              <w:tc>
                <w:tcPr>
                  <w:tcW w:w="4696" w:type="dxa"/>
                  <w:shd w:val="clear" w:color="auto" w:fill="DEEAF6"/>
                </w:tcPr>
                <w:p w14:paraId="33073CE2" w14:textId="77777777" w:rsidR="000F30C5" w:rsidRPr="00FF5C9F" w:rsidRDefault="000F30C5" w:rsidP="003A1C02">
                  <w:pPr>
                    <w:spacing w:after="0"/>
                    <w:rPr>
                      <w:rStyle w:val="A8"/>
                      <w:rFonts w:ascii="Times New Roman" w:hAnsi="Times New Roman" w:cs="Times New Roman"/>
                      <w:sz w:val="21"/>
                      <w:szCs w:val="21"/>
                    </w:rPr>
                  </w:pPr>
                </w:p>
              </w:tc>
              <w:tc>
                <w:tcPr>
                  <w:tcW w:w="1342" w:type="dxa"/>
                  <w:shd w:val="clear" w:color="auto" w:fill="DEEAF6"/>
                </w:tcPr>
                <w:p w14:paraId="37B76D03" w14:textId="77777777" w:rsidR="000F30C5" w:rsidRPr="00FF5C9F" w:rsidRDefault="000F30C5" w:rsidP="003A1C02">
                  <w:pPr>
                    <w:spacing w:after="0"/>
                    <w:rPr>
                      <w:rStyle w:val="A8"/>
                      <w:rFonts w:ascii="Times New Roman" w:hAnsi="Times New Roman" w:cs="Times New Roman"/>
                      <w:sz w:val="21"/>
                      <w:szCs w:val="21"/>
                    </w:rPr>
                  </w:pPr>
                </w:p>
              </w:tc>
              <w:tc>
                <w:tcPr>
                  <w:tcW w:w="2233" w:type="dxa"/>
                  <w:shd w:val="clear" w:color="auto" w:fill="DEEAF6"/>
                </w:tcPr>
                <w:p w14:paraId="12DDEDCD" w14:textId="77777777" w:rsidR="000F30C5" w:rsidRPr="00FF5C9F" w:rsidRDefault="000F30C5" w:rsidP="003A1C02">
                  <w:pPr>
                    <w:spacing w:after="0"/>
                    <w:rPr>
                      <w:rStyle w:val="A8"/>
                      <w:rFonts w:ascii="Times New Roman" w:hAnsi="Times New Roman" w:cs="Times New Roman"/>
                      <w:sz w:val="21"/>
                      <w:szCs w:val="21"/>
                    </w:rPr>
                  </w:pPr>
                </w:p>
              </w:tc>
              <w:tc>
                <w:tcPr>
                  <w:tcW w:w="1970" w:type="dxa"/>
                  <w:shd w:val="clear" w:color="auto" w:fill="DEEAF6"/>
                </w:tcPr>
                <w:p w14:paraId="66F87F8D" w14:textId="77777777" w:rsidR="000F30C5" w:rsidRPr="00FF5C9F" w:rsidRDefault="000F30C5" w:rsidP="003A1C02">
                  <w:pPr>
                    <w:spacing w:after="0"/>
                    <w:rPr>
                      <w:rStyle w:val="A8"/>
                      <w:rFonts w:ascii="Times New Roman" w:hAnsi="Times New Roman" w:cs="Times New Roman"/>
                      <w:sz w:val="21"/>
                      <w:szCs w:val="21"/>
                    </w:rPr>
                  </w:pPr>
                </w:p>
              </w:tc>
            </w:tr>
            <w:tr w:rsidR="000F30C5" w:rsidRPr="00FF5C9F" w14:paraId="0BB81DC0" w14:textId="77777777" w:rsidTr="004F43F1">
              <w:tc>
                <w:tcPr>
                  <w:tcW w:w="10241" w:type="dxa"/>
                  <w:gridSpan w:val="4"/>
                  <w:shd w:val="clear" w:color="auto" w:fill="DEEAF6"/>
                </w:tcPr>
                <w:p w14:paraId="159B8E8B" w14:textId="77777777" w:rsidR="000F30C5" w:rsidRPr="00FF5C9F" w:rsidRDefault="000F30C5" w:rsidP="003A1C02">
                  <w:pPr>
                    <w:spacing w:after="0"/>
                    <w:rPr>
                      <w:rStyle w:val="A8"/>
                      <w:rFonts w:ascii="Times New Roman" w:hAnsi="Times New Roman" w:cs="Times New Roman"/>
                      <w:sz w:val="21"/>
                      <w:szCs w:val="21"/>
                    </w:rPr>
                  </w:pPr>
                  <w:r>
                    <w:rPr>
                      <w:rFonts w:ascii="Times New Roman" w:hAnsi="Times New Roman"/>
                      <w:sz w:val="21"/>
                      <w:szCs w:val="21"/>
                      <w:lang w:eastAsia="fr-CA"/>
                    </w:rPr>
                    <w:t>UNDP ONLY: sources of evidence (as per current QPR)</w:t>
                  </w:r>
                </w:p>
              </w:tc>
            </w:tr>
            <w:tr w:rsidR="000F30C5" w:rsidRPr="00FF5C9F" w14:paraId="6678ACB4" w14:textId="77777777" w:rsidTr="004F43F1">
              <w:tc>
                <w:tcPr>
                  <w:tcW w:w="10241" w:type="dxa"/>
                  <w:gridSpan w:val="4"/>
                  <w:shd w:val="clear" w:color="auto" w:fill="DEEAF6"/>
                </w:tcPr>
                <w:p w14:paraId="315A0B85" w14:textId="77777777" w:rsidR="000F30C5" w:rsidRPr="00FF5C9F" w:rsidRDefault="000F30C5" w:rsidP="003A1C02">
                  <w:pPr>
                    <w:spacing w:after="0"/>
                    <w:rPr>
                      <w:rStyle w:val="A8"/>
                      <w:rFonts w:ascii="Times New Roman" w:hAnsi="Times New Roman" w:cs="Times New Roman"/>
                      <w:sz w:val="21"/>
                      <w:szCs w:val="21"/>
                    </w:rPr>
                  </w:pPr>
                  <w:r w:rsidRPr="00FF5C9F">
                    <w:rPr>
                      <w:b/>
                    </w:rPr>
                    <w:t>Output 1.2</w:t>
                  </w:r>
                  <w:r>
                    <w:t xml:space="preserve">: </w:t>
                  </w:r>
                  <w:r w:rsidRPr="000D02CF">
                    <w:rPr>
                      <w:color w:val="0070C0"/>
                    </w:rPr>
                    <w:t xml:space="preserve">Strengthen the capacity of the </w:t>
                  </w:r>
                  <w:proofErr w:type="spellStart"/>
                  <w:r w:rsidRPr="000D02CF">
                    <w:rPr>
                      <w:color w:val="0070C0"/>
                    </w:rPr>
                    <w:t>Banadir</w:t>
                  </w:r>
                  <w:proofErr w:type="spellEnd"/>
                  <w:r w:rsidRPr="000D02CF">
                    <w:rPr>
                      <w:color w:val="0070C0"/>
                    </w:rPr>
                    <w:t xml:space="preserve"> Regional Administration (BRA) to administer safety nets.</w:t>
                  </w:r>
                </w:p>
              </w:tc>
            </w:tr>
            <w:tr w:rsidR="000E5452" w:rsidRPr="00FF5C9F" w14:paraId="1D9B7311" w14:textId="77777777" w:rsidTr="005A38CD">
              <w:tc>
                <w:tcPr>
                  <w:tcW w:w="4696" w:type="dxa"/>
                  <w:shd w:val="clear" w:color="auto" w:fill="auto"/>
                </w:tcPr>
                <w:p w14:paraId="3E8668DB" w14:textId="26A535EA" w:rsidR="000F30C5" w:rsidRPr="005A38CD" w:rsidRDefault="000F30C5" w:rsidP="003A1C02">
                  <w:pPr>
                    <w:spacing w:after="0"/>
                    <w:rPr>
                      <w:rStyle w:val="A8"/>
                      <w:rFonts w:ascii="Times New Roman" w:hAnsi="Times New Roman" w:cs="Times New Roman"/>
                      <w:color w:val="auto"/>
                      <w:sz w:val="21"/>
                      <w:szCs w:val="21"/>
                    </w:rPr>
                  </w:pPr>
                  <w:r w:rsidRPr="005A38CD">
                    <w:t>Operational support provided through staff, equipment</w:t>
                  </w:r>
                  <w:r w:rsidR="008501A5">
                    <w:t>,</w:t>
                  </w:r>
                  <w:r w:rsidRPr="005A38CD">
                    <w:t xml:space="preserve"> and monitoring capacity.</w:t>
                  </w:r>
                </w:p>
              </w:tc>
              <w:tc>
                <w:tcPr>
                  <w:tcW w:w="1342" w:type="dxa"/>
                  <w:shd w:val="clear" w:color="auto" w:fill="auto"/>
                </w:tcPr>
                <w:p w14:paraId="45716FE0" w14:textId="2B121525" w:rsidR="000F30C5" w:rsidRPr="005A38CD" w:rsidRDefault="000F30C5" w:rsidP="003A1C02">
                  <w:pPr>
                    <w:spacing w:after="0"/>
                    <w:rPr>
                      <w:rStyle w:val="A8"/>
                      <w:rFonts w:ascii="Times New Roman" w:hAnsi="Times New Roman" w:cs="Times New Roman"/>
                      <w:color w:val="auto"/>
                      <w:sz w:val="21"/>
                      <w:szCs w:val="21"/>
                    </w:rPr>
                  </w:pPr>
                  <w:r w:rsidRPr="005A38CD">
                    <w:t>7 staff; equipment</w:t>
                  </w:r>
                  <w:r w:rsidR="008501A5">
                    <w:t>,</w:t>
                  </w:r>
                  <w:r w:rsidRPr="005A38CD">
                    <w:t xml:space="preserve"> etc</w:t>
                  </w:r>
                </w:p>
              </w:tc>
              <w:tc>
                <w:tcPr>
                  <w:tcW w:w="2233" w:type="dxa"/>
                  <w:shd w:val="clear" w:color="auto" w:fill="auto"/>
                </w:tcPr>
                <w:p w14:paraId="2BDDC7CE" w14:textId="77777777" w:rsidR="000F30C5" w:rsidRPr="005A38CD" w:rsidRDefault="000F30C5" w:rsidP="003A1C02">
                  <w:pPr>
                    <w:spacing w:after="0"/>
                    <w:rPr>
                      <w:rStyle w:val="A8"/>
                      <w:rFonts w:ascii="Times New Roman" w:hAnsi="Times New Roman" w:cs="Times New Roman"/>
                      <w:color w:val="auto"/>
                      <w:sz w:val="21"/>
                      <w:szCs w:val="21"/>
                    </w:rPr>
                  </w:pPr>
                  <w:r w:rsidRPr="005A38CD">
                    <w:t>Jan – Dec 2020</w:t>
                  </w:r>
                </w:p>
              </w:tc>
              <w:tc>
                <w:tcPr>
                  <w:tcW w:w="1970" w:type="dxa"/>
                  <w:shd w:val="clear" w:color="auto" w:fill="auto"/>
                </w:tcPr>
                <w:p w14:paraId="76470518" w14:textId="6FC1FCB0" w:rsidR="000F30C5" w:rsidRPr="005A38CD" w:rsidRDefault="000F30C5" w:rsidP="003A1C02">
                  <w:pPr>
                    <w:spacing w:after="0"/>
                    <w:rPr>
                      <w:rStyle w:val="A8"/>
                      <w:rFonts w:ascii="Times New Roman" w:hAnsi="Times New Roman" w:cs="Times New Roman"/>
                      <w:color w:val="auto"/>
                      <w:sz w:val="21"/>
                      <w:szCs w:val="21"/>
                    </w:rPr>
                  </w:pPr>
                  <w:r w:rsidRPr="005A38CD">
                    <w:t>Staff employed, monitoring support</w:t>
                  </w:r>
                  <w:r w:rsidR="008501A5">
                    <w:t>,</w:t>
                  </w:r>
                  <w:r w:rsidRPr="005A38CD">
                    <w:t xml:space="preserve"> and equipment provided.</w:t>
                  </w:r>
                </w:p>
              </w:tc>
            </w:tr>
            <w:tr w:rsidR="000E5452" w:rsidRPr="00FF5C9F" w14:paraId="61686E56" w14:textId="77777777" w:rsidTr="005A38CD">
              <w:tc>
                <w:tcPr>
                  <w:tcW w:w="4696" w:type="dxa"/>
                  <w:shd w:val="clear" w:color="auto" w:fill="auto"/>
                </w:tcPr>
                <w:p w14:paraId="6F9A04B3" w14:textId="0007DA63" w:rsidR="000F30C5" w:rsidRPr="005A38CD" w:rsidRDefault="000F30C5" w:rsidP="003A1C02">
                  <w:pPr>
                    <w:spacing w:after="0"/>
                    <w:rPr>
                      <w:rStyle w:val="A8"/>
                      <w:rFonts w:ascii="Times New Roman" w:hAnsi="Times New Roman" w:cs="Times New Roman"/>
                      <w:color w:val="auto"/>
                      <w:sz w:val="21"/>
                      <w:szCs w:val="21"/>
                    </w:rPr>
                  </w:pPr>
                  <w:r w:rsidRPr="005A38CD">
                    <w:t>Targeting note developed, endorsed</w:t>
                  </w:r>
                  <w:r w:rsidR="008501A5">
                    <w:t>,</w:t>
                  </w:r>
                  <w:r w:rsidRPr="005A38CD">
                    <w:t xml:space="preserve"> and implemented as an objective tool for selection.</w:t>
                  </w:r>
                </w:p>
              </w:tc>
              <w:tc>
                <w:tcPr>
                  <w:tcW w:w="1342" w:type="dxa"/>
                  <w:shd w:val="clear" w:color="auto" w:fill="auto"/>
                </w:tcPr>
                <w:p w14:paraId="02B349B5" w14:textId="77777777" w:rsidR="000F30C5" w:rsidRPr="005A38CD" w:rsidRDefault="000F30C5" w:rsidP="003A1C02">
                  <w:pPr>
                    <w:spacing w:after="0"/>
                    <w:rPr>
                      <w:rStyle w:val="A8"/>
                      <w:rFonts w:ascii="Times New Roman" w:hAnsi="Times New Roman" w:cs="Times New Roman"/>
                      <w:color w:val="auto"/>
                      <w:sz w:val="21"/>
                      <w:szCs w:val="21"/>
                    </w:rPr>
                  </w:pPr>
                  <w:r w:rsidRPr="005A38CD">
                    <w:t>Targeting note</w:t>
                  </w:r>
                </w:p>
              </w:tc>
              <w:tc>
                <w:tcPr>
                  <w:tcW w:w="2233" w:type="dxa"/>
                  <w:shd w:val="clear" w:color="auto" w:fill="auto"/>
                </w:tcPr>
                <w:p w14:paraId="331F4FD7" w14:textId="77777777" w:rsidR="000F30C5" w:rsidRPr="005A38CD" w:rsidRDefault="000F30C5" w:rsidP="003A1C02">
                  <w:pPr>
                    <w:spacing w:after="0"/>
                    <w:rPr>
                      <w:rStyle w:val="A8"/>
                      <w:rFonts w:ascii="Times New Roman" w:hAnsi="Times New Roman" w:cs="Times New Roman"/>
                      <w:color w:val="auto"/>
                      <w:sz w:val="21"/>
                      <w:szCs w:val="21"/>
                    </w:rPr>
                  </w:pPr>
                  <w:r w:rsidRPr="005A38CD">
                    <w:t>Jan- Dee 2020</w:t>
                  </w:r>
                </w:p>
              </w:tc>
              <w:tc>
                <w:tcPr>
                  <w:tcW w:w="1970" w:type="dxa"/>
                  <w:shd w:val="clear" w:color="auto" w:fill="auto"/>
                </w:tcPr>
                <w:p w14:paraId="5346AF97" w14:textId="77777777" w:rsidR="000F30C5" w:rsidRPr="005A38CD" w:rsidRDefault="000F30C5" w:rsidP="003A1C02">
                  <w:pPr>
                    <w:spacing w:after="0"/>
                  </w:pPr>
                  <w:r w:rsidRPr="005A38CD">
                    <w:t xml:space="preserve">Targeting note endorsed by BRA and community targeting </w:t>
                  </w:r>
                  <w:r w:rsidRPr="005A38CD">
                    <w:lastRenderedPageBreak/>
                    <w:t>implemented after DCs approval.</w:t>
                  </w:r>
                </w:p>
                <w:p w14:paraId="59CB2572" w14:textId="488F640C" w:rsidR="00ED119D" w:rsidRPr="005A38CD" w:rsidRDefault="00ED119D" w:rsidP="003A1C02">
                  <w:pPr>
                    <w:spacing w:after="0"/>
                  </w:pPr>
                  <w:r w:rsidRPr="005A38CD">
                    <w:t xml:space="preserve">M&amp;E </w:t>
                  </w:r>
                  <w:r w:rsidR="002C7F43" w:rsidRPr="005A38CD">
                    <w:t>and vulnerability assessment online training conducted</w:t>
                  </w:r>
                </w:p>
              </w:tc>
            </w:tr>
            <w:tr w:rsidR="000E5452" w:rsidRPr="00FF5C9F" w14:paraId="1FCE15BA" w14:textId="77777777" w:rsidTr="005A38CD">
              <w:tc>
                <w:tcPr>
                  <w:tcW w:w="4696" w:type="dxa"/>
                  <w:shd w:val="clear" w:color="auto" w:fill="auto"/>
                </w:tcPr>
                <w:p w14:paraId="7E5DD6F8" w14:textId="77777777" w:rsidR="000F30C5" w:rsidRPr="005A38CD" w:rsidRDefault="000F30C5" w:rsidP="003A1C02">
                  <w:pPr>
                    <w:spacing w:after="0"/>
                    <w:rPr>
                      <w:rStyle w:val="A8"/>
                      <w:rFonts w:ascii="Times New Roman" w:hAnsi="Times New Roman" w:cs="Times New Roman"/>
                      <w:color w:val="auto"/>
                      <w:sz w:val="21"/>
                      <w:szCs w:val="21"/>
                    </w:rPr>
                  </w:pPr>
                  <w:r w:rsidRPr="005A38CD">
                    <w:lastRenderedPageBreak/>
                    <w:t>Preparatory online workshops conducted- Community Based Participatory training (CBPT); SCOPE training.</w:t>
                  </w:r>
                </w:p>
              </w:tc>
              <w:tc>
                <w:tcPr>
                  <w:tcW w:w="1342" w:type="dxa"/>
                  <w:shd w:val="clear" w:color="auto" w:fill="auto"/>
                </w:tcPr>
                <w:p w14:paraId="710CE05A" w14:textId="77777777" w:rsidR="000F30C5" w:rsidRPr="005A38CD" w:rsidRDefault="000F30C5" w:rsidP="003A1C02">
                  <w:pPr>
                    <w:spacing w:after="0"/>
                  </w:pPr>
                  <w:r w:rsidRPr="005A38CD">
                    <w:t>29 staff – CBPT</w:t>
                  </w:r>
                </w:p>
                <w:p w14:paraId="1607CB11" w14:textId="3FFDFDA5" w:rsidR="000F30C5" w:rsidRPr="005A38CD" w:rsidRDefault="000F30C5" w:rsidP="003A1C02">
                  <w:pPr>
                    <w:spacing w:after="0"/>
                    <w:rPr>
                      <w:rStyle w:val="A8"/>
                      <w:rFonts w:ascii="Times New Roman" w:hAnsi="Times New Roman" w:cs="Times New Roman"/>
                      <w:color w:val="auto"/>
                      <w:sz w:val="21"/>
                      <w:szCs w:val="21"/>
                    </w:rPr>
                  </w:pPr>
                  <w:r w:rsidRPr="005A38CD">
                    <w:t>5 staff participated in SCOPE registration and all related processes (top-up and redemption)</w:t>
                  </w:r>
                </w:p>
              </w:tc>
              <w:tc>
                <w:tcPr>
                  <w:tcW w:w="2233" w:type="dxa"/>
                  <w:shd w:val="clear" w:color="auto" w:fill="auto"/>
                </w:tcPr>
                <w:p w14:paraId="44061415" w14:textId="77777777" w:rsidR="000F30C5" w:rsidRPr="005A38CD" w:rsidRDefault="000F30C5" w:rsidP="003A1C02">
                  <w:pPr>
                    <w:spacing w:after="0"/>
                    <w:rPr>
                      <w:rStyle w:val="A8"/>
                      <w:rFonts w:ascii="Times New Roman" w:hAnsi="Times New Roman" w:cs="Times New Roman"/>
                      <w:color w:val="auto"/>
                      <w:sz w:val="21"/>
                      <w:szCs w:val="21"/>
                    </w:rPr>
                  </w:pPr>
                  <w:r w:rsidRPr="005A38CD">
                    <w:t>Jan – Dec 2020</w:t>
                  </w:r>
                </w:p>
              </w:tc>
              <w:tc>
                <w:tcPr>
                  <w:tcW w:w="1970" w:type="dxa"/>
                  <w:shd w:val="clear" w:color="auto" w:fill="auto"/>
                </w:tcPr>
                <w:p w14:paraId="383D395A" w14:textId="77777777" w:rsidR="000F30C5" w:rsidRPr="005A38CD" w:rsidRDefault="000F30C5" w:rsidP="003A1C02">
                  <w:pPr>
                    <w:spacing w:after="0"/>
                    <w:rPr>
                      <w:rStyle w:val="A8"/>
                      <w:rFonts w:ascii="Times New Roman" w:hAnsi="Times New Roman" w:cs="Times New Roman"/>
                      <w:color w:val="auto"/>
                      <w:sz w:val="21"/>
                      <w:szCs w:val="21"/>
                    </w:rPr>
                  </w:pPr>
                  <w:r w:rsidRPr="005A38CD">
                    <w:t>34 staff participated in training</w:t>
                  </w:r>
                </w:p>
              </w:tc>
            </w:tr>
            <w:tr w:rsidR="000F30C5" w:rsidRPr="00FF5C9F" w14:paraId="4ABF0192" w14:textId="77777777" w:rsidTr="004F43F1">
              <w:tc>
                <w:tcPr>
                  <w:tcW w:w="10241" w:type="dxa"/>
                  <w:gridSpan w:val="4"/>
                  <w:shd w:val="clear" w:color="auto" w:fill="DEEAF6"/>
                </w:tcPr>
                <w:p w14:paraId="402446DA" w14:textId="77777777" w:rsidR="000F30C5" w:rsidRPr="00FF5C9F" w:rsidRDefault="000F30C5" w:rsidP="003A1C02">
                  <w:pPr>
                    <w:spacing w:after="0"/>
                    <w:rPr>
                      <w:rStyle w:val="A8"/>
                      <w:rFonts w:ascii="Times New Roman" w:hAnsi="Times New Roman" w:cs="Times New Roman"/>
                      <w:sz w:val="21"/>
                      <w:szCs w:val="21"/>
                    </w:rPr>
                  </w:pPr>
                  <w:r>
                    <w:rPr>
                      <w:rFonts w:ascii="Times New Roman" w:hAnsi="Times New Roman"/>
                      <w:sz w:val="21"/>
                      <w:szCs w:val="21"/>
                      <w:lang w:eastAsia="fr-CA"/>
                    </w:rPr>
                    <w:t>UNDP ONLY: sources of evidence (as per current QPR)</w:t>
                  </w:r>
                </w:p>
              </w:tc>
            </w:tr>
            <w:tr w:rsidR="000F30C5" w:rsidRPr="00FF5C9F" w14:paraId="39DA2984" w14:textId="77777777" w:rsidTr="004F43F1">
              <w:tc>
                <w:tcPr>
                  <w:tcW w:w="10241" w:type="dxa"/>
                  <w:gridSpan w:val="4"/>
                  <w:shd w:val="clear" w:color="auto" w:fill="DEEAF6"/>
                </w:tcPr>
                <w:p w14:paraId="18AC0494" w14:textId="77777777" w:rsidR="005A73C4" w:rsidRDefault="005A73C4" w:rsidP="003A1C02">
                  <w:pPr>
                    <w:spacing w:before="120" w:after="120"/>
                    <w:contextualSpacing/>
                    <w:rPr>
                      <w:rFonts w:ascii="Times New Roman" w:hAnsi="Times New Roman"/>
                      <w:b/>
                      <w:sz w:val="21"/>
                      <w:szCs w:val="21"/>
                      <w:lang w:eastAsia="fr-CA"/>
                    </w:rPr>
                  </w:pPr>
                </w:p>
                <w:p w14:paraId="5D6F40CE" w14:textId="26FB7B0A" w:rsidR="000F30C5" w:rsidRPr="00FF5C9F" w:rsidRDefault="000F30C5" w:rsidP="003A1C02">
                  <w:pPr>
                    <w:spacing w:before="120" w:after="120"/>
                    <w:contextualSpacing/>
                    <w:rPr>
                      <w:rFonts w:ascii="Times New Roman" w:hAnsi="Times New Roman"/>
                      <w:b/>
                      <w:sz w:val="21"/>
                      <w:szCs w:val="21"/>
                      <w:lang w:eastAsia="fr-CA"/>
                    </w:rPr>
                  </w:pPr>
                  <w:r w:rsidRPr="00FF5C9F">
                    <w:rPr>
                      <w:rFonts w:ascii="Times New Roman" w:hAnsi="Times New Roman"/>
                      <w:b/>
                      <w:sz w:val="21"/>
                      <w:szCs w:val="21"/>
                      <w:lang w:eastAsia="fr-CA"/>
                    </w:rPr>
                    <w:t>SUB-OUTCOME 2 STATEMENT</w:t>
                  </w:r>
                </w:p>
                <w:p w14:paraId="101612C1" w14:textId="0DF88241" w:rsidR="000F30C5" w:rsidRPr="00FF5C9F" w:rsidRDefault="000F30C5" w:rsidP="003A1C02">
                  <w:pPr>
                    <w:spacing w:after="0"/>
                    <w:rPr>
                      <w:rStyle w:val="A8"/>
                      <w:rFonts w:ascii="Times New Roman" w:hAnsi="Times New Roman" w:cs="Times New Roman"/>
                      <w:sz w:val="21"/>
                      <w:szCs w:val="21"/>
                    </w:rPr>
                  </w:pPr>
                  <w:r w:rsidRPr="005A7AED">
                    <w:rPr>
                      <w:bCs/>
                      <w:iCs/>
                      <w:color w:val="4472C4"/>
                    </w:rPr>
                    <w:t xml:space="preserve">Support provided to Institutionalization of social protection </w:t>
                  </w:r>
                  <w:r w:rsidR="00442B73">
                    <w:rPr>
                      <w:bCs/>
                      <w:iCs/>
                      <w:color w:val="4472C4"/>
                    </w:rPr>
                    <w:t>in Somali</w:t>
                  </w:r>
                  <w:r w:rsidR="00F07857">
                    <w:rPr>
                      <w:bCs/>
                      <w:iCs/>
                      <w:color w:val="4472C4"/>
                    </w:rPr>
                    <w:t>a, at federal and member States levels, and in Somaliland as well.</w:t>
                  </w:r>
                  <w:r w:rsidR="00CA517D">
                    <w:rPr>
                      <w:bCs/>
                      <w:iCs/>
                      <w:color w:val="4472C4"/>
                    </w:rPr>
                    <w:t xml:space="preserve"> </w:t>
                  </w:r>
                  <w:r w:rsidR="001C7A4E">
                    <w:rPr>
                      <w:bCs/>
                      <w:iCs/>
                      <w:color w:val="4472C4"/>
                    </w:rPr>
                    <w:t xml:space="preserve">This would allow </w:t>
                  </w:r>
                  <w:r w:rsidR="00E70DE8">
                    <w:rPr>
                      <w:bCs/>
                      <w:iCs/>
                      <w:color w:val="4472C4"/>
                    </w:rPr>
                    <w:t xml:space="preserve">government </w:t>
                  </w:r>
                  <w:r w:rsidR="001C7A4E">
                    <w:rPr>
                      <w:bCs/>
                      <w:iCs/>
                      <w:color w:val="4472C4"/>
                    </w:rPr>
                    <w:t xml:space="preserve">to be able to design and implement inclusive </w:t>
                  </w:r>
                  <w:r w:rsidR="00D86033">
                    <w:rPr>
                      <w:bCs/>
                      <w:iCs/>
                      <w:color w:val="4472C4"/>
                    </w:rPr>
                    <w:t xml:space="preserve">social protection programmes </w:t>
                  </w:r>
                  <w:r w:rsidR="00453BB8">
                    <w:rPr>
                      <w:bCs/>
                      <w:iCs/>
                      <w:color w:val="4472C4"/>
                    </w:rPr>
                    <w:t>that will benefit the most vulnerable in Somalia.</w:t>
                  </w:r>
                </w:p>
              </w:tc>
            </w:tr>
            <w:tr w:rsidR="000F30C5" w:rsidRPr="00FF5C9F" w14:paraId="5F36458A" w14:textId="77777777" w:rsidTr="004F43F1">
              <w:tc>
                <w:tcPr>
                  <w:tcW w:w="10241" w:type="dxa"/>
                  <w:gridSpan w:val="4"/>
                  <w:shd w:val="clear" w:color="auto" w:fill="DEEAF6"/>
                </w:tcPr>
                <w:p w14:paraId="017777A9" w14:textId="12648A89" w:rsidR="000F30C5" w:rsidRPr="00FF5C9F" w:rsidRDefault="000F30C5" w:rsidP="003A1C02">
                  <w:pPr>
                    <w:spacing w:after="0"/>
                    <w:rPr>
                      <w:rStyle w:val="A8"/>
                      <w:rFonts w:ascii="Times New Roman" w:hAnsi="Times New Roman" w:cs="Times New Roman"/>
                      <w:sz w:val="21"/>
                      <w:szCs w:val="21"/>
                    </w:rPr>
                  </w:pPr>
                  <w:r w:rsidRPr="00FF5C9F">
                    <w:rPr>
                      <w:b/>
                    </w:rPr>
                    <w:t xml:space="preserve">Output </w:t>
                  </w:r>
                  <w:r w:rsidR="004355E1">
                    <w:rPr>
                      <w:b/>
                    </w:rPr>
                    <w:t>2.1</w:t>
                  </w:r>
                  <w:r>
                    <w:t xml:space="preserve">: </w:t>
                  </w:r>
                  <w:r w:rsidR="00137477">
                    <w:t>T</w:t>
                  </w:r>
                  <w:r w:rsidR="00137477" w:rsidRPr="00482D56">
                    <w:rPr>
                      <w:rFonts w:cs="Calibri"/>
                    </w:rPr>
                    <w:t>he National Social Protection Policy is disseminated at FMS level</w:t>
                  </w:r>
                </w:p>
              </w:tc>
            </w:tr>
            <w:tr w:rsidR="000E5452" w:rsidRPr="00FF5C9F" w14:paraId="13B771F8" w14:textId="77777777" w:rsidTr="006E1E8D">
              <w:tc>
                <w:tcPr>
                  <w:tcW w:w="4696" w:type="dxa"/>
                  <w:shd w:val="clear" w:color="auto" w:fill="DEEAF6"/>
                </w:tcPr>
                <w:p w14:paraId="4016B359" w14:textId="4A39C6C1" w:rsidR="000E5452" w:rsidRPr="00EE0887" w:rsidRDefault="000E545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Billboards displayed in FMS with NSPP main messages</w:t>
                  </w:r>
                </w:p>
              </w:tc>
              <w:tc>
                <w:tcPr>
                  <w:tcW w:w="1342" w:type="dxa"/>
                  <w:shd w:val="clear" w:color="auto" w:fill="DEEAF6"/>
                </w:tcPr>
                <w:p w14:paraId="41EB3812" w14:textId="258ABF32" w:rsidR="000E5452" w:rsidRPr="00EE0887" w:rsidRDefault="000E545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Billboards displayed in prime locations</w:t>
                  </w:r>
                </w:p>
              </w:tc>
              <w:tc>
                <w:tcPr>
                  <w:tcW w:w="2233" w:type="dxa"/>
                  <w:shd w:val="clear" w:color="auto" w:fill="DEEAF6"/>
                </w:tcPr>
                <w:p w14:paraId="77D2E31A" w14:textId="56D595EA" w:rsidR="000E5452" w:rsidRPr="00EE0887" w:rsidRDefault="000E545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 xml:space="preserve">Billboards displayed in all States capitals and </w:t>
                  </w:r>
                  <w:proofErr w:type="spellStart"/>
                  <w:r w:rsidRPr="00EE0887">
                    <w:rPr>
                      <w:rStyle w:val="A8"/>
                      <w:rFonts w:asciiTheme="minorHAnsi" w:hAnsiTheme="minorHAnsi" w:cs="Times New Roman"/>
                      <w:color w:val="auto"/>
                      <w:sz w:val="22"/>
                      <w:szCs w:val="22"/>
                    </w:rPr>
                    <w:t>Banadir</w:t>
                  </w:r>
                  <w:proofErr w:type="spellEnd"/>
                </w:p>
              </w:tc>
              <w:tc>
                <w:tcPr>
                  <w:tcW w:w="1970" w:type="dxa"/>
                  <w:shd w:val="clear" w:color="auto" w:fill="DEEAF6"/>
                </w:tcPr>
                <w:p w14:paraId="705F511B" w14:textId="32CE8226" w:rsidR="000E545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 xml:space="preserve">Billboards displayed in all States capitals and </w:t>
                  </w:r>
                  <w:proofErr w:type="spellStart"/>
                  <w:r w:rsidRPr="00EE0887">
                    <w:rPr>
                      <w:rStyle w:val="A8"/>
                      <w:rFonts w:asciiTheme="minorHAnsi" w:hAnsiTheme="minorHAnsi" w:cs="Times New Roman"/>
                      <w:color w:val="auto"/>
                      <w:sz w:val="22"/>
                      <w:szCs w:val="22"/>
                    </w:rPr>
                    <w:t>Banadir</w:t>
                  </w:r>
                  <w:proofErr w:type="spellEnd"/>
                </w:p>
              </w:tc>
            </w:tr>
            <w:tr w:rsidR="000E5452" w:rsidRPr="00FF5C9F" w14:paraId="4F3376F2" w14:textId="77777777" w:rsidTr="006E1E8D">
              <w:tc>
                <w:tcPr>
                  <w:tcW w:w="4696" w:type="dxa"/>
                  <w:shd w:val="clear" w:color="auto" w:fill="DEEAF6"/>
                </w:tcPr>
                <w:p w14:paraId="7F9C05FD" w14:textId="5AE5070D" w:rsidR="000E5452" w:rsidRPr="00EE0887" w:rsidRDefault="000E5452" w:rsidP="003A1C02">
                  <w:pPr>
                    <w:spacing w:after="0"/>
                    <w:rPr>
                      <w:rStyle w:val="A8"/>
                      <w:rFonts w:asciiTheme="minorHAnsi" w:hAnsiTheme="minorHAnsi" w:cs="Times New Roman"/>
                      <w:color w:val="auto"/>
                      <w:sz w:val="22"/>
                      <w:szCs w:val="22"/>
                    </w:rPr>
                  </w:pPr>
                  <w:r w:rsidRPr="00EE0887">
                    <w:rPr>
                      <w:rFonts w:asciiTheme="minorHAnsi" w:hAnsiTheme="minorHAnsi"/>
                    </w:rPr>
                    <w:t>Orientation and dissemination workshop for FMS</w:t>
                  </w:r>
                </w:p>
              </w:tc>
              <w:tc>
                <w:tcPr>
                  <w:tcW w:w="1342" w:type="dxa"/>
                  <w:shd w:val="clear" w:color="auto" w:fill="DEEAF6"/>
                </w:tcPr>
                <w:p w14:paraId="1F9EC561" w14:textId="1F4C5DC8" w:rsidR="000E5452" w:rsidRPr="00EE0887" w:rsidRDefault="000E545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 xml:space="preserve">Workshop held </w:t>
                  </w:r>
                </w:p>
              </w:tc>
              <w:tc>
                <w:tcPr>
                  <w:tcW w:w="2233" w:type="dxa"/>
                  <w:shd w:val="clear" w:color="auto" w:fill="DEEAF6"/>
                </w:tcPr>
                <w:p w14:paraId="2906E77E" w14:textId="70D36DB5" w:rsidR="000E5452" w:rsidRPr="00EE0887" w:rsidRDefault="000E545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 xml:space="preserve">Workshop held and participation from </w:t>
                  </w:r>
                  <w:r w:rsidR="00D24CDB">
                    <w:rPr>
                      <w:rStyle w:val="A8"/>
                      <w:rFonts w:asciiTheme="minorHAnsi" w:hAnsiTheme="minorHAnsi" w:cs="Times New Roman"/>
                      <w:color w:val="auto"/>
                      <w:sz w:val="22"/>
                      <w:szCs w:val="22"/>
                    </w:rPr>
                    <w:t xml:space="preserve">45 representatives from </w:t>
                  </w:r>
                  <w:r w:rsidRPr="00EE0887">
                    <w:rPr>
                      <w:rStyle w:val="A8"/>
                      <w:rFonts w:asciiTheme="minorHAnsi" w:hAnsiTheme="minorHAnsi" w:cs="Times New Roman"/>
                      <w:color w:val="auto"/>
                      <w:sz w:val="22"/>
                      <w:szCs w:val="22"/>
                    </w:rPr>
                    <w:t>all FMS</w:t>
                  </w:r>
                  <w:r w:rsidR="006A6ED5">
                    <w:rPr>
                      <w:rStyle w:val="A8"/>
                      <w:rFonts w:asciiTheme="minorHAnsi" w:hAnsiTheme="minorHAnsi" w:cs="Times New Roman"/>
                      <w:color w:val="auto"/>
                      <w:sz w:val="22"/>
                      <w:szCs w:val="22"/>
                    </w:rPr>
                    <w:t xml:space="preserve"> </w:t>
                  </w:r>
                </w:p>
              </w:tc>
              <w:tc>
                <w:tcPr>
                  <w:tcW w:w="1970" w:type="dxa"/>
                  <w:shd w:val="clear" w:color="auto" w:fill="DEEAF6"/>
                </w:tcPr>
                <w:p w14:paraId="08EB8AAB" w14:textId="65C5C057" w:rsidR="000E545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 xml:space="preserve">Workshop held and participation from </w:t>
                  </w:r>
                  <w:r w:rsidR="00D24CDB">
                    <w:rPr>
                      <w:rStyle w:val="A8"/>
                      <w:rFonts w:asciiTheme="minorHAnsi" w:hAnsiTheme="minorHAnsi" w:cs="Times New Roman"/>
                      <w:color w:val="auto"/>
                      <w:sz w:val="22"/>
                      <w:szCs w:val="22"/>
                    </w:rPr>
                    <w:t xml:space="preserve">45 representatives from </w:t>
                  </w:r>
                  <w:r w:rsidRPr="00EE0887">
                    <w:rPr>
                      <w:rStyle w:val="A8"/>
                      <w:rFonts w:asciiTheme="minorHAnsi" w:hAnsiTheme="minorHAnsi" w:cs="Times New Roman"/>
                      <w:color w:val="auto"/>
                      <w:sz w:val="22"/>
                      <w:szCs w:val="22"/>
                    </w:rPr>
                    <w:t>all FMS</w:t>
                  </w:r>
                </w:p>
              </w:tc>
            </w:tr>
            <w:tr w:rsidR="000E5452" w:rsidRPr="00FF5C9F" w14:paraId="55A5D2FA" w14:textId="77777777" w:rsidTr="004F43F1">
              <w:tc>
                <w:tcPr>
                  <w:tcW w:w="10241" w:type="dxa"/>
                  <w:gridSpan w:val="4"/>
                  <w:shd w:val="clear" w:color="auto" w:fill="DEEAF6"/>
                </w:tcPr>
                <w:p w14:paraId="3FE52AC0" w14:textId="77777777" w:rsidR="000E5452" w:rsidRPr="00FF5C9F" w:rsidRDefault="000E5452" w:rsidP="003A1C02">
                  <w:pPr>
                    <w:spacing w:after="0"/>
                    <w:rPr>
                      <w:rStyle w:val="A8"/>
                      <w:rFonts w:ascii="Times New Roman" w:hAnsi="Times New Roman" w:cs="Times New Roman"/>
                      <w:sz w:val="21"/>
                      <w:szCs w:val="21"/>
                    </w:rPr>
                  </w:pPr>
                  <w:r>
                    <w:rPr>
                      <w:rFonts w:ascii="Times New Roman" w:hAnsi="Times New Roman"/>
                      <w:sz w:val="21"/>
                      <w:szCs w:val="21"/>
                      <w:lang w:eastAsia="fr-CA"/>
                    </w:rPr>
                    <w:t>UNDP ONLY: sources of evidence (as per current QPR)</w:t>
                  </w:r>
                </w:p>
              </w:tc>
            </w:tr>
            <w:tr w:rsidR="000E5452" w:rsidRPr="00FF5C9F" w14:paraId="4FA57EC1" w14:textId="77777777" w:rsidTr="004F43F1">
              <w:tc>
                <w:tcPr>
                  <w:tcW w:w="10241" w:type="dxa"/>
                  <w:gridSpan w:val="4"/>
                  <w:shd w:val="clear" w:color="auto" w:fill="DEEAF6"/>
                </w:tcPr>
                <w:p w14:paraId="559BA8BF" w14:textId="474F9A11" w:rsidR="000E5452" w:rsidRPr="00FF5C9F" w:rsidRDefault="000E5452" w:rsidP="003A1C02">
                  <w:pPr>
                    <w:spacing w:after="0"/>
                    <w:rPr>
                      <w:rStyle w:val="A8"/>
                      <w:rFonts w:ascii="Times New Roman" w:hAnsi="Times New Roman" w:cs="Times New Roman"/>
                      <w:sz w:val="21"/>
                      <w:szCs w:val="21"/>
                    </w:rPr>
                  </w:pPr>
                  <w:r w:rsidRPr="00FF5C9F">
                    <w:rPr>
                      <w:b/>
                    </w:rPr>
                    <w:t>Output 2.2</w:t>
                  </w:r>
                  <w:r>
                    <w:t xml:space="preserve">: </w:t>
                  </w:r>
                  <w:r w:rsidRPr="00482D56">
                    <w:rPr>
                      <w:rFonts w:cs="Calibri"/>
                    </w:rPr>
                    <w:t>Support is provided to the development of Somaliland Social Protection Policy</w:t>
                  </w:r>
                  <w:r w:rsidRPr="005A7AED">
                    <w:rPr>
                      <w:color w:val="4472C4"/>
                    </w:rPr>
                    <w:t xml:space="preserve"> </w:t>
                  </w:r>
                </w:p>
              </w:tc>
            </w:tr>
            <w:tr w:rsidR="00A82132" w:rsidRPr="00FF5C9F" w14:paraId="359B4E17" w14:textId="77777777" w:rsidTr="006E1E8D">
              <w:tc>
                <w:tcPr>
                  <w:tcW w:w="4696" w:type="dxa"/>
                  <w:shd w:val="clear" w:color="auto" w:fill="DEEAF6"/>
                </w:tcPr>
                <w:p w14:paraId="57AAFCB0" w14:textId="67C93A61"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At least one meeting of the SPWG held</w:t>
                  </w:r>
                </w:p>
              </w:tc>
              <w:tc>
                <w:tcPr>
                  <w:tcW w:w="1342" w:type="dxa"/>
                  <w:shd w:val="clear" w:color="auto" w:fill="DEEAF6"/>
                </w:tcPr>
                <w:p w14:paraId="55ACD0B7" w14:textId="62CF94A8"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One meeting of the SPWG held</w:t>
                  </w:r>
                </w:p>
              </w:tc>
              <w:tc>
                <w:tcPr>
                  <w:tcW w:w="2233" w:type="dxa"/>
                  <w:shd w:val="clear" w:color="auto" w:fill="DEEAF6"/>
                </w:tcPr>
                <w:p w14:paraId="61CFE215" w14:textId="6AC18225"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Meeting held and minutes available</w:t>
                  </w:r>
                  <w:r w:rsidR="006A6ED5">
                    <w:rPr>
                      <w:rStyle w:val="A8"/>
                      <w:rFonts w:asciiTheme="minorHAnsi" w:hAnsiTheme="minorHAnsi" w:cs="Times New Roman"/>
                      <w:color w:val="auto"/>
                      <w:sz w:val="22"/>
                      <w:szCs w:val="22"/>
                    </w:rPr>
                    <w:t xml:space="preserve"> </w:t>
                  </w:r>
                </w:p>
              </w:tc>
              <w:tc>
                <w:tcPr>
                  <w:tcW w:w="1970" w:type="dxa"/>
                  <w:shd w:val="clear" w:color="auto" w:fill="DEEAF6"/>
                </w:tcPr>
                <w:p w14:paraId="7F212527" w14:textId="58AC1295"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Meeting held and minutes available</w:t>
                  </w:r>
                </w:p>
              </w:tc>
            </w:tr>
            <w:tr w:rsidR="00A82132" w:rsidRPr="00FF5C9F" w14:paraId="5EB88FF0" w14:textId="77777777" w:rsidTr="006E1E8D">
              <w:tc>
                <w:tcPr>
                  <w:tcW w:w="4696" w:type="dxa"/>
                  <w:shd w:val="clear" w:color="auto" w:fill="DEEAF6"/>
                </w:tcPr>
                <w:p w14:paraId="1AFC8403" w14:textId="6F590208"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First draft of the terms of reference of Somaliland SP Policy developed</w:t>
                  </w:r>
                </w:p>
              </w:tc>
              <w:tc>
                <w:tcPr>
                  <w:tcW w:w="1342" w:type="dxa"/>
                  <w:shd w:val="clear" w:color="auto" w:fill="DEEAF6"/>
                </w:tcPr>
                <w:p w14:paraId="64612F05" w14:textId="50BA92D1"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 xml:space="preserve">First draft of </w:t>
                  </w:r>
                  <w:proofErr w:type="spellStart"/>
                  <w:r w:rsidRPr="00EE0887">
                    <w:rPr>
                      <w:rStyle w:val="A8"/>
                      <w:rFonts w:asciiTheme="minorHAnsi" w:hAnsiTheme="minorHAnsi" w:cs="Times New Roman"/>
                      <w:color w:val="auto"/>
                      <w:sz w:val="22"/>
                      <w:szCs w:val="22"/>
                    </w:rPr>
                    <w:t>ToRs</w:t>
                  </w:r>
                  <w:proofErr w:type="spellEnd"/>
                  <w:r w:rsidRPr="00EE0887">
                    <w:rPr>
                      <w:rStyle w:val="A8"/>
                      <w:rFonts w:asciiTheme="minorHAnsi" w:hAnsiTheme="minorHAnsi" w:cs="Times New Roman"/>
                      <w:color w:val="auto"/>
                      <w:sz w:val="22"/>
                      <w:szCs w:val="22"/>
                    </w:rPr>
                    <w:t xml:space="preserve"> available</w:t>
                  </w:r>
                </w:p>
              </w:tc>
              <w:tc>
                <w:tcPr>
                  <w:tcW w:w="2233" w:type="dxa"/>
                  <w:shd w:val="clear" w:color="auto" w:fill="DEEAF6"/>
                </w:tcPr>
                <w:p w14:paraId="7F55BB0A" w14:textId="448BB80C"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 xml:space="preserve">First draft of </w:t>
                  </w:r>
                  <w:proofErr w:type="spellStart"/>
                  <w:r w:rsidRPr="00EE0887">
                    <w:rPr>
                      <w:rStyle w:val="A8"/>
                      <w:rFonts w:asciiTheme="minorHAnsi" w:hAnsiTheme="minorHAnsi" w:cs="Times New Roman"/>
                      <w:color w:val="auto"/>
                      <w:sz w:val="22"/>
                      <w:szCs w:val="22"/>
                    </w:rPr>
                    <w:t>ToRs</w:t>
                  </w:r>
                  <w:proofErr w:type="spellEnd"/>
                  <w:r w:rsidRPr="00EE0887">
                    <w:rPr>
                      <w:rStyle w:val="A8"/>
                      <w:rFonts w:asciiTheme="minorHAnsi" w:hAnsiTheme="minorHAnsi" w:cs="Times New Roman"/>
                      <w:color w:val="auto"/>
                      <w:sz w:val="22"/>
                      <w:szCs w:val="22"/>
                    </w:rPr>
                    <w:t xml:space="preserve"> available and inputs from UNICEF featured</w:t>
                  </w:r>
                </w:p>
              </w:tc>
              <w:tc>
                <w:tcPr>
                  <w:tcW w:w="1970" w:type="dxa"/>
                  <w:shd w:val="clear" w:color="auto" w:fill="DEEAF6"/>
                </w:tcPr>
                <w:p w14:paraId="16F561E0" w14:textId="5C51CA40"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 xml:space="preserve">First draft of </w:t>
                  </w:r>
                  <w:proofErr w:type="spellStart"/>
                  <w:r w:rsidRPr="00EE0887">
                    <w:rPr>
                      <w:rStyle w:val="A8"/>
                      <w:rFonts w:asciiTheme="minorHAnsi" w:hAnsiTheme="minorHAnsi" w:cs="Times New Roman"/>
                      <w:color w:val="auto"/>
                      <w:sz w:val="22"/>
                      <w:szCs w:val="22"/>
                    </w:rPr>
                    <w:t>ToRs</w:t>
                  </w:r>
                  <w:proofErr w:type="spellEnd"/>
                  <w:r w:rsidRPr="00EE0887">
                    <w:rPr>
                      <w:rStyle w:val="A8"/>
                      <w:rFonts w:asciiTheme="minorHAnsi" w:hAnsiTheme="minorHAnsi" w:cs="Times New Roman"/>
                      <w:color w:val="auto"/>
                      <w:sz w:val="22"/>
                      <w:szCs w:val="22"/>
                    </w:rPr>
                    <w:t xml:space="preserve"> available and inputs from UNICEF featured</w:t>
                  </w:r>
                </w:p>
              </w:tc>
            </w:tr>
            <w:tr w:rsidR="00A82132" w:rsidRPr="00FF5C9F" w14:paraId="38458CC4" w14:textId="77777777" w:rsidTr="00731D13">
              <w:tc>
                <w:tcPr>
                  <w:tcW w:w="10241" w:type="dxa"/>
                  <w:gridSpan w:val="4"/>
                  <w:shd w:val="clear" w:color="auto" w:fill="DEEAF6"/>
                </w:tcPr>
                <w:p w14:paraId="43EEB93F" w14:textId="1DCC98CA" w:rsidR="00A82132" w:rsidRPr="00FF5C9F" w:rsidRDefault="00A82132" w:rsidP="003A1C02">
                  <w:pPr>
                    <w:spacing w:after="0"/>
                    <w:rPr>
                      <w:rStyle w:val="A8"/>
                      <w:rFonts w:ascii="Times New Roman" w:hAnsi="Times New Roman" w:cs="Times New Roman"/>
                      <w:sz w:val="21"/>
                      <w:szCs w:val="21"/>
                    </w:rPr>
                  </w:pPr>
                  <w:r>
                    <w:rPr>
                      <w:rFonts w:ascii="Times New Roman" w:hAnsi="Times New Roman"/>
                      <w:sz w:val="21"/>
                      <w:szCs w:val="21"/>
                      <w:lang w:eastAsia="fr-CA"/>
                    </w:rPr>
                    <w:lastRenderedPageBreak/>
                    <w:t>UNDP ONLY: sources of evidence (as per current QPR)</w:t>
                  </w:r>
                </w:p>
              </w:tc>
            </w:tr>
            <w:tr w:rsidR="00A82132" w:rsidRPr="00FF5C9F" w14:paraId="0467F497" w14:textId="77777777" w:rsidTr="00731D13">
              <w:tc>
                <w:tcPr>
                  <w:tcW w:w="10241" w:type="dxa"/>
                  <w:gridSpan w:val="4"/>
                  <w:shd w:val="clear" w:color="auto" w:fill="DEEAF6"/>
                </w:tcPr>
                <w:p w14:paraId="759F896C" w14:textId="53D649C7" w:rsidR="00A82132" w:rsidRPr="00FF5C9F" w:rsidRDefault="00A82132" w:rsidP="003A1C02">
                  <w:pPr>
                    <w:spacing w:after="0"/>
                    <w:rPr>
                      <w:rStyle w:val="A8"/>
                      <w:rFonts w:ascii="Times New Roman" w:hAnsi="Times New Roman" w:cs="Times New Roman"/>
                      <w:sz w:val="21"/>
                      <w:szCs w:val="21"/>
                    </w:rPr>
                  </w:pPr>
                  <w:r w:rsidRPr="00FF5C9F">
                    <w:rPr>
                      <w:b/>
                    </w:rPr>
                    <w:t>Output 2.</w:t>
                  </w:r>
                  <w:r>
                    <w:rPr>
                      <w:b/>
                    </w:rPr>
                    <w:t>3</w:t>
                  </w:r>
                  <w:r>
                    <w:t xml:space="preserve">: </w:t>
                  </w:r>
                  <w:r w:rsidRPr="005A7AED">
                    <w:rPr>
                      <w:color w:val="4472C4"/>
                    </w:rPr>
                    <w:t>Capacity to design and implement social protection schemes is strengthened</w:t>
                  </w:r>
                </w:p>
              </w:tc>
            </w:tr>
            <w:tr w:rsidR="00A82132" w:rsidRPr="00FF5C9F" w14:paraId="67A7AD9C" w14:textId="77777777" w:rsidTr="006E1E8D">
              <w:tc>
                <w:tcPr>
                  <w:tcW w:w="4696" w:type="dxa"/>
                  <w:shd w:val="clear" w:color="auto" w:fill="DEEAF6"/>
                </w:tcPr>
                <w:p w14:paraId="63FECBCC" w14:textId="2DBD7397" w:rsidR="00A82132" w:rsidRPr="00EE0887" w:rsidRDefault="00A82132" w:rsidP="003A1C02">
                  <w:pPr>
                    <w:spacing w:after="0"/>
                    <w:rPr>
                      <w:rStyle w:val="A8"/>
                      <w:rFonts w:asciiTheme="minorHAnsi" w:hAnsiTheme="minorHAnsi" w:cs="Times New Roman"/>
                      <w:color w:val="auto"/>
                      <w:sz w:val="22"/>
                      <w:szCs w:val="22"/>
                    </w:rPr>
                  </w:pPr>
                  <w:r w:rsidRPr="00EE0887">
                    <w:rPr>
                      <w:rFonts w:asciiTheme="minorHAnsi" w:hAnsiTheme="minorHAnsi" w:cs="Calibri"/>
                    </w:rPr>
                    <w:t>Support provided to MoLSA policy coordination</w:t>
                  </w:r>
                </w:p>
              </w:tc>
              <w:tc>
                <w:tcPr>
                  <w:tcW w:w="1342" w:type="dxa"/>
                  <w:shd w:val="clear" w:color="auto" w:fill="DEEAF6"/>
                </w:tcPr>
                <w:p w14:paraId="40DD3211" w14:textId="616A9A2D"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Senior social protection advisor recruited</w:t>
                  </w:r>
                </w:p>
              </w:tc>
              <w:tc>
                <w:tcPr>
                  <w:tcW w:w="2233" w:type="dxa"/>
                  <w:shd w:val="clear" w:color="auto" w:fill="DEEAF6"/>
                </w:tcPr>
                <w:p w14:paraId="00D691AB" w14:textId="244C35F9"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Senior social protection advisor</w:t>
                  </w:r>
                  <w:r w:rsidR="0020754A" w:rsidRPr="00EE0887">
                    <w:rPr>
                      <w:rStyle w:val="A8"/>
                      <w:rFonts w:asciiTheme="minorHAnsi" w:hAnsiTheme="minorHAnsi" w:cs="Times New Roman"/>
                      <w:color w:val="auto"/>
                      <w:sz w:val="22"/>
                      <w:szCs w:val="22"/>
                    </w:rPr>
                    <w:t xml:space="preserve"> </w:t>
                  </w:r>
                  <w:r w:rsidR="000A7FCD" w:rsidRPr="00EE0887">
                    <w:rPr>
                      <w:rStyle w:val="A8"/>
                      <w:rFonts w:asciiTheme="minorHAnsi" w:hAnsiTheme="minorHAnsi" w:cs="Times New Roman"/>
                      <w:color w:val="auto"/>
                      <w:sz w:val="22"/>
                      <w:szCs w:val="22"/>
                    </w:rPr>
                    <w:t>ensured coordination of various social protection initiatives and alignment with SP policy</w:t>
                  </w:r>
                </w:p>
              </w:tc>
              <w:tc>
                <w:tcPr>
                  <w:tcW w:w="1970" w:type="dxa"/>
                  <w:shd w:val="clear" w:color="auto" w:fill="DEEAF6"/>
                </w:tcPr>
                <w:p w14:paraId="429EF848" w14:textId="1ABF5366" w:rsidR="00A82132" w:rsidRPr="00EE0887" w:rsidRDefault="000A7FCD"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Senior social protection advisor ensured coordination of various social protection initiatives and alignment with SP policy</w:t>
                  </w:r>
                </w:p>
              </w:tc>
            </w:tr>
            <w:tr w:rsidR="00A82132" w:rsidRPr="00FF5C9F" w14:paraId="69973AC7" w14:textId="77777777" w:rsidTr="006E1E8D">
              <w:tc>
                <w:tcPr>
                  <w:tcW w:w="4696" w:type="dxa"/>
                  <w:shd w:val="clear" w:color="auto" w:fill="DEEAF6"/>
                </w:tcPr>
                <w:p w14:paraId="74ABBDBE" w14:textId="24AA0D9B" w:rsidR="00A82132" w:rsidRPr="00EE0887" w:rsidRDefault="00A82132" w:rsidP="003A1C02">
                  <w:pPr>
                    <w:spacing w:after="0" w:line="240" w:lineRule="auto"/>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Social protection module developed for the professional training of social workers</w:t>
                  </w:r>
                </w:p>
              </w:tc>
              <w:tc>
                <w:tcPr>
                  <w:tcW w:w="1342" w:type="dxa"/>
                  <w:shd w:val="clear" w:color="auto" w:fill="DEEAF6"/>
                </w:tcPr>
                <w:p w14:paraId="7B9B1449" w14:textId="542C0485"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SP Module developed</w:t>
                  </w:r>
                </w:p>
              </w:tc>
              <w:tc>
                <w:tcPr>
                  <w:tcW w:w="2233" w:type="dxa"/>
                  <w:shd w:val="clear" w:color="auto" w:fill="DEEAF6"/>
                </w:tcPr>
                <w:p w14:paraId="076634E0" w14:textId="3147739A"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Module not yet developed</w:t>
                  </w:r>
                </w:p>
              </w:tc>
              <w:tc>
                <w:tcPr>
                  <w:tcW w:w="1970" w:type="dxa"/>
                  <w:shd w:val="clear" w:color="auto" w:fill="DEEAF6"/>
                </w:tcPr>
                <w:p w14:paraId="77072EB1" w14:textId="4B49C367" w:rsidR="00A82132" w:rsidRPr="00EE0887" w:rsidRDefault="000A7FCD"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Module not yet developed</w:t>
                  </w:r>
                </w:p>
              </w:tc>
            </w:tr>
            <w:tr w:rsidR="00A82132" w:rsidRPr="00FF5C9F" w14:paraId="06BB68F0" w14:textId="77777777" w:rsidTr="00731D13">
              <w:tc>
                <w:tcPr>
                  <w:tcW w:w="10241" w:type="dxa"/>
                  <w:gridSpan w:val="4"/>
                  <w:shd w:val="clear" w:color="auto" w:fill="DEEAF6"/>
                </w:tcPr>
                <w:p w14:paraId="56FB6E18" w14:textId="002FD81C" w:rsidR="00A82132" w:rsidRPr="00FF5C9F" w:rsidRDefault="00A82132" w:rsidP="003A1C02">
                  <w:pPr>
                    <w:spacing w:after="0"/>
                    <w:rPr>
                      <w:rStyle w:val="A8"/>
                      <w:rFonts w:ascii="Times New Roman" w:hAnsi="Times New Roman" w:cs="Times New Roman"/>
                      <w:sz w:val="21"/>
                      <w:szCs w:val="21"/>
                    </w:rPr>
                  </w:pPr>
                  <w:r>
                    <w:rPr>
                      <w:rFonts w:ascii="Times New Roman" w:hAnsi="Times New Roman"/>
                      <w:sz w:val="21"/>
                      <w:szCs w:val="21"/>
                      <w:lang w:eastAsia="fr-CA"/>
                    </w:rPr>
                    <w:t>UNDP ONLY: sources of evidence (as per current QPR)</w:t>
                  </w:r>
                </w:p>
              </w:tc>
            </w:tr>
            <w:tr w:rsidR="00A82132" w:rsidRPr="00FF5C9F" w14:paraId="79CB8BC8" w14:textId="77777777" w:rsidTr="00731D13">
              <w:tc>
                <w:tcPr>
                  <w:tcW w:w="10241" w:type="dxa"/>
                  <w:gridSpan w:val="4"/>
                  <w:shd w:val="clear" w:color="auto" w:fill="DEEAF6"/>
                </w:tcPr>
                <w:p w14:paraId="754882B7" w14:textId="3B162391" w:rsidR="00A82132" w:rsidRPr="00FF5C9F" w:rsidRDefault="00A82132" w:rsidP="003A1C02">
                  <w:pPr>
                    <w:spacing w:after="0"/>
                    <w:rPr>
                      <w:rStyle w:val="A8"/>
                      <w:rFonts w:ascii="Times New Roman" w:hAnsi="Times New Roman" w:cs="Times New Roman"/>
                      <w:sz w:val="21"/>
                      <w:szCs w:val="21"/>
                    </w:rPr>
                  </w:pPr>
                  <w:r w:rsidRPr="00FF5C9F">
                    <w:rPr>
                      <w:b/>
                    </w:rPr>
                    <w:t>Output 2.</w:t>
                  </w:r>
                  <w:r>
                    <w:rPr>
                      <w:b/>
                    </w:rPr>
                    <w:t xml:space="preserve">4: </w:t>
                  </w:r>
                  <w:r w:rsidRPr="00482D56">
                    <w:rPr>
                      <w:rFonts w:cs="Calibri"/>
                    </w:rPr>
                    <w:t>Working conditions for FMS staff in charge of social protection are improved</w:t>
                  </w:r>
                </w:p>
              </w:tc>
            </w:tr>
            <w:tr w:rsidR="00A82132" w:rsidRPr="00FF5C9F" w14:paraId="54CD664F" w14:textId="77777777" w:rsidTr="006E1E8D">
              <w:tc>
                <w:tcPr>
                  <w:tcW w:w="4696" w:type="dxa"/>
                  <w:shd w:val="clear" w:color="auto" w:fill="DEEAF6"/>
                </w:tcPr>
                <w:p w14:paraId="6976C18D" w14:textId="1DA6296A"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Equipment and furniture provided in member states ministries in charge of social protection</w:t>
                  </w:r>
                </w:p>
              </w:tc>
              <w:tc>
                <w:tcPr>
                  <w:tcW w:w="1342" w:type="dxa"/>
                  <w:shd w:val="clear" w:color="auto" w:fill="DEEAF6"/>
                </w:tcPr>
                <w:p w14:paraId="0BEC367C" w14:textId="5781C6DF" w:rsidR="00A82132" w:rsidRPr="00EE0887" w:rsidRDefault="00A82132"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Equipment and furniture provided</w:t>
                  </w:r>
                </w:p>
              </w:tc>
              <w:tc>
                <w:tcPr>
                  <w:tcW w:w="2233" w:type="dxa"/>
                  <w:shd w:val="clear" w:color="auto" w:fill="DEEAF6"/>
                </w:tcPr>
                <w:p w14:paraId="7FF2FAF9" w14:textId="7C303DEC" w:rsidR="00A82132" w:rsidRPr="00EE0887" w:rsidRDefault="00EE0887"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 xml:space="preserve">Office </w:t>
                  </w:r>
                  <w:r w:rsidR="00A82132" w:rsidRPr="00EE0887">
                    <w:rPr>
                      <w:rStyle w:val="A8"/>
                      <w:rFonts w:asciiTheme="minorHAnsi" w:hAnsiTheme="minorHAnsi" w:cs="Times New Roman"/>
                      <w:color w:val="auto"/>
                      <w:sz w:val="22"/>
                      <w:szCs w:val="22"/>
                    </w:rPr>
                    <w:t>Equipment and furniture provided</w:t>
                  </w:r>
                  <w:r w:rsidR="000A7FCD" w:rsidRPr="00EE0887">
                    <w:rPr>
                      <w:rStyle w:val="A8"/>
                      <w:rFonts w:asciiTheme="minorHAnsi" w:hAnsiTheme="minorHAnsi" w:cs="Times New Roman"/>
                      <w:color w:val="auto"/>
                      <w:sz w:val="22"/>
                      <w:szCs w:val="22"/>
                    </w:rPr>
                    <w:t xml:space="preserve"> in FMS</w:t>
                  </w:r>
                </w:p>
              </w:tc>
              <w:tc>
                <w:tcPr>
                  <w:tcW w:w="1970" w:type="dxa"/>
                  <w:shd w:val="clear" w:color="auto" w:fill="DEEAF6"/>
                </w:tcPr>
                <w:p w14:paraId="2793310C" w14:textId="48D51ACF" w:rsidR="00A82132" w:rsidRPr="00EE0887" w:rsidRDefault="00EE0887" w:rsidP="003A1C02">
                  <w:pPr>
                    <w:spacing w:after="0"/>
                    <w:rPr>
                      <w:rStyle w:val="A8"/>
                      <w:rFonts w:asciiTheme="minorHAnsi" w:hAnsiTheme="minorHAnsi" w:cs="Times New Roman"/>
                      <w:color w:val="auto"/>
                      <w:sz w:val="22"/>
                      <w:szCs w:val="22"/>
                    </w:rPr>
                  </w:pPr>
                  <w:r w:rsidRPr="00EE0887">
                    <w:rPr>
                      <w:rStyle w:val="A8"/>
                      <w:rFonts w:asciiTheme="minorHAnsi" w:hAnsiTheme="minorHAnsi" w:cs="Times New Roman"/>
                      <w:color w:val="auto"/>
                      <w:sz w:val="22"/>
                      <w:szCs w:val="22"/>
                    </w:rPr>
                    <w:t>Office Equipment and furniture provided in FMS</w:t>
                  </w:r>
                </w:p>
              </w:tc>
            </w:tr>
            <w:tr w:rsidR="00A82132" w:rsidRPr="00FF5C9F" w14:paraId="0B4F2ED2" w14:textId="77777777" w:rsidTr="004F43F1">
              <w:tc>
                <w:tcPr>
                  <w:tcW w:w="10241" w:type="dxa"/>
                  <w:gridSpan w:val="4"/>
                  <w:shd w:val="clear" w:color="auto" w:fill="DEEAF6"/>
                </w:tcPr>
                <w:p w14:paraId="2D0A9DA9" w14:textId="77777777" w:rsidR="00A82132" w:rsidRPr="007067FA" w:rsidRDefault="00A82132" w:rsidP="008501A5">
                  <w:pPr>
                    <w:rPr>
                      <w:rStyle w:val="A8"/>
                      <w:rFonts w:ascii="Times New Roman" w:hAnsi="Times New Roman" w:cs="Times New Roman"/>
                      <w:color w:val="auto"/>
                      <w:sz w:val="21"/>
                      <w:szCs w:val="21"/>
                      <w:lang w:eastAsia="fr-CA"/>
                    </w:rPr>
                  </w:pPr>
                  <w:r>
                    <w:rPr>
                      <w:rFonts w:ascii="Times New Roman" w:hAnsi="Times New Roman"/>
                      <w:sz w:val="21"/>
                      <w:szCs w:val="21"/>
                      <w:lang w:eastAsia="fr-CA"/>
                    </w:rPr>
                    <w:t>UNDP ONLY: sources of evidence (as per current QPR)</w:t>
                  </w:r>
                </w:p>
              </w:tc>
            </w:tr>
          </w:tbl>
          <w:p w14:paraId="77C3DA45" w14:textId="77777777" w:rsidR="00F81551" w:rsidRPr="002017A6" w:rsidRDefault="00F81551" w:rsidP="003A1C02">
            <w:pPr>
              <w:rPr>
                <w:rStyle w:val="A8"/>
                <w:rFonts w:ascii="Times New Roman" w:hAnsi="Times New Roman" w:cs="Times New Roman"/>
                <w:sz w:val="21"/>
                <w:szCs w:val="21"/>
              </w:rPr>
            </w:pPr>
          </w:p>
        </w:tc>
      </w:tr>
      <w:tr w:rsidR="00175BE9" w:rsidRPr="002017A6" w14:paraId="795DF3AD" w14:textId="77777777" w:rsidTr="004F43F1">
        <w:trPr>
          <w:trHeight w:val="611"/>
        </w:trPr>
        <w:tc>
          <w:tcPr>
            <w:tcW w:w="10468" w:type="dxa"/>
            <w:gridSpan w:val="4"/>
            <w:shd w:val="clear" w:color="auto" w:fill="auto"/>
          </w:tcPr>
          <w:p w14:paraId="2E0926D9" w14:textId="77777777" w:rsidR="00AF72B0" w:rsidRPr="00F75591" w:rsidRDefault="00AF72B0" w:rsidP="00AF72B0">
            <w:pPr>
              <w:spacing w:before="120" w:after="120"/>
              <w:jc w:val="center"/>
              <w:rPr>
                <w:bCs/>
              </w:rPr>
            </w:pPr>
            <w:r w:rsidRPr="00F75591">
              <w:rPr>
                <w:bCs/>
              </w:rPr>
              <w:lastRenderedPageBreak/>
              <w:t>NARRATIVE</w:t>
            </w:r>
          </w:p>
          <w:p w14:paraId="30242FE5" w14:textId="3B4C830E" w:rsidR="000F30C5" w:rsidRPr="00F75591" w:rsidRDefault="000F30C5" w:rsidP="000F30C5">
            <w:pPr>
              <w:jc w:val="both"/>
              <w:rPr>
                <w:bCs/>
              </w:rPr>
            </w:pPr>
            <w:r w:rsidRPr="00F75591">
              <w:rPr>
                <w:bCs/>
              </w:rPr>
              <w:t xml:space="preserve">Following the </w:t>
            </w:r>
            <w:r w:rsidR="007A24C4" w:rsidRPr="00F75591">
              <w:rPr>
                <w:bCs/>
              </w:rPr>
              <w:t>National Social Protection Policy endorsement</w:t>
            </w:r>
            <w:r w:rsidRPr="00F75591">
              <w:rPr>
                <w:bCs/>
              </w:rPr>
              <w:t xml:space="preserve"> in September 2019, the Implementation Framework was finalized, which describes the seven policy priorities for MoLSA (2020-2024). The framework also maps the stakeholders who will be working towards those priorities</w:t>
            </w:r>
            <w:r w:rsidR="007A24C4" w:rsidRPr="00F75591">
              <w:rPr>
                <w:bCs/>
              </w:rPr>
              <w:t>:</w:t>
            </w:r>
            <w:r w:rsidRPr="00F75591">
              <w:rPr>
                <w:bCs/>
              </w:rPr>
              <w:t xml:space="preserve"> </w:t>
            </w:r>
            <w:r w:rsidR="008501A5" w:rsidRPr="00F75591">
              <w:rPr>
                <w:bCs/>
              </w:rPr>
              <w:t xml:space="preserve">the </w:t>
            </w:r>
            <w:r w:rsidRPr="00F75591">
              <w:rPr>
                <w:bCs/>
              </w:rPr>
              <w:t xml:space="preserve">private sector, civil society, </w:t>
            </w:r>
            <w:r w:rsidR="009F766A" w:rsidRPr="00F75591">
              <w:rPr>
                <w:bCs/>
              </w:rPr>
              <w:t>Government</w:t>
            </w:r>
            <w:r w:rsidR="008501A5" w:rsidRPr="00F75591">
              <w:rPr>
                <w:bCs/>
              </w:rPr>
              <w:t>,</w:t>
            </w:r>
            <w:r w:rsidR="009F766A" w:rsidRPr="00F75591">
              <w:rPr>
                <w:bCs/>
              </w:rPr>
              <w:t xml:space="preserve"> </w:t>
            </w:r>
            <w:r w:rsidRPr="00F75591">
              <w:rPr>
                <w:bCs/>
              </w:rPr>
              <w:t xml:space="preserve">or development partners, and outline the institutional arrangements necessary for inter-ministerial collaboration at federal and state levels. Based on this initial work undertaken, MoLSA was able to further improve the Implementation Framework through </w:t>
            </w:r>
            <w:r w:rsidR="00444FF2" w:rsidRPr="00F75591">
              <w:rPr>
                <w:bCs/>
              </w:rPr>
              <w:t>ILO support to align the framework to SDG priorities and track</w:t>
            </w:r>
            <w:r w:rsidRPr="00F75591">
              <w:rPr>
                <w:bCs/>
              </w:rPr>
              <w:t xml:space="preserve"> </w:t>
            </w:r>
            <w:r w:rsidR="008501A5" w:rsidRPr="00F75591">
              <w:rPr>
                <w:bCs/>
              </w:rPr>
              <w:t xml:space="preserve">the </w:t>
            </w:r>
            <w:r w:rsidRPr="00F75591">
              <w:rPr>
                <w:bCs/>
              </w:rPr>
              <w:t>progress of the same.</w:t>
            </w:r>
          </w:p>
          <w:p w14:paraId="774E2E98" w14:textId="300262E5" w:rsidR="000F30C5" w:rsidRPr="00F75591" w:rsidRDefault="000F30C5" w:rsidP="000F30C5">
            <w:pPr>
              <w:tabs>
                <w:tab w:val="left" w:pos="885"/>
              </w:tabs>
              <w:spacing w:before="120" w:after="0"/>
              <w:jc w:val="both"/>
              <w:rPr>
                <w:bCs/>
              </w:rPr>
            </w:pPr>
            <w:r w:rsidRPr="00F75591">
              <w:rPr>
                <w:bCs/>
              </w:rPr>
              <w:t xml:space="preserve">The MPTF helped support the </w:t>
            </w:r>
            <w:r w:rsidR="00E438D4" w:rsidRPr="00F75591">
              <w:rPr>
                <w:bCs/>
              </w:rPr>
              <w:t xml:space="preserve">Ministry </w:t>
            </w:r>
            <w:r w:rsidRPr="00F75591">
              <w:rPr>
                <w:bCs/>
              </w:rPr>
              <w:t xml:space="preserve">to employ additional staff for MoLSA and at the </w:t>
            </w:r>
            <w:proofErr w:type="spellStart"/>
            <w:r w:rsidRPr="00F75591">
              <w:rPr>
                <w:bCs/>
              </w:rPr>
              <w:t>Banadir</w:t>
            </w:r>
            <w:proofErr w:type="spellEnd"/>
            <w:r w:rsidRPr="00F75591">
              <w:rPr>
                <w:bCs/>
              </w:rPr>
              <w:t xml:space="preserve"> Regional Administration level. This staff support has enabled both agencies to actively engage in Social Protection interventions as a government authority. Staff</w:t>
            </w:r>
            <w:r w:rsidR="008501A5" w:rsidRPr="00F75591">
              <w:rPr>
                <w:bCs/>
              </w:rPr>
              <w:t xml:space="preserve"> members</w:t>
            </w:r>
            <w:r w:rsidRPr="00F75591">
              <w:rPr>
                <w:bCs/>
              </w:rPr>
              <w:t xml:space="preserve"> are regularly </w:t>
            </w:r>
            <w:r w:rsidR="00444FF2" w:rsidRPr="00F75591">
              <w:rPr>
                <w:bCs/>
              </w:rPr>
              <w:t>in Social Protection activities in the Ministry, such as participating in donor meetings, representing MoLSA in inter-ministerial meetings on Social Protection</w:t>
            </w:r>
            <w:r w:rsidRPr="00F75591">
              <w:rPr>
                <w:bCs/>
              </w:rPr>
              <w:t xml:space="preserve">. This has led to greater confidence and ability of the </w:t>
            </w:r>
            <w:r w:rsidR="00E438D4" w:rsidRPr="00F75591">
              <w:rPr>
                <w:bCs/>
              </w:rPr>
              <w:t xml:space="preserve">Ministry </w:t>
            </w:r>
            <w:r w:rsidRPr="00F75591">
              <w:rPr>
                <w:bCs/>
              </w:rPr>
              <w:t xml:space="preserve">to deliver against much larger Social Protection projects, </w:t>
            </w:r>
            <w:r w:rsidR="00444FF2" w:rsidRPr="00F75591">
              <w:rPr>
                <w:bCs/>
              </w:rPr>
              <w:t>particularly</w:t>
            </w:r>
            <w:r w:rsidRPr="00F75591">
              <w:rPr>
                <w:bCs/>
              </w:rPr>
              <w:t xml:space="preserve"> engaging with the World </w:t>
            </w:r>
            <w:r w:rsidR="008501A5" w:rsidRPr="00F75591">
              <w:rPr>
                <w:bCs/>
              </w:rPr>
              <w:t>Bank-</w:t>
            </w:r>
            <w:r w:rsidRPr="00F75591">
              <w:rPr>
                <w:bCs/>
              </w:rPr>
              <w:t xml:space="preserve">funded project, ILED and others. </w:t>
            </w:r>
            <w:r w:rsidR="00444FF2" w:rsidRPr="00F75591">
              <w:rPr>
                <w:bCs/>
              </w:rPr>
              <w:t>Through the Durable Solutions Unit (DSU), BRA</w:t>
            </w:r>
            <w:r w:rsidRPr="00F75591">
              <w:rPr>
                <w:bCs/>
              </w:rPr>
              <w:t xml:space="preserve"> is also taking the lead in implementing a pilot unconditional cash transfer to 1,000 households. Direct implementation of </w:t>
            </w:r>
            <w:r w:rsidR="00DC112B" w:rsidRPr="00F75591">
              <w:rPr>
                <w:bCs/>
              </w:rPr>
              <w:t xml:space="preserve">the </w:t>
            </w:r>
            <w:r w:rsidRPr="00F75591">
              <w:rPr>
                <w:bCs/>
              </w:rPr>
              <w:t xml:space="preserve">projects by the </w:t>
            </w:r>
            <w:r w:rsidR="009F766A" w:rsidRPr="00F75591">
              <w:rPr>
                <w:bCs/>
              </w:rPr>
              <w:t xml:space="preserve">Government </w:t>
            </w:r>
            <w:r w:rsidR="00FE6B0F" w:rsidRPr="00F75591">
              <w:rPr>
                <w:bCs/>
              </w:rPr>
              <w:t>gives</w:t>
            </w:r>
            <w:r w:rsidRPr="00F75591">
              <w:rPr>
                <w:bCs/>
              </w:rPr>
              <w:t xml:space="preserve"> them the experience of implementation and </w:t>
            </w:r>
            <w:r w:rsidR="008501A5" w:rsidRPr="00F75591">
              <w:rPr>
                <w:bCs/>
              </w:rPr>
              <w:t>hands-</w:t>
            </w:r>
            <w:r w:rsidRPr="00F75591">
              <w:rPr>
                <w:bCs/>
              </w:rPr>
              <w:t xml:space="preserve">on capacity strengthening. For example, BRA was supported with an objective targeting tool to guide them in </w:t>
            </w:r>
            <w:r w:rsidR="00FE6B0F" w:rsidRPr="00F75591">
              <w:rPr>
                <w:bCs/>
              </w:rPr>
              <w:t>selecting</w:t>
            </w:r>
            <w:r w:rsidRPr="00F75591">
              <w:rPr>
                <w:bCs/>
              </w:rPr>
              <w:t xml:space="preserve"> 1,000 households. This tool has provided them with a clear rationale in discussions with District governors</w:t>
            </w:r>
            <w:r w:rsidR="00FE6B0F" w:rsidRPr="00F75591">
              <w:rPr>
                <w:bCs/>
              </w:rPr>
              <w:t xml:space="preserve"> and community leaders and helped their staff ensure</w:t>
            </w:r>
            <w:r w:rsidRPr="00F75591">
              <w:rPr>
                <w:bCs/>
              </w:rPr>
              <w:t xml:space="preserve"> that they follow an objective selection method. Similarly, BRA is being exposed to </w:t>
            </w:r>
            <w:r w:rsidR="008501A5" w:rsidRPr="00F75591">
              <w:rPr>
                <w:bCs/>
              </w:rPr>
              <w:t>hands-</w:t>
            </w:r>
            <w:r w:rsidRPr="00F75591">
              <w:rPr>
                <w:bCs/>
              </w:rPr>
              <w:t>on experience with SCOPE enrollment. The SCOPE card issued will have the BRA, MoLSA</w:t>
            </w:r>
            <w:r w:rsidR="008501A5" w:rsidRPr="00F75591">
              <w:rPr>
                <w:bCs/>
              </w:rPr>
              <w:t>,</w:t>
            </w:r>
            <w:r w:rsidRPr="00F75591">
              <w:rPr>
                <w:bCs/>
              </w:rPr>
              <w:t xml:space="preserve"> </w:t>
            </w:r>
            <w:r w:rsidRPr="00F75591">
              <w:rPr>
                <w:bCs/>
              </w:rPr>
              <w:lastRenderedPageBreak/>
              <w:t xml:space="preserve">and WFP logos. While SCOPE data will be held in WFP systems and cash transfers will be directly provided to the target beneficiaries through mobile money, this hands-on engagement and understanding </w:t>
            </w:r>
            <w:r w:rsidR="008501A5" w:rsidRPr="00F75591">
              <w:rPr>
                <w:bCs/>
              </w:rPr>
              <w:t xml:space="preserve">of </w:t>
            </w:r>
            <w:r w:rsidRPr="00F75591">
              <w:rPr>
                <w:bCs/>
              </w:rPr>
              <w:t xml:space="preserve">how the system works is providing an invaluable experience for future </w:t>
            </w:r>
            <w:r w:rsidR="008501A5" w:rsidRPr="00F75591">
              <w:rPr>
                <w:bCs/>
              </w:rPr>
              <w:t>scale-</w:t>
            </w:r>
            <w:r w:rsidRPr="00F75591">
              <w:rPr>
                <w:bCs/>
              </w:rPr>
              <w:t xml:space="preserve">up where </w:t>
            </w:r>
            <w:r w:rsidR="009F766A" w:rsidRPr="00F75591">
              <w:rPr>
                <w:bCs/>
              </w:rPr>
              <w:t xml:space="preserve">Government </w:t>
            </w:r>
            <w:r w:rsidRPr="00F75591">
              <w:rPr>
                <w:bCs/>
              </w:rPr>
              <w:t>can build its systems and undertake safety net interventions directly. Through additional funding from ECHO, a shock response intervention was undertaken to top up the safety net with an additional $25 per household for one quarter, amounting to a total of $60 per household per month. This transfer is aimed to cushion the households affected by the COVID – 19 related shock</w:t>
            </w:r>
            <w:r w:rsidR="008501A5" w:rsidRPr="00F75591">
              <w:rPr>
                <w:bCs/>
              </w:rPr>
              <w:t>s</w:t>
            </w:r>
            <w:r w:rsidRPr="00F75591">
              <w:rPr>
                <w:bCs/>
              </w:rPr>
              <w:t xml:space="preserve"> experienced by these families.</w:t>
            </w:r>
          </w:p>
          <w:p w14:paraId="1A52DF34" w14:textId="58FC0849" w:rsidR="00E940C3" w:rsidRPr="00F75591" w:rsidRDefault="003E4860" w:rsidP="000F30C5">
            <w:pPr>
              <w:tabs>
                <w:tab w:val="left" w:pos="885"/>
              </w:tabs>
              <w:spacing w:before="120" w:after="0"/>
              <w:jc w:val="both"/>
              <w:rPr>
                <w:bCs/>
              </w:rPr>
            </w:pPr>
            <w:r w:rsidRPr="00F75591">
              <w:rPr>
                <w:bCs/>
              </w:rPr>
              <w:t xml:space="preserve">Under the </w:t>
            </w:r>
            <w:r w:rsidR="00CB0951" w:rsidRPr="00F75591">
              <w:rPr>
                <w:bCs/>
              </w:rPr>
              <w:t>JP</w:t>
            </w:r>
            <w:r w:rsidRPr="00F75591">
              <w:rPr>
                <w:bCs/>
              </w:rPr>
              <w:t>, UNICEF continued to support FGS capacity for policy coordination by supporting the Social Protection Advisor position</w:t>
            </w:r>
            <w:r w:rsidR="00647C0E" w:rsidRPr="00F75591">
              <w:rPr>
                <w:bCs/>
              </w:rPr>
              <w:t>.</w:t>
            </w:r>
            <w:r w:rsidRPr="00F75591">
              <w:rPr>
                <w:bCs/>
              </w:rPr>
              <w:t xml:space="preserve"> </w:t>
            </w:r>
            <w:r w:rsidR="00647C0E" w:rsidRPr="00F75591">
              <w:rPr>
                <w:bCs/>
              </w:rPr>
              <w:t>This has</w:t>
            </w:r>
            <w:r w:rsidR="00C07A71" w:rsidRPr="00F75591">
              <w:rPr>
                <w:bCs/>
              </w:rPr>
              <w:t xml:space="preserve"> proved </w:t>
            </w:r>
            <w:r w:rsidR="00647C0E" w:rsidRPr="00F75591">
              <w:rPr>
                <w:bCs/>
              </w:rPr>
              <w:t xml:space="preserve">to be </w:t>
            </w:r>
            <w:r w:rsidR="00C07A71" w:rsidRPr="00F75591">
              <w:rPr>
                <w:bCs/>
              </w:rPr>
              <w:t xml:space="preserve">essential </w:t>
            </w:r>
            <w:r w:rsidR="00647C0E" w:rsidRPr="00F75591">
              <w:rPr>
                <w:bCs/>
              </w:rPr>
              <w:t>in ensuring</w:t>
            </w:r>
            <w:r w:rsidR="00C07A71" w:rsidRPr="00F75591">
              <w:rPr>
                <w:bCs/>
              </w:rPr>
              <w:t xml:space="preserve"> that MoLSA </w:t>
            </w:r>
            <w:r w:rsidR="00647C0E" w:rsidRPr="00F75591">
              <w:rPr>
                <w:bCs/>
              </w:rPr>
              <w:t>can deliver</w:t>
            </w:r>
            <w:r w:rsidR="00C07A71" w:rsidRPr="00F75591">
              <w:rPr>
                <w:bCs/>
              </w:rPr>
              <w:t xml:space="preserve"> its mandate of coordinating social protection activities in Somalia</w:t>
            </w:r>
            <w:r w:rsidR="00647C0E" w:rsidRPr="00F75591">
              <w:rPr>
                <w:bCs/>
              </w:rPr>
              <w:t>.</w:t>
            </w:r>
            <w:r w:rsidRPr="00F75591">
              <w:rPr>
                <w:bCs/>
              </w:rPr>
              <w:t xml:space="preserve"> UNICEF also formalized its engagement with Somaliland to support a social protection agenda through an annual work plan signed between the Ministry of Employment, Social Affairs and Family (MESAF) and the country office</w:t>
            </w:r>
            <w:r w:rsidR="00411F9C" w:rsidRPr="00F75591">
              <w:rPr>
                <w:bCs/>
              </w:rPr>
              <w:t>. This</w:t>
            </w:r>
            <w:r w:rsidRPr="00F75591">
              <w:rPr>
                <w:bCs/>
              </w:rPr>
              <w:t xml:space="preserve"> result</w:t>
            </w:r>
            <w:r w:rsidR="00411F9C" w:rsidRPr="00F75591">
              <w:rPr>
                <w:bCs/>
              </w:rPr>
              <w:t>ed</w:t>
            </w:r>
            <w:r w:rsidRPr="00F75591">
              <w:rPr>
                <w:bCs/>
              </w:rPr>
              <w:t xml:space="preserve"> in the provision of incentive</w:t>
            </w:r>
            <w:r w:rsidR="00411F9C" w:rsidRPr="00F75591">
              <w:rPr>
                <w:bCs/>
              </w:rPr>
              <w:t>s</w:t>
            </w:r>
            <w:r w:rsidRPr="00F75591">
              <w:rPr>
                <w:bCs/>
              </w:rPr>
              <w:t xml:space="preserve"> to one </w:t>
            </w:r>
            <w:r w:rsidR="00411F9C" w:rsidRPr="00F75591">
              <w:rPr>
                <w:bCs/>
              </w:rPr>
              <w:t xml:space="preserve">of </w:t>
            </w:r>
            <w:r w:rsidRPr="00F75591">
              <w:rPr>
                <w:bCs/>
              </w:rPr>
              <w:t>MESAF staff and financial support to the meetings of the SP technical committee.</w:t>
            </w:r>
          </w:p>
          <w:p w14:paraId="3221E075" w14:textId="176C159C" w:rsidR="00E940C3" w:rsidRPr="00F75591" w:rsidRDefault="00E940C3" w:rsidP="00E940C3">
            <w:pPr>
              <w:spacing w:before="120" w:after="120"/>
              <w:jc w:val="both"/>
              <w:rPr>
                <w:bCs/>
              </w:rPr>
            </w:pPr>
            <w:r w:rsidRPr="00F75591">
              <w:rPr>
                <w:bCs/>
              </w:rPr>
              <w:t xml:space="preserve">Following the September 2019 endorsement of the national social protection policy, the </w:t>
            </w:r>
            <w:r w:rsidR="00411F9C" w:rsidRPr="00F75591">
              <w:rPr>
                <w:bCs/>
              </w:rPr>
              <w:t>policy's main messages</w:t>
            </w:r>
            <w:r w:rsidRPr="00F75591">
              <w:rPr>
                <w:bCs/>
              </w:rPr>
              <w:t xml:space="preserve"> were disseminated in 2020 to the general public via billboards erected in prime locations </w:t>
            </w:r>
            <w:r w:rsidR="00C616A4" w:rsidRPr="00F75591">
              <w:rPr>
                <w:bCs/>
              </w:rPr>
              <w:t>in all member States</w:t>
            </w:r>
            <w:r w:rsidRPr="00F75591">
              <w:rPr>
                <w:bCs/>
              </w:rPr>
              <w:t xml:space="preserve"> and two dramatic plays produced and aired on ten local radio stations. Furthermore, </w:t>
            </w:r>
            <w:r w:rsidR="00271773" w:rsidRPr="00F75591">
              <w:rPr>
                <w:bCs/>
              </w:rPr>
              <w:t>a</w:t>
            </w:r>
            <w:r w:rsidRPr="00F75591">
              <w:rPr>
                <w:bCs/>
              </w:rPr>
              <w:t xml:space="preserve"> </w:t>
            </w:r>
            <w:r w:rsidR="00396E7C" w:rsidRPr="00F75591">
              <w:rPr>
                <w:bCs/>
              </w:rPr>
              <w:t xml:space="preserve">Policy orientation and training </w:t>
            </w:r>
            <w:r w:rsidR="00191BB8" w:rsidRPr="00F75591">
              <w:rPr>
                <w:bCs/>
              </w:rPr>
              <w:t xml:space="preserve">workshop </w:t>
            </w:r>
            <w:r w:rsidRPr="00F75591">
              <w:rPr>
                <w:bCs/>
              </w:rPr>
              <w:t>was organized for government officials in the FMS to familiarize them with the policy priorities.</w:t>
            </w:r>
            <w:r w:rsidR="00396E7C" w:rsidRPr="00F75591">
              <w:rPr>
                <w:bCs/>
              </w:rPr>
              <w:t xml:space="preserve">  This w</w:t>
            </w:r>
            <w:r w:rsidR="00191BB8" w:rsidRPr="00F75591">
              <w:rPr>
                <w:bCs/>
              </w:rPr>
              <w:t xml:space="preserve">orkshop </w:t>
            </w:r>
            <w:r w:rsidR="00396E7C" w:rsidRPr="00F75591">
              <w:rPr>
                <w:bCs/>
              </w:rPr>
              <w:t>enable</w:t>
            </w:r>
            <w:r w:rsidR="00191BB8" w:rsidRPr="00F75591">
              <w:rPr>
                <w:bCs/>
              </w:rPr>
              <w:t>d</w:t>
            </w:r>
            <w:r w:rsidR="00396E7C" w:rsidRPr="00F75591">
              <w:rPr>
                <w:bCs/>
              </w:rPr>
              <w:t xml:space="preserve"> </w:t>
            </w:r>
            <w:proofErr w:type="spellStart"/>
            <w:r w:rsidR="00012040" w:rsidRPr="00F75591">
              <w:rPr>
                <w:bCs/>
              </w:rPr>
              <w:t>fortyfive</w:t>
            </w:r>
            <w:proofErr w:type="spellEnd"/>
            <w:r w:rsidR="00012040" w:rsidRPr="00F75591">
              <w:rPr>
                <w:bCs/>
              </w:rPr>
              <w:t xml:space="preserve"> (45)</w:t>
            </w:r>
            <w:r w:rsidR="00396E7C" w:rsidRPr="00F75591">
              <w:rPr>
                <w:bCs/>
              </w:rPr>
              <w:t xml:space="preserve"> government officials at the federal and state levels to internalize the </w:t>
            </w:r>
            <w:r w:rsidR="00411F9C" w:rsidRPr="00F75591">
              <w:rPr>
                <w:bCs/>
              </w:rPr>
              <w:t>newly developed Social Protection Policy provisions and develop cost</w:t>
            </w:r>
            <w:r w:rsidR="00396E7C" w:rsidRPr="00F75591">
              <w:rPr>
                <w:bCs/>
              </w:rPr>
              <w:t xml:space="preserve"> action plans towards its implementation</w:t>
            </w:r>
            <w:r w:rsidR="00CB3FE4" w:rsidRPr="00F75591">
              <w:rPr>
                <w:bCs/>
              </w:rPr>
              <w:t xml:space="preserve">. </w:t>
            </w:r>
            <w:r w:rsidR="00B33963" w:rsidRPr="00F75591">
              <w:rPr>
                <w:bCs/>
              </w:rPr>
              <w:t>Moreover</w:t>
            </w:r>
            <w:r w:rsidRPr="00F75591">
              <w:rPr>
                <w:bCs/>
              </w:rPr>
              <w:t xml:space="preserve">, the implementation framework of the social protection policy was developed articulating seven policy priorities that </w:t>
            </w:r>
            <w:r w:rsidR="00411F9C" w:rsidRPr="00F75591">
              <w:rPr>
                <w:bCs/>
              </w:rPr>
              <w:t>focus on</w:t>
            </w:r>
            <w:r w:rsidRPr="00F75591">
              <w:rPr>
                <w:bCs/>
              </w:rPr>
              <w:t xml:space="preserve"> the </w:t>
            </w:r>
            <w:r w:rsidR="008501A5" w:rsidRPr="00F75591">
              <w:rPr>
                <w:bCs/>
              </w:rPr>
              <w:t>medium-</w:t>
            </w:r>
            <w:r w:rsidRPr="00F75591">
              <w:rPr>
                <w:bCs/>
              </w:rPr>
              <w:t xml:space="preserve">term (2020-2024) goals and the objectives, principles, populations to be served, and instruments of implementation. </w:t>
            </w:r>
            <w:r w:rsidR="008501A5" w:rsidRPr="00F75591">
              <w:rPr>
                <w:bCs/>
              </w:rPr>
              <w:t xml:space="preserve">An </w:t>
            </w:r>
            <w:r w:rsidRPr="00F75591">
              <w:rPr>
                <w:bCs/>
              </w:rPr>
              <w:t xml:space="preserve">orientation and dissemination workshop for the social protection policy was organized for government officials in the Federal Member States (FMS) to familiarize them with the policy orientations. The </w:t>
            </w:r>
            <w:r w:rsidR="00411F9C" w:rsidRPr="00F75591">
              <w:rPr>
                <w:bCs/>
              </w:rPr>
              <w:t>social protection policy implementation framework</w:t>
            </w:r>
            <w:r w:rsidRPr="00F75591">
              <w:rPr>
                <w:bCs/>
              </w:rPr>
              <w:t xml:space="preserve"> was finalized after consultation with major stakeholders and endorsed in September 2020. This framework highlights seven policy priorities for the medium term (2020-2024) and institutional arrangements to implement the policy.</w:t>
            </w:r>
          </w:p>
          <w:p w14:paraId="25F89C76" w14:textId="05A20EB4" w:rsidR="00271773" w:rsidRPr="00F75591" w:rsidRDefault="000B4664" w:rsidP="00E940C3">
            <w:pPr>
              <w:spacing w:before="120" w:after="120"/>
              <w:jc w:val="both"/>
              <w:rPr>
                <w:bCs/>
              </w:rPr>
            </w:pPr>
            <w:r w:rsidRPr="00F75591">
              <w:rPr>
                <w:bCs/>
              </w:rPr>
              <w:t xml:space="preserve">Phase 1 supported the reconstruction </w:t>
            </w:r>
            <w:r w:rsidR="00545DD8" w:rsidRPr="00F75591">
              <w:rPr>
                <w:bCs/>
              </w:rPr>
              <w:t xml:space="preserve">and </w:t>
            </w:r>
            <w:r w:rsidR="000C3B60" w:rsidRPr="00F75591">
              <w:rPr>
                <w:bCs/>
              </w:rPr>
              <w:t>rehabilitation of MoLSA offices</w:t>
            </w:r>
            <w:r w:rsidR="008501A5" w:rsidRPr="00F75591">
              <w:rPr>
                <w:bCs/>
              </w:rPr>
              <w:t>,</w:t>
            </w:r>
            <w:r w:rsidR="000C3B60" w:rsidRPr="00F75591">
              <w:rPr>
                <w:bCs/>
              </w:rPr>
              <w:t xml:space="preserve"> which have been destroyed after</w:t>
            </w:r>
            <w:r w:rsidR="006E588E" w:rsidRPr="00F75591">
              <w:rPr>
                <w:bCs/>
              </w:rPr>
              <w:t xml:space="preserve"> </w:t>
            </w:r>
            <w:r w:rsidR="008501A5" w:rsidRPr="00F75591">
              <w:rPr>
                <w:bCs/>
              </w:rPr>
              <w:t xml:space="preserve">the </w:t>
            </w:r>
            <w:r w:rsidR="006E588E" w:rsidRPr="00F75591">
              <w:rPr>
                <w:bCs/>
              </w:rPr>
              <w:t>March 2020 attacks.</w:t>
            </w:r>
            <w:r w:rsidR="004D7CE2" w:rsidRPr="00F75591">
              <w:rPr>
                <w:bCs/>
              </w:rPr>
              <w:t xml:space="preserve"> Under</w:t>
            </w:r>
            <w:r w:rsidR="006E588E" w:rsidRPr="00F75591">
              <w:rPr>
                <w:bCs/>
              </w:rPr>
              <w:t xml:space="preserve"> Phase 2 </w:t>
            </w:r>
            <w:r w:rsidR="004D7CE2" w:rsidRPr="00F75591">
              <w:rPr>
                <w:bCs/>
              </w:rPr>
              <w:t xml:space="preserve">of the </w:t>
            </w:r>
            <w:r w:rsidR="00CB0951" w:rsidRPr="00F75591">
              <w:rPr>
                <w:bCs/>
              </w:rPr>
              <w:t>JP</w:t>
            </w:r>
            <w:r w:rsidR="003E30DB" w:rsidRPr="00F75591">
              <w:rPr>
                <w:bCs/>
              </w:rPr>
              <w:t>,</w:t>
            </w:r>
            <w:r w:rsidR="008D77BA" w:rsidRPr="00F75591">
              <w:rPr>
                <w:bCs/>
              </w:rPr>
              <w:t xml:space="preserve"> following acknowledgment that </w:t>
            </w:r>
            <w:r w:rsidR="008501A5" w:rsidRPr="00F75591">
              <w:rPr>
                <w:bCs/>
              </w:rPr>
              <w:t xml:space="preserve">the </w:t>
            </w:r>
            <w:r w:rsidR="008D77BA" w:rsidRPr="00F75591">
              <w:rPr>
                <w:bCs/>
              </w:rPr>
              <w:t>Member States had the same need</w:t>
            </w:r>
            <w:r w:rsidR="003B1F52" w:rsidRPr="00F75591">
              <w:rPr>
                <w:bCs/>
              </w:rPr>
              <w:t>,</w:t>
            </w:r>
            <w:r w:rsidR="00744E87" w:rsidRPr="00F75591">
              <w:rPr>
                <w:bCs/>
              </w:rPr>
              <w:t xml:space="preserve"> office</w:t>
            </w:r>
            <w:r w:rsidR="003E30DB" w:rsidRPr="00F75591">
              <w:rPr>
                <w:bCs/>
              </w:rPr>
              <w:t xml:space="preserve"> </w:t>
            </w:r>
            <w:r w:rsidR="00003109" w:rsidRPr="00F75591">
              <w:rPr>
                <w:bCs/>
              </w:rPr>
              <w:t>equipment</w:t>
            </w:r>
            <w:r w:rsidR="008501A5" w:rsidRPr="00F75591">
              <w:rPr>
                <w:bCs/>
              </w:rPr>
              <w:t>,</w:t>
            </w:r>
            <w:r w:rsidR="00003109" w:rsidRPr="00F75591">
              <w:rPr>
                <w:bCs/>
              </w:rPr>
              <w:t xml:space="preserve"> and </w:t>
            </w:r>
            <w:r w:rsidR="008D77BA" w:rsidRPr="00F75591">
              <w:rPr>
                <w:bCs/>
              </w:rPr>
              <w:t>furniture was provided to</w:t>
            </w:r>
            <w:r w:rsidR="00021AA2" w:rsidRPr="00F75591">
              <w:rPr>
                <w:bCs/>
              </w:rPr>
              <w:t xml:space="preserve"> ministries in charge of social protection </w:t>
            </w:r>
            <w:r w:rsidR="00744E87" w:rsidRPr="00F75591">
              <w:rPr>
                <w:bCs/>
              </w:rPr>
              <w:t xml:space="preserve">in all </w:t>
            </w:r>
            <w:r w:rsidR="00021AA2" w:rsidRPr="00F75591">
              <w:rPr>
                <w:bCs/>
              </w:rPr>
              <w:t>Member States</w:t>
            </w:r>
            <w:r w:rsidR="00744E87" w:rsidRPr="00F75591">
              <w:rPr>
                <w:bCs/>
              </w:rPr>
              <w:t xml:space="preserve"> and Somaliland.</w:t>
            </w:r>
            <w:r w:rsidR="00021AA2" w:rsidRPr="00F75591">
              <w:rPr>
                <w:bCs/>
              </w:rPr>
              <w:t xml:space="preserve"> </w:t>
            </w:r>
            <w:r w:rsidR="00744E87" w:rsidRPr="00F75591">
              <w:rPr>
                <w:bCs/>
              </w:rPr>
              <w:t>This allows the civil servants</w:t>
            </w:r>
            <w:r w:rsidR="004C66F5" w:rsidRPr="00F75591">
              <w:rPr>
                <w:bCs/>
              </w:rPr>
              <w:t xml:space="preserve"> working on social protection to benefit from decent working conditions.</w:t>
            </w:r>
          </w:p>
          <w:p w14:paraId="36428CD7" w14:textId="7D18255E" w:rsidR="00E940C3" w:rsidRPr="00F75591" w:rsidRDefault="00411F9C" w:rsidP="008F232A">
            <w:pPr>
              <w:spacing w:before="120" w:after="120"/>
              <w:jc w:val="both"/>
              <w:rPr>
                <w:bCs/>
              </w:rPr>
            </w:pPr>
            <w:r w:rsidRPr="00F75591">
              <w:rPr>
                <w:bCs/>
              </w:rPr>
              <w:t>T</w:t>
            </w:r>
            <w:r w:rsidR="00AA4CAD" w:rsidRPr="00F75591">
              <w:rPr>
                <w:bCs/>
              </w:rPr>
              <w:t xml:space="preserve">o engage with </w:t>
            </w:r>
            <w:r w:rsidR="008501A5" w:rsidRPr="00F75591">
              <w:rPr>
                <w:bCs/>
              </w:rPr>
              <w:t xml:space="preserve">the </w:t>
            </w:r>
            <w:r w:rsidR="00AA4CAD" w:rsidRPr="00F75591">
              <w:rPr>
                <w:bCs/>
              </w:rPr>
              <w:t xml:space="preserve">social protection agenda in the whole territory, </w:t>
            </w:r>
            <w:r w:rsidR="001A2EB1" w:rsidRPr="00F75591">
              <w:rPr>
                <w:bCs/>
              </w:rPr>
              <w:t xml:space="preserve">the </w:t>
            </w:r>
            <w:r w:rsidR="00CB0951" w:rsidRPr="00F75591">
              <w:rPr>
                <w:bCs/>
              </w:rPr>
              <w:t>JP</w:t>
            </w:r>
            <w:r w:rsidR="001A2EB1" w:rsidRPr="00F75591">
              <w:rPr>
                <w:bCs/>
              </w:rPr>
              <w:t xml:space="preserve"> also supports the process of development of Somaliland</w:t>
            </w:r>
            <w:r w:rsidR="008501A5" w:rsidRPr="00F75591">
              <w:rPr>
                <w:bCs/>
              </w:rPr>
              <w:t>'s</w:t>
            </w:r>
            <w:r w:rsidR="001A2EB1" w:rsidRPr="00F75591">
              <w:rPr>
                <w:bCs/>
              </w:rPr>
              <w:t xml:space="preserve"> social protection policy</w:t>
            </w:r>
            <w:r w:rsidR="00C068C1" w:rsidRPr="00F75591">
              <w:rPr>
                <w:bCs/>
              </w:rPr>
              <w:t xml:space="preserve">, which was initiated in 2020. </w:t>
            </w:r>
            <w:r w:rsidR="008F232A" w:rsidRPr="00F75591">
              <w:rPr>
                <w:bCs/>
              </w:rPr>
              <w:t>Specifically, technical and financial s</w:t>
            </w:r>
            <w:r w:rsidR="00852E3C" w:rsidRPr="00F75591">
              <w:rPr>
                <w:bCs/>
              </w:rPr>
              <w:t xml:space="preserve">upport was provided to organize one meeting of the </w:t>
            </w:r>
            <w:r w:rsidR="00CB0951" w:rsidRPr="00F75591">
              <w:rPr>
                <w:bCs/>
              </w:rPr>
              <w:t>SPWG</w:t>
            </w:r>
            <w:r w:rsidR="00852E3C" w:rsidRPr="00F75591">
              <w:rPr>
                <w:bCs/>
              </w:rPr>
              <w:t xml:space="preserve"> in 2020 in Somaliland. The SPWG will be instrumental in </w:t>
            </w:r>
            <w:r w:rsidR="003810D3" w:rsidRPr="00F75591">
              <w:rPr>
                <w:bCs/>
              </w:rPr>
              <w:t>developing</w:t>
            </w:r>
            <w:r w:rsidR="00852E3C" w:rsidRPr="00F75591">
              <w:rPr>
                <w:bCs/>
              </w:rPr>
              <w:t xml:space="preserve"> </w:t>
            </w:r>
            <w:r w:rsidR="008501A5" w:rsidRPr="00F75591">
              <w:rPr>
                <w:bCs/>
              </w:rPr>
              <w:t xml:space="preserve">the </w:t>
            </w:r>
            <w:r w:rsidR="00852E3C" w:rsidRPr="00F75591">
              <w:rPr>
                <w:bCs/>
              </w:rPr>
              <w:t>Somaliland social protection policy</w:t>
            </w:r>
            <w:r w:rsidR="008501A5" w:rsidRPr="00F75591">
              <w:rPr>
                <w:bCs/>
              </w:rPr>
              <w:t>,</w:t>
            </w:r>
            <w:r w:rsidR="00852E3C" w:rsidRPr="00F75591">
              <w:rPr>
                <w:bCs/>
              </w:rPr>
              <w:t xml:space="preserve"> which is scheduled </w:t>
            </w:r>
            <w:r w:rsidR="008F232A" w:rsidRPr="00F75591">
              <w:rPr>
                <w:bCs/>
              </w:rPr>
              <w:t xml:space="preserve">to be </w:t>
            </w:r>
            <w:r w:rsidR="00B94833" w:rsidRPr="00F75591">
              <w:rPr>
                <w:bCs/>
              </w:rPr>
              <w:t>developed</w:t>
            </w:r>
            <w:r w:rsidR="00852E3C" w:rsidRPr="00F75591">
              <w:rPr>
                <w:bCs/>
              </w:rPr>
              <w:t xml:space="preserve"> </w:t>
            </w:r>
            <w:r w:rsidR="008501A5" w:rsidRPr="00F75591">
              <w:rPr>
                <w:bCs/>
              </w:rPr>
              <w:t xml:space="preserve">in </w:t>
            </w:r>
            <w:r w:rsidR="00852E3C" w:rsidRPr="00F75591">
              <w:rPr>
                <w:bCs/>
              </w:rPr>
              <w:t>2021.</w:t>
            </w:r>
            <w:r w:rsidR="00747576" w:rsidRPr="00F75591">
              <w:rPr>
                <w:bCs/>
              </w:rPr>
              <w:t xml:space="preserve"> </w:t>
            </w:r>
            <w:r w:rsidR="00752688" w:rsidRPr="00F75591">
              <w:rPr>
                <w:bCs/>
              </w:rPr>
              <w:t xml:space="preserve"> </w:t>
            </w:r>
          </w:p>
          <w:p w14:paraId="0D5E6539" w14:textId="225E9344" w:rsidR="00175BE9" w:rsidRPr="00F75591" w:rsidRDefault="000F30C5" w:rsidP="004C7EC3">
            <w:pPr>
              <w:tabs>
                <w:tab w:val="left" w:pos="885"/>
              </w:tabs>
              <w:spacing w:before="120" w:after="0"/>
              <w:jc w:val="both"/>
              <w:rPr>
                <w:bCs/>
              </w:rPr>
            </w:pPr>
            <w:r w:rsidRPr="00F75591">
              <w:rPr>
                <w:bCs/>
              </w:rPr>
              <w:t xml:space="preserve">Notwithstanding the achievements described above, </w:t>
            </w:r>
            <w:r w:rsidR="00D663E2" w:rsidRPr="00F75591">
              <w:rPr>
                <w:bCs/>
              </w:rPr>
              <w:t xml:space="preserve">the </w:t>
            </w:r>
            <w:r w:rsidR="00CB0951" w:rsidRPr="00F75591">
              <w:rPr>
                <w:bCs/>
              </w:rPr>
              <w:t>JP</w:t>
            </w:r>
            <w:r w:rsidR="00950AA2" w:rsidRPr="00F75591">
              <w:rPr>
                <w:bCs/>
              </w:rPr>
              <w:t>’s</w:t>
            </w:r>
            <w:r w:rsidR="00D663E2" w:rsidRPr="00F75591">
              <w:rPr>
                <w:bCs/>
              </w:rPr>
              <w:t xml:space="preserve"> implementation</w:t>
            </w:r>
            <w:r w:rsidRPr="00F75591">
              <w:rPr>
                <w:bCs/>
              </w:rPr>
              <w:t xml:space="preserve"> has been constrained, mainly due to the COVID-19 crisis and its related movement restrictions, which prevented or slowed down major activities to be implemented. </w:t>
            </w:r>
            <w:r w:rsidR="008501A5" w:rsidRPr="00F75591">
              <w:rPr>
                <w:bCs/>
              </w:rPr>
              <w:t xml:space="preserve">The </w:t>
            </w:r>
            <w:r w:rsidRPr="00F75591">
              <w:rPr>
                <w:bCs/>
              </w:rPr>
              <w:t>BRA registration process was slowed to ensure all COVID – 19 related protocol is followed.</w:t>
            </w:r>
          </w:p>
        </w:tc>
      </w:tr>
      <w:tr w:rsidR="00F81551" w:rsidRPr="002017A6" w14:paraId="50DFCAFD" w14:textId="77777777" w:rsidTr="004F43F1">
        <w:trPr>
          <w:trHeight w:val="611"/>
        </w:trPr>
        <w:tc>
          <w:tcPr>
            <w:tcW w:w="10468" w:type="dxa"/>
            <w:gridSpan w:val="4"/>
            <w:shd w:val="clear" w:color="auto" w:fill="auto"/>
          </w:tcPr>
          <w:p w14:paraId="245A27FD" w14:textId="77777777" w:rsidR="004C7EC3" w:rsidRPr="00F75591" w:rsidRDefault="00D66196" w:rsidP="004C7EC3">
            <w:pPr>
              <w:ind w:left="360"/>
              <w:jc w:val="both"/>
              <w:rPr>
                <w:rFonts w:cs="Calibri"/>
                <w:bCs/>
              </w:rPr>
            </w:pPr>
            <w:r w:rsidRPr="00F75591">
              <w:rPr>
                <w:rFonts w:ascii="Times New Roman" w:hAnsi="Times New Roman"/>
                <w:b/>
                <w:bCs/>
                <w:sz w:val="21"/>
                <w:szCs w:val="21"/>
              </w:rPr>
              <w:lastRenderedPageBreak/>
              <w:t xml:space="preserve">Other </w:t>
            </w:r>
            <w:r w:rsidR="00F81551" w:rsidRPr="00F75591">
              <w:rPr>
                <w:rFonts w:ascii="Times New Roman" w:hAnsi="Times New Roman"/>
                <w:b/>
                <w:bCs/>
                <w:sz w:val="21"/>
                <w:szCs w:val="21"/>
              </w:rPr>
              <w:t>Key Achievements</w:t>
            </w:r>
            <w:r w:rsidR="00F81551" w:rsidRPr="00F75591">
              <w:rPr>
                <w:rFonts w:ascii="Times New Roman" w:hAnsi="Times New Roman"/>
                <w:bCs/>
                <w:sz w:val="21"/>
                <w:szCs w:val="21"/>
              </w:rPr>
              <w:t xml:space="preserve"> </w:t>
            </w:r>
          </w:p>
          <w:p w14:paraId="31BCDD5E" w14:textId="1E2FA420" w:rsidR="004C7EC3" w:rsidRPr="00F75591" w:rsidRDefault="004C7EC3" w:rsidP="004C7EC3">
            <w:pPr>
              <w:numPr>
                <w:ilvl w:val="0"/>
                <w:numId w:val="8"/>
              </w:numPr>
              <w:jc w:val="both"/>
              <w:rPr>
                <w:rFonts w:cs="Calibri"/>
                <w:bCs/>
              </w:rPr>
            </w:pPr>
            <w:r w:rsidRPr="00F75591">
              <w:rPr>
                <w:rFonts w:cs="Calibri"/>
                <w:i/>
                <w:lang w:eastAsia="fr-CA"/>
              </w:rPr>
              <w:lastRenderedPageBreak/>
              <w:t>stronger Government presence and oversight role in social</w:t>
            </w:r>
            <w:r w:rsidR="001575D1" w:rsidRPr="00F75591">
              <w:rPr>
                <w:rFonts w:cs="Calibri"/>
                <w:i/>
                <w:lang w:eastAsia="fr-CA"/>
              </w:rPr>
              <w:t xml:space="preserve"> </w:t>
            </w:r>
            <w:r w:rsidRPr="00F75591">
              <w:rPr>
                <w:rFonts w:cs="Calibri"/>
                <w:i/>
                <w:lang w:eastAsia="fr-CA"/>
              </w:rPr>
              <w:t xml:space="preserve">protection through staff; </w:t>
            </w:r>
          </w:p>
          <w:p w14:paraId="2E0A0708" w14:textId="214464F5" w:rsidR="00F81551" w:rsidRPr="00F75591" w:rsidRDefault="004C7EC3" w:rsidP="004C7EC3">
            <w:pPr>
              <w:numPr>
                <w:ilvl w:val="0"/>
                <w:numId w:val="8"/>
              </w:numPr>
              <w:jc w:val="both"/>
              <w:rPr>
                <w:rFonts w:cs="Calibri"/>
                <w:bCs/>
              </w:rPr>
            </w:pPr>
            <w:r w:rsidRPr="00F75591">
              <w:rPr>
                <w:rFonts w:cs="Calibri"/>
                <w:i/>
                <w:lang w:eastAsia="fr-CA"/>
              </w:rPr>
              <w:t>Regional government authority gaining experience and ability to engage in direct delivery as well as engage with other donors to expand on safety nets in the future</w:t>
            </w:r>
            <w:r w:rsidR="001575D1" w:rsidRPr="00F75591">
              <w:rPr>
                <w:rFonts w:ascii="Times New Roman" w:hAnsi="Times New Roman"/>
                <w:i/>
                <w:sz w:val="21"/>
                <w:szCs w:val="21"/>
                <w:lang w:eastAsia="fr-CA"/>
              </w:rPr>
              <w:t>;</w:t>
            </w:r>
          </w:p>
          <w:p w14:paraId="35852B6D" w14:textId="6C5001C2" w:rsidR="001575D1" w:rsidRPr="00F75591" w:rsidRDefault="007C591D" w:rsidP="001575D1">
            <w:pPr>
              <w:numPr>
                <w:ilvl w:val="0"/>
                <w:numId w:val="8"/>
              </w:numPr>
              <w:jc w:val="both"/>
              <w:rPr>
                <w:rFonts w:cs="Calibri"/>
                <w:bCs/>
              </w:rPr>
            </w:pPr>
            <w:r w:rsidRPr="00F75591">
              <w:rPr>
                <w:rFonts w:cs="Calibri"/>
                <w:i/>
                <w:lang w:eastAsia="fr-CA"/>
              </w:rPr>
              <w:t>Engagement with Somaliland to develop the future social protection policy</w:t>
            </w:r>
            <w:r w:rsidR="001575D1" w:rsidRPr="00F75591">
              <w:rPr>
                <w:rFonts w:cs="Calibri"/>
                <w:bCs/>
              </w:rPr>
              <w:t>.</w:t>
            </w:r>
          </w:p>
        </w:tc>
      </w:tr>
      <w:tr w:rsidR="00926A41" w:rsidRPr="002017A6" w14:paraId="126D5A77" w14:textId="77777777" w:rsidTr="004F43F1">
        <w:trPr>
          <w:trHeight w:val="611"/>
        </w:trPr>
        <w:tc>
          <w:tcPr>
            <w:tcW w:w="10468" w:type="dxa"/>
            <w:gridSpan w:val="4"/>
            <w:shd w:val="clear" w:color="auto" w:fill="auto"/>
          </w:tcPr>
          <w:p w14:paraId="347B364F" w14:textId="77777777" w:rsidR="00005D61" w:rsidRPr="00F75591" w:rsidRDefault="00926A41" w:rsidP="00005D61">
            <w:pPr>
              <w:jc w:val="both"/>
              <w:rPr>
                <w:rFonts w:ascii="Times New Roman" w:hAnsi="Times New Roman"/>
                <w:i/>
                <w:sz w:val="21"/>
                <w:szCs w:val="21"/>
                <w:lang w:eastAsia="fr-CA"/>
              </w:rPr>
            </w:pPr>
            <w:r w:rsidRPr="00F75591">
              <w:rPr>
                <w:rFonts w:ascii="Times New Roman" w:hAnsi="Times New Roman"/>
                <w:b/>
                <w:bCs/>
                <w:sz w:val="21"/>
                <w:szCs w:val="21"/>
              </w:rPr>
              <w:lastRenderedPageBreak/>
              <w:t xml:space="preserve">COVID-19 response </w:t>
            </w:r>
          </w:p>
          <w:p w14:paraId="75DF4BD6" w14:textId="035BF506" w:rsidR="004C7EC3" w:rsidRPr="00F75591" w:rsidRDefault="00F66787" w:rsidP="00005D61">
            <w:pPr>
              <w:jc w:val="both"/>
              <w:rPr>
                <w:rFonts w:ascii="Times New Roman" w:hAnsi="Times New Roman"/>
                <w:b/>
                <w:bCs/>
                <w:sz w:val="21"/>
                <w:szCs w:val="21"/>
              </w:rPr>
            </w:pPr>
            <w:r w:rsidRPr="00F75591">
              <w:rPr>
                <w:rFonts w:cs="Calibri"/>
                <w:iCs/>
                <w:lang w:eastAsia="fr-CA"/>
              </w:rPr>
              <w:t xml:space="preserve">The </w:t>
            </w:r>
            <w:r w:rsidR="008D53A5" w:rsidRPr="00F75591">
              <w:rPr>
                <w:rFonts w:cs="Calibri"/>
                <w:iCs/>
                <w:lang w:eastAsia="fr-CA"/>
              </w:rPr>
              <w:t xml:space="preserve">COVID19 prevention protocols were adhered </w:t>
            </w:r>
            <w:r w:rsidR="00E70DE8" w:rsidRPr="00F75591">
              <w:rPr>
                <w:rFonts w:cs="Calibri"/>
                <w:iCs/>
                <w:lang w:eastAsia="fr-CA"/>
              </w:rPr>
              <w:t xml:space="preserve">to </w:t>
            </w:r>
            <w:r w:rsidR="008D53A5" w:rsidRPr="00F75591">
              <w:rPr>
                <w:rFonts w:cs="Calibri"/>
                <w:iCs/>
                <w:lang w:eastAsia="fr-CA"/>
              </w:rPr>
              <w:t xml:space="preserve">by the </w:t>
            </w:r>
            <w:r w:rsidR="009F766A" w:rsidRPr="00F75591">
              <w:rPr>
                <w:rFonts w:cs="Calibri"/>
                <w:iCs/>
                <w:lang w:eastAsia="fr-CA"/>
              </w:rPr>
              <w:t>Government</w:t>
            </w:r>
            <w:r w:rsidR="008D53A5" w:rsidRPr="00F75591">
              <w:rPr>
                <w:rFonts w:cs="Calibri"/>
                <w:iCs/>
                <w:lang w:eastAsia="fr-CA"/>
              </w:rPr>
              <w:t xml:space="preserve">. </w:t>
            </w:r>
            <w:r w:rsidR="004C7EC3" w:rsidRPr="00F75591">
              <w:rPr>
                <w:rFonts w:cs="Calibri"/>
                <w:iCs/>
                <w:lang w:eastAsia="fr-CA"/>
              </w:rPr>
              <w:t xml:space="preserve">The BRA urban safety net intervention attracted additional funding from ECHO to top up an existing programme. This built a </w:t>
            </w:r>
            <w:r w:rsidR="00E70DE8" w:rsidRPr="00F75591">
              <w:rPr>
                <w:rFonts w:cs="Calibri"/>
                <w:iCs/>
                <w:lang w:eastAsia="fr-CA"/>
              </w:rPr>
              <w:t xml:space="preserve">complimentary </w:t>
            </w:r>
            <w:r w:rsidR="004C7EC3" w:rsidRPr="00F75591">
              <w:rPr>
                <w:rFonts w:cs="Calibri"/>
                <w:iCs/>
                <w:lang w:eastAsia="fr-CA"/>
              </w:rPr>
              <w:t xml:space="preserve">programme and provided a channel to fund an existing government intervention. </w:t>
            </w:r>
            <w:r w:rsidR="00E70DE8" w:rsidRPr="00F75591">
              <w:rPr>
                <w:rFonts w:cs="Calibri"/>
                <w:iCs/>
                <w:lang w:eastAsia="fr-CA"/>
              </w:rPr>
              <w:t xml:space="preserve">The government </w:t>
            </w:r>
            <w:r w:rsidR="004C7EC3" w:rsidRPr="00F75591">
              <w:rPr>
                <w:rFonts w:cs="Calibri"/>
                <w:iCs/>
                <w:lang w:eastAsia="fr-CA"/>
              </w:rPr>
              <w:t xml:space="preserve">also was able to undertake cash transfers as a preferred modality to minimize </w:t>
            </w:r>
            <w:r w:rsidR="00DD3891" w:rsidRPr="00F75591">
              <w:rPr>
                <w:rFonts w:cs="Calibri"/>
                <w:iCs/>
                <w:lang w:eastAsia="fr-CA"/>
              </w:rPr>
              <w:t>the recipients' exposure</w:t>
            </w:r>
            <w:r w:rsidR="008D53A5" w:rsidRPr="00F75591">
              <w:rPr>
                <w:rFonts w:cs="Calibri"/>
                <w:iCs/>
                <w:lang w:eastAsia="fr-CA"/>
              </w:rPr>
              <w:t xml:space="preserve"> as monies were directly transferred to their </w:t>
            </w:r>
            <w:r w:rsidR="00005D61" w:rsidRPr="00F75591">
              <w:rPr>
                <w:rFonts w:cs="Calibri"/>
                <w:iCs/>
                <w:lang w:eastAsia="fr-CA"/>
              </w:rPr>
              <w:t xml:space="preserve">mobile money </w:t>
            </w:r>
            <w:r w:rsidR="008D53A5" w:rsidRPr="00F75591">
              <w:rPr>
                <w:rFonts w:cs="Calibri"/>
                <w:iCs/>
                <w:lang w:eastAsia="fr-CA"/>
              </w:rPr>
              <w:t xml:space="preserve">accounts. </w:t>
            </w:r>
          </w:p>
        </w:tc>
      </w:tr>
      <w:tr w:rsidR="00F81551" w:rsidRPr="002017A6" w14:paraId="3EC83A89" w14:textId="77777777" w:rsidTr="004F43F1">
        <w:trPr>
          <w:trHeight w:val="368"/>
        </w:trPr>
        <w:tc>
          <w:tcPr>
            <w:tcW w:w="10468" w:type="dxa"/>
            <w:gridSpan w:val="4"/>
            <w:tcBorders>
              <w:bottom w:val="single" w:sz="4" w:space="0" w:color="auto"/>
            </w:tcBorders>
            <w:shd w:val="clear" w:color="auto" w:fill="auto"/>
          </w:tcPr>
          <w:p w14:paraId="08343551" w14:textId="77777777" w:rsidR="00F81551" w:rsidRPr="00F75591" w:rsidRDefault="00F06CEA" w:rsidP="005F4A78">
            <w:pPr>
              <w:jc w:val="both"/>
              <w:rPr>
                <w:rFonts w:ascii="Times New Roman" w:hAnsi="Times New Roman"/>
                <w:sz w:val="21"/>
                <w:szCs w:val="21"/>
                <w:lang w:eastAsia="fr-CA"/>
              </w:rPr>
            </w:pPr>
            <w:r w:rsidRPr="00F75591">
              <w:rPr>
                <w:rFonts w:ascii="Times New Roman" w:hAnsi="Times New Roman"/>
                <w:b/>
                <w:bCs/>
                <w:sz w:val="21"/>
                <w:szCs w:val="21"/>
              </w:rPr>
              <w:t xml:space="preserve">Challenges (incl: </w:t>
            </w:r>
            <w:r w:rsidR="00F81551" w:rsidRPr="00F75591">
              <w:rPr>
                <w:rFonts w:ascii="Times New Roman" w:hAnsi="Times New Roman"/>
                <w:b/>
                <w:bCs/>
                <w:sz w:val="21"/>
                <w:szCs w:val="21"/>
              </w:rPr>
              <w:t xml:space="preserve">Delays </w:t>
            </w:r>
            <w:r w:rsidR="000F0429" w:rsidRPr="00F75591">
              <w:rPr>
                <w:rFonts w:ascii="Times New Roman" w:hAnsi="Times New Roman"/>
                <w:b/>
                <w:bCs/>
                <w:sz w:val="21"/>
                <w:szCs w:val="21"/>
              </w:rPr>
              <w:t>or</w:t>
            </w:r>
            <w:r w:rsidR="00F81551" w:rsidRPr="00F75591">
              <w:rPr>
                <w:rFonts w:ascii="Times New Roman" w:hAnsi="Times New Roman"/>
                <w:b/>
                <w:bCs/>
                <w:sz w:val="21"/>
                <w:szCs w:val="21"/>
              </w:rPr>
              <w:t xml:space="preserve"> Deviation</w:t>
            </w:r>
            <w:r w:rsidR="000F0429" w:rsidRPr="00F75591">
              <w:rPr>
                <w:rFonts w:ascii="Times New Roman" w:hAnsi="Times New Roman"/>
                <w:b/>
                <w:bCs/>
                <w:sz w:val="21"/>
                <w:szCs w:val="21"/>
              </w:rPr>
              <w:t>s</w:t>
            </w:r>
            <w:r w:rsidRPr="00F75591">
              <w:rPr>
                <w:rFonts w:ascii="Times New Roman" w:hAnsi="Times New Roman"/>
                <w:b/>
                <w:bCs/>
                <w:sz w:val="21"/>
                <w:szCs w:val="21"/>
              </w:rPr>
              <w:t>) and Lessons Learnt:</w:t>
            </w:r>
            <w:r w:rsidR="00F81551" w:rsidRPr="00F75591">
              <w:rPr>
                <w:rFonts w:ascii="Times New Roman" w:hAnsi="Times New Roman"/>
                <w:b/>
                <w:bCs/>
                <w:sz w:val="21"/>
                <w:szCs w:val="21"/>
              </w:rPr>
              <w:t xml:space="preserve"> </w:t>
            </w:r>
          </w:p>
          <w:p w14:paraId="55EE0CBC" w14:textId="31A083BE" w:rsidR="008D53A5" w:rsidRPr="00F75591" w:rsidRDefault="008D53A5" w:rsidP="008D53A5">
            <w:pPr>
              <w:jc w:val="both"/>
              <w:rPr>
                <w:rFonts w:cs="Calibri"/>
                <w:iCs/>
                <w:lang w:eastAsia="fr-CA"/>
              </w:rPr>
            </w:pPr>
            <w:r w:rsidRPr="00F75591">
              <w:rPr>
                <w:rFonts w:cs="Calibri"/>
                <w:iCs/>
                <w:lang w:eastAsia="fr-CA"/>
              </w:rPr>
              <w:t>COVID</w:t>
            </w:r>
            <w:r w:rsidR="00F66787" w:rsidRPr="00F75591">
              <w:rPr>
                <w:rFonts w:cs="Calibri"/>
                <w:iCs/>
                <w:lang w:eastAsia="fr-CA"/>
              </w:rPr>
              <w:t>-</w:t>
            </w:r>
            <w:r w:rsidRPr="00F75591">
              <w:rPr>
                <w:rFonts w:cs="Calibri"/>
                <w:iCs/>
                <w:lang w:eastAsia="fr-CA"/>
              </w:rPr>
              <w:t xml:space="preserve">19 </w:t>
            </w:r>
            <w:r w:rsidR="00F66787" w:rsidRPr="00F75591">
              <w:rPr>
                <w:rFonts w:cs="Calibri"/>
                <w:iCs/>
                <w:lang w:eastAsia="fr-CA"/>
              </w:rPr>
              <w:t xml:space="preserve">pandemic </w:t>
            </w:r>
            <w:r w:rsidRPr="00F75591">
              <w:rPr>
                <w:rFonts w:cs="Calibri"/>
                <w:iCs/>
                <w:lang w:eastAsia="fr-CA"/>
              </w:rPr>
              <w:t xml:space="preserve">significantly impacted the progress of the project. Project interventions experienced some delays to introduce measures to mitigate the spread of the infection and safely carry out the activities.  WFP supported and guided BRA staff to ensure hygienic practices and social distancing were immediately introduced in the </w:t>
            </w:r>
            <w:r w:rsidR="00E70DE8" w:rsidRPr="00F75591">
              <w:rPr>
                <w:rFonts w:cs="Calibri"/>
                <w:iCs/>
                <w:lang w:eastAsia="fr-CA"/>
              </w:rPr>
              <w:t>roll-</w:t>
            </w:r>
            <w:r w:rsidRPr="00F75591">
              <w:rPr>
                <w:rFonts w:cs="Calibri"/>
                <w:iCs/>
                <w:lang w:eastAsia="fr-CA"/>
              </w:rPr>
              <w:t xml:space="preserve">out of the project. SCOPE equipment usage and managing public gathering protocols were introduced. These lessons will guide any future </w:t>
            </w:r>
            <w:r w:rsidR="00E70DE8" w:rsidRPr="00F75591">
              <w:rPr>
                <w:rFonts w:cs="Calibri"/>
                <w:iCs/>
                <w:lang w:eastAsia="fr-CA"/>
              </w:rPr>
              <w:t>scale-</w:t>
            </w:r>
            <w:r w:rsidRPr="00F75591">
              <w:rPr>
                <w:rFonts w:cs="Calibri"/>
                <w:iCs/>
                <w:lang w:eastAsia="fr-CA"/>
              </w:rPr>
              <w:t>up of the project.</w:t>
            </w:r>
          </w:p>
          <w:p w14:paraId="286B7DDC" w14:textId="51F12994" w:rsidR="008D53A5" w:rsidRPr="00F75591" w:rsidRDefault="008D53A5" w:rsidP="008D53A5">
            <w:pPr>
              <w:jc w:val="both"/>
              <w:rPr>
                <w:rFonts w:ascii="Times New Roman" w:hAnsi="Times New Roman"/>
                <w:sz w:val="21"/>
                <w:szCs w:val="21"/>
                <w:lang w:eastAsia="fr-CA"/>
              </w:rPr>
            </w:pPr>
            <w:r w:rsidRPr="00F75591">
              <w:rPr>
                <w:rFonts w:cs="Calibri"/>
                <w:iCs/>
                <w:lang w:eastAsia="fr-CA"/>
              </w:rPr>
              <w:t xml:space="preserve">One of the key lessons </w:t>
            </w:r>
            <w:r w:rsidR="00DD3891" w:rsidRPr="00F75591">
              <w:rPr>
                <w:rFonts w:cs="Calibri"/>
                <w:iCs/>
                <w:lang w:eastAsia="fr-CA"/>
              </w:rPr>
              <w:t>ed is that all government officials were able to adapt to the online meeting option</w:t>
            </w:r>
            <w:r w:rsidRPr="00F75591">
              <w:rPr>
                <w:rFonts w:cs="Calibri"/>
                <w:iCs/>
                <w:lang w:eastAsia="fr-CA"/>
              </w:rPr>
              <w:t xml:space="preserve"> as a new normal. </w:t>
            </w:r>
            <w:r w:rsidR="00CE4402" w:rsidRPr="00F75591">
              <w:rPr>
                <w:rFonts w:cs="Calibri"/>
                <w:iCs/>
                <w:lang w:eastAsia="fr-CA"/>
              </w:rPr>
              <w:t>Government staff and UN agencies could</w:t>
            </w:r>
            <w:r w:rsidRPr="00F75591">
              <w:rPr>
                <w:rFonts w:cs="Calibri"/>
                <w:iCs/>
                <w:lang w:eastAsia="fr-CA"/>
              </w:rPr>
              <w:t xml:space="preserve"> engage in </w:t>
            </w:r>
            <w:proofErr w:type="gramStart"/>
            <w:r w:rsidRPr="00F75591">
              <w:rPr>
                <w:rFonts w:cs="Calibri"/>
                <w:iCs/>
                <w:lang w:eastAsia="fr-CA"/>
              </w:rPr>
              <w:t xml:space="preserve">meetings, </w:t>
            </w:r>
            <w:r w:rsidR="00CE4402" w:rsidRPr="00F75591">
              <w:rPr>
                <w:rFonts w:cs="Calibri"/>
                <w:iCs/>
                <w:lang w:eastAsia="fr-CA"/>
              </w:rPr>
              <w:t>and</w:t>
            </w:r>
            <w:proofErr w:type="gramEnd"/>
            <w:r w:rsidRPr="00F75591">
              <w:rPr>
                <w:rFonts w:cs="Calibri"/>
                <w:iCs/>
                <w:lang w:eastAsia="fr-CA"/>
              </w:rPr>
              <w:t xml:space="preserve"> conduct online training to ensure that field activities can continue adhering to social distancing and prevention protocols.</w:t>
            </w:r>
          </w:p>
        </w:tc>
      </w:tr>
      <w:tr w:rsidR="007216B9" w:rsidRPr="002017A6" w14:paraId="06D2C8CE" w14:textId="77777777" w:rsidTr="004F43F1">
        <w:trPr>
          <w:trHeight w:val="485"/>
        </w:trPr>
        <w:tc>
          <w:tcPr>
            <w:tcW w:w="10468" w:type="dxa"/>
            <w:gridSpan w:val="4"/>
            <w:tcBorders>
              <w:bottom w:val="single" w:sz="4" w:space="0" w:color="auto"/>
            </w:tcBorders>
            <w:shd w:val="clear" w:color="auto" w:fill="auto"/>
          </w:tcPr>
          <w:p w14:paraId="227A7CE7" w14:textId="77777777" w:rsidR="00005D61" w:rsidRDefault="007216B9" w:rsidP="00737835">
            <w:pPr>
              <w:jc w:val="both"/>
              <w:rPr>
                <w:rFonts w:ascii="Times New Roman" w:hAnsi="Times New Roman"/>
                <w:i/>
                <w:color w:val="0070C0"/>
                <w:sz w:val="21"/>
                <w:szCs w:val="21"/>
                <w:lang w:eastAsia="fr-CA"/>
              </w:rPr>
            </w:pPr>
            <w:r>
              <w:rPr>
                <w:rFonts w:ascii="Times New Roman" w:hAnsi="Times New Roman"/>
                <w:b/>
                <w:bCs/>
                <w:sz w:val="21"/>
                <w:szCs w:val="21"/>
              </w:rPr>
              <w:t>Peacebuilding impact</w:t>
            </w:r>
            <w:r>
              <w:rPr>
                <w:rFonts w:ascii="Times New Roman" w:hAnsi="Times New Roman"/>
                <w:sz w:val="21"/>
                <w:szCs w:val="21"/>
              </w:rPr>
              <w:t xml:space="preserve"> </w:t>
            </w:r>
            <w:r w:rsidRPr="00991A8E">
              <w:rPr>
                <w:rFonts w:ascii="Times New Roman" w:hAnsi="Times New Roman"/>
                <w:i/>
                <w:color w:val="0070C0"/>
                <w:sz w:val="21"/>
                <w:szCs w:val="21"/>
                <w:lang w:eastAsia="fr-CA"/>
              </w:rPr>
              <w:t>(</w:t>
            </w:r>
            <w:r w:rsidRPr="003D0979">
              <w:rPr>
                <w:rFonts w:ascii="Times New Roman" w:hAnsi="Times New Roman"/>
                <w:b/>
                <w:i/>
                <w:color w:val="0070C0"/>
                <w:sz w:val="21"/>
                <w:szCs w:val="21"/>
                <w:lang w:eastAsia="fr-CA"/>
              </w:rPr>
              <w:t>for Joint Programmes receiving PBF funding only</w:t>
            </w:r>
            <w:r w:rsidRPr="00991A8E">
              <w:rPr>
                <w:rFonts w:ascii="Times New Roman" w:hAnsi="Times New Roman"/>
                <w:i/>
                <w:color w:val="0070C0"/>
                <w:sz w:val="21"/>
                <w:szCs w:val="21"/>
                <w:lang w:eastAsia="fr-CA"/>
              </w:rPr>
              <w:t xml:space="preserve"> –</w:t>
            </w:r>
          </w:p>
          <w:p w14:paraId="5016694F" w14:textId="79BA4358" w:rsidR="008D53A5" w:rsidRPr="008D53A5" w:rsidRDefault="007455B5" w:rsidP="00737835">
            <w:pPr>
              <w:jc w:val="both"/>
              <w:rPr>
                <w:rFonts w:ascii="Times New Roman" w:hAnsi="Times New Roman"/>
                <w:iCs/>
                <w:sz w:val="21"/>
                <w:szCs w:val="21"/>
              </w:rPr>
            </w:pPr>
            <w:r>
              <w:rPr>
                <w:rFonts w:cs="Calibri"/>
                <w:iCs/>
                <w:color w:val="4472C4"/>
                <w:lang w:eastAsia="fr-CA"/>
              </w:rPr>
              <w:t>N/A</w:t>
            </w:r>
          </w:p>
        </w:tc>
      </w:tr>
      <w:tr w:rsidR="00E57AEE" w:rsidRPr="002017A6" w14:paraId="772FF4D2" w14:textId="77777777" w:rsidTr="004F43F1">
        <w:trPr>
          <w:trHeight w:val="485"/>
        </w:trPr>
        <w:tc>
          <w:tcPr>
            <w:tcW w:w="10468" w:type="dxa"/>
            <w:gridSpan w:val="4"/>
            <w:tcBorders>
              <w:bottom w:val="single" w:sz="4" w:space="0" w:color="auto"/>
            </w:tcBorders>
            <w:shd w:val="clear" w:color="auto" w:fill="auto"/>
          </w:tcPr>
          <w:p w14:paraId="5F6E36CA" w14:textId="77777777" w:rsidR="00005D61" w:rsidRDefault="00E57AEE" w:rsidP="00737835">
            <w:pPr>
              <w:jc w:val="both"/>
              <w:rPr>
                <w:rFonts w:ascii="Times New Roman" w:hAnsi="Times New Roman"/>
                <w:i/>
                <w:color w:val="0070C0"/>
                <w:sz w:val="21"/>
                <w:szCs w:val="21"/>
                <w:lang w:eastAsia="fr-CA"/>
              </w:rPr>
            </w:pPr>
            <w:r>
              <w:rPr>
                <w:rFonts w:ascii="Times New Roman" w:hAnsi="Times New Roman"/>
                <w:b/>
                <w:bCs/>
                <w:sz w:val="21"/>
                <w:szCs w:val="21"/>
              </w:rPr>
              <w:t xml:space="preserve">Catalytic effects </w:t>
            </w:r>
            <w:r w:rsidRPr="00991A8E">
              <w:rPr>
                <w:rFonts w:ascii="Times New Roman" w:hAnsi="Times New Roman"/>
                <w:i/>
                <w:color w:val="0070C0"/>
                <w:sz w:val="21"/>
                <w:szCs w:val="21"/>
                <w:lang w:eastAsia="fr-CA"/>
              </w:rPr>
              <w:t>(</w:t>
            </w:r>
            <w:r w:rsidRPr="003D0979">
              <w:rPr>
                <w:rFonts w:ascii="Times New Roman" w:hAnsi="Times New Roman"/>
                <w:b/>
                <w:i/>
                <w:color w:val="0070C0"/>
                <w:sz w:val="21"/>
                <w:szCs w:val="21"/>
                <w:lang w:eastAsia="fr-CA"/>
              </w:rPr>
              <w:t>for Joint Programmes receiving PBF funding only</w:t>
            </w:r>
            <w:r w:rsidRPr="00991A8E">
              <w:rPr>
                <w:rFonts w:ascii="Times New Roman" w:hAnsi="Times New Roman"/>
                <w:i/>
                <w:color w:val="0070C0"/>
                <w:sz w:val="21"/>
                <w:szCs w:val="21"/>
                <w:lang w:eastAsia="fr-CA"/>
              </w:rPr>
              <w:t xml:space="preserve"> </w:t>
            </w:r>
            <w:r w:rsidR="00005D61">
              <w:rPr>
                <w:rFonts w:ascii="Times New Roman" w:hAnsi="Times New Roman"/>
                <w:i/>
                <w:color w:val="0070C0"/>
                <w:sz w:val="21"/>
                <w:szCs w:val="21"/>
                <w:lang w:eastAsia="fr-CA"/>
              </w:rPr>
              <w:t>–</w:t>
            </w:r>
            <w:r>
              <w:rPr>
                <w:rFonts w:ascii="Times New Roman" w:hAnsi="Times New Roman"/>
                <w:i/>
                <w:color w:val="0070C0"/>
                <w:sz w:val="21"/>
                <w:szCs w:val="21"/>
                <w:lang w:eastAsia="fr-CA"/>
              </w:rPr>
              <w:t xml:space="preserve"> </w:t>
            </w:r>
          </w:p>
          <w:p w14:paraId="2238C6D1" w14:textId="59DEF02F" w:rsidR="006C4892" w:rsidRPr="009D7BE1" w:rsidRDefault="007455B5" w:rsidP="007455B5">
            <w:pPr>
              <w:jc w:val="both"/>
              <w:rPr>
                <w:rFonts w:ascii="Times New Roman" w:hAnsi="Times New Roman"/>
                <w:i/>
                <w:color w:val="0070C0"/>
                <w:sz w:val="21"/>
                <w:szCs w:val="21"/>
                <w:lang w:eastAsia="fr-CA"/>
              </w:rPr>
            </w:pPr>
            <w:r>
              <w:rPr>
                <w:rFonts w:cs="Calibri"/>
                <w:iCs/>
                <w:color w:val="4472C4"/>
                <w:lang w:eastAsia="fr-CA"/>
              </w:rPr>
              <w:t>N/A</w:t>
            </w:r>
          </w:p>
        </w:tc>
      </w:tr>
      <w:tr w:rsidR="00312B10" w:rsidRPr="002017A6" w14:paraId="50D74856" w14:textId="77777777" w:rsidTr="004F43F1">
        <w:trPr>
          <w:trHeight w:val="389"/>
        </w:trPr>
        <w:tc>
          <w:tcPr>
            <w:tcW w:w="10468" w:type="dxa"/>
            <w:gridSpan w:val="4"/>
            <w:tcBorders>
              <w:bottom w:val="nil"/>
            </w:tcBorders>
            <w:shd w:val="clear" w:color="auto" w:fill="auto"/>
            <w:vAlign w:val="center"/>
          </w:tcPr>
          <w:p w14:paraId="05D025A3" w14:textId="77777777" w:rsidR="00312B10" w:rsidRDefault="00312B10" w:rsidP="00312B10">
            <w:pPr>
              <w:spacing w:after="0"/>
              <w:rPr>
                <w:rFonts w:ascii="Times New Roman" w:hAnsi="Times New Roman"/>
                <w:b/>
                <w:bCs/>
                <w:sz w:val="21"/>
                <w:szCs w:val="21"/>
              </w:rPr>
            </w:pPr>
            <w:r>
              <w:rPr>
                <w:rFonts w:ascii="Times New Roman" w:hAnsi="Times New Roman"/>
                <w:b/>
                <w:bCs/>
                <w:sz w:val="21"/>
                <w:szCs w:val="21"/>
              </w:rPr>
              <w:t>Gender</w:t>
            </w:r>
            <w:r w:rsidR="0045776B">
              <w:rPr>
                <w:rFonts w:ascii="Times New Roman" w:hAnsi="Times New Roman"/>
                <w:b/>
                <w:bCs/>
                <w:sz w:val="21"/>
                <w:szCs w:val="21"/>
              </w:rPr>
              <w:t xml:space="preserve"> </w:t>
            </w:r>
          </w:p>
          <w:p w14:paraId="1D408FBF" w14:textId="23493F30" w:rsidR="0045776B" w:rsidRPr="002125F8" w:rsidRDefault="00737835" w:rsidP="00312B10">
            <w:pPr>
              <w:spacing w:after="0"/>
              <w:rPr>
                <w:rFonts w:ascii="Times New Roman" w:hAnsi="Times New Roman"/>
                <w:i/>
                <w:color w:val="0070C0"/>
                <w:sz w:val="21"/>
                <w:szCs w:val="21"/>
                <w:lang w:eastAsia="fr-CA"/>
              </w:rPr>
            </w:pPr>
            <w:r w:rsidRPr="00F75591">
              <w:rPr>
                <w:rFonts w:cs="Calibri"/>
                <w:iCs/>
                <w:lang w:eastAsia="fr-CA"/>
              </w:rPr>
              <w:t xml:space="preserve">The government project partners are encouraged to ensure </w:t>
            </w:r>
            <w:r w:rsidR="00007EF0" w:rsidRPr="00F75591">
              <w:rPr>
                <w:rFonts w:cs="Calibri"/>
                <w:iCs/>
                <w:lang w:eastAsia="fr-CA"/>
              </w:rPr>
              <w:t>that g</w:t>
            </w:r>
            <w:r w:rsidRPr="00F75591">
              <w:rPr>
                <w:rFonts w:cs="Calibri"/>
                <w:iCs/>
                <w:lang w:eastAsia="fr-CA"/>
              </w:rPr>
              <w:t>ender mainstreaming is adhered</w:t>
            </w:r>
            <w:r w:rsidR="00007EF0" w:rsidRPr="00F75591">
              <w:rPr>
                <w:rFonts w:cs="Calibri"/>
                <w:iCs/>
                <w:lang w:eastAsia="fr-CA"/>
              </w:rPr>
              <w:t xml:space="preserve"> to</w:t>
            </w:r>
            <w:r w:rsidRPr="00F75591">
              <w:rPr>
                <w:rFonts w:cs="Calibri"/>
                <w:iCs/>
                <w:lang w:eastAsia="fr-CA"/>
              </w:rPr>
              <w:t xml:space="preserve"> in the support provided under the JP. Gender disaggregated data enables the cash transfer programmes through BRA to focus on enrolling women into the project.</w:t>
            </w:r>
            <w:r w:rsidR="00B129DF" w:rsidRPr="00F75591">
              <w:rPr>
                <w:rFonts w:cs="Calibri"/>
                <w:iCs/>
                <w:lang w:eastAsia="fr-CA"/>
              </w:rPr>
              <w:t xml:space="preserve"> </w:t>
            </w:r>
            <w:r w:rsidR="000B0097" w:rsidRPr="00F75591">
              <w:rPr>
                <w:rFonts w:cs="Calibri"/>
                <w:iCs/>
                <w:lang w:eastAsia="fr-CA"/>
              </w:rPr>
              <w:t xml:space="preserve"> </w:t>
            </w:r>
          </w:p>
        </w:tc>
      </w:tr>
      <w:tr w:rsidR="00F516E3" w:rsidRPr="002017A6" w14:paraId="7A11C60A" w14:textId="77777777" w:rsidTr="004F43F1">
        <w:trPr>
          <w:trHeight w:val="90"/>
        </w:trPr>
        <w:tc>
          <w:tcPr>
            <w:tcW w:w="3173" w:type="dxa"/>
            <w:vMerge w:val="restart"/>
            <w:tcBorders>
              <w:top w:val="single" w:sz="4" w:space="0" w:color="auto"/>
            </w:tcBorders>
            <w:shd w:val="clear" w:color="auto" w:fill="DEEAF6"/>
            <w:vAlign w:val="center"/>
          </w:tcPr>
          <w:p w14:paraId="6DFEDCB0" w14:textId="77777777" w:rsidR="00F516E3" w:rsidRPr="00553608" w:rsidRDefault="00F516E3" w:rsidP="00737237">
            <w:pPr>
              <w:spacing w:after="0"/>
              <w:rPr>
                <w:rFonts w:ascii="Times New Roman" w:hAnsi="Times New Roman"/>
                <w:b/>
                <w:bCs/>
                <w:sz w:val="21"/>
                <w:szCs w:val="21"/>
              </w:rPr>
            </w:pPr>
            <w:r w:rsidRPr="00553608">
              <w:rPr>
                <w:rFonts w:ascii="Times New Roman" w:hAnsi="Times New Roman"/>
                <w:sz w:val="21"/>
                <w:szCs w:val="21"/>
              </w:rPr>
              <w:t>Proportion of gender specific outputs in Joint Programme</w:t>
            </w:r>
            <w:r w:rsidR="0045776B" w:rsidRPr="00553608">
              <w:rPr>
                <w:rStyle w:val="FootnoteReference"/>
                <w:rFonts w:ascii="Times New Roman" w:hAnsi="Times New Roman"/>
                <w:sz w:val="21"/>
                <w:szCs w:val="21"/>
              </w:rPr>
              <w:footnoteReference w:id="3"/>
            </w:r>
          </w:p>
        </w:tc>
        <w:tc>
          <w:tcPr>
            <w:tcW w:w="3801" w:type="dxa"/>
            <w:tcBorders>
              <w:top w:val="single" w:sz="4" w:space="0" w:color="auto"/>
              <w:bottom w:val="single" w:sz="4" w:space="0" w:color="auto"/>
            </w:tcBorders>
            <w:shd w:val="clear" w:color="auto" w:fill="DEEAF6"/>
            <w:vAlign w:val="center"/>
          </w:tcPr>
          <w:p w14:paraId="656536C9" w14:textId="77777777" w:rsidR="00F516E3" w:rsidRPr="00A44A65" w:rsidRDefault="00F516E3" w:rsidP="007D154C">
            <w:pPr>
              <w:spacing w:after="0"/>
              <w:jc w:val="center"/>
              <w:rPr>
                <w:rFonts w:ascii="Times New Roman" w:hAnsi="Times New Roman"/>
                <w:b/>
                <w:bCs/>
                <w:sz w:val="20"/>
                <w:szCs w:val="21"/>
              </w:rPr>
            </w:pPr>
            <w:r w:rsidRPr="00A44A65">
              <w:rPr>
                <w:rFonts w:ascii="Times New Roman" w:hAnsi="Times New Roman"/>
                <w:b/>
                <w:bCs/>
                <w:sz w:val="20"/>
                <w:szCs w:val="21"/>
              </w:rPr>
              <w:t>Total no.</w:t>
            </w:r>
            <w:r>
              <w:rPr>
                <w:rFonts w:ascii="Times New Roman" w:hAnsi="Times New Roman"/>
                <w:b/>
                <w:bCs/>
                <w:sz w:val="20"/>
                <w:szCs w:val="21"/>
              </w:rPr>
              <w:t xml:space="preserve"> of </w:t>
            </w:r>
            <w:r w:rsidR="00A66868">
              <w:rPr>
                <w:rFonts w:ascii="Times New Roman" w:hAnsi="Times New Roman"/>
                <w:b/>
                <w:bCs/>
                <w:sz w:val="20"/>
                <w:szCs w:val="21"/>
              </w:rPr>
              <w:t xml:space="preserve">Joint Programme </w:t>
            </w:r>
            <w:r>
              <w:rPr>
                <w:rFonts w:ascii="Times New Roman" w:hAnsi="Times New Roman"/>
                <w:b/>
                <w:bCs/>
                <w:sz w:val="20"/>
                <w:szCs w:val="21"/>
              </w:rPr>
              <w:t>Outputs</w:t>
            </w:r>
          </w:p>
        </w:tc>
        <w:tc>
          <w:tcPr>
            <w:tcW w:w="3494" w:type="dxa"/>
            <w:gridSpan w:val="2"/>
            <w:tcBorders>
              <w:top w:val="single" w:sz="4" w:space="0" w:color="auto"/>
              <w:bottom w:val="single" w:sz="4" w:space="0" w:color="auto"/>
            </w:tcBorders>
            <w:shd w:val="clear" w:color="auto" w:fill="DEEAF6"/>
            <w:vAlign w:val="center"/>
          </w:tcPr>
          <w:p w14:paraId="76F397C1" w14:textId="77777777" w:rsidR="00F516E3" w:rsidRPr="00A44A65" w:rsidRDefault="00F516E3" w:rsidP="007D154C">
            <w:pPr>
              <w:spacing w:after="0"/>
              <w:jc w:val="center"/>
              <w:rPr>
                <w:rFonts w:ascii="Times New Roman" w:hAnsi="Times New Roman"/>
                <w:b/>
                <w:bCs/>
                <w:sz w:val="20"/>
                <w:szCs w:val="21"/>
              </w:rPr>
            </w:pPr>
            <w:r w:rsidRPr="00A44A65">
              <w:rPr>
                <w:rFonts w:ascii="Times New Roman" w:hAnsi="Times New Roman"/>
                <w:b/>
                <w:bCs/>
                <w:sz w:val="20"/>
                <w:szCs w:val="21"/>
              </w:rPr>
              <w:t>Total</w:t>
            </w:r>
            <w:r>
              <w:rPr>
                <w:rFonts w:ascii="Times New Roman" w:hAnsi="Times New Roman"/>
                <w:b/>
                <w:bCs/>
                <w:sz w:val="20"/>
                <w:szCs w:val="21"/>
              </w:rPr>
              <w:t xml:space="preserve"> no. of gender specific Outputs</w:t>
            </w:r>
          </w:p>
        </w:tc>
      </w:tr>
      <w:tr w:rsidR="00F516E3" w:rsidRPr="002017A6" w14:paraId="1EDA5BDA" w14:textId="77777777" w:rsidTr="004F43F1">
        <w:trPr>
          <w:trHeight w:val="441"/>
        </w:trPr>
        <w:tc>
          <w:tcPr>
            <w:tcW w:w="3173" w:type="dxa"/>
            <w:vMerge/>
            <w:tcBorders>
              <w:bottom w:val="single" w:sz="4" w:space="0" w:color="auto"/>
            </w:tcBorders>
            <w:shd w:val="clear" w:color="auto" w:fill="DEEAF6"/>
            <w:vAlign w:val="center"/>
          </w:tcPr>
          <w:p w14:paraId="16E76273" w14:textId="77777777" w:rsidR="00F516E3" w:rsidRPr="00553608" w:rsidRDefault="00F516E3" w:rsidP="00737237">
            <w:pPr>
              <w:spacing w:after="0"/>
              <w:rPr>
                <w:rFonts w:ascii="Times New Roman" w:hAnsi="Times New Roman"/>
                <w:b/>
                <w:bCs/>
                <w:sz w:val="21"/>
                <w:szCs w:val="21"/>
              </w:rPr>
            </w:pPr>
          </w:p>
        </w:tc>
        <w:tc>
          <w:tcPr>
            <w:tcW w:w="3801" w:type="dxa"/>
            <w:tcBorders>
              <w:top w:val="nil"/>
              <w:bottom w:val="single" w:sz="4" w:space="0" w:color="auto"/>
            </w:tcBorders>
            <w:shd w:val="clear" w:color="auto" w:fill="auto"/>
            <w:vAlign w:val="center"/>
          </w:tcPr>
          <w:p w14:paraId="45B89025" w14:textId="77777777" w:rsidR="00F516E3" w:rsidRDefault="00737835" w:rsidP="00737237">
            <w:pPr>
              <w:spacing w:after="0"/>
              <w:jc w:val="center"/>
              <w:rPr>
                <w:rFonts w:ascii="Times New Roman" w:hAnsi="Times New Roman"/>
                <w:b/>
                <w:bCs/>
                <w:sz w:val="21"/>
                <w:szCs w:val="21"/>
              </w:rPr>
            </w:pPr>
            <w:r>
              <w:rPr>
                <w:rFonts w:ascii="Times New Roman" w:hAnsi="Times New Roman"/>
                <w:i/>
                <w:color w:val="0070C0"/>
                <w:sz w:val="21"/>
                <w:szCs w:val="21"/>
                <w:lang w:eastAsia="fr-CA"/>
              </w:rPr>
              <w:t>5</w:t>
            </w:r>
          </w:p>
        </w:tc>
        <w:tc>
          <w:tcPr>
            <w:tcW w:w="3494" w:type="dxa"/>
            <w:gridSpan w:val="2"/>
            <w:tcBorders>
              <w:top w:val="nil"/>
              <w:bottom w:val="single" w:sz="4" w:space="0" w:color="auto"/>
            </w:tcBorders>
            <w:shd w:val="clear" w:color="auto" w:fill="auto"/>
            <w:vAlign w:val="center"/>
          </w:tcPr>
          <w:p w14:paraId="547EC863" w14:textId="77777777" w:rsidR="00F516E3" w:rsidRDefault="00737835" w:rsidP="00737237">
            <w:pPr>
              <w:spacing w:after="0"/>
              <w:jc w:val="center"/>
              <w:rPr>
                <w:rFonts w:ascii="Times New Roman" w:hAnsi="Times New Roman"/>
                <w:b/>
                <w:bCs/>
                <w:sz w:val="21"/>
                <w:szCs w:val="21"/>
              </w:rPr>
            </w:pPr>
            <w:r>
              <w:rPr>
                <w:rFonts w:ascii="Times New Roman" w:hAnsi="Times New Roman"/>
                <w:i/>
                <w:color w:val="0070C0"/>
                <w:sz w:val="21"/>
                <w:szCs w:val="21"/>
                <w:lang w:eastAsia="fr-CA"/>
              </w:rPr>
              <w:t>0</w:t>
            </w:r>
          </w:p>
        </w:tc>
      </w:tr>
      <w:tr w:rsidR="00F516E3" w:rsidRPr="002017A6" w14:paraId="40974DCE" w14:textId="77777777" w:rsidTr="004F43F1">
        <w:trPr>
          <w:trHeight w:val="87"/>
        </w:trPr>
        <w:tc>
          <w:tcPr>
            <w:tcW w:w="3173" w:type="dxa"/>
            <w:vMerge w:val="restart"/>
            <w:tcBorders>
              <w:top w:val="nil"/>
            </w:tcBorders>
            <w:shd w:val="clear" w:color="auto" w:fill="DEEAF6"/>
            <w:vAlign w:val="center"/>
          </w:tcPr>
          <w:p w14:paraId="3A028486" w14:textId="77777777" w:rsidR="00F516E3" w:rsidRPr="00553608" w:rsidRDefault="00F516E3" w:rsidP="0045776B">
            <w:pPr>
              <w:spacing w:after="0"/>
              <w:rPr>
                <w:rFonts w:ascii="Times New Roman" w:hAnsi="Times New Roman"/>
                <w:b/>
                <w:bCs/>
                <w:sz w:val="21"/>
                <w:szCs w:val="21"/>
              </w:rPr>
            </w:pPr>
            <w:r w:rsidRPr="00553608">
              <w:rPr>
                <w:rFonts w:ascii="Times New Roman" w:hAnsi="Times New Roman"/>
                <w:sz w:val="21"/>
                <w:szCs w:val="21"/>
              </w:rPr>
              <w:t>Proportion of Joint Programme staff with responsibility for gender issues</w:t>
            </w:r>
            <w:r w:rsidR="0045776B" w:rsidRPr="00553608">
              <w:rPr>
                <w:rStyle w:val="FootnoteReference"/>
                <w:rFonts w:ascii="Times New Roman" w:hAnsi="Times New Roman"/>
                <w:sz w:val="21"/>
                <w:szCs w:val="21"/>
              </w:rPr>
              <w:footnoteReference w:id="4"/>
            </w:r>
          </w:p>
        </w:tc>
        <w:tc>
          <w:tcPr>
            <w:tcW w:w="3801" w:type="dxa"/>
            <w:tcBorders>
              <w:top w:val="nil"/>
              <w:bottom w:val="single" w:sz="4" w:space="0" w:color="auto"/>
            </w:tcBorders>
            <w:shd w:val="clear" w:color="auto" w:fill="DEEAF6"/>
            <w:vAlign w:val="center"/>
          </w:tcPr>
          <w:p w14:paraId="0DA2E9B7" w14:textId="77777777" w:rsidR="00F516E3" w:rsidRPr="00A44A65" w:rsidRDefault="00F516E3" w:rsidP="007D154C">
            <w:pPr>
              <w:spacing w:after="0"/>
              <w:jc w:val="center"/>
              <w:rPr>
                <w:rFonts w:ascii="Times New Roman" w:hAnsi="Times New Roman"/>
                <w:b/>
                <w:bCs/>
                <w:sz w:val="20"/>
                <w:szCs w:val="21"/>
              </w:rPr>
            </w:pPr>
            <w:r w:rsidRPr="00A44A65">
              <w:rPr>
                <w:rFonts w:ascii="Times New Roman" w:hAnsi="Times New Roman"/>
                <w:b/>
                <w:bCs/>
                <w:sz w:val="20"/>
                <w:szCs w:val="21"/>
              </w:rPr>
              <w:t>Total no. of Staff</w:t>
            </w:r>
          </w:p>
        </w:tc>
        <w:tc>
          <w:tcPr>
            <w:tcW w:w="3494" w:type="dxa"/>
            <w:gridSpan w:val="2"/>
            <w:tcBorders>
              <w:top w:val="nil"/>
              <w:bottom w:val="single" w:sz="4" w:space="0" w:color="auto"/>
            </w:tcBorders>
            <w:shd w:val="clear" w:color="auto" w:fill="DEEAF6"/>
            <w:vAlign w:val="center"/>
          </w:tcPr>
          <w:p w14:paraId="3DECCD93" w14:textId="77777777" w:rsidR="00F516E3" w:rsidRPr="00A44A65" w:rsidRDefault="00F516E3" w:rsidP="0045776B">
            <w:pPr>
              <w:spacing w:after="0"/>
              <w:jc w:val="center"/>
              <w:rPr>
                <w:rFonts w:ascii="Times New Roman" w:hAnsi="Times New Roman"/>
                <w:b/>
                <w:bCs/>
                <w:sz w:val="20"/>
                <w:szCs w:val="21"/>
              </w:rPr>
            </w:pPr>
            <w:r w:rsidRPr="00A44A65">
              <w:rPr>
                <w:rFonts w:ascii="Times New Roman" w:hAnsi="Times New Roman"/>
                <w:b/>
                <w:bCs/>
                <w:sz w:val="20"/>
                <w:szCs w:val="21"/>
              </w:rPr>
              <w:t xml:space="preserve">Total no. </w:t>
            </w:r>
            <w:r>
              <w:rPr>
                <w:rFonts w:ascii="Times New Roman" w:hAnsi="Times New Roman"/>
                <w:b/>
                <w:bCs/>
                <w:sz w:val="20"/>
                <w:szCs w:val="21"/>
              </w:rPr>
              <w:t>of s</w:t>
            </w:r>
            <w:r w:rsidRPr="00A44A65">
              <w:rPr>
                <w:rFonts w:ascii="Times New Roman" w:hAnsi="Times New Roman"/>
                <w:b/>
                <w:bCs/>
                <w:sz w:val="20"/>
                <w:szCs w:val="21"/>
              </w:rPr>
              <w:t xml:space="preserve">taff with responsibility for gender issues </w:t>
            </w:r>
          </w:p>
        </w:tc>
      </w:tr>
      <w:tr w:rsidR="00737835" w:rsidRPr="002017A6" w14:paraId="2BA84610" w14:textId="77777777" w:rsidTr="004F43F1">
        <w:trPr>
          <w:trHeight w:val="469"/>
        </w:trPr>
        <w:tc>
          <w:tcPr>
            <w:tcW w:w="3173" w:type="dxa"/>
            <w:vMerge/>
            <w:tcBorders>
              <w:bottom w:val="single" w:sz="4" w:space="0" w:color="auto"/>
            </w:tcBorders>
            <w:shd w:val="clear" w:color="auto" w:fill="DEEAF6"/>
            <w:vAlign w:val="center"/>
          </w:tcPr>
          <w:p w14:paraId="0790A3AB" w14:textId="77777777" w:rsidR="00737835" w:rsidRDefault="00737835" w:rsidP="00737835">
            <w:pPr>
              <w:spacing w:after="0"/>
              <w:rPr>
                <w:rFonts w:ascii="Times New Roman" w:hAnsi="Times New Roman"/>
                <w:b/>
                <w:bCs/>
                <w:sz w:val="21"/>
                <w:szCs w:val="21"/>
              </w:rPr>
            </w:pPr>
          </w:p>
        </w:tc>
        <w:tc>
          <w:tcPr>
            <w:tcW w:w="3801" w:type="dxa"/>
            <w:tcBorders>
              <w:top w:val="nil"/>
              <w:bottom w:val="single" w:sz="4" w:space="0" w:color="auto"/>
            </w:tcBorders>
            <w:shd w:val="clear" w:color="auto" w:fill="auto"/>
            <w:vAlign w:val="center"/>
          </w:tcPr>
          <w:p w14:paraId="52E383B4" w14:textId="77777777" w:rsidR="00737835" w:rsidRPr="00737835" w:rsidRDefault="00737835" w:rsidP="00737835">
            <w:pPr>
              <w:spacing w:after="0"/>
              <w:jc w:val="center"/>
              <w:rPr>
                <w:rFonts w:ascii="Times New Roman" w:hAnsi="Times New Roman"/>
                <w:i/>
                <w:color w:val="0070C0"/>
                <w:sz w:val="21"/>
                <w:szCs w:val="21"/>
                <w:lang w:eastAsia="fr-CA"/>
              </w:rPr>
            </w:pPr>
            <w:r w:rsidRPr="00737835">
              <w:rPr>
                <w:rFonts w:ascii="Times New Roman" w:hAnsi="Times New Roman"/>
                <w:i/>
                <w:color w:val="0070C0"/>
                <w:sz w:val="21"/>
                <w:szCs w:val="21"/>
                <w:lang w:eastAsia="fr-CA"/>
              </w:rPr>
              <w:t>13</w:t>
            </w:r>
          </w:p>
        </w:tc>
        <w:tc>
          <w:tcPr>
            <w:tcW w:w="3494" w:type="dxa"/>
            <w:gridSpan w:val="2"/>
            <w:tcBorders>
              <w:top w:val="nil"/>
              <w:bottom w:val="single" w:sz="4" w:space="0" w:color="auto"/>
            </w:tcBorders>
            <w:shd w:val="clear" w:color="auto" w:fill="auto"/>
            <w:vAlign w:val="center"/>
          </w:tcPr>
          <w:p w14:paraId="7D406D26" w14:textId="77777777" w:rsidR="00737835" w:rsidRDefault="00737835" w:rsidP="00737835">
            <w:pPr>
              <w:spacing w:after="0"/>
              <w:jc w:val="center"/>
              <w:rPr>
                <w:rFonts w:ascii="Times New Roman" w:hAnsi="Times New Roman"/>
                <w:b/>
                <w:bCs/>
                <w:sz w:val="21"/>
                <w:szCs w:val="21"/>
              </w:rPr>
            </w:pPr>
            <w:r>
              <w:rPr>
                <w:rFonts w:ascii="Times New Roman" w:hAnsi="Times New Roman"/>
                <w:i/>
                <w:color w:val="0070C0"/>
                <w:sz w:val="21"/>
                <w:szCs w:val="21"/>
                <w:lang w:eastAsia="fr-CA"/>
              </w:rPr>
              <w:t>2 (Senior Social Protection Advisor ensures that implementation of the SP policy is gender-sensitive)</w:t>
            </w:r>
          </w:p>
        </w:tc>
      </w:tr>
      <w:tr w:rsidR="00737835" w:rsidRPr="002017A6" w14:paraId="6EB17E87" w14:textId="77777777" w:rsidTr="004F43F1">
        <w:trPr>
          <w:trHeight w:val="485"/>
        </w:trPr>
        <w:tc>
          <w:tcPr>
            <w:tcW w:w="10468" w:type="dxa"/>
            <w:gridSpan w:val="4"/>
            <w:tcBorders>
              <w:bottom w:val="single" w:sz="4" w:space="0" w:color="auto"/>
            </w:tcBorders>
            <w:shd w:val="clear" w:color="auto" w:fill="auto"/>
          </w:tcPr>
          <w:p w14:paraId="7194A602" w14:textId="77777777" w:rsidR="00737835" w:rsidRPr="00737835" w:rsidRDefault="00737835" w:rsidP="00737835">
            <w:pPr>
              <w:spacing w:after="0"/>
              <w:jc w:val="both"/>
              <w:rPr>
                <w:rFonts w:ascii="Times New Roman" w:hAnsi="Times New Roman"/>
                <w:b/>
                <w:bCs/>
                <w:sz w:val="21"/>
                <w:szCs w:val="21"/>
              </w:rPr>
            </w:pPr>
            <w:r>
              <w:rPr>
                <w:rFonts w:ascii="Times New Roman" w:hAnsi="Times New Roman"/>
                <w:b/>
                <w:bCs/>
                <w:sz w:val="21"/>
                <w:szCs w:val="21"/>
              </w:rPr>
              <w:t>Human Rights</w:t>
            </w:r>
          </w:p>
        </w:tc>
      </w:tr>
      <w:tr w:rsidR="00737835" w:rsidRPr="002017A6" w14:paraId="38E15546" w14:textId="77777777" w:rsidTr="004F43F1">
        <w:trPr>
          <w:trHeight w:val="240"/>
        </w:trPr>
        <w:tc>
          <w:tcPr>
            <w:tcW w:w="8407" w:type="dxa"/>
            <w:gridSpan w:val="3"/>
            <w:vMerge w:val="restart"/>
            <w:shd w:val="clear" w:color="auto" w:fill="DEEAF6"/>
          </w:tcPr>
          <w:p w14:paraId="2A4FFF26" w14:textId="77777777" w:rsidR="00737835" w:rsidRPr="00A66868" w:rsidRDefault="00737835" w:rsidP="00737835">
            <w:pPr>
              <w:spacing w:after="0"/>
              <w:jc w:val="both"/>
              <w:rPr>
                <w:rFonts w:ascii="Times New Roman" w:hAnsi="Times New Roman"/>
                <w:sz w:val="21"/>
                <w:szCs w:val="21"/>
              </w:rPr>
            </w:pPr>
            <w:r w:rsidRPr="002C004C">
              <w:rPr>
                <w:rFonts w:ascii="Times New Roman" w:hAnsi="Times New Roman"/>
                <w:sz w:val="21"/>
                <w:szCs w:val="21"/>
              </w:rPr>
              <w:t xml:space="preserve">Has the Joint Programme included a protection risk assessment in its context analysis, including on gender issues, and taken measures to mitigate these risks to ensure they are not </w:t>
            </w:r>
            <w:proofErr w:type="gramStart"/>
            <w:r w:rsidRPr="002C004C">
              <w:rPr>
                <w:rFonts w:ascii="Times New Roman" w:hAnsi="Times New Roman"/>
                <w:sz w:val="21"/>
                <w:szCs w:val="21"/>
              </w:rPr>
              <w:t>exacerbated</w:t>
            </w:r>
            <w:proofErr w:type="gramEnd"/>
            <w:r w:rsidRPr="002C004C">
              <w:rPr>
                <w:rFonts w:ascii="Times New Roman" w:hAnsi="Times New Roman"/>
                <w:sz w:val="21"/>
                <w:szCs w:val="21"/>
              </w:rPr>
              <w:t xml:space="preserve"> or new risks created?</w:t>
            </w:r>
          </w:p>
        </w:tc>
        <w:tc>
          <w:tcPr>
            <w:tcW w:w="2061" w:type="dxa"/>
            <w:tcBorders>
              <w:bottom w:val="single" w:sz="4" w:space="0" w:color="auto"/>
            </w:tcBorders>
            <w:shd w:val="clear" w:color="auto" w:fill="DEEAF6"/>
          </w:tcPr>
          <w:p w14:paraId="59FC2341" w14:textId="77777777" w:rsidR="00737835" w:rsidRDefault="00737835" w:rsidP="00737835">
            <w:pPr>
              <w:spacing w:after="0"/>
              <w:jc w:val="center"/>
              <w:rPr>
                <w:rFonts w:ascii="Times New Roman" w:hAnsi="Times New Roman"/>
                <w:b/>
                <w:bCs/>
                <w:sz w:val="21"/>
                <w:szCs w:val="21"/>
              </w:rPr>
            </w:pPr>
            <w:r>
              <w:rPr>
                <w:rFonts w:ascii="Times New Roman" w:hAnsi="Times New Roman"/>
                <w:b/>
                <w:bCs/>
                <w:sz w:val="21"/>
                <w:szCs w:val="21"/>
              </w:rPr>
              <w:t>Result (Yes/No)</w:t>
            </w:r>
          </w:p>
        </w:tc>
      </w:tr>
      <w:tr w:rsidR="00737835" w:rsidRPr="002017A6" w14:paraId="3D9AE651" w14:textId="77777777" w:rsidTr="004F43F1">
        <w:trPr>
          <w:trHeight w:val="240"/>
        </w:trPr>
        <w:tc>
          <w:tcPr>
            <w:tcW w:w="8407" w:type="dxa"/>
            <w:gridSpan w:val="3"/>
            <w:vMerge/>
            <w:tcBorders>
              <w:bottom w:val="single" w:sz="4" w:space="0" w:color="auto"/>
            </w:tcBorders>
            <w:shd w:val="clear" w:color="auto" w:fill="DEEAF6"/>
          </w:tcPr>
          <w:p w14:paraId="37911E0B" w14:textId="77777777" w:rsidR="00737835" w:rsidRDefault="00737835" w:rsidP="00737835">
            <w:pPr>
              <w:jc w:val="both"/>
              <w:rPr>
                <w:rFonts w:ascii="Times New Roman" w:hAnsi="Times New Roman"/>
                <w:b/>
                <w:bCs/>
                <w:sz w:val="21"/>
                <w:szCs w:val="21"/>
              </w:rPr>
            </w:pPr>
          </w:p>
        </w:tc>
        <w:tc>
          <w:tcPr>
            <w:tcW w:w="2061" w:type="dxa"/>
            <w:tcBorders>
              <w:bottom w:val="single" w:sz="4" w:space="0" w:color="auto"/>
            </w:tcBorders>
            <w:shd w:val="clear" w:color="auto" w:fill="auto"/>
            <w:vAlign w:val="center"/>
          </w:tcPr>
          <w:p w14:paraId="553A6E00" w14:textId="77777777" w:rsidR="00737835" w:rsidRDefault="00737835" w:rsidP="00737835">
            <w:pPr>
              <w:spacing w:after="0"/>
              <w:jc w:val="center"/>
              <w:rPr>
                <w:rFonts w:ascii="Times New Roman" w:hAnsi="Times New Roman"/>
                <w:b/>
                <w:bCs/>
                <w:sz w:val="21"/>
                <w:szCs w:val="21"/>
              </w:rPr>
            </w:pPr>
            <w:r>
              <w:rPr>
                <w:rFonts w:ascii="Times New Roman" w:hAnsi="Times New Roman"/>
                <w:i/>
                <w:color w:val="0070C0"/>
                <w:sz w:val="21"/>
                <w:szCs w:val="21"/>
                <w:lang w:eastAsia="fr-CA"/>
              </w:rPr>
              <w:t>No</w:t>
            </w:r>
          </w:p>
        </w:tc>
      </w:tr>
      <w:tr w:rsidR="00737835" w:rsidRPr="002017A6" w14:paraId="3C363FB4" w14:textId="77777777" w:rsidTr="004F43F1">
        <w:trPr>
          <w:trHeight w:val="240"/>
        </w:trPr>
        <w:tc>
          <w:tcPr>
            <w:tcW w:w="8407" w:type="dxa"/>
            <w:gridSpan w:val="3"/>
            <w:vMerge w:val="restart"/>
            <w:shd w:val="clear" w:color="auto" w:fill="DEEAF6"/>
          </w:tcPr>
          <w:p w14:paraId="7A8295FA" w14:textId="77777777" w:rsidR="00737835" w:rsidRPr="002C004C" w:rsidRDefault="00737835" w:rsidP="00737835">
            <w:pPr>
              <w:spacing w:after="0"/>
              <w:rPr>
                <w:rFonts w:ascii="Times New Roman" w:hAnsi="Times New Roman"/>
                <w:bCs/>
                <w:sz w:val="21"/>
                <w:szCs w:val="21"/>
              </w:rPr>
            </w:pPr>
            <w:r>
              <w:rPr>
                <w:rFonts w:ascii="Times New Roman" w:hAnsi="Times New Roman"/>
                <w:bCs/>
                <w:sz w:val="21"/>
                <w:szCs w:val="21"/>
              </w:rPr>
              <w:t>No.</w:t>
            </w:r>
            <w:r w:rsidRPr="002C004C">
              <w:rPr>
                <w:rFonts w:ascii="Times New Roman" w:hAnsi="Times New Roman"/>
                <w:bCs/>
                <w:sz w:val="21"/>
                <w:szCs w:val="21"/>
              </w:rPr>
              <w:t xml:space="preserve"> of </w:t>
            </w:r>
            <w:r>
              <w:rPr>
                <w:rFonts w:ascii="Times New Roman" w:hAnsi="Times New Roman"/>
                <w:bCs/>
                <w:sz w:val="21"/>
                <w:szCs w:val="21"/>
              </w:rPr>
              <w:t xml:space="preserve">Joint Programme </w:t>
            </w:r>
            <w:r w:rsidRPr="002C004C">
              <w:rPr>
                <w:rFonts w:ascii="Times New Roman" w:hAnsi="Times New Roman"/>
                <w:bCs/>
                <w:sz w:val="21"/>
                <w:szCs w:val="21"/>
              </w:rPr>
              <w:t>outputs specifically designed to address specific protection concerns.</w:t>
            </w:r>
          </w:p>
        </w:tc>
        <w:tc>
          <w:tcPr>
            <w:tcW w:w="2061" w:type="dxa"/>
            <w:tcBorders>
              <w:bottom w:val="single" w:sz="4" w:space="0" w:color="auto"/>
            </w:tcBorders>
            <w:shd w:val="clear" w:color="auto" w:fill="DEEAF6"/>
            <w:vAlign w:val="center"/>
          </w:tcPr>
          <w:p w14:paraId="7EC08EE1" w14:textId="77777777" w:rsidR="00737835" w:rsidRPr="00A44A65" w:rsidRDefault="00737835" w:rsidP="00737835">
            <w:pPr>
              <w:spacing w:after="0"/>
              <w:jc w:val="center"/>
              <w:rPr>
                <w:rFonts w:ascii="Times New Roman" w:hAnsi="Times New Roman"/>
                <w:b/>
                <w:bCs/>
                <w:sz w:val="20"/>
                <w:szCs w:val="21"/>
              </w:rPr>
            </w:pPr>
            <w:r>
              <w:rPr>
                <w:rFonts w:ascii="Times New Roman" w:hAnsi="Times New Roman"/>
                <w:b/>
                <w:bCs/>
                <w:sz w:val="20"/>
                <w:szCs w:val="21"/>
              </w:rPr>
              <w:t>Result (Number)</w:t>
            </w:r>
          </w:p>
        </w:tc>
      </w:tr>
      <w:tr w:rsidR="00737835" w:rsidRPr="002017A6" w14:paraId="7566ECAB" w14:textId="77777777" w:rsidTr="004F43F1">
        <w:trPr>
          <w:trHeight w:val="507"/>
        </w:trPr>
        <w:tc>
          <w:tcPr>
            <w:tcW w:w="8407" w:type="dxa"/>
            <w:gridSpan w:val="3"/>
            <w:vMerge/>
            <w:tcBorders>
              <w:bottom w:val="single" w:sz="4" w:space="0" w:color="auto"/>
            </w:tcBorders>
            <w:shd w:val="clear" w:color="auto" w:fill="DEEAF6"/>
          </w:tcPr>
          <w:p w14:paraId="0836C0E0" w14:textId="77777777" w:rsidR="00737835" w:rsidRDefault="00737835" w:rsidP="00737835">
            <w:pPr>
              <w:jc w:val="both"/>
              <w:rPr>
                <w:rFonts w:ascii="Times New Roman" w:hAnsi="Times New Roman"/>
                <w:b/>
                <w:bCs/>
                <w:sz w:val="21"/>
                <w:szCs w:val="21"/>
              </w:rPr>
            </w:pPr>
          </w:p>
        </w:tc>
        <w:tc>
          <w:tcPr>
            <w:tcW w:w="2061" w:type="dxa"/>
            <w:tcBorders>
              <w:bottom w:val="single" w:sz="4" w:space="0" w:color="auto"/>
            </w:tcBorders>
            <w:shd w:val="clear" w:color="auto" w:fill="auto"/>
            <w:vAlign w:val="center"/>
          </w:tcPr>
          <w:p w14:paraId="3791F4BE" w14:textId="77777777" w:rsidR="00737835" w:rsidRDefault="00D74745" w:rsidP="00737835">
            <w:pPr>
              <w:spacing w:after="0"/>
              <w:jc w:val="center"/>
              <w:rPr>
                <w:rFonts w:ascii="Times New Roman" w:hAnsi="Times New Roman"/>
                <w:b/>
                <w:bCs/>
                <w:sz w:val="21"/>
                <w:szCs w:val="21"/>
              </w:rPr>
            </w:pPr>
            <w:r>
              <w:rPr>
                <w:rFonts w:ascii="Times New Roman" w:hAnsi="Times New Roman"/>
                <w:i/>
                <w:color w:val="0070C0"/>
                <w:sz w:val="21"/>
                <w:szCs w:val="21"/>
                <w:lang w:eastAsia="fr-CA"/>
              </w:rPr>
              <w:t>No</w:t>
            </w:r>
          </w:p>
        </w:tc>
      </w:tr>
      <w:tr w:rsidR="00737835" w:rsidRPr="002017A6" w14:paraId="25AEDA15" w14:textId="77777777" w:rsidTr="004F43F1">
        <w:trPr>
          <w:trHeight w:val="240"/>
        </w:trPr>
        <w:tc>
          <w:tcPr>
            <w:tcW w:w="8407" w:type="dxa"/>
            <w:gridSpan w:val="3"/>
            <w:vMerge w:val="restart"/>
            <w:shd w:val="clear" w:color="auto" w:fill="DEEAF6"/>
          </w:tcPr>
          <w:p w14:paraId="08925F8D" w14:textId="77777777" w:rsidR="00737835" w:rsidRPr="00A66868" w:rsidRDefault="00737835" w:rsidP="00737835">
            <w:pPr>
              <w:spacing w:after="0"/>
              <w:rPr>
                <w:rFonts w:ascii="Times New Roman" w:hAnsi="Times New Roman"/>
                <w:bCs/>
                <w:sz w:val="21"/>
                <w:szCs w:val="21"/>
              </w:rPr>
            </w:pPr>
            <w:r>
              <w:rPr>
                <w:rFonts w:ascii="Times New Roman" w:hAnsi="Times New Roman"/>
                <w:bCs/>
                <w:sz w:val="21"/>
                <w:szCs w:val="21"/>
              </w:rPr>
              <w:t>No.</w:t>
            </w:r>
            <w:r w:rsidRPr="00A66868">
              <w:rPr>
                <w:rFonts w:ascii="Times New Roman" w:hAnsi="Times New Roman"/>
                <w:bCs/>
                <w:sz w:val="21"/>
                <w:szCs w:val="21"/>
              </w:rPr>
              <w:t xml:space="preserve"> of </w:t>
            </w:r>
            <w:r>
              <w:rPr>
                <w:rFonts w:ascii="Times New Roman" w:hAnsi="Times New Roman"/>
                <w:bCs/>
                <w:sz w:val="21"/>
                <w:szCs w:val="21"/>
              </w:rPr>
              <w:t xml:space="preserve">Joint Programme </w:t>
            </w:r>
            <w:r w:rsidRPr="00A66868">
              <w:rPr>
                <w:rFonts w:ascii="Times New Roman" w:hAnsi="Times New Roman"/>
                <w:bCs/>
                <w:sz w:val="21"/>
                <w:szCs w:val="21"/>
              </w:rPr>
              <w:t>outputs designed to build capacity of duty bearers to fulfil their human rights obligations towards rights holders.</w:t>
            </w:r>
          </w:p>
        </w:tc>
        <w:tc>
          <w:tcPr>
            <w:tcW w:w="2061" w:type="dxa"/>
            <w:tcBorders>
              <w:bottom w:val="single" w:sz="4" w:space="0" w:color="auto"/>
            </w:tcBorders>
            <w:shd w:val="clear" w:color="auto" w:fill="DEEAF6"/>
          </w:tcPr>
          <w:p w14:paraId="72684869" w14:textId="77777777" w:rsidR="00737835" w:rsidRDefault="00737835" w:rsidP="00737835">
            <w:pPr>
              <w:spacing w:after="0"/>
              <w:jc w:val="center"/>
              <w:rPr>
                <w:rFonts w:ascii="Times New Roman" w:hAnsi="Times New Roman"/>
                <w:b/>
                <w:bCs/>
                <w:sz w:val="21"/>
                <w:szCs w:val="21"/>
              </w:rPr>
            </w:pPr>
            <w:r>
              <w:rPr>
                <w:rFonts w:ascii="Times New Roman" w:hAnsi="Times New Roman"/>
                <w:b/>
                <w:bCs/>
                <w:sz w:val="20"/>
                <w:szCs w:val="21"/>
              </w:rPr>
              <w:t>Result (Number)</w:t>
            </w:r>
          </w:p>
        </w:tc>
      </w:tr>
      <w:tr w:rsidR="00737835" w:rsidRPr="002017A6" w14:paraId="2F0E2158" w14:textId="77777777" w:rsidTr="004F43F1">
        <w:trPr>
          <w:trHeight w:val="545"/>
        </w:trPr>
        <w:tc>
          <w:tcPr>
            <w:tcW w:w="8407" w:type="dxa"/>
            <w:gridSpan w:val="3"/>
            <w:vMerge/>
            <w:tcBorders>
              <w:bottom w:val="single" w:sz="4" w:space="0" w:color="auto"/>
            </w:tcBorders>
            <w:shd w:val="clear" w:color="auto" w:fill="auto"/>
          </w:tcPr>
          <w:p w14:paraId="3FF12DDF" w14:textId="77777777" w:rsidR="00737835" w:rsidRDefault="00737835" w:rsidP="00737835">
            <w:pPr>
              <w:jc w:val="both"/>
              <w:rPr>
                <w:rFonts w:ascii="Times New Roman" w:hAnsi="Times New Roman"/>
                <w:b/>
                <w:bCs/>
                <w:sz w:val="21"/>
                <w:szCs w:val="21"/>
              </w:rPr>
            </w:pPr>
          </w:p>
        </w:tc>
        <w:tc>
          <w:tcPr>
            <w:tcW w:w="2061" w:type="dxa"/>
            <w:tcBorders>
              <w:bottom w:val="single" w:sz="4" w:space="0" w:color="auto"/>
            </w:tcBorders>
            <w:shd w:val="clear" w:color="auto" w:fill="auto"/>
            <w:vAlign w:val="center"/>
          </w:tcPr>
          <w:p w14:paraId="2279A07A" w14:textId="77777777" w:rsidR="00737835" w:rsidRDefault="00737835" w:rsidP="00737835">
            <w:pPr>
              <w:spacing w:after="0"/>
              <w:jc w:val="center"/>
              <w:rPr>
                <w:rFonts w:ascii="Times New Roman" w:hAnsi="Times New Roman"/>
                <w:b/>
                <w:bCs/>
                <w:sz w:val="21"/>
                <w:szCs w:val="21"/>
              </w:rPr>
            </w:pPr>
            <w:r>
              <w:rPr>
                <w:rFonts w:ascii="Times New Roman" w:hAnsi="Times New Roman"/>
                <w:i/>
                <w:color w:val="0070C0"/>
                <w:sz w:val="21"/>
                <w:szCs w:val="21"/>
                <w:lang w:eastAsia="fr-CA"/>
              </w:rPr>
              <w:t>3 (outputs 1.1, 1.2 and 2.3)</w:t>
            </w:r>
          </w:p>
        </w:tc>
      </w:tr>
      <w:tr w:rsidR="00737835" w:rsidRPr="002017A6" w14:paraId="4BFC97F4" w14:textId="77777777" w:rsidTr="004F43F1">
        <w:trPr>
          <w:trHeight w:val="431"/>
        </w:trPr>
        <w:tc>
          <w:tcPr>
            <w:tcW w:w="10468" w:type="dxa"/>
            <w:gridSpan w:val="4"/>
            <w:shd w:val="clear" w:color="auto" w:fill="DEEAF6"/>
            <w:vAlign w:val="bottom"/>
          </w:tcPr>
          <w:p w14:paraId="4C21E936" w14:textId="77777777" w:rsidR="00737835" w:rsidRPr="00C80655" w:rsidRDefault="00737835" w:rsidP="00737835">
            <w:pPr>
              <w:spacing w:after="0"/>
              <w:rPr>
                <w:rFonts w:ascii="Times New Roman" w:hAnsi="Times New Roman"/>
                <w:b/>
                <w:bCs/>
                <w:sz w:val="20"/>
                <w:szCs w:val="21"/>
              </w:rPr>
            </w:pPr>
            <w:r>
              <w:rPr>
                <w:rFonts w:ascii="Times New Roman" w:hAnsi="Times New Roman"/>
                <w:b/>
                <w:bCs/>
                <w:sz w:val="21"/>
                <w:szCs w:val="21"/>
              </w:rPr>
              <w:t>Other</w:t>
            </w:r>
          </w:p>
        </w:tc>
      </w:tr>
      <w:tr w:rsidR="00737835" w:rsidRPr="002017A6" w14:paraId="680CD7F0" w14:textId="77777777" w:rsidTr="004F43F1">
        <w:trPr>
          <w:trHeight w:val="32"/>
        </w:trPr>
        <w:tc>
          <w:tcPr>
            <w:tcW w:w="8407" w:type="dxa"/>
            <w:gridSpan w:val="3"/>
            <w:vMerge w:val="restart"/>
            <w:shd w:val="clear" w:color="auto" w:fill="DEEAF6"/>
          </w:tcPr>
          <w:p w14:paraId="345E5597" w14:textId="4C09E223" w:rsidR="00737835" w:rsidRDefault="00737835" w:rsidP="00737835">
            <w:pPr>
              <w:rPr>
                <w:rFonts w:ascii="Times New Roman" w:hAnsi="Times New Roman"/>
                <w:b/>
                <w:bCs/>
                <w:sz w:val="21"/>
                <w:szCs w:val="21"/>
              </w:rPr>
            </w:pPr>
            <w:r w:rsidRPr="00C80655">
              <w:rPr>
                <w:rFonts w:ascii="Times New Roman" w:hAnsi="Times New Roman"/>
                <w:bCs/>
                <w:sz w:val="21"/>
                <w:szCs w:val="21"/>
              </w:rPr>
              <w:t>Does the Joint Programmes have a national cost-sharing component (i.e. funds and/or other resources provided by the FGS and/or FMS (i</w:t>
            </w:r>
            <w:r>
              <w:rPr>
                <w:rFonts w:ascii="Times New Roman" w:hAnsi="Times New Roman"/>
                <w:bCs/>
                <w:sz w:val="21"/>
                <w:szCs w:val="21"/>
              </w:rPr>
              <w:t xml:space="preserve">ncluding in-kind contributions)? (if </w:t>
            </w:r>
            <w:r w:rsidR="00E438D4">
              <w:rPr>
                <w:rFonts w:ascii="Times New Roman" w:hAnsi="Times New Roman"/>
                <w:bCs/>
                <w:sz w:val="21"/>
                <w:szCs w:val="21"/>
              </w:rPr>
              <w:t>'Yes</w:t>
            </w:r>
            <w:r w:rsidR="00B2420C">
              <w:rPr>
                <w:rFonts w:ascii="Times New Roman" w:hAnsi="Times New Roman"/>
                <w:bCs/>
                <w:sz w:val="21"/>
                <w:szCs w:val="21"/>
              </w:rPr>
              <w:t>’</w:t>
            </w:r>
            <w:r>
              <w:rPr>
                <w:rFonts w:ascii="Times New Roman" w:hAnsi="Times New Roman"/>
                <w:bCs/>
                <w:sz w:val="21"/>
                <w:szCs w:val="21"/>
              </w:rPr>
              <w:t>, describe below).</w:t>
            </w:r>
          </w:p>
        </w:tc>
        <w:tc>
          <w:tcPr>
            <w:tcW w:w="2061" w:type="dxa"/>
            <w:tcBorders>
              <w:bottom w:val="single" w:sz="4" w:space="0" w:color="auto"/>
            </w:tcBorders>
            <w:shd w:val="clear" w:color="auto" w:fill="DEEAF6"/>
          </w:tcPr>
          <w:p w14:paraId="2206558D" w14:textId="77777777" w:rsidR="00737835" w:rsidRDefault="00737835" w:rsidP="00737835">
            <w:pPr>
              <w:spacing w:after="0"/>
              <w:jc w:val="center"/>
              <w:rPr>
                <w:rFonts w:ascii="Times New Roman" w:hAnsi="Times New Roman"/>
                <w:b/>
                <w:bCs/>
                <w:sz w:val="21"/>
                <w:szCs w:val="21"/>
              </w:rPr>
            </w:pPr>
            <w:r w:rsidRPr="00C80655">
              <w:rPr>
                <w:rFonts w:ascii="Times New Roman" w:hAnsi="Times New Roman"/>
                <w:b/>
                <w:bCs/>
                <w:sz w:val="20"/>
                <w:szCs w:val="21"/>
              </w:rPr>
              <w:t>Results (Yes/No</w:t>
            </w:r>
            <w:r>
              <w:rPr>
                <w:rFonts w:ascii="Times New Roman" w:hAnsi="Times New Roman"/>
                <w:b/>
                <w:bCs/>
                <w:sz w:val="20"/>
                <w:szCs w:val="21"/>
              </w:rPr>
              <w:t>)</w:t>
            </w:r>
          </w:p>
        </w:tc>
      </w:tr>
      <w:tr w:rsidR="00737835" w:rsidRPr="002017A6" w14:paraId="5624CCC2" w14:textId="77777777" w:rsidTr="004F43F1">
        <w:trPr>
          <w:trHeight w:val="455"/>
        </w:trPr>
        <w:tc>
          <w:tcPr>
            <w:tcW w:w="8407" w:type="dxa"/>
            <w:gridSpan w:val="3"/>
            <w:vMerge/>
            <w:tcBorders>
              <w:bottom w:val="single" w:sz="4" w:space="0" w:color="auto"/>
            </w:tcBorders>
            <w:shd w:val="clear" w:color="auto" w:fill="DEEAF6"/>
          </w:tcPr>
          <w:p w14:paraId="4FC50A99" w14:textId="77777777" w:rsidR="00737835" w:rsidRDefault="00737835" w:rsidP="00737835">
            <w:pPr>
              <w:rPr>
                <w:rFonts w:ascii="Times New Roman" w:hAnsi="Times New Roman"/>
                <w:b/>
                <w:bCs/>
                <w:sz w:val="21"/>
                <w:szCs w:val="21"/>
              </w:rPr>
            </w:pPr>
          </w:p>
        </w:tc>
        <w:tc>
          <w:tcPr>
            <w:tcW w:w="2061" w:type="dxa"/>
            <w:tcBorders>
              <w:bottom w:val="single" w:sz="4" w:space="0" w:color="auto"/>
            </w:tcBorders>
            <w:shd w:val="clear" w:color="auto" w:fill="auto"/>
            <w:vAlign w:val="center"/>
          </w:tcPr>
          <w:p w14:paraId="55346573" w14:textId="77777777" w:rsidR="00737835" w:rsidRDefault="00D74745" w:rsidP="00737835">
            <w:pPr>
              <w:spacing w:after="0"/>
              <w:jc w:val="center"/>
              <w:rPr>
                <w:rFonts w:ascii="Times New Roman" w:hAnsi="Times New Roman"/>
                <w:b/>
                <w:bCs/>
                <w:sz w:val="21"/>
                <w:szCs w:val="21"/>
              </w:rPr>
            </w:pPr>
            <w:r>
              <w:rPr>
                <w:rFonts w:ascii="Times New Roman" w:hAnsi="Times New Roman"/>
                <w:i/>
                <w:color w:val="0070C0"/>
                <w:sz w:val="21"/>
                <w:szCs w:val="21"/>
                <w:lang w:eastAsia="fr-CA"/>
              </w:rPr>
              <w:t>No</w:t>
            </w:r>
          </w:p>
        </w:tc>
      </w:tr>
      <w:tr w:rsidR="00737835" w:rsidRPr="002017A6" w14:paraId="6ABC3D50" w14:textId="77777777" w:rsidTr="004F43F1">
        <w:trPr>
          <w:trHeight w:val="32"/>
        </w:trPr>
        <w:tc>
          <w:tcPr>
            <w:tcW w:w="8407" w:type="dxa"/>
            <w:gridSpan w:val="3"/>
            <w:vMerge w:val="restart"/>
            <w:shd w:val="clear" w:color="auto" w:fill="DEEAF6"/>
          </w:tcPr>
          <w:p w14:paraId="5CD02277" w14:textId="77777777" w:rsidR="00737835" w:rsidRDefault="00737835" w:rsidP="00737835">
            <w:pPr>
              <w:rPr>
                <w:rFonts w:ascii="Times New Roman" w:hAnsi="Times New Roman"/>
                <w:b/>
                <w:bCs/>
                <w:sz w:val="21"/>
                <w:szCs w:val="21"/>
              </w:rPr>
            </w:pPr>
            <w:r w:rsidRPr="00320299">
              <w:rPr>
                <w:rFonts w:ascii="Times New Roman" w:hAnsi="Times New Roman"/>
                <w:bCs/>
                <w:sz w:val="21"/>
                <w:szCs w:val="21"/>
              </w:rPr>
              <w:t>Have FMS</w:t>
            </w:r>
            <w:r>
              <w:rPr>
                <w:rFonts w:ascii="Times New Roman" w:hAnsi="Times New Roman"/>
                <w:bCs/>
                <w:sz w:val="21"/>
                <w:szCs w:val="21"/>
              </w:rPr>
              <w:t xml:space="preserve">(s) </w:t>
            </w:r>
            <w:r w:rsidRPr="00320299">
              <w:rPr>
                <w:rFonts w:ascii="Times New Roman" w:hAnsi="Times New Roman"/>
                <w:bCs/>
                <w:sz w:val="21"/>
                <w:szCs w:val="21"/>
              </w:rPr>
              <w:t xml:space="preserve">been engaged </w:t>
            </w:r>
            <w:r>
              <w:rPr>
                <w:rFonts w:ascii="Times New Roman" w:hAnsi="Times New Roman"/>
                <w:bCs/>
                <w:sz w:val="21"/>
                <w:szCs w:val="21"/>
              </w:rPr>
              <w:t xml:space="preserve">in one or more of the following: </w:t>
            </w:r>
            <w:r w:rsidRPr="00320299">
              <w:rPr>
                <w:rFonts w:ascii="Times New Roman" w:hAnsi="Times New Roman"/>
                <w:bCs/>
                <w:sz w:val="21"/>
                <w:szCs w:val="21"/>
              </w:rPr>
              <w:t>design, planning, implementation, coordination and</w:t>
            </w:r>
            <w:r>
              <w:rPr>
                <w:rFonts w:ascii="Times New Roman" w:hAnsi="Times New Roman"/>
                <w:bCs/>
                <w:sz w:val="21"/>
                <w:szCs w:val="21"/>
              </w:rPr>
              <w:t>/or</w:t>
            </w:r>
            <w:r w:rsidRPr="00320299">
              <w:rPr>
                <w:rFonts w:ascii="Times New Roman" w:hAnsi="Times New Roman"/>
                <w:bCs/>
                <w:sz w:val="21"/>
                <w:szCs w:val="21"/>
              </w:rPr>
              <w:t xml:space="preserve"> monitoring of the Joint </w:t>
            </w:r>
            <w:proofErr w:type="gramStart"/>
            <w:r w:rsidRPr="00320299">
              <w:rPr>
                <w:rFonts w:ascii="Times New Roman" w:hAnsi="Times New Roman"/>
                <w:bCs/>
                <w:sz w:val="21"/>
                <w:szCs w:val="21"/>
              </w:rPr>
              <w:t>Programme.</w:t>
            </w:r>
            <w:proofErr w:type="gramEnd"/>
          </w:p>
        </w:tc>
        <w:tc>
          <w:tcPr>
            <w:tcW w:w="2061" w:type="dxa"/>
            <w:tcBorders>
              <w:bottom w:val="single" w:sz="4" w:space="0" w:color="auto"/>
            </w:tcBorders>
            <w:shd w:val="clear" w:color="auto" w:fill="DEEAF6"/>
          </w:tcPr>
          <w:p w14:paraId="37C70FF7" w14:textId="77777777" w:rsidR="00737835" w:rsidRDefault="00737835" w:rsidP="00737835">
            <w:pPr>
              <w:spacing w:after="0"/>
              <w:jc w:val="center"/>
              <w:rPr>
                <w:rFonts w:ascii="Times New Roman" w:hAnsi="Times New Roman"/>
                <w:b/>
                <w:bCs/>
                <w:sz w:val="21"/>
                <w:szCs w:val="21"/>
              </w:rPr>
            </w:pPr>
            <w:r w:rsidRPr="00C80655">
              <w:rPr>
                <w:rFonts w:ascii="Times New Roman" w:hAnsi="Times New Roman"/>
                <w:b/>
                <w:bCs/>
                <w:sz w:val="20"/>
                <w:szCs w:val="21"/>
              </w:rPr>
              <w:t>Results (Yes/No</w:t>
            </w:r>
            <w:r>
              <w:rPr>
                <w:rFonts w:ascii="Times New Roman" w:hAnsi="Times New Roman"/>
                <w:b/>
                <w:bCs/>
                <w:sz w:val="20"/>
                <w:szCs w:val="21"/>
              </w:rPr>
              <w:t>)</w:t>
            </w:r>
          </w:p>
        </w:tc>
      </w:tr>
      <w:tr w:rsidR="00737835" w:rsidRPr="002017A6" w14:paraId="7B865A56" w14:textId="77777777" w:rsidTr="004F43F1">
        <w:trPr>
          <w:trHeight w:val="32"/>
        </w:trPr>
        <w:tc>
          <w:tcPr>
            <w:tcW w:w="8407" w:type="dxa"/>
            <w:gridSpan w:val="3"/>
            <w:vMerge/>
            <w:tcBorders>
              <w:bottom w:val="single" w:sz="4" w:space="0" w:color="auto"/>
            </w:tcBorders>
            <w:shd w:val="clear" w:color="auto" w:fill="DEEAF6"/>
          </w:tcPr>
          <w:p w14:paraId="528903F2" w14:textId="77777777" w:rsidR="00737835" w:rsidRDefault="00737835" w:rsidP="00737835">
            <w:pPr>
              <w:rPr>
                <w:rFonts w:ascii="Times New Roman" w:hAnsi="Times New Roman"/>
                <w:b/>
                <w:bCs/>
                <w:sz w:val="21"/>
                <w:szCs w:val="21"/>
              </w:rPr>
            </w:pPr>
          </w:p>
        </w:tc>
        <w:tc>
          <w:tcPr>
            <w:tcW w:w="2061" w:type="dxa"/>
            <w:tcBorders>
              <w:bottom w:val="single" w:sz="4" w:space="0" w:color="auto"/>
            </w:tcBorders>
            <w:shd w:val="clear" w:color="auto" w:fill="auto"/>
            <w:vAlign w:val="center"/>
          </w:tcPr>
          <w:p w14:paraId="6D694B9B" w14:textId="77777777" w:rsidR="00737835" w:rsidRDefault="00D74745" w:rsidP="00737835">
            <w:pPr>
              <w:spacing w:after="0"/>
              <w:jc w:val="center"/>
              <w:rPr>
                <w:rFonts w:ascii="Times New Roman" w:hAnsi="Times New Roman"/>
                <w:b/>
                <w:bCs/>
                <w:sz w:val="21"/>
                <w:szCs w:val="21"/>
              </w:rPr>
            </w:pPr>
            <w:r>
              <w:rPr>
                <w:rFonts w:ascii="Times New Roman" w:hAnsi="Times New Roman"/>
                <w:i/>
                <w:color w:val="0070C0"/>
                <w:sz w:val="21"/>
                <w:szCs w:val="21"/>
                <w:lang w:eastAsia="fr-CA"/>
              </w:rPr>
              <w:t>Yes</w:t>
            </w:r>
          </w:p>
        </w:tc>
      </w:tr>
      <w:tr w:rsidR="00737835" w:rsidRPr="002017A6" w14:paraId="1F737929" w14:textId="77777777" w:rsidTr="004F43F1">
        <w:trPr>
          <w:trHeight w:val="545"/>
        </w:trPr>
        <w:tc>
          <w:tcPr>
            <w:tcW w:w="10468" w:type="dxa"/>
            <w:gridSpan w:val="4"/>
            <w:tcBorders>
              <w:bottom w:val="single" w:sz="4" w:space="0" w:color="auto"/>
            </w:tcBorders>
            <w:shd w:val="clear" w:color="auto" w:fill="auto"/>
          </w:tcPr>
          <w:p w14:paraId="6C449E22" w14:textId="77777777" w:rsidR="00737835" w:rsidRDefault="00737835" w:rsidP="00737835">
            <w:pPr>
              <w:rPr>
                <w:rFonts w:ascii="Times New Roman" w:hAnsi="Times New Roman"/>
                <w:b/>
                <w:bCs/>
                <w:sz w:val="21"/>
                <w:szCs w:val="21"/>
              </w:rPr>
            </w:pPr>
            <w:r>
              <w:rPr>
                <w:rFonts w:ascii="Times New Roman" w:hAnsi="Times New Roman"/>
                <w:b/>
                <w:bCs/>
                <w:sz w:val="21"/>
                <w:szCs w:val="21"/>
              </w:rPr>
              <w:t>Describe nature of cost sharing:</w:t>
            </w:r>
            <w:r w:rsidR="008569F0">
              <w:rPr>
                <w:rFonts w:ascii="Times New Roman" w:hAnsi="Times New Roman"/>
                <w:b/>
                <w:bCs/>
                <w:sz w:val="21"/>
                <w:szCs w:val="21"/>
              </w:rPr>
              <w:t xml:space="preserve"> NA</w:t>
            </w:r>
          </w:p>
        </w:tc>
      </w:tr>
      <w:tr w:rsidR="00737835" w:rsidRPr="002017A6" w14:paraId="7A18D81B" w14:textId="77777777" w:rsidTr="004F43F1">
        <w:trPr>
          <w:trHeight w:val="485"/>
        </w:trPr>
        <w:tc>
          <w:tcPr>
            <w:tcW w:w="10468" w:type="dxa"/>
            <w:gridSpan w:val="4"/>
            <w:tcBorders>
              <w:bottom w:val="single" w:sz="4" w:space="0" w:color="auto"/>
            </w:tcBorders>
            <w:shd w:val="clear" w:color="auto" w:fill="auto"/>
          </w:tcPr>
          <w:p w14:paraId="493D812B" w14:textId="77777777" w:rsidR="00737835" w:rsidRDefault="00737835" w:rsidP="00737835">
            <w:pPr>
              <w:jc w:val="both"/>
              <w:rPr>
                <w:rFonts w:ascii="Times New Roman" w:hAnsi="Times New Roman"/>
                <w:i/>
                <w:color w:val="0070C0"/>
                <w:sz w:val="21"/>
                <w:szCs w:val="21"/>
                <w:lang w:eastAsia="fr-CA"/>
              </w:rPr>
            </w:pPr>
            <w:r>
              <w:rPr>
                <w:rFonts w:ascii="Times New Roman" w:hAnsi="Times New Roman"/>
                <w:b/>
                <w:bCs/>
                <w:sz w:val="21"/>
                <w:szCs w:val="21"/>
              </w:rPr>
              <w:t xml:space="preserve">Communications &amp; Visibility </w:t>
            </w:r>
            <w:r>
              <w:rPr>
                <w:rFonts w:ascii="Times New Roman" w:hAnsi="Times New Roman"/>
                <w:i/>
                <w:color w:val="0070C0"/>
                <w:sz w:val="21"/>
                <w:szCs w:val="21"/>
                <w:lang w:eastAsia="fr-CA"/>
              </w:rPr>
              <w:t>– Highlight communication activities/products (press releases/conferences, media missions, pictures/videos, social media, website, brochures/newsletters, banners) and donor visibility (in addition to any visibility measures on the mentioned communication activities/products, visibility on training curricula, equipment and office facilities). If applicable, provide additional explanation on limitations to communication and visibility measures, e.g. security risks or no opportunities for communication and visibility.</w:t>
            </w:r>
          </w:p>
          <w:p w14:paraId="75CD13EB" w14:textId="77777777" w:rsidR="00B1275D" w:rsidRDefault="00B1275D" w:rsidP="00737835">
            <w:pPr>
              <w:jc w:val="both"/>
              <w:rPr>
                <w:rFonts w:ascii="Times New Roman" w:hAnsi="Times New Roman"/>
                <w:i/>
                <w:color w:val="0070C0"/>
                <w:sz w:val="21"/>
                <w:szCs w:val="21"/>
                <w:lang w:eastAsia="fr-CA"/>
              </w:rPr>
            </w:pPr>
          </w:p>
          <w:p w14:paraId="40C15A67" w14:textId="0161F79E" w:rsidR="00B1275D" w:rsidRDefault="00B1275D" w:rsidP="00441D36">
            <w:pPr>
              <w:rPr>
                <w:rFonts w:ascii="Times New Roman" w:hAnsi="Times New Roman"/>
                <w:iCs/>
                <w:color w:val="0070C0"/>
                <w:sz w:val="21"/>
                <w:szCs w:val="21"/>
                <w:lang w:eastAsia="fr-CA"/>
              </w:rPr>
            </w:pPr>
            <w:r w:rsidRPr="00441D36">
              <w:rPr>
                <w:rFonts w:asciiTheme="minorHAnsi" w:hAnsiTheme="minorHAnsi" w:cstheme="minorHAnsi"/>
                <w:iCs/>
                <w:lang w:eastAsia="fr-CA"/>
              </w:rPr>
              <w:t xml:space="preserve">The </w:t>
            </w:r>
            <w:proofErr w:type="spellStart"/>
            <w:r w:rsidRPr="00441D36">
              <w:rPr>
                <w:rFonts w:asciiTheme="minorHAnsi" w:hAnsiTheme="minorHAnsi" w:cstheme="minorHAnsi"/>
                <w:iCs/>
                <w:lang w:eastAsia="fr-CA"/>
              </w:rPr>
              <w:t>dessimination</w:t>
            </w:r>
            <w:proofErr w:type="spellEnd"/>
            <w:r w:rsidRPr="00441D36">
              <w:rPr>
                <w:rFonts w:asciiTheme="minorHAnsi" w:hAnsiTheme="minorHAnsi" w:cstheme="minorHAnsi"/>
                <w:iCs/>
                <w:lang w:eastAsia="fr-CA"/>
              </w:rPr>
              <w:t xml:space="preserve"> event of the implementation framework for social protection policy was covered in the social media, </w:t>
            </w:r>
            <w:proofErr w:type="spellStart"/>
            <w:r w:rsidRPr="00441D36">
              <w:rPr>
                <w:rFonts w:asciiTheme="minorHAnsi" w:hAnsiTheme="minorHAnsi" w:cstheme="minorHAnsi"/>
                <w:iCs/>
                <w:lang w:eastAsia="fr-CA"/>
              </w:rPr>
              <w:t>particulary</w:t>
            </w:r>
            <w:proofErr w:type="spellEnd"/>
            <w:r w:rsidRPr="00441D36">
              <w:rPr>
                <w:rFonts w:asciiTheme="minorHAnsi" w:hAnsiTheme="minorHAnsi" w:cstheme="minorHAnsi"/>
                <w:iCs/>
                <w:lang w:eastAsia="fr-CA"/>
              </w:rPr>
              <w:t xml:space="preserve"> on twitter.  Here is the link -</w:t>
            </w:r>
            <w:hyperlink r:id="rId11" w:history="1">
              <w:r w:rsidRPr="00B1275D">
                <w:rPr>
                  <w:rStyle w:val="Hyperlink"/>
                  <w:rFonts w:ascii="Segoe UI" w:hAnsi="Segoe UI" w:cs="Segoe UI"/>
                  <w:sz w:val="23"/>
                  <w:szCs w:val="23"/>
                  <w:lang w:val="en"/>
                </w:rPr>
                <w:t>https://twitter.com/SomaliaMolsa/status/1308359651113742336?s=19</w:t>
              </w:r>
            </w:hyperlink>
          </w:p>
          <w:p w14:paraId="2BFBE8A5" w14:textId="3C3D4680" w:rsidR="00B1275D" w:rsidRPr="00441D36" w:rsidRDefault="00B1275D" w:rsidP="00737835">
            <w:pPr>
              <w:jc w:val="both"/>
              <w:rPr>
                <w:rFonts w:ascii="Times New Roman" w:hAnsi="Times New Roman"/>
                <w:iCs/>
                <w:color w:val="0070C0"/>
                <w:sz w:val="21"/>
                <w:szCs w:val="21"/>
                <w:lang w:eastAsia="fr-CA"/>
              </w:rPr>
            </w:pPr>
          </w:p>
        </w:tc>
      </w:tr>
      <w:tr w:rsidR="00737835" w:rsidRPr="002017A6" w14:paraId="6033168F" w14:textId="77777777" w:rsidTr="004F43F1">
        <w:trPr>
          <w:trHeight w:val="485"/>
        </w:trPr>
        <w:tc>
          <w:tcPr>
            <w:tcW w:w="10468" w:type="dxa"/>
            <w:gridSpan w:val="4"/>
            <w:tcBorders>
              <w:bottom w:val="single" w:sz="4" w:space="0" w:color="auto"/>
            </w:tcBorders>
            <w:shd w:val="clear" w:color="auto" w:fill="auto"/>
          </w:tcPr>
          <w:p w14:paraId="419AC97F" w14:textId="77777777" w:rsidR="00007EF0" w:rsidRPr="00441D36" w:rsidRDefault="00737835" w:rsidP="00D74745">
            <w:pPr>
              <w:jc w:val="both"/>
              <w:rPr>
                <w:rFonts w:ascii="Times New Roman" w:hAnsi="Times New Roman"/>
                <w:b/>
                <w:bCs/>
                <w:sz w:val="21"/>
                <w:szCs w:val="21"/>
              </w:rPr>
            </w:pPr>
            <w:r w:rsidRPr="00441D36">
              <w:rPr>
                <w:rFonts w:ascii="Times New Roman" w:hAnsi="Times New Roman"/>
                <w:b/>
                <w:bCs/>
                <w:sz w:val="21"/>
                <w:szCs w:val="21"/>
              </w:rPr>
              <w:t xml:space="preserve">Looking ahead </w:t>
            </w:r>
          </w:p>
          <w:p w14:paraId="26277FAB" w14:textId="381559E4" w:rsidR="00D74745" w:rsidRPr="00441D36" w:rsidRDefault="00CE4402" w:rsidP="00D74745">
            <w:pPr>
              <w:jc w:val="both"/>
              <w:rPr>
                <w:rFonts w:cs="Calibri"/>
              </w:rPr>
            </w:pPr>
            <w:r w:rsidRPr="00441D36">
              <w:rPr>
                <w:rFonts w:cs="Calibri"/>
              </w:rPr>
              <w:t xml:space="preserve">Over the years, the MPTF </w:t>
            </w:r>
            <w:proofErr w:type="spellStart"/>
            <w:r w:rsidRPr="00441D36">
              <w:rPr>
                <w:rFonts w:cs="Calibri"/>
              </w:rPr>
              <w:t>support</w:t>
            </w:r>
            <w:r w:rsidR="00007EF0" w:rsidRPr="00441D36">
              <w:rPr>
                <w:rFonts w:cs="Calibri"/>
              </w:rPr>
              <w:t>has</w:t>
            </w:r>
            <w:proofErr w:type="spellEnd"/>
            <w:r w:rsidR="00007EF0" w:rsidRPr="00441D36">
              <w:rPr>
                <w:rFonts w:cs="Calibri"/>
              </w:rPr>
              <w:t xml:space="preserve"> </w:t>
            </w:r>
            <w:r w:rsidR="00D74745" w:rsidRPr="00441D36">
              <w:rPr>
                <w:rFonts w:cs="Calibri"/>
              </w:rPr>
              <w:t xml:space="preserve">proven to be crucial in building the capacity of MoLSA at federal and state levels. As the country primarily depends on external funding to support civil servants in the lack of national financing, the MPTF support has been crucial in laying a foundation of key elements of </w:t>
            </w:r>
            <w:r w:rsidR="00007EF0" w:rsidRPr="00441D36">
              <w:rPr>
                <w:rFonts w:cs="Calibri"/>
              </w:rPr>
              <w:t xml:space="preserve">the </w:t>
            </w:r>
            <w:r w:rsidR="00D74745" w:rsidRPr="00441D36">
              <w:rPr>
                <w:rFonts w:cs="Calibri"/>
              </w:rPr>
              <w:t xml:space="preserve">national social protection system. </w:t>
            </w:r>
            <w:r w:rsidR="00D74745" w:rsidRPr="00441D36">
              <w:rPr>
                <w:rFonts w:cs="Calibri"/>
              </w:rPr>
              <w:lastRenderedPageBreak/>
              <w:t>MPTF has also provided with the flexibility to implement a first</w:t>
            </w:r>
            <w:r w:rsidR="008569F0" w:rsidRPr="00441D36">
              <w:rPr>
                <w:rFonts w:cs="Calibri"/>
              </w:rPr>
              <w:t xml:space="preserve"> of its kind cash transfer by regional authorities </w:t>
            </w:r>
            <w:r w:rsidR="00D74745" w:rsidRPr="00441D36">
              <w:rPr>
                <w:rFonts w:cs="Calibri"/>
              </w:rPr>
              <w:t>through BRA.</w:t>
            </w:r>
          </w:p>
          <w:p w14:paraId="54598056" w14:textId="26266429" w:rsidR="00D74745" w:rsidRPr="00441D36" w:rsidRDefault="00D74745" w:rsidP="00D74745">
            <w:pPr>
              <w:numPr>
                <w:ilvl w:val="0"/>
                <w:numId w:val="9"/>
              </w:numPr>
              <w:jc w:val="both"/>
              <w:rPr>
                <w:rFonts w:cs="Calibri"/>
              </w:rPr>
            </w:pPr>
            <w:r w:rsidRPr="00441D36">
              <w:rPr>
                <w:rFonts w:cs="Calibri"/>
              </w:rPr>
              <w:t>Based on the impact of COVID</w:t>
            </w:r>
            <w:r w:rsidR="00F66787" w:rsidRPr="00441D36">
              <w:rPr>
                <w:rFonts w:cs="Calibri"/>
              </w:rPr>
              <w:t>-19</w:t>
            </w:r>
            <w:r w:rsidRPr="00441D36">
              <w:rPr>
                <w:rFonts w:cs="Calibri"/>
              </w:rPr>
              <w:t xml:space="preserve"> and the resulting </w:t>
            </w:r>
            <w:r w:rsidR="008569F0" w:rsidRPr="00441D36">
              <w:rPr>
                <w:rFonts w:cs="Calibri"/>
              </w:rPr>
              <w:t>slowdown</w:t>
            </w:r>
            <w:r w:rsidRPr="00441D36">
              <w:rPr>
                <w:rFonts w:cs="Calibri"/>
              </w:rPr>
              <w:t xml:space="preserve"> in </w:t>
            </w:r>
            <w:r w:rsidR="00FE3F5A" w:rsidRPr="00441D36">
              <w:rPr>
                <w:rFonts w:cs="Calibri"/>
              </w:rPr>
              <w:t>implementing</w:t>
            </w:r>
            <w:r w:rsidRPr="00441D36">
              <w:rPr>
                <w:rFonts w:cs="Calibri"/>
              </w:rPr>
              <w:t xml:space="preserve"> the project, BRA will undertake cash transfers till March 2021. This will enable BRA to implement the last cycle of cash transfer payments.</w:t>
            </w:r>
          </w:p>
          <w:p w14:paraId="089D4C72" w14:textId="77777777" w:rsidR="00D74745" w:rsidRPr="00441D36" w:rsidRDefault="00D74745" w:rsidP="00D74745">
            <w:pPr>
              <w:numPr>
                <w:ilvl w:val="0"/>
                <w:numId w:val="9"/>
              </w:numPr>
              <w:jc w:val="both"/>
              <w:rPr>
                <w:rFonts w:cs="Calibri"/>
              </w:rPr>
            </w:pPr>
            <w:r w:rsidRPr="00441D36">
              <w:rPr>
                <w:rFonts w:cs="Calibri"/>
              </w:rPr>
              <w:t>MoLSA will be able to organize and undertake capacity strengthening initiatives with FMS and field monitoring as planned.</w:t>
            </w:r>
          </w:p>
          <w:p w14:paraId="158A65CB" w14:textId="77777777" w:rsidR="008569F0" w:rsidRPr="00441D36" w:rsidRDefault="008569F0" w:rsidP="00D74745">
            <w:pPr>
              <w:numPr>
                <w:ilvl w:val="0"/>
                <w:numId w:val="9"/>
              </w:numPr>
              <w:jc w:val="both"/>
              <w:rPr>
                <w:rFonts w:cs="Calibri"/>
              </w:rPr>
            </w:pPr>
            <w:r w:rsidRPr="00441D36">
              <w:rPr>
                <w:rFonts w:cs="Calibri"/>
              </w:rPr>
              <w:t>Scaling up BRA cash transfer caseload to cover more households.</w:t>
            </w:r>
          </w:p>
          <w:p w14:paraId="796FCEF2" w14:textId="29DD34B0" w:rsidR="008569F0" w:rsidRPr="00441D36" w:rsidRDefault="008569F0" w:rsidP="00D74745">
            <w:pPr>
              <w:numPr>
                <w:ilvl w:val="0"/>
                <w:numId w:val="9"/>
              </w:numPr>
              <w:jc w:val="both"/>
              <w:rPr>
                <w:rFonts w:cs="Calibri"/>
              </w:rPr>
            </w:pPr>
            <w:r w:rsidRPr="00441D36">
              <w:rPr>
                <w:rFonts w:cs="Calibri"/>
              </w:rPr>
              <w:t xml:space="preserve">Based on the </w:t>
            </w:r>
            <w:r w:rsidR="00FE3F5A" w:rsidRPr="00441D36">
              <w:rPr>
                <w:rFonts w:cs="Calibri"/>
              </w:rPr>
              <w:t>Transfer values (HEA study) review</w:t>
            </w:r>
            <w:r w:rsidRPr="00441D36">
              <w:rPr>
                <w:rFonts w:cs="Calibri"/>
              </w:rPr>
              <w:t xml:space="preserve">, urban transfer values can be reviewed to ensure that the cash transfers will address </w:t>
            </w:r>
            <w:r w:rsidR="00007EF0" w:rsidRPr="00441D36">
              <w:rPr>
                <w:rFonts w:cs="Calibri"/>
              </w:rPr>
              <w:t xml:space="preserve">the </w:t>
            </w:r>
            <w:r w:rsidRPr="00441D36">
              <w:rPr>
                <w:rFonts w:cs="Calibri"/>
              </w:rPr>
              <w:t>key food and basic needs of the vulnerable households.</w:t>
            </w:r>
          </w:p>
          <w:p w14:paraId="51630E94" w14:textId="71B96C21" w:rsidR="00737835" w:rsidRPr="00441D36" w:rsidRDefault="00C25E9B" w:rsidP="00737835">
            <w:pPr>
              <w:jc w:val="both"/>
              <w:rPr>
                <w:rFonts w:asciiTheme="minorHAnsi" w:hAnsiTheme="minorHAnsi"/>
              </w:rPr>
            </w:pPr>
            <w:r w:rsidRPr="00441D36">
              <w:rPr>
                <w:rFonts w:asciiTheme="minorHAnsi" w:hAnsiTheme="minorHAnsi"/>
              </w:rPr>
              <w:t xml:space="preserve">Support to the institutionalization of social protection will be pursued </w:t>
            </w:r>
            <w:r w:rsidR="00FE3F5A" w:rsidRPr="00441D36">
              <w:rPr>
                <w:rFonts w:asciiTheme="minorHAnsi" w:hAnsiTheme="minorHAnsi"/>
              </w:rPr>
              <w:t>by developing</w:t>
            </w:r>
            <w:r w:rsidRPr="00441D36">
              <w:rPr>
                <w:rFonts w:asciiTheme="minorHAnsi" w:hAnsiTheme="minorHAnsi"/>
              </w:rPr>
              <w:t xml:space="preserve"> a social protection </w:t>
            </w:r>
            <w:r w:rsidR="00E663DB" w:rsidRPr="00441D36">
              <w:rPr>
                <w:rFonts w:asciiTheme="minorHAnsi" w:hAnsiTheme="minorHAnsi"/>
              </w:rPr>
              <w:t>curriculum</w:t>
            </w:r>
            <w:r w:rsidRPr="00441D36">
              <w:rPr>
                <w:rFonts w:asciiTheme="minorHAnsi" w:hAnsiTheme="minorHAnsi"/>
              </w:rPr>
              <w:t xml:space="preserve"> for </w:t>
            </w:r>
            <w:r w:rsidR="00E663DB" w:rsidRPr="00441D36">
              <w:rPr>
                <w:rFonts w:asciiTheme="minorHAnsi" w:hAnsiTheme="minorHAnsi"/>
              </w:rPr>
              <w:t xml:space="preserve">social workers.  This will be done by </w:t>
            </w:r>
            <w:r w:rsidR="00223A0E" w:rsidRPr="00441D36">
              <w:rPr>
                <w:rFonts w:asciiTheme="minorHAnsi" w:hAnsiTheme="minorHAnsi"/>
              </w:rPr>
              <w:t xml:space="preserve">designing a social protection module </w:t>
            </w:r>
            <w:r w:rsidR="00FE3F5A" w:rsidRPr="00441D36">
              <w:rPr>
                <w:rFonts w:asciiTheme="minorHAnsi" w:hAnsiTheme="minorHAnsi"/>
              </w:rPr>
              <w:t>included in professional train</w:t>
            </w:r>
            <w:r w:rsidR="0075002F" w:rsidRPr="00441D36">
              <w:rPr>
                <w:rFonts w:asciiTheme="minorHAnsi" w:hAnsiTheme="minorHAnsi"/>
              </w:rPr>
              <w:t>ing delivered in six universities throughout Somalia and Somaliland.</w:t>
            </w:r>
            <w:r w:rsidR="007A09D5" w:rsidRPr="00441D36">
              <w:rPr>
                <w:rFonts w:asciiTheme="minorHAnsi" w:hAnsiTheme="minorHAnsi"/>
              </w:rPr>
              <w:t xml:space="preserve"> In Somaliland </w:t>
            </w:r>
            <w:r w:rsidR="00BE1A03" w:rsidRPr="00441D36">
              <w:rPr>
                <w:rFonts w:asciiTheme="minorHAnsi" w:hAnsiTheme="minorHAnsi"/>
              </w:rPr>
              <w:t xml:space="preserve">in </w:t>
            </w:r>
            <w:proofErr w:type="gramStart"/>
            <w:r w:rsidR="00BE1A03" w:rsidRPr="00441D36">
              <w:rPr>
                <w:rFonts w:asciiTheme="minorHAnsi" w:hAnsiTheme="minorHAnsi"/>
              </w:rPr>
              <w:t>particular,</w:t>
            </w:r>
            <w:r w:rsidR="00F50792" w:rsidRPr="00441D36">
              <w:rPr>
                <w:rFonts w:asciiTheme="minorHAnsi" w:hAnsiTheme="minorHAnsi"/>
              </w:rPr>
              <w:t xml:space="preserve">  this</w:t>
            </w:r>
            <w:proofErr w:type="gramEnd"/>
            <w:r w:rsidR="00F50792" w:rsidRPr="00441D36">
              <w:rPr>
                <w:rFonts w:asciiTheme="minorHAnsi" w:hAnsiTheme="minorHAnsi"/>
              </w:rPr>
              <w:t xml:space="preserve"> will con</w:t>
            </w:r>
            <w:r w:rsidR="00FE3F5A" w:rsidRPr="00441D36">
              <w:rPr>
                <w:rFonts w:asciiTheme="minorHAnsi" w:hAnsiTheme="minorHAnsi"/>
              </w:rPr>
              <w:t>tribute to the development of Somaliland Social Protection policy, institutional capacity strengthening, and technical and logistical support to the technical working</w:t>
            </w:r>
            <w:r w:rsidR="00441D36" w:rsidRPr="00441D36">
              <w:rPr>
                <w:rFonts w:asciiTheme="minorHAnsi" w:hAnsiTheme="minorHAnsi"/>
              </w:rPr>
              <w:t xml:space="preserve"> </w:t>
            </w:r>
            <w:r w:rsidR="00FE3F5A" w:rsidRPr="00441D36">
              <w:rPr>
                <w:rFonts w:asciiTheme="minorHAnsi" w:hAnsiTheme="minorHAnsi"/>
              </w:rPr>
              <w:t>group's meetings</w:t>
            </w:r>
            <w:r w:rsidR="00CD6350" w:rsidRPr="00441D36">
              <w:rPr>
                <w:rFonts w:eastAsia="Times New Roman" w:cs="Calibri"/>
              </w:rPr>
              <w:t>.</w:t>
            </w:r>
          </w:p>
        </w:tc>
      </w:tr>
    </w:tbl>
    <w:p w14:paraId="22F56124" w14:textId="77777777" w:rsidR="00DE3C56" w:rsidRDefault="00DE3C56" w:rsidP="00F81551">
      <w:pPr>
        <w:rPr>
          <w:rFonts w:ascii="Times New Roman" w:hAnsi="Times New Roman"/>
          <w:sz w:val="21"/>
          <w:szCs w:val="21"/>
        </w:rPr>
        <w:sectPr w:rsidR="00DE3C56" w:rsidSect="00D25E39">
          <w:headerReference w:type="default" r:id="rId12"/>
          <w:footerReference w:type="default" r:id="rId13"/>
          <w:pgSz w:w="12240" w:h="15840"/>
          <w:pgMar w:top="1218" w:right="1440" w:bottom="1276" w:left="1440" w:header="568" w:footer="544" w:gutter="0"/>
          <w:cols w:space="720"/>
          <w:docGrid w:linePitch="360"/>
        </w:sectPr>
      </w:pPr>
    </w:p>
    <w:p w14:paraId="3A9C58DA" w14:textId="77777777" w:rsidR="00DE3C56" w:rsidRPr="00474992" w:rsidRDefault="00AF72B0" w:rsidP="00DE3C56">
      <w:pPr>
        <w:pStyle w:val="Heading1"/>
        <w:rPr>
          <w:rFonts w:ascii="Times New Roman" w:hAnsi="Times New Roman"/>
          <w:sz w:val="24"/>
          <w:szCs w:val="24"/>
        </w:rPr>
      </w:pPr>
      <w:r>
        <w:rPr>
          <w:rFonts w:ascii="Times New Roman" w:hAnsi="Times New Roman"/>
          <w:sz w:val="24"/>
          <w:szCs w:val="24"/>
        </w:rPr>
        <w:lastRenderedPageBreak/>
        <w:t>ANNEX 1.</w:t>
      </w:r>
      <w:r>
        <w:rPr>
          <w:rFonts w:ascii="Times New Roman" w:hAnsi="Times New Roman"/>
          <w:sz w:val="24"/>
          <w:szCs w:val="24"/>
        </w:rPr>
        <w:tab/>
      </w:r>
      <w:r w:rsidR="003603B8">
        <w:rPr>
          <w:rFonts w:ascii="Times New Roman" w:hAnsi="Times New Roman"/>
          <w:sz w:val="24"/>
          <w:szCs w:val="24"/>
        </w:rPr>
        <w:t>RISK MANAGEMENT</w:t>
      </w:r>
    </w:p>
    <w:p w14:paraId="1B097492" w14:textId="77777777" w:rsidR="00DE3C56" w:rsidRPr="00E26B0C" w:rsidRDefault="00DE3C56" w:rsidP="00DE3C56">
      <w:pPr>
        <w:autoSpaceDE w:val="0"/>
        <w:autoSpaceDN w:val="0"/>
        <w:adjustRightInd w:val="0"/>
        <w:spacing w:after="0" w:line="240" w:lineRule="auto"/>
        <w:rPr>
          <w:i/>
          <w:color w:val="0070C0"/>
        </w:rPr>
      </w:pPr>
      <w:r w:rsidRPr="00E26B0C">
        <w:rPr>
          <w:i/>
          <w:color w:val="0070C0"/>
        </w:rPr>
        <w:t xml:space="preserve">This section can be used to update or use the risk logs developed during the project development stage and provide any mitigation measures being undertaken by the project. </w:t>
      </w:r>
      <w:r w:rsidR="00E26B0C" w:rsidRPr="00E26B0C">
        <w:rPr>
          <w:i/>
          <w:color w:val="0070C0"/>
        </w:rPr>
        <w:t xml:space="preserve">(State whether the risk is from the ProDoc or is new, whether the Joint Programme was exposed during the reporting period and what specific mitigation measures were applied. </w:t>
      </w:r>
    </w:p>
    <w:p w14:paraId="54C9C28E" w14:textId="77777777" w:rsidR="00DE3C56" w:rsidRPr="000340D7" w:rsidRDefault="00DE3C56" w:rsidP="00DE3C56">
      <w:pPr>
        <w:autoSpaceDE w:val="0"/>
        <w:autoSpaceDN w:val="0"/>
        <w:adjustRightInd w:val="0"/>
        <w:spacing w:after="0" w:line="240" w:lineRule="auto"/>
        <w:rPr>
          <w:rFonts w:cs="Arial"/>
        </w:rPr>
      </w:pPr>
    </w:p>
    <w:tbl>
      <w:tblPr>
        <w:tblW w:w="14310" w:type="dxa"/>
        <w:jc w:val="righ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217"/>
        <w:gridCol w:w="6046"/>
        <w:gridCol w:w="6047"/>
      </w:tblGrid>
      <w:tr w:rsidR="00DE3C56" w:rsidRPr="00474992" w14:paraId="2CF1C9E9" w14:textId="77777777" w:rsidTr="000B73F3">
        <w:trPr>
          <w:jc w:val="right"/>
        </w:trPr>
        <w:tc>
          <w:tcPr>
            <w:tcW w:w="2217" w:type="dxa"/>
            <w:shd w:val="clear" w:color="auto" w:fill="5B9BD5"/>
          </w:tcPr>
          <w:p w14:paraId="5B39A04B"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 xml:space="preserve">Type of Risk </w:t>
            </w:r>
            <w:r w:rsidRPr="00474992">
              <w:rPr>
                <w:rStyle w:val="FootnoteReference"/>
                <w:rFonts w:ascii="Times New Roman" w:hAnsi="Times New Roman"/>
                <w:b/>
                <w:color w:val="FFFFFF"/>
              </w:rPr>
              <w:footnoteReference w:id="5"/>
            </w:r>
          </w:p>
        </w:tc>
        <w:tc>
          <w:tcPr>
            <w:tcW w:w="6046" w:type="dxa"/>
            <w:shd w:val="clear" w:color="auto" w:fill="5B9BD5"/>
          </w:tcPr>
          <w:p w14:paraId="4CC74DDD"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 xml:space="preserve">Description of Risk  </w:t>
            </w:r>
          </w:p>
        </w:tc>
        <w:tc>
          <w:tcPr>
            <w:tcW w:w="6047" w:type="dxa"/>
            <w:shd w:val="clear" w:color="auto" w:fill="5B9BD5"/>
          </w:tcPr>
          <w:p w14:paraId="1502F15A"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Mitigating Measures</w:t>
            </w:r>
          </w:p>
        </w:tc>
      </w:tr>
      <w:tr w:rsidR="00D74745" w:rsidRPr="00474992" w14:paraId="53E4D4D5" w14:textId="77777777" w:rsidTr="000B73F3">
        <w:trPr>
          <w:jc w:val="right"/>
        </w:trPr>
        <w:tc>
          <w:tcPr>
            <w:tcW w:w="2217" w:type="dxa"/>
            <w:shd w:val="clear" w:color="auto" w:fill="auto"/>
          </w:tcPr>
          <w:p w14:paraId="52DBBCAC" w14:textId="77777777" w:rsidR="00D74745" w:rsidRPr="00441D36" w:rsidRDefault="00D74745" w:rsidP="00D74745">
            <w:pPr>
              <w:spacing w:after="0" w:line="240" w:lineRule="auto"/>
              <w:rPr>
                <w:rFonts w:cs="Calibri"/>
              </w:rPr>
            </w:pPr>
          </w:p>
          <w:p w14:paraId="52E1E1D5" w14:textId="2A6483C9" w:rsidR="00D74745" w:rsidRPr="00441D36" w:rsidRDefault="00D74745" w:rsidP="00D74745">
            <w:pPr>
              <w:spacing w:after="0" w:line="240" w:lineRule="auto"/>
              <w:rPr>
                <w:rFonts w:ascii="Times New Roman" w:hAnsi="Times New Roman"/>
              </w:rPr>
            </w:pPr>
            <w:r w:rsidRPr="00441D36">
              <w:rPr>
                <w:rFonts w:cs="Calibri"/>
              </w:rPr>
              <w:t>COVID</w:t>
            </w:r>
            <w:r w:rsidR="00323DDB" w:rsidRPr="00441D36">
              <w:rPr>
                <w:rFonts w:cs="Calibri"/>
              </w:rPr>
              <w:t>-</w:t>
            </w:r>
            <w:r w:rsidRPr="00441D36">
              <w:rPr>
                <w:rFonts w:cs="Calibri"/>
              </w:rPr>
              <w:t>19 spread</w:t>
            </w:r>
          </w:p>
        </w:tc>
        <w:tc>
          <w:tcPr>
            <w:tcW w:w="6046" w:type="dxa"/>
            <w:shd w:val="clear" w:color="auto" w:fill="auto"/>
          </w:tcPr>
          <w:p w14:paraId="3EA18FEE" w14:textId="3C5F6810" w:rsidR="00D74745" w:rsidRPr="00441D36" w:rsidRDefault="00D74745" w:rsidP="00D74745">
            <w:pPr>
              <w:spacing w:after="0" w:line="240" w:lineRule="auto"/>
              <w:rPr>
                <w:rFonts w:ascii="Times New Roman" w:hAnsi="Times New Roman"/>
              </w:rPr>
            </w:pPr>
            <w:r w:rsidRPr="00441D36">
              <w:rPr>
                <w:rFonts w:cs="Calibri"/>
              </w:rPr>
              <w:t>The staff and the vulnerable population</w:t>
            </w:r>
            <w:r w:rsidR="00CA0D0E" w:rsidRPr="00441D36">
              <w:rPr>
                <w:rFonts w:cs="Calibri"/>
              </w:rPr>
              <w:t xml:space="preserve"> </w:t>
            </w:r>
            <w:r w:rsidR="00323DDB" w:rsidRPr="00441D36">
              <w:rPr>
                <w:rFonts w:cs="Calibri"/>
              </w:rPr>
              <w:t>are exposed to the risk of contracting</w:t>
            </w:r>
            <w:r w:rsidRPr="00441D36">
              <w:rPr>
                <w:rFonts w:cs="Calibri"/>
              </w:rPr>
              <w:t xml:space="preserve"> COVID</w:t>
            </w:r>
            <w:r w:rsidR="00323DDB" w:rsidRPr="00441D36">
              <w:rPr>
                <w:rFonts w:cs="Calibri"/>
              </w:rPr>
              <w:t>-</w:t>
            </w:r>
            <w:r w:rsidRPr="00441D36">
              <w:rPr>
                <w:rFonts w:cs="Calibri"/>
              </w:rPr>
              <w:t>19</w:t>
            </w:r>
            <w:r w:rsidR="00083AE7" w:rsidRPr="00441D36">
              <w:rPr>
                <w:rFonts w:cs="Calibri"/>
              </w:rPr>
              <w:t xml:space="preserve"> during </w:t>
            </w:r>
            <w:r w:rsidR="00532E99" w:rsidRPr="00441D36">
              <w:rPr>
                <w:rFonts w:cs="Calibri"/>
              </w:rPr>
              <w:t>programme implementation, especially during workshops, trainings, meetings.</w:t>
            </w:r>
          </w:p>
        </w:tc>
        <w:tc>
          <w:tcPr>
            <w:tcW w:w="6047" w:type="dxa"/>
            <w:shd w:val="clear" w:color="auto" w:fill="auto"/>
          </w:tcPr>
          <w:p w14:paraId="571B7859" w14:textId="11428CC6" w:rsidR="00D74745" w:rsidRPr="00441D36" w:rsidRDefault="007C2D20" w:rsidP="00D74745">
            <w:pPr>
              <w:spacing w:after="0" w:line="240" w:lineRule="auto"/>
              <w:rPr>
                <w:rFonts w:ascii="Times New Roman" w:hAnsi="Times New Roman"/>
              </w:rPr>
            </w:pPr>
            <w:r w:rsidRPr="00441D36">
              <w:rPr>
                <w:rFonts w:cs="Calibri"/>
              </w:rPr>
              <w:t>Workshops</w:t>
            </w:r>
            <w:r w:rsidR="00323DDB" w:rsidRPr="00441D36">
              <w:rPr>
                <w:rFonts w:cs="Calibri"/>
              </w:rPr>
              <w:t>/meetings</w:t>
            </w:r>
            <w:r w:rsidR="00D74745" w:rsidRPr="00441D36">
              <w:rPr>
                <w:rFonts w:cs="Calibri"/>
              </w:rPr>
              <w:t xml:space="preserve"> were conducted</w:t>
            </w:r>
            <w:r w:rsidRPr="00441D36">
              <w:rPr>
                <w:rFonts w:cs="Calibri"/>
              </w:rPr>
              <w:t xml:space="preserve"> online.</w:t>
            </w:r>
            <w:r w:rsidR="00D74745" w:rsidRPr="00441D36">
              <w:rPr>
                <w:rFonts w:cs="Calibri"/>
              </w:rPr>
              <w:t xml:space="preserve"> </w:t>
            </w:r>
            <w:r w:rsidRPr="00441D36">
              <w:rPr>
                <w:rFonts w:cs="Calibri"/>
              </w:rPr>
              <w:t>Guidelines</w:t>
            </w:r>
            <w:r w:rsidR="00D74745" w:rsidRPr="00441D36">
              <w:rPr>
                <w:rFonts w:cs="Calibri"/>
              </w:rPr>
              <w:t xml:space="preserve"> and protocols were shared on community engagement</w:t>
            </w:r>
            <w:r w:rsidRPr="00441D36">
              <w:rPr>
                <w:rFonts w:cs="Calibri"/>
              </w:rPr>
              <w:t>.</w:t>
            </w:r>
            <w:r w:rsidR="00D74745" w:rsidRPr="00441D36">
              <w:rPr>
                <w:rFonts w:cs="Calibri"/>
              </w:rPr>
              <w:t xml:space="preserve"> some Personal Protection Equipment</w:t>
            </w:r>
            <w:r w:rsidR="00EF24C0" w:rsidRPr="00441D36">
              <w:rPr>
                <w:rFonts w:cs="Calibri"/>
              </w:rPr>
              <w:t xml:space="preserve"> (PPE)</w:t>
            </w:r>
            <w:r w:rsidR="00D74745" w:rsidRPr="00441D36">
              <w:rPr>
                <w:rFonts w:cs="Calibri"/>
              </w:rPr>
              <w:t xml:space="preserve"> were also provided.</w:t>
            </w:r>
          </w:p>
        </w:tc>
      </w:tr>
      <w:tr w:rsidR="00D74745" w:rsidRPr="00474992" w14:paraId="1093C0EE" w14:textId="77777777" w:rsidTr="000B73F3">
        <w:trPr>
          <w:jc w:val="right"/>
        </w:trPr>
        <w:tc>
          <w:tcPr>
            <w:tcW w:w="2217" w:type="dxa"/>
            <w:shd w:val="clear" w:color="auto" w:fill="auto"/>
          </w:tcPr>
          <w:p w14:paraId="0CC5DBCE" w14:textId="77777777" w:rsidR="00D74745" w:rsidRPr="00441D36" w:rsidRDefault="00D74745" w:rsidP="00D74745">
            <w:pPr>
              <w:spacing w:after="0" w:line="240" w:lineRule="auto"/>
              <w:rPr>
                <w:rFonts w:ascii="Times New Roman" w:hAnsi="Times New Roman"/>
              </w:rPr>
            </w:pPr>
            <w:r w:rsidRPr="00441D36">
              <w:rPr>
                <w:rFonts w:cs="Calibri"/>
              </w:rPr>
              <w:t xml:space="preserve">Political </w:t>
            </w:r>
          </w:p>
        </w:tc>
        <w:tc>
          <w:tcPr>
            <w:tcW w:w="6046" w:type="dxa"/>
            <w:shd w:val="clear" w:color="auto" w:fill="auto"/>
          </w:tcPr>
          <w:p w14:paraId="1D8E1AF2" w14:textId="040CB183" w:rsidR="00D74745" w:rsidRPr="00441D36" w:rsidRDefault="0050115F" w:rsidP="00D74745">
            <w:pPr>
              <w:spacing w:after="0" w:line="240" w:lineRule="auto"/>
              <w:rPr>
                <w:rFonts w:cs="Calibri"/>
              </w:rPr>
            </w:pPr>
            <w:r w:rsidRPr="00441D36">
              <w:rPr>
                <w:rFonts w:cs="Calibri"/>
              </w:rPr>
              <w:t>Political</w:t>
            </w:r>
            <w:r w:rsidR="00D74745" w:rsidRPr="00441D36">
              <w:rPr>
                <w:rFonts w:cs="Calibri"/>
              </w:rPr>
              <w:t xml:space="preserve"> and security situation </w:t>
            </w:r>
            <w:r w:rsidRPr="00441D36">
              <w:rPr>
                <w:rFonts w:cs="Calibri"/>
              </w:rPr>
              <w:t>is fragile</w:t>
            </w:r>
            <w:r w:rsidR="00CA0D0E" w:rsidRPr="00441D36">
              <w:rPr>
                <w:rFonts w:cs="Calibri"/>
              </w:rPr>
              <w:t xml:space="preserve"> and volatile</w:t>
            </w:r>
            <w:r w:rsidRPr="00441D36">
              <w:rPr>
                <w:rFonts w:cs="Calibri"/>
              </w:rPr>
              <w:t xml:space="preserve"> owing to</w:t>
            </w:r>
            <w:r w:rsidR="00D74745" w:rsidRPr="00441D36">
              <w:rPr>
                <w:rFonts w:cs="Calibri"/>
              </w:rPr>
              <w:t xml:space="preserve"> elections</w:t>
            </w:r>
          </w:p>
          <w:p w14:paraId="6FAC76B9" w14:textId="77777777" w:rsidR="00D74745" w:rsidRPr="00441D36" w:rsidRDefault="00D74745" w:rsidP="00D74745">
            <w:pPr>
              <w:spacing w:after="0" w:line="240" w:lineRule="auto"/>
              <w:rPr>
                <w:rFonts w:ascii="Times New Roman" w:hAnsi="Times New Roman"/>
              </w:rPr>
            </w:pPr>
          </w:p>
        </w:tc>
        <w:tc>
          <w:tcPr>
            <w:tcW w:w="6047" w:type="dxa"/>
            <w:shd w:val="clear" w:color="auto" w:fill="auto"/>
          </w:tcPr>
          <w:p w14:paraId="46539BFB" w14:textId="5743336C" w:rsidR="00D74745" w:rsidRPr="00441D36" w:rsidRDefault="0050115F" w:rsidP="00D74745">
            <w:pPr>
              <w:spacing w:after="0" w:line="240" w:lineRule="auto"/>
              <w:rPr>
                <w:rFonts w:ascii="Times New Roman" w:hAnsi="Times New Roman"/>
              </w:rPr>
            </w:pPr>
            <w:r w:rsidRPr="00441D36">
              <w:rPr>
                <w:rFonts w:cs="Calibri"/>
              </w:rPr>
              <w:t>Work closely with civil servants and plan around the upcoming elections</w:t>
            </w:r>
            <w:r w:rsidR="00D74745" w:rsidRPr="00441D36">
              <w:rPr>
                <w:rFonts w:cs="Calibri"/>
              </w:rPr>
              <w:t>.</w:t>
            </w:r>
            <w:r w:rsidR="000F677B" w:rsidRPr="00441D36">
              <w:rPr>
                <w:rFonts w:cs="Calibri"/>
              </w:rPr>
              <w:t xml:space="preserve"> Closely monitor the security situation.</w:t>
            </w:r>
          </w:p>
        </w:tc>
      </w:tr>
    </w:tbl>
    <w:p w14:paraId="2B8732F6" w14:textId="77777777" w:rsidR="00DE3C56" w:rsidRPr="000340D7" w:rsidRDefault="00DE3C56" w:rsidP="00DE3C56">
      <w:pPr>
        <w:autoSpaceDE w:val="0"/>
        <w:autoSpaceDN w:val="0"/>
        <w:adjustRightInd w:val="0"/>
        <w:spacing w:after="0" w:line="240" w:lineRule="auto"/>
        <w:rPr>
          <w:rFonts w:cs="Arial"/>
        </w:rPr>
      </w:pPr>
    </w:p>
    <w:p w14:paraId="7CBABF8F" w14:textId="77777777" w:rsidR="00DE3C56" w:rsidRDefault="00DE3C56" w:rsidP="00DE3C56">
      <w:pPr>
        <w:tabs>
          <w:tab w:val="left" w:pos="2728"/>
        </w:tabs>
        <w:rPr>
          <w:b/>
          <w:smallCaps/>
          <w:color w:val="365F91"/>
          <w:spacing w:val="5"/>
          <w:sz w:val="32"/>
          <w:szCs w:val="32"/>
        </w:rPr>
      </w:pPr>
    </w:p>
    <w:p w14:paraId="2353D9FF" w14:textId="77777777" w:rsidR="00DE3C56" w:rsidRPr="00AF72B0" w:rsidRDefault="00DE3C56" w:rsidP="00DE3C56">
      <w:pPr>
        <w:pStyle w:val="Heading1"/>
        <w:rPr>
          <w:rFonts w:ascii="Times New Roman" w:hAnsi="Times New Roman"/>
          <w:b w:val="0"/>
          <w:sz w:val="22"/>
          <w:szCs w:val="22"/>
        </w:rPr>
      </w:pPr>
      <w:r>
        <w:rPr>
          <w:b w:val="0"/>
          <w:smallCaps/>
          <w:color w:val="365F91"/>
        </w:rPr>
        <w:br w:type="page"/>
      </w:r>
      <w:r w:rsidRPr="00AF72B0">
        <w:rPr>
          <w:rFonts w:ascii="Times New Roman" w:hAnsi="Times New Roman"/>
          <w:sz w:val="24"/>
          <w:szCs w:val="24"/>
        </w:rPr>
        <w:lastRenderedPageBreak/>
        <w:t xml:space="preserve"> </w:t>
      </w:r>
      <w:r w:rsidR="00AF72B0" w:rsidRPr="00AF72B0">
        <w:rPr>
          <w:rFonts w:ascii="Times New Roman" w:hAnsi="Times New Roman"/>
          <w:sz w:val="24"/>
          <w:szCs w:val="24"/>
        </w:rPr>
        <w:t>ANNEX 2.</w:t>
      </w:r>
      <w:r w:rsidR="00AF72B0">
        <w:rPr>
          <w:b w:val="0"/>
          <w:color w:val="4472C4"/>
        </w:rPr>
        <w:tab/>
      </w:r>
      <w:r w:rsidR="00474992" w:rsidRPr="00474992">
        <w:rPr>
          <w:rFonts w:ascii="Times New Roman" w:hAnsi="Times New Roman"/>
          <w:sz w:val="24"/>
          <w:szCs w:val="24"/>
        </w:rPr>
        <w:t>MONITORING AND OVERSIGHT ACTIVITIES</w:t>
      </w:r>
      <w:r w:rsidR="00AF72B0">
        <w:rPr>
          <w:rFonts w:ascii="Times New Roman" w:hAnsi="Times New Roman"/>
          <w:sz w:val="24"/>
          <w:szCs w:val="24"/>
        </w:rPr>
        <w:t xml:space="preserve"> </w:t>
      </w:r>
      <w:r w:rsidR="00AF72B0" w:rsidRPr="00AF72B0">
        <w:rPr>
          <w:rFonts w:ascii="Times New Roman" w:hAnsi="Times New Roman"/>
          <w:b w:val="0"/>
          <w:color w:val="0070C0"/>
          <w:sz w:val="22"/>
          <w:szCs w:val="22"/>
        </w:rPr>
        <w:t>&lt;list here the monitoring and oversight activities undertaken during reporting period. Precise and specific, the table should not exceed one page&gt;</w:t>
      </w:r>
    </w:p>
    <w:p w14:paraId="62DEC7A7" w14:textId="77777777" w:rsidR="00DE3C56" w:rsidRPr="00474992" w:rsidRDefault="00DE3C56" w:rsidP="00DE3C56">
      <w:pPr>
        <w:tabs>
          <w:tab w:val="left" w:pos="2293"/>
        </w:tabs>
        <w:autoSpaceDE w:val="0"/>
        <w:autoSpaceDN w:val="0"/>
        <w:adjustRightInd w:val="0"/>
        <w:spacing w:after="0" w:line="240" w:lineRule="auto"/>
        <w:rPr>
          <w:rFonts w:ascii="Times New Roman" w:hAnsi="Times New Roman"/>
        </w:rPr>
      </w:pPr>
      <w:r w:rsidRPr="00474992">
        <w:rPr>
          <w:rFonts w:ascii="Times New Roman" w:hAnsi="Times New Roman"/>
        </w:rPr>
        <w:tab/>
      </w:r>
    </w:p>
    <w:tbl>
      <w:tblPr>
        <w:tblW w:w="14310"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880"/>
        <w:gridCol w:w="1530"/>
        <w:gridCol w:w="4950"/>
        <w:gridCol w:w="4950"/>
      </w:tblGrid>
      <w:tr w:rsidR="00DE3C56" w:rsidRPr="00474992" w14:paraId="7A2BFA2F" w14:textId="77777777" w:rsidTr="0016201A">
        <w:trPr>
          <w:jc w:val="center"/>
        </w:trPr>
        <w:tc>
          <w:tcPr>
            <w:tcW w:w="2880" w:type="dxa"/>
            <w:shd w:val="clear" w:color="auto" w:fill="5B9BD5"/>
          </w:tcPr>
          <w:p w14:paraId="179E3E77"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 xml:space="preserve">Monitoring Activity </w:t>
            </w:r>
          </w:p>
        </w:tc>
        <w:tc>
          <w:tcPr>
            <w:tcW w:w="1530" w:type="dxa"/>
            <w:shd w:val="clear" w:color="auto" w:fill="5B9BD5"/>
          </w:tcPr>
          <w:p w14:paraId="2CCF2B2E"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 xml:space="preserve">Date </w:t>
            </w:r>
          </w:p>
        </w:tc>
        <w:tc>
          <w:tcPr>
            <w:tcW w:w="4950" w:type="dxa"/>
            <w:shd w:val="clear" w:color="auto" w:fill="5B9BD5"/>
          </w:tcPr>
          <w:p w14:paraId="22B85649"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Description &amp; Comments</w:t>
            </w:r>
          </w:p>
        </w:tc>
        <w:tc>
          <w:tcPr>
            <w:tcW w:w="4950" w:type="dxa"/>
            <w:shd w:val="clear" w:color="auto" w:fill="5B9BD5"/>
          </w:tcPr>
          <w:p w14:paraId="14D2E871"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Key Findings / Recommendations</w:t>
            </w:r>
          </w:p>
        </w:tc>
      </w:tr>
      <w:tr w:rsidR="00DE3C56" w:rsidRPr="00474992" w14:paraId="05CA27A3" w14:textId="77777777" w:rsidTr="0016201A">
        <w:trPr>
          <w:jc w:val="center"/>
        </w:trPr>
        <w:tc>
          <w:tcPr>
            <w:tcW w:w="2880" w:type="dxa"/>
            <w:shd w:val="clear" w:color="auto" w:fill="auto"/>
          </w:tcPr>
          <w:p w14:paraId="0429D3B1" w14:textId="77777777" w:rsidR="00DE3C56" w:rsidRPr="00474992" w:rsidRDefault="00DE3C56" w:rsidP="0016201A">
            <w:pPr>
              <w:spacing w:after="0" w:line="240" w:lineRule="auto"/>
              <w:rPr>
                <w:rFonts w:ascii="Times New Roman" w:hAnsi="Times New Roman"/>
              </w:rPr>
            </w:pPr>
            <w:r w:rsidRPr="00474992">
              <w:rPr>
                <w:rFonts w:ascii="Times New Roman" w:hAnsi="Times New Roman"/>
              </w:rPr>
              <w:t>[I.e. Programme oversight field monitoring visit]</w:t>
            </w:r>
          </w:p>
        </w:tc>
        <w:tc>
          <w:tcPr>
            <w:tcW w:w="1530" w:type="dxa"/>
            <w:shd w:val="clear" w:color="auto" w:fill="auto"/>
          </w:tcPr>
          <w:p w14:paraId="53AACF18" w14:textId="77777777" w:rsidR="00DE3C56" w:rsidRPr="00474992" w:rsidRDefault="00DE3C56" w:rsidP="0016201A">
            <w:pPr>
              <w:spacing w:after="0" w:line="240" w:lineRule="auto"/>
              <w:rPr>
                <w:rFonts w:ascii="Times New Roman" w:hAnsi="Times New Roman"/>
              </w:rPr>
            </w:pPr>
          </w:p>
        </w:tc>
        <w:tc>
          <w:tcPr>
            <w:tcW w:w="4950" w:type="dxa"/>
            <w:shd w:val="clear" w:color="auto" w:fill="auto"/>
          </w:tcPr>
          <w:p w14:paraId="5AD7A27C" w14:textId="77777777" w:rsidR="00DE3C56" w:rsidRPr="00474992" w:rsidRDefault="00DE3C56" w:rsidP="0016201A">
            <w:pPr>
              <w:spacing w:after="0" w:line="240" w:lineRule="auto"/>
              <w:rPr>
                <w:rFonts w:ascii="Times New Roman" w:hAnsi="Times New Roman"/>
              </w:rPr>
            </w:pPr>
            <w:r w:rsidRPr="00474992">
              <w:rPr>
                <w:rFonts w:ascii="Times New Roman" w:hAnsi="Times New Roman"/>
              </w:rPr>
              <w:t xml:space="preserve">[Monitoring of project undertaken by CO Programme oversight unit; POPP mandates that these must take place for each project minimally once a year.] </w:t>
            </w:r>
          </w:p>
        </w:tc>
        <w:tc>
          <w:tcPr>
            <w:tcW w:w="4950" w:type="dxa"/>
          </w:tcPr>
          <w:p w14:paraId="1D8155ED" w14:textId="77777777" w:rsidR="00DE3C56" w:rsidRPr="00474992" w:rsidRDefault="00DE3C56" w:rsidP="0016201A">
            <w:pPr>
              <w:spacing w:after="0" w:line="240" w:lineRule="auto"/>
              <w:rPr>
                <w:rFonts w:ascii="Times New Roman" w:hAnsi="Times New Roman"/>
              </w:rPr>
            </w:pPr>
          </w:p>
        </w:tc>
      </w:tr>
      <w:tr w:rsidR="00DE3C56" w:rsidRPr="00474992" w14:paraId="7C30BDA5" w14:textId="77777777" w:rsidTr="0016201A">
        <w:trPr>
          <w:jc w:val="center"/>
        </w:trPr>
        <w:tc>
          <w:tcPr>
            <w:tcW w:w="2880" w:type="dxa"/>
            <w:shd w:val="clear" w:color="auto" w:fill="auto"/>
          </w:tcPr>
          <w:p w14:paraId="375F5715" w14:textId="77777777" w:rsidR="00DE3C56" w:rsidRPr="00474992" w:rsidRDefault="00DE3C56" w:rsidP="0016201A">
            <w:pPr>
              <w:spacing w:after="0" w:line="240" w:lineRule="auto"/>
              <w:rPr>
                <w:rFonts w:ascii="Times New Roman" w:hAnsi="Times New Roman"/>
              </w:rPr>
            </w:pPr>
            <w:r w:rsidRPr="00474992">
              <w:rPr>
                <w:rFonts w:ascii="Times New Roman" w:hAnsi="Times New Roman"/>
              </w:rPr>
              <w:t>[I.e. Project Board Meeting]</w:t>
            </w:r>
          </w:p>
          <w:p w14:paraId="5F9C8350" w14:textId="77777777" w:rsidR="00DE3C56" w:rsidRPr="00474992" w:rsidRDefault="00DE3C56" w:rsidP="0016201A">
            <w:pPr>
              <w:spacing w:after="0" w:line="240" w:lineRule="auto"/>
              <w:rPr>
                <w:rFonts w:ascii="Times New Roman" w:hAnsi="Times New Roman"/>
              </w:rPr>
            </w:pPr>
          </w:p>
        </w:tc>
        <w:tc>
          <w:tcPr>
            <w:tcW w:w="1530" w:type="dxa"/>
            <w:shd w:val="clear" w:color="auto" w:fill="auto"/>
          </w:tcPr>
          <w:p w14:paraId="1266873B" w14:textId="77777777" w:rsidR="00DE3C56" w:rsidRPr="00474992" w:rsidRDefault="00DE3C56" w:rsidP="0016201A">
            <w:pPr>
              <w:spacing w:after="0" w:line="240" w:lineRule="auto"/>
              <w:rPr>
                <w:rFonts w:ascii="Times New Roman" w:hAnsi="Times New Roman"/>
              </w:rPr>
            </w:pPr>
          </w:p>
        </w:tc>
        <w:tc>
          <w:tcPr>
            <w:tcW w:w="4950" w:type="dxa"/>
            <w:shd w:val="clear" w:color="auto" w:fill="auto"/>
          </w:tcPr>
          <w:p w14:paraId="025E9CE2" w14:textId="77777777" w:rsidR="00DE3C56" w:rsidRPr="00474992" w:rsidRDefault="00DE3C56" w:rsidP="0016201A">
            <w:pPr>
              <w:spacing w:after="0" w:line="240" w:lineRule="auto"/>
              <w:rPr>
                <w:rFonts w:ascii="Times New Roman" w:hAnsi="Times New Roman"/>
              </w:rPr>
            </w:pPr>
            <w:r w:rsidRPr="00474992">
              <w:rPr>
                <w:rFonts w:ascii="Times New Roman" w:hAnsi="Times New Roman"/>
              </w:rPr>
              <w:t>[Should take place quarterly.]</w:t>
            </w:r>
          </w:p>
        </w:tc>
        <w:tc>
          <w:tcPr>
            <w:tcW w:w="4950" w:type="dxa"/>
          </w:tcPr>
          <w:p w14:paraId="02B5314B" w14:textId="77777777" w:rsidR="00DE3C56" w:rsidRPr="00474992" w:rsidRDefault="00DE3C56" w:rsidP="0016201A">
            <w:pPr>
              <w:spacing w:after="0" w:line="240" w:lineRule="auto"/>
              <w:rPr>
                <w:rFonts w:ascii="Times New Roman" w:hAnsi="Times New Roman"/>
              </w:rPr>
            </w:pPr>
          </w:p>
        </w:tc>
      </w:tr>
      <w:tr w:rsidR="00DE3C56" w:rsidRPr="00474992" w14:paraId="662FCDCF" w14:textId="77777777" w:rsidTr="00441D36">
        <w:trPr>
          <w:trHeight w:val="2141"/>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74E86B01" w14:textId="77777777" w:rsidR="00DE3C56" w:rsidRPr="00474992" w:rsidRDefault="00DE3C56" w:rsidP="0016201A">
            <w:pPr>
              <w:spacing w:after="0" w:line="240" w:lineRule="auto"/>
              <w:rPr>
                <w:rFonts w:ascii="Times New Roman" w:hAnsi="Times New Roman"/>
              </w:rPr>
            </w:pPr>
            <w:r w:rsidRPr="00474992">
              <w:rPr>
                <w:rFonts w:ascii="Times New Roman" w:hAnsi="Times New Roman"/>
              </w:rPr>
              <w:t>[I.e. DIM Audit]</w:t>
            </w:r>
          </w:p>
          <w:p w14:paraId="135DF8AE" w14:textId="77777777" w:rsidR="00DE3C56" w:rsidRPr="00474992" w:rsidRDefault="00DE3C56" w:rsidP="0016201A">
            <w:pPr>
              <w:spacing w:after="0" w:line="240" w:lineRule="auto"/>
              <w:rPr>
                <w:rFonts w:ascii="Times New Roman" w:hAnsi="Times New Roman"/>
              </w:rPr>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1719F3AB" w14:textId="2A6ACCF2" w:rsidR="00DE3C56" w:rsidRPr="00474992" w:rsidRDefault="00927631" w:rsidP="0016201A">
            <w:pPr>
              <w:spacing w:after="0" w:line="240" w:lineRule="auto"/>
              <w:rPr>
                <w:rFonts w:ascii="Times New Roman" w:hAnsi="Times New Roman"/>
              </w:rPr>
            </w:pPr>
            <w:r>
              <w:rPr>
                <w:rFonts w:ascii="Times New Roman" w:hAnsi="Times New Roman"/>
              </w:rPr>
              <w:t>November 2020</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4EA02732" w14:textId="6736D4FE" w:rsidR="00927631" w:rsidRDefault="00927631" w:rsidP="0016201A">
            <w:pPr>
              <w:spacing w:after="0" w:line="240" w:lineRule="auto"/>
              <w:rPr>
                <w:rFonts w:ascii="Times New Roman" w:hAnsi="Times New Roman"/>
              </w:rPr>
            </w:pPr>
          </w:p>
          <w:p w14:paraId="64DDB111" w14:textId="6DDEEF19" w:rsidR="00927631" w:rsidRDefault="00927631" w:rsidP="0016201A">
            <w:pPr>
              <w:spacing w:after="0" w:line="240" w:lineRule="auto"/>
              <w:rPr>
                <w:rFonts w:ascii="Times New Roman" w:hAnsi="Times New Roman"/>
              </w:rPr>
            </w:pPr>
            <w:r>
              <w:rPr>
                <w:rFonts w:ascii="Times New Roman" w:hAnsi="Times New Roman"/>
              </w:rPr>
              <w:t xml:space="preserve">The </w:t>
            </w:r>
            <w:proofErr w:type="spellStart"/>
            <w:r>
              <w:rPr>
                <w:rFonts w:ascii="Times New Roman" w:hAnsi="Times New Roman"/>
              </w:rPr>
              <w:t>parnters</w:t>
            </w:r>
            <w:proofErr w:type="spellEnd"/>
            <w:r>
              <w:rPr>
                <w:rFonts w:ascii="Times New Roman" w:hAnsi="Times New Roman"/>
              </w:rPr>
              <w:t xml:space="preserve"> did not reach the financial threshold for the audit. Instead, financial spot-check has been conducted in November for Ministry of Labour and Social affairs by an independent audit firm, Delloite. </w:t>
            </w:r>
          </w:p>
          <w:p w14:paraId="23CA631B" w14:textId="798A3707" w:rsidR="00927631" w:rsidRDefault="00927631" w:rsidP="0016201A">
            <w:pPr>
              <w:spacing w:after="0" w:line="240" w:lineRule="auto"/>
              <w:rPr>
                <w:rFonts w:ascii="Times New Roman" w:hAnsi="Times New Roman"/>
              </w:rPr>
            </w:pPr>
          </w:p>
          <w:p w14:paraId="337A87B6" w14:textId="77777777" w:rsidR="00927631" w:rsidRDefault="00927631" w:rsidP="0016201A">
            <w:pPr>
              <w:spacing w:after="0" w:line="240" w:lineRule="auto"/>
              <w:rPr>
                <w:rFonts w:ascii="Times New Roman" w:hAnsi="Times New Roman"/>
              </w:rPr>
            </w:pPr>
          </w:p>
          <w:p w14:paraId="06BF505F" w14:textId="77777777" w:rsidR="00927631" w:rsidRDefault="00927631" w:rsidP="0016201A">
            <w:pPr>
              <w:spacing w:after="0" w:line="240" w:lineRule="auto"/>
              <w:rPr>
                <w:rFonts w:ascii="Times New Roman" w:hAnsi="Times New Roman"/>
              </w:rPr>
            </w:pPr>
          </w:p>
          <w:p w14:paraId="59A5B366" w14:textId="7EB527A8" w:rsidR="00927631" w:rsidRPr="00474992" w:rsidRDefault="00927631"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tcPr>
          <w:p w14:paraId="44E02672" w14:textId="5870C742" w:rsidR="00DE3C56" w:rsidRPr="00441D36" w:rsidRDefault="00927631" w:rsidP="0016201A">
            <w:pPr>
              <w:spacing w:after="0" w:line="240" w:lineRule="auto"/>
              <w:rPr>
                <w:rFonts w:ascii="Times New Roman" w:hAnsi="Times New Roman"/>
              </w:rPr>
            </w:pPr>
            <w:r w:rsidRPr="00441D36">
              <w:rPr>
                <w:rFonts w:ascii="Times New Roman" w:hAnsi="Times New Roman"/>
              </w:rPr>
              <w:t xml:space="preserve">The findings of MoLSA financial Spot-checks highlighted few gaps including; 1) Inadequately supported expenditure. 2) Weak payment approval process. 4) Incompleteness of support documents. 5) Lack of competitive procurement process. Recommendations for future improvement and action plans to address the gaps </w:t>
            </w:r>
            <w:proofErr w:type="spellStart"/>
            <w:r w:rsidRPr="00441D36">
              <w:rPr>
                <w:rFonts w:ascii="Times New Roman" w:hAnsi="Times New Roman"/>
              </w:rPr>
              <w:t>hav</w:t>
            </w:r>
            <w:proofErr w:type="spellEnd"/>
            <w:r w:rsidRPr="00441D36">
              <w:rPr>
                <w:rFonts w:ascii="Times New Roman" w:hAnsi="Times New Roman"/>
              </w:rPr>
              <w:t xml:space="preserve"> been developed with the partner. </w:t>
            </w:r>
          </w:p>
        </w:tc>
      </w:tr>
      <w:tr w:rsidR="00DE3C56" w:rsidRPr="00474992" w14:paraId="3E36B69F"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52F77BB4" w14:textId="77777777" w:rsidR="00DE3C56" w:rsidRPr="00474992" w:rsidRDefault="00DE3C56" w:rsidP="0016201A">
            <w:pPr>
              <w:spacing w:after="0" w:line="240" w:lineRule="auto"/>
              <w:rPr>
                <w:rFonts w:ascii="Times New Roman" w:hAnsi="Times New Roman"/>
              </w:rPr>
            </w:pPr>
            <w:r w:rsidRPr="00474992">
              <w:rPr>
                <w:rFonts w:ascii="Times New Roman" w:hAnsi="Times New Roman"/>
              </w:rPr>
              <w:t>[I.e. Independent Evaluation]</w:t>
            </w:r>
          </w:p>
          <w:p w14:paraId="7B518BBE" w14:textId="77777777" w:rsidR="00DE3C56" w:rsidRPr="00474992" w:rsidRDefault="00DE3C56" w:rsidP="0016201A">
            <w:pPr>
              <w:spacing w:after="0" w:line="240" w:lineRule="auto"/>
              <w:rPr>
                <w:rFonts w:ascii="Times New Roman" w:hAnsi="Times New Roman"/>
              </w:rPr>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026AF2AF" w14:textId="77777777" w:rsidR="00DE3C56" w:rsidRPr="00474992" w:rsidRDefault="00DE3C56"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5BECE463" w14:textId="3D95F47B" w:rsidR="00DE3C56" w:rsidRPr="00474992" w:rsidRDefault="00927631" w:rsidP="0016201A">
            <w:pPr>
              <w:spacing w:after="0" w:line="240" w:lineRule="auto"/>
              <w:rPr>
                <w:rFonts w:ascii="Times New Roman" w:hAnsi="Times New Roman"/>
              </w:rPr>
            </w:pPr>
            <w:r>
              <w:rPr>
                <w:rFonts w:ascii="Times New Roman" w:hAnsi="Times New Roman"/>
              </w:rPr>
              <w:t>NA</w:t>
            </w:r>
          </w:p>
        </w:tc>
        <w:tc>
          <w:tcPr>
            <w:tcW w:w="4950" w:type="dxa"/>
            <w:tcBorders>
              <w:top w:val="single" w:sz="4" w:space="0" w:color="4472C4"/>
              <w:left w:val="single" w:sz="4" w:space="0" w:color="4472C4"/>
              <w:bottom w:val="single" w:sz="4" w:space="0" w:color="4472C4"/>
              <w:right w:val="single" w:sz="4" w:space="0" w:color="4472C4"/>
            </w:tcBorders>
          </w:tcPr>
          <w:p w14:paraId="2A028861" w14:textId="77777777" w:rsidR="00DE3C56" w:rsidRPr="00474992" w:rsidRDefault="00DE3C56" w:rsidP="0016201A">
            <w:pPr>
              <w:spacing w:after="0" w:line="240" w:lineRule="auto"/>
              <w:rPr>
                <w:rFonts w:ascii="Times New Roman" w:hAnsi="Times New Roman"/>
              </w:rPr>
            </w:pPr>
          </w:p>
        </w:tc>
      </w:tr>
      <w:tr w:rsidR="00DE3C56" w:rsidRPr="00474992" w14:paraId="62B69CEC"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5408D33E" w14:textId="77777777" w:rsidR="00DE3C56" w:rsidRPr="00474992" w:rsidRDefault="00DE3C56" w:rsidP="0016201A">
            <w:pPr>
              <w:spacing w:after="0" w:line="240" w:lineRule="auto"/>
              <w:rPr>
                <w:rFonts w:ascii="Times New Roman" w:hAnsi="Times New Roman"/>
              </w:rPr>
            </w:pPr>
            <w:r w:rsidRPr="00474992">
              <w:rPr>
                <w:rFonts w:ascii="Times New Roman" w:hAnsi="Times New Roman"/>
              </w:rPr>
              <w:t>[I.e. Engineering site visit.]</w:t>
            </w:r>
          </w:p>
          <w:p w14:paraId="719CD76C" w14:textId="77777777" w:rsidR="00DE3C56" w:rsidRPr="00474992" w:rsidRDefault="00DE3C56" w:rsidP="0016201A">
            <w:pPr>
              <w:spacing w:after="0" w:line="240" w:lineRule="auto"/>
              <w:rPr>
                <w:rFonts w:ascii="Times New Roman" w:hAnsi="Times New Roman"/>
              </w:rPr>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29014BA3" w14:textId="77777777" w:rsidR="00DE3C56" w:rsidRPr="00474992" w:rsidRDefault="00DE3C56"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31BF7A5E" w14:textId="06019ED0" w:rsidR="00DE3C56" w:rsidRPr="00474992" w:rsidRDefault="00DE3C56"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tcPr>
          <w:p w14:paraId="19C62CEF" w14:textId="77777777" w:rsidR="00DE3C56" w:rsidRPr="00474992" w:rsidRDefault="00DE3C56" w:rsidP="0016201A">
            <w:pPr>
              <w:spacing w:after="0" w:line="240" w:lineRule="auto"/>
              <w:rPr>
                <w:rFonts w:ascii="Times New Roman" w:hAnsi="Times New Roman"/>
              </w:rPr>
            </w:pPr>
          </w:p>
        </w:tc>
      </w:tr>
      <w:tr w:rsidR="00DE3C56" w:rsidRPr="00474992" w14:paraId="10771E8E"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12AEEA3F" w14:textId="77777777" w:rsidR="00DE3C56" w:rsidRPr="00474992" w:rsidRDefault="00DE3C56" w:rsidP="0016201A">
            <w:pPr>
              <w:spacing w:after="0" w:line="240" w:lineRule="auto"/>
              <w:rPr>
                <w:rFonts w:ascii="Times New Roman" w:hAnsi="Times New Roman"/>
              </w:rPr>
            </w:pPr>
            <w:r w:rsidRPr="00474992">
              <w:rPr>
                <w:rFonts w:ascii="Times New Roman" w:hAnsi="Times New Roman"/>
              </w:rPr>
              <w:t>[I.e. S</w:t>
            </w:r>
            <w:r w:rsidR="000A4AFB">
              <w:rPr>
                <w:rFonts w:ascii="Times New Roman" w:hAnsi="Times New Roman"/>
              </w:rPr>
              <w:t>takeholder Review Consultation]</w:t>
            </w: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5B5D2490" w14:textId="77777777" w:rsidR="00DE3C56" w:rsidRPr="00474992" w:rsidRDefault="00DE3C56"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1F509290" w14:textId="77777777" w:rsidR="00DE3C56" w:rsidRPr="00474992" w:rsidRDefault="00DE3C56"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tcPr>
          <w:p w14:paraId="71136784" w14:textId="77777777" w:rsidR="00DE3C56" w:rsidRPr="00474992" w:rsidRDefault="00DE3C56" w:rsidP="0016201A">
            <w:pPr>
              <w:spacing w:after="0" w:line="240" w:lineRule="auto"/>
              <w:rPr>
                <w:rFonts w:ascii="Times New Roman" w:hAnsi="Times New Roman"/>
              </w:rPr>
            </w:pPr>
          </w:p>
        </w:tc>
      </w:tr>
      <w:tr w:rsidR="00DE3C56" w:rsidRPr="00474992" w14:paraId="5D851CAD"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44DBDAC5" w14:textId="77777777" w:rsidR="00DE3C56" w:rsidRPr="00474992" w:rsidRDefault="00DE3C56" w:rsidP="0016201A">
            <w:pPr>
              <w:spacing w:after="0" w:line="240" w:lineRule="auto"/>
              <w:rPr>
                <w:rFonts w:ascii="Times New Roman" w:hAnsi="Times New Roman"/>
              </w:rPr>
            </w:pPr>
          </w:p>
          <w:p w14:paraId="41647F59" w14:textId="77777777" w:rsidR="00DE3C56" w:rsidRPr="00474992" w:rsidRDefault="00DE3C56" w:rsidP="0016201A">
            <w:pPr>
              <w:spacing w:after="0" w:line="240" w:lineRule="auto"/>
              <w:rPr>
                <w:rFonts w:ascii="Times New Roman" w:hAnsi="Times New Roman"/>
              </w:rPr>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4776539F" w14:textId="77777777" w:rsidR="00DE3C56" w:rsidRPr="00474992" w:rsidRDefault="00DE3C56"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2172CFE2" w14:textId="77777777" w:rsidR="00DE3C56" w:rsidRPr="00474992" w:rsidRDefault="00DE3C56"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tcPr>
          <w:p w14:paraId="4C9DD1C4" w14:textId="77777777" w:rsidR="00DE3C56" w:rsidRPr="00474992" w:rsidRDefault="00DE3C56" w:rsidP="0016201A">
            <w:pPr>
              <w:spacing w:after="0" w:line="240" w:lineRule="auto"/>
              <w:rPr>
                <w:rFonts w:ascii="Times New Roman" w:hAnsi="Times New Roman"/>
              </w:rPr>
            </w:pPr>
          </w:p>
        </w:tc>
      </w:tr>
      <w:tr w:rsidR="00DE3C56" w:rsidRPr="00474992" w14:paraId="6B579BC0"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56A9F5D5" w14:textId="77777777" w:rsidR="00DE3C56" w:rsidRPr="00474992" w:rsidRDefault="00DE3C56" w:rsidP="0016201A">
            <w:pPr>
              <w:spacing w:after="0" w:line="240" w:lineRule="auto"/>
              <w:rPr>
                <w:rFonts w:ascii="Times New Roman" w:hAnsi="Times New Roman"/>
              </w:rPr>
            </w:pPr>
          </w:p>
          <w:p w14:paraId="5148D62D" w14:textId="77777777" w:rsidR="00DE3C56" w:rsidRPr="00474992" w:rsidRDefault="00DE3C56" w:rsidP="0016201A">
            <w:pPr>
              <w:spacing w:after="0" w:line="240" w:lineRule="auto"/>
              <w:rPr>
                <w:rFonts w:ascii="Times New Roman" w:hAnsi="Times New Roman"/>
              </w:rPr>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724D6877" w14:textId="77777777" w:rsidR="00DE3C56" w:rsidRPr="00474992" w:rsidRDefault="00DE3C56"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1EADA18E" w14:textId="77777777" w:rsidR="00DE3C56" w:rsidRPr="00474992" w:rsidRDefault="00DE3C56" w:rsidP="0016201A">
            <w:pPr>
              <w:spacing w:after="0" w:line="240" w:lineRule="auto"/>
              <w:rPr>
                <w:rFonts w:ascii="Times New Roman" w:hAnsi="Times New Roman"/>
              </w:rPr>
            </w:pPr>
          </w:p>
        </w:tc>
        <w:tc>
          <w:tcPr>
            <w:tcW w:w="4950" w:type="dxa"/>
            <w:tcBorders>
              <w:top w:val="single" w:sz="4" w:space="0" w:color="4472C4"/>
              <w:left w:val="single" w:sz="4" w:space="0" w:color="4472C4"/>
              <w:bottom w:val="single" w:sz="4" w:space="0" w:color="4472C4"/>
              <w:right w:val="single" w:sz="4" w:space="0" w:color="4472C4"/>
            </w:tcBorders>
          </w:tcPr>
          <w:p w14:paraId="061B9609" w14:textId="77777777" w:rsidR="00DE3C56" w:rsidRPr="00474992" w:rsidRDefault="00DE3C56" w:rsidP="0016201A">
            <w:pPr>
              <w:spacing w:after="0" w:line="240" w:lineRule="auto"/>
              <w:rPr>
                <w:rFonts w:ascii="Times New Roman" w:hAnsi="Times New Roman"/>
              </w:rPr>
            </w:pPr>
          </w:p>
        </w:tc>
      </w:tr>
    </w:tbl>
    <w:p w14:paraId="1AFF15B4" w14:textId="77777777" w:rsidR="00474992" w:rsidRDefault="00474992" w:rsidP="00474992">
      <w:pPr>
        <w:pStyle w:val="Heading1"/>
        <w:rPr>
          <w:rFonts w:ascii="Times New Roman" w:eastAsia="Calibri" w:hAnsi="Times New Roman"/>
          <w:b w:val="0"/>
          <w:bCs w:val="0"/>
          <w:sz w:val="22"/>
          <w:szCs w:val="22"/>
          <w:lang w:val="en-US"/>
        </w:rPr>
      </w:pPr>
    </w:p>
    <w:p w14:paraId="46F06518" w14:textId="77777777" w:rsidR="00474992" w:rsidRDefault="00474992" w:rsidP="00474992"/>
    <w:p w14:paraId="0F63273C" w14:textId="77777777" w:rsidR="00474992" w:rsidRDefault="00474992" w:rsidP="00474992"/>
    <w:p w14:paraId="69E4D048" w14:textId="77777777" w:rsidR="00474992" w:rsidRDefault="00474992" w:rsidP="00474992"/>
    <w:p w14:paraId="0A174FCC" w14:textId="77777777" w:rsidR="0016201A" w:rsidRDefault="0016201A" w:rsidP="00474992"/>
    <w:p w14:paraId="3B5CFF54" w14:textId="77777777" w:rsidR="0016201A" w:rsidRDefault="0016201A" w:rsidP="00474992"/>
    <w:p w14:paraId="79BC1886" w14:textId="77777777" w:rsidR="00474992" w:rsidRPr="00AF72B0" w:rsidRDefault="00474992" w:rsidP="00AF72B0">
      <w:pPr>
        <w:rPr>
          <w:color w:val="0070C0"/>
        </w:rPr>
      </w:pPr>
      <w:r w:rsidRPr="00474992">
        <w:rPr>
          <w:rFonts w:ascii="Times New Roman" w:hAnsi="Times New Roman"/>
          <w:b/>
          <w:sz w:val="24"/>
          <w:szCs w:val="24"/>
        </w:rPr>
        <w:t>ANNEX</w:t>
      </w:r>
      <w:r w:rsidR="00AF72B0">
        <w:rPr>
          <w:rFonts w:ascii="Times New Roman" w:hAnsi="Times New Roman"/>
          <w:b/>
          <w:sz w:val="24"/>
          <w:szCs w:val="24"/>
        </w:rPr>
        <w:t xml:space="preserve"> 3.</w:t>
      </w:r>
      <w:r w:rsidR="00AF72B0">
        <w:rPr>
          <w:rFonts w:ascii="Times New Roman" w:hAnsi="Times New Roman"/>
          <w:b/>
          <w:sz w:val="24"/>
          <w:szCs w:val="24"/>
        </w:rPr>
        <w:tab/>
      </w:r>
      <w:r w:rsidR="00DE3C56" w:rsidRPr="00474992">
        <w:rPr>
          <w:rFonts w:ascii="Times New Roman" w:hAnsi="Times New Roman"/>
          <w:b/>
          <w:sz w:val="24"/>
          <w:szCs w:val="24"/>
        </w:rPr>
        <w:t>TRAINING DATA</w:t>
      </w:r>
      <w:r w:rsidR="00AF72B0">
        <w:rPr>
          <w:rFonts w:ascii="Times New Roman" w:hAnsi="Times New Roman"/>
          <w:b/>
          <w:sz w:val="24"/>
          <w:szCs w:val="24"/>
        </w:rPr>
        <w:t xml:space="preserve"> </w:t>
      </w:r>
      <w:r w:rsidR="00AF72B0">
        <w:rPr>
          <w:color w:val="0070C0"/>
        </w:rPr>
        <w:t xml:space="preserve">&lt;list here details of training activities undertaken during the </w:t>
      </w:r>
      <w:r w:rsidR="004F43F1">
        <w:rPr>
          <w:color w:val="0070C0"/>
        </w:rPr>
        <w:t>reporting period</w:t>
      </w:r>
      <w:r w:rsidR="00AF72B0">
        <w:rPr>
          <w:color w:val="0070C0"/>
        </w:rPr>
        <w:t>; should not exceed one page&gt;</w:t>
      </w:r>
    </w:p>
    <w:tbl>
      <w:tblPr>
        <w:tblW w:w="5251" w:type="pct"/>
        <w:tblInd w:w="-31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A0" w:firstRow="1" w:lastRow="0" w:firstColumn="1" w:lastColumn="0" w:noHBand="0" w:noVBand="0"/>
      </w:tblPr>
      <w:tblGrid>
        <w:gridCol w:w="511"/>
        <w:gridCol w:w="1327"/>
        <w:gridCol w:w="1332"/>
        <w:gridCol w:w="1184"/>
        <w:gridCol w:w="666"/>
        <w:gridCol w:w="557"/>
        <w:gridCol w:w="837"/>
        <w:gridCol w:w="4181"/>
        <w:gridCol w:w="1559"/>
        <w:gridCol w:w="1839"/>
      </w:tblGrid>
      <w:tr w:rsidR="00C20AAC" w:rsidRPr="00474992" w14:paraId="4A2F03BA" w14:textId="77777777" w:rsidTr="00BA1C55">
        <w:trPr>
          <w:trHeight w:val="502"/>
          <w:tblHeader/>
        </w:trPr>
        <w:tc>
          <w:tcPr>
            <w:tcW w:w="18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4005B2CF" w14:textId="77777777" w:rsidR="00C20AAC" w:rsidRPr="00474992" w:rsidRDefault="00C20AAC" w:rsidP="00E06EF8">
            <w:pPr>
              <w:spacing w:after="0" w:line="240" w:lineRule="auto"/>
              <w:jc w:val="center"/>
              <w:rPr>
                <w:rFonts w:ascii="Times New Roman" w:hAnsi="Times New Roman"/>
                <w:b/>
                <w:bCs/>
                <w:color w:val="FFFFFF"/>
              </w:rPr>
            </w:pPr>
          </w:p>
          <w:p w14:paraId="35A978DB" w14:textId="77777777" w:rsidR="00C20AAC" w:rsidRPr="00474992" w:rsidRDefault="00C20AAC" w:rsidP="00DE3C56">
            <w:pPr>
              <w:spacing w:after="0" w:line="240" w:lineRule="auto"/>
              <w:rPr>
                <w:rFonts w:ascii="Times New Roman" w:hAnsi="Times New Roman"/>
                <w:b/>
                <w:bCs/>
                <w:color w:val="FFFFFF"/>
              </w:rPr>
            </w:pPr>
            <w:r w:rsidRPr="00474992">
              <w:rPr>
                <w:rFonts w:ascii="Times New Roman" w:hAnsi="Times New Roman"/>
                <w:b/>
                <w:bCs/>
                <w:color w:val="FFFFFF"/>
              </w:rPr>
              <w:t>#</w:t>
            </w:r>
          </w:p>
        </w:tc>
        <w:tc>
          <w:tcPr>
            <w:tcW w:w="950" w:type="pct"/>
            <w:gridSpan w:val="2"/>
            <w:tcBorders>
              <w:top w:val="single" w:sz="4" w:space="0" w:color="FFFFFF"/>
              <w:left w:val="single" w:sz="4" w:space="0" w:color="FFFFFF"/>
              <w:bottom w:val="single" w:sz="4" w:space="0" w:color="FFFFFF"/>
              <w:right w:val="single" w:sz="4" w:space="0" w:color="FFFFFF"/>
            </w:tcBorders>
            <w:shd w:val="clear" w:color="auto" w:fill="5B9BD5"/>
            <w:vAlign w:val="center"/>
          </w:tcPr>
          <w:p w14:paraId="418E323D"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Target Group</w:t>
            </w:r>
          </w:p>
        </w:tc>
        <w:tc>
          <w:tcPr>
            <w:tcW w:w="42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072A2F59"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Dates</w:t>
            </w:r>
          </w:p>
        </w:tc>
        <w:tc>
          <w:tcPr>
            <w:tcW w:w="736" w:type="pct"/>
            <w:gridSpan w:val="3"/>
            <w:vMerge w:val="restart"/>
            <w:tcBorders>
              <w:top w:val="single" w:sz="4" w:space="0" w:color="FFFFFF"/>
              <w:left w:val="single" w:sz="4" w:space="0" w:color="FFFFFF"/>
              <w:right w:val="single" w:sz="4" w:space="0" w:color="FFFFFF"/>
            </w:tcBorders>
            <w:shd w:val="clear" w:color="auto" w:fill="5B9BD5"/>
            <w:vAlign w:val="center"/>
          </w:tcPr>
          <w:p w14:paraId="78670CFF"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 of participants</w:t>
            </w:r>
          </w:p>
        </w:tc>
        <w:tc>
          <w:tcPr>
            <w:tcW w:w="149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246A7E29"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Title of the training</w:t>
            </w:r>
          </w:p>
        </w:tc>
        <w:tc>
          <w:tcPr>
            <w:tcW w:w="5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2476B78C"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Location of training</w:t>
            </w:r>
          </w:p>
        </w:tc>
        <w:tc>
          <w:tcPr>
            <w:tcW w:w="6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796C48BA"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Training provider</w:t>
            </w:r>
          </w:p>
        </w:tc>
      </w:tr>
      <w:tr w:rsidR="00C20AAC" w:rsidRPr="00474992" w14:paraId="28F62339" w14:textId="77777777" w:rsidTr="00005D61">
        <w:trPr>
          <w:trHeight w:val="269"/>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08AECFAA" w14:textId="77777777" w:rsidR="00C20AAC" w:rsidRPr="00474992" w:rsidRDefault="00C20AAC" w:rsidP="00E06EF8">
            <w:pPr>
              <w:spacing w:after="0" w:line="240" w:lineRule="auto"/>
              <w:jc w:val="center"/>
              <w:rPr>
                <w:rFonts w:ascii="Times New Roman" w:hAnsi="Times New Roman"/>
                <w:b/>
                <w:bCs/>
                <w:color w:val="FFFFFF"/>
              </w:rPr>
            </w:pPr>
          </w:p>
        </w:tc>
        <w:tc>
          <w:tcPr>
            <w:tcW w:w="47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35615F1C"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Ministry. District or UN staff</w:t>
            </w:r>
          </w:p>
        </w:tc>
        <w:tc>
          <w:tcPr>
            <w:tcW w:w="476"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738A9168"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Others</w:t>
            </w: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5F933A0" w14:textId="77777777" w:rsidR="00C20AAC" w:rsidRPr="00474992" w:rsidRDefault="00C20AAC" w:rsidP="00E06EF8">
            <w:pPr>
              <w:spacing w:after="0" w:line="240" w:lineRule="auto"/>
              <w:jc w:val="center"/>
              <w:rPr>
                <w:rFonts w:ascii="Times New Roman" w:hAnsi="Times New Roman"/>
                <w:b/>
                <w:bCs/>
                <w:color w:val="FFFFFF"/>
              </w:rPr>
            </w:pPr>
          </w:p>
        </w:tc>
        <w:tc>
          <w:tcPr>
            <w:tcW w:w="736" w:type="pct"/>
            <w:gridSpan w:val="3"/>
            <w:vMerge/>
            <w:tcBorders>
              <w:left w:val="single" w:sz="4" w:space="0" w:color="FFFFFF"/>
              <w:bottom w:val="single" w:sz="4" w:space="0" w:color="FFFFFF"/>
              <w:right w:val="single" w:sz="4" w:space="0" w:color="FFFFFF"/>
            </w:tcBorders>
            <w:shd w:val="clear" w:color="auto" w:fill="5B9BD5"/>
            <w:vAlign w:val="center"/>
          </w:tcPr>
          <w:p w14:paraId="643E49E1" w14:textId="77777777" w:rsidR="00C20AAC" w:rsidRPr="00474992" w:rsidRDefault="00C20AAC" w:rsidP="00E06EF8">
            <w:pPr>
              <w:spacing w:after="0" w:line="240" w:lineRule="auto"/>
              <w:jc w:val="center"/>
              <w:rPr>
                <w:rFonts w:ascii="Times New Roman" w:hAnsi="Times New Roman"/>
                <w:b/>
                <w:bCs/>
                <w:color w:val="FFFFFF"/>
              </w:rPr>
            </w:pP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4A524E3" w14:textId="77777777" w:rsidR="00C20AAC" w:rsidRPr="00474992" w:rsidRDefault="00C20AAC" w:rsidP="00E06EF8">
            <w:pPr>
              <w:spacing w:after="0" w:line="240" w:lineRule="auto"/>
              <w:jc w:val="center"/>
              <w:rPr>
                <w:rFonts w:ascii="Times New Roman" w:hAnsi="Times New Roman"/>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0E8504BD" w14:textId="77777777" w:rsidR="00C20AAC" w:rsidRPr="00474992" w:rsidRDefault="00C20AAC" w:rsidP="00E06EF8">
            <w:pPr>
              <w:spacing w:after="0" w:line="240" w:lineRule="auto"/>
              <w:jc w:val="center"/>
              <w:rPr>
                <w:rFonts w:ascii="Times New Roman" w:hAnsi="Times New Roman"/>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0138C32" w14:textId="77777777" w:rsidR="00C20AAC" w:rsidRPr="00474992" w:rsidRDefault="00C20AAC" w:rsidP="00E06EF8">
            <w:pPr>
              <w:spacing w:after="0" w:line="240" w:lineRule="auto"/>
              <w:jc w:val="center"/>
              <w:rPr>
                <w:rFonts w:ascii="Times New Roman" w:hAnsi="Times New Roman"/>
                <w:b/>
                <w:bCs/>
                <w:color w:val="FFFFFF"/>
              </w:rPr>
            </w:pPr>
          </w:p>
        </w:tc>
      </w:tr>
      <w:tr w:rsidR="00C20AAC" w:rsidRPr="00474992" w14:paraId="28037318" w14:textId="77777777" w:rsidTr="00005D61">
        <w:trPr>
          <w:trHeight w:val="385"/>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05B1F902" w14:textId="77777777" w:rsidR="00C20AAC" w:rsidRPr="00474992" w:rsidRDefault="00C20AAC" w:rsidP="00E06EF8">
            <w:pPr>
              <w:spacing w:after="0" w:line="240" w:lineRule="auto"/>
              <w:jc w:val="center"/>
              <w:rPr>
                <w:rFonts w:ascii="Times New Roman" w:hAnsi="Times New Roman"/>
                <w:b/>
                <w:bCs/>
                <w:color w:val="FFFFFF"/>
              </w:rPr>
            </w:pPr>
          </w:p>
        </w:tc>
        <w:tc>
          <w:tcPr>
            <w:tcW w:w="47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7AA7727" w14:textId="77777777" w:rsidR="00C20AAC" w:rsidRPr="00474992" w:rsidRDefault="00C20AAC" w:rsidP="00E06EF8">
            <w:pPr>
              <w:spacing w:after="0" w:line="240" w:lineRule="auto"/>
              <w:jc w:val="center"/>
              <w:rPr>
                <w:rFonts w:ascii="Times New Roman" w:hAnsi="Times New Roman"/>
                <w:b/>
                <w:bCs/>
                <w:color w:val="FFFFFF"/>
              </w:rPr>
            </w:pPr>
          </w:p>
        </w:tc>
        <w:tc>
          <w:tcPr>
            <w:tcW w:w="476"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01A9DA34" w14:textId="77777777" w:rsidR="00C20AAC" w:rsidRPr="00474992" w:rsidRDefault="00C20AAC" w:rsidP="00E06EF8">
            <w:pPr>
              <w:spacing w:after="0" w:line="240" w:lineRule="auto"/>
              <w:jc w:val="center"/>
              <w:rPr>
                <w:rFonts w:ascii="Times New Roman" w:hAnsi="Times New Roman"/>
                <w:b/>
                <w:bCs/>
                <w:color w:val="FFFFFF"/>
              </w:rPr>
            </w:pPr>
          </w:p>
        </w:tc>
        <w:tc>
          <w:tcPr>
            <w:tcW w:w="423"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6C24B7DB" w14:textId="77777777" w:rsidR="00C20AAC" w:rsidRPr="00474992" w:rsidRDefault="00C20AAC" w:rsidP="00E06EF8">
            <w:pPr>
              <w:spacing w:after="0" w:line="240" w:lineRule="auto"/>
              <w:jc w:val="center"/>
              <w:rPr>
                <w:rFonts w:ascii="Times New Roman" w:hAnsi="Times New Roman"/>
                <w:b/>
                <w:bCs/>
                <w:color w:val="FFFFFF"/>
              </w:rPr>
            </w:pPr>
          </w:p>
        </w:tc>
        <w:tc>
          <w:tcPr>
            <w:tcW w:w="238"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57AE4AE3"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M</w:t>
            </w:r>
          </w:p>
        </w:tc>
        <w:tc>
          <w:tcPr>
            <w:tcW w:w="1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547BD548"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F</w:t>
            </w:r>
          </w:p>
        </w:tc>
        <w:tc>
          <w:tcPr>
            <w:tcW w:w="2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2DB21DCC" w14:textId="77777777" w:rsidR="00C20AAC" w:rsidRPr="00474992" w:rsidRDefault="00C20AAC" w:rsidP="00C20AAC">
            <w:pPr>
              <w:spacing w:after="0" w:line="240" w:lineRule="auto"/>
              <w:jc w:val="center"/>
              <w:rPr>
                <w:rFonts w:ascii="Times New Roman" w:hAnsi="Times New Roman"/>
                <w:b/>
                <w:bCs/>
                <w:color w:val="FFFFFF"/>
              </w:rPr>
            </w:pPr>
            <w:r>
              <w:rPr>
                <w:rFonts w:ascii="Times New Roman" w:hAnsi="Times New Roman"/>
                <w:b/>
                <w:bCs/>
                <w:color w:val="FFFFFF"/>
              </w:rPr>
              <w:t>Total</w:t>
            </w: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52DF181" w14:textId="77777777" w:rsidR="00C20AAC" w:rsidRPr="00474992" w:rsidRDefault="00C20AAC" w:rsidP="00E06EF8">
            <w:pPr>
              <w:spacing w:after="0" w:line="240" w:lineRule="auto"/>
              <w:jc w:val="center"/>
              <w:rPr>
                <w:rFonts w:ascii="Times New Roman" w:hAnsi="Times New Roman"/>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6E96A5E5" w14:textId="77777777" w:rsidR="00C20AAC" w:rsidRPr="00474992" w:rsidRDefault="00C20AAC" w:rsidP="00E06EF8">
            <w:pPr>
              <w:spacing w:after="0" w:line="240" w:lineRule="auto"/>
              <w:jc w:val="center"/>
              <w:rPr>
                <w:rFonts w:ascii="Times New Roman" w:hAnsi="Times New Roman"/>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4673FB3" w14:textId="77777777" w:rsidR="00C20AAC" w:rsidRPr="00474992" w:rsidRDefault="00C20AAC" w:rsidP="00E06EF8">
            <w:pPr>
              <w:spacing w:after="0" w:line="240" w:lineRule="auto"/>
              <w:jc w:val="center"/>
              <w:rPr>
                <w:rFonts w:ascii="Times New Roman" w:hAnsi="Times New Roman"/>
                <w:b/>
                <w:bCs/>
                <w:color w:val="FFFFFF"/>
              </w:rPr>
            </w:pPr>
          </w:p>
        </w:tc>
      </w:tr>
      <w:tr w:rsidR="00005D61" w:rsidRPr="00474992" w14:paraId="17038744" w14:textId="77777777" w:rsidTr="009B7DB8">
        <w:trPr>
          <w:trHeight w:val="236"/>
        </w:trPr>
        <w:tc>
          <w:tcPr>
            <w:tcW w:w="183" w:type="pct"/>
            <w:tcBorders>
              <w:top w:val="single" w:sz="4" w:space="0" w:color="FFFFFF"/>
            </w:tcBorders>
            <w:vAlign w:val="center"/>
          </w:tcPr>
          <w:p w14:paraId="27633AFC" w14:textId="77777777" w:rsidR="00005D61" w:rsidRPr="00474992" w:rsidRDefault="00005D61" w:rsidP="009B7DB8">
            <w:pPr>
              <w:numPr>
                <w:ilvl w:val="0"/>
                <w:numId w:val="5"/>
              </w:numPr>
              <w:spacing w:after="0" w:line="240" w:lineRule="auto"/>
              <w:ind w:left="0" w:firstLine="0"/>
              <w:contextualSpacing/>
              <w:rPr>
                <w:rFonts w:ascii="Times New Roman" w:hAnsi="Times New Roman"/>
                <w:color w:val="000000"/>
              </w:rPr>
            </w:pPr>
          </w:p>
        </w:tc>
        <w:tc>
          <w:tcPr>
            <w:tcW w:w="474" w:type="pct"/>
            <w:tcBorders>
              <w:top w:val="single" w:sz="4" w:space="0" w:color="FFFFFF"/>
            </w:tcBorders>
            <w:vAlign w:val="center"/>
          </w:tcPr>
          <w:p w14:paraId="24DA922A"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BRA</w:t>
            </w:r>
          </w:p>
        </w:tc>
        <w:tc>
          <w:tcPr>
            <w:tcW w:w="476" w:type="pct"/>
            <w:tcBorders>
              <w:top w:val="single" w:sz="4" w:space="0" w:color="FFFFFF"/>
            </w:tcBorders>
            <w:noWrap/>
          </w:tcPr>
          <w:p w14:paraId="70262D12" w14:textId="77777777" w:rsidR="00005D61" w:rsidRPr="00474992" w:rsidRDefault="00005D61" w:rsidP="009B7DB8">
            <w:pPr>
              <w:spacing w:after="0" w:line="240" w:lineRule="auto"/>
              <w:jc w:val="center"/>
              <w:rPr>
                <w:rFonts w:ascii="Times New Roman" w:hAnsi="Times New Roman"/>
                <w:color w:val="000000"/>
              </w:rPr>
            </w:pPr>
          </w:p>
        </w:tc>
        <w:tc>
          <w:tcPr>
            <w:tcW w:w="423" w:type="pct"/>
            <w:tcBorders>
              <w:top w:val="single" w:sz="4" w:space="0" w:color="FFFFFF"/>
            </w:tcBorders>
          </w:tcPr>
          <w:p w14:paraId="039C0740" w14:textId="77777777" w:rsidR="00005D61" w:rsidRPr="00474992" w:rsidRDefault="00005D61" w:rsidP="009B7DB8">
            <w:pPr>
              <w:spacing w:after="0" w:line="240" w:lineRule="auto"/>
              <w:rPr>
                <w:rFonts w:ascii="Times New Roman" w:hAnsi="Times New Roman"/>
                <w:color w:val="000000"/>
              </w:rPr>
            </w:pPr>
            <w:r>
              <w:rPr>
                <w:rFonts w:ascii="Times New Roman" w:hAnsi="Times New Roman"/>
                <w:color w:val="000000"/>
              </w:rPr>
              <w:t>13- 14 May</w:t>
            </w:r>
          </w:p>
        </w:tc>
        <w:tc>
          <w:tcPr>
            <w:tcW w:w="238" w:type="pct"/>
            <w:tcBorders>
              <w:top w:val="single" w:sz="4" w:space="0" w:color="FFFFFF"/>
            </w:tcBorders>
            <w:vAlign w:val="center"/>
          </w:tcPr>
          <w:p w14:paraId="13CED188"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11</w:t>
            </w:r>
          </w:p>
        </w:tc>
        <w:tc>
          <w:tcPr>
            <w:tcW w:w="199" w:type="pct"/>
            <w:tcBorders>
              <w:top w:val="single" w:sz="4" w:space="0" w:color="FFFFFF"/>
            </w:tcBorders>
            <w:vAlign w:val="center"/>
          </w:tcPr>
          <w:p w14:paraId="0049197D"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18</w:t>
            </w:r>
          </w:p>
        </w:tc>
        <w:tc>
          <w:tcPr>
            <w:tcW w:w="299" w:type="pct"/>
            <w:tcBorders>
              <w:top w:val="single" w:sz="4" w:space="0" w:color="FFFFFF"/>
            </w:tcBorders>
            <w:vAlign w:val="center"/>
          </w:tcPr>
          <w:p w14:paraId="0F63840A"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29</w:t>
            </w:r>
          </w:p>
        </w:tc>
        <w:tc>
          <w:tcPr>
            <w:tcW w:w="1494" w:type="pct"/>
            <w:tcBorders>
              <w:top w:val="single" w:sz="4" w:space="0" w:color="FFFFFF"/>
            </w:tcBorders>
          </w:tcPr>
          <w:p w14:paraId="77CD2CE0" w14:textId="411F3B68" w:rsidR="00005D61" w:rsidRPr="00474992" w:rsidRDefault="002F7F5D" w:rsidP="009B7DB8">
            <w:pPr>
              <w:spacing w:after="0" w:line="240" w:lineRule="auto"/>
              <w:rPr>
                <w:rFonts w:ascii="Times New Roman" w:hAnsi="Times New Roman"/>
                <w:color w:val="000000"/>
              </w:rPr>
            </w:pPr>
            <w:r>
              <w:rPr>
                <w:rFonts w:ascii="Times New Roman" w:hAnsi="Times New Roman"/>
                <w:color w:val="000000"/>
              </w:rPr>
              <w:t>Community-</w:t>
            </w:r>
            <w:r w:rsidR="00005D61">
              <w:rPr>
                <w:rFonts w:ascii="Times New Roman" w:hAnsi="Times New Roman"/>
                <w:color w:val="000000"/>
              </w:rPr>
              <w:t>Based Participatory Targeting Approach</w:t>
            </w:r>
          </w:p>
        </w:tc>
        <w:tc>
          <w:tcPr>
            <w:tcW w:w="557" w:type="pct"/>
            <w:tcBorders>
              <w:top w:val="single" w:sz="4" w:space="0" w:color="FFFFFF"/>
            </w:tcBorders>
          </w:tcPr>
          <w:p w14:paraId="153F9342"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Online</w:t>
            </w:r>
          </w:p>
        </w:tc>
        <w:tc>
          <w:tcPr>
            <w:tcW w:w="657" w:type="pct"/>
            <w:tcBorders>
              <w:top w:val="single" w:sz="4" w:space="0" w:color="FFFFFF"/>
            </w:tcBorders>
          </w:tcPr>
          <w:p w14:paraId="4300F6A9"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WFP</w:t>
            </w:r>
          </w:p>
        </w:tc>
      </w:tr>
      <w:tr w:rsidR="00005D61" w:rsidRPr="00474992" w14:paraId="54EE61CB" w14:textId="77777777" w:rsidTr="009B7DB8">
        <w:trPr>
          <w:trHeight w:val="236"/>
        </w:trPr>
        <w:tc>
          <w:tcPr>
            <w:tcW w:w="183" w:type="pct"/>
            <w:vAlign w:val="center"/>
          </w:tcPr>
          <w:p w14:paraId="7D68F552" w14:textId="77777777" w:rsidR="00005D61" w:rsidRPr="00474992" w:rsidRDefault="00005D61" w:rsidP="009B7DB8">
            <w:pPr>
              <w:numPr>
                <w:ilvl w:val="0"/>
                <w:numId w:val="5"/>
              </w:numPr>
              <w:spacing w:after="0" w:line="240" w:lineRule="auto"/>
              <w:ind w:left="0" w:firstLine="0"/>
              <w:contextualSpacing/>
              <w:rPr>
                <w:rFonts w:ascii="Times New Roman" w:hAnsi="Times New Roman"/>
                <w:color w:val="000000"/>
              </w:rPr>
            </w:pPr>
          </w:p>
        </w:tc>
        <w:tc>
          <w:tcPr>
            <w:tcW w:w="474" w:type="pct"/>
            <w:vAlign w:val="center"/>
          </w:tcPr>
          <w:p w14:paraId="3E983EC7"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BRA</w:t>
            </w:r>
          </w:p>
        </w:tc>
        <w:tc>
          <w:tcPr>
            <w:tcW w:w="476" w:type="pct"/>
            <w:noWrap/>
          </w:tcPr>
          <w:p w14:paraId="71AD3906" w14:textId="77777777" w:rsidR="00005D61" w:rsidRPr="00474992" w:rsidRDefault="00005D61" w:rsidP="009B7DB8">
            <w:pPr>
              <w:spacing w:after="0" w:line="240" w:lineRule="auto"/>
              <w:jc w:val="center"/>
              <w:rPr>
                <w:rFonts w:ascii="Times New Roman" w:hAnsi="Times New Roman"/>
                <w:color w:val="000000"/>
              </w:rPr>
            </w:pPr>
          </w:p>
        </w:tc>
        <w:tc>
          <w:tcPr>
            <w:tcW w:w="423" w:type="pct"/>
          </w:tcPr>
          <w:p w14:paraId="1D718821"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8-10 June</w:t>
            </w:r>
          </w:p>
        </w:tc>
        <w:tc>
          <w:tcPr>
            <w:tcW w:w="238" w:type="pct"/>
            <w:vAlign w:val="center"/>
          </w:tcPr>
          <w:p w14:paraId="278011A9"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4</w:t>
            </w:r>
          </w:p>
        </w:tc>
        <w:tc>
          <w:tcPr>
            <w:tcW w:w="199" w:type="pct"/>
            <w:vAlign w:val="center"/>
          </w:tcPr>
          <w:p w14:paraId="773258A8"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2</w:t>
            </w:r>
          </w:p>
        </w:tc>
        <w:tc>
          <w:tcPr>
            <w:tcW w:w="299" w:type="pct"/>
            <w:vAlign w:val="center"/>
          </w:tcPr>
          <w:p w14:paraId="6180242F"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6</w:t>
            </w:r>
          </w:p>
        </w:tc>
        <w:tc>
          <w:tcPr>
            <w:tcW w:w="1494" w:type="pct"/>
          </w:tcPr>
          <w:p w14:paraId="0BF9025C" w14:textId="77777777" w:rsidR="00005D61" w:rsidRPr="00474992" w:rsidRDefault="00005D61" w:rsidP="009B7DB8">
            <w:pPr>
              <w:spacing w:after="0" w:line="240" w:lineRule="auto"/>
              <w:rPr>
                <w:rFonts w:ascii="Times New Roman" w:hAnsi="Times New Roman"/>
                <w:color w:val="000000"/>
              </w:rPr>
            </w:pPr>
            <w:r>
              <w:rPr>
                <w:rFonts w:ascii="Times New Roman" w:hAnsi="Times New Roman"/>
                <w:color w:val="000000"/>
              </w:rPr>
              <w:t>SCOPE</w:t>
            </w:r>
            <w:r>
              <w:rPr>
                <w:rFonts w:ascii="Times New Roman" w:hAnsi="Times New Roman"/>
              </w:rPr>
              <w:t xml:space="preserve"> </w:t>
            </w:r>
            <w:r w:rsidRPr="00444736">
              <w:rPr>
                <w:rFonts w:ascii="Times New Roman" w:hAnsi="Times New Roman"/>
                <w:color w:val="000000"/>
              </w:rPr>
              <w:t>registration and all related processes (top- up and redemption)</w:t>
            </w:r>
          </w:p>
        </w:tc>
        <w:tc>
          <w:tcPr>
            <w:tcW w:w="557" w:type="pct"/>
          </w:tcPr>
          <w:p w14:paraId="6ADC2A62"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Online</w:t>
            </w:r>
          </w:p>
        </w:tc>
        <w:tc>
          <w:tcPr>
            <w:tcW w:w="657" w:type="pct"/>
          </w:tcPr>
          <w:p w14:paraId="1B52DCD4"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WFP</w:t>
            </w:r>
          </w:p>
        </w:tc>
      </w:tr>
      <w:tr w:rsidR="00005D61" w:rsidRPr="00474992" w14:paraId="6B84B05C" w14:textId="77777777" w:rsidTr="009B7DB8">
        <w:trPr>
          <w:trHeight w:val="236"/>
        </w:trPr>
        <w:tc>
          <w:tcPr>
            <w:tcW w:w="183" w:type="pct"/>
            <w:vAlign w:val="center"/>
          </w:tcPr>
          <w:p w14:paraId="582A8C1A" w14:textId="77777777" w:rsidR="00005D61" w:rsidRPr="00474992" w:rsidRDefault="00005D61" w:rsidP="009B7DB8">
            <w:pPr>
              <w:numPr>
                <w:ilvl w:val="0"/>
                <w:numId w:val="5"/>
              </w:numPr>
              <w:spacing w:after="0" w:line="240" w:lineRule="auto"/>
              <w:ind w:left="0" w:firstLine="0"/>
              <w:contextualSpacing/>
              <w:rPr>
                <w:rFonts w:ascii="Times New Roman" w:hAnsi="Times New Roman"/>
                <w:color w:val="000000"/>
              </w:rPr>
            </w:pPr>
          </w:p>
        </w:tc>
        <w:tc>
          <w:tcPr>
            <w:tcW w:w="474" w:type="pct"/>
          </w:tcPr>
          <w:p w14:paraId="734D95BD"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MoLSA</w:t>
            </w:r>
          </w:p>
        </w:tc>
        <w:tc>
          <w:tcPr>
            <w:tcW w:w="476" w:type="pct"/>
            <w:noWrap/>
          </w:tcPr>
          <w:p w14:paraId="02765AC4" w14:textId="77777777" w:rsidR="00005D61" w:rsidRPr="00474992" w:rsidRDefault="00005D61" w:rsidP="009B7DB8">
            <w:pPr>
              <w:spacing w:after="0" w:line="240" w:lineRule="auto"/>
              <w:jc w:val="center"/>
              <w:rPr>
                <w:rFonts w:ascii="Times New Roman" w:hAnsi="Times New Roman"/>
                <w:color w:val="000000"/>
              </w:rPr>
            </w:pPr>
          </w:p>
        </w:tc>
        <w:tc>
          <w:tcPr>
            <w:tcW w:w="423" w:type="pct"/>
          </w:tcPr>
          <w:p w14:paraId="1184C249"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6-7 Sep</w:t>
            </w:r>
          </w:p>
        </w:tc>
        <w:tc>
          <w:tcPr>
            <w:tcW w:w="238" w:type="pct"/>
            <w:vAlign w:val="center"/>
          </w:tcPr>
          <w:p w14:paraId="2D1E1D06" w14:textId="77777777" w:rsidR="00005D61" w:rsidRPr="00474992" w:rsidRDefault="00005D61" w:rsidP="009B7DB8">
            <w:pPr>
              <w:spacing w:after="0" w:line="240" w:lineRule="auto"/>
              <w:jc w:val="center"/>
              <w:rPr>
                <w:rFonts w:ascii="Times New Roman" w:hAnsi="Times New Roman"/>
                <w:color w:val="000000"/>
              </w:rPr>
            </w:pPr>
          </w:p>
        </w:tc>
        <w:tc>
          <w:tcPr>
            <w:tcW w:w="199" w:type="pct"/>
            <w:vAlign w:val="center"/>
          </w:tcPr>
          <w:p w14:paraId="774C49FD" w14:textId="77777777" w:rsidR="00005D61" w:rsidRPr="00474992" w:rsidRDefault="00005D61" w:rsidP="009B7DB8">
            <w:pPr>
              <w:spacing w:after="0" w:line="240" w:lineRule="auto"/>
              <w:jc w:val="center"/>
              <w:rPr>
                <w:rFonts w:ascii="Times New Roman" w:hAnsi="Times New Roman"/>
                <w:color w:val="000000"/>
              </w:rPr>
            </w:pPr>
          </w:p>
        </w:tc>
        <w:tc>
          <w:tcPr>
            <w:tcW w:w="299" w:type="pct"/>
            <w:vAlign w:val="center"/>
          </w:tcPr>
          <w:p w14:paraId="44BF74CF"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25</w:t>
            </w:r>
          </w:p>
        </w:tc>
        <w:tc>
          <w:tcPr>
            <w:tcW w:w="1494" w:type="pct"/>
          </w:tcPr>
          <w:p w14:paraId="7FF0F373" w14:textId="77777777" w:rsidR="00005D61" w:rsidRPr="00474992" w:rsidRDefault="00005D61" w:rsidP="009B7DB8">
            <w:pPr>
              <w:spacing w:after="0" w:line="240" w:lineRule="auto"/>
              <w:rPr>
                <w:rFonts w:ascii="Times New Roman" w:hAnsi="Times New Roman"/>
                <w:color w:val="000000"/>
              </w:rPr>
            </w:pPr>
            <w:r>
              <w:rPr>
                <w:rFonts w:ascii="Times New Roman" w:hAnsi="Times New Roman"/>
                <w:color w:val="000000"/>
              </w:rPr>
              <w:t>National seminar organized by MoLSA on Social Protection</w:t>
            </w:r>
          </w:p>
        </w:tc>
        <w:tc>
          <w:tcPr>
            <w:tcW w:w="557" w:type="pct"/>
          </w:tcPr>
          <w:p w14:paraId="59B88334"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Face to Face</w:t>
            </w:r>
          </w:p>
        </w:tc>
        <w:tc>
          <w:tcPr>
            <w:tcW w:w="657" w:type="pct"/>
          </w:tcPr>
          <w:p w14:paraId="168E489F" w14:textId="77777777" w:rsidR="00005D61" w:rsidRPr="00474992" w:rsidRDefault="00005D61" w:rsidP="009B7DB8">
            <w:pPr>
              <w:spacing w:after="0" w:line="240" w:lineRule="auto"/>
              <w:jc w:val="center"/>
              <w:rPr>
                <w:rFonts w:ascii="Times New Roman" w:hAnsi="Times New Roman"/>
                <w:color w:val="000000"/>
              </w:rPr>
            </w:pPr>
            <w:r>
              <w:rPr>
                <w:rFonts w:ascii="Times New Roman" w:hAnsi="Times New Roman"/>
                <w:color w:val="000000"/>
              </w:rPr>
              <w:t>MoLSA</w:t>
            </w:r>
          </w:p>
        </w:tc>
      </w:tr>
      <w:tr w:rsidR="00C20AAC" w:rsidRPr="00474992" w14:paraId="52F72E67" w14:textId="77777777" w:rsidTr="00005D61">
        <w:trPr>
          <w:trHeight w:val="236"/>
        </w:trPr>
        <w:tc>
          <w:tcPr>
            <w:tcW w:w="183" w:type="pct"/>
            <w:tcBorders>
              <w:top w:val="single" w:sz="4" w:space="0" w:color="FFFFFF"/>
            </w:tcBorders>
            <w:vAlign w:val="center"/>
          </w:tcPr>
          <w:p w14:paraId="5C6EA6E4" w14:textId="77777777" w:rsidR="00C20AAC" w:rsidRPr="00474992" w:rsidRDefault="00C20AAC" w:rsidP="00E06EF8">
            <w:pPr>
              <w:pStyle w:val="ColorfulList-Accent11"/>
              <w:numPr>
                <w:ilvl w:val="0"/>
                <w:numId w:val="5"/>
              </w:numPr>
              <w:spacing w:after="0" w:line="240" w:lineRule="auto"/>
              <w:ind w:left="0" w:firstLine="0"/>
              <w:rPr>
                <w:rFonts w:ascii="Times New Roman" w:hAnsi="Times New Roman"/>
                <w:color w:val="000000"/>
              </w:rPr>
            </w:pPr>
          </w:p>
        </w:tc>
        <w:tc>
          <w:tcPr>
            <w:tcW w:w="474" w:type="pct"/>
            <w:tcBorders>
              <w:top w:val="single" w:sz="4" w:space="0" w:color="FFFFFF"/>
            </w:tcBorders>
            <w:vAlign w:val="center"/>
          </w:tcPr>
          <w:p w14:paraId="1C056135" w14:textId="77777777" w:rsidR="00C20AAC" w:rsidRPr="00474992" w:rsidRDefault="00005D61" w:rsidP="00E06EF8">
            <w:pPr>
              <w:spacing w:after="0" w:line="240" w:lineRule="auto"/>
              <w:jc w:val="center"/>
              <w:rPr>
                <w:rFonts w:ascii="Times New Roman" w:hAnsi="Times New Roman"/>
                <w:color w:val="000000"/>
              </w:rPr>
            </w:pPr>
            <w:r>
              <w:rPr>
                <w:rFonts w:ascii="Times New Roman" w:hAnsi="Times New Roman"/>
                <w:color w:val="000000"/>
              </w:rPr>
              <w:t>BRA</w:t>
            </w:r>
          </w:p>
        </w:tc>
        <w:tc>
          <w:tcPr>
            <w:tcW w:w="476" w:type="pct"/>
            <w:tcBorders>
              <w:top w:val="single" w:sz="4" w:space="0" w:color="FFFFFF"/>
            </w:tcBorders>
            <w:noWrap/>
          </w:tcPr>
          <w:p w14:paraId="156EE2B5" w14:textId="77777777" w:rsidR="00C20AAC" w:rsidRPr="00474992" w:rsidRDefault="00C20AAC" w:rsidP="00E06EF8">
            <w:pPr>
              <w:spacing w:after="0" w:line="240" w:lineRule="auto"/>
              <w:jc w:val="center"/>
              <w:rPr>
                <w:rFonts w:ascii="Times New Roman" w:hAnsi="Times New Roman"/>
                <w:color w:val="000000"/>
              </w:rPr>
            </w:pPr>
          </w:p>
        </w:tc>
        <w:tc>
          <w:tcPr>
            <w:tcW w:w="423" w:type="pct"/>
            <w:tcBorders>
              <w:top w:val="single" w:sz="4" w:space="0" w:color="FFFFFF"/>
            </w:tcBorders>
          </w:tcPr>
          <w:p w14:paraId="59FBF2EC" w14:textId="77777777" w:rsidR="00C20AAC" w:rsidRPr="00474992" w:rsidRDefault="0082137F" w:rsidP="00E06EF8">
            <w:pPr>
              <w:spacing w:after="0" w:line="240" w:lineRule="auto"/>
              <w:rPr>
                <w:rFonts w:ascii="Times New Roman" w:hAnsi="Times New Roman"/>
                <w:color w:val="000000"/>
              </w:rPr>
            </w:pPr>
            <w:r>
              <w:rPr>
                <w:rFonts w:ascii="Times New Roman" w:hAnsi="Times New Roman"/>
                <w:color w:val="000000"/>
              </w:rPr>
              <w:t>6</w:t>
            </w:r>
            <w:r w:rsidRPr="0082137F">
              <w:rPr>
                <w:rFonts w:ascii="Times New Roman" w:hAnsi="Times New Roman"/>
                <w:color w:val="000000"/>
                <w:vertAlign w:val="superscript"/>
              </w:rPr>
              <w:t>th</w:t>
            </w:r>
            <w:r>
              <w:rPr>
                <w:rFonts w:ascii="Times New Roman" w:hAnsi="Times New Roman"/>
                <w:color w:val="000000"/>
              </w:rPr>
              <w:t xml:space="preserve"> – 8</w:t>
            </w:r>
            <w:r w:rsidRPr="0082137F">
              <w:rPr>
                <w:rFonts w:ascii="Times New Roman" w:hAnsi="Times New Roman"/>
                <w:color w:val="000000"/>
                <w:vertAlign w:val="superscript"/>
              </w:rPr>
              <w:t>th</w:t>
            </w:r>
            <w:r>
              <w:rPr>
                <w:rFonts w:ascii="Times New Roman" w:hAnsi="Times New Roman"/>
                <w:color w:val="000000"/>
              </w:rPr>
              <w:t xml:space="preserve"> Dec 2020</w:t>
            </w:r>
          </w:p>
        </w:tc>
        <w:tc>
          <w:tcPr>
            <w:tcW w:w="238" w:type="pct"/>
            <w:tcBorders>
              <w:top w:val="single" w:sz="4" w:space="0" w:color="FFFFFF"/>
            </w:tcBorders>
            <w:vAlign w:val="center"/>
          </w:tcPr>
          <w:p w14:paraId="31A33847" w14:textId="77777777" w:rsidR="00C20AAC" w:rsidRPr="00474992" w:rsidRDefault="00C20AAC" w:rsidP="00C20AAC">
            <w:pPr>
              <w:spacing w:after="0" w:line="240" w:lineRule="auto"/>
              <w:jc w:val="center"/>
              <w:rPr>
                <w:rFonts w:ascii="Times New Roman" w:hAnsi="Times New Roman"/>
                <w:color w:val="000000"/>
              </w:rPr>
            </w:pPr>
          </w:p>
        </w:tc>
        <w:tc>
          <w:tcPr>
            <w:tcW w:w="199" w:type="pct"/>
            <w:tcBorders>
              <w:top w:val="single" w:sz="4" w:space="0" w:color="FFFFFF"/>
            </w:tcBorders>
            <w:vAlign w:val="center"/>
          </w:tcPr>
          <w:p w14:paraId="5DB2CEE3" w14:textId="77777777" w:rsidR="00C20AAC" w:rsidRPr="00474992" w:rsidRDefault="00C20AAC" w:rsidP="00C20AAC">
            <w:pPr>
              <w:spacing w:after="0" w:line="240" w:lineRule="auto"/>
              <w:jc w:val="center"/>
              <w:rPr>
                <w:rFonts w:ascii="Times New Roman" w:hAnsi="Times New Roman"/>
                <w:color w:val="000000"/>
              </w:rPr>
            </w:pPr>
          </w:p>
        </w:tc>
        <w:tc>
          <w:tcPr>
            <w:tcW w:w="299" w:type="pct"/>
            <w:tcBorders>
              <w:top w:val="single" w:sz="4" w:space="0" w:color="FFFFFF"/>
            </w:tcBorders>
            <w:vAlign w:val="center"/>
          </w:tcPr>
          <w:p w14:paraId="2FB7C52A" w14:textId="158BAB46" w:rsidR="00C20AAC" w:rsidRPr="00474992" w:rsidRDefault="003A1C02" w:rsidP="00C20AAC">
            <w:pPr>
              <w:spacing w:after="0" w:line="240" w:lineRule="auto"/>
              <w:jc w:val="center"/>
              <w:rPr>
                <w:rFonts w:ascii="Times New Roman" w:hAnsi="Times New Roman"/>
                <w:color w:val="000000"/>
              </w:rPr>
            </w:pPr>
            <w:r>
              <w:rPr>
                <w:rFonts w:ascii="Times New Roman" w:hAnsi="Times New Roman"/>
                <w:color w:val="000000"/>
              </w:rPr>
              <w:t>h</w:t>
            </w:r>
          </w:p>
        </w:tc>
        <w:tc>
          <w:tcPr>
            <w:tcW w:w="1494" w:type="pct"/>
            <w:tcBorders>
              <w:top w:val="single" w:sz="4" w:space="0" w:color="FFFFFF"/>
            </w:tcBorders>
          </w:tcPr>
          <w:p w14:paraId="3813A8E9" w14:textId="60CDF987" w:rsidR="00C20AAC" w:rsidRPr="0050115F" w:rsidRDefault="00005D61" w:rsidP="0050115F">
            <w:pPr>
              <w:pStyle w:val="Default"/>
              <w:spacing w:line="276" w:lineRule="auto"/>
              <w:jc w:val="both"/>
              <w:rPr>
                <w:rFonts w:ascii="Times New Roman" w:hAnsi="Times New Roman" w:cs="Times New Roman"/>
                <w:sz w:val="22"/>
                <w:szCs w:val="22"/>
              </w:rPr>
            </w:pPr>
            <w:r w:rsidRPr="0050115F">
              <w:rPr>
                <w:rFonts w:ascii="Times New Roman" w:hAnsi="Times New Roman" w:cs="Times New Roman"/>
                <w:sz w:val="22"/>
                <w:szCs w:val="22"/>
              </w:rPr>
              <w:t>Vulnerability Assessments. Topics covered</w:t>
            </w:r>
            <w:r w:rsidR="0050115F" w:rsidRPr="0050115F">
              <w:rPr>
                <w:rFonts w:ascii="Times New Roman" w:hAnsi="Times New Roman" w:cs="Times New Roman"/>
                <w:sz w:val="22"/>
                <w:szCs w:val="22"/>
              </w:rPr>
              <w:t>:</w:t>
            </w:r>
            <w:r w:rsidRPr="0050115F">
              <w:rPr>
                <w:rFonts w:ascii="Times New Roman" w:hAnsi="Times New Roman" w:cs="Times New Roman"/>
                <w:sz w:val="22"/>
                <w:szCs w:val="22"/>
              </w:rPr>
              <w:t xml:space="preserve"> Introduction to vulnerability assessment, Key planning steps and setting up of survey teams, assessment methodologies</w:t>
            </w:r>
            <w:r w:rsidR="002F7F5D">
              <w:rPr>
                <w:rFonts w:ascii="Times New Roman" w:hAnsi="Times New Roman" w:cs="Times New Roman"/>
                <w:sz w:val="22"/>
                <w:szCs w:val="22"/>
              </w:rPr>
              <w:t>,</w:t>
            </w:r>
            <w:r w:rsidRPr="0050115F">
              <w:rPr>
                <w:rFonts w:ascii="Times New Roman" w:hAnsi="Times New Roman" w:cs="Times New Roman"/>
                <w:sz w:val="22"/>
                <w:szCs w:val="22"/>
              </w:rPr>
              <w:t xml:space="preserve"> and tools, sampling techniques, data collection</w:t>
            </w:r>
            <w:r w:rsidR="002F7F5D">
              <w:rPr>
                <w:rFonts w:ascii="Times New Roman" w:hAnsi="Times New Roman" w:cs="Times New Roman"/>
                <w:sz w:val="22"/>
                <w:szCs w:val="22"/>
              </w:rPr>
              <w:t>,</w:t>
            </w:r>
            <w:r w:rsidRPr="0050115F">
              <w:rPr>
                <w:rFonts w:ascii="Times New Roman" w:hAnsi="Times New Roman" w:cs="Times New Roman"/>
                <w:sz w:val="22"/>
                <w:szCs w:val="22"/>
              </w:rPr>
              <w:t xml:space="preserve"> and analysis. The training also covered Food Security Indicators, Emergency Needs Vulnerability Assessment (ENVA) methodology and </w:t>
            </w:r>
            <w:r w:rsidR="002F7F5D">
              <w:rPr>
                <w:rFonts w:ascii="Times New Roman" w:hAnsi="Times New Roman" w:cs="Times New Roman"/>
                <w:sz w:val="22"/>
                <w:szCs w:val="22"/>
              </w:rPr>
              <w:t>a</w:t>
            </w:r>
            <w:r w:rsidRPr="0050115F">
              <w:rPr>
                <w:rFonts w:ascii="Times New Roman" w:hAnsi="Times New Roman" w:cs="Times New Roman"/>
                <w:sz w:val="22"/>
                <w:szCs w:val="22"/>
              </w:rPr>
              <w:t>nalysis. In addition</w:t>
            </w:r>
            <w:r w:rsidR="002F7F5D">
              <w:rPr>
                <w:rFonts w:ascii="Times New Roman" w:hAnsi="Times New Roman" w:cs="Times New Roman"/>
                <w:sz w:val="22"/>
                <w:szCs w:val="22"/>
              </w:rPr>
              <w:t>,</w:t>
            </w:r>
            <w:r w:rsidRPr="0050115F">
              <w:rPr>
                <w:rFonts w:ascii="Times New Roman" w:hAnsi="Times New Roman" w:cs="Times New Roman"/>
                <w:sz w:val="22"/>
                <w:szCs w:val="22"/>
              </w:rPr>
              <w:t xml:space="preserve"> targeting criteria, field data collection procedures and protocols, and techniques in </w:t>
            </w:r>
            <w:r w:rsidRPr="0050115F">
              <w:rPr>
                <w:rFonts w:ascii="Times New Roman" w:hAnsi="Times New Roman" w:cs="Times New Roman"/>
                <w:sz w:val="22"/>
                <w:szCs w:val="22"/>
              </w:rPr>
              <w:lastRenderedPageBreak/>
              <w:t>data collection, Mobile Data Collection (MDC)</w:t>
            </w:r>
            <w:r w:rsidR="00695391">
              <w:rPr>
                <w:rFonts w:ascii="Times New Roman" w:hAnsi="Times New Roman" w:cs="Times New Roman"/>
                <w:sz w:val="22"/>
                <w:szCs w:val="22"/>
              </w:rPr>
              <w:t>,</w:t>
            </w:r>
            <w:r w:rsidRPr="0050115F">
              <w:rPr>
                <w:rFonts w:ascii="Times New Roman" w:hAnsi="Times New Roman" w:cs="Times New Roman"/>
                <w:sz w:val="22"/>
                <w:szCs w:val="22"/>
              </w:rPr>
              <w:t xml:space="preserve"> and remote assessments. </w:t>
            </w:r>
          </w:p>
        </w:tc>
        <w:tc>
          <w:tcPr>
            <w:tcW w:w="557" w:type="pct"/>
            <w:tcBorders>
              <w:top w:val="single" w:sz="4" w:space="0" w:color="FFFFFF"/>
            </w:tcBorders>
          </w:tcPr>
          <w:p w14:paraId="6543C583" w14:textId="77777777" w:rsidR="00C20AAC" w:rsidRPr="00474992" w:rsidRDefault="0050115F" w:rsidP="00E06EF8">
            <w:pPr>
              <w:spacing w:after="0" w:line="240" w:lineRule="auto"/>
              <w:jc w:val="center"/>
              <w:rPr>
                <w:rFonts w:ascii="Times New Roman" w:hAnsi="Times New Roman"/>
                <w:color w:val="000000"/>
              </w:rPr>
            </w:pPr>
            <w:r>
              <w:rPr>
                <w:rFonts w:ascii="Times New Roman" w:hAnsi="Times New Roman"/>
                <w:color w:val="000000"/>
              </w:rPr>
              <w:lastRenderedPageBreak/>
              <w:t>Online</w:t>
            </w:r>
          </w:p>
        </w:tc>
        <w:tc>
          <w:tcPr>
            <w:tcW w:w="657" w:type="pct"/>
            <w:tcBorders>
              <w:top w:val="single" w:sz="4" w:space="0" w:color="FFFFFF"/>
            </w:tcBorders>
          </w:tcPr>
          <w:p w14:paraId="73FD2EBE" w14:textId="77777777" w:rsidR="00C20AAC" w:rsidRPr="00474992" w:rsidRDefault="0050115F" w:rsidP="00E06EF8">
            <w:pPr>
              <w:spacing w:after="0" w:line="240" w:lineRule="auto"/>
              <w:jc w:val="center"/>
              <w:rPr>
                <w:rFonts w:ascii="Times New Roman" w:hAnsi="Times New Roman"/>
                <w:color w:val="000000"/>
              </w:rPr>
            </w:pPr>
            <w:r>
              <w:rPr>
                <w:rFonts w:ascii="Times New Roman" w:hAnsi="Times New Roman"/>
                <w:color w:val="000000"/>
              </w:rPr>
              <w:t>WFP</w:t>
            </w:r>
          </w:p>
        </w:tc>
      </w:tr>
      <w:tr w:rsidR="00C20AAC" w:rsidRPr="00474992" w14:paraId="50B124BF" w14:textId="77777777" w:rsidTr="00005D61">
        <w:trPr>
          <w:trHeight w:val="236"/>
        </w:trPr>
        <w:tc>
          <w:tcPr>
            <w:tcW w:w="183" w:type="pct"/>
            <w:vAlign w:val="center"/>
          </w:tcPr>
          <w:p w14:paraId="6FBBF72A" w14:textId="77777777" w:rsidR="00C20AAC" w:rsidRPr="00474992" w:rsidRDefault="00C20AAC" w:rsidP="00E06EF8">
            <w:pPr>
              <w:pStyle w:val="ColorfulList-Accent11"/>
              <w:numPr>
                <w:ilvl w:val="0"/>
                <w:numId w:val="5"/>
              </w:numPr>
              <w:spacing w:after="0" w:line="240" w:lineRule="auto"/>
              <w:ind w:left="0" w:firstLine="0"/>
              <w:rPr>
                <w:rFonts w:ascii="Times New Roman" w:hAnsi="Times New Roman"/>
                <w:color w:val="000000"/>
              </w:rPr>
            </w:pPr>
          </w:p>
        </w:tc>
        <w:tc>
          <w:tcPr>
            <w:tcW w:w="474" w:type="pct"/>
            <w:vAlign w:val="center"/>
          </w:tcPr>
          <w:p w14:paraId="1905E69E" w14:textId="1AE5EC0F" w:rsidR="00C20AAC" w:rsidRPr="00474992" w:rsidRDefault="00436D71" w:rsidP="00E06EF8">
            <w:pPr>
              <w:spacing w:after="0" w:line="240" w:lineRule="auto"/>
              <w:jc w:val="center"/>
              <w:rPr>
                <w:rFonts w:ascii="Times New Roman" w:hAnsi="Times New Roman"/>
                <w:color w:val="000000"/>
              </w:rPr>
            </w:pPr>
            <w:r>
              <w:rPr>
                <w:rFonts w:ascii="Times New Roman" w:hAnsi="Times New Roman"/>
                <w:color w:val="000000"/>
              </w:rPr>
              <w:t>FMS</w:t>
            </w:r>
            <w:r w:rsidR="00C93CBB">
              <w:rPr>
                <w:rFonts w:ascii="Times New Roman" w:hAnsi="Times New Roman"/>
                <w:color w:val="000000"/>
              </w:rPr>
              <w:t xml:space="preserve"> Ministries in charge of social protection</w:t>
            </w:r>
          </w:p>
        </w:tc>
        <w:tc>
          <w:tcPr>
            <w:tcW w:w="476" w:type="pct"/>
            <w:noWrap/>
          </w:tcPr>
          <w:p w14:paraId="126D05A8" w14:textId="77777777" w:rsidR="00C20AAC" w:rsidRPr="00474992" w:rsidRDefault="00C20AAC" w:rsidP="00E06EF8">
            <w:pPr>
              <w:spacing w:after="0" w:line="240" w:lineRule="auto"/>
              <w:jc w:val="center"/>
              <w:rPr>
                <w:rFonts w:ascii="Times New Roman" w:hAnsi="Times New Roman"/>
                <w:color w:val="000000"/>
              </w:rPr>
            </w:pPr>
          </w:p>
        </w:tc>
        <w:tc>
          <w:tcPr>
            <w:tcW w:w="423" w:type="pct"/>
          </w:tcPr>
          <w:p w14:paraId="7B7EB1BA" w14:textId="00DBC367" w:rsidR="00C20AAC" w:rsidRPr="00474992" w:rsidRDefault="00441D36" w:rsidP="00E06EF8">
            <w:pPr>
              <w:spacing w:after="0" w:line="240" w:lineRule="auto"/>
              <w:jc w:val="center"/>
              <w:rPr>
                <w:rFonts w:ascii="Times New Roman" w:hAnsi="Times New Roman"/>
                <w:color w:val="000000"/>
              </w:rPr>
            </w:pPr>
            <w:r>
              <w:rPr>
                <w:rFonts w:ascii="Times New Roman" w:hAnsi="Times New Roman"/>
                <w:color w:val="000000"/>
              </w:rPr>
              <w:t>3</w:t>
            </w:r>
            <w:r w:rsidRPr="0082137F">
              <w:rPr>
                <w:rFonts w:ascii="Times New Roman" w:hAnsi="Times New Roman"/>
                <w:color w:val="000000"/>
                <w:vertAlign w:val="superscript"/>
              </w:rPr>
              <w:t>th</w:t>
            </w:r>
            <w:r>
              <w:rPr>
                <w:rFonts w:ascii="Times New Roman" w:hAnsi="Times New Roman"/>
                <w:color w:val="000000"/>
              </w:rPr>
              <w:t xml:space="preserve"> – 5</w:t>
            </w:r>
            <w:r w:rsidRPr="0082137F">
              <w:rPr>
                <w:rFonts w:ascii="Times New Roman" w:hAnsi="Times New Roman"/>
                <w:color w:val="000000"/>
                <w:vertAlign w:val="superscript"/>
              </w:rPr>
              <w:t>th</w:t>
            </w:r>
            <w:r>
              <w:rPr>
                <w:rFonts w:ascii="Times New Roman" w:hAnsi="Times New Roman"/>
                <w:color w:val="000000"/>
              </w:rPr>
              <w:t xml:space="preserve"> Nov 2020</w:t>
            </w:r>
          </w:p>
        </w:tc>
        <w:tc>
          <w:tcPr>
            <w:tcW w:w="238" w:type="pct"/>
            <w:vAlign w:val="center"/>
          </w:tcPr>
          <w:p w14:paraId="46753983" w14:textId="2C61DC94" w:rsidR="00C20AAC" w:rsidRPr="00474992" w:rsidRDefault="00441D36" w:rsidP="00C20AAC">
            <w:pPr>
              <w:spacing w:after="0" w:line="240" w:lineRule="auto"/>
              <w:jc w:val="center"/>
              <w:rPr>
                <w:rFonts w:ascii="Times New Roman" w:hAnsi="Times New Roman"/>
                <w:color w:val="000000"/>
              </w:rPr>
            </w:pPr>
            <w:r>
              <w:rPr>
                <w:rFonts w:ascii="Times New Roman" w:hAnsi="Times New Roman"/>
                <w:color w:val="000000"/>
              </w:rPr>
              <w:t>29</w:t>
            </w:r>
          </w:p>
        </w:tc>
        <w:tc>
          <w:tcPr>
            <w:tcW w:w="199" w:type="pct"/>
            <w:vAlign w:val="center"/>
          </w:tcPr>
          <w:p w14:paraId="1A2C23B2" w14:textId="06E01B6F" w:rsidR="00C20AAC" w:rsidRPr="00474992" w:rsidRDefault="00441D36" w:rsidP="00C20AAC">
            <w:pPr>
              <w:spacing w:after="0" w:line="240" w:lineRule="auto"/>
              <w:jc w:val="center"/>
              <w:rPr>
                <w:rFonts w:ascii="Times New Roman" w:hAnsi="Times New Roman"/>
                <w:color w:val="000000"/>
              </w:rPr>
            </w:pPr>
            <w:r>
              <w:rPr>
                <w:rFonts w:ascii="Times New Roman" w:hAnsi="Times New Roman"/>
                <w:color w:val="000000"/>
              </w:rPr>
              <w:t>16</w:t>
            </w:r>
          </w:p>
        </w:tc>
        <w:tc>
          <w:tcPr>
            <w:tcW w:w="299" w:type="pct"/>
            <w:vAlign w:val="center"/>
          </w:tcPr>
          <w:p w14:paraId="2A62139F" w14:textId="0DEC3176" w:rsidR="00C20AAC" w:rsidRPr="00474992" w:rsidRDefault="00EA58DC" w:rsidP="00C20AAC">
            <w:pPr>
              <w:spacing w:after="0" w:line="240" w:lineRule="auto"/>
              <w:jc w:val="center"/>
              <w:rPr>
                <w:rFonts w:ascii="Times New Roman" w:hAnsi="Times New Roman"/>
                <w:color w:val="000000"/>
              </w:rPr>
            </w:pPr>
            <w:r>
              <w:rPr>
                <w:rFonts w:ascii="Times New Roman" w:hAnsi="Times New Roman"/>
                <w:color w:val="000000"/>
              </w:rPr>
              <w:t>45</w:t>
            </w:r>
          </w:p>
        </w:tc>
        <w:tc>
          <w:tcPr>
            <w:tcW w:w="1494" w:type="pct"/>
          </w:tcPr>
          <w:p w14:paraId="0F9777D5" w14:textId="643A170A" w:rsidR="00C20AAC" w:rsidRPr="00474992" w:rsidRDefault="00EA58DC" w:rsidP="00E06EF8">
            <w:pPr>
              <w:spacing w:after="0" w:line="240" w:lineRule="auto"/>
              <w:rPr>
                <w:rFonts w:ascii="Times New Roman" w:hAnsi="Times New Roman"/>
                <w:color w:val="000000"/>
              </w:rPr>
            </w:pPr>
            <w:r>
              <w:rPr>
                <w:rFonts w:ascii="Times New Roman" w:hAnsi="Times New Roman"/>
                <w:color w:val="000000"/>
              </w:rPr>
              <w:t>Policy Orientation and dissemination for the national social protection policy in the FMS</w:t>
            </w:r>
          </w:p>
        </w:tc>
        <w:tc>
          <w:tcPr>
            <w:tcW w:w="557" w:type="pct"/>
          </w:tcPr>
          <w:p w14:paraId="40DCDB47" w14:textId="7810E1BC" w:rsidR="00C20AAC" w:rsidRPr="00474992" w:rsidRDefault="00F1468F" w:rsidP="00E06EF8">
            <w:pPr>
              <w:spacing w:after="0" w:line="240" w:lineRule="auto"/>
              <w:jc w:val="center"/>
              <w:rPr>
                <w:rFonts w:ascii="Times New Roman" w:hAnsi="Times New Roman"/>
                <w:color w:val="000000"/>
              </w:rPr>
            </w:pPr>
            <w:r>
              <w:rPr>
                <w:rFonts w:ascii="Times New Roman" w:hAnsi="Times New Roman"/>
                <w:color w:val="000000"/>
              </w:rPr>
              <w:t>Face</w:t>
            </w:r>
            <w:r w:rsidR="00441D36">
              <w:rPr>
                <w:rFonts w:ascii="Times New Roman" w:hAnsi="Times New Roman"/>
                <w:color w:val="000000"/>
              </w:rPr>
              <w:t>-</w:t>
            </w:r>
            <w:r>
              <w:rPr>
                <w:rFonts w:ascii="Times New Roman" w:hAnsi="Times New Roman"/>
                <w:color w:val="000000"/>
              </w:rPr>
              <w:t>to</w:t>
            </w:r>
            <w:r w:rsidR="00441D36">
              <w:rPr>
                <w:rFonts w:ascii="Times New Roman" w:hAnsi="Times New Roman"/>
                <w:color w:val="000000"/>
              </w:rPr>
              <w:t>-</w:t>
            </w:r>
            <w:r>
              <w:rPr>
                <w:rFonts w:ascii="Times New Roman" w:hAnsi="Times New Roman"/>
                <w:color w:val="000000"/>
              </w:rPr>
              <w:t xml:space="preserve">Face </w:t>
            </w:r>
            <w:r w:rsidR="00650246">
              <w:rPr>
                <w:rFonts w:ascii="Times New Roman" w:hAnsi="Times New Roman"/>
                <w:color w:val="000000"/>
              </w:rPr>
              <w:t>Mogadishu</w:t>
            </w:r>
          </w:p>
        </w:tc>
        <w:tc>
          <w:tcPr>
            <w:tcW w:w="657" w:type="pct"/>
          </w:tcPr>
          <w:p w14:paraId="73D515C5" w14:textId="77777777" w:rsidR="00C20AAC" w:rsidRPr="00474992" w:rsidRDefault="00650246" w:rsidP="00E06EF8">
            <w:pPr>
              <w:spacing w:after="0" w:line="240" w:lineRule="auto"/>
              <w:jc w:val="center"/>
              <w:rPr>
                <w:rFonts w:ascii="Times New Roman" w:hAnsi="Times New Roman"/>
                <w:color w:val="000000"/>
              </w:rPr>
            </w:pPr>
            <w:r>
              <w:rPr>
                <w:rFonts w:ascii="Times New Roman" w:hAnsi="Times New Roman"/>
                <w:color w:val="000000"/>
              </w:rPr>
              <w:t>MoLSA</w:t>
            </w:r>
          </w:p>
        </w:tc>
      </w:tr>
      <w:tr w:rsidR="00DB2B20" w:rsidRPr="00474992" w14:paraId="7C8E71B9" w14:textId="77777777" w:rsidTr="00BA1C55">
        <w:trPr>
          <w:trHeight w:val="236"/>
        </w:trPr>
        <w:tc>
          <w:tcPr>
            <w:tcW w:w="1556" w:type="pct"/>
            <w:gridSpan w:val="4"/>
            <w:vAlign w:val="center"/>
          </w:tcPr>
          <w:p w14:paraId="4C0C216B" w14:textId="77777777" w:rsidR="00DB2B20" w:rsidRPr="00DB2B20" w:rsidRDefault="00DB2B20" w:rsidP="00E06EF8">
            <w:pPr>
              <w:spacing w:after="0" w:line="240" w:lineRule="auto"/>
              <w:rPr>
                <w:rFonts w:ascii="Times New Roman" w:hAnsi="Times New Roman"/>
                <w:b/>
                <w:color w:val="000000"/>
              </w:rPr>
            </w:pPr>
            <w:r w:rsidRPr="00DB2B20">
              <w:rPr>
                <w:rFonts w:ascii="Times New Roman" w:hAnsi="Times New Roman"/>
                <w:b/>
                <w:color w:val="000000"/>
              </w:rPr>
              <w:t>Totals:</w:t>
            </w:r>
          </w:p>
        </w:tc>
        <w:tc>
          <w:tcPr>
            <w:tcW w:w="238" w:type="pct"/>
            <w:vAlign w:val="center"/>
          </w:tcPr>
          <w:p w14:paraId="086AD84C" w14:textId="77777777" w:rsidR="00DB2B20" w:rsidRPr="00474992" w:rsidRDefault="00DB2B20" w:rsidP="00C20AAC">
            <w:pPr>
              <w:spacing w:after="0" w:line="240" w:lineRule="auto"/>
              <w:jc w:val="center"/>
              <w:rPr>
                <w:rFonts w:ascii="Times New Roman" w:hAnsi="Times New Roman"/>
                <w:color w:val="000000"/>
              </w:rPr>
            </w:pPr>
          </w:p>
        </w:tc>
        <w:tc>
          <w:tcPr>
            <w:tcW w:w="199" w:type="pct"/>
            <w:vAlign w:val="center"/>
          </w:tcPr>
          <w:p w14:paraId="05F88799" w14:textId="77777777" w:rsidR="00DB2B20" w:rsidRPr="00474992" w:rsidRDefault="00DB2B20" w:rsidP="00C20AAC">
            <w:pPr>
              <w:spacing w:after="0" w:line="240" w:lineRule="auto"/>
              <w:jc w:val="center"/>
              <w:rPr>
                <w:rFonts w:ascii="Times New Roman" w:hAnsi="Times New Roman"/>
                <w:color w:val="000000"/>
              </w:rPr>
            </w:pPr>
          </w:p>
        </w:tc>
        <w:tc>
          <w:tcPr>
            <w:tcW w:w="299" w:type="pct"/>
            <w:vAlign w:val="center"/>
          </w:tcPr>
          <w:p w14:paraId="2A769D99" w14:textId="77777777" w:rsidR="00DB2B20" w:rsidRPr="00474992" w:rsidRDefault="00DB2B20" w:rsidP="00C20AAC">
            <w:pPr>
              <w:spacing w:after="0" w:line="240" w:lineRule="auto"/>
              <w:jc w:val="center"/>
              <w:rPr>
                <w:rFonts w:ascii="Times New Roman" w:hAnsi="Times New Roman"/>
                <w:color w:val="000000"/>
              </w:rPr>
            </w:pPr>
          </w:p>
        </w:tc>
        <w:tc>
          <w:tcPr>
            <w:tcW w:w="1494" w:type="pct"/>
            <w:vAlign w:val="center"/>
          </w:tcPr>
          <w:p w14:paraId="2388C615" w14:textId="77777777" w:rsidR="00DB2B20" w:rsidRPr="00474992" w:rsidRDefault="00DB2B20" w:rsidP="00E06EF8">
            <w:pPr>
              <w:spacing w:after="0" w:line="240" w:lineRule="auto"/>
              <w:jc w:val="center"/>
              <w:rPr>
                <w:rFonts w:ascii="Times New Roman" w:hAnsi="Times New Roman"/>
                <w:color w:val="000000"/>
              </w:rPr>
            </w:pPr>
          </w:p>
        </w:tc>
        <w:tc>
          <w:tcPr>
            <w:tcW w:w="557" w:type="pct"/>
            <w:vAlign w:val="center"/>
          </w:tcPr>
          <w:p w14:paraId="5123E2C1" w14:textId="77777777" w:rsidR="00DB2B20" w:rsidRPr="00474992" w:rsidRDefault="00DB2B20" w:rsidP="00E06EF8">
            <w:pPr>
              <w:spacing w:after="0" w:line="240" w:lineRule="auto"/>
              <w:jc w:val="center"/>
              <w:rPr>
                <w:rFonts w:ascii="Times New Roman" w:hAnsi="Times New Roman"/>
                <w:color w:val="000000"/>
              </w:rPr>
            </w:pPr>
          </w:p>
        </w:tc>
        <w:tc>
          <w:tcPr>
            <w:tcW w:w="657" w:type="pct"/>
            <w:vAlign w:val="center"/>
          </w:tcPr>
          <w:p w14:paraId="68BED8C2" w14:textId="77777777" w:rsidR="00DB2B20" w:rsidRPr="00474992" w:rsidRDefault="00DB2B20" w:rsidP="00E06EF8">
            <w:pPr>
              <w:spacing w:after="0" w:line="240" w:lineRule="auto"/>
              <w:jc w:val="center"/>
              <w:rPr>
                <w:rFonts w:ascii="Times New Roman" w:hAnsi="Times New Roman"/>
                <w:color w:val="000000"/>
              </w:rPr>
            </w:pPr>
          </w:p>
        </w:tc>
      </w:tr>
    </w:tbl>
    <w:p w14:paraId="7FADD1F2" w14:textId="77777777" w:rsidR="0074325D" w:rsidRPr="00474992" w:rsidRDefault="0074325D" w:rsidP="00F81551">
      <w:pPr>
        <w:rPr>
          <w:rFonts w:ascii="Times New Roman" w:hAnsi="Times New Roman"/>
          <w:sz w:val="21"/>
          <w:szCs w:val="21"/>
        </w:rPr>
      </w:pPr>
    </w:p>
    <w:sectPr w:rsidR="0074325D" w:rsidRPr="00474992" w:rsidSect="00DE3C56">
      <w:pgSz w:w="15840" w:h="12240" w:orient="landscape"/>
      <w:pgMar w:top="1440" w:right="1224" w:bottom="1440" w:left="1282" w:header="56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7A1D" w14:textId="77777777" w:rsidR="00DE5EA9" w:rsidRDefault="00DE5EA9" w:rsidP="008D5653">
      <w:pPr>
        <w:spacing w:after="0" w:line="240" w:lineRule="auto"/>
      </w:pPr>
      <w:r>
        <w:separator/>
      </w:r>
    </w:p>
  </w:endnote>
  <w:endnote w:type="continuationSeparator" w:id="0">
    <w:p w14:paraId="74BD628A" w14:textId="77777777" w:rsidR="00DE5EA9" w:rsidRDefault="00DE5EA9" w:rsidP="008D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3593" w14:textId="77777777" w:rsidR="00731D13" w:rsidRDefault="00731D13">
    <w:pPr>
      <w:pStyle w:val="Footer"/>
    </w:pPr>
    <w:r>
      <w:fldChar w:fldCharType="begin"/>
    </w:r>
    <w:r>
      <w:instrText xml:space="preserve"> PAGE   \* MERGEFORMAT </w:instrText>
    </w:r>
    <w:r>
      <w:fldChar w:fldCharType="separate"/>
    </w:r>
    <w:r>
      <w:rPr>
        <w:noProof/>
      </w:rPr>
      <w:t>5</w:t>
    </w:r>
    <w:r>
      <w:rPr>
        <w:noProof/>
      </w:rPr>
      <w:fldChar w:fldCharType="end"/>
    </w:r>
    <w:r>
      <w:rPr>
        <w:noProof/>
      </w:rPr>
      <w:tab/>
    </w:r>
    <w:r>
      <w:rPr>
        <w:noProof/>
      </w:rPr>
      <w:tab/>
      <w:t>Rev.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7CFC" w14:textId="77777777" w:rsidR="00DE5EA9" w:rsidRDefault="00DE5EA9" w:rsidP="008D5653">
      <w:pPr>
        <w:spacing w:after="0" w:line="240" w:lineRule="auto"/>
      </w:pPr>
      <w:r>
        <w:separator/>
      </w:r>
    </w:p>
  </w:footnote>
  <w:footnote w:type="continuationSeparator" w:id="0">
    <w:p w14:paraId="7D8910B7" w14:textId="77777777" w:rsidR="00DE5EA9" w:rsidRDefault="00DE5EA9" w:rsidP="008D5653">
      <w:pPr>
        <w:spacing w:after="0" w:line="240" w:lineRule="auto"/>
      </w:pPr>
      <w:r>
        <w:continuationSeparator/>
      </w:r>
    </w:p>
  </w:footnote>
  <w:footnote w:id="1">
    <w:p w14:paraId="40F07C15" w14:textId="77777777" w:rsidR="00731D13" w:rsidRPr="00175BE9" w:rsidRDefault="00731D13" w:rsidP="00C860F7">
      <w:pPr>
        <w:pStyle w:val="FootnoteText"/>
        <w:rPr>
          <w:lang w:val="en-GB"/>
        </w:rPr>
      </w:pPr>
      <w:r>
        <w:rPr>
          <w:rStyle w:val="FootnoteReference"/>
        </w:rPr>
        <w:footnoteRef/>
      </w:r>
      <w:r>
        <w:t xml:space="preserve"> </w:t>
      </w:r>
      <w:r w:rsidRPr="00401ED8">
        <w:rPr>
          <w:b/>
          <w:u w:val="single"/>
        </w:rPr>
        <w:t>Uncertified expenditures</w:t>
      </w:r>
      <w:r w:rsidRPr="00175BE9">
        <w:t>. Certified annual expenditures can be found in the Annual Financial Report of MPTF Office (</w:t>
      </w:r>
      <w:hyperlink r:id="rId1" w:history="1">
        <w:r w:rsidRPr="00175BE9">
          <w:rPr>
            <w:rStyle w:val="Hyperlink"/>
            <w:color w:val="auto"/>
          </w:rPr>
          <w:t>http://mptf.undp.org/factsheet/fund/4SO00</w:t>
        </w:r>
      </w:hyperlink>
      <w:r w:rsidRPr="00175BE9">
        <w:t xml:space="preserve"> )</w:t>
      </w:r>
      <w:r>
        <w:t xml:space="preserve">       </w:t>
      </w:r>
    </w:p>
  </w:footnote>
  <w:footnote w:id="2">
    <w:p w14:paraId="64D514E8" w14:textId="77777777" w:rsidR="00731D13" w:rsidRPr="00076559" w:rsidRDefault="00731D13">
      <w:pPr>
        <w:pStyle w:val="FootnoteText"/>
        <w:rPr>
          <w:lang w:val="en-GB"/>
        </w:rPr>
      </w:pPr>
      <w:r>
        <w:rPr>
          <w:rStyle w:val="FootnoteReference"/>
        </w:rPr>
        <w:footnoteRef/>
      </w:r>
      <w:r>
        <w:t xml:space="preserve"> </w:t>
      </w:r>
      <w:r w:rsidRPr="00076559">
        <w:t>Fill in only the numbers or yes/no; no explanations to be given here.</w:t>
      </w:r>
    </w:p>
  </w:footnote>
  <w:footnote w:id="3">
    <w:p w14:paraId="5D8FFBF8" w14:textId="77777777" w:rsidR="00731D13" w:rsidRPr="0045776B" w:rsidRDefault="00731D13" w:rsidP="00D868F5">
      <w:pPr>
        <w:pStyle w:val="FootnoteText"/>
        <w:jc w:val="both"/>
        <w:rPr>
          <w:lang w:val="en-IE"/>
        </w:rPr>
      </w:pPr>
      <w:r>
        <w:rPr>
          <w:rStyle w:val="FootnoteReference"/>
        </w:rPr>
        <w:footnoteRef/>
      </w:r>
      <w:r>
        <w:t xml:space="preserve"> </w:t>
      </w:r>
      <w:r>
        <w:rPr>
          <w:lang w:val="en-IE"/>
        </w:rPr>
        <w:t>Gender Specific Outputs are those that are specifically designed to directly and explicitly</w:t>
      </w:r>
      <w:r w:rsidRPr="0045776B">
        <w:rPr>
          <w:lang w:val="en-IE"/>
        </w:rPr>
        <w:t xml:space="preserve"> contribut</w:t>
      </w:r>
      <w:r>
        <w:rPr>
          <w:lang w:val="en-IE"/>
        </w:rPr>
        <w:t>e</w:t>
      </w:r>
      <w:r w:rsidRPr="0045776B">
        <w:rPr>
          <w:lang w:val="en-IE"/>
        </w:rPr>
        <w:t xml:space="preserve"> to </w:t>
      </w:r>
      <w:r>
        <w:rPr>
          <w:lang w:val="en-IE"/>
        </w:rPr>
        <w:t>the promotion of G</w:t>
      </w:r>
      <w:r w:rsidRPr="0045776B">
        <w:rPr>
          <w:lang w:val="en-IE"/>
        </w:rPr>
        <w:t xml:space="preserve">ender </w:t>
      </w:r>
      <w:r>
        <w:rPr>
          <w:lang w:val="en-IE"/>
        </w:rPr>
        <w:t>E</w:t>
      </w:r>
      <w:r w:rsidRPr="0045776B">
        <w:rPr>
          <w:lang w:val="en-IE"/>
        </w:rPr>
        <w:t>quality</w:t>
      </w:r>
      <w:r>
        <w:rPr>
          <w:lang w:val="en-IE"/>
        </w:rPr>
        <w:t xml:space="preserve"> and Women’s Empowerment.</w:t>
      </w:r>
    </w:p>
  </w:footnote>
  <w:footnote w:id="4">
    <w:p w14:paraId="77C24450" w14:textId="77777777" w:rsidR="00731D13" w:rsidRPr="0045776B" w:rsidRDefault="00731D13" w:rsidP="00D868F5">
      <w:pPr>
        <w:pStyle w:val="FootnoteText"/>
        <w:jc w:val="both"/>
        <w:rPr>
          <w:lang w:val="en-IE"/>
        </w:rPr>
      </w:pPr>
      <w:r>
        <w:rPr>
          <w:rStyle w:val="FootnoteReference"/>
        </w:rPr>
        <w:footnoteRef/>
      </w:r>
      <w:r>
        <w:t xml:space="preserve"> </w:t>
      </w:r>
      <w:r w:rsidRPr="0045776B">
        <w:rPr>
          <w:lang w:val="en-IE"/>
        </w:rPr>
        <w:t xml:space="preserve">Staff members are those contracted to undertaken work </w:t>
      </w:r>
      <w:r>
        <w:rPr>
          <w:lang w:val="en-IE"/>
        </w:rPr>
        <w:t>for the Joint Programme including full time staff, consultants, advisors, interns, etc. Staff members with responsibility for gender issues are those who have gender related activities included in their Terms of Reference.</w:t>
      </w:r>
    </w:p>
  </w:footnote>
  <w:footnote w:id="5">
    <w:p w14:paraId="72C3AE7D" w14:textId="77777777" w:rsidR="00731D13" w:rsidRDefault="00731D13" w:rsidP="00DE3C56">
      <w:pPr>
        <w:pStyle w:val="FootnoteText"/>
      </w:pPr>
      <w:r>
        <w:rPr>
          <w:rStyle w:val="FootnoteReference"/>
        </w:rPr>
        <w:footnoteRef/>
      </w:r>
      <w:r>
        <w:t xml:space="preserve"> </w:t>
      </w:r>
      <w:r w:rsidRPr="00474992">
        <w:rPr>
          <w:rFonts w:ascii="Times New Roman" w:hAnsi="Times New Roman"/>
        </w:rPr>
        <w:t>Environmental; Financial; Operational; Organizational; Political; Regulatory; Security; Strategic;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CC4" w14:textId="4B57A479" w:rsidR="00731D13" w:rsidRPr="000147C9" w:rsidRDefault="00731D13" w:rsidP="0016201A">
    <w:pPr>
      <w:pStyle w:val="Header"/>
      <w:tabs>
        <w:tab w:val="left" w:pos="2535"/>
      </w:tabs>
      <w:jc w:val="center"/>
      <w:rPr>
        <w:sz w:val="19"/>
        <w:szCs w:val="19"/>
      </w:rPr>
    </w:pPr>
    <w:r w:rsidRPr="00345A04">
      <w:rPr>
        <w:noProof/>
      </w:rPr>
      <w:drawing>
        <wp:inline distT="0" distB="0" distL="0" distR="0" wp14:anchorId="3FE7F6B6" wp14:editId="5317990F">
          <wp:extent cx="946150" cy="8001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10838" t="3618" r="17253" b="16402"/>
                  <a:stretch>
                    <a:fillRect/>
                  </a:stretch>
                </pic:blipFill>
                <pic:spPr bwMode="auto">
                  <a:xfrm>
                    <a:off x="0" y="0"/>
                    <a:ext cx="946150" cy="800100"/>
                  </a:xfrm>
                  <a:prstGeom prst="rect">
                    <a:avLst/>
                  </a:prstGeom>
                  <a:solidFill>
                    <a:srgbClr val="3366FF"/>
                  </a:solidFill>
                  <a:ln>
                    <a:noFill/>
                  </a:ln>
                </pic:spPr>
              </pic:pic>
            </a:graphicData>
          </a:graphic>
        </wp:inline>
      </w:drawing>
    </w:r>
  </w:p>
  <w:p w14:paraId="5BB937BD" w14:textId="77777777" w:rsidR="00731D13" w:rsidRPr="00E123D8" w:rsidRDefault="00731D13" w:rsidP="009C4D22">
    <w:pPr>
      <w:contextualSpacing/>
      <w:jc w:val="center"/>
      <w:rPr>
        <w:rFonts w:ascii="Times New Roman" w:hAnsi="Times New Roman"/>
        <w:b/>
        <w:bCs/>
        <w:sz w:val="21"/>
        <w:szCs w:val="21"/>
      </w:rPr>
    </w:pPr>
    <w:r>
      <w:rPr>
        <w:rFonts w:ascii="Times New Roman" w:hAnsi="Times New Roman"/>
        <w:b/>
        <w:bCs/>
        <w:sz w:val="21"/>
        <w:szCs w:val="21"/>
      </w:rPr>
      <w:t xml:space="preserve">SOMALIA </w:t>
    </w:r>
    <w:r w:rsidRPr="00E123D8">
      <w:rPr>
        <w:rFonts w:ascii="Times New Roman" w:hAnsi="Times New Roman"/>
        <w:b/>
        <w:bCs/>
        <w:sz w:val="21"/>
        <w:szCs w:val="21"/>
      </w:rPr>
      <w:t xml:space="preserve">UN </w:t>
    </w:r>
    <w:r>
      <w:rPr>
        <w:rFonts w:ascii="Times New Roman" w:hAnsi="Times New Roman"/>
        <w:b/>
        <w:bCs/>
        <w:sz w:val="21"/>
        <w:szCs w:val="21"/>
      </w:rPr>
      <w:t>MPTF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EE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852AE"/>
    <w:multiLevelType w:val="hybridMultilevel"/>
    <w:tmpl w:val="3EB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3EFA"/>
    <w:multiLevelType w:val="hybridMultilevel"/>
    <w:tmpl w:val="6D32B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22C61"/>
    <w:multiLevelType w:val="hybridMultilevel"/>
    <w:tmpl w:val="64E0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224C09"/>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F70CE"/>
    <w:multiLevelType w:val="hybridMultilevel"/>
    <w:tmpl w:val="711C9FFC"/>
    <w:lvl w:ilvl="0" w:tplc="B332F8C0">
      <w:start w:val="6"/>
      <w:numFmt w:val="bullet"/>
      <w:lvlText w:val="-"/>
      <w:lvlJc w:val="left"/>
      <w:pPr>
        <w:ind w:left="720" w:hanging="360"/>
      </w:pPr>
      <w:rPr>
        <w:rFonts w:ascii="Times New Roman" w:eastAsia="Calibri" w:hAnsi="Times New Roman" w:cs="Times New Roman"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87E51"/>
    <w:multiLevelType w:val="hybridMultilevel"/>
    <w:tmpl w:val="48D6A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D7874"/>
    <w:multiLevelType w:val="hybridMultilevel"/>
    <w:tmpl w:val="E2C2E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D40E5"/>
    <w:multiLevelType w:val="hybridMultilevel"/>
    <w:tmpl w:val="27DC6E22"/>
    <w:lvl w:ilvl="0" w:tplc="5F7819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43B8C"/>
    <w:multiLevelType w:val="hybridMultilevel"/>
    <w:tmpl w:val="3BA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F332F"/>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7"/>
  </w:num>
  <w:num w:numId="5">
    <w:abstractNumId w:val="6"/>
  </w:num>
  <w:num w:numId="6">
    <w:abstractNumId w:val="0"/>
  </w:num>
  <w:num w:numId="7">
    <w:abstractNumId w:val="10"/>
  </w:num>
  <w:num w:numId="8">
    <w:abstractNumId w:val="5"/>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en-IE"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jc3MDY1MTQ0NrVQ0lEKTi0uzszPAykwqgUAWMTeYywAAAA="/>
  </w:docVars>
  <w:rsids>
    <w:rsidRoot w:val="00B249A8"/>
    <w:rsid w:val="0000120B"/>
    <w:rsid w:val="00002160"/>
    <w:rsid w:val="000029F5"/>
    <w:rsid w:val="00003109"/>
    <w:rsid w:val="00005D61"/>
    <w:rsid w:val="00007EF0"/>
    <w:rsid w:val="00012040"/>
    <w:rsid w:val="00021AA2"/>
    <w:rsid w:val="00027F93"/>
    <w:rsid w:val="00046136"/>
    <w:rsid w:val="000533AD"/>
    <w:rsid w:val="0005675C"/>
    <w:rsid w:val="00056AF4"/>
    <w:rsid w:val="00065DF7"/>
    <w:rsid w:val="000731B1"/>
    <w:rsid w:val="00076559"/>
    <w:rsid w:val="00083033"/>
    <w:rsid w:val="00083AE7"/>
    <w:rsid w:val="0009197E"/>
    <w:rsid w:val="00093CDA"/>
    <w:rsid w:val="000A4AFB"/>
    <w:rsid w:val="000A7FCD"/>
    <w:rsid w:val="000B0097"/>
    <w:rsid w:val="000B4664"/>
    <w:rsid w:val="000B73F3"/>
    <w:rsid w:val="000C1CB0"/>
    <w:rsid w:val="000C1E55"/>
    <w:rsid w:val="000C21B8"/>
    <w:rsid w:val="000C3B60"/>
    <w:rsid w:val="000D2C2E"/>
    <w:rsid w:val="000D3A24"/>
    <w:rsid w:val="000D6228"/>
    <w:rsid w:val="000E5452"/>
    <w:rsid w:val="000F0429"/>
    <w:rsid w:val="000F30C5"/>
    <w:rsid w:val="000F677B"/>
    <w:rsid w:val="000F7445"/>
    <w:rsid w:val="00137477"/>
    <w:rsid w:val="00145CBC"/>
    <w:rsid w:val="0015470B"/>
    <w:rsid w:val="001575D1"/>
    <w:rsid w:val="0016201A"/>
    <w:rsid w:val="001629F7"/>
    <w:rsid w:val="00175BE9"/>
    <w:rsid w:val="0018318A"/>
    <w:rsid w:val="00185EF4"/>
    <w:rsid w:val="00191BB8"/>
    <w:rsid w:val="001A2EB1"/>
    <w:rsid w:val="001B4259"/>
    <w:rsid w:val="001C7559"/>
    <w:rsid w:val="001C7A4E"/>
    <w:rsid w:val="001D69D3"/>
    <w:rsid w:val="001E6876"/>
    <w:rsid w:val="001F6644"/>
    <w:rsid w:val="001F6FA7"/>
    <w:rsid w:val="002017A6"/>
    <w:rsid w:val="002068BC"/>
    <w:rsid w:val="0020754A"/>
    <w:rsid w:val="0021025F"/>
    <w:rsid w:val="002125F8"/>
    <w:rsid w:val="00223A0E"/>
    <w:rsid w:val="00227443"/>
    <w:rsid w:val="00251C3F"/>
    <w:rsid w:val="00252779"/>
    <w:rsid w:val="00254C0D"/>
    <w:rsid w:val="00255068"/>
    <w:rsid w:val="0025651B"/>
    <w:rsid w:val="002632F1"/>
    <w:rsid w:val="00264D4D"/>
    <w:rsid w:val="00271773"/>
    <w:rsid w:val="00284F41"/>
    <w:rsid w:val="0029704C"/>
    <w:rsid w:val="00297FA8"/>
    <w:rsid w:val="002A5C36"/>
    <w:rsid w:val="002A5CA0"/>
    <w:rsid w:val="002B5B0E"/>
    <w:rsid w:val="002B6E88"/>
    <w:rsid w:val="002C004C"/>
    <w:rsid w:val="002C68F0"/>
    <w:rsid w:val="002C7D63"/>
    <w:rsid w:val="002C7F43"/>
    <w:rsid w:val="002D2876"/>
    <w:rsid w:val="002D4A4D"/>
    <w:rsid w:val="002F7F5D"/>
    <w:rsid w:val="00301AD5"/>
    <w:rsid w:val="0030393F"/>
    <w:rsid w:val="003128D4"/>
    <w:rsid w:val="00312B10"/>
    <w:rsid w:val="00320299"/>
    <w:rsid w:val="00320A30"/>
    <w:rsid w:val="00320E58"/>
    <w:rsid w:val="00323DDB"/>
    <w:rsid w:val="00325517"/>
    <w:rsid w:val="00327834"/>
    <w:rsid w:val="00330BC1"/>
    <w:rsid w:val="003317AE"/>
    <w:rsid w:val="00333991"/>
    <w:rsid w:val="003358E9"/>
    <w:rsid w:val="003417FE"/>
    <w:rsid w:val="00342FA7"/>
    <w:rsid w:val="003603B8"/>
    <w:rsid w:val="00364854"/>
    <w:rsid w:val="00366E3A"/>
    <w:rsid w:val="003810D3"/>
    <w:rsid w:val="00396E7C"/>
    <w:rsid w:val="003A1C02"/>
    <w:rsid w:val="003A28BF"/>
    <w:rsid w:val="003B1F52"/>
    <w:rsid w:val="003D0979"/>
    <w:rsid w:val="003D1E07"/>
    <w:rsid w:val="003D2792"/>
    <w:rsid w:val="003D6DAB"/>
    <w:rsid w:val="003E30DB"/>
    <w:rsid w:val="003E4860"/>
    <w:rsid w:val="003F4E87"/>
    <w:rsid w:val="00401ED8"/>
    <w:rsid w:val="00411F9C"/>
    <w:rsid w:val="004151EF"/>
    <w:rsid w:val="00423B77"/>
    <w:rsid w:val="0043030F"/>
    <w:rsid w:val="00434EE5"/>
    <w:rsid w:val="004355E1"/>
    <w:rsid w:val="00436D71"/>
    <w:rsid w:val="00441D36"/>
    <w:rsid w:val="00442B73"/>
    <w:rsid w:val="00444FF2"/>
    <w:rsid w:val="004455EC"/>
    <w:rsid w:val="0045131C"/>
    <w:rsid w:val="00453BB8"/>
    <w:rsid w:val="00455265"/>
    <w:rsid w:val="0045776B"/>
    <w:rsid w:val="00474992"/>
    <w:rsid w:val="00475E9B"/>
    <w:rsid w:val="004816C2"/>
    <w:rsid w:val="0048373D"/>
    <w:rsid w:val="00486732"/>
    <w:rsid w:val="004A0294"/>
    <w:rsid w:val="004A0E00"/>
    <w:rsid w:val="004B2B4E"/>
    <w:rsid w:val="004B439A"/>
    <w:rsid w:val="004B762F"/>
    <w:rsid w:val="004C66F5"/>
    <w:rsid w:val="004C76D5"/>
    <w:rsid w:val="004C7EC3"/>
    <w:rsid w:val="004D1E92"/>
    <w:rsid w:val="004D21E0"/>
    <w:rsid w:val="004D7CE2"/>
    <w:rsid w:val="004F43F1"/>
    <w:rsid w:val="0050115F"/>
    <w:rsid w:val="00512D22"/>
    <w:rsid w:val="005221CD"/>
    <w:rsid w:val="005250F3"/>
    <w:rsid w:val="00530CEC"/>
    <w:rsid w:val="00532E99"/>
    <w:rsid w:val="00536061"/>
    <w:rsid w:val="005412BE"/>
    <w:rsid w:val="00545DD8"/>
    <w:rsid w:val="00553608"/>
    <w:rsid w:val="00554EB8"/>
    <w:rsid w:val="00560E9C"/>
    <w:rsid w:val="00571A57"/>
    <w:rsid w:val="00582406"/>
    <w:rsid w:val="00591186"/>
    <w:rsid w:val="00593476"/>
    <w:rsid w:val="00593763"/>
    <w:rsid w:val="005940FA"/>
    <w:rsid w:val="005A35F6"/>
    <w:rsid w:val="005A38CD"/>
    <w:rsid w:val="005A5F03"/>
    <w:rsid w:val="005A73C4"/>
    <w:rsid w:val="005B0EF3"/>
    <w:rsid w:val="005B3932"/>
    <w:rsid w:val="005B60A2"/>
    <w:rsid w:val="005C473A"/>
    <w:rsid w:val="005E23C6"/>
    <w:rsid w:val="005E6FAE"/>
    <w:rsid w:val="005F4A78"/>
    <w:rsid w:val="0060023C"/>
    <w:rsid w:val="00616CC8"/>
    <w:rsid w:val="00616D8E"/>
    <w:rsid w:val="00636CD8"/>
    <w:rsid w:val="00647C0E"/>
    <w:rsid w:val="00650246"/>
    <w:rsid w:val="00665847"/>
    <w:rsid w:val="0067669A"/>
    <w:rsid w:val="0068020E"/>
    <w:rsid w:val="00683CC3"/>
    <w:rsid w:val="00683F1E"/>
    <w:rsid w:val="00695391"/>
    <w:rsid w:val="006A4A30"/>
    <w:rsid w:val="006A657A"/>
    <w:rsid w:val="006A68DE"/>
    <w:rsid w:val="006A6ED5"/>
    <w:rsid w:val="006C18B4"/>
    <w:rsid w:val="006C2326"/>
    <w:rsid w:val="006C2CD5"/>
    <w:rsid w:val="006C4892"/>
    <w:rsid w:val="006C77BD"/>
    <w:rsid w:val="006D2F14"/>
    <w:rsid w:val="006E16D6"/>
    <w:rsid w:val="006E1989"/>
    <w:rsid w:val="006E1E8D"/>
    <w:rsid w:val="006E57DD"/>
    <w:rsid w:val="006E588E"/>
    <w:rsid w:val="006E5A6D"/>
    <w:rsid w:val="007067FA"/>
    <w:rsid w:val="00713E06"/>
    <w:rsid w:val="007142EA"/>
    <w:rsid w:val="0072151A"/>
    <w:rsid w:val="007216B9"/>
    <w:rsid w:val="00731D13"/>
    <w:rsid w:val="00737237"/>
    <w:rsid w:val="00737835"/>
    <w:rsid w:val="00742DFD"/>
    <w:rsid w:val="0074325D"/>
    <w:rsid w:val="0074415A"/>
    <w:rsid w:val="00744E87"/>
    <w:rsid w:val="007455B5"/>
    <w:rsid w:val="007471B2"/>
    <w:rsid w:val="00747576"/>
    <w:rsid w:val="0075002F"/>
    <w:rsid w:val="00752688"/>
    <w:rsid w:val="00756868"/>
    <w:rsid w:val="007646EB"/>
    <w:rsid w:val="00776292"/>
    <w:rsid w:val="007830D5"/>
    <w:rsid w:val="00791E2F"/>
    <w:rsid w:val="00796A10"/>
    <w:rsid w:val="00797B1C"/>
    <w:rsid w:val="007A09D5"/>
    <w:rsid w:val="007A0BE2"/>
    <w:rsid w:val="007A24C4"/>
    <w:rsid w:val="007C2D20"/>
    <w:rsid w:val="007C591D"/>
    <w:rsid w:val="007C5F0D"/>
    <w:rsid w:val="007C6C62"/>
    <w:rsid w:val="007D10BF"/>
    <w:rsid w:val="007D154C"/>
    <w:rsid w:val="007E3002"/>
    <w:rsid w:val="007E5B0F"/>
    <w:rsid w:val="007F6C04"/>
    <w:rsid w:val="00806C82"/>
    <w:rsid w:val="00813683"/>
    <w:rsid w:val="0082137F"/>
    <w:rsid w:val="008328B9"/>
    <w:rsid w:val="00833571"/>
    <w:rsid w:val="008501A5"/>
    <w:rsid w:val="008509AE"/>
    <w:rsid w:val="00852E3C"/>
    <w:rsid w:val="008537AA"/>
    <w:rsid w:val="008569F0"/>
    <w:rsid w:val="00860BFF"/>
    <w:rsid w:val="00863387"/>
    <w:rsid w:val="008644F2"/>
    <w:rsid w:val="0086639A"/>
    <w:rsid w:val="00867630"/>
    <w:rsid w:val="00872F8B"/>
    <w:rsid w:val="008916B3"/>
    <w:rsid w:val="008A693A"/>
    <w:rsid w:val="008A7719"/>
    <w:rsid w:val="008A7CF0"/>
    <w:rsid w:val="008D53A5"/>
    <w:rsid w:val="008D5653"/>
    <w:rsid w:val="008D77BA"/>
    <w:rsid w:val="008E1F0F"/>
    <w:rsid w:val="008E43AD"/>
    <w:rsid w:val="008F232A"/>
    <w:rsid w:val="008F334D"/>
    <w:rsid w:val="008F6655"/>
    <w:rsid w:val="009001F6"/>
    <w:rsid w:val="0090705D"/>
    <w:rsid w:val="009132BF"/>
    <w:rsid w:val="00926A41"/>
    <w:rsid w:val="00927631"/>
    <w:rsid w:val="0093242A"/>
    <w:rsid w:val="00943DF4"/>
    <w:rsid w:val="00950AA2"/>
    <w:rsid w:val="00951DDD"/>
    <w:rsid w:val="0096272B"/>
    <w:rsid w:val="00974277"/>
    <w:rsid w:val="00983FAA"/>
    <w:rsid w:val="0098681C"/>
    <w:rsid w:val="00991A8E"/>
    <w:rsid w:val="009A1180"/>
    <w:rsid w:val="009B287C"/>
    <w:rsid w:val="009B587B"/>
    <w:rsid w:val="009B628E"/>
    <w:rsid w:val="009B7DB8"/>
    <w:rsid w:val="009C4D22"/>
    <w:rsid w:val="009D3E75"/>
    <w:rsid w:val="009D7BE1"/>
    <w:rsid w:val="009E3D9F"/>
    <w:rsid w:val="009F0C9F"/>
    <w:rsid w:val="009F439D"/>
    <w:rsid w:val="009F766A"/>
    <w:rsid w:val="00A0439C"/>
    <w:rsid w:val="00A05713"/>
    <w:rsid w:val="00A30D0F"/>
    <w:rsid w:val="00A32A33"/>
    <w:rsid w:val="00A35CF7"/>
    <w:rsid w:val="00A37A64"/>
    <w:rsid w:val="00A422C7"/>
    <w:rsid w:val="00A423B7"/>
    <w:rsid w:val="00A43CAC"/>
    <w:rsid w:val="00A44A65"/>
    <w:rsid w:val="00A51B05"/>
    <w:rsid w:val="00A56339"/>
    <w:rsid w:val="00A57088"/>
    <w:rsid w:val="00A62866"/>
    <w:rsid w:val="00A667B7"/>
    <w:rsid w:val="00A66868"/>
    <w:rsid w:val="00A7461D"/>
    <w:rsid w:val="00A77081"/>
    <w:rsid w:val="00A82132"/>
    <w:rsid w:val="00A85574"/>
    <w:rsid w:val="00AA07C1"/>
    <w:rsid w:val="00AA4CAD"/>
    <w:rsid w:val="00AB17E2"/>
    <w:rsid w:val="00AB4131"/>
    <w:rsid w:val="00AB465F"/>
    <w:rsid w:val="00AC2B65"/>
    <w:rsid w:val="00AC3DDC"/>
    <w:rsid w:val="00AC5F60"/>
    <w:rsid w:val="00AD0952"/>
    <w:rsid w:val="00AD1193"/>
    <w:rsid w:val="00AE1A7D"/>
    <w:rsid w:val="00AE6551"/>
    <w:rsid w:val="00AE7C72"/>
    <w:rsid w:val="00AF72B0"/>
    <w:rsid w:val="00B10C79"/>
    <w:rsid w:val="00B1275D"/>
    <w:rsid w:val="00B129DF"/>
    <w:rsid w:val="00B2420C"/>
    <w:rsid w:val="00B249A8"/>
    <w:rsid w:val="00B27C3D"/>
    <w:rsid w:val="00B33963"/>
    <w:rsid w:val="00B40FA3"/>
    <w:rsid w:val="00B4752B"/>
    <w:rsid w:val="00B520A8"/>
    <w:rsid w:val="00B665E0"/>
    <w:rsid w:val="00B71AC9"/>
    <w:rsid w:val="00B73D52"/>
    <w:rsid w:val="00B774C4"/>
    <w:rsid w:val="00B837F5"/>
    <w:rsid w:val="00B91A05"/>
    <w:rsid w:val="00B929F2"/>
    <w:rsid w:val="00B94833"/>
    <w:rsid w:val="00BA1C55"/>
    <w:rsid w:val="00BB06EA"/>
    <w:rsid w:val="00BB174D"/>
    <w:rsid w:val="00BD002E"/>
    <w:rsid w:val="00BD08F7"/>
    <w:rsid w:val="00BE1017"/>
    <w:rsid w:val="00BE1A03"/>
    <w:rsid w:val="00BF0FE6"/>
    <w:rsid w:val="00BF2543"/>
    <w:rsid w:val="00BF772B"/>
    <w:rsid w:val="00C0141F"/>
    <w:rsid w:val="00C068C1"/>
    <w:rsid w:val="00C07A71"/>
    <w:rsid w:val="00C10F72"/>
    <w:rsid w:val="00C11137"/>
    <w:rsid w:val="00C20AAC"/>
    <w:rsid w:val="00C20CE6"/>
    <w:rsid w:val="00C24E04"/>
    <w:rsid w:val="00C25E9B"/>
    <w:rsid w:val="00C27110"/>
    <w:rsid w:val="00C33135"/>
    <w:rsid w:val="00C338B8"/>
    <w:rsid w:val="00C36C04"/>
    <w:rsid w:val="00C36EA1"/>
    <w:rsid w:val="00C4167F"/>
    <w:rsid w:val="00C616A4"/>
    <w:rsid w:val="00C62345"/>
    <w:rsid w:val="00C64D44"/>
    <w:rsid w:val="00C80655"/>
    <w:rsid w:val="00C860F7"/>
    <w:rsid w:val="00C912C2"/>
    <w:rsid w:val="00C93CBB"/>
    <w:rsid w:val="00C957DA"/>
    <w:rsid w:val="00C96EB5"/>
    <w:rsid w:val="00C96F38"/>
    <w:rsid w:val="00CA0D0E"/>
    <w:rsid w:val="00CA23F0"/>
    <w:rsid w:val="00CA2BBE"/>
    <w:rsid w:val="00CA517D"/>
    <w:rsid w:val="00CB0951"/>
    <w:rsid w:val="00CB245A"/>
    <w:rsid w:val="00CB3FE4"/>
    <w:rsid w:val="00CC5E81"/>
    <w:rsid w:val="00CD6350"/>
    <w:rsid w:val="00CE1E85"/>
    <w:rsid w:val="00CE4402"/>
    <w:rsid w:val="00D01F36"/>
    <w:rsid w:val="00D052AC"/>
    <w:rsid w:val="00D11E8B"/>
    <w:rsid w:val="00D24CDB"/>
    <w:rsid w:val="00D25E39"/>
    <w:rsid w:val="00D47130"/>
    <w:rsid w:val="00D510F1"/>
    <w:rsid w:val="00D53F03"/>
    <w:rsid w:val="00D61A76"/>
    <w:rsid w:val="00D66196"/>
    <w:rsid w:val="00D663E2"/>
    <w:rsid w:val="00D74745"/>
    <w:rsid w:val="00D86033"/>
    <w:rsid w:val="00D868F5"/>
    <w:rsid w:val="00DB2B20"/>
    <w:rsid w:val="00DB5A97"/>
    <w:rsid w:val="00DC112B"/>
    <w:rsid w:val="00DD3891"/>
    <w:rsid w:val="00DE3C56"/>
    <w:rsid w:val="00DE40B2"/>
    <w:rsid w:val="00DE5EA9"/>
    <w:rsid w:val="00DE7BAB"/>
    <w:rsid w:val="00E00786"/>
    <w:rsid w:val="00E02B33"/>
    <w:rsid w:val="00E06EF8"/>
    <w:rsid w:val="00E07FD8"/>
    <w:rsid w:val="00E123D8"/>
    <w:rsid w:val="00E20A63"/>
    <w:rsid w:val="00E26B0C"/>
    <w:rsid w:val="00E33C8F"/>
    <w:rsid w:val="00E349DD"/>
    <w:rsid w:val="00E37113"/>
    <w:rsid w:val="00E400D5"/>
    <w:rsid w:val="00E438D4"/>
    <w:rsid w:val="00E45F21"/>
    <w:rsid w:val="00E51F43"/>
    <w:rsid w:val="00E52F20"/>
    <w:rsid w:val="00E57AEE"/>
    <w:rsid w:val="00E614A8"/>
    <w:rsid w:val="00E62126"/>
    <w:rsid w:val="00E663DB"/>
    <w:rsid w:val="00E70DE8"/>
    <w:rsid w:val="00E71D55"/>
    <w:rsid w:val="00E73379"/>
    <w:rsid w:val="00E74256"/>
    <w:rsid w:val="00E86C91"/>
    <w:rsid w:val="00E87C23"/>
    <w:rsid w:val="00E940C3"/>
    <w:rsid w:val="00E95655"/>
    <w:rsid w:val="00E97784"/>
    <w:rsid w:val="00EA58DC"/>
    <w:rsid w:val="00EB1626"/>
    <w:rsid w:val="00ED119D"/>
    <w:rsid w:val="00ED4FD5"/>
    <w:rsid w:val="00EE0887"/>
    <w:rsid w:val="00EE140E"/>
    <w:rsid w:val="00EE33C2"/>
    <w:rsid w:val="00EE5B5D"/>
    <w:rsid w:val="00EF24C0"/>
    <w:rsid w:val="00F0108F"/>
    <w:rsid w:val="00F02024"/>
    <w:rsid w:val="00F06CEA"/>
    <w:rsid w:val="00F07857"/>
    <w:rsid w:val="00F1468F"/>
    <w:rsid w:val="00F15E4A"/>
    <w:rsid w:val="00F23C13"/>
    <w:rsid w:val="00F41C6A"/>
    <w:rsid w:val="00F50792"/>
    <w:rsid w:val="00F516E3"/>
    <w:rsid w:val="00F51BF9"/>
    <w:rsid w:val="00F53614"/>
    <w:rsid w:val="00F5419E"/>
    <w:rsid w:val="00F63787"/>
    <w:rsid w:val="00F64C64"/>
    <w:rsid w:val="00F64F88"/>
    <w:rsid w:val="00F66787"/>
    <w:rsid w:val="00F75591"/>
    <w:rsid w:val="00F81551"/>
    <w:rsid w:val="00F96D85"/>
    <w:rsid w:val="00FA07F4"/>
    <w:rsid w:val="00FD1D49"/>
    <w:rsid w:val="00FD7460"/>
    <w:rsid w:val="00FE275A"/>
    <w:rsid w:val="00FE3F5A"/>
    <w:rsid w:val="00FE6B0F"/>
    <w:rsid w:val="00FF2294"/>
    <w:rsid w:val="00FF5C9F"/>
    <w:rsid w:val="00FF7828"/>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DC03C"/>
  <w15:chartTrackingRefBased/>
  <w15:docId w15:val="{FBEE903C-02C5-4193-9824-F3B34B7A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A8"/>
    <w:pPr>
      <w:spacing w:after="160" w:line="259" w:lineRule="auto"/>
    </w:pPr>
    <w:rPr>
      <w:sz w:val="22"/>
      <w:szCs w:val="22"/>
    </w:rPr>
  </w:style>
  <w:style w:type="paragraph" w:styleId="Heading1">
    <w:name w:val="heading 1"/>
    <w:basedOn w:val="Normal"/>
    <w:next w:val="Normal"/>
    <w:link w:val="Heading1Char"/>
    <w:qFormat/>
    <w:rsid w:val="00665847"/>
    <w:pPr>
      <w:keepNext/>
      <w:keepLines/>
      <w:spacing w:before="240" w:after="120" w:line="240" w:lineRule="auto"/>
      <w:jc w:val="both"/>
      <w:outlineLvl w:val="0"/>
    </w:pPr>
    <w:rPr>
      <w:rFonts w:ascii="Myriad Pro" w:eastAsia="Times New Roman" w:hAnsi="Myriad Pro"/>
      <w:b/>
      <w:bCs/>
      <w:sz w:val="28"/>
      <w:szCs w:val="28"/>
      <w:lang w:val="en-GB"/>
    </w:rPr>
  </w:style>
  <w:style w:type="paragraph" w:styleId="Heading2">
    <w:name w:val="heading 2"/>
    <w:basedOn w:val="Normal"/>
    <w:next w:val="Normal"/>
    <w:link w:val="Heading2Char"/>
    <w:qFormat/>
    <w:rsid w:val="00665847"/>
    <w:pPr>
      <w:keepNext/>
      <w:keepLines/>
      <w:spacing w:after="60" w:line="240" w:lineRule="auto"/>
      <w:jc w:val="both"/>
      <w:outlineLvl w:val="1"/>
    </w:pPr>
    <w:rPr>
      <w:rFonts w:ascii="Myriad Pro" w:eastAsia="Times New Roman" w:hAnsi="Myriad Pro"/>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5847"/>
    <w:rPr>
      <w:rFonts w:ascii="Myriad Pro" w:eastAsia="Times New Roman" w:hAnsi="Myriad Pro" w:cs="Times New Roman"/>
      <w:b/>
      <w:bCs/>
      <w:sz w:val="28"/>
      <w:szCs w:val="28"/>
      <w:lang w:val="en-GB"/>
    </w:rPr>
  </w:style>
  <w:style w:type="paragraph" w:styleId="Title">
    <w:name w:val="Title"/>
    <w:basedOn w:val="Normal"/>
    <w:next w:val="Normal"/>
    <w:link w:val="TitleChar"/>
    <w:uiPriority w:val="10"/>
    <w:qFormat/>
    <w:rsid w:val="00E71D55"/>
    <w:pPr>
      <w:pBdr>
        <w:bottom w:val="single" w:sz="8" w:space="4" w:color="4F81BD"/>
      </w:pBdr>
      <w:spacing w:after="300" w:line="240" w:lineRule="auto"/>
      <w:contextualSpacing/>
      <w:jc w:val="center"/>
    </w:pPr>
    <w:rPr>
      <w:rFonts w:ascii="Cambria" w:eastAsia="Times New Roman" w:hAnsi="Cambria"/>
      <w:spacing w:val="5"/>
      <w:kern w:val="28"/>
      <w:sz w:val="52"/>
      <w:szCs w:val="52"/>
      <w:lang w:val="ru-RU"/>
    </w:rPr>
  </w:style>
  <w:style w:type="character" w:customStyle="1" w:styleId="TitleChar">
    <w:name w:val="Title Char"/>
    <w:link w:val="Title"/>
    <w:uiPriority w:val="10"/>
    <w:rsid w:val="00E71D55"/>
    <w:rPr>
      <w:rFonts w:ascii="Cambria" w:eastAsia="Times New Roman" w:hAnsi="Cambria" w:cs="Times New Roman"/>
      <w:spacing w:val="5"/>
      <w:kern w:val="28"/>
      <w:sz w:val="52"/>
      <w:szCs w:val="52"/>
    </w:rPr>
  </w:style>
  <w:style w:type="character" w:customStyle="1" w:styleId="Heading2Char">
    <w:name w:val="Heading 2 Char"/>
    <w:link w:val="Heading2"/>
    <w:rsid w:val="00665847"/>
    <w:rPr>
      <w:rFonts w:ascii="Myriad Pro" w:eastAsia="Times New Roman" w:hAnsi="Myriad Pro" w:cs="Times New Roman"/>
      <w:b/>
      <w:bCs/>
      <w:sz w:val="26"/>
      <w:szCs w:val="26"/>
      <w:lang w:val="en-GB"/>
    </w:rPr>
  </w:style>
  <w:style w:type="paragraph" w:styleId="Header">
    <w:name w:val="header"/>
    <w:basedOn w:val="Normal"/>
    <w:link w:val="HeaderChar"/>
    <w:uiPriority w:val="99"/>
    <w:unhideWhenUsed/>
    <w:rsid w:val="00B249A8"/>
    <w:pPr>
      <w:tabs>
        <w:tab w:val="center" w:pos="4680"/>
        <w:tab w:val="right" w:pos="9360"/>
      </w:tabs>
      <w:spacing w:after="0" w:line="240" w:lineRule="auto"/>
    </w:pPr>
  </w:style>
  <w:style w:type="character" w:customStyle="1" w:styleId="HeaderChar">
    <w:name w:val="Header Char"/>
    <w:link w:val="Header"/>
    <w:uiPriority w:val="99"/>
    <w:rsid w:val="00B249A8"/>
    <w:rPr>
      <w:lang w:val="en-US"/>
    </w:rPr>
  </w:style>
  <w:style w:type="paragraph" w:styleId="Footer">
    <w:name w:val="footer"/>
    <w:basedOn w:val="Normal"/>
    <w:link w:val="FooterChar"/>
    <w:uiPriority w:val="99"/>
    <w:unhideWhenUsed/>
    <w:rsid w:val="00B249A8"/>
    <w:pPr>
      <w:tabs>
        <w:tab w:val="center" w:pos="4680"/>
        <w:tab w:val="right" w:pos="9360"/>
      </w:tabs>
      <w:spacing w:after="0" w:line="240" w:lineRule="auto"/>
    </w:pPr>
  </w:style>
  <w:style w:type="character" w:customStyle="1" w:styleId="FooterChar">
    <w:name w:val="Footer Char"/>
    <w:link w:val="Footer"/>
    <w:uiPriority w:val="99"/>
    <w:rsid w:val="00B249A8"/>
    <w:rPr>
      <w:lang w:val="en-US"/>
    </w:rPr>
  </w:style>
  <w:style w:type="table" w:styleId="TableGrid">
    <w:name w:val="Table Grid"/>
    <w:basedOn w:val="TableNormal"/>
    <w:uiPriority w:val="39"/>
    <w:rsid w:val="00B2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9A8"/>
    <w:pPr>
      <w:autoSpaceDE w:val="0"/>
      <w:autoSpaceDN w:val="0"/>
      <w:adjustRightInd w:val="0"/>
    </w:pPr>
    <w:rPr>
      <w:rFonts w:ascii="Avenir LT Std 55 Roman" w:hAnsi="Avenir LT Std 55 Roman" w:cs="Avenir LT Std 55 Roman"/>
      <w:color w:val="000000"/>
      <w:sz w:val="24"/>
      <w:szCs w:val="24"/>
    </w:rPr>
  </w:style>
  <w:style w:type="paragraph" w:customStyle="1" w:styleId="Pa2">
    <w:name w:val="Pa2"/>
    <w:basedOn w:val="Default"/>
    <w:next w:val="Default"/>
    <w:uiPriority w:val="99"/>
    <w:rsid w:val="00B249A8"/>
    <w:pPr>
      <w:spacing w:line="481" w:lineRule="atLeast"/>
    </w:pPr>
    <w:rPr>
      <w:rFonts w:cs="Times New Roman"/>
      <w:color w:val="auto"/>
    </w:rPr>
  </w:style>
  <w:style w:type="character" w:customStyle="1" w:styleId="A8">
    <w:name w:val="A8"/>
    <w:uiPriority w:val="99"/>
    <w:rsid w:val="00B249A8"/>
    <w:rPr>
      <w:rFonts w:cs="Avenir LT Std 55 Roman"/>
      <w:color w:val="BC0032"/>
      <w:sz w:val="18"/>
      <w:szCs w:val="18"/>
    </w:rPr>
  </w:style>
  <w:style w:type="character" w:styleId="CommentReference">
    <w:name w:val="annotation reference"/>
    <w:uiPriority w:val="99"/>
    <w:semiHidden/>
    <w:unhideWhenUsed/>
    <w:rsid w:val="00B249A8"/>
    <w:rPr>
      <w:sz w:val="16"/>
      <w:szCs w:val="16"/>
    </w:rPr>
  </w:style>
  <w:style w:type="paragraph" w:styleId="CommentText">
    <w:name w:val="annotation text"/>
    <w:basedOn w:val="Normal"/>
    <w:link w:val="CommentTextChar"/>
    <w:uiPriority w:val="99"/>
    <w:semiHidden/>
    <w:unhideWhenUsed/>
    <w:rsid w:val="00B249A8"/>
    <w:pPr>
      <w:spacing w:line="240" w:lineRule="auto"/>
    </w:pPr>
    <w:rPr>
      <w:sz w:val="20"/>
      <w:szCs w:val="20"/>
    </w:rPr>
  </w:style>
  <w:style w:type="character" w:customStyle="1" w:styleId="CommentTextChar">
    <w:name w:val="Comment Text Char"/>
    <w:link w:val="CommentText"/>
    <w:uiPriority w:val="99"/>
    <w:semiHidden/>
    <w:rsid w:val="00B249A8"/>
    <w:rPr>
      <w:sz w:val="20"/>
      <w:szCs w:val="20"/>
      <w:lang w:val="en-US"/>
    </w:rPr>
  </w:style>
  <w:style w:type="paragraph" w:styleId="BalloonText">
    <w:name w:val="Balloon Text"/>
    <w:basedOn w:val="Normal"/>
    <w:link w:val="BalloonTextChar"/>
    <w:uiPriority w:val="99"/>
    <w:semiHidden/>
    <w:unhideWhenUsed/>
    <w:rsid w:val="00B249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9A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D3E75"/>
    <w:rPr>
      <w:b/>
      <w:bCs/>
    </w:rPr>
  </w:style>
  <w:style w:type="character" w:customStyle="1" w:styleId="CommentSubjectChar">
    <w:name w:val="Comment Subject Char"/>
    <w:link w:val="CommentSubject"/>
    <w:uiPriority w:val="99"/>
    <w:semiHidden/>
    <w:rsid w:val="009D3E75"/>
    <w:rPr>
      <w:b/>
      <w:bCs/>
      <w:sz w:val="20"/>
      <w:szCs w:val="20"/>
      <w:lang w:val="en-US"/>
    </w:rPr>
  </w:style>
  <w:style w:type="paragraph" w:styleId="FootnoteText">
    <w:name w:val="footnote text"/>
    <w:basedOn w:val="Normal"/>
    <w:link w:val="FootnoteTextChar"/>
    <w:uiPriority w:val="99"/>
    <w:unhideWhenUsed/>
    <w:rsid w:val="002C68F0"/>
    <w:pPr>
      <w:spacing w:after="0" w:line="240" w:lineRule="auto"/>
    </w:pPr>
    <w:rPr>
      <w:sz w:val="20"/>
      <w:szCs w:val="20"/>
    </w:rPr>
  </w:style>
  <w:style w:type="character" w:customStyle="1" w:styleId="FootnoteTextChar">
    <w:name w:val="Footnote Text Char"/>
    <w:link w:val="FootnoteText"/>
    <w:uiPriority w:val="99"/>
    <w:rsid w:val="002C68F0"/>
    <w:rPr>
      <w:sz w:val="20"/>
      <w:szCs w:val="20"/>
      <w:lang w:val="en-US"/>
    </w:rPr>
  </w:style>
  <w:style w:type="character" w:styleId="FootnoteReference">
    <w:name w:val="footnote reference"/>
    <w:uiPriority w:val="99"/>
    <w:unhideWhenUsed/>
    <w:rsid w:val="002C68F0"/>
    <w:rPr>
      <w:vertAlign w:val="superscript"/>
    </w:rPr>
  </w:style>
  <w:style w:type="paragraph" w:customStyle="1" w:styleId="ColorfulList-Accent11">
    <w:name w:val="Colorful List - Accent 11"/>
    <w:aliases w:val="List Paragraph (numbered (a)),References,WB List Paragraph,Bullets"/>
    <w:basedOn w:val="Normal"/>
    <w:link w:val="ColorfulList-Accent1Char"/>
    <w:uiPriority w:val="34"/>
    <w:qFormat/>
    <w:rsid w:val="00FE275A"/>
    <w:pPr>
      <w:ind w:left="720"/>
      <w:contextualSpacing/>
    </w:pPr>
  </w:style>
  <w:style w:type="character" w:customStyle="1" w:styleId="ColorfulList-Accent1Char">
    <w:name w:val="Colorful List - Accent 1 Char"/>
    <w:aliases w:val="List Paragraph (numbered (a)) Char,References Char,WB List Paragraph Char,Bullets Char"/>
    <w:link w:val="ColorfulList-Accent11"/>
    <w:uiPriority w:val="34"/>
    <w:locked/>
    <w:rsid w:val="00DE3C56"/>
    <w:rPr>
      <w:sz w:val="22"/>
      <w:szCs w:val="22"/>
    </w:rPr>
  </w:style>
  <w:style w:type="character" w:styleId="Hyperlink">
    <w:name w:val="Hyperlink"/>
    <w:uiPriority w:val="99"/>
    <w:unhideWhenUsed/>
    <w:rsid w:val="008E1F0F"/>
    <w:rPr>
      <w:color w:val="0563C1"/>
      <w:u w:val="single"/>
    </w:rPr>
  </w:style>
  <w:style w:type="character" w:styleId="FollowedHyperlink">
    <w:name w:val="FollowedHyperlink"/>
    <w:uiPriority w:val="99"/>
    <w:semiHidden/>
    <w:unhideWhenUsed/>
    <w:rsid w:val="009D7BE1"/>
    <w:rPr>
      <w:color w:val="954F72"/>
      <w:u w:val="single"/>
    </w:rPr>
  </w:style>
  <w:style w:type="paragraph" w:styleId="ListParagraph">
    <w:name w:val="List Paragraph"/>
    <w:basedOn w:val="Normal"/>
    <w:uiPriority w:val="34"/>
    <w:qFormat/>
    <w:rsid w:val="00B4752B"/>
    <w:pPr>
      <w:spacing w:after="200" w:line="276" w:lineRule="auto"/>
      <w:ind w:left="720"/>
      <w:contextualSpacing/>
    </w:pPr>
  </w:style>
  <w:style w:type="character" w:styleId="UnresolvedMention">
    <w:name w:val="Unresolved Mention"/>
    <w:basedOn w:val="DefaultParagraphFont"/>
    <w:uiPriority w:val="99"/>
    <w:semiHidden/>
    <w:unhideWhenUsed/>
    <w:rsid w:val="00B1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077">
      <w:bodyDiv w:val="1"/>
      <w:marLeft w:val="0"/>
      <w:marRight w:val="0"/>
      <w:marTop w:val="0"/>
      <w:marBottom w:val="0"/>
      <w:divBdr>
        <w:top w:val="none" w:sz="0" w:space="0" w:color="auto"/>
        <w:left w:val="none" w:sz="0" w:space="0" w:color="auto"/>
        <w:bottom w:val="none" w:sz="0" w:space="0" w:color="auto"/>
        <w:right w:val="none" w:sz="0" w:space="0" w:color="auto"/>
      </w:divBdr>
    </w:div>
    <w:div w:id="110710842">
      <w:bodyDiv w:val="1"/>
      <w:marLeft w:val="0"/>
      <w:marRight w:val="0"/>
      <w:marTop w:val="0"/>
      <w:marBottom w:val="0"/>
      <w:divBdr>
        <w:top w:val="none" w:sz="0" w:space="0" w:color="auto"/>
        <w:left w:val="none" w:sz="0" w:space="0" w:color="auto"/>
        <w:bottom w:val="none" w:sz="0" w:space="0" w:color="auto"/>
        <w:right w:val="none" w:sz="0" w:space="0" w:color="auto"/>
      </w:divBdr>
    </w:div>
    <w:div w:id="278486731">
      <w:bodyDiv w:val="1"/>
      <w:marLeft w:val="0"/>
      <w:marRight w:val="0"/>
      <w:marTop w:val="0"/>
      <w:marBottom w:val="0"/>
      <w:divBdr>
        <w:top w:val="none" w:sz="0" w:space="0" w:color="auto"/>
        <w:left w:val="none" w:sz="0" w:space="0" w:color="auto"/>
        <w:bottom w:val="none" w:sz="0" w:space="0" w:color="auto"/>
        <w:right w:val="none" w:sz="0" w:space="0" w:color="auto"/>
      </w:divBdr>
    </w:div>
    <w:div w:id="783579512">
      <w:bodyDiv w:val="1"/>
      <w:marLeft w:val="0"/>
      <w:marRight w:val="0"/>
      <w:marTop w:val="0"/>
      <w:marBottom w:val="0"/>
      <w:divBdr>
        <w:top w:val="none" w:sz="0" w:space="0" w:color="auto"/>
        <w:left w:val="none" w:sz="0" w:space="0" w:color="auto"/>
        <w:bottom w:val="none" w:sz="0" w:space="0" w:color="auto"/>
        <w:right w:val="none" w:sz="0" w:space="0" w:color="auto"/>
      </w:divBdr>
    </w:div>
    <w:div w:id="784731369">
      <w:bodyDiv w:val="1"/>
      <w:marLeft w:val="0"/>
      <w:marRight w:val="0"/>
      <w:marTop w:val="0"/>
      <w:marBottom w:val="0"/>
      <w:divBdr>
        <w:top w:val="none" w:sz="0" w:space="0" w:color="auto"/>
        <w:left w:val="none" w:sz="0" w:space="0" w:color="auto"/>
        <w:bottom w:val="none" w:sz="0" w:space="0" w:color="auto"/>
        <w:right w:val="none" w:sz="0" w:space="0" w:color="auto"/>
      </w:divBdr>
    </w:div>
    <w:div w:id="836388579">
      <w:bodyDiv w:val="1"/>
      <w:marLeft w:val="0"/>
      <w:marRight w:val="0"/>
      <w:marTop w:val="0"/>
      <w:marBottom w:val="0"/>
      <w:divBdr>
        <w:top w:val="none" w:sz="0" w:space="0" w:color="auto"/>
        <w:left w:val="none" w:sz="0" w:space="0" w:color="auto"/>
        <w:bottom w:val="none" w:sz="0" w:space="0" w:color="auto"/>
        <w:right w:val="none" w:sz="0" w:space="0" w:color="auto"/>
      </w:divBdr>
    </w:div>
    <w:div w:id="870610986">
      <w:bodyDiv w:val="1"/>
      <w:marLeft w:val="0"/>
      <w:marRight w:val="0"/>
      <w:marTop w:val="0"/>
      <w:marBottom w:val="0"/>
      <w:divBdr>
        <w:top w:val="none" w:sz="0" w:space="0" w:color="auto"/>
        <w:left w:val="none" w:sz="0" w:space="0" w:color="auto"/>
        <w:bottom w:val="none" w:sz="0" w:space="0" w:color="auto"/>
        <w:right w:val="none" w:sz="0" w:space="0" w:color="auto"/>
      </w:divBdr>
    </w:div>
    <w:div w:id="12431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SomaliaMolsa/status/1308359651113742336?s=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4SO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2CBE3C20521B22458D040FD24DE8974E00879A694D9FC0034ABE909197003DDEF2" ma:contentTypeVersion="10" ma:contentTypeDescription="" ma:contentTypeScope="" ma:versionID="a8a6b8e5e25923d688cc58600a824264">
  <xsd:schema xmlns:xsd="http://www.w3.org/2001/XMLSchema" xmlns:xs="http://www.w3.org/2001/XMLSchema" xmlns:p="http://schemas.microsoft.com/office/2006/metadata/properties" xmlns:ns2="http://schemas.microsoft.com/sharepoint/v3/fields" xmlns:ns3="b82c8b7b-8483-4e5a-8a49-74fa68bfec33" targetNamespace="http://schemas.microsoft.com/office/2006/metadata/properties" ma:root="true" ma:fieldsID="68e727035743ce208c832f40a78f8ec6" ns2:_="" ns3:_="">
    <xsd:import namespace="http://schemas.microsoft.com/sharepoint/v3/fields"/>
    <xsd:import namespace="b82c8b7b-8483-4e5a-8a49-74fa68bfec33"/>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c8b7b-8483-4e5a-8a49-74fa68bfec33"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251efb38-64c2-4973-b611-18bbedde1704}" ma:internalName="TaxCatchAll" ma:readOnly="false" ma:showField="CatchAllData"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51efb38-64c2-4973-b611-18bbedde1704}" ma:internalName="TaxCatchAllLabel" ma:readOnly="true" ma:showField="CatchAllDataLabel"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2c8b7b-8483-4e5a-8a49-74fa68bfec33">
      <Value>-1</Value>
    </TaxCatchAll>
    <UndpDocFormat xmlns="b82c8b7b-8483-4e5a-8a49-74fa68bfec33" xsi:nil="true"/>
    <UndpIsTemplate xmlns="b82c8b7b-8483-4e5a-8a49-74fa68bfec33">No</UndpIsTemplate>
    <UNDPPublishedDate xmlns="b82c8b7b-8483-4e5a-8a49-74fa68bfec33" xsi:nil="true"/>
    <UNDPPOPPFunctionalArea xmlns="b82c8b7b-8483-4e5a-8a49-74fa68bfec33" xsi:nil="true"/>
    <c4e2ab2cc9354bbf9064eeb465a566ea xmlns="b82c8b7b-8483-4e5a-8a49-74fa68bfec33">
      <Terms xmlns="http://schemas.microsoft.com/office/infopath/2007/PartnerControls"/>
    </c4e2ab2cc9354bbf9064eeb465a566ea>
    <_Publisher xmlns="http://schemas.microsoft.com/sharepoint/v3/fields" xsi:nil="true"/>
    <UNDPCountryTaxHTField0 xmlns="b82c8b7b-8483-4e5a-8a49-74fa68bfec33">
      <Terms xmlns="http://schemas.microsoft.com/office/infopath/2007/PartnerControls"/>
    </UNDPCountryTaxHTField0>
    <UndpDocTypeMMTaxHTField0 xmlns="b82c8b7b-8483-4e5a-8a49-74fa68bfec33">
      <Terms xmlns="http://schemas.microsoft.com/office/infopath/2007/PartnerControls"/>
    </UndpDocTypeMMTaxHTField0>
    <b6db62fdefd74bd188b0c1cc54de5bcf xmlns="b82c8b7b-8483-4e5a-8a49-74fa68bfec33">
      <Terms xmlns="http://schemas.microsoft.com/office/infopath/2007/PartnerControls"/>
    </b6db62fdefd74bd188b0c1cc54de5bcf>
    <UndpDocID xmlns="b82c8b7b-8483-4e5a-8a49-74fa68bfec33" xsi:nil="true"/>
    <UNDPSummary xmlns="b82c8b7b-8483-4e5a-8a49-74fa68bfec33" xsi:nil="true"/>
    <UndpClassificationLevel xmlns="b82c8b7b-8483-4e5a-8a49-74fa68bfec33">Internal Use Only</UndpClassificationLevel>
    <UndpProjectNo xmlns="b82c8b7b-8483-4e5a-8a49-74fa68bfec33" xsi:nil="true"/>
    <UndpDocStatus xmlns="b82c8b7b-8483-4e5a-8a49-74fa68bfec33">Draft</UndpDocStatus>
    <UN_x0020_LanguagesTaxHTField0 xmlns="b82c8b7b-8483-4e5a-8a49-74fa68bfec3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FocusAreasTaxHTField0 xmlns="b82c8b7b-8483-4e5a-8a49-74fa68bfec33">
      <Terms xmlns="http://schemas.microsoft.com/office/infopath/2007/PartnerControls"/>
    </UNDPFocusAreasTaxHTField0>
    <UndpOUCode xmlns="b82c8b7b-8483-4e5a-8a49-74fa68bfec33" xsi:nil="true"/>
    <UNDPDocumentCategoryTaxHTField0 xmlns="b82c8b7b-8483-4e5a-8a49-74fa68bfec33">
      <Terms xmlns="http://schemas.microsoft.com/office/infopath/2007/PartnerControls"/>
    </UNDPDocumentCategory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BCF73-E78E-4458-97F1-16E845A1F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82c8b7b-8483-4e5a-8a49-74fa68bfe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E01D4-5069-4C16-AC9B-390D3F8F9096}">
  <ds:schemaRefs>
    <ds:schemaRef ds:uri="http://schemas.openxmlformats.org/officeDocument/2006/bibliography"/>
  </ds:schemaRefs>
</ds:datastoreItem>
</file>

<file path=customXml/itemProps3.xml><?xml version="1.0" encoding="utf-8"?>
<ds:datastoreItem xmlns:ds="http://schemas.openxmlformats.org/officeDocument/2006/customXml" ds:itemID="{FD1353A8-0A97-4DE7-8673-5D75DCD27FB4}">
  <ds:schemaRefs>
    <ds:schemaRef ds:uri="http://schemas.microsoft.com/office/2006/metadata/properties"/>
    <ds:schemaRef ds:uri="http://schemas.microsoft.com/office/infopath/2007/PartnerControls"/>
    <ds:schemaRef ds:uri="ca283e0b-db31-4043-a2ef-b80661bf084a"/>
    <ds:schemaRef ds:uri="http://schemas.microsoft.com/sharepoint/v4"/>
    <ds:schemaRef ds:uri="fa0badbd-0c05-4fb1-ad9f-e711eacd27dd"/>
    <ds:schemaRef ds:uri="http://schemas.microsoft.com/sharepoint.v3"/>
    <ds:schemaRef ds:uri="b82c8b7b-8483-4e5a-8a49-74fa68bfec33"/>
    <ds:schemaRef ds:uri="http://schemas.microsoft.com/sharepoint/v3/fields"/>
  </ds:schemaRefs>
</ds:datastoreItem>
</file>

<file path=customXml/itemProps4.xml><?xml version="1.0" encoding="utf-8"?>
<ds:datastoreItem xmlns:ds="http://schemas.openxmlformats.org/officeDocument/2006/customXml" ds:itemID="{8C477BB0-774B-47C9-AE6A-1D95F8479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30057</CharactersWithSpaces>
  <SharedDoc>false</SharedDoc>
  <HLinks>
    <vt:vector size="6" baseType="variant">
      <vt:variant>
        <vt:i4>589824</vt:i4>
      </vt:variant>
      <vt:variant>
        <vt:i4>0</vt:i4>
      </vt:variant>
      <vt:variant>
        <vt:i4>0</vt:i4>
      </vt:variant>
      <vt:variant>
        <vt:i4>5</vt:i4>
      </vt:variant>
      <vt:variant>
        <vt:lpwstr>http://mptf.undp.org/factsheet/fund/4SO00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 George</dc:creator>
  <cp:keywords/>
  <cp:lastModifiedBy>Zacheaus Arabon</cp:lastModifiedBy>
  <cp:revision>2</cp:revision>
  <cp:lastPrinted>2015-07-02T10:02:00Z</cp:lastPrinted>
  <dcterms:created xsi:type="dcterms:W3CDTF">2022-01-23T22:42:00Z</dcterms:created>
  <dcterms:modified xsi:type="dcterms:W3CDTF">2022-01-23T22:42:00Z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0x0101002CBE3C20521B22458D040FD24DE8974E00879A694D9FC0034ABE909197003DDEF2</vt:lpwstr>
  </property>
  <property fmtid="{D5CDD505-2E9C-101B-9397-08002B2CF9AE}" pid="3" name="OfficeDivision">
    <vt:i4>249</vt:i4>
  </property>
  <property fmtid="{D5CDD505-2E9C-101B-9397-08002B2CF9AE}" pid="4" name="_dlc_DocIdItemGuid">
    <vt:lpwstr>a741c586-50ea-4992-9811-a21f7d68d5c2</vt:lpwstr>
  </property>
</Properties>
</file>