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1A" w:rsidRPr="0059429D" w:rsidRDefault="00664A05">
      <w:pPr>
        <w:pStyle w:val="Heading3"/>
        <w:jc w:val="center"/>
        <w:rPr>
          <w:rFonts w:ascii="Arial" w:hAnsi="Arial" w:cs="Arial"/>
          <w:bCs w:val="0"/>
          <w:sz w:val="20"/>
          <w:szCs w:val="20"/>
          <w:u w:val="none"/>
        </w:rPr>
      </w:pPr>
      <w:r w:rsidRPr="0059429D">
        <w:rPr>
          <w:rFonts w:ascii="Arial" w:hAnsi="Arial" w:cs="Arial"/>
          <w:bCs w:val="0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%20UNDP" style="position:absolute;left:0;text-align:left;margin-left:420.05pt;margin-top:-4.5pt;width:29.4pt;height:60pt;z-index:251657728;visibility:visible">
            <v:imagedata r:id="rId7" o:title="Logo%20UNDP"/>
          </v:shape>
        </w:pict>
      </w:r>
    </w:p>
    <w:p w:rsidR="00FC541A" w:rsidRPr="0059429D" w:rsidRDefault="00FC541A">
      <w:pPr>
        <w:rPr>
          <w:sz w:val="20"/>
          <w:szCs w:val="20"/>
          <w:lang w:val="en-GB" w:bidi="ar-SA"/>
        </w:rPr>
      </w:pPr>
    </w:p>
    <w:p w:rsidR="00FC541A" w:rsidRPr="0059429D" w:rsidRDefault="00FC541A">
      <w:pPr>
        <w:rPr>
          <w:sz w:val="20"/>
          <w:szCs w:val="20"/>
          <w:lang w:val="en-GB" w:bidi="ar-SA"/>
        </w:rPr>
      </w:pPr>
    </w:p>
    <w:p w:rsidR="00FC541A" w:rsidRPr="0059429D" w:rsidRDefault="00FC541A">
      <w:pPr>
        <w:pStyle w:val="Heading3"/>
        <w:jc w:val="center"/>
        <w:rPr>
          <w:rFonts w:ascii="Arial" w:hAnsi="Arial" w:cs="Arial"/>
          <w:bCs w:val="0"/>
          <w:sz w:val="20"/>
          <w:szCs w:val="20"/>
          <w:u w:val="none"/>
        </w:rPr>
      </w:pPr>
      <w:r w:rsidRPr="0059429D">
        <w:rPr>
          <w:rFonts w:ascii="Arial" w:hAnsi="Arial" w:cs="Arial"/>
          <w:bCs w:val="0"/>
          <w:sz w:val="20"/>
          <w:szCs w:val="20"/>
          <w:u w:val="none"/>
        </w:rPr>
        <w:t>PROGRESS REPORT</w:t>
      </w:r>
    </w:p>
    <w:p w:rsidR="00FC541A" w:rsidRPr="0059429D" w:rsidRDefault="00FC541A">
      <w:pPr>
        <w:rPr>
          <w:rFonts w:ascii="Arial" w:hAnsi="Arial" w:cs="Arial"/>
          <w:sz w:val="20"/>
          <w:szCs w:val="20"/>
        </w:rPr>
      </w:pPr>
    </w:p>
    <w:p w:rsidR="0059429D" w:rsidRPr="0059429D" w:rsidRDefault="0059429D">
      <w:pPr>
        <w:rPr>
          <w:rFonts w:ascii="Arial" w:hAnsi="Arial" w:cs="Arial"/>
          <w:sz w:val="20"/>
          <w:szCs w:val="20"/>
        </w:rPr>
      </w:pPr>
    </w:p>
    <w:p w:rsidR="00FC541A" w:rsidRPr="0059429D" w:rsidRDefault="00FC541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2136"/>
        <w:gridCol w:w="312"/>
        <w:gridCol w:w="6839"/>
      </w:tblGrid>
      <w:tr w:rsidR="00FC541A" w:rsidRPr="0059429D">
        <w:trPr>
          <w:trHeight w:val="510"/>
        </w:trPr>
        <w:tc>
          <w:tcPr>
            <w:tcW w:w="1150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Reporting UN Organization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FC541A" w:rsidRPr="0059429D" w:rsidRDefault="00FC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2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United Nations Development Programme</w:t>
            </w:r>
          </w:p>
        </w:tc>
      </w:tr>
      <w:tr w:rsidR="00FC541A" w:rsidRPr="0059429D">
        <w:trPr>
          <w:trHeight w:val="510"/>
        </w:trPr>
        <w:tc>
          <w:tcPr>
            <w:tcW w:w="1150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FC541A" w:rsidRPr="0059429D" w:rsidRDefault="00FC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2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9429D">
                  <w:rPr>
                    <w:rFonts w:ascii="Arial" w:hAnsi="Arial" w:cs="Arial"/>
                    <w:b/>
                    <w:sz w:val="20"/>
                    <w:szCs w:val="20"/>
                  </w:rPr>
                  <w:t>Lebanon</w:t>
                </w:r>
              </w:smartTag>
            </w:smartTag>
          </w:p>
        </w:tc>
      </w:tr>
      <w:tr w:rsidR="00FC541A" w:rsidRPr="0059429D">
        <w:trPr>
          <w:trHeight w:val="510"/>
        </w:trPr>
        <w:tc>
          <w:tcPr>
            <w:tcW w:w="1150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Project No.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FC541A" w:rsidRPr="0059429D" w:rsidRDefault="00FC541A">
            <w:pPr>
              <w:pStyle w:val="Heading3"/>
              <w:jc w:val="center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59429D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3682" w:type="pct"/>
            <w:vAlign w:val="center"/>
          </w:tcPr>
          <w:p w:rsidR="00FC541A" w:rsidRPr="0059429D" w:rsidRDefault="0043309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59429D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00059598</w:t>
            </w:r>
          </w:p>
        </w:tc>
      </w:tr>
      <w:tr w:rsidR="00FC541A" w:rsidRPr="0059429D">
        <w:trPr>
          <w:trHeight w:val="510"/>
        </w:trPr>
        <w:tc>
          <w:tcPr>
            <w:tcW w:w="1150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FC541A" w:rsidRPr="0059429D" w:rsidRDefault="00FC541A">
            <w:pPr>
              <w:pStyle w:val="Heading3"/>
              <w:jc w:val="center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59429D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3682" w:type="pct"/>
            <w:vAlign w:val="center"/>
          </w:tcPr>
          <w:p w:rsidR="00FC541A" w:rsidRPr="0059429D" w:rsidRDefault="00585D6D" w:rsidP="00EF74F7">
            <w:pPr>
              <w:pStyle w:val="Heading3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59429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Increased Integration of the Disabled </w:t>
            </w:r>
          </w:p>
        </w:tc>
      </w:tr>
      <w:tr w:rsidR="00FC541A" w:rsidRPr="0059429D">
        <w:trPr>
          <w:trHeight w:val="510"/>
        </w:trPr>
        <w:tc>
          <w:tcPr>
            <w:tcW w:w="1150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LRF Signature date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FC541A" w:rsidRPr="0059429D" w:rsidRDefault="00FC541A">
            <w:pPr>
              <w:pStyle w:val="Heading3"/>
              <w:jc w:val="center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59429D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3682" w:type="pct"/>
            <w:vAlign w:val="center"/>
          </w:tcPr>
          <w:p w:rsidR="00FC541A" w:rsidRPr="0059429D" w:rsidRDefault="00665DC8">
            <w:pPr>
              <w:pStyle w:val="Heading3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59429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February </w:t>
            </w:r>
            <w:r w:rsidR="00701B87" w:rsidRPr="0059429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7</w:t>
            </w:r>
            <w:r w:rsidR="004E4B9F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, </w:t>
            </w:r>
            <w:r w:rsidRPr="0059429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2008</w:t>
            </w:r>
          </w:p>
        </w:tc>
      </w:tr>
      <w:tr w:rsidR="00FC541A" w:rsidRPr="0059429D">
        <w:trPr>
          <w:trHeight w:val="510"/>
        </w:trPr>
        <w:tc>
          <w:tcPr>
            <w:tcW w:w="1150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 xml:space="preserve">Project Start date 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FC541A" w:rsidRPr="0059429D" w:rsidRDefault="00FC541A">
            <w:pPr>
              <w:pStyle w:val="Heading3"/>
              <w:jc w:val="center"/>
              <w:rPr>
                <w:rFonts w:ascii="Arial" w:hAnsi="Arial" w:cs="Arial"/>
                <w:bCs w:val="0"/>
                <w:sz w:val="20"/>
                <w:szCs w:val="20"/>
                <w:u w:val="none"/>
                <w:lang w:val="en-US"/>
              </w:rPr>
            </w:pPr>
            <w:r w:rsidRPr="0059429D">
              <w:rPr>
                <w:rFonts w:ascii="Arial" w:hAnsi="Arial" w:cs="Arial"/>
                <w:bCs w:val="0"/>
                <w:sz w:val="20"/>
                <w:szCs w:val="20"/>
                <w:u w:val="none"/>
                <w:lang w:val="en-US"/>
              </w:rPr>
              <w:t>:</w:t>
            </w:r>
          </w:p>
        </w:tc>
        <w:tc>
          <w:tcPr>
            <w:tcW w:w="3682" w:type="pct"/>
            <w:vAlign w:val="center"/>
          </w:tcPr>
          <w:p w:rsidR="00FC541A" w:rsidRPr="0059429D" w:rsidRDefault="004E4B9F">
            <w:pPr>
              <w:pStyle w:val="Heading3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Marc</w:t>
            </w:r>
            <w:r w:rsidR="00665DC8" w:rsidRPr="0059429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h 1, 2008</w:t>
            </w:r>
          </w:p>
        </w:tc>
      </w:tr>
      <w:tr w:rsidR="00FC541A" w:rsidRPr="0059429D">
        <w:trPr>
          <w:trHeight w:val="510"/>
        </w:trPr>
        <w:tc>
          <w:tcPr>
            <w:tcW w:w="1150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Project Timeframe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FC541A" w:rsidRPr="0059429D" w:rsidRDefault="00FC541A">
            <w:pPr>
              <w:pStyle w:val="Heading3"/>
              <w:jc w:val="center"/>
              <w:rPr>
                <w:rFonts w:ascii="Arial" w:hAnsi="Arial" w:cs="Arial"/>
                <w:bCs w:val="0"/>
                <w:sz w:val="20"/>
                <w:szCs w:val="20"/>
                <w:u w:val="none"/>
                <w:lang w:val="en-US"/>
              </w:rPr>
            </w:pPr>
            <w:r w:rsidRPr="0059429D">
              <w:rPr>
                <w:rFonts w:ascii="Arial" w:hAnsi="Arial" w:cs="Arial"/>
                <w:bCs w:val="0"/>
                <w:sz w:val="20"/>
                <w:szCs w:val="20"/>
                <w:u w:val="none"/>
                <w:lang w:val="en-US"/>
              </w:rPr>
              <w:t>:</w:t>
            </w:r>
          </w:p>
        </w:tc>
        <w:tc>
          <w:tcPr>
            <w:tcW w:w="3682" w:type="pct"/>
            <w:vAlign w:val="center"/>
          </w:tcPr>
          <w:p w:rsidR="00FC541A" w:rsidRPr="0059429D" w:rsidRDefault="00701B87">
            <w:pPr>
              <w:pStyle w:val="Heading3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US"/>
              </w:rPr>
            </w:pPr>
            <w:r w:rsidRPr="0059429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US"/>
              </w:rPr>
              <w:t xml:space="preserve">12 months </w:t>
            </w:r>
          </w:p>
        </w:tc>
      </w:tr>
      <w:tr w:rsidR="00FC541A" w:rsidRPr="0059429D">
        <w:trPr>
          <w:trHeight w:val="510"/>
        </w:trPr>
        <w:tc>
          <w:tcPr>
            <w:tcW w:w="1150" w:type="pct"/>
            <w:vAlign w:val="center"/>
          </w:tcPr>
          <w:p w:rsidR="00FC541A" w:rsidRPr="0059429D" w:rsidRDefault="00FC5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Reporting Period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FC541A" w:rsidRPr="0059429D" w:rsidRDefault="00FC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2" w:type="pct"/>
            <w:vAlign w:val="center"/>
          </w:tcPr>
          <w:p w:rsidR="00FC541A" w:rsidRPr="0059429D" w:rsidRDefault="00DA04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April</w:t>
            </w:r>
            <w:r w:rsidR="0061437B">
              <w:rPr>
                <w:rFonts w:ascii="Arial" w:hAnsi="Arial" w:cs="Arial"/>
                <w:bCs/>
                <w:sz w:val="20"/>
                <w:szCs w:val="20"/>
              </w:rPr>
              <w:t xml:space="preserve"> 1 2009 </w:t>
            </w:r>
            <w:r w:rsidR="004F45A2">
              <w:rPr>
                <w:rFonts w:ascii="Arial" w:hAnsi="Arial" w:cs="Arial"/>
                <w:bCs/>
                <w:sz w:val="20"/>
                <w:szCs w:val="20"/>
              </w:rPr>
              <w:t xml:space="preserve">  till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June 30 </w:t>
            </w:r>
            <w:r w:rsidR="0061437B">
              <w:rPr>
                <w:rFonts w:ascii="Arial" w:hAnsi="Arial" w:cs="Arial"/>
                <w:bCs/>
                <w:sz w:val="20"/>
                <w:szCs w:val="20"/>
              </w:rPr>
              <w:t xml:space="preserve"> 2009</w:t>
            </w:r>
          </w:p>
        </w:tc>
      </w:tr>
    </w:tbl>
    <w:p w:rsidR="00FC541A" w:rsidRPr="0059429D" w:rsidRDefault="00FC541A">
      <w:pPr>
        <w:pStyle w:val="Heading3"/>
        <w:rPr>
          <w:rFonts w:ascii="Arial" w:hAnsi="Arial" w:cs="Arial"/>
          <w:sz w:val="20"/>
          <w:szCs w:val="20"/>
          <w:u w:val="none"/>
        </w:rPr>
      </w:pPr>
    </w:p>
    <w:p w:rsidR="0059429D" w:rsidRPr="0059429D" w:rsidRDefault="0059429D">
      <w:pPr>
        <w:pStyle w:val="Heading3"/>
        <w:rPr>
          <w:rFonts w:ascii="Arial" w:hAnsi="Arial" w:cs="Arial"/>
          <w:sz w:val="20"/>
          <w:szCs w:val="20"/>
          <w:u w:val="none"/>
        </w:rPr>
      </w:pPr>
    </w:p>
    <w:p w:rsidR="00FC541A" w:rsidRPr="0059429D" w:rsidRDefault="00FC541A">
      <w:pPr>
        <w:pStyle w:val="Heading3"/>
        <w:rPr>
          <w:rFonts w:ascii="Arial" w:hAnsi="Arial" w:cs="Arial"/>
          <w:sz w:val="20"/>
          <w:szCs w:val="20"/>
          <w:u w:val="none"/>
        </w:rPr>
      </w:pPr>
      <w:r w:rsidRPr="0059429D">
        <w:rPr>
          <w:rFonts w:ascii="Arial" w:hAnsi="Arial" w:cs="Arial"/>
          <w:sz w:val="20"/>
          <w:szCs w:val="20"/>
          <w:u w:val="none"/>
        </w:rPr>
        <w:tab/>
      </w:r>
      <w:r w:rsidRPr="0059429D">
        <w:rPr>
          <w:rFonts w:ascii="Arial" w:hAnsi="Arial" w:cs="Arial"/>
          <w:sz w:val="20"/>
          <w:szCs w:val="20"/>
          <w:u w:val="none"/>
        </w:rPr>
        <w:tab/>
      </w:r>
      <w:r w:rsidRPr="0059429D">
        <w:rPr>
          <w:rFonts w:ascii="Arial" w:hAnsi="Arial" w:cs="Arial"/>
          <w:sz w:val="20"/>
          <w:szCs w:val="20"/>
          <w:u w:val="none"/>
        </w:rPr>
        <w:tab/>
        <w:t xml:space="preserve"> </w:t>
      </w:r>
    </w:p>
    <w:tbl>
      <w:tblPr>
        <w:tblW w:w="5000" w:type="pct"/>
        <w:shd w:val="clear" w:color="auto" w:fill="CCCCCC"/>
        <w:tblLook w:val="0000"/>
      </w:tblPr>
      <w:tblGrid>
        <w:gridCol w:w="9287"/>
      </w:tblGrid>
      <w:tr w:rsidR="00FC541A" w:rsidRPr="0059429D">
        <w:trPr>
          <w:trHeight w:val="454"/>
        </w:trPr>
        <w:tc>
          <w:tcPr>
            <w:tcW w:w="5000" w:type="pct"/>
            <w:shd w:val="clear" w:color="auto" w:fill="CCCCCC"/>
            <w:vAlign w:val="center"/>
          </w:tcPr>
          <w:p w:rsidR="00FC541A" w:rsidRPr="0059429D" w:rsidRDefault="00FC541A">
            <w:pPr>
              <w:pStyle w:val="Heading1"/>
              <w:rPr>
                <w:sz w:val="20"/>
                <w:szCs w:val="20"/>
                <w:lang w:val="en-GB" w:bidi="ar-SA"/>
              </w:rPr>
            </w:pPr>
            <w:r w:rsidRPr="0059429D">
              <w:rPr>
                <w:sz w:val="20"/>
                <w:szCs w:val="20"/>
                <w:lang w:val="en-GB" w:bidi="ar-SA"/>
              </w:rPr>
              <w:t>I. PURPOSE</w:t>
            </w:r>
          </w:p>
        </w:tc>
      </w:tr>
    </w:tbl>
    <w:p w:rsidR="00FC541A" w:rsidRPr="0059429D" w:rsidRDefault="00FC541A">
      <w:pPr>
        <w:rPr>
          <w:sz w:val="20"/>
          <w:szCs w:val="20"/>
          <w:lang w:val="en-GB" w:bidi="ar-SA"/>
        </w:rPr>
      </w:pPr>
    </w:p>
    <w:p w:rsidR="00FC541A" w:rsidRPr="0059429D" w:rsidRDefault="00FC541A">
      <w:pPr>
        <w:jc w:val="both"/>
        <w:rPr>
          <w:rFonts w:ascii="Arial" w:hAnsi="Arial" w:cs="Arial"/>
          <w:b/>
          <w:sz w:val="20"/>
          <w:szCs w:val="20"/>
        </w:rPr>
      </w:pPr>
    </w:p>
    <w:p w:rsidR="004E4B9F" w:rsidRDefault="004E4B9F" w:rsidP="004E4B9F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Project Summary:</w:t>
      </w:r>
    </w:p>
    <w:p w:rsidR="0061437B" w:rsidRDefault="0061437B" w:rsidP="004E4B9F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="Arial" w:hAnsi="Arial" w:cs="Arial"/>
          <w:sz w:val="22"/>
          <w:szCs w:val="22"/>
        </w:rPr>
      </w:pPr>
    </w:p>
    <w:p w:rsidR="004E4B9F" w:rsidRDefault="004E4B9F" w:rsidP="00FA360B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7503F5">
        <w:rPr>
          <w:rFonts w:ascii="Arial" w:hAnsi="Arial" w:cs="Arial"/>
          <w:sz w:val="22"/>
          <w:szCs w:val="22"/>
        </w:rPr>
        <w:t xml:space="preserve">project aims at expanding and improving access of the </w:t>
      </w:r>
      <w:r>
        <w:rPr>
          <w:rFonts w:ascii="Arial" w:hAnsi="Arial" w:cs="Arial"/>
          <w:sz w:val="22"/>
          <w:szCs w:val="22"/>
        </w:rPr>
        <w:t xml:space="preserve">people with disabilities, considered </w:t>
      </w:r>
      <w:r w:rsidRPr="007503F5">
        <w:rPr>
          <w:rFonts w:ascii="Arial" w:hAnsi="Arial" w:cs="Arial"/>
          <w:sz w:val="22"/>
          <w:szCs w:val="22"/>
        </w:rPr>
        <w:t>as marginalized and vulnerable population that was most affected by the war</w:t>
      </w:r>
      <w:r>
        <w:rPr>
          <w:rFonts w:ascii="Arial" w:hAnsi="Arial" w:cs="Arial"/>
          <w:sz w:val="22"/>
          <w:szCs w:val="22"/>
        </w:rPr>
        <w:t>,</w:t>
      </w:r>
      <w:r w:rsidRPr="007503F5">
        <w:rPr>
          <w:rFonts w:ascii="Arial" w:hAnsi="Arial" w:cs="Arial"/>
          <w:sz w:val="22"/>
          <w:szCs w:val="22"/>
        </w:rPr>
        <w:t xml:space="preserve"> to proximity services. The key objective of the project is to increase the integration of the disabled within the society through the provision of the needed proximity services</w:t>
      </w:r>
      <w:r>
        <w:rPr>
          <w:rFonts w:ascii="Arial" w:hAnsi="Arial" w:cs="Arial"/>
          <w:sz w:val="22"/>
          <w:szCs w:val="22"/>
        </w:rPr>
        <w:t xml:space="preserve"> and disability aids in order to better perform their regular roles in the community which will ensure their participation in the social, professional and economic life</w:t>
      </w:r>
      <w:r w:rsidRPr="007503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project </w:t>
      </w:r>
      <w:r>
        <w:rPr>
          <w:rFonts w:ascii="Arial" w:hAnsi="Arial" w:cs="Arial"/>
          <w:spacing w:val="-3"/>
          <w:sz w:val="22"/>
          <w:szCs w:val="22"/>
        </w:rPr>
        <w:t xml:space="preserve">will make use of the systems and procedures established by the MOSA Rights and Access program </w:t>
      </w:r>
      <w:r w:rsidR="00FA360B">
        <w:rPr>
          <w:rFonts w:ascii="Arial" w:hAnsi="Arial" w:cs="Arial"/>
          <w:spacing w:val="-3"/>
          <w:sz w:val="22"/>
          <w:szCs w:val="22"/>
        </w:rPr>
        <w:t>which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FA360B">
        <w:rPr>
          <w:rFonts w:ascii="Arial" w:hAnsi="Arial" w:cs="Arial"/>
          <w:spacing w:val="-3"/>
          <w:sz w:val="22"/>
          <w:szCs w:val="22"/>
        </w:rPr>
        <w:t>proved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FA360B">
        <w:rPr>
          <w:rFonts w:ascii="Arial" w:hAnsi="Arial" w:cs="Arial"/>
          <w:spacing w:val="-3"/>
          <w:sz w:val="22"/>
          <w:szCs w:val="22"/>
        </w:rPr>
        <w:t xml:space="preserve">to be </w:t>
      </w:r>
      <w:r>
        <w:rPr>
          <w:rFonts w:ascii="Arial" w:hAnsi="Arial" w:cs="Arial"/>
          <w:spacing w:val="-3"/>
          <w:sz w:val="22"/>
          <w:szCs w:val="22"/>
        </w:rPr>
        <w:t>efficien</w:t>
      </w:r>
      <w:r w:rsidR="00FA360B">
        <w:rPr>
          <w:rFonts w:ascii="Arial" w:hAnsi="Arial" w:cs="Arial"/>
          <w:spacing w:val="-3"/>
          <w:sz w:val="22"/>
          <w:szCs w:val="22"/>
        </w:rPr>
        <w:t xml:space="preserve">t </w:t>
      </w:r>
      <w:r>
        <w:rPr>
          <w:rFonts w:ascii="Arial" w:hAnsi="Arial" w:cs="Arial"/>
          <w:spacing w:val="-3"/>
          <w:sz w:val="22"/>
          <w:szCs w:val="22"/>
        </w:rPr>
        <w:t>and reliab</w:t>
      </w:r>
      <w:r w:rsidR="00FA360B">
        <w:rPr>
          <w:rFonts w:ascii="Arial" w:hAnsi="Arial" w:cs="Arial"/>
          <w:spacing w:val="-3"/>
          <w:sz w:val="22"/>
          <w:szCs w:val="22"/>
        </w:rPr>
        <w:t xml:space="preserve">le </w:t>
      </w:r>
      <w:r>
        <w:rPr>
          <w:rFonts w:ascii="Arial" w:hAnsi="Arial" w:cs="Arial"/>
          <w:spacing w:val="-3"/>
          <w:sz w:val="22"/>
          <w:szCs w:val="22"/>
        </w:rPr>
        <w:t xml:space="preserve">during the past years.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4B9F" w:rsidRDefault="004E4B9F" w:rsidP="004E4B9F">
      <w:pPr>
        <w:pStyle w:val="Header"/>
        <w:tabs>
          <w:tab w:val="clear" w:pos="4320"/>
          <w:tab w:val="clear" w:pos="8640"/>
        </w:tabs>
        <w:ind w:right="360"/>
        <w:jc w:val="both"/>
        <w:rPr>
          <w:rFonts w:ascii="Arial" w:hAnsi="Arial" w:cs="Arial"/>
          <w:sz w:val="22"/>
          <w:szCs w:val="22"/>
        </w:rPr>
      </w:pPr>
    </w:p>
    <w:p w:rsidR="004E4B9F" w:rsidRPr="001D62DD" w:rsidRDefault="004E4B9F" w:rsidP="004E4B9F">
      <w:pPr>
        <w:jc w:val="both"/>
        <w:rPr>
          <w:rFonts w:ascii="Arial" w:hAnsi="Arial" w:cs="Arial"/>
          <w:b/>
          <w:sz w:val="22"/>
          <w:szCs w:val="22"/>
        </w:rPr>
      </w:pPr>
      <w:r w:rsidRPr="001D62DD">
        <w:rPr>
          <w:rFonts w:ascii="Arial" w:hAnsi="Arial" w:cs="Arial"/>
          <w:b/>
          <w:sz w:val="22"/>
          <w:szCs w:val="22"/>
        </w:rPr>
        <w:t>Project Objectives:</w:t>
      </w:r>
    </w:p>
    <w:p w:rsidR="004E4B9F" w:rsidRDefault="004E4B9F" w:rsidP="004E4B9F">
      <w:p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This project will respond to urgent direct needs of persons with disability, and helps reinforcing the implementation of the </w:t>
      </w:r>
      <w:r w:rsidRPr="007503F5">
        <w:rPr>
          <w:rFonts w:ascii="Arial" w:hAnsi="Arial" w:cs="Arial"/>
          <w:spacing w:val="-3"/>
          <w:sz w:val="22"/>
          <w:szCs w:val="22"/>
        </w:rPr>
        <w:t>law 220</w:t>
      </w:r>
      <w:r>
        <w:rPr>
          <w:rFonts w:ascii="Arial" w:hAnsi="Arial" w:cs="Arial"/>
          <w:spacing w:val="-3"/>
          <w:sz w:val="22"/>
          <w:szCs w:val="22"/>
        </w:rPr>
        <w:t xml:space="preserve"> which clearly states the right of the persons with disability to have access to technical aids and supporting devices facilitating their proximity and increasing their independence</w:t>
      </w:r>
      <w:r w:rsidRPr="007503F5">
        <w:rPr>
          <w:rFonts w:ascii="Arial" w:hAnsi="Arial" w:cs="Arial"/>
          <w:spacing w:val="-3"/>
          <w:sz w:val="22"/>
          <w:szCs w:val="22"/>
        </w:rPr>
        <w:t xml:space="preserve">.  </w:t>
      </w:r>
      <w:r>
        <w:rPr>
          <w:rFonts w:ascii="Arial" w:hAnsi="Arial" w:cs="Arial"/>
          <w:spacing w:val="-3"/>
          <w:sz w:val="22"/>
          <w:szCs w:val="22"/>
        </w:rPr>
        <w:t xml:space="preserve">   </w:t>
      </w:r>
    </w:p>
    <w:p w:rsidR="002D4187" w:rsidRDefault="002D4187" w:rsidP="004E4B9F">
      <w:pPr>
        <w:jc w:val="both"/>
        <w:rPr>
          <w:rFonts w:ascii="Arial" w:hAnsi="Arial" w:cs="Arial"/>
          <w:color w:val="333333"/>
          <w:sz w:val="20"/>
        </w:rPr>
      </w:pPr>
    </w:p>
    <w:p w:rsidR="004E4B9F" w:rsidRDefault="004E4B9F" w:rsidP="004E4B9F">
      <w:pPr>
        <w:jc w:val="both"/>
        <w:rPr>
          <w:rFonts w:ascii="Arial" w:hAnsi="Arial" w:cs="Arial"/>
          <w:b/>
          <w:bCs/>
          <w:color w:val="333333"/>
          <w:sz w:val="20"/>
        </w:rPr>
      </w:pPr>
    </w:p>
    <w:p w:rsidR="004E4B9F" w:rsidRPr="001D62DD" w:rsidRDefault="004E4B9F" w:rsidP="004E4B9F">
      <w:pPr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1D62DD">
        <w:rPr>
          <w:rFonts w:ascii="Arial" w:hAnsi="Arial" w:cs="Arial"/>
          <w:b/>
          <w:bCs/>
          <w:color w:val="333333"/>
          <w:sz w:val="22"/>
          <w:szCs w:val="22"/>
        </w:rPr>
        <w:t>Project Outcomes:</w:t>
      </w:r>
    </w:p>
    <w:p w:rsidR="004E4B9F" w:rsidRDefault="004E4B9F" w:rsidP="004E4B9F">
      <w:pPr>
        <w:jc w:val="both"/>
        <w:rPr>
          <w:rFonts w:ascii="Arial" w:hAnsi="Arial" w:cs="Arial"/>
          <w:color w:val="333333"/>
          <w:sz w:val="20"/>
        </w:rPr>
      </w:pPr>
    </w:p>
    <w:p w:rsidR="004E4B9F" w:rsidRPr="007503F5" w:rsidRDefault="004E4B9F" w:rsidP="004E4B9F">
      <w:pPr>
        <w:widowControl w:val="0"/>
        <w:numPr>
          <w:ilvl w:val="0"/>
          <w:numId w:val="17"/>
        </w:numPr>
        <w:tabs>
          <w:tab w:val="clear" w:pos="720"/>
          <w:tab w:val="left" w:pos="-720"/>
          <w:tab w:val="num" w:pos="360"/>
          <w:tab w:val="left" w:pos="4500"/>
        </w:tabs>
        <w:suppressAutoHyphens/>
        <w:ind w:left="360"/>
        <w:rPr>
          <w:rFonts w:ascii="Arial" w:hAnsi="Arial" w:cs="Arial"/>
          <w:bCs/>
          <w:spacing w:val="-2"/>
          <w:sz w:val="22"/>
          <w:szCs w:val="22"/>
        </w:rPr>
      </w:pPr>
      <w:r w:rsidRPr="007503F5">
        <w:rPr>
          <w:rFonts w:ascii="Arial" w:hAnsi="Arial" w:cs="Arial"/>
          <w:bCs/>
          <w:sz w:val="22"/>
          <w:szCs w:val="22"/>
        </w:rPr>
        <w:lastRenderedPageBreak/>
        <w:t xml:space="preserve">To </w:t>
      </w:r>
      <w:r>
        <w:rPr>
          <w:rFonts w:ascii="Arial" w:hAnsi="Arial" w:cs="Arial"/>
          <w:bCs/>
          <w:sz w:val="22"/>
          <w:szCs w:val="22"/>
        </w:rPr>
        <w:t>extend</w:t>
      </w:r>
      <w:r w:rsidRPr="007503F5">
        <w:rPr>
          <w:rFonts w:ascii="Arial" w:hAnsi="Arial" w:cs="Arial"/>
          <w:bCs/>
          <w:sz w:val="22"/>
          <w:szCs w:val="22"/>
        </w:rPr>
        <w:t xml:space="preserve"> the provision of good quality reliable and suitable aids to the persons registered as disabled </w:t>
      </w:r>
    </w:p>
    <w:p w:rsidR="004E4B9F" w:rsidRDefault="004E4B9F" w:rsidP="004E4B9F">
      <w:pPr>
        <w:jc w:val="both"/>
        <w:rPr>
          <w:rFonts w:ascii="Arial" w:hAnsi="Arial" w:cs="Arial"/>
          <w:b/>
          <w:bCs/>
          <w:iCs/>
          <w:spacing w:val="-2"/>
          <w:sz w:val="18"/>
        </w:rPr>
      </w:pPr>
    </w:p>
    <w:p w:rsidR="004E4B9F" w:rsidRPr="002D4187" w:rsidRDefault="004E4B9F" w:rsidP="004E4B9F">
      <w:pPr>
        <w:pStyle w:val="Header"/>
        <w:numPr>
          <w:ilvl w:val="0"/>
          <w:numId w:val="17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Arial" w:hAnsi="Arial" w:cs="Arial"/>
          <w:sz w:val="18"/>
        </w:rPr>
      </w:pPr>
      <w:r w:rsidRPr="007503F5">
        <w:rPr>
          <w:rFonts w:ascii="Arial" w:hAnsi="Arial" w:cs="Arial"/>
          <w:bCs/>
          <w:spacing w:val="-2"/>
          <w:sz w:val="22"/>
          <w:szCs w:val="22"/>
        </w:rPr>
        <w:t>To cater for the new disabled groups that em</w:t>
      </w:r>
      <w:r>
        <w:rPr>
          <w:rFonts w:ascii="Arial" w:hAnsi="Arial" w:cs="Arial"/>
          <w:bCs/>
          <w:spacing w:val="-2"/>
          <w:sz w:val="22"/>
          <w:szCs w:val="22"/>
        </w:rPr>
        <w:t>erged as a result of the July 06</w:t>
      </w:r>
      <w:r w:rsidRPr="007503F5">
        <w:rPr>
          <w:rFonts w:ascii="Arial" w:hAnsi="Arial" w:cs="Arial"/>
          <w:bCs/>
          <w:spacing w:val="-2"/>
          <w:sz w:val="22"/>
          <w:szCs w:val="22"/>
        </w:rPr>
        <w:t xml:space="preserve"> war</w:t>
      </w:r>
    </w:p>
    <w:p w:rsidR="002D4187" w:rsidRDefault="002D4187" w:rsidP="002D4187">
      <w:pPr>
        <w:pStyle w:val="ListParagraph"/>
        <w:ind w:left="0"/>
        <w:rPr>
          <w:rFonts w:ascii="Arial" w:hAnsi="Arial" w:cs="Arial"/>
          <w:sz w:val="18"/>
        </w:rPr>
      </w:pPr>
    </w:p>
    <w:p w:rsidR="002D4187" w:rsidRDefault="002D4187" w:rsidP="002D418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18"/>
        </w:rPr>
      </w:pPr>
    </w:p>
    <w:p w:rsidR="002D4187" w:rsidRDefault="002D4187" w:rsidP="002D418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18"/>
        </w:rPr>
      </w:pPr>
    </w:p>
    <w:p w:rsidR="002D4187" w:rsidRDefault="002D4187" w:rsidP="002D418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18"/>
        </w:rPr>
      </w:pPr>
    </w:p>
    <w:p w:rsidR="004E4B9F" w:rsidRPr="001D62DD" w:rsidRDefault="004E4B9F" w:rsidP="004E4B9F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1D62DD">
        <w:rPr>
          <w:rFonts w:ascii="Arial" w:hAnsi="Arial" w:cs="Arial"/>
          <w:b/>
          <w:color w:val="333333"/>
          <w:sz w:val="22"/>
          <w:szCs w:val="22"/>
        </w:rPr>
        <w:t>Project Linkages to National Priorities and Reconstruction Goals:</w:t>
      </w:r>
    </w:p>
    <w:p w:rsidR="004E4B9F" w:rsidRDefault="004E4B9F" w:rsidP="004E4B9F">
      <w:pPr>
        <w:jc w:val="both"/>
        <w:rPr>
          <w:rFonts w:ascii="Arial" w:hAnsi="Arial" w:cs="Arial"/>
          <w:bCs/>
          <w:color w:val="333333"/>
          <w:sz w:val="20"/>
          <w:szCs w:val="22"/>
        </w:rPr>
      </w:pPr>
    </w:p>
    <w:p w:rsidR="004E4B9F" w:rsidRDefault="004E4B9F" w:rsidP="004E4B9F">
      <w:pPr>
        <w:numPr>
          <w:ilvl w:val="12"/>
          <w:numId w:val="0"/>
        </w:numPr>
        <w:tabs>
          <w:tab w:val="left" w:pos="-720"/>
          <w:tab w:val="left" w:pos="45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503F5">
        <w:rPr>
          <w:rFonts w:ascii="Arial" w:hAnsi="Arial" w:cs="Arial"/>
          <w:spacing w:val="-3"/>
          <w:sz w:val="22"/>
          <w:szCs w:val="22"/>
        </w:rPr>
        <w:t xml:space="preserve">The Social Action Plan that was submitted to Paris III </w:t>
      </w:r>
      <w:r>
        <w:rPr>
          <w:rFonts w:ascii="Arial" w:hAnsi="Arial" w:cs="Arial"/>
          <w:spacing w:val="-3"/>
          <w:sz w:val="22"/>
          <w:szCs w:val="22"/>
        </w:rPr>
        <w:t>International Donor Conference highlighted t</w:t>
      </w:r>
      <w:r w:rsidRPr="007503F5">
        <w:rPr>
          <w:rFonts w:ascii="Arial" w:hAnsi="Arial" w:cs="Arial"/>
          <w:spacing w:val="-3"/>
          <w:sz w:val="22"/>
          <w:szCs w:val="22"/>
        </w:rPr>
        <w:t xml:space="preserve">he need to implement projects </w:t>
      </w:r>
      <w:r>
        <w:rPr>
          <w:rFonts w:ascii="Arial" w:hAnsi="Arial" w:cs="Arial"/>
          <w:spacing w:val="-3"/>
          <w:sz w:val="22"/>
          <w:szCs w:val="22"/>
        </w:rPr>
        <w:t xml:space="preserve">with </w:t>
      </w:r>
      <w:r w:rsidRPr="007503F5">
        <w:rPr>
          <w:rFonts w:ascii="Arial" w:hAnsi="Arial" w:cs="Arial"/>
          <w:spacing w:val="-3"/>
          <w:sz w:val="22"/>
          <w:szCs w:val="22"/>
        </w:rPr>
        <w:t>immediate positive impact on improving the lives of th</w:t>
      </w:r>
      <w:r>
        <w:rPr>
          <w:rFonts w:ascii="Arial" w:hAnsi="Arial" w:cs="Arial"/>
          <w:spacing w:val="-3"/>
          <w:sz w:val="22"/>
          <w:szCs w:val="22"/>
        </w:rPr>
        <w:t xml:space="preserve">e poorest and most vulnerable groups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pacing w:val="-3"/>
              <w:sz w:val="22"/>
              <w:szCs w:val="22"/>
            </w:rPr>
            <w:t>Lebanon</w:t>
          </w:r>
        </w:smartTag>
      </w:smartTag>
      <w:r>
        <w:rPr>
          <w:rFonts w:ascii="Arial" w:hAnsi="Arial" w:cs="Arial"/>
          <w:spacing w:val="-3"/>
          <w:sz w:val="22"/>
          <w:szCs w:val="22"/>
        </w:rPr>
        <w:t xml:space="preserve">. </w:t>
      </w:r>
      <w:r w:rsidRPr="007503F5">
        <w:rPr>
          <w:rFonts w:ascii="Arial" w:hAnsi="Arial" w:cs="Arial"/>
          <w:spacing w:val="-3"/>
          <w:sz w:val="22"/>
          <w:szCs w:val="22"/>
        </w:rPr>
        <w:t>Within this framework, the government is keen to put into action around 14 safety net programs, one of which is targeting</w:t>
      </w:r>
      <w:r>
        <w:rPr>
          <w:rFonts w:ascii="Arial" w:hAnsi="Arial" w:cs="Arial"/>
          <w:spacing w:val="-3"/>
          <w:sz w:val="22"/>
          <w:szCs w:val="22"/>
        </w:rPr>
        <w:t xml:space="preserve">, </w:t>
      </w:r>
      <w:r w:rsidRPr="007503F5">
        <w:rPr>
          <w:rFonts w:ascii="Arial" w:hAnsi="Arial" w:cs="Arial"/>
          <w:spacing w:val="-3"/>
          <w:sz w:val="22"/>
          <w:szCs w:val="22"/>
        </w:rPr>
        <w:t xml:space="preserve">directly or </w:t>
      </w:r>
      <w:r>
        <w:rPr>
          <w:rFonts w:ascii="Arial" w:hAnsi="Arial" w:cs="Arial"/>
          <w:spacing w:val="-3"/>
          <w:sz w:val="22"/>
          <w:szCs w:val="22"/>
        </w:rPr>
        <w:t xml:space="preserve">indirectly, the </w:t>
      </w:r>
      <w:r w:rsidRPr="007503F5">
        <w:rPr>
          <w:rFonts w:ascii="Arial" w:hAnsi="Arial" w:cs="Arial"/>
          <w:spacing w:val="-3"/>
          <w:sz w:val="22"/>
          <w:szCs w:val="22"/>
        </w:rPr>
        <w:t xml:space="preserve">disabled through </w:t>
      </w:r>
      <w:r>
        <w:rPr>
          <w:rFonts w:ascii="Arial" w:hAnsi="Arial" w:cs="Arial"/>
          <w:spacing w:val="-3"/>
          <w:sz w:val="22"/>
          <w:szCs w:val="22"/>
        </w:rPr>
        <w:t xml:space="preserve">the increase of allocations for </w:t>
      </w:r>
      <w:r w:rsidRPr="007503F5">
        <w:rPr>
          <w:rFonts w:ascii="Arial" w:hAnsi="Arial" w:cs="Arial"/>
          <w:spacing w:val="-3"/>
          <w:sz w:val="22"/>
          <w:szCs w:val="22"/>
        </w:rPr>
        <w:t>“the Right and Access Program”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7503F5">
        <w:rPr>
          <w:rFonts w:ascii="Arial" w:hAnsi="Arial" w:cs="Arial"/>
          <w:spacing w:val="-3"/>
          <w:sz w:val="22"/>
          <w:szCs w:val="22"/>
        </w:rPr>
        <w:t>to cater for the chronic needs of the disabled and to cover the emerging requests of the newly disabled</w:t>
      </w:r>
      <w:r>
        <w:rPr>
          <w:rFonts w:ascii="Arial" w:hAnsi="Arial" w:cs="Arial"/>
          <w:spacing w:val="-3"/>
          <w:sz w:val="22"/>
          <w:szCs w:val="22"/>
        </w:rPr>
        <w:t xml:space="preserve"> people</w:t>
      </w:r>
      <w:r w:rsidRPr="007503F5">
        <w:rPr>
          <w:rFonts w:ascii="Arial" w:hAnsi="Arial" w:cs="Arial"/>
          <w:spacing w:val="-3"/>
          <w:sz w:val="22"/>
          <w:szCs w:val="22"/>
        </w:rPr>
        <w:t xml:space="preserve"> as a result of the war. </w:t>
      </w:r>
    </w:p>
    <w:p w:rsidR="004E4B9F" w:rsidRDefault="004E4B9F" w:rsidP="004E4B9F">
      <w:pPr>
        <w:numPr>
          <w:ilvl w:val="12"/>
          <w:numId w:val="0"/>
        </w:numPr>
        <w:tabs>
          <w:tab w:val="left" w:pos="-720"/>
          <w:tab w:val="left" w:pos="45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In this context, the project “Increased Support to Disabled People” was conceived and developed to provide </w:t>
      </w:r>
      <w:r w:rsidRPr="007503F5">
        <w:rPr>
          <w:rFonts w:ascii="Arial" w:hAnsi="Arial" w:cs="Arial"/>
          <w:spacing w:val="-3"/>
          <w:sz w:val="22"/>
          <w:szCs w:val="22"/>
        </w:rPr>
        <w:t>proximity services to the disabled</w:t>
      </w:r>
      <w:r>
        <w:rPr>
          <w:rFonts w:ascii="Arial" w:hAnsi="Arial" w:cs="Arial"/>
          <w:spacing w:val="-3"/>
          <w:sz w:val="22"/>
          <w:szCs w:val="22"/>
        </w:rPr>
        <w:t xml:space="preserve"> as both corrective and </w:t>
      </w:r>
      <w:r w:rsidRPr="007503F5">
        <w:rPr>
          <w:rFonts w:ascii="Arial" w:hAnsi="Arial" w:cs="Arial"/>
          <w:spacing w:val="-3"/>
          <w:sz w:val="22"/>
          <w:szCs w:val="22"/>
        </w:rPr>
        <w:t>preventive measure as it often preclude</w:t>
      </w:r>
      <w:r>
        <w:rPr>
          <w:rFonts w:ascii="Arial" w:hAnsi="Arial" w:cs="Arial"/>
          <w:spacing w:val="-3"/>
          <w:sz w:val="22"/>
          <w:szCs w:val="22"/>
        </w:rPr>
        <w:t>s</w:t>
      </w:r>
      <w:r w:rsidRPr="007503F5">
        <w:rPr>
          <w:rFonts w:ascii="Arial" w:hAnsi="Arial" w:cs="Arial"/>
          <w:spacing w:val="-3"/>
          <w:sz w:val="22"/>
          <w:szCs w:val="22"/>
        </w:rPr>
        <w:t xml:space="preserve"> the development of chronic or longer term treatments that are usually costly, time consuming and more painful. </w:t>
      </w:r>
      <w:r>
        <w:rPr>
          <w:rFonts w:ascii="Arial" w:hAnsi="Arial" w:cs="Arial"/>
          <w:spacing w:val="-3"/>
          <w:sz w:val="22"/>
          <w:szCs w:val="22"/>
        </w:rPr>
        <w:t xml:space="preserve">This </w:t>
      </w:r>
      <w:r w:rsidRPr="007503F5">
        <w:rPr>
          <w:rFonts w:ascii="Arial" w:hAnsi="Arial" w:cs="Arial"/>
          <w:spacing w:val="-3"/>
          <w:sz w:val="22"/>
          <w:szCs w:val="22"/>
        </w:rPr>
        <w:t>is a basic right for the</w:t>
      </w:r>
      <w:r>
        <w:rPr>
          <w:rFonts w:ascii="Arial" w:hAnsi="Arial" w:cs="Arial"/>
          <w:spacing w:val="-3"/>
          <w:sz w:val="22"/>
          <w:szCs w:val="22"/>
        </w:rPr>
        <w:t xml:space="preserve"> people with disabilities confirmed by the law 220/2000. </w:t>
      </w:r>
    </w:p>
    <w:p w:rsidR="004E4B9F" w:rsidRDefault="004E4B9F" w:rsidP="004E4B9F">
      <w:pPr>
        <w:jc w:val="both"/>
        <w:rPr>
          <w:rFonts w:ascii="Arial" w:hAnsi="Arial" w:cs="Arial"/>
          <w:bCs/>
          <w:color w:val="333333"/>
          <w:sz w:val="20"/>
          <w:szCs w:val="22"/>
        </w:rPr>
      </w:pPr>
    </w:p>
    <w:p w:rsidR="004E4B9F" w:rsidRDefault="004E4B9F" w:rsidP="004E4B9F">
      <w:pPr>
        <w:jc w:val="both"/>
        <w:rPr>
          <w:rFonts w:ascii="Arial" w:hAnsi="Arial" w:cs="Arial"/>
          <w:bCs/>
          <w:color w:val="333333"/>
          <w:sz w:val="20"/>
          <w:szCs w:val="22"/>
        </w:rPr>
      </w:pPr>
    </w:p>
    <w:p w:rsidR="004E4B9F" w:rsidRPr="001D62DD" w:rsidRDefault="004E4B9F" w:rsidP="004E4B9F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1D62DD">
        <w:rPr>
          <w:rFonts w:ascii="Arial" w:hAnsi="Arial" w:cs="Arial"/>
          <w:b/>
          <w:color w:val="333333"/>
          <w:sz w:val="22"/>
          <w:szCs w:val="22"/>
        </w:rPr>
        <w:t>Project Implementation Partners:</w:t>
      </w:r>
    </w:p>
    <w:p w:rsidR="004E4B9F" w:rsidRPr="001D62DD" w:rsidRDefault="004E4B9F" w:rsidP="004E4B9F">
      <w:pPr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1D62DD">
        <w:rPr>
          <w:rFonts w:ascii="Arial" w:hAnsi="Arial" w:cs="Arial"/>
          <w:bCs/>
          <w:color w:val="333333"/>
          <w:sz w:val="22"/>
          <w:szCs w:val="22"/>
        </w:rPr>
        <w:t xml:space="preserve"> </w:t>
      </w:r>
    </w:p>
    <w:p w:rsidR="004E4B9F" w:rsidRPr="001D62DD" w:rsidRDefault="004E4B9F" w:rsidP="004E4B9F">
      <w:pPr>
        <w:ind w:left="2160" w:hanging="2160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1D62DD">
        <w:rPr>
          <w:rFonts w:ascii="Arial" w:hAnsi="Arial" w:cs="Arial"/>
          <w:bCs/>
          <w:color w:val="333333"/>
          <w:sz w:val="22"/>
          <w:szCs w:val="22"/>
        </w:rPr>
        <w:t xml:space="preserve">National Partners: </w:t>
      </w:r>
      <w:r w:rsidRPr="001D62DD">
        <w:rPr>
          <w:rFonts w:ascii="Arial" w:hAnsi="Arial" w:cs="Arial"/>
          <w:bCs/>
          <w:color w:val="333333"/>
          <w:sz w:val="22"/>
          <w:szCs w:val="22"/>
        </w:rPr>
        <w:tab/>
        <w:t>Ministry of Social Affairs – Rights and Access Program and Accredited Lebanese NGO's for proximity services delivery</w:t>
      </w:r>
    </w:p>
    <w:p w:rsidR="00415FFE" w:rsidRPr="0059429D" w:rsidRDefault="00415FFE" w:rsidP="005E099B">
      <w:pPr>
        <w:ind w:left="2160" w:hanging="2160"/>
        <w:jc w:val="both"/>
        <w:rPr>
          <w:rFonts w:ascii="Arial" w:hAnsi="Arial" w:cs="Arial"/>
          <w:bCs/>
          <w:color w:val="333333"/>
          <w:sz w:val="20"/>
          <w:szCs w:val="20"/>
        </w:rPr>
      </w:pPr>
    </w:p>
    <w:tbl>
      <w:tblPr>
        <w:tblW w:w="5000" w:type="pct"/>
        <w:shd w:val="clear" w:color="auto" w:fill="CCCCCC"/>
        <w:tblLook w:val="0000"/>
      </w:tblPr>
      <w:tblGrid>
        <w:gridCol w:w="9287"/>
      </w:tblGrid>
      <w:tr w:rsidR="00FC541A" w:rsidRPr="0059429D">
        <w:trPr>
          <w:trHeight w:val="454"/>
        </w:trPr>
        <w:tc>
          <w:tcPr>
            <w:tcW w:w="5000" w:type="pct"/>
            <w:shd w:val="clear" w:color="auto" w:fill="CCCCCC"/>
            <w:vAlign w:val="center"/>
          </w:tcPr>
          <w:p w:rsidR="00FC541A" w:rsidRPr="0059429D" w:rsidRDefault="00FC541A">
            <w:pPr>
              <w:pStyle w:val="Heading1"/>
              <w:rPr>
                <w:sz w:val="20"/>
                <w:szCs w:val="20"/>
                <w:lang w:val="en-GB" w:bidi="ar-SA"/>
              </w:rPr>
            </w:pPr>
            <w:r w:rsidRPr="0059429D">
              <w:rPr>
                <w:sz w:val="20"/>
                <w:szCs w:val="20"/>
                <w:lang w:val="en-GB" w:bidi="ar-SA"/>
              </w:rPr>
              <w:t>II. RESOURCES</w:t>
            </w:r>
          </w:p>
        </w:tc>
      </w:tr>
    </w:tbl>
    <w:p w:rsidR="00FC541A" w:rsidRPr="0059429D" w:rsidRDefault="00FC541A">
      <w:pPr>
        <w:jc w:val="both"/>
        <w:rPr>
          <w:rFonts w:ascii="Arial" w:hAnsi="Arial" w:cs="Arial"/>
          <w:b/>
          <w:sz w:val="20"/>
          <w:szCs w:val="20"/>
        </w:rPr>
      </w:pPr>
    </w:p>
    <w:p w:rsidR="00DA04E2" w:rsidRDefault="00DA04E2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tbl>
      <w:tblPr>
        <w:tblpPr w:leftFromText="180" w:rightFromText="180" w:vertAnchor="text" w:horzAnchor="margin" w:tblpXSpec="center" w:tblpY="99"/>
        <w:tblW w:w="11540" w:type="dxa"/>
        <w:tblLook w:val="04A0"/>
      </w:tblPr>
      <w:tblGrid>
        <w:gridCol w:w="3096"/>
        <w:gridCol w:w="2316"/>
        <w:gridCol w:w="1456"/>
        <w:gridCol w:w="2436"/>
        <w:gridCol w:w="2236"/>
      </w:tblGrid>
      <w:tr w:rsidR="001309F6" w:rsidRPr="001309F6" w:rsidTr="001309F6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rFonts w:ascii="Arial" w:hAnsi="Arial" w:cs="Arial"/>
                <w:b/>
                <w:bCs/>
                <w:color w:val="000000"/>
                <w:u w:val="single"/>
                <w:lang w:bidi="ar-SA"/>
              </w:rPr>
            </w:pPr>
            <w:r w:rsidRPr="001309F6">
              <w:rPr>
                <w:rFonts w:ascii="Arial" w:hAnsi="Arial" w:cs="Arial"/>
                <w:b/>
                <w:bCs/>
                <w:color w:val="000000"/>
                <w:u w:val="single"/>
                <w:lang w:bidi="ar-SA"/>
              </w:rPr>
              <w:t>RESOURCES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1309F6" w:rsidRPr="001309F6" w:rsidTr="001309F6">
        <w:trPr>
          <w:trHeight w:val="33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color w:val="000000"/>
                <w:lang w:bidi="ar-SA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As of December 31st, 2008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As of March 31st, 2009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As of June 30th, 2009</w:t>
            </w:r>
          </w:p>
        </w:tc>
      </w:tr>
      <w:tr w:rsidR="001309F6" w:rsidRPr="001309F6" w:rsidTr="001309F6">
        <w:trPr>
          <w:trHeight w:val="315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09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Total budget approved</w:t>
            </w:r>
          </w:p>
        </w:tc>
        <w:tc>
          <w:tcPr>
            <w:tcW w:w="37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$1,400,000.00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$1,400,000.00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$1,400,000.00</w:t>
            </w:r>
          </w:p>
        </w:tc>
      </w:tr>
      <w:tr w:rsidR="001309F6" w:rsidRPr="001309F6" w:rsidTr="001309F6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09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Disbursements </w:t>
            </w:r>
          </w:p>
        </w:tc>
        <w:tc>
          <w:tcPr>
            <w:tcW w:w="3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$841,738.62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$1,178,606.63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$1,353,826.22</w:t>
            </w:r>
          </w:p>
        </w:tc>
      </w:tr>
      <w:tr w:rsidR="001309F6" w:rsidRPr="001309F6" w:rsidTr="001309F6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09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Available Balance 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$558,261.38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$221,393.37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1309F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$46,173.78</w:t>
            </w:r>
          </w:p>
        </w:tc>
      </w:tr>
      <w:tr w:rsidR="001309F6" w:rsidRPr="001309F6" w:rsidTr="00154FBD">
        <w:trPr>
          <w:trHeight w:val="595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09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  <w:t>Commitments for next quarter</w:t>
            </w:r>
          </w:p>
        </w:tc>
        <w:tc>
          <w:tcPr>
            <w:tcW w:w="8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14C3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bidi="ar-SA"/>
              </w:rPr>
              <w:t>$46,174</w:t>
            </w:r>
          </w:p>
        </w:tc>
      </w:tr>
      <w:tr w:rsidR="001309F6" w:rsidRPr="001309F6" w:rsidTr="001309F6">
        <w:trPr>
          <w:trHeight w:val="33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color w:val="000000"/>
                <w:lang w:bidi="ar-SA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1309F6" w:rsidRPr="001309F6" w:rsidTr="001309F6">
        <w:trPr>
          <w:trHeight w:val="33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t>CATEGORY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t>TOTAL BUDGET (USD)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t xml:space="preserve">TOTAL EXP. TO </w:t>
            </w: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lastRenderedPageBreak/>
              <w:t>DATE (USD)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lastRenderedPageBreak/>
              <w:t xml:space="preserve">TOTAL EXP. TO DATE </w:t>
            </w: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lastRenderedPageBreak/>
              <w:t>(USD)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lastRenderedPageBreak/>
              <w:t xml:space="preserve">TOTAL EXP. TO DATE </w:t>
            </w: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lastRenderedPageBreak/>
              <w:t>(USD)</w:t>
            </w:r>
          </w:p>
        </w:tc>
      </w:tr>
      <w:tr w:rsidR="001309F6" w:rsidRPr="001309F6" w:rsidTr="001309F6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lastRenderedPageBreak/>
              <w:t>Contracts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t>1,302,000.00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t>786,671.61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t>1,101,501.52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t>1,265,258.15</w:t>
            </w:r>
          </w:p>
        </w:tc>
      </w:tr>
      <w:tr w:rsidR="001309F6" w:rsidRPr="001309F6" w:rsidTr="001309F6">
        <w:trPr>
          <w:trHeight w:val="75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t>Agency Management Support (7%)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t>98,000.00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t>55,067.01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t>77,105.11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1309F6">
              <w:rPr>
                <w:rFonts w:ascii="Calibri" w:hAnsi="Calibri"/>
                <w:color w:val="000000"/>
                <w:lang w:bidi="ar-SA"/>
              </w:rPr>
              <w:t>88,568.07</w:t>
            </w:r>
          </w:p>
        </w:tc>
      </w:tr>
      <w:tr w:rsidR="001309F6" w:rsidRPr="001309F6" w:rsidTr="001309F6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t>Total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t>1,400,000.00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t>841,738.62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t>1,178,606.63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09F6" w:rsidRPr="001309F6" w:rsidRDefault="001309F6" w:rsidP="001309F6">
            <w:pPr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1309F6">
              <w:rPr>
                <w:rFonts w:ascii="Calibri" w:hAnsi="Calibri"/>
                <w:b/>
                <w:bCs/>
                <w:color w:val="000000"/>
                <w:lang w:bidi="ar-SA"/>
              </w:rPr>
              <w:t>1,353,826.22</w:t>
            </w:r>
          </w:p>
        </w:tc>
      </w:tr>
    </w:tbl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2D4187" w:rsidRDefault="002D4187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2D4187" w:rsidRDefault="002D4187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309F6" w:rsidRDefault="001309F6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DA04E2" w:rsidRDefault="00A1609A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  <w:r w:rsidRPr="00A1609A">
        <w:rPr>
          <w:rFonts w:ascii="Arial" w:hAnsi="Arial" w:cs="Arial"/>
          <w:color w:val="333333"/>
          <w:sz w:val="20"/>
          <w:szCs w:val="20"/>
        </w:rPr>
        <w:t>*see adjustments below</w:t>
      </w:r>
      <w:r>
        <w:rPr>
          <w:rFonts w:ascii="Arial" w:hAnsi="Arial" w:cs="Arial"/>
          <w:color w:val="333333"/>
          <w:sz w:val="20"/>
          <w:szCs w:val="20"/>
        </w:rPr>
        <w:t xml:space="preserve"> for the time frame</w:t>
      </w:r>
    </w:p>
    <w:p w:rsidR="00A1609A" w:rsidRPr="00A1609A" w:rsidRDefault="00A1609A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1D62DD" w:rsidRPr="001D62DD" w:rsidRDefault="004F45A2" w:rsidP="001D62D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  <w:color w:val="333333"/>
          <w:sz w:val="22"/>
          <w:szCs w:val="22"/>
          <w:u w:val="single"/>
        </w:rPr>
      </w:pPr>
      <w:r w:rsidRPr="001D62DD">
        <w:rPr>
          <w:rFonts w:ascii="Arial" w:hAnsi="Arial" w:cs="Arial"/>
          <w:color w:val="333333"/>
          <w:sz w:val="22"/>
          <w:szCs w:val="22"/>
          <w:u w:val="single"/>
        </w:rPr>
        <w:t>S</w:t>
      </w:r>
      <w:r w:rsidR="00931679" w:rsidRPr="001D62DD">
        <w:rPr>
          <w:rFonts w:ascii="Arial" w:hAnsi="Arial" w:cs="Arial"/>
          <w:color w:val="333333"/>
          <w:sz w:val="22"/>
          <w:szCs w:val="22"/>
          <w:u w:val="single"/>
        </w:rPr>
        <w:t xml:space="preserve">egregation of </w:t>
      </w:r>
      <w:r w:rsidR="0061437B" w:rsidRPr="001D62DD">
        <w:rPr>
          <w:rFonts w:ascii="Arial" w:hAnsi="Arial" w:cs="Arial"/>
          <w:color w:val="333333"/>
          <w:sz w:val="22"/>
          <w:szCs w:val="22"/>
          <w:u w:val="single"/>
        </w:rPr>
        <w:t>beneficiaries:</w:t>
      </w:r>
      <w:r w:rsidR="00931679" w:rsidRPr="001D62DD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</w:p>
    <w:p w:rsidR="0059429D" w:rsidRDefault="001D62DD" w:rsidP="001D62DD">
      <w:pPr>
        <w:pStyle w:val="Header"/>
        <w:tabs>
          <w:tab w:val="clear" w:pos="4320"/>
          <w:tab w:val="clear" w:pos="8640"/>
        </w:tabs>
        <w:ind w:left="360" w:firstLine="120"/>
        <w:rPr>
          <w:rFonts w:ascii="Arial" w:hAnsi="Arial" w:cs="Arial"/>
          <w:color w:val="333333"/>
          <w:sz w:val="22"/>
          <w:szCs w:val="22"/>
        </w:rPr>
      </w:pPr>
      <w:r w:rsidRPr="001D62DD">
        <w:rPr>
          <w:rFonts w:ascii="Arial" w:hAnsi="Arial" w:cs="Arial"/>
          <w:color w:val="333333"/>
          <w:sz w:val="22"/>
          <w:szCs w:val="22"/>
        </w:rPr>
        <w:t>T</w:t>
      </w:r>
      <w:r w:rsidR="00850E21" w:rsidRPr="001D62DD">
        <w:rPr>
          <w:rFonts w:ascii="Arial" w:hAnsi="Arial" w:cs="Arial"/>
          <w:color w:val="333333"/>
          <w:sz w:val="22"/>
          <w:szCs w:val="22"/>
        </w:rPr>
        <w:t xml:space="preserve">he </w:t>
      </w:r>
      <w:r w:rsidRPr="001D62DD">
        <w:rPr>
          <w:rFonts w:ascii="Arial" w:hAnsi="Arial" w:cs="Arial"/>
          <w:color w:val="333333"/>
          <w:sz w:val="22"/>
          <w:szCs w:val="22"/>
        </w:rPr>
        <w:t>amount committed during the reporting period has</w:t>
      </w:r>
      <w:r w:rsidR="00850E21" w:rsidRPr="001D62DD">
        <w:rPr>
          <w:rFonts w:ascii="Arial" w:hAnsi="Arial" w:cs="Arial"/>
          <w:color w:val="333333"/>
          <w:sz w:val="22"/>
          <w:szCs w:val="22"/>
        </w:rPr>
        <w:t xml:space="preserve"> been spent to cover the following categor</w:t>
      </w:r>
      <w:r w:rsidRPr="001D62DD">
        <w:rPr>
          <w:rFonts w:ascii="Arial" w:hAnsi="Arial" w:cs="Arial"/>
          <w:color w:val="333333"/>
          <w:sz w:val="22"/>
          <w:szCs w:val="22"/>
        </w:rPr>
        <w:t>ies</w:t>
      </w:r>
      <w:r w:rsidR="00850E21" w:rsidRPr="001D62DD">
        <w:rPr>
          <w:rFonts w:ascii="Arial" w:hAnsi="Arial" w:cs="Arial"/>
          <w:color w:val="333333"/>
          <w:sz w:val="22"/>
          <w:szCs w:val="22"/>
        </w:rPr>
        <w:t xml:space="preserve"> of services: </w:t>
      </w:r>
    </w:p>
    <w:p w:rsidR="001D62DD" w:rsidRDefault="001D62DD" w:rsidP="001D62DD">
      <w:pPr>
        <w:pStyle w:val="Header"/>
        <w:tabs>
          <w:tab w:val="clear" w:pos="4320"/>
          <w:tab w:val="clear" w:pos="8640"/>
        </w:tabs>
        <w:ind w:left="360" w:firstLine="120"/>
        <w:rPr>
          <w:rFonts w:ascii="Arial" w:hAnsi="Arial" w:cs="Arial"/>
          <w:color w:val="333333"/>
          <w:sz w:val="22"/>
          <w:szCs w:val="22"/>
        </w:rPr>
      </w:pPr>
    </w:p>
    <w:tbl>
      <w:tblPr>
        <w:tblW w:w="4225" w:type="pct"/>
        <w:tblLook w:val="0000"/>
      </w:tblPr>
      <w:tblGrid>
        <w:gridCol w:w="6770"/>
        <w:gridCol w:w="1078"/>
      </w:tblGrid>
      <w:tr w:rsidR="001D62DD" w:rsidRPr="00951DDE" w:rsidTr="001D62DD">
        <w:trPr>
          <w:trHeight w:val="525"/>
        </w:trPr>
        <w:tc>
          <w:tcPr>
            <w:tcW w:w="4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62DD" w:rsidRDefault="001D6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of service requested 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D62DD" w:rsidRPr="00951DDE" w:rsidRDefault="001D62DD" w:rsidP="00B02690">
            <w:pPr>
              <w:rPr>
                <w:rFonts w:ascii="Arial" w:hAnsi="Arial" w:cs="Arial"/>
                <w:sz w:val="20"/>
                <w:szCs w:val="20"/>
              </w:rPr>
            </w:pPr>
            <w:r w:rsidRPr="00951DDE">
              <w:rPr>
                <w:rFonts w:ascii="Arial" w:hAnsi="Arial" w:cs="Arial"/>
                <w:sz w:val="20"/>
                <w:szCs w:val="20"/>
              </w:rPr>
              <w:t xml:space="preserve">% of the total cost </w:t>
            </w:r>
          </w:p>
        </w:tc>
      </w:tr>
      <w:tr w:rsidR="001D62DD" w:rsidRPr="00951DDE" w:rsidTr="001D62DD">
        <w:trPr>
          <w:trHeight w:val="270"/>
        </w:trPr>
        <w:tc>
          <w:tcPr>
            <w:tcW w:w="4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62DD" w:rsidRDefault="001D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Orthopedic shoes: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D" w:rsidRPr="00951DDE" w:rsidRDefault="00833A73" w:rsidP="00B02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DDE">
              <w:rPr>
                <w:rFonts w:ascii="Arial" w:hAnsi="Arial" w:cs="Arial"/>
                <w:sz w:val="20"/>
                <w:szCs w:val="20"/>
              </w:rPr>
              <w:t>3.27</w:t>
            </w:r>
            <w:r w:rsidR="001D62DD" w:rsidRPr="00951D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62DD" w:rsidRPr="00951DDE" w:rsidTr="001D62DD">
        <w:trPr>
          <w:trHeight w:val="270"/>
        </w:trPr>
        <w:tc>
          <w:tcPr>
            <w:tcW w:w="4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62DD" w:rsidRDefault="001D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propelled wheel Chairs: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D" w:rsidRPr="00951DDE" w:rsidRDefault="00833A73" w:rsidP="00B02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DDE">
              <w:rPr>
                <w:rFonts w:ascii="Arial" w:hAnsi="Arial" w:cs="Arial"/>
                <w:sz w:val="20"/>
                <w:szCs w:val="20"/>
              </w:rPr>
              <w:t>24.4</w:t>
            </w:r>
            <w:r w:rsidR="00286D80" w:rsidRPr="00951DDE">
              <w:rPr>
                <w:rFonts w:ascii="Arial" w:hAnsi="Arial" w:cs="Arial"/>
                <w:sz w:val="20"/>
                <w:szCs w:val="20"/>
              </w:rPr>
              <w:t>5</w:t>
            </w:r>
            <w:r w:rsidR="001D62DD" w:rsidRPr="00951D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62DD" w:rsidRPr="00951DDE" w:rsidTr="001D62DD">
        <w:trPr>
          <w:trHeight w:val="270"/>
        </w:trPr>
        <w:tc>
          <w:tcPr>
            <w:tcW w:w="4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62DD" w:rsidRDefault="001D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chairs (special seats, attendant propelled chair,  bathroom chair):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D" w:rsidRPr="00951DDE" w:rsidRDefault="001D62DD" w:rsidP="00B02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DDE">
              <w:rPr>
                <w:rFonts w:ascii="Arial" w:hAnsi="Arial" w:cs="Arial"/>
                <w:sz w:val="20"/>
                <w:szCs w:val="20"/>
              </w:rPr>
              <w:t>3</w:t>
            </w:r>
            <w:r w:rsidR="009E4A4C" w:rsidRPr="00951DDE">
              <w:rPr>
                <w:rFonts w:ascii="Arial" w:hAnsi="Arial" w:cs="Arial"/>
                <w:sz w:val="20"/>
                <w:szCs w:val="20"/>
              </w:rPr>
              <w:t>5</w:t>
            </w:r>
            <w:r w:rsidRPr="00951DDE">
              <w:rPr>
                <w:rFonts w:ascii="Arial" w:hAnsi="Arial" w:cs="Arial"/>
                <w:sz w:val="20"/>
                <w:szCs w:val="20"/>
              </w:rPr>
              <w:t>.</w:t>
            </w:r>
            <w:r w:rsidR="00286D80" w:rsidRPr="00951DDE">
              <w:rPr>
                <w:rFonts w:ascii="Arial" w:hAnsi="Arial" w:cs="Arial"/>
                <w:sz w:val="20"/>
                <w:szCs w:val="20"/>
              </w:rPr>
              <w:t>58</w:t>
            </w:r>
            <w:r w:rsidRPr="00951D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62DD" w:rsidRPr="00951DDE" w:rsidTr="001D62DD">
        <w:trPr>
          <w:trHeight w:val="270"/>
        </w:trPr>
        <w:tc>
          <w:tcPr>
            <w:tcW w:w="4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62DD" w:rsidRDefault="009E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  and standing aids</w:t>
            </w:r>
            <w:r w:rsidR="001D62DD">
              <w:rPr>
                <w:sz w:val="20"/>
                <w:szCs w:val="20"/>
              </w:rPr>
              <w:t xml:space="preserve"> (crutches, canes, walkers</w:t>
            </w:r>
            <w:r>
              <w:rPr>
                <w:sz w:val="20"/>
                <w:szCs w:val="20"/>
              </w:rPr>
              <w:t>, standing frame</w:t>
            </w:r>
            <w:r w:rsidR="001D62DD">
              <w:rPr>
                <w:sz w:val="20"/>
                <w:szCs w:val="20"/>
              </w:rPr>
              <w:t>):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D" w:rsidRPr="00951DDE" w:rsidRDefault="009E4A4C" w:rsidP="00B02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DDE">
              <w:rPr>
                <w:rFonts w:ascii="Arial" w:hAnsi="Arial" w:cs="Arial"/>
                <w:sz w:val="20"/>
                <w:szCs w:val="20"/>
              </w:rPr>
              <w:t>3.51</w:t>
            </w:r>
            <w:r w:rsidR="001D62DD" w:rsidRPr="00951D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62DD" w:rsidRPr="00951DDE" w:rsidTr="001D62DD">
        <w:trPr>
          <w:trHeight w:val="270"/>
        </w:trPr>
        <w:tc>
          <w:tcPr>
            <w:tcW w:w="4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62DD" w:rsidRDefault="001D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technical aids (Medical beds, hangers, bed sides, …):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D" w:rsidRPr="00951DDE" w:rsidRDefault="009E4A4C" w:rsidP="00B02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DDE">
              <w:rPr>
                <w:rFonts w:ascii="Arial" w:hAnsi="Arial" w:cs="Arial"/>
                <w:sz w:val="20"/>
                <w:szCs w:val="20"/>
              </w:rPr>
              <w:t>8.29</w:t>
            </w:r>
            <w:r w:rsidR="001D62DD" w:rsidRPr="00951D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62DD" w:rsidRPr="00951DDE" w:rsidTr="001D62DD">
        <w:trPr>
          <w:trHeight w:val="270"/>
        </w:trPr>
        <w:tc>
          <w:tcPr>
            <w:tcW w:w="4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62DD" w:rsidRDefault="001D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Aids for bedsores (water mattresses, pneumatic and gel cushions,):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D" w:rsidRPr="00951DDE" w:rsidRDefault="009E4A4C" w:rsidP="00B02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DDE">
              <w:rPr>
                <w:rFonts w:ascii="Arial" w:hAnsi="Arial" w:cs="Arial"/>
                <w:sz w:val="20"/>
                <w:szCs w:val="20"/>
              </w:rPr>
              <w:t>10.53</w:t>
            </w:r>
            <w:r w:rsidR="001D62DD" w:rsidRPr="00951D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62DD" w:rsidRPr="00951DDE" w:rsidTr="001D62DD">
        <w:trPr>
          <w:trHeight w:val="270"/>
        </w:trPr>
        <w:tc>
          <w:tcPr>
            <w:tcW w:w="4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62DD" w:rsidRDefault="001D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Aids for incontinence and colostomy (pads, catheters …):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62DD" w:rsidRPr="00951DDE" w:rsidRDefault="009E4A4C" w:rsidP="00B02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DDE">
              <w:rPr>
                <w:rFonts w:ascii="Arial" w:hAnsi="Arial" w:cs="Arial"/>
                <w:sz w:val="20"/>
                <w:szCs w:val="20"/>
              </w:rPr>
              <w:t>14</w:t>
            </w:r>
            <w:r w:rsidR="001D62DD" w:rsidRPr="00951DDE">
              <w:rPr>
                <w:rFonts w:ascii="Arial" w:hAnsi="Arial" w:cs="Arial"/>
                <w:sz w:val="20"/>
                <w:szCs w:val="20"/>
              </w:rPr>
              <w:t>.27%</w:t>
            </w:r>
          </w:p>
        </w:tc>
      </w:tr>
    </w:tbl>
    <w:p w:rsidR="00850E21" w:rsidRPr="0059429D" w:rsidRDefault="00850E21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0"/>
          <w:szCs w:val="20"/>
        </w:rPr>
      </w:pPr>
    </w:p>
    <w:p w:rsidR="00850E21" w:rsidRPr="001D62DD" w:rsidRDefault="00833A73" w:rsidP="00FA36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33A73">
        <w:rPr>
          <w:rFonts w:ascii="Arial" w:hAnsi="Arial" w:cs="Arial"/>
          <w:color w:val="333333"/>
          <w:sz w:val="22"/>
          <w:szCs w:val="22"/>
        </w:rPr>
        <w:t>Since the total amount available was very small relatively, we managed the operation as to allow the quickest administrative process possible, in coordination with the Service providers.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2"/>
          <w:szCs w:val="22"/>
        </w:rPr>
        <w:t>The</w:t>
      </w:r>
      <w:r w:rsidR="00850E21" w:rsidRPr="001D62DD">
        <w:rPr>
          <w:rFonts w:ascii="Arial" w:hAnsi="Arial" w:cs="Arial"/>
          <w:color w:val="333333"/>
          <w:sz w:val="22"/>
          <w:szCs w:val="22"/>
        </w:rPr>
        <w:t xml:space="preserve"> vouchers have been issued </w:t>
      </w:r>
      <w:r w:rsidR="001D62DD">
        <w:rPr>
          <w:rFonts w:ascii="Arial" w:hAnsi="Arial" w:cs="Arial"/>
          <w:color w:val="333333"/>
          <w:sz w:val="22"/>
          <w:szCs w:val="22"/>
        </w:rPr>
        <w:t xml:space="preserve">by </w:t>
      </w:r>
      <w:r>
        <w:rPr>
          <w:rFonts w:ascii="Arial" w:hAnsi="Arial" w:cs="Arial"/>
          <w:color w:val="333333"/>
          <w:sz w:val="22"/>
          <w:szCs w:val="22"/>
        </w:rPr>
        <w:t>all 6 centers</w:t>
      </w:r>
      <w:r w:rsidR="00850E21" w:rsidRPr="001D62DD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of </w:t>
      </w:r>
      <w:r w:rsidR="00850E21" w:rsidRPr="001D62DD">
        <w:rPr>
          <w:rFonts w:ascii="Arial" w:hAnsi="Arial" w:cs="Arial"/>
          <w:sz w:val="22"/>
          <w:szCs w:val="22"/>
        </w:rPr>
        <w:t xml:space="preserve">Right </w:t>
      </w:r>
      <w:r w:rsidR="00FA360B">
        <w:rPr>
          <w:rFonts w:ascii="Arial" w:hAnsi="Arial" w:cs="Arial"/>
          <w:sz w:val="22"/>
          <w:szCs w:val="22"/>
        </w:rPr>
        <w:t>and Access</w:t>
      </w:r>
      <w:r w:rsidRPr="00833A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0E21" w:rsidRPr="001D62DD" w:rsidRDefault="00850E21" w:rsidP="00850E21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D62DD">
            <w:rPr>
              <w:rFonts w:ascii="Arial" w:hAnsi="Arial" w:cs="Arial"/>
              <w:sz w:val="22"/>
              <w:szCs w:val="22"/>
            </w:rPr>
            <w:t>Beirut</w:t>
          </w:r>
        </w:smartTag>
      </w:smartTag>
      <w:r w:rsidRPr="001D62DD">
        <w:rPr>
          <w:rFonts w:ascii="Arial" w:hAnsi="Arial" w:cs="Arial"/>
          <w:sz w:val="22"/>
          <w:szCs w:val="22"/>
        </w:rPr>
        <w:t xml:space="preserve"> (</w:t>
      </w:r>
      <w:r w:rsidR="001D62DD" w:rsidRPr="001D62DD">
        <w:rPr>
          <w:rFonts w:ascii="Arial" w:hAnsi="Arial" w:cs="Arial"/>
          <w:sz w:val="22"/>
          <w:szCs w:val="22"/>
        </w:rPr>
        <w:t>Jisr</w:t>
      </w:r>
      <w:r w:rsidRPr="001D62DD">
        <w:rPr>
          <w:rFonts w:ascii="Arial" w:hAnsi="Arial" w:cs="Arial"/>
          <w:sz w:val="22"/>
          <w:szCs w:val="22"/>
        </w:rPr>
        <w:t xml:space="preserve"> el </w:t>
      </w:r>
      <w:r w:rsidR="001D62DD" w:rsidRPr="001D62DD">
        <w:rPr>
          <w:rFonts w:ascii="Arial" w:hAnsi="Arial" w:cs="Arial"/>
          <w:sz w:val="22"/>
          <w:szCs w:val="22"/>
        </w:rPr>
        <w:t>Wati</w:t>
      </w:r>
      <w:r w:rsidRPr="001D62DD">
        <w:rPr>
          <w:rFonts w:ascii="Arial" w:hAnsi="Arial" w:cs="Arial"/>
          <w:sz w:val="22"/>
          <w:szCs w:val="22"/>
        </w:rPr>
        <w:t>)</w:t>
      </w:r>
      <w:r w:rsidR="0015743C" w:rsidRPr="001D62DD">
        <w:rPr>
          <w:rFonts w:ascii="Arial" w:hAnsi="Arial" w:cs="Arial"/>
          <w:sz w:val="22"/>
          <w:szCs w:val="22"/>
        </w:rPr>
        <w:t xml:space="preserve">  </w:t>
      </w:r>
    </w:p>
    <w:p w:rsidR="00850E21" w:rsidRPr="001D62DD" w:rsidRDefault="00850E21" w:rsidP="001D62DD">
      <w:pPr>
        <w:rPr>
          <w:rFonts w:ascii="Arial" w:hAnsi="Arial" w:cs="Arial"/>
          <w:sz w:val="22"/>
          <w:szCs w:val="22"/>
        </w:rPr>
      </w:pPr>
      <w:r w:rsidRPr="001D62DD">
        <w:rPr>
          <w:rFonts w:ascii="Arial" w:hAnsi="Arial" w:cs="Arial"/>
          <w:sz w:val="22"/>
          <w:szCs w:val="22"/>
        </w:rPr>
        <w:t xml:space="preserve">Mount </w:t>
      </w:r>
      <w:smartTag w:uri="urn:schemas-microsoft-com:office:smarttags" w:element="country-region">
        <w:smartTag w:uri="urn:schemas-microsoft-com:office:smarttags" w:element="place">
          <w:r w:rsidRPr="001D62DD">
            <w:rPr>
              <w:rFonts w:ascii="Arial" w:hAnsi="Arial" w:cs="Arial"/>
              <w:sz w:val="22"/>
              <w:szCs w:val="22"/>
            </w:rPr>
            <w:t>Lebanon</w:t>
          </w:r>
        </w:smartTag>
      </w:smartTag>
      <w:r w:rsidRPr="001D62DD">
        <w:rPr>
          <w:rFonts w:ascii="Arial" w:hAnsi="Arial" w:cs="Arial"/>
          <w:sz w:val="22"/>
          <w:szCs w:val="22"/>
        </w:rPr>
        <w:t xml:space="preserve"> (</w:t>
      </w:r>
      <w:r w:rsidR="001D62DD">
        <w:rPr>
          <w:rFonts w:ascii="Arial" w:hAnsi="Arial" w:cs="Arial"/>
          <w:sz w:val="22"/>
          <w:szCs w:val="22"/>
        </w:rPr>
        <w:t>temporarily in Badaro</w:t>
      </w:r>
      <w:r w:rsidRPr="001D62DD">
        <w:rPr>
          <w:rFonts w:ascii="Arial" w:hAnsi="Arial" w:cs="Arial"/>
          <w:sz w:val="22"/>
          <w:szCs w:val="22"/>
        </w:rPr>
        <w:t>)</w:t>
      </w:r>
    </w:p>
    <w:p w:rsidR="00850E21" w:rsidRPr="001D62DD" w:rsidRDefault="00850E21" w:rsidP="001D62DD">
      <w:pPr>
        <w:rPr>
          <w:rFonts w:ascii="Arial" w:hAnsi="Arial" w:cs="Arial"/>
          <w:sz w:val="22"/>
          <w:szCs w:val="22"/>
        </w:rPr>
      </w:pPr>
      <w:r w:rsidRPr="001D62DD">
        <w:rPr>
          <w:rFonts w:ascii="Arial" w:hAnsi="Arial" w:cs="Arial"/>
          <w:sz w:val="22"/>
          <w:szCs w:val="22"/>
        </w:rPr>
        <w:t>North (</w:t>
      </w:r>
      <w:smartTag w:uri="urn:schemas-microsoft-com:office:smarttags" w:element="City">
        <w:smartTag w:uri="urn:schemas-microsoft-com:office:smarttags" w:element="place">
          <w:r w:rsidR="001D62DD">
            <w:rPr>
              <w:rFonts w:ascii="Arial" w:hAnsi="Arial" w:cs="Arial"/>
              <w:sz w:val="22"/>
              <w:szCs w:val="22"/>
            </w:rPr>
            <w:t>Tr</w:t>
          </w:r>
          <w:r w:rsidRPr="001D62DD">
            <w:rPr>
              <w:rFonts w:ascii="Arial" w:hAnsi="Arial" w:cs="Arial"/>
              <w:sz w:val="22"/>
              <w:szCs w:val="22"/>
            </w:rPr>
            <w:t>ipoli</w:t>
          </w:r>
        </w:smartTag>
      </w:smartTag>
      <w:r w:rsidRPr="001D62DD">
        <w:rPr>
          <w:rFonts w:ascii="Arial" w:hAnsi="Arial" w:cs="Arial"/>
          <w:sz w:val="22"/>
          <w:szCs w:val="22"/>
        </w:rPr>
        <w:t>)</w:t>
      </w:r>
    </w:p>
    <w:p w:rsidR="00850E21" w:rsidRPr="001D62DD" w:rsidRDefault="00850E21" w:rsidP="001D62DD">
      <w:pPr>
        <w:rPr>
          <w:rFonts w:ascii="Arial" w:hAnsi="Arial" w:cs="Arial"/>
          <w:sz w:val="22"/>
          <w:szCs w:val="22"/>
        </w:rPr>
      </w:pPr>
      <w:r w:rsidRPr="001D62DD">
        <w:rPr>
          <w:rFonts w:ascii="Arial" w:hAnsi="Arial" w:cs="Arial"/>
          <w:sz w:val="22"/>
          <w:szCs w:val="22"/>
        </w:rPr>
        <w:t>Bekaa (</w:t>
      </w:r>
      <w:smartTag w:uri="urn:schemas-microsoft-com:office:smarttags" w:element="place">
        <w:smartTag w:uri="urn:schemas-microsoft-com:office:smarttags" w:element="City">
          <w:r w:rsidR="001D62DD" w:rsidRPr="001D62DD">
            <w:rPr>
              <w:rFonts w:ascii="Arial" w:hAnsi="Arial" w:cs="Arial"/>
              <w:sz w:val="22"/>
              <w:szCs w:val="22"/>
            </w:rPr>
            <w:t>Ba</w:t>
          </w:r>
          <w:r w:rsidR="001D62DD">
            <w:rPr>
              <w:rFonts w:ascii="Arial" w:hAnsi="Arial" w:cs="Arial"/>
              <w:sz w:val="22"/>
              <w:szCs w:val="22"/>
            </w:rPr>
            <w:t>al</w:t>
          </w:r>
          <w:r w:rsidR="001D62DD" w:rsidRPr="001D62DD">
            <w:rPr>
              <w:rFonts w:ascii="Arial" w:hAnsi="Arial" w:cs="Arial"/>
              <w:sz w:val="22"/>
              <w:szCs w:val="22"/>
            </w:rPr>
            <w:t>b</w:t>
          </w:r>
          <w:r w:rsidR="001D62DD">
            <w:rPr>
              <w:rFonts w:ascii="Arial" w:hAnsi="Arial" w:cs="Arial"/>
              <w:sz w:val="22"/>
              <w:szCs w:val="22"/>
            </w:rPr>
            <w:t>e</w:t>
          </w:r>
          <w:r w:rsidR="001D62DD" w:rsidRPr="001D62DD">
            <w:rPr>
              <w:rFonts w:ascii="Arial" w:hAnsi="Arial" w:cs="Arial"/>
              <w:sz w:val="22"/>
              <w:szCs w:val="22"/>
            </w:rPr>
            <w:t>k</w:t>
          </w:r>
        </w:smartTag>
      </w:smartTag>
      <w:r w:rsidRPr="001D62DD">
        <w:rPr>
          <w:rFonts w:ascii="Arial" w:hAnsi="Arial" w:cs="Arial"/>
          <w:sz w:val="22"/>
          <w:szCs w:val="22"/>
        </w:rPr>
        <w:t xml:space="preserve"> and </w:t>
      </w:r>
      <w:r w:rsidR="001D62DD" w:rsidRPr="001D62DD">
        <w:rPr>
          <w:rFonts w:ascii="Arial" w:hAnsi="Arial" w:cs="Arial"/>
          <w:sz w:val="22"/>
          <w:szCs w:val="22"/>
        </w:rPr>
        <w:t>Taanayel</w:t>
      </w:r>
      <w:r w:rsidRPr="001D62DD">
        <w:rPr>
          <w:rFonts w:ascii="Arial" w:hAnsi="Arial" w:cs="Arial"/>
          <w:sz w:val="22"/>
          <w:szCs w:val="22"/>
        </w:rPr>
        <w:t>)</w:t>
      </w:r>
    </w:p>
    <w:p w:rsidR="00850E21" w:rsidRPr="001D62DD" w:rsidRDefault="00850E21" w:rsidP="001D62DD">
      <w:pPr>
        <w:rPr>
          <w:rFonts w:ascii="Arial" w:hAnsi="Arial" w:cs="Arial"/>
          <w:sz w:val="22"/>
          <w:szCs w:val="22"/>
        </w:rPr>
      </w:pPr>
      <w:r w:rsidRPr="001D62DD">
        <w:rPr>
          <w:rFonts w:ascii="Arial" w:hAnsi="Arial" w:cs="Arial"/>
          <w:sz w:val="22"/>
          <w:szCs w:val="22"/>
        </w:rPr>
        <w:t>South + Nabatyeh (</w:t>
      </w:r>
      <w:r w:rsidR="001D62DD">
        <w:rPr>
          <w:rFonts w:ascii="Arial" w:hAnsi="Arial" w:cs="Arial"/>
          <w:sz w:val="22"/>
          <w:szCs w:val="22"/>
        </w:rPr>
        <w:t>S</w:t>
      </w:r>
      <w:r w:rsidRPr="001D62DD">
        <w:rPr>
          <w:rFonts w:ascii="Arial" w:hAnsi="Arial" w:cs="Arial"/>
          <w:sz w:val="22"/>
          <w:szCs w:val="22"/>
        </w:rPr>
        <w:t>arafand)</w:t>
      </w:r>
    </w:p>
    <w:p w:rsidR="00850E21" w:rsidRPr="001D62DD" w:rsidRDefault="00850E21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2"/>
          <w:szCs w:val="22"/>
        </w:rPr>
      </w:pPr>
    </w:p>
    <w:p w:rsidR="00850E21" w:rsidRPr="001D62DD" w:rsidRDefault="00850E21" w:rsidP="0059429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z w:val="22"/>
          <w:szCs w:val="22"/>
        </w:rPr>
      </w:pPr>
      <w:r w:rsidRPr="001D62DD">
        <w:rPr>
          <w:rFonts w:ascii="Arial" w:hAnsi="Arial" w:cs="Arial"/>
          <w:color w:val="333333"/>
          <w:sz w:val="22"/>
          <w:szCs w:val="22"/>
        </w:rPr>
        <w:t xml:space="preserve">The disabled beneficiaries originated from all Lebanese regions, and regrouped </w:t>
      </w:r>
      <w:r w:rsidR="0061437B" w:rsidRPr="001D62DD">
        <w:rPr>
          <w:rFonts w:ascii="Arial" w:hAnsi="Arial" w:cs="Arial"/>
          <w:color w:val="333333"/>
          <w:sz w:val="22"/>
          <w:szCs w:val="22"/>
        </w:rPr>
        <w:t>persons</w:t>
      </w:r>
      <w:r w:rsidRPr="001D62DD">
        <w:rPr>
          <w:rFonts w:ascii="Arial" w:hAnsi="Arial" w:cs="Arial"/>
          <w:color w:val="333333"/>
          <w:sz w:val="22"/>
          <w:szCs w:val="22"/>
        </w:rPr>
        <w:t xml:space="preserve"> from all ages, male and female. </w:t>
      </w:r>
    </w:p>
    <w:p w:rsidR="00FC541A" w:rsidRPr="0059429D" w:rsidRDefault="00FD2D4B" w:rsidP="00FD2D4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  <w:r w:rsidRPr="0059429D">
        <w:rPr>
          <w:rFonts w:ascii="Arial" w:hAnsi="Arial" w:cs="Arial"/>
          <w:color w:val="333333"/>
          <w:sz w:val="20"/>
          <w:szCs w:val="20"/>
        </w:rPr>
        <w:t xml:space="preserve"> </w:t>
      </w:r>
    </w:p>
    <w:tbl>
      <w:tblPr>
        <w:tblW w:w="5000" w:type="pct"/>
        <w:shd w:val="clear" w:color="auto" w:fill="CCCCCC"/>
        <w:tblLook w:val="0000"/>
      </w:tblPr>
      <w:tblGrid>
        <w:gridCol w:w="9287"/>
      </w:tblGrid>
      <w:tr w:rsidR="00FC541A" w:rsidRPr="0059429D">
        <w:trPr>
          <w:trHeight w:val="454"/>
        </w:trPr>
        <w:tc>
          <w:tcPr>
            <w:tcW w:w="5000" w:type="pct"/>
            <w:shd w:val="clear" w:color="auto" w:fill="CCCCCC"/>
            <w:vAlign w:val="center"/>
          </w:tcPr>
          <w:p w:rsidR="00FC541A" w:rsidRPr="0059429D" w:rsidRDefault="00FC541A">
            <w:pPr>
              <w:pStyle w:val="Heading1"/>
              <w:rPr>
                <w:sz w:val="20"/>
                <w:szCs w:val="20"/>
                <w:lang w:val="en-GB" w:bidi="ar-SA"/>
              </w:rPr>
            </w:pPr>
            <w:r w:rsidRPr="0059429D">
              <w:rPr>
                <w:sz w:val="20"/>
                <w:szCs w:val="20"/>
                <w:lang w:val="en-GB" w:bidi="ar-SA"/>
              </w:rPr>
              <w:t>III. RESULTS</w:t>
            </w:r>
          </w:p>
        </w:tc>
      </w:tr>
    </w:tbl>
    <w:p w:rsidR="00FC541A" w:rsidRPr="0059429D" w:rsidRDefault="00FC541A">
      <w:pPr>
        <w:rPr>
          <w:rFonts w:ascii="Arial" w:hAnsi="Arial" w:cs="Arial"/>
          <w:sz w:val="20"/>
          <w:szCs w:val="20"/>
          <w:lang w:val="en-GB"/>
        </w:rPr>
      </w:pPr>
    </w:p>
    <w:p w:rsidR="00FC541A" w:rsidRPr="0059429D" w:rsidRDefault="00FC541A">
      <w:pPr>
        <w:pStyle w:val="BodyText2"/>
        <w:rPr>
          <w:rFonts w:ascii="Arial" w:hAnsi="Arial" w:cs="Arial"/>
          <w:b/>
          <w:bCs/>
          <w:sz w:val="20"/>
        </w:rPr>
      </w:pPr>
      <w:r w:rsidRPr="0059429D">
        <w:rPr>
          <w:rFonts w:ascii="Arial" w:hAnsi="Arial" w:cs="Arial"/>
          <w:b/>
          <w:bCs/>
          <w:sz w:val="20"/>
        </w:rPr>
        <w:t>Project Outputs and Indicators:</w:t>
      </w:r>
    </w:p>
    <w:tbl>
      <w:tblPr>
        <w:tblW w:w="5000" w:type="pct"/>
        <w:tblLook w:val="0000"/>
      </w:tblPr>
      <w:tblGrid>
        <w:gridCol w:w="2481"/>
        <w:gridCol w:w="2519"/>
        <w:gridCol w:w="801"/>
        <w:gridCol w:w="801"/>
        <w:gridCol w:w="529"/>
        <w:gridCol w:w="397"/>
        <w:gridCol w:w="357"/>
        <w:gridCol w:w="1402"/>
      </w:tblGrid>
      <w:tr w:rsidR="00415FFE" w:rsidRPr="0059429D" w:rsidTr="004F4B0A">
        <w:trPr>
          <w:trHeight w:val="285"/>
        </w:trPr>
        <w:tc>
          <w:tcPr>
            <w:tcW w:w="13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CC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bCs/>
                <w:sz w:val="20"/>
                <w:szCs w:val="20"/>
              </w:rPr>
              <w:t>Intended Outputs</w:t>
            </w:r>
          </w:p>
        </w:tc>
        <w:tc>
          <w:tcPr>
            <w:tcW w:w="1356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CC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bCs/>
                <w:sz w:val="20"/>
                <w:szCs w:val="20"/>
              </w:rPr>
              <w:t>Indicators</w:t>
            </w:r>
          </w:p>
        </w:tc>
        <w:tc>
          <w:tcPr>
            <w:tcW w:w="2308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CC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Timeframe </w:t>
            </w:r>
          </w:p>
        </w:tc>
      </w:tr>
      <w:tr w:rsidR="00415FFE" w:rsidRPr="0059429D" w:rsidTr="004F4B0A">
        <w:trPr>
          <w:trHeight w:val="270"/>
        </w:trPr>
        <w:tc>
          <w:tcPr>
            <w:tcW w:w="13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15FFE" w:rsidRPr="0059429D" w:rsidRDefault="00415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15FFE" w:rsidRPr="0059429D" w:rsidRDefault="00415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CC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15FFE" w:rsidRPr="0059429D" w:rsidTr="004F4B0A">
        <w:trPr>
          <w:trHeight w:val="885"/>
        </w:trPr>
        <w:tc>
          <w:tcPr>
            <w:tcW w:w="1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1. Assessment of disability and specific needs   completed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Complete assessment through authorized doctors through the 6 centers of R&amp;A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808080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808080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Q4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FE" w:rsidRPr="0059429D" w:rsidTr="004F4B0A">
        <w:trPr>
          <w:trHeight w:val="780"/>
        </w:trPr>
        <w:tc>
          <w:tcPr>
            <w:tcW w:w="1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FFE" w:rsidRPr="0059429D" w:rsidRDefault="00415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Home visits by authorized medical and administrative staff  to persons unable to move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C8C8C"/>
            <w:vAlign w:val="bottom"/>
          </w:tcPr>
          <w:p w:rsidR="00415FFE" w:rsidRPr="002D0FF7" w:rsidRDefault="00415FFE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15FFE" w:rsidRPr="0059429D" w:rsidTr="004F4B0A">
        <w:trPr>
          <w:trHeight w:val="270"/>
        </w:trPr>
        <w:tc>
          <w:tcPr>
            <w:tcW w:w="1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5FFE" w:rsidRPr="0059429D" w:rsidRDefault="00415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2. Access of disabled to adequate services  increased</w:t>
            </w:r>
          </w:p>
        </w:tc>
        <w:tc>
          <w:tcPr>
            <w:tcW w:w="13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Delivery of  prescribed and appropriate service (purchased equipment and material)  by the accredited institution as per the pre-set procedure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vMerge w:val="restar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vAlign w:val="bottom"/>
          </w:tcPr>
          <w:p w:rsidR="002D0FF7" w:rsidRPr="0059429D" w:rsidRDefault="002D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FE" w:rsidRPr="0059429D" w:rsidTr="004F4B0A">
        <w:trPr>
          <w:trHeight w:val="840"/>
        </w:trPr>
        <w:tc>
          <w:tcPr>
            <w:tcW w:w="1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vAlign w:val="center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FE" w:rsidRPr="0059429D" w:rsidTr="004F4B0A">
        <w:trPr>
          <w:trHeight w:val="1035"/>
        </w:trPr>
        <w:tc>
          <w:tcPr>
            <w:tcW w:w="1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FFE" w:rsidRPr="0059429D" w:rsidRDefault="00415FFE" w:rsidP="0059429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FFE" w:rsidRPr="0059429D" w:rsidRDefault="00415FFE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Reimbursement of the delivered service after thorough control by the administrative staff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415FFE" w:rsidRPr="0059429D" w:rsidRDefault="0041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31E69" w:rsidRPr="0059429D" w:rsidRDefault="00C31E69">
      <w:pPr>
        <w:pStyle w:val="BodyText2"/>
        <w:rPr>
          <w:rFonts w:ascii="Arial" w:hAnsi="Arial" w:cs="Arial"/>
          <w:b/>
          <w:bCs/>
          <w:sz w:val="20"/>
        </w:rPr>
      </w:pPr>
    </w:p>
    <w:p w:rsidR="00FC541A" w:rsidRPr="0059429D" w:rsidRDefault="00FC541A" w:rsidP="001D62DD">
      <w:pPr>
        <w:pStyle w:val="BodyText2"/>
        <w:rPr>
          <w:rFonts w:ascii="Arial" w:hAnsi="Arial" w:cs="Arial"/>
          <w:b/>
          <w:bCs/>
          <w:sz w:val="20"/>
        </w:rPr>
      </w:pPr>
      <w:r w:rsidRPr="0059429D">
        <w:rPr>
          <w:rFonts w:ascii="Arial" w:hAnsi="Arial" w:cs="Arial"/>
          <w:b/>
          <w:bCs/>
          <w:sz w:val="20"/>
        </w:rPr>
        <w:t>Progress in Project Implementation</w:t>
      </w:r>
      <w:r w:rsidR="0015743C">
        <w:rPr>
          <w:rFonts w:ascii="Arial" w:hAnsi="Arial" w:cs="Arial"/>
          <w:b/>
          <w:bCs/>
          <w:sz w:val="20"/>
        </w:rPr>
        <w:t xml:space="preserve"> during the period from </w:t>
      </w:r>
      <w:r w:rsidR="001D62DD">
        <w:rPr>
          <w:rFonts w:ascii="Arial" w:hAnsi="Arial" w:cs="Arial"/>
          <w:b/>
          <w:bCs/>
          <w:sz w:val="20"/>
        </w:rPr>
        <w:t>April</w:t>
      </w:r>
      <w:r w:rsidR="0015743C">
        <w:rPr>
          <w:rFonts w:ascii="Arial" w:hAnsi="Arial" w:cs="Arial"/>
          <w:b/>
          <w:bCs/>
          <w:sz w:val="20"/>
        </w:rPr>
        <w:t xml:space="preserve"> 2009-</w:t>
      </w:r>
      <w:r w:rsidR="001D62DD">
        <w:rPr>
          <w:rFonts w:ascii="Arial" w:hAnsi="Arial" w:cs="Arial"/>
          <w:b/>
          <w:bCs/>
          <w:sz w:val="20"/>
        </w:rPr>
        <w:t xml:space="preserve"> June</w:t>
      </w:r>
      <w:r w:rsidR="0015743C">
        <w:rPr>
          <w:rFonts w:ascii="Arial" w:hAnsi="Arial" w:cs="Arial"/>
          <w:b/>
          <w:bCs/>
          <w:sz w:val="20"/>
        </w:rPr>
        <w:t xml:space="preserve"> 2009</w:t>
      </w:r>
      <w:r w:rsidRPr="0059429D">
        <w:rPr>
          <w:rFonts w:ascii="Arial" w:hAnsi="Arial"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333399"/>
          <w:bottom w:val="single" w:sz="4" w:space="0" w:color="333399"/>
          <w:insideH w:val="single" w:sz="4" w:space="0" w:color="333399"/>
        </w:tblBorders>
        <w:tblLook w:val="0000"/>
      </w:tblPr>
      <w:tblGrid>
        <w:gridCol w:w="3168"/>
        <w:gridCol w:w="6119"/>
      </w:tblGrid>
      <w:tr w:rsidR="00FC541A" w:rsidRPr="0059429D" w:rsidTr="004F4B0A">
        <w:trPr>
          <w:cantSplit/>
          <w:trHeight w:val="454"/>
        </w:trPr>
        <w:tc>
          <w:tcPr>
            <w:tcW w:w="316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4" w:space="0" w:color="333333"/>
            </w:tcBorders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FC541A" w:rsidRPr="0059429D" w:rsidRDefault="002D39BD">
            <w:pPr>
              <w:pStyle w:val="Heading2"/>
              <w:rPr>
                <w:b/>
                <w:bCs/>
                <w:i w:val="0"/>
                <w:iCs w:val="0"/>
                <w:color w:val="333333"/>
                <w:szCs w:val="20"/>
              </w:rPr>
            </w:pPr>
            <w:r w:rsidRPr="0059429D">
              <w:rPr>
                <w:b/>
                <w:bCs/>
              </w:rPr>
              <w:t xml:space="preserve"> </w:t>
            </w:r>
            <w:r w:rsidR="00FC541A" w:rsidRPr="0059429D">
              <w:rPr>
                <w:b/>
                <w:bCs/>
                <w:i w:val="0"/>
                <w:iCs w:val="0"/>
                <w:color w:val="333333"/>
                <w:szCs w:val="20"/>
              </w:rPr>
              <w:t>Project Outputs and Activities</w:t>
            </w:r>
          </w:p>
        </w:tc>
        <w:tc>
          <w:tcPr>
            <w:tcW w:w="6119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12" w:space="0" w:color="333333"/>
            </w:tcBorders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FC541A" w:rsidRPr="0059429D" w:rsidRDefault="00FC541A">
            <w:pPr>
              <w:pStyle w:val="Heading2"/>
              <w:rPr>
                <w:b/>
                <w:bCs/>
                <w:i w:val="0"/>
                <w:iCs w:val="0"/>
                <w:color w:val="333333"/>
                <w:szCs w:val="20"/>
              </w:rPr>
            </w:pPr>
            <w:r w:rsidRPr="0059429D">
              <w:rPr>
                <w:b/>
                <w:bCs/>
                <w:i w:val="0"/>
                <w:iCs w:val="0"/>
                <w:color w:val="333333"/>
                <w:szCs w:val="20"/>
              </w:rPr>
              <w:t>Status</w:t>
            </w:r>
          </w:p>
        </w:tc>
      </w:tr>
      <w:tr w:rsidR="00FC541A" w:rsidRPr="0059429D" w:rsidTr="004F4B0A">
        <w:trPr>
          <w:cantSplit/>
          <w:trHeight w:val="454"/>
        </w:trPr>
        <w:tc>
          <w:tcPr>
            <w:tcW w:w="3168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:rsidR="00FC541A" w:rsidRPr="0059429D" w:rsidRDefault="00810D03" w:rsidP="00EF74F7">
            <w:pPr>
              <w:tabs>
                <w:tab w:val="left" w:pos="-720"/>
                <w:tab w:val="left" w:pos="4500"/>
              </w:tabs>
              <w:suppressAutoHyphens/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>Assessment</w:t>
            </w:r>
          </w:p>
        </w:tc>
        <w:tc>
          <w:tcPr>
            <w:tcW w:w="6119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:rsidR="009730D9" w:rsidRDefault="0015743C" w:rsidP="00FA36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27433">
              <w:rPr>
                <w:rFonts w:ascii="Arial" w:hAnsi="Arial" w:cs="Arial"/>
                <w:color w:val="333333"/>
                <w:sz w:val="20"/>
                <w:szCs w:val="20"/>
              </w:rPr>
              <w:t>Needs assessment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 xml:space="preserve"> which was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427433" w:rsidRPr="00427433">
              <w:rPr>
                <w:rFonts w:ascii="Arial" w:hAnsi="Arial" w:cs="Arial"/>
                <w:color w:val="333333"/>
                <w:sz w:val="20"/>
                <w:szCs w:val="20"/>
              </w:rPr>
              <w:t xml:space="preserve">stopped during the first quarter, </w:t>
            </w:r>
            <w:r w:rsidRPr="00427433">
              <w:rPr>
                <w:rFonts w:ascii="Arial" w:hAnsi="Arial" w:cs="Arial"/>
                <w:color w:val="333333"/>
                <w:sz w:val="20"/>
                <w:szCs w:val="20"/>
              </w:rPr>
              <w:t>has been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B5CFA">
              <w:rPr>
                <w:rFonts w:ascii="Arial" w:hAnsi="Arial" w:cs="Arial"/>
                <w:color w:val="333333"/>
                <w:sz w:val="20"/>
                <w:szCs w:val="20"/>
              </w:rPr>
              <w:t xml:space="preserve">gradually 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>re-activated during this quarter,</w:t>
            </w:r>
            <w:r w:rsidRPr="0042743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 xml:space="preserve">for the reasons explained </w:t>
            </w:r>
            <w:r w:rsidR="00A1609A">
              <w:rPr>
                <w:rFonts w:ascii="Arial" w:hAnsi="Arial" w:cs="Arial"/>
                <w:color w:val="333333"/>
                <w:sz w:val="20"/>
                <w:szCs w:val="20"/>
              </w:rPr>
              <w:t>below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>, related to the time frame</w:t>
            </w:r>
            <w:r w:rsidR="00FB5CFA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:rsidR="00427433" w:rsidRPr="00427433" w:rsidRDefault="00FA360B" w:rsidP="00FA36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Vouchers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were 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 xml:space="preserve">delivered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to beneficiaries 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>for needed services.</w:t>
            </w:r>
          </w:p>
        </w:tc>
      </w:tr>
      <w:tr w:rsidR="00FC541A" w:rsidRPr="0059429D" w:rsidTr="004F4B0A">
        <w:trPr>
          <w:cantSplit/>
          <w:trHeight w:val="454"/>
        </w:trPr>
        <w:tc>
          <w:tcPr>
            <w:tcW w:w="31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:rsidR="00FC541A" w:rsidRPr="0059429D" w:rsidRDefault="00810D03" w:rsidP="00EF74F7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>Deliver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y </w:t>
            </w: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of services</w:t>
            </w:r>
          </w:p>
        </w:tc>
        <w:tc>
          <w:tcPr>
            <w:tcW w:w="6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:rsidR="00FF62DF" w:rsidRPr="0059429D" w:rsidRDefault="005538A1" w:rsidP="00FA36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3A73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FB5CFA" w:rsidRPr="00833A73">
              <w:rPr>
                <w:rFonts w:ascii="Arial" w:hAnsi="Arial" w:cs="Arial"/>
                <w:color w:val="333333"/>
                <w:sz w:val="20"/>
                <w:szCs w:val="20"/>
              </w:rPr>
              <w:t xml:space="preserve"> 161</w:t>
            </w:r>
            <w:r w:rsidR="00810D03" w:rsidRPr="00833A73">
              <w:rPr>
                <w:rFonts w:ascii="Arial" w:hAnsi="Arial" w:cs="Arial"/>
                <w:color w:val="333333"/>
                <w:sz w:val="20"/>
                <w:szCs w:val="20"/>
              </w:rPr>
              <w:t xml:space="preserve"> persons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 xml:space="preserve">, (42.86% </w:t>
            </w:r>
            <w:r w:rsidR="00833A73" w:rsidRPr="00833A73">
              <w:rPr>
                <w:rFonts w:ascii="Arial" w:hAnsi="Arial" w:cs="Arial"/>
                <w:color w:val="333333"/>
                <w:sz w:val="20"/>
                <w:szCs w:val="20"/>
              </w:rPr>
              <w:t>female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="00833A73" w:rsidRPr="00833A73">
              <w:rPr>
                <w:rFonts w:ascii="Arial" w:hAnsi="Arial" w:cs="Arial"/>
                <w:color w:val="333333"/>
                <w:sz w:val="20"/>
                <w:szCs w:val="20"/>
              </w:rPr>
              <w:t>).</w:t>
            </w:r>
            <w:r w:rsidR="00810D03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 xml:space="preserve">Were </w:t>
            </w:r>
            <w:r w:rsidR="00810D03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served through </w:t>
            </w:r>
            <w:r w:rsidR="00FB5CFA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="00FF62D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 xml:space="preserve">NGOs </w:t>
            </w:r>
            <w:r w:rsidR="00FF62DF">
              <w:rPr>
                <w:rFonts w:ascii="Arial" w:hAnsi="Arial" w:cs="Arial"/>
                <w:color w:val="333333"/>
                <w:sz w:val="20"/>
                <w:szCs w:val="20"/>
              </w:rPr>
              <w:t xml:space="preserve">accredited centers </w:t>
            </w:r>
            <w:r w:rsidR="00833A73">
              <w:rPr>
                <w:rFonts w:ascii="Arial" w:hAnsi="Arial" w:cs="Arial"/>
                <w:color w:val="333333"/>
                <w:sz w:val="20"/>
                <w:szCs w:val="20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="00833A73">
                  <w:rPr>
                    <w:rFonts w:ascii="Arial" w:hAnsi="Arial" w:cs="Arial"/>
                    <w:color w:val="333333"/>
                    <w:sz w:val="20"/>
                    <w:szCs w:val="20"/>
                  </w:rPr>
                  <w:t>Beirut</w:t>
                </w:r>
              </w:smartTag>
            </w:smartTag>
            <w:r w:rsidR="00833A73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the Bekaa. </w:t>
            </w:r>
          </w:p>
        </w:tc>
      </w:tr>
      <w:tr w:rsidR="00FC541A" w:rsidRPr="0059429D" w:rsidTr="004F4B0A">
        <w:trPr>
          <w:cantSplit/>
          <w:trHeight w:val="1215"/>
        </w:trPr>
        <w:tc>
          <w:tcPr>
            <w:tcW w:w="31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:rsidR="00FC541A" w:rsidRPr="0059429D" w:rsidRDefault="00B15696" w:rsidP="00EF74F7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>Reimbursement</w:t>
            </w:r>
          </w:p>
        </w:tc>
        <w:tc>
          <w:tcPr>
            <w:tcW w:w="6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:rsidR="004F4B0A" w:rsidRDefault="005538A1" w:rsidP="00FA36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- 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="00456454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15696" w:rsidRPr="0059429D">
              <w:rPr>
                <w:rFonts w:ascii="Arial" w:hAnsi="Arial" w:cs="Arial"/>
                <w:color w:val="333333"/>
                <w:sz w:val="20"/>
                <w:szCs w:val="20"/>
              </w:rPr>
              <w:t>requests for direct payment (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>RD</w:t>
            </w: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>P</w:t>
            </w:r>
            <w:r w:rsidR="00B15696" w:rsidRPr="0059429D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>were</w:t>
            </w:r>
            <w:r w:rsidR="00647EBF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EF5D2C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prepared 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>b</w:t>
            </w:r>
            <w:r w:rsidR="00EF5D2C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y R&amp;A and </w:t>
            </w:r>
            <w:r w:rsidR="00A1609A">
              <w:rPr>
                <w:rFonts w:ascii="Arial" w:hAnsi="Arial" w:cs="Arial"/>
                <w:color w:val="333333"/>
                <w:sz w:val="20"/>
                <w:szCs w:val="20"/>
              </w:rPr>
              <w:t xml:space="preserve">are being </w:t>
            </w:r>
            <w:r w:rsidR="00EF5D2C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processed by the UNDP, </w:t>
            </w:r>
            <w:r w:rsidR="00EF7CFB">
              <w:rPr>
                <w:rFonts w:ascii="Arial" w:hAnsi="Arial" w:cs="Arial"/>
                <w:color w:val="333333"/>
                <w:sz w:val="20"/>
                <w:szCs w:val="20"/>
              </w:rPr>
              <w:t xml:space="preserve">for a total amount of 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>48,100,450 LBP, approx 32,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 xml:space="preserve">024 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>US</w:t>
            </w:r>
            <w:r w:rsidR="00EF7CF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>D</w:t>
            </w:r>
            <w:r w:rsidR="004F4B0A">
              <w:rPr>
                <w:rFonts w:ascii="Arial" w:hAnsi="Arial" w:cs="Arial"/>
                <w:color w:val="333333"/>
                <w:sz w:val="20"/>
                <w:szCs w:val="20"/>
              </w:rPr>
              <w:t>ollars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4F4B0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647EBF" w:rsidRPr="0059429D" w:rsidRDefault="004F4B0A" w:rsidP="00FA360B">
            <w:pPr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 w:rsidR="00EE2C76">
              <w:rPr>
                <w:rFonts w:ascii="Arial" w:hAnsi="Arial" w:cs="Arial"/>
                <w:color w:val="333333"/>
                <w:sz w:val="20"/>
                <w:szCs w:val="20"/>
              </w:rPr>
              <w:t xml:space="preserve"> RDP</w:t>
            </w:r>
            <w:r w:rsidR="00427433">
              <w:rPr>
                <w:rFonts w:ascii="Arial" w:hAnsi="Arial" w:cs="Arial"/>
                <w:color w:val="333333"/>
                <w:sz w:val="20"/>
                <w:szCs w:val="20"/>
              </w:rPr>
              <w:t xml:space="preserve">’s are </w:t>
            </w:r>
            <w:r w:rsidR="00EE2C76">
              <w:rPr>
                <w:rFonts w:ascii="Arial" w:hAnsi="Arial" w:cs="Arial"/>
                <w:color w:val="333333"/>
                <w:sz w:val="20"/>
                <w:szCs w:val="20"/>
              </w:rPr>
              <w:t>under processing</w:t>
            </w:r>
            <w:r w:rsidR="00EF7CF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1609A">
              <w:rPr>
                <w:rFonts w:ascii="Arial" w:hAnsi="Arial" w:cs="Arial"/>
                <w:color w:val="333333"/>
                <w:sz w:val="20"/>
                <w:szCs w:val="20"/>
              </w:rPr>
              <w:t xml:space="preserve">by the R&amp;A staff </w:t>
            </w:r>
            <w:r w:rsidR="00FF62DF">
              <w:rPr>
                <w:rFonts w:ascii="Arial" w:hAnsi="Arial" w:cs="Arial"/>
                <w:color w:val="333333"/>
                <w:sz w:val="20"/>
                <w:szCs w:val="20"/>
              </w:rPr>
              <w:t>for the remaining budge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FC541A" w:rsidRPr="0059429D" w:rsidTr="004F4B0A">
        <w:trPr>
          <w:cantSplit/>
          <w:trHeight w:val="454"/>
        </w:trPr>
        <w:tc>
          <w:tcPr>
            <w:tcW w:w="31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:rsidR="00FC541A" w:rsidRPr="0059429D" w:rsidRDefault="00552822" w:rsidP="00EF74F7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>Control &amp; Monitoring</w:t>
            </w:r>
          </w:p>
        </w:tc>
        <w:tc>
          <w:tcPr>
            <w:tcW w:w="6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:rsidR="00FC541A" w:rsidRPr="0059429D" w:rsidRDefault="005538A1" w:rsidP="00FA36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A160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>Continuous control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monitoring of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the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 xml:space="preserve"> processes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is achieved</w:t>
            </w:r>
          </w:p>
          <w:p w:rsidR="001C1C51" w:rsidRPr="0059429D" w:rsidRDefault="005538A1" w:rsidP="00FA36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>- All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executed 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>vouchers</w:t>
            </w:r>
            <w:r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A360B">
              <w:rPr>
                <w:rFonts w:ascii="Arial" w:hAnsi="Arial" w:cs="Arial"/>
                <w:color w:val="333333"/>
                <w:sz w:val="20"/>
                <w:szCs w:val="20"/>
              </w:rPr>
              <w:t>were</w:t>
            </w:r>
            <w:r w:rsidR="00552822" w:rsidRPr="0059429D">
              <w:rPr>
                <w:rFonts w:ascii="Arial" w:hAnsi="Arial" w:cs="Arial"/>
                <w:color w:val="333333"/>
                <w:sz w:val="20"/>
                <w:szCs w:val="20"/>
              </w:rPr>
              <w:t xml:space="preserve"> double- checke</w:t>
            </w:r>
            <w:r w:rsidR="00FF62DF">
              <w:rPr>
                <w:rFonts w:ascii="Arial" w:hAnsi="Arial" w:cs="Arial"/>
                <w:color w:val="333333"/>
                <w:sz w:val="20"/>
                <w:szCs w:val="20"/>
              </w:rPr>
              <w:t>d</w:t>
            </w:r>
          </w:p>
        </w:tc>
      </w:tr>
    </w:tbl>
    <w:p w:rsidR="00FC541A" w:rsidRPr="0059429D" w:rsidRDefault="00FC541A">
      <w:pPr>
        <w:pStyle w:val="BodyText2"/>
        <w:rPr>
          <w:rFonts w:ascii="Arial" w:hAnsi="Arial" w:cs="Arial"/>
          <w:sz w:val="20"/>
          <w:lang w:val="en-US"/>
        </w:rPr>
      </w:pPr>
    </w:p>
    <w:p w:rsidR="00226C00" w:rsidRPr="0059429D" w:rsidRDefault="00226C00" w:rsidP="00226C00">
      <w:pPr>
        <w:pStyle w:val="BodyText2"/>
        <w:rPr>
          <w:rFonts w:ascii="Arial" w:hAnsi="Arial" w:cs="Arial"/>
          <w:b/>
          <w:bCs/>
          <w:sz w:val="20"/>
        </w:rPr>
      </w:pPr>
      <w:r w:rsidRPr="0059429D">
        <w:rPr>
          <w:rFonts w:ascii="Arial" w:hAnsi="Arial" w:cs="Arial"/>
          <w:b/>
          <w:bCs/>
          <w:sz w:val="20"/>
        </w:rPr>
        <w:t>Implementation Constraints and Lessons Learned: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226C00" w:rsidRPr="0059429D" w:rsidTr="00712927">
        <w:tc>
          <w:tcPr>
            <w:tcW w:w="9287" w:type="dxa"/>
          </w:tcPr>
          <w:p w:rsidR="00A1609A" w:rsidRDefault="00226C00" w:rsidP="00FA36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58C5">
              <w:rPr>
                <w:sz w:val="20"/>
              </w:rPr>
              <w:t xml:space="preserve"> </w:t>
            </w:r>
            <w:r w:rsidR="00EF7CFB" w:rsidRPr="00706E91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A1609A" w:rsidRPr="00706E91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4E58C5" w:rsidRPr="00706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09A" w:rsidRPr="00706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CFB" w:rsidRPr="00706E91">
              <w:rPr>
                <w:rFonts w:ascii="Arial" w:hAnsi="Arial" w:cs="Arial"/>
                <w:sz w:val="20"/>
                <w:szCs w:val="20"/>
              </w:rPr>
              <w:t>previous</w:t>
            </w:r>
            <w:r w:rsidR="004E58C5" w:rsidRPr="00706E91">
              <w:rPr>
                <w:rFonts w:ascii="Arial" w:hAnsi="Arial" w:cs="Arial"/>
                <w:sz w:val="20"/>
                <w:szCs w:val="20"/>
              </w:rPr>
              <w:t>ly</w:t>
            </w:r>
            <w:r w:rsidR="00EF7CFB" w:rsidRPr="00706E9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1609A" w:rsidRPr="00706E91">
              <w:rPr>
                <w:rFonts w:ascii="Arial" w:hAnsi="Arial" w:cs="Arial"/>
                <w:sz w:val="20"/>
                <w:szCs w:val="20"/>
              </w:rPr>
              <w:t xml:space="preserve">we expected </w:t>
            </w:r>
            <w:r w:rsidR="00A1609A">
              <w:rPr>
                <w:rFonts w:ascii="Arial" w:hAnsi="Arial" w:cs="Arial"/>
                <w:sz w:val="20"/>
                <w:szCs w:val="20"/>
              </w:rPr>
              <w:t xml:space="preserve">an additional 2 months to finalize the total closure of the </w:t>
            </w:r>
            <w:r w:rsidR="00FA360B">
              <w:rPr>
                <w:rFonts w:ascii="Arial" w:hAnsi="Arial" w:cs="Arial"/>
                <w:sz w:val="20"/>
                <w:szCs w:val="20"/>
              </w:rPr>
              <w:t>project</w:t>
            </w:r>
            <w:r w:rsidR="00A1609A">
              <w:rPr>
                <w:rFonts w:ascii="Arial" w:hAnsi="Arial" w:cs="Arial"/>
                <w:sz w:val="20"/>
                <w:szCs w:val="20"/>
              </w:rPr>
              <w:t>, and</w:t>
            </w:r>
            <w:r w:rsidR="00FA360B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A1609A">
              <w:rPr>
                <w:rFonts w:ascii="Arial" w:hAnsi="Arial" w:cs="Arial"/>
                <w:sz w:val="20"/>
                <w:szCs w:val="20"/>
              </w:rPr>
              <w:t xml:space="preserve"> ensure the reimbursement of the entire committed budget. </w:t>
            </w:r>
          </w:p>
          <w:p w:rsidR="00226C00" w:rsidRPr="004E58C5" w:rsidRDefault="00A1609A" w:rsidP="006561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1609A">
              <w:rPr>
                <w:rFonts w:ascii="Arial" w:hAnsi="Arial" w:cs="Arial"/>
                <w:sz w:val="20"/>
                <w:szCs w:val="20"/>
              </w:rPr>
              <w:t xml:space="preserve">That period was underestimated, since we </w:t>
            </w:r>
            <w:r w:rsidR="00FA360B">
              <w:rPr>
                <w:rFonts w:ascii="Arial" w:hAnsi="Arial" w:cs="Arial"/>
                <w:sz w:val="20"/>
                <w:szCs w:val="20"/>
              </w:rPr>
              <w:t>received</w:t>
            </w:r>
            <w:r w:rsidRPr="00A1609A">
              <w:rPr>
                <w:rFonts w:ascii="Arial" w:hAnsi="Arial" w:cs="Arial"/>
                <w:sz w:val="20"/>
                <w:szCs w:val="20"/>
              </w:rPr>
              <w:t xml:space="preserve"> some returned vouchers, </w:t>
            </w:r>
            <w:r w:rsidR="00FA360B">
              <w:rPr>
                <w:rFonts w:ascii="Arial" w:hAnsi="Arial" w:cs="Arial"/>
                <w:sz w:val="20"/>
                <w:szCs w:val="20"/>
              </w:rPr>
              <w:t>mainly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706E91">
              <w:rPr>
                <w:rFonts w:ascii="Arial" w:hAnsi="Arial" w:cs="Arial"/>
                <w:sz w:val="20"/>
                <w:szCs w:val="20"/>
              </w:rPr>
              <w:t xml:space="preserve"> cases of death or travel, or other </w:t>
            </w:r>
            <w:r w:rsidR="00FA360B" w:rsidRPr="00706E91">
              <w:rPr>
                <w:rFonts w:ascii="Arial" w:hAnsi="Arial" w:cs="Arial"/>
                <w:sz w:val="20"/>
                <w:szCs w:val="20"/>
              </w:rPr>
              <w:t xml:space="preserve">different </w:t>
            </w:r>
            <w:r w:rsidRPr="00706E91">
              <w:rPr>
                <w:rFonts w:ascii="Arial" w:hAnsi="Arial" w:cs="Arial"/>
                <w:sz w:val="20"/>
                <w:szCs w:val="20"/>
              </w:rPr>
              <w:t>reasons</w:t>
            </w:r>
            <w:r w:rsidR="00706E91" w:rsidRPr="00706E91">
              <w:rPr>
                <w:rFonts w:ascii="Arial" w:hAnsi="Arial" w:cs="Arial"/>
                <w:sz w:val="20"/>
                <w:szCs w:val="20"/>
              </w:rPr>
              <w:t>; so we had to cancel those vouchers and re-issue new ones for other individuals with disability to benefit from this aid</w:t>
            </w:r>
            <w:r w:rsidRPr="00706E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06E91">
              <w:rPr>
                <w:rFonts w:ascii="Arial" w:hAnsi="Arial" w:cs="Arial"/>
                <w:sz w:val="20"/>
                <w:szCs w:val="20"/>
              </w:rPr>
              <w:t xml:space="preserve">For this, more time was needed to conduct a need assessment </w:t>
            </w:r>
            <w:r w:rsidR="004E58C5" w:rsidRPr="00706E91">
              <w:rPr>
                <w:rFonts w:ascii="Arial" w:hAnsi="Arial" w:cs="Arial"/>
                <w:sz w:val="20"/>
                <w:szCs w:val="20"/>
              </w:rPr>
              <w:t>cover</w:t>
            </w:r>
            <w:r w:rsidR="00706E91">
              <w:rPr>
                <w:rFonts w:ascii="Arial" w:hAnsi="Arial" w:cs="Arial"/>
                <w:sz w:val="20"/>
                <w:szCs w:val="20"/>
              </w:rPr>
              <w:t>ing</w:t>
            </w:r>
            <w:r w:rsidR="004E58C5" w:rsidRPr="00706E91">
              <w:rPr>
                <w:rFonts w:ascii="Arial" w:hAnsi="Arial" w:cs="Arial"/>
                <w:sz w:val="20"/>
                <w:szCs w:val="20"/>
              </w:rPr>
              <w:t xml:space="preserve"> the reallocated budget of 33</w:t>
            </w:r>
            <w:r w:rsidR="00706E91">
              <w:rPr>
                <w:rFonts w:ascii="Arial" w:hAnsi="Arial" w:cs="Arial"/>
                <w:sz w:val="20"/>
                <w:szCs w:val="20"/>
              </w:rPr>
              <w:t>,400 US D</w:t>
            </w:r>
            <w:r w:rsidR="004E58C5" w:rsidRPr="00706E91">
              <w:rPr>
                <w:rFonts w:ascii="Arial" w:hAnsi="Arial" w:cs="Arial"/>
                <w:sz w:val="20"/>
                <w:szCs w:val="20"/>
              </w:rPr>
              <w:t xml:space="preserve">ollars. </w:t>
            </w:r>
          </w:p>
        </w:tc>
      </w:tr>
    </w:tbl>
    <w:p w:rsidR="00FC541A" w:rsidRDefault="00FC541A">
      <w:pPr>
        <w:pStyle w:val="BodyText2"/>
        <w:rPr>
          <w:rFonts w:ascii="Arial" w:hAnsi="Arial" w:cs="Arial"/>
          <w:sz w:val="20"/>
          <w:lang w:val="en-US"/>
        </w:rPr>
      </w:pPr>
    </w:p>
    <w:p w:rsidR="00706E91" w:rsidRPr="00706E91" w:rsidRDefault="00706E91">
      <w:pPr>
        <w:pStyle w:val="BodyText2"/>
        <w:rPr>
          <w:rFonts w:ascii="Arial" w:hAnsi="Arial" w:cs="Arial"/>
          <w:sz w:val="20"/>
          <w:lang w:val="en-US"/>
        </w:rPr>
      </w:pPr>
    </w:p>
    <w:tbl>
      <w:tblPr>
        <w:tblW w:w="5000" w:type="pct"/>
        <w:shd w:val="clear" w:color="auto" w:fill="CCCCCC"/>
        <w:tblLook w:val="0000"/>
      </w:tblPr>
      <w:tblGrid>
        <w:gridCol w:w="9287"/>
      </w:tblGrid>
      <w:tr w:rsidR="00FC541A" w:rsidRPr="0059429D">
        <w:trPr>
          <w:trHeight w:val="454"/>
        </w:trPr>
        <w:tc>
          <w:tcPr>
            <w:tcW w:w="5000" w:type="pct"/>
            <w:shd w:val="clear" w:color="auto" w:fill="CCCCCC"/>
            <w:vAlign w:val="center"/>
          </w:tcPr>
          <w:p w:rsidR="00FC541A" w:rsidRPr="0059429D" w:rsidRDefault="00FC541A">
            <w:pPr>
              <w:pStyle w:val="Heading1"/>
              <w:rPr>
                <w:sz w:val="20"/>
                <w:szCs w:val="20"/>
                <w:lang w:val="en-GB" w:bidi="ar-SA"/>
              </w:rPr>
            </w:pPr>
            <w:r w:rsidRPr="0059429D">
              <w:rPr>
                <w:sz w:val="20"/>
                <w:szCs w:val="20"/>
                <w:lang w:val="en-GB" w:bidi="ar-SA"/>
              </w:rPr>
              <w:t>IV. FUTURE WORK PLAN</w:t>
            </w:r>
          </w:p>
        </w:tc>
      </w:tr>
    </w:tbl>
    <w:p w:rsidR="00FC541A" w:rsidRPr="0059429D" w:rsidRDefault="00FC541A">
      <w:pPr>
        <w:pStyle w:val="BodyText2"/>
        <w:rPr>
          <w:rFonts w:ascii="Arial" w:hAnsi="Arial" w:cs="Arial"/>
          <w:sz w:val="20"/>
        </w:rPr>
      </w:pPr>
    </w:p>
    <w:tbl>
      <w:tblPr>
        <w:tblW w:w="5000" w:type="pct"/>
        <w:tblLook w:val="0000"/>
      </w:tblPr>
      <w:tblGrid>
        <w:gridCol w:w="6739"/>
        <w:gridCol w:w="834"/>
        <w:gridCol w:w="1714"/>
      </w:tblGrid>
      <w:tr w:rsidR="007E21ED" w:rsidRPr="0059429D" w:rsidTr="00FF62DF">
        <w:trPr>
          <w:trHeight w:val="270"/>
        </w:trPr>
        <w:tc>
          <w:tcPr>
            <w:tcW w:w="3628" w:type="pct"/>
            <w:vMerge w:val="restart"/>
            <w:tcBorders>
              <w:top w:val="single" w:sz="12" w:space="0" w:color="333333"/>
              <w:left w:val="nil"/>
              <w:bottom w:val="single" w:sz="12" w:space="0" w:color="333333"/>
              <w:right w:val="single" w:sz="8" w:space="0" w:color="333333"/>
            </w:tcBorders>
            <w:shd w:val="clear" w:color="auto" w:fill="auto"/>
          </w:tcPr>
          <w:p w:rsidR="007E21ED" w:rsidRPr="0059429D" w:rsidRDefault="007E21ED">
            <w:pPr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Key Milestones</w:t>
            </w:r>
          </w:p>
        </w:tc>
        <w:tc>
          <w:tcPr>
            <w:tcW w:w="449" w:type="pct"/>
            <w:vMerge w:val="restart"/>
            <w:tcBorders>
              <w:top w:val="single" w:sz="12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auto"/>
          </w:tcPr>
          <w:p w:rsidR="007E21ED" w:rsidRPr="0059429D" w:rsidRDefault="004E58C5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July 1-15</w:t>
            </w:r>
          </w:p>
        </w:tc>
        <w:tc>
          <w:tcPr>
            <w:tcW w:w="923" w:type="pct"/>
            <w:vMerge w:val="restart"/>
            <w:tcBorders>
              <w:top w:val="single" w:sz="12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auto"/>
          </w:tcPr>
          <w:p w:rsidR="007E21ED" w:rsidRPr="0059429D" w:rsidRDefault="004E58C5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July 16-31</w:t>
            </w:r>
          </w:p>
        </w:tc>
      </w:tr>
      <w:tr w:rsidR="007E21ED" w:rsidRPr="0059429D" w:rsidTr="00FF62DF">
        <w:trPr>
          <w:trHeight w:val="270"/>
        </w:trPr>
        <w:tc>
          <w:tcPr>
            <w:tcW w:w="3628" w:type="pct"/>
            <w:vMerge/>
            <w:tcBorders>
              <w:top w:val="single" w:sz="12" w:space="0" w:color="333333"/>
              <w:left w:val="nil"/>
              <w:bottom w:val="single" w:sz="12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E21ED" w:rsidRPr="0059429D" w:rsidRDefault="007E21E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12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E21ED" w:rsidRPr="0059429D" w:rsidRDefault="007E21E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12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E21ED" w:rsidRPr="0059429D" w:rsidRDefault="007E21E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E21ED" w:rsidRPr="0059429D" w:rsidTr="00FF62DF">
        <w:trPr>
          <w:trHeight w:val="270"/>
        </w:trPr>
        <w:tc>
          <w:tcPr>
            <w:tcW w:w="362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7E21ED" w:rsidRPr="0059429D" w:rsidRDefault="007E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Reimbursement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ED" w:rsidRPr="0059429D" w:rsidTr="00FF62DF">
        <w:trPr>
          <w:trHeight w:val="270"/>
        </w:trPr>
        <w:tc>
          <w:tcPr>
            <w:tcW w:w="3628" w:type="pct"/>
            <w:tcBorders>
              <w:top w:val="nil"/>
              <w:left w:val="nil"/>
              <w:bottom w:val="single" w:sz="12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check - up and control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ED" w:rsidRPr="0059429D" w:rsidTr="00FF62DF">
        <w:trPr>
          <w:trHeight w:val="540"/>
        </w:trPr>
        <w:tc>
          <w:tcPr>
            <w:tcW w:w="362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 xml:space="preserve">issuing of invoice and statement of account 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ED" w:rsidRPr="0059429D" w:rsidTr="00FF62DF">
        <w:trPr>
          <w:trHeight w:val="270"/>
        </w:trPr>
        <w:tc>
          <w:tcPr>
            <w:tcW w:w="362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 xml:space="preserve">issuing of  request for payment 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ED" w:rsidRPr="0059429D" w:rsidTr="00FF62DF">
        <w:trPr>
          <w:trHeight w:val="270"/>
        </w:trPr>
        <w:tc>
          <w:tcPr>
            <w:tcW w:w="362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Payment to NGO’s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shd w:val="clear" w:color="auto" w:fill="A6A6A6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333333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E21ED" w:rsidRPr="0059429D" w:rsidRDefault="004E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21ED" w:rsidRPr="0059429D" w:rsidTr="00FF62DF">
        <w:trPr>
          <w:trHeight w:val="270"/>
        </w:trPr>
        <w:tc>
          <w:tcPr>
            <w:tcW w:w="362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7E21ED" w:rsidRPr="0059429D" w:rsidRDefault="007E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ED" w:rsidRPr="0059429D" w:rsidTr="00FF62DF">
        <w:trPr>
          <w:trHeight w:val="270"/>
        </w:trPr>
        <w:tc>
          <w:tcPr>
            <w:tcW w:w="362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7E21ED" w:rsidRPr="0059429D" w:rsidRDefault="007E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reporting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ED" w:rsidRPr="0059429D" w:rsidTr="00FF62DF">
        <w:trPr>
          <w:trHeight w:val="270"/>
        </w:trPr>
        <w:tc>
          <w:tcPr>
            <w:tcW w:w="3628" w:type="pct"/>
            <w:tcBorders>
              <w:top w:val="nil"/>
              <w:left w:val="nil"/>
              <w:bottom w:val="single" w:sz="12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Final report and closing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E21ED" w:rsidRPr="0059429D" w:rsidRDefault="007E21ED">
            <w:pPr>
              <w:rPr>
                <w:rFonts w:ascii="Arial" w:hAnsi="Arial" w:cs="Arial"/>
                <w:sz w:val="20"/>
                <w:szCs w:val="20"/>
              </w:rPr>
            </w:pPr>
            <w:r w:rsidRPr="00594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C541A" w:rsidRPr="0059429D" w:rsidRDefault="00FC541A">
      <w:pPr>
        <w:rPr>
          <w:rFonts w:ascii="Arial" w:hAnsi="Arial" w:cs="Arial"/>
          <w:color w:val="333333"/>
          <w:sz w:val="20"/>
          <w:szCs w:val="20"/>
          <w:lang w:val="en-GB"/>
        </w:rPr>
      </w:pPr>
    </w:p>
    <w:p w:rsidR="00FC541A" w:rsidRPr="0059429D" w:rsidRDefault="00FC541A">
      <w:pPr>
        <w:pStyle w:val="BodyText2"/>
        <w:rPr>
          <w:rFonts w:ascii="Arial" w:hAnsi="Arial" w:cs="Arial"/>
          <w:b/>
          <w:bCs/>
          <w:sz w:val="20"/>
        </w:rPr>
      </w:pPr>
      <w:r w:rsidRPr="0059429D">
        <w:rPr>
          <w:rFonts w:ascii="Arial" w:hAnsi="Arial" w:cs="Arial"/>
          <w:b/>
          <w:bCs/>
          <w:sz w:val="20"/>
        </w:rPr>
        <w:t>Adjustments to strategies, outcomes or 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C541A" w:rsidRPr="0059429D">
        <w:tc>
          <w:tcPr>
            <w:tcW w:w="9287" w:type="dxa"/>
          </w:tcPr>
          <w:p w:rsidR="00F61D27" w:rsidRDefault="00F61D27" w:rsidP="00806789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FC541A" w:rsidRPr="0059429D" w:rsidRDefault="006561CE" w:rsidP="00F61D27">
            <w:pPr>
              <w:pStyle w:val="BodyText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06E91">
              <w:rPr>
                <w:rFonts w:ascii="Arial" w:hAnsi="Arial" w:cs="Arial"/>
                <w:sz w:val="20"/>
                <w:lang w:val="en-US" w:bidi="ar-LB"/>
              </w:rPr>
              <w:t>he whole project will be con</w:t>
            </w:r>
            <w:r>
              <w:rPr>
                <w:rFonts w:ascii="Arial" w:hAnsi="Arial" w:cs="Arial"/>
                <w:sz w:val="20"/>
              </w:rPr>
              <w:t>sidered finalized as soon as UNDP</w:t>
            </w:r>
            <w:r w:rsidRPr="00706E91">
              <w:rPr>
                <w:rFonts w:ascii="Arial" w:hAnsi="Arial" w:cs="Arial"/>
                <w:sz w:val="20"/>
                <w:lang w:val="en-US" w:bidi="ar-LB"/>
              </w:rPr>
              <w:t xml:space="preserve"> proceeds with the final transfers to the accredited NGO’s.</w:t>
            </w:r>
          </w:p>
        </w:tc>
      </w:tr>
    </w:tbl>
    <w:p w:rsidR="00FC541A" w:rsidRPr="0059429D" w:rsidRDefault="00FC541A" w:rsidP="00A0570D">
      <w:pPr>
        <w:pStyle w:val="BodyText2"/>
      </w:pPr>
    </w:p>
    <w:sectPr w:rsidR="00FC541A" w:rsidRPr="0059429D" w:rsidSect="0059429D">
      <w:footerReference w:type="default" r:id="rId8"/>
      <w:pgSz w:w="11907" w:h="16840" w:code="9"/>
      <w:pgMar w:top="1418" w:right="1418" w:bottom="1079" w:left="1418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D2" w:rsidRDefault="005A0AD2">
      <w:r>
        <w:separator/>
      </w:r>
    </w:p>
  </w:endnote>
  <w:endnote w:type="continuationSeparator" w:id="1">
    <w:p w:rsidR="005A0AD2" w:rsidRDefault="005A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DF" w:rsidRDefault="00FF62DF" w:rsidP="00951DDE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Increased Integration of the Disabled, Prog</w:t>
    </w:r>
    <w:r w:rsidR="00951DDE">
      <w:rPr>
        <w:rFonts w:ascii="Arial" w:hAnsi="Arial" w:cs="Arial"/>
        <w:sz w:val="18"/>
      </w:rPr>
      <w:t>ress Report – January – Marc</w:t>
    </w:r>
    <w:r>
      <w:rPr>
        <w:rFonts w:ascii="Arial" w:hAnsi="Arial" w:cs="Arial"/>
        <w:sz w:val="18"/>
      </w:rPr>
      <w:t>h 2009</w:t>
    </w:r>
    <w:r>
      <w:rPr>
        <w:rFonts w:ascii="Arial" w:hAnsi="Arial" w:cs="Arial"/>
        <w:sz w:val="18"/>
      </w:rPr>
      <w:tab/>
      <w:t xml:space="preserve">Page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0A77B8">
      <w:rPr>
        <w:rFonts w:ascii="Arial" w:hAnsi="Arial" w:cs="Arial"/>
        <w:noProof/>
        <w:sz w:val="18"/>
      </w:rPr>
      <w:t>4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0A77B8">
      <w:rPr>
        <w:rFonts w:ascii="Arial" w:hAnsi="Arial" w:cs="Arial"/>
        <w:noProof/>
        <w:sz w:val="18"/>
      </w:rPr>
      <w:t>4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D2" w:rsidRDefault="005A0AD2">
      <w:r>
        <w:separator/>
      </w:r>
    </w:p>
  </w:footnote>
  <w:footnote w:type="continuationSeparator" w:id="1">
    <w:p w:rsidR="005A0AD2" w:rsidRDefault="005A0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FAE"/>
    <w:multiLevelType w:val="multilevel"/>
    <w:tmpl w:val="DFB6FF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C82039"/>
    <w:multiLevelType w:val="multilevel"/>
    <w:tmpl w:val="CE90E4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AE6A54"/>
    <w:multiLevelType w:val="hybridMultilevel"/>
    <w:tmpl w:val="87AC38D4"/>
    <w:lvl w:ilvl="0" w:tplc="953CC25E">
      <w:start w:val="1"/>
      <w:numFmt w:val="bullet"/>
      <w:lvlText w:val=""/>
      <w:lvlJc w:val="left"/>
      <w:pPr>
        <w:tabs>
          <w:tab w:val="num" w:pos="454"/>
        </w:tabs>
        <w:ind w:left="454" w:hanging="397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E0BD1"/>
    <w:multiLevelType w:val="hybridMultilevel"/>
    <w:tmpl w:val="E3082C1E"/>
    <w:lvl w:ilvl="0" w:tplc="69E0131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17C0F"/>
    <w:multiLevelType w:val="hybridMultilevel"/>
    <w:tmpl w:val="0B1EE858"/>
    <w:lvl w:ilvl="0" w:tplc="E16452E2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272BC0"/>
    <w:multiLevelType w:val="multilevel"/>
    <w:tmpl w:val="31A4C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518681C"/>
    <w:multiLevelType w:val="hybridMultilevel"/>
    <w:tmpl w:val="93DE4AD8"/>
    <w:lvl w:ilvl="0" w:tplc="ED4E634A">
      <w:start w:val="162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02625"/>
    <w:multiLevelType w:val="hybridMultilevel"/>
    <w:tmpl w:val="37369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6A434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6764B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9B2EB9CE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8ACE1A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B44EF0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E6A4D6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ACA16C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468DCBE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8">
    <w:nsid w:val="353D2EEB"/>
    <w:multiLevelType w:val="multilevel"/>
    <w:tmpl w:val="4C4A1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8665284"/>
    <w:multiLevelType w:val="hybridMultilevel"/>
    <w:tmpl w:val="91B66E9A"/>
    <w:lvl w:ilvl="0" w:tplc="F0A827F6">
      <w:start w:val="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6375E"/>
    <w:multiLevelType w:val="hybridMultilevel"/>
    <w:tmpl w:val="B0ECD200"/>
    <w:lvl w:ilvl="0" w:tplc="983A693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D3FC1"/>
    <w:multiLevelType w:val="multilevel"/>
    <w:tmpl w:val="20AEF8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923118A"/>
    <w:multiLevelType w:val="hybridMultilevel"/>
    <w:tmpl w:val="08D8B664"/>
    <w:lvl w:ilvl="0" w:tplc="0184778E">
      <w:start w:val="7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6B58DD"/>
    <w:multiLevelType w:val="hybridMultilevel"/>
    <w:tmpl w:val="B0ECE8AA"/>
    <w:lvl w:ilvl="0" w:tplc="91E6A9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E42F7"/>
    <w:multiLevelType w:val="hybridMultilevel"/>
    <w:tmpl w:val="7220B51E"/>
    <w:lvl w:ilvl="0" w:tplc="F18C2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A0F7CE">
      <w:numFmt w:val="none"/>
      <w:lvlText w:val=""/>
      <w:lvlJc w:val="left"/>
      <w:pPr>
        <w:tabs>
          <w:tab w:val="num" w:pos="360"/>
        </w:tabs>
      </w:pPr>
    </w:lvl>
    <w:lvl w:ilvl="2" w:tplc="5C2A5480">
      <w:numFmt w:val="none"/>
      <w:lvlText w:val=""/>
      <w:lvlJc w:val="left"/>
      <w:pPr>
        <w:tabs>
          <w:tab w:val="num" w:pos="360"/>
        </w:tabs>
      </w:pPr>
    </w:lvl>
    <w:lvl w:ilvl="3" w:tplc="1AB2864E">
      <w:numFmt w:val="none"/>
      <w:lvlText w:val=""/>
      <w:lvlJc w:val="left"/>
      <w:pPr>
        <w:tabs>
          <w:tab w:val="num" w:pos="360"/>
        </w:tabs>
      </w:pPr>
    </w:lvl>
    <w:lvl w:ilvl="4" w:tplc="D12631CA">
      <w:numFmt w:val="none"/>
      <w:lvlText w:val=""/>
      <w:lvlJc w:val="left"/>
      <w:pPr>
        <w:tabs>
          <w:tab w:val="num" w:pos="360"/>
        </w:tabs>
      </w:pPr>
    </w:lvl>
    <w:lvl w:ilvl="5" w:tplc="9080F872">
      <w:numFmt w:val="none"/>
      <w:lvlText w:val=""/>
      <w:lvlJc w:val="left"/>
      <w:pPr>
        <w:tabs>
          <w:tab w:val="num" w:pos="360"/>
        </w:tabs>
      </w:pPr>
    </w:lvl>
    <w:lvl w:ilvl="6" w:tplc="E8C0961C">
      <w:numFmt w:val="none"/>
      <w:lvlText w:val=""/>
      <w:lvlJc w:val="left"/>
      <w:pPr>
        <w:tabs>
          <w:tab w:val="num" w:pos="360"/>
        </w:tabs>
      </w:pPr>
    </w:lvl>
    <w:lvl w:ilvl="7" w:tplc="473AF950">
      <w:numFmt w:val="none"/>
      <w:lvlText w:val=""/>
      <w:lvlJc w:val="left"/>
      <w:pPr>
        <w:tabs>
          <w:tab w:val="num" w:pos="360"/>
        </w:tabs>
      </w:pPr>
    </w:lvl>
    <w:lvl w:ilvl="8" w:tplc="1460214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E3903B9"/>
    <w:multiLevelType w:val="multilevel"/>
    <w:tmpl w:val="DC880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F7C6DB1"/>
    <w:multiLevelType w:val="multilevel"/>
    <w:tmpl w:val="A87E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4255E"/>
    <w:multiLevelType w:val="multilevel"/>
    <w:tmpl w:val="9A4260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D6041ED"/>
    <w:multiLevelType w:val="hybridMultilevel"/>
    <w:tmpl w:val="6FF69E7C"/>
    <w:lvl w:ilvl="0" w:tplc="8FDEA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9B4CFA"/>
    <w:multiLevelType w:val="hybridMultilevel"/>
    <w:tmpl w:val="9880F0D8"/>
    <w:lvl w:ilvl="0" w:tplc="5510BAE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A46C2"/>
    <w:multiLevelType w:val="hybridMultilevel"/>
    <w:tmpl w:val="A87E6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A758F"/>
    <w:multiLevelType w:val="multilevel"/>
    <w:tmpl w:val="6CEE43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DB72429"/>
    <w:multiLevelType w:val="hybridMultilevel"/>
    <w:tmpl w:val="142AEE92"/>
    <w:lvl w:ilvl="0" w:tplc="2C74DCB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630288"/>
    <w:multiLevelType w:val="hybridMultilevel"/>
    <w:tmpl w:val="D5AE15DC"/>
    <w:lvl w:ilvl="0" w:tplc="1C3C78CE">
      <w:start w:val="1"/>
      <w:numFmt w:val="bullet"/>
      <w:lvlText w:val="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0"/>
  </w:num>
  <w:num w:numId="7">
    <w:abstractNumId w:val="2"/>
  </w:num>
  <w:num w:numId="8">
    <w:abstractNumId w:val="21"/>
  </w:num>
  <w:num w:numId="9">
    <w:abstractNumId w:val="5"/>
  </w:num>
  <w:num w:numId="10">
    <w:abstractNumId w:val="17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4"/>
  </w:num>
  <w:num w:numId="20">
    <w:abstractNumId w:val="9"/>
  </w:num>
  <w:num w:numId="21">
    <w:abstractNumId w:val="12"/>
  </w:num>
  <w:num w:numId="22">
    <w:abstractNumId w:val="3"/>
  </w:num>
  <w:num w:numId="23">
    <w:abstractNumId w:val="22"/>
  </w:num>
  <w:num w:numId="24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BF7"/>
    <w:rsid w:val="0005069E"/>
    <w:rsid w:val="00082B78"/>
    <w:rsid w:val="0009243A"/>
    <w:rsid w:val="000A77B8"/>
    <w:rsid w:val="000E5230"/>
    <w:rsid w:val="000F2994"/>
    <w:rsid w:val="00101051"/>
    <w:rsid w:val="001309F6"/>
    <w:rsid w:val="0013268A"/>
    <w:rsid w:val="00154FBD"/>
    <w:rsid w:val="0015743C"/>
    <w:rsid w:val="001602E7"/>
    <w:rsid w:val="0016441A"/>
    <w:rsid w:val="001743C0"/>
    <w:rsid w:val="00177626"/>
    <w:rsid w:val="00185298"/>
    <w:rsid w:val="00192586"/>
    <w:rsid w:val="001C1C51"/>
    <w:rsid w:val="001D0147"/>
    <w:rsid w:val="001D62DD"/>
    <w:rsid w:val="00202055"/>
    <w:rsid w:val="00213EFA"/>
    <w:rsid w:val="00226C00"/>
    <w:rsid w:val="002545E1"/>
    <w:rsid w:val="002638AC"/>
    <w:rsid w:val="002703F1"/>
    <w:rsid w:val="002760B8"/>
    <w:rsid w:val="00286D80"/>
    <w:rsid w:val="00292E73"/>
    <w:rsid w:val="002D0FF7"/>
    <w:rsid w:val="002D39BD"/>
    <w:rsid w:val="002D4187"/>
    <w:rsid w:val="0030020D"/>
    <w:rsid w:val="003102A4"/>
    <w:rsid w:val="00344862"/>
    <w:rsid w:val="003632E9"/>
    <w:rsid w:val="00381459"/>
    <w:rsid w:val="003A5D21"/>
    <w:rsid w:val="003B639E"/>
    <w:rsid w:val="003C097E"/>
    <w:rsid w:val="003E37C1"/>
    <w:rsid w:val="004066A1"/>
    <w:rsid w:val="00415FFE"/>
    <w:rsid w:val="00420CCB"/>
    <w:rsid w:val="00427433"/>
    <w:rsid w:val="00432AEC"/>
    <w:rsid w:val="00433099"/>
    <w:rsid w:val="00456454"/>
    <w:rsid w:val="00460254"/>
    <w:rsid w:val="004610D0"/>
    <w:rsid w:val="0048396E"/>
    <w:rsid w:val="004A26D6"/>
    <w:rsid w:val="004A3C62"/>
    <w:rsid w:val="004D4019"/>
    <w:rsid w:val="004E4B9F"/>
    <w:rsid w:val="004E58C5"/>
    <w:rsid w:val="004F45A2"/>
    <w:rsid w:val="004F4B0A"/>
    <w:rsid w:val="00552822"/>
    <w:rsid w:val="005538A1"/>
    <w:rsid w:val="00555BFA"/>
    <w:rsid w:val="0056539B"/>
    <w:rsid w:val="0058060B"/>
    <w:rsid w:val="00585746"/>
    <w:rsid w:val="00585D6D"/>
    <w:rsid w:val="00592CAA"/>
    <w:rsid w:val="0059429D"/>
    <w:rsid w:val="005A0AD2"/>
    <w:rsid w:val="005B2D76"/>
    <w:rsid w:val="005B751E"/>
    <w:rsid w:val="005C2211"/>
    <w:rsid w:val="005C2720"/>
    <w:rsid w:val="005D3CCE"/>
    <w:rsid w:val="005E099B"/>
    <w:rsid w:val="005E1E52"/>
    <w:rsid w:val="005E6FE8"/>
    <w:rsid w:val="005F025E"/>
    <w:rsid w:val="0061437B"/>
    <w:rsid w:val="00647EBF"/>
    <w:rsid w:val="00655C7A"/>
    <w:rsid w:val="006561CE"/>
    <w:rsid w:val="00664A05"/>
    <w:rsid w:val="00665DC8"/>
    <w:rsid w:val="006755DD"/>
    <w:rsid w:val="00681E39"/>
    <w:rsid w:val="006A2A43"/>
    <w:rsid w:val="006B2CCD"/>
    <w:rsid w:val="006C21B4"/>
    <w:rsid w:val="006D4E7B"/>
    <w:rsid w:val="006E3092"/>
    <w:rsid w:val="006E4ECD"/>
    <w:rsid w:val="00701B87"/>
    <w:rsid w:val="00701BC5"/>
    <w:rsid w:val="00706E91"/>
    <w:rsid w:val="00712927"/>
    <w:rsid w:val="00714273"/>
    <w:rsid w:val="00746B8E"/>
    <w:rsid w:val="007A24B4"/>
    <w:rsid w:val="007D3816"/>
    <w:rsid w:val="007E21ED"/>
    <w:rsid w:val="007E2955"/>
    <w:rsid w:val="007F0A06"/>
    <w:rsid w:val="00806789"/>
    <w:rsid w:val="00810D03"/>
    <w:rsid w:val="00833A73"/>
    <w:rsid w:val="00850E21"/>
    <w:rsid w:val="00855B89"/>
    <w:rsid w:val="008671B9"/>
    <w:rsid w:val="0089659A"/>
    <w:rsid w:val="008B3343"/>
    <w:rsid w:val="00931679"/>
    <w:rsid w:val="0094490E"/>
    <w:rsid w:val="00951DDE"/>
    <w:rsid w:val="009730D9"/>
    <w:rsid w:val="0099180A"/>
    <w:rsid w:val="0099381D"/>
    <w:rsid w:val="009E16A6"/>
    <w:rsid w:val="009E4A4C"/>
    <w:rsid w:val="00A0570D"/>
    <w:rsid w:val="00A14C32"/>
    <w:rsid w:val="00A1609A"/>
    <w:rsid w:val="00A21295"/>
    <w:rsid w:val="00A24623"/>
    <w:rsid w:val="00A32226"/>
    <w:rsid w:val="00A44027"/>
    <w:rsid w:val="00A440DD"/>
    <w:rsid w:val="00A70AC6"/>
    <w:rsid w:val="00A93D1D"/>
    <w:rsid w:val="00AC44E4"/>
    <w:rsid w:val="00AF1311"/>
    <w:rsid w:val="00B02690"/>
    <w:rsid w:val="00B15696"/>
    <w:rsid w:val="00B1696A"/>
    <w:rsid w:val="00B318DF"/>
    <w:rsid w:val="00B31D57"/>
    <w:rsid w:val="00B45A0B"/>
    <w:rsid w:val="00B61A81"/>
    <w:rsid w:val="00B7256C"/>
    <w:rsid w:val="00BA0020"/>
    <w:rsid w:val="00BA00B0"/>
    <w:rsid w:val="00BC3CF3"/>
    <w:rsid w:val="00BD0F35"/>
    <w:rsid w:val="00BE0B2E"/>
    <w:rsid w:val="00C10BF7"/>
    <w:rsid w:val="00C31E69"/>
    <w:rsid w:val="00C559D2"/>
    <w:rsid w:val="00C86FD8"/>
    <w:rsid w:val="00C9128C"/>
    <w:rsid w:val="00CA3421"/>
    <w:rsid w:val="00CB0B2A"/>
    <w:rsid w:val="00CB5CE6"/>
    <w:rsid w:val="00CC05B5"/>
    <w:rsid w:val="00CE00F4"/>
    <w:rsid w:val="00D13269"/>
    <w:rsid w:val="00D44127"/>
    <w:rsid w:val="00D47A8C"/>
    <w:rsid w:val="00D55523"/>
    <w:rsid w:val="00D64001"/>
    <w:rsid w:val="00DA04E2"/>
    <w:rsid w:val="00DA5139"/>
    <w:rsid w:val="00DC547C"/>
    <w:rsid w:val="00E155A9"/>
    <w:rsid w:val="00E61997"/>
    <w:rsid w:val="00E8553D"/>
    <w:rsid w:val="00EC365C"/>
    <w:rsid w:val="00EE10B4"/>
    <w:rsid w:val="00EE2C76"/>
    <w:rsid w:val="00EF5D2C"/>
    <w:rsid w:val="00EF74F7"/>
    <w:rsid w:val="00EF7CFB"/>
    <w:rsid w:val="00F062C7"/>
    <w:rsid w:val="00F1626D"/>
    <w:rsid w:val="00F32B7C"/>
    <w:rsid w:val="00F61D27"/>
    <w:rsid w:val="00F65865"/>
    <w:rsid w:val="00F94373"/>
    <w:rsid w:val="00FA1BBB"/>
    <w:rsid w:val="00FA360B"/>
    <w:rsid w:val="00FB5CFA"/>
    <w:rsid w:val="00FC541A"/>
    <w:rsid w:val="00FD25B9"/>
    <w:rsid w:val="00FD2D4B"/>
    <w:rsid w:val="00FD63D0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23"/>
    <w:rPr>
      <w:sz w:val="24"/>
      <w:szCs w:val="24"/>
      <w:lang w:bidi="ar-LB"/>
    </w:rPr>
  </w:style>
  <w:style w:type="paragraph" w:styleId="Heading1">
    <w:name w:val="heading 1"/>
    <w:basedOn w:val="Normal"/>
    <w:next w:val="Normal"/>
    <w:qFormat/>
    <w:rsid w:val="00F94373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94373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Heading3">
    <w:name w:val="heading 3"/>
    <w:basedOn w:val="Normal"/>
    <w:next w:val="Normal"/>
    <w:qFormat/>
    <w:rsid w:val="00F94373"/>
    <w:pPr>
      <w:keepNext/>
      <w:widowControl w:val="0"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2"/>
    </w:pPr>
    <w:rPr>
      <w:b/>
      <w:bCs/>
      <w:sz w:val="22"/>
      <w:u w:val="single"/>
      <w:lang w:val="en-GB" w:bidi="ar-SA"/>
    </w:rPr>
  </w:style>
  <w:style w:type="paragraph" w:styleId="Heading4">
    <w:name w:val="heading 4"/>
    <w:basedOn w:val="Normal"/>
    <w:next w:val="Normal"/>
    <w:qFormat/>
    <w:rsid w:val="00F94373"/>
    <w:pPr>
      <w:keepNext/>
      <w:outlineLvl w:val="3"/>
    </w:pPr>
    <w:rPr>
      <w:rFonts w:ascii="Arial" w:hAnsi="Arial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rsid w:val="00F94373"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F94373"/>
    <w:pPr>
      <w:keepNext/>
      <w:jc w:val="right"/>
      <w:outlineLvl w:val="5"/>
    </w:pPr>
    <w:rPr>
      <w:rFonts w:ascii="Arial" w:hAnsi="Arial" w:cs="Arial"/>
      <w:b/>
      <w:bCs/>
      <w:i/>
      <w:iCs/>
      <w:sz w:val="18"/>
    </w:rPr>
  </w:style>
  <w:style w:type="paragraph" w:styleId="Heading9">
    <w:name w:val="heading 9"/>
    <w:basedOn w:val="Normal"/>
    <w:next w:val="Normal"/>
    <w:qFormat/>
    <w:rsid w:val="00F94373"/>
    <w:pPr>
      <w:keepNext/>
      <w:outlineLvl w:val="8"/>
    </w:pPr>
    <w:rPr>
      <w:b/>
      <w:sz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4373"/>
    <w:pPr>
      <w:widowControl w:val="0"/>
      <w:jc w:val="both"/>
    </w:pPr>
    <w:rPr>
      <w:snapToGrid w:val="0"/>
      <w:szCs w:val="20"/>
      <w:lang w:val="en-GB" w:bidi="ar-SA"/>
    </w:rPr>
  </w:style>
  <w:style w:type="paragraph" w:styleId="BodyText2">
    <w:name w:val="Body Text 2"/>
    <w:basedOn w:val="Normal"/>
    <w:semiHidden/>
    <w:rsid w:val="00F94373"/>
    <w:pPr>
      <w:widowControl w:val="0"/>
      <w:autoSpaceDE w:val="0"/>
      <w:autoSpaceDN w:val="0"/>
      <w:adjustRightInd w:val="0"/>
    </w:pPr>
    <w:rPr>
      <w:rFonts w:ascii="Helv" w:hAnsi="Helv"/>
      <w:sz w:val="22"/>
      <w:szCs w:val="20"/>
      <w:lang w:val="en-GB" w:bidi="ar-SA"/>
    </w:rPr>
  </w:style>
  <w:style w:type="paragraph" w:styleId="BodyText3">
    <w:name w:val="Body Text 3"/>
    <w:basedOn w:val="Normal"/>
    <w:rsid w:val="00F94373"/>
    <w:pPr>
      <w:widowControl w:val="0"/>
      <w:tabs>
        <w:tab w:val="left" w:pos="0"/>
        <w:tab w:val="left" w:pos="720"/>
        <w:tab w:val="left" w:pos="1440"/>
        <w:tab w:val="left" w:pos="1800"/>
      </w:tabs>
      <w:jc w:val="both"/>
    </w:pPr>
    <w:rPr>
      <w:b/>
      <w:bCs/>
      <w:snapToGrid w:val="0"/>
      <w:sz w:val="22"/>
      <w:szCs w:val="20"/>
      <w:u w:val="single"/>
      <w:lang w:val="en-GB" w:bidi="ar-SA"/>
    </w:rPr>
  </w:style>
  <w:style w:type="paragraph" w:styleId="Header">
    <w:name w:val="header"/>
    <w:basedOn w:val="Normal"/>
    <w:semiHidden/>
    <w:rsid w:val="00F9437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94373"/>
    <w:pPr>
      <w:tabs>
        <w:tab w:val="left" w:pos="-720"/>
        <w:tab w:val="left" w:pos="4500"/>
      </w:tabs>
      <w:suppressAutoHyphens/>
      <w:ind w:left="372" w:hanging="372"/>
    </w:pPr>
    <w:rPr>
      <w:iCs/>
      <w:spacing w:val="-2"/>
      <w:sz w:val="18"/>
      <w:lang w:bidi="ar-SA"/>
    </w:rPr>
  </w:style>
  <w:style w:type="paragraph" w:styleId="Footer">
    <w:name w:val="footer"/>
    <w:basedOn w:val="Normal"/>
    <w:semiHidden/>
    <w:rsid w:val="00F943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9437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4373"/>
    <w:rPr>
      <w:vertAlign w:val="superscript"/>
    </w:rPr>
  </w:style>
  <w:style w:type="paragraph" w:styleId="BalloonText">
    <w:name w:val="Balloon Text"/>
    <w:basedOn w:val="Normal"/>
    <w:semiHidden/>
    <w:rsid w:val="00D55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7HW91NAY\LRF%20Progress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LRF Progress Report template.dotx</Template>
  <TotalTime>0</TotalTime>
  <Pages>4</Pages>
  <Words>1068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LRF Progress Report</vt:lpstr>
    </vt:vector>
  </TitlesOfParts>
  <Company>TOSHIBA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LRF Progress Report</dc:title>
  <dc:subject>cedro</dc:subject>
  <dc:creator>Manal Fouani</dc:creator>
  <cp:keywords/>
  <cp:lastModifiedBy>anne.kahl</cp:lastModifiedBy>
  <cp:revision>2</cp:revision>
  <cp:lastPrinted>2008-07-10T22:58:00Z</cp:lastPrinted>
  <dcterms:created xsi:type="dcterms:W3CDTF">2009-07-22T15:37:00Z</dcterms:created>
  <dcterms:modified xsi:type="dcterms:W3CDTF">2009-07-22T15:37:00Z</dcterms:modified>
</cp:coreProperties>
</file>