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664" w:rsidRDefault="00743664">
      <w:pPr>
        <w:rPr>
          <w:rFonts w:ascii="Arial" w:hAnsi="Arial"/>
          <w:b/>
          <w:szCs w:val="24"/>
          <w:lang w:val="es-ES"/>
        </w:rPr>
      </w:pPr>
    </w:p>
    <w:p w:rsidR="00743664" w:rsidRDefault="00E427D6" w:rsidP="00743664">
      <w:pPr>
        <w:jc w:val="center"/>
        <w:rPr>
          <w:rFonts w:ascii="Arial" w:hAnsi="Arial"/>
          <w:b/>
          <w:szCs w:val="24"/>
          <w:lang w:val="es-ES"/>
        </w:rPr>
      </w:pPr>
      <w:r>
        <w:rPr>
          <w:rFonts w:ascii="Arial" w:hAnsi="Arial"/>
          <w:b/>
          <w:noProof/>
          <w:snapToGrid/>
          <w:szCs w:val="24"/>
          <w:lang w:val="es-ES" w:eastAsia="es-ES"/>
        </w:rPr>
        <w:drawing>
          <wp:inline distT="0" distB="0" distL="0" distR="0">
            <wp:extent cx="3355975" cy="1052195"/>
            <wp:effectExtent l="19050" t="0" r="0" b="0"/>
            <wp:docPr id="1" name="Imagen 1"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SP_high"/>
                    <pic:cNvPicPr>
                      <a:picLocks noChangeAspect="1" noChangeArrowheads="1"/>
                    </pic:cNvPicPr>
                  </pic:nvPicPr>
                  <pic:blipFill>
                    <a:blip r:embed="rId7"/>
                    <a:srcRect/>
                    <a:stretch>
                      <a:fillRect/>
                    </a:stretch>
                  </pic:blipFill>
                  <pic:spPr bwMode="auto">
                    <a:xfrm>
                      <a:off x="0" y="0"/>
                      <a:ext cx="3355975" cy="1052195"/>
                    </a:xfrm>
                    <a:prstGeom prst="rect">
                      <a:avLst/>
                    </a:prstGeom>
                    <a:noFill/>
                    <a:ln w="9525">
                      <a:noFill/>
                      <a:miter lim="800000"/>
                      <a:headEnd/>
                      <a:tailEnd/>
                    </a:ln>
                  </pic:spPr>
                </pic:pic>
              </a:graphicData>
            </a:graphic>
          </wp:inline>
        </w:drawing>
      </w:r>
    </w:p>
    <w:p w:rsidR="00743664" w:rsidRDefault="00743664">
      <w:pPr>
        <w:rPr>
          <w:rFonts w:ascii="Arial" w:hAnsi="Arial"/>
          <w:b/>
          <w:szCs w:val="24"/>
          <w:lang w:val="es-ES"/>
        </w:rPr>
      </w:pPr>
      <w:r w:rsidRPr="00124AB5">
        <w:rPr>
          <w:rFonts w:ascii="Arial" w:hAnsi="Arial"/>
          <w:b/>
          <w:noProof/>
          <w:snapToGrid/>
          <w:szCs w:val="24"/>
          <w:lang w:val="es-ES" w:eastAsia="es-ES"/>
        </w:rPr>
        <w:pict>
          <v:shapetype id="_x0000_t202" coordsize="21600,21600" o:spt="202" path="m,l,21600r21600,l21600,xe">
            <v:stroke joinstyle="miter"/>
            <v:path gradientshapeok="t" o:connecttype="rect"/>
          </v:shapetype>
          <v:shape id="_x0000_s1028" type="#_x0000_t202" style="position:absolute;margin-left:66.75pt;margin-top:7.95pt;width:383.25pt;height:215.25pt;z-index:251637248" stroked="f">
            <v:textbox style="mso-next-textbox:#_x0000_s1028">
              <w:txbxContent>
                <w:p w:rsidR="00743664" w:rsidRDefault="00743664" w:rsidP="00743664">
                  <w:pPr>
                    <w:jc w:val="center"/>
                    <w:rPr>
                      <w:b/>
                      <w:sz w:val="40"/>
                      <w:szCs w:val="40"/>
                    </w:rPr>
                  </w:pPr>
                </w:p>
                <w:p w:rsidR="00743664" w:rsidRDefault="00743664" w:rsidP="00743664">
                  <w:pPr>
                    <w:jc w:val="center"/>
                    <w:rPr>
                      <w:b/>
                      <w:sz w:val="40"/>
                      <w:szCs w:val="40"/>
                    </w:rPr>
                  </w:pPr>
                </w:p>
              </w:txbxContent>
            </v:textbox>
          </v:shape>
        </w:pict>
      </w:r>
      <w:r w:rsidRPr="00124AB5">
        <w:rPr>
          <w:rFonts w:ascii="Arial" w:hAnsi="Arial"/>
          <w:b/>
          <w:noProof/>
          <w:snapToGrid/>
          <w:szCs w:val="24"/>
          <w:lang w:val="es-ES" w:eastAsia="es-ES"/>
        </w:rPr>
        <w:pict>
          <v:line id="_x0000_s1027" style="position:absolute;z-index:251636224" from="63pt,14.3pt" to="63.05pt,581.3pt" strokecolor="#9cf"/>
        </w:pict>
      </w:r>
      <w:r w:rsidRPr="00124AB5">
        <w:rPr>
          <w:rFonts w:ascii="Arial" w:hAnsi="Arial"/>
          <w:b/>
          <w:noProof/>
          <w:snapToGrid/>
          <w:szCs w:val="24"/>
          <w:lang w:val="es-ES" w:eastAsia="es-ES"/>
        </w:rPr>
        <w:pict>
          <v:rect id="_x0000_s1026" style="position:absolute;margin-left:450pt;margin-top:-12.7pt;width:1in;height:846pt;z-index:251635200;v-text-anchor:middle" o:bwmode="grayScale" o:userdrawn="t" fillcolor="#36f" stroked="f" strokecolor="#036">
            <v:fill opacity="8520f"/>
            <v:shadow color="silver"/>
          </v:rect>
        </w:pict>
      </w: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r w:rsidRPr="00124AB5">
        <w:rPr>
          <w:rFonts w:ascii="Arial" w:hAnsi="Arial"/>
          <w:b/>
          <w:noProof/>
          <w:snapToGrid/>
          <w:szCs w:val="24"/>
          <w:lang w:val="es-ES" w:eastAsia="es-ES"/>
        </w:rPr>
        <w:pict>
          <v:shape id="_x0000_s1029" type="#_x0000_t202" style="position:absolute;margin-left:66.75pt;margin-top:23.85pt;width:383.25pt;height:269.65pt;z-index:251638272" stroked="f">
            <v:textbox style="mso-next-textbox:#_x0000_s1029">
              <w:txbxContent>
                <w:p w:rsidR="00743664" w:rsidRDefault="00743664" w:rsidP="00743664">
                  <w:pPr>
                    <w:spacing w:after="0" w:line="240" w:lineRule="auto"/>
                    <w:jc w:val="center"/>
                    <w:rPr>
                      <w:sz w:val="48"/>
                      <w:szCs w:val="40"/>
                    </w:rPr>
                  </w:pPr>
                  <w:r>
                    <w:rPr>
                      <w:sz w:val="48"/>
                      <w:szCs w:val="40"/>
                    </w:rPr>
                    <w:t xml:space="preserve">Informe Narrativo Anual </w:t>
                  </w:r>
                </w:p>
                <w:p w:rsidR="00743664" w:rsidRPr="00B326C2" w:rsidRDefault="00743664" w:rsidP="00743664">
                  <w:pPr>
                    <w:spacing w:after="0" w:line="240" w:lineRule="auto"/>
                    <w:jc w:val="center"/>
                    <w:rPr>
                      <w:sz w:val="48"/>
                      <w:szCs w:val="40"/>
                    </w:rPr>
                  </w:pPr>
                  <w:r>
                    <w:rPr>
                      <w:sz w:val="48"/>
                      <w:szCs w:val="40"/>
                    </w:rPr>
                    <w:t>Programa Conjunto: “Construcción de la Paz “Redes para la convivencia, comunidades sin miedo”</w:t>
                  </w:r>
                </w:p>
                <w:p w:rsidR="00743664" w:rsidRDefault="00743664" w:rsidP="00743664">
                  <w:pPr>
                    <w:spacing w:after="0"/>
                    <w:rPr>
                      <w:i/>
                      <w:sz w:val="32"/>
                      <w:szCs w:val="32"/>
                    </w:rPr>
                  </w:pPr>
                </w:p>
                <w:p w:rsidR="00743664" w:rsidRPr="003776F4" w:rsidRDefault="00743664" w:rsidP="00743664">
                  <w:pPr>
                    <w:jc w:val="center"/>
                    <w:rPr>
                      <w:b/>
                      <w:i/>
                      <w:sz w:val="32"/>
                      <w:szCs w:val="32"/>
                    </w:rPr>
                  </w:pPr>
                  <w:r>
                    <w:rPr>
                      <w:i/>
                      <w:sz w:val="32"/>
                      <w:szCs w:val="32"/>
                    </w:rPr>
                    <w:t>(02 de Junio</w:t>
                  </w:r>
                  <w:r w:rsidRPr="003776F4">
                    <w:rPr>
                      <w:i/>
                      <w:sz w:val="32"/>
                      <w:szCs w:val="32"/>
                    </w:rPr>
                    <w:t xml:space="preserve"> 2009</w:t>
                  </w:r>
                  <w:r>
                    <w:rPr>
                      <w:i/>
                      <w:sz w:val="32"/>
                      <w:szCs w:val="32"/>
                    </w:rPr>
                    <w:t xml:space="preserve"> –</w:t>
                  </w:r>
                  <w:r w:rsidRPr="003776F4">
                    <w:rPr>
                      <w:i/>
                      <w:sz w:val="32"/>
                      <w:szCs w:val="32"/>
                    </w:rPr>
                    <w:t xml:space="preserve"> 31</w:t>
                  </w:r>
                  <w:r>
                    <w:rPr>
                      <w:i/>
                      <w:sz w:val="32"/>
                      <w:szCs w:val="32"/>
                    </w:rPr>
                    <w:t xml:space="preserve"> de</w:t>
                  </w:r>
                  <w:r w:rsidRPr="003776F4">
                    <w:rPr>
                      <w:i/>
                      <w:sz w:val="32"/>
                      <w:szCs w:val="32"/>
                    </w:rPr>
                    <w:t xml:space="preserve"> diciembre 2009)</w:t>
                  </w:r>
                </w:p>
                <w:p w:rsidR="00743664" w:rsidRDefault="00743664" w:rsidP="00743664">
                  <w:pPr>
                    <w:jc w:val="center"/>
                    <w:rPr>
                      <w:sz w:val="28"/>
                      <w:szCs w:val="32"/>
                    </w:rPr>
                  </w:pPr>
                </w:p>
              </w:txbxContent>
            </v:textbox>
          </v:shape>
        </w:pict>
      </w: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r w:rsidRPr="00124AB5">
        <w:rPr>
          <w:rFonts w:ascii="Arial" w:hAnsi="Arial"/>
          <w:b/>
          <w:noProof/>
          <w:snapToGrid/>
          <w:szCs w:val="24"/>
          <w:lang w:val="es-ES" w:eastAsia="es-ES"/>
        </w:rPr>
        <w:pict>
          <v:rect id="_x0000_s1030" style="position:absolute;margin-left:66.75pt;margin-top:21.95pt;width:369pt;height:216.2pt;z-index:251639296" filled="f" fillcolor="#de8848" stroked="f" strokecolor="#036">
            <v:shadow color="silver"/>
            <v:textbox style="mso-next-textbox:#_x0000_s1030">
              <w:txbxContent>
                <w:p w:rsidR="00743664" w:rsidRPr="008918C9" w:rsidRDefault="00743664" w:rsidP="00743664">
                  <w:pPr>
                    <w:autoSpaceDE w:val="0"/>
                    <w:autoSpaceDN w:val="0"/>
                    <w:adjustRightInd w:val="0"/>
                    <w:rPr>
                      <w:b/>
                      <w:sz w:val="32"/>
                    </w:rPr>
                  </w:pPr>
                  <w:r w:rsidRPr="008918C9">
                    <w:rPr>
                      <w:b/>
                      <w:sz w:val="32"/>
                    </w:rPr>
                    <w:br/>
                  </w:r>
                </w:p>
                <w:p w:rsidR="00743664" w:rsidRPr="008918C9" w:rsidRDefault="00743664" w:rsidP="00743664">
                  <w:pPr>
                    <w:autoSpaceDE w:val="0"/>
                    <w:autoSpaceDN w:val="0"/>
                    <w:adjustRightInd w:val="0"/>
                    <w:rPr>
                      <w:rFonts w:ascii="Verdana" w:hAnsi="Verdana" w:cs="Verdana"/>
                      <w:b/>
                      <w:bCs/>
                    </w:rPr>
                  </w:pPr>
                </w:p>
                <w:p w:rsidR="00743664" w:rsidRDefault="00743664" w:rsidP="00743664">
                  <w:pPr>
                    <w:autoSpaceDE w:val="0"/>
                    <w:autoSpaceDN w:val="0"/>
                    <w:adjustRightInd w:val="0"/>
                    <w:rPr>
                      <w:rFonts w:ascii="Verdana" w:hAnsi="Verdana" w:cs="Verdana"/>
                      <w:b/>
                      <w:bCs/>
                    </w:rPr>
                  </w:pPr>
                </w:p>
                <w:p w:rsidR="00743664" w:rsidRDefault="00743664" w:rsidP="00743664">
                  <w:pPr>
                    <w:autoSpaceDE w:val="0"/>
                    <w:autoSpaceDN w:val="0"/>
                    <w:adjustRightInd w:val="0"/>
                    <w:rPr>
                      <w:rFonts w:ascii="Verdana" w:hAnsi="Verdana" w:cs="Verdana"/>
                      <w:b/>
                      <w:bCs/>
                    </w:rPr>
                  </w:pPr>
                </w:p>
                <w:p w:rsidR="00743664" w:rsidRPr="008918C9" w:rsidRDefault="00743664" w:rsidP="00743664">
                  <w:pPr>
                    <w:autoSpaceDE w:val="0"/>
                    <w:autoSpaceDN w:val="0"/>
                    <w:adjustRightInd w:val="0"/>
                    <w:jc w:val="center"/>
                    <w:rPr>
                      <w:b/>
                      <w:sz w:val="32"/>
                    </w:rPr>
                  </w:pPr>
                  <w:r>
                    <w:rPr>
                      <w:b/>
                      <w:sz w:val="32"/>
                    </w:rPr>
                    <w:t>Marzo, 2010</w:t>
                  </w:r>
                </w:p>
                <w:p w:rsidR="00743664" w:rsidRPr="008918C9" w:rsidRDefault="00743664" w:rsidP="00743664">
                  <w:pPr>
                    <w:autoSpaceDE w:val="0"/>
                    <w:autoSpaceDN w:val="0"/>
                    <w:adjustRightInd w:val="0"/>
                    <w:rPr>
                      <w:rFonts w:ascii="Verdana" w:hAnsi="Verdana" w:cs="Verdana"/>
                      <w:b/>
                      <w:bCs/>
                    </w:rPr>
                  </w:pPr>
                </w:p>
              </w:txbxContent>
            </v:textbox>
          </v:rect>
        </w:pict>
      </w: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p>
    <w:p w:rsidR="00743664" w:rsidRDefault="00743664">
      <w:pPr>
        <w:rPr>
          <w:rFonts w:ascii="Arial" w:hAnsi="Arial"/>
          <w:b/>
          <w:szCs w:val="24"/>
          <w:lang w:val="es-ES"/>
        </w:rPr>
      </w:pPr>
      <w:r w:rsidRPr="00124AB5">
        <w:rPr>
          <w:rFonts w:ascii="Arial" w:hAnsi="Arial"/>
          <w:b/>
          <w:noProof/>
          <w:snapToGrid/>
          <w:szCs w:val="24"/>
          <w:lang w:val="es-ES" w:eastAsia="es-ES"/>
        </w:rPr>
        <w:pict>
          <v:rect id="_x0000_s1031" style="position:absolute;margin-left:-72.05pt;margin-top:3.9pt;width:645.65pt;height:114.55pt;z-index:251640320;v-text-anchor:middle" o:bwmode="grayScale" o:userdrawn="t" fillcolor="#36f" stroked="f" strokecolor="#036">
            <v:shadow color="silver"/>
          </v:rect>
        </w:pict>
      </w:r>
    </w:p>
    <w:p w:rsidR="00743664" w:rsidRDefault="00743664">
      <w:pPr>
        <w:rPr>
          <w:rFonts w:ascii="Arial" w:hAnsi="Arial"/>
          <w:b/>
          <w:szCs w:val="24"/>
          <w:lang w:val="es-ES"/>
        </w:rPr>
      </w:pPr>
      <w:r w:rsidRPr="00124AB5">
        <w:rPr>
          <w:rFonts w:ascii="Arial" w:hAnsi="Arial"/>
          <w:b/>
          <w:noProof/>
          <w:snapToGrid/>
          <w:szCs w:val="24"/>
          <w:lang w:val="es-ES" w:eastAsia="es-ES"/>
        </w:rPr>
        <w:pict>
          <v:shape id="_x0000_s1033" style="position:absolute;margin-left:-72.05pt;margin-top:13.55pt;width:522.05pt;height:79.6pt;z-index:251642368" coordsize="5049,1471" o:bwmode="grayScale" o:userdrawn="t" path="m,l5049,2r-1,1456l,1471,,xe" fillcolor="#a0b5c4" strokecolor="white" strokeweight="1.25pt">
            <v:fill opacity="47841f" rotate="t"/>
            <v:shadow color="#036"/>
            <v:path arrowok="t"/>
          </v:shape>
        </w:pict>
      </w:r>
    </w:p>
    <w:p w:rsidR="00743664" w:rsidRDefault="00743664">
      <w:pPr>
        <w:rPr>
          <w:rFonts w:ascii="Arial" w:hAnsi="Arial"/>
          <w:b/>
          <w:szCs w:val="24"/>
          <w:lang w:val="es-ES"/>
        </w:rPr>
        <w:sectPr w:rsidR="00743664">
          <w:headerReference w:type="default" r:id="rId8"/>
          <w:footerReference w:type="default" r:id="rId9"/>
          <w:endnotePr>
            <w:numFmt w:val="decimal"/>
          </w:endnotePr>
          <w:pgSz w:w="12240" w:h="15840"/>
          <w:pgMar w:top="720" w:right="1440" w:bottom="1267" w:left="1440" w:header="720" w:footer="432" w:gutter="0"/>
          <w:cols w:space="720"/>
          <w:titlePg/>
          <w:docGrid w:linePitch="360"/>
        </w:sectPr>
      </w:pPr>
    </w:p>
    <w:p w:rsidR="00743664" w:rsidRDefault="00743664">
      <w:pPr>
        <w:rPr>
          <w:rFonts w:ascii="Arial" w:hAnsi="Arial"/>
          <w:b/>
          <w:szCs w:val="24"/>
          <w:lang w:val="es-ES"/>
        </w:rPr>
      </w:pPr>
      <w:r w:rsidRPr="00124AB5">
        <w:rPr>
          <w:rFonts w:ascii="Arial" w:hAnsi="Arial"/>
          <w:b/>
          <w:noProof/>
          <w:snapToGrid/>
          <w:szCs w:val="24"/>
          <w:lang w:val="es-ES" w:eastAsia="es-ES"/>
        </w:rPr>
        <w:lastRenderedPageBreak/>
        <w:pict>
          <v:shape id="_x0000_s1032" style="position:absolute;margin-left:-72.95pt;margin-top:17.4pt;width:195.85pt;height:37.55pt;z-index:251641344" coordsize="5049,1471" o:bwmode="grayScale" o:userdrawn="t" path="m,l5049,2r-1,1456l,1471,,xe" fillcolor="#a0b5c4" strokecolor="white" strokeweight="1.25pt">
            <v:fill opacity="47841f" rotate="t"/>
            <v:shadow color="#036"/>
            <v:path arrowok="t"/>
          </v:shape>
        </w:pict>
      </w:r>
    </w:p>
    <w:p w:rsidR="00743664" w:rsidRPr="00026BBE" w:rsidRDefault="00743664" w:rsidP="00743664">
      <w:pPr>
        <w:rPr>
          <w:b/>
          <w:sz w:val="28"/>
          <w:szCs w:val="24"/>
          <w:lang w:val="es-ES"/>
        </w:rPr>
      </w:pPr>
      <w:r w:rsidRPr="00026BBE">
        <w:rPr>
          <w:b/>
          <w:sz w:val="28"/>
          <w:szCs w:val="24"/>
          <w:lang w:val="es-ES"/>
        </w:rPr>
        <w:t>Contenido</w:t>
      </w:r>
    </w:p>
    <w:p w:rsidR="00743664" w:rsidRPr="00584EAA" w:rsidRDefault="00743664" w:rsidP="00743664">
      <w:pPr>
        <w:shd w:val="clear" w:color="auto" w:fill="FFFFFF"/>
        <w:spacing w:after="0" w:line="240" w:lineRule="auto"/>
        <w:rPr>
          <w:b/>
          <w:szCs w:val="24"/>
          <w:lang w:val="es-ES"/>
        </w:rPr>
      </w:pPr>
    </w:p>
    <w:p w:rsidR="00743664" w:rsidRPr="00BF3D34" w:rsidRDefault="00743664" w:rsidP="00743664">
      <w:pPr>
        <w:pStyle w:val="TDC1"/>
        <w:rPr>
          <w:rFonts w:asciiTheme="minorHAnsi" w:eastAsiaTheme="minorEastAsia" w:hAnsiTheme="minorHAnsi" w:cstheme="minorBidi"/>
          <w:snapToGrid/>
          <w:sz w:val="22"/>
          <w:lang w:eastAsia="es-ES"/>
        </w:rPr>
      </w:pPr>
      <w:r w:rsidRPr="00124AB5">
        <w:rPr>
          <w:szCs w:val="24"/>
        </w:rPr>
        <w:fldChar w:fldCharType="begin"/>
      </w:r>
      <w:r w:rsidRPr="005D74A3">
        <w:rPr>
          <w:szCs w:val="24"/>
        </w:rPr>
        <w:instrText xml:space="preserve"> TOC \o "1-3" \h \z \u </w:instrText>
      </w:r>
      <w:r w:rsidRPr="00124AB5">
        <w:rPr>
          <w:szCs w:val="24"/>
        </w:rPr>
        <w:fldChar w:fldCharType="separate"/>
      </w:r>
      <w:hyperlink w:anchor="_Toc256476987" w:history="1">
        <w:r w:rsidRPr="00BF3D34">
          <w:rPr>
            <w:rStyle w:val="Hipervnculo"/>
          </w:rPr>
          <w:t>I.</w:t>
        </w:r>
        <w:r w:rsidRPr="00BF3D34">
          <w:rPr>
            <w:rFonts w:asciiTheme="minorHAnsi" w:eastAsiaTheme="minorEastAsia" w:hAnsiTheme="minorHAnsi" w:cstheme="minorBidi"/>
            <w:snapToGrid/>
            <w:sz w:val="22"/>
            <w:lang w:eastAsia="es-ES"/>
          </w:rPr>
          <w:tab/>
        </w:r>
        <w:r w:rsidRPr="00BF3D34">
          <w:rPr>
            <w:rStyle w:val="Hipervnculo"/>
          </w:rPr>
          <w:t>Portada del Programa Conjunto</w:t>
        </w:r>
        <w:r w:rsidRPr="00BF3D34">
          <w:rPr>
            <w:webHidden/>
          </w:rPr>
          <w:tab/>
        </w:r>
        <w:r w:rsidRPr="00BF3D34">
          <w:rPr>
            <w:webHidden/>
          </w:rPr>
          <w:fldChar w:fldCharType="begin"/>
        </w:r>
        <w:r w:rsidRPr="00BF3D34">
          <w:rPr>
            <w:webHidden/>
          </w:rPr>
          <w:instrText xml:space="preserve"> PAGEREF _Toc256476987 \h </w:instrText>
        </w:r>
        <w:r w:rsidRPr="00BF3D34">
          <w:rPr>
            <w:webHidden/>
          </w:rPr>
          <w:fldChar w:fldCharType="separate"/>
        </w:r>
        <w:r w:rsidR="00142F0C">
          <w:rPr>
            <w:webHidden/>
          </w:rPr>
          <w:t>5</w:t>
        </w:r>
        <w:r w:rsidRPr="00BF3D34">
          <w:rPr>
            <w:webHidden/>
          </w:rPr>
          <w:fldChar w:fldCharType="end"/>
        </w:r>
      </w:hyperlink>
    </w:p>
    <w:p w:rsidR="00743664" w:rsidRPr="00BF3D34" w:rsidRDefault="00743664" w:rsidP="00743664">
      <w:pPr>
        <w:pStyle w:val="TDC1"/>
        <w:rPr>
          <w:rFonts w:asciiTheme="minorHAnsi" w:eastAsiaTheme="minorEastAsia" w:hAnsiTheme="minorHAnsi" w:cstheme="minorBidi"/>
          <w:snapToGrid/>
          <w:sz w:val="22"/>
          <w:lang w:eastAsia="es-ES"/>
        </w:rPr>
      </w:pPr>
      <w:hyperlink w:anchor="_Toc256476988" w:history="1">
        <w:r w:rsidRPr="00BF3D34">
          <w:rPr>
            <w:rStyle w:val="Hipervnculo"/>
          </w:rPr>
          <w:t>II.</w:t>
        </w:r>
        <w:r w:rsidRPr="00BF3D34">
          <w:rPr>
            <w:rFonts w:asciiTheme="minorHAnsi" w:eastAsiaTheme="minorEastAsia" w:hAnsiTheme="minorHAnsi" w:cstheme="minorBidi"/>
            <w:snapToGrid/>
            <w:sz w:val="22"/>
            <w:lang w:eastAsia="es-ES"/>
          </w:rPr>
          <w:tab/>
        </w:r>
        <w:r w:rsidRPr="00BF3D34">
          <w:rPr>
            <w:rStyle w:val="Hipervnculo"/>
          </w:rPr>
          <w:t>Resumen Ejecutivo</w:t>
        </w:r>
        <w:r w:rsidRPr="00BF3D34">
          <w:rPr>
            <w:webHidden/>
          </w:rPr>
          <w:tab/>
        </w:r>
        <w:r w:rsidRPr="00BF3D34">
          <w:rPr>
            <w:webHidden/>
          </w:rPr>
          <w:fldChar w:fldCharType="begin"/>
        </w:r>
        <w:r w:rsidRPr="00BF3D34">
          <w:rPr>
            <w:webHidden/>
          </w:rPr>
          <w:instrText xml:space="preserve"> PAGEREF _Toc256476988 \h </w:instrText>
        </w:r>
        <w:r w:rsidRPr="00BF3D34">
          <w:rPr>
            <w:webHidden/>
          </w:rPr>
          <w:fldChar w:fldCharType="separate"/>
        </w:r>
        <w:r w:rsidR="00142F0C">
          <w:rPr>
            <w:webHidden/>
          </w:rPr>
          <w:t>9</w:t>
        </w:r>
        <w:r w:rsidRPr="00BF3D34">
          <w:rPr>
            <w:webHidden/>
          </w:rPr>
          <w:fldChar w:fldCharType="end"/>
        </w:r>
      </w:hyperlink>
    </w:p>
    <w:p w:rsidR="00743664" w:rsidRDefault="00743664" w:rsidP="00743664">
      <w:pPr>
        <w:pStyle w:val="TDC1"/>
        <w:rPr>
          <w:rFonts w:asciiTheme="minorHAnsi" w:eastAsiaTheme="minorEastAsia" w:hAnsiTheme="minorHAnsi" w:cstheme="minorBidi"/>
          <w:snapToGrid/>
          <w:sz w:val="22"/>
          <w:lang w:eastAsia="es-ES"/>
        </w:rPr>
      </w:pPr>
      <w:hyperlink w:anchor="_Toc256476989" w:history="1">
        <w:r w:rsidRPr="00BF3D34">
          <w:rPr>
            <w:rStyle w:val="Hipervnculo"/>
          </w:rPr>
          <w:t>III.</w:t>
        </w:r>
        <w:r w:rsidRPr="00BF3D34">
          <w:rPr>
            <w:rFonts w:asciiTheme="minorHAnsi" w:eastAsiaTheme="minorEastAsia" w:hAnsiTheme="minorHAnsi" w:cstheme="minorBidi"/>
            <w:snapToGrid/>
            <w:sz w:val="22"/>
            <w:lang w:eastAsia="es-ES"/>
          </w:rPr>
          <w:tab/>
        </w:r>
        <w:r w:rsidRPr="00BF3D34">
          <w:rPr>
            <w:rStyle w:val="Hipervnculo"/>
          </w:rPr>
          <w:t>Sistematización de la experiencia</w:t>
        </w:r>
        <w:r w:rsidRPr="00BF3D34">
          <w:rPr>
            <w:webHidden/>
          </w:rPr>
          <w:tab/>
        </w:r>
        <w:r w:rsidRPr="00BF3D34">
          <w:rPr>
            <w:webHidden/>
          </w:rPr>
          <w:fldChar w:fldCharType="begin"/>
        </w:r>
        <w:r w:rsidRPr="00BF3D34">
          <w:rPr>
            <w:webHidden/>
          </w:rPr>
          <w:instrText xml:space="preserve"> PAGEREF _Toc256476989 \h </w:instrText>
        </w:r>
        <w:r w:rsidRPr="00BF3D34">
          <w:rPr>
            <w:webHidden/>
          </w:rPr>
          <w:fldChar w:fldCharType="separate"/>
        </w:r>
        <w:r w:rsidR="00142F0C">
          <w:rPr>
            <w:webHidden/>
          </w:rPr>
          <w:t>12</w:t>
        </w:r>
        <w:r w:rsidRPr="00BF3D34">
          <w:rPr>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6990" w:history="1">
        <w:r w:rsidRPr="00C93FD3">
          <w:rPr>
            <w:rStyle w:val="Hipervnculo"/>
            <w:noProof/>
          </w:rPr>
          <w:t>i.</w:t>
        </w:r>
        <w:r>
          <w:rPr>
            <w:rFonts w:asciiTheme="minorHAnsi" w:eastAsiaTheme="minorEastAsia" w:hAnsiTheme="minorHAnsi" w:cstheme="minorBidi"/>
            <w:noProof/>
            <w:snapToGrid/>
            <w:sz w:val="22"/>
            <w:lang w:val="es-ES" w:eastAsia="es-ES"/>
          </w:rPr>
          <w:tab/>
        </w:r>
        <w:r w:rsidRPr="00C93FD3">
          <w:rPr>
            <w:rStyle w:val="Hipervnculo"/>
            <w:noProof/>
          </w:rPr>
          <w:t>Fase de Planificación</w:t>
        </w:r>
        <w:r>
          <w:rPr>
            <w:noProof/>
            <w:webHidden/>
          </w:rPr>
          <w:tab/>
        </w:r>
        <w:r>
          <w:rPr>
            <w:noProof/>
            <w:webHidden/>
          </w:rPr>
          <w:fldChar w:fldCharType="begin"/>
        </w:r>
        <w:r>
          <w:rPr>
            <w:noProof/>
            <w:webHidden/>
          </w:rPr>
          <w:instrText xml:space="preserve"> PAGEREF _Toc256476990 \h </w:instrText>
        </w:r>
        <w:r>
          <w:rPr>
            <w:noProof/>
          </w:rPr>
        </w:r>
        <w:r>
          <w:rPr>
            <w:noProof/>
            <w:webHidden/>
          </w:rPr>
          <w:fldChar w:fldCharType="separate"/>
        </w:r>
        <w:r w:rsidR="00142F0C">
          <w:rPr>
            <w:noProof/>
            <w:webHidden/>
          </w:rPr>
          <w:t>12</w:t>
        </w:r>
        <w:r>
          <w:rPr>
            <w:noProof/>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6991" w:history="1">
        <w:r w:rsidRPr="00C93FD3">
          <w:rPr>
            <w:rStyle w:val="Hipervnculo"/>
            <w:noProof/>
          </w:rPr>
          <w:t>ii.</w:t>
        </w:r>
        <w:r>
          <w:rPr>
            <w:rFonts w:asciiTheme="minorHAnsi" w:eastAsiaTheme="minorEastAsia" w:hAnsiTheme="minorHAnsi" w:cstheme="minorBidi"/>
            <w:noProof/>
            <w:snapToGrid/>
            <w:sz w:val="22"/>
            <w:lang w:val="es-ES" w:eastAsia="es-ES"/>
          </w:rPr>
          <w:tab/>
        </w:r>
        <w:r w:rsidRPr="00C93FD3">
          <w:rPr>
            <w:rStyle w:val="Hipervnculo"/>
            <w:noProof/>
          </w:rPr>
          <w:t>Fase de Ejecución</w:t>
        </w:r>
        <w:r>
          <w:rPr>
            <w:noProof/>
            <w:webHidden/>
          </w:rPr>
          <w:tab/>
        </w:r>
        <w:r>
          <w:rPr>
            <w:noProof/>
            <w:webHidden/>
          </w:rPr>
          <w:fldChar w:fldCharType="begin"/>
        </w:r>
        <w:r>
          <w:rPr>
            <w:noProof/>
            <w:webHidden/>
          </w:rPr>
          <w:instrText xml:space="preserve"> PAGEREF _Toc256476991 \h </w:instrText>
        </w:r>
        <w:r>
          <w:rPr>
            <w:noProof/>
          </w:rPr>
        </w:r>
        <w:r>
          <w:rPr>
            <w:noProof/>
            <w:webHidden/>
          </w:rPr>
          <w:fldChar w:fldCharType="separate"/>
        </w:r>
        <w:r w:rsidR="00142F0C">
          <w:rPr>
            <w:noProof/>
            <w:webHidden/>
          </w:rPr>
          <w:t>13</w:t>
        </w:r>
        <w:r>
          <w:rPr>
            <w:noProof/>
            <w:webHidden/>
          </w:rPr>
          <w:fldChar w:fldCharType="end"/>
        </w:r>
      </w:hyperlink>
    </w:p>
    <w:p w:rsidR="00743664" w:rsidRPr="00BF3D34" w:rsidRDefault="00743664" w:rsidP="00743664">
      <w:pPr>
        <w:pStyle w:val="TDC1"/>
        <w:rPr>
          <w:rFonts w:asciiTheme="minorHAnsi" w:eastAsiaTheme="minorEastAsia" w:hAnsiTheme="minorHAnsi" w:cstheme="minorBidi"/>
          <w:snapToGrid/>
          <w:sz w:val="22"/>
          <w:lang w:eastAsia="es-ES"/>
        </w:rPr>
      </w:pPr>
      <w:hyperlink w:anchor="_Toc256476992" w:history="1">
        <w:r w:rsidRPr="00BF3D34">
          <w:rPr>
            <w:rStyle w:val="Hipervnculo"/>
          </w:rPr>
          <w:t>IV.</w:t>
        </w:r>
        <w:r w:rsidRPr="00BF3D34">
          <w:rPr>
            <w:rFonts w:asciiTheme="minorHAnsi" w:eastAsiaTheme="minorEastAsia" w:hAnsiTheme="minorHAnsi" w:cstheme="minorBidi"/>
            <w:snapToGrid/>
            <w:sz w:val="22"/>
            <w:lang w:eastAsia="es-ES"/>
          </w:rPr>
          <w:tab/>
        </w:r>
        <w:r w:rsidRPr="00BF3D34">
          <w:rPr>
            <w:rStyle w:val="Hipervnculo"/>
          </w:rPr>
          <w:t>Monitoreo y Evaluación</w:t>
        </w:r>
        <w:r w:rsidRPr="00BF3D34">
          <w:rPr>
            <w:webHidden/>
          </w:rPr>
          <w:tab/>
        </w:r>
        <w:r w:rsidRPr="00BF3D34">
          <w:rPr>
            <w:webHidden/>
          </w:rPr>
          <w:fldChar w:fldCharType="begin"/>
        </w:r>
        <w:r w:rsidRPr="00BF3D34">
          <w:rPr>
            <w:webHidden/>
          </w:rPr>
          <w:instrText xml:space="preserve"> PAGEREF _Toc256476992 \h </w:instrText>
        </w:r>
        <w:r w:rsidRPr="00BF3D34">
          <w:rPr>
            <w:webHidden/>
          </w:rPr>
          <w:fldChar w:fldCharType="separate"/>
        </w:r>
        <w:r w:rsidR="00142F0C">
          <w:rPr>
            <w:webHidden/>
          </w:rPr>
          <w:t>15</w:t>
        </w:r>
        <w:r w:rsidRPr="00BF3D34">
          <w:rPr>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6993" w:history="1">
        <w:r w:rsidRPr="00C93FD3">
          <w:rPr>
            <w:rStyle w:val="Hipervnculo"/>
            <w:noProof/>
          </w:rPr>
          <w:t>iii.</w:t>
        </w:r>
        <w:r>
          <w:rPr>
            <w:rFonts w:asciiTheme="minorHAnsi" w:eastAsiaTheme="minorEastAsia" w:hAnsiTheme="minorHAnsi" w:cstheme="minorBidi"/>
            <w:noProof/>
            <w:snapToGrid/>
            <w:sz w:val="22"/>
            <w:lang w:val="es-ES" w:eastAsia="es-ES"/>
          </w:rPr>
          <w:tab/>
        </w:r>
        <w:r w:rsidRPr="00C93FD3">
          <w:rPr>
            <w:rStyle w:val="Hipervnculo"/>
            <w:noProof/>
          </w:rPr>
          <w:t>Que estamos monitoreando y evaluando en el programa conjunto</w:t>
        </w:r>
        <w:r>
          <w:rPr>
            <w:noProof/>
            <w:webHidden/>
          </w:rPr>
          <w:tab/>
        </w:r>
        <w:r>
          <w:rPr>
            <w:noProof/>
            <w:webHidden/>
          </w:rPr>
          <w:fldChar w:fldCharType="begin"/>
        </w:r>
        <w:r>
          <w:rPr>
            <w:noProof/>
            <w:webHidden/>
          </w:rPr>
          <w:instrText xml:space="preserve"> PAGEREF _Toc256476993 \h </w:instrText>
        </w:r>
        <w:r>
          <w:rPr>
            <w:noProof/>
          </w:rPr>
        </w:r>
        <w:r>
          <w:rPr>
            <w:noProof/>
            <w:webHidden/>
          </w:rPr>
          <w:fldChar w:fldCharType="separate"/>
        </w:r>
        <w:r w:rsidR="00142F0C">
          <w:rPr>
            <w:noProof/>
            <w:webHidden/>
          </w:rPr>
          <w:t>15</w:t>
        </w:r>
        <w:r>
          <w:rPr>
            <w:noProof/>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6994" w:history="1">
        <w:r w:rsidRPr="00C93FD3">
          <w:rPr>
            <w:rStyle w:val="Hipervnculo"/>
            <w:noProof/>
          </w:rPr>
          <w:t>iv.</w:t>
        </w:r>
        <w:r>
          <w:rPr>
            <w:rFonts w:asciiTheme="minorHAnsi" w:eastAsiaTheme="minorEastAsia" w:hAnsiTheme="minorHAnsi" w:cstheme="minorBidi"/>
            <w:noProof/>
            <w:snapToGrid/>
            <w:sz w:val="22"/>
            <w:lang w:val="es-ES" w:eastAsia="es-ES"/>
          </w:rPr>
          <w:tab/>
        </w:r>
        <w:r w:rsidRPr="00C93FD3">
          <w:rPr>
            <w:rStyle w:val="Hipervnculo"/>
            <w:noProof/>
          </w:rPr>
          <w:t>Cómo estamos monitoreando y evaluando al programa conjunto</w:t>
        </w:r>
        <w:r>
          <w:rPr>
            <w:noProof/>
            <w:webHidden/>
          </w:rPr>
          <w:tab/>
        </w:r>
        <w:r>
          <w:rPr>
            <w:noProof/>
            <w:webHidden/>
          </w:rPr>
          <w:fldChar w:fldCharType="begin"/>
        </w:r>
        <w:r>
          <w:rPr>
            <w:noProof/>
            <w:webHidden/>
          </w:rPr>
          <w:instrText xml:space="preserve"> PAGEREF _Toc256476994 \h </w:instrText>
        </w:r>
        <w:r>
          <w:rPr>
            <w:noProof/>
          </w:rPr>
        </w:r>
        <w:r>
          <w:rPr>
            <w:noProof/>
            <w:webHidden/>
          </w:rPr>
          <w:fldChar w:fldCharType="separate"/>
        </w:r>
        <w:r w:rsidR="00142F0C">
          <w:rPr>
            <w:noProof/>
            <w:webHidden/>
          </w:rPr>
          <w:t>16</w:t>
        </w:r>
        <w:r>
          <w:rPr>
            <w:noProof/>
            <w:webHidden/>
          </w:rPr>
          <w:fldChar w:fldCharType="end"/>
        </w:r>
      </w:hyperlink>
    </w:p>
    <w:p w:rsidR="00743664" w:rsidRDefault="00743664">
      <w:pPr>
        <w:pStyle w:val="TDC3"/>
        <w:rPr>
          <w:rFonts w:asciiTheme="minorHAnsi" w:eastAsiaTheme="minorEastAsia" w:hAnsiTheme="minorHAnsi" w:cstheme="minorBidi"/>
          <w:noProof/>
          <w:snapToGrid/>
          <w:sz w:val="22"/>
          <w:lang w:val="es-ES" w:eastAsia="es-ES"/>
        </w:rPr>
      </w:pPr>
      <w:hyperlink w:anchor="_Toc256476995" w:history="1">
        <w:r w:rsidRPr="00C93FD3">
          <w:rPr>
            <w:rStyle w:val="Hipervnculo"/>
            <w:i/>
            <w:noProof/>
          </w:rPr>
          <w:t>Recolección de información de línea base inicial</w:t>
        </w:r>
        <w:r>
          <w:rPr>
            <w:noProof/>
            <w:webHidden/>
          </w:rPr>
          <w:tab/>
        </w:r>
        <w:r>
          <w:rPr>
            <w:noProof/>
            <w:webHidden/>
          </w:rPr>
          <w:fldChar w:fldCharType="begin"/>
        </w:r>
        <w:r>
          <w:rPr>
            <w:noProof/>
            <w:webHidden/>
          </w:rPr>
          <w:instrText xml:space="preserve"> PAGEREF _Toc256476995 \h </w:instrText>
        </w:r>
        <w:r>
          <w:rPr>
            <w:noProof/>
          </w:rPr>
        </w:r>
        <w:r>
          <w:rPr>
            <w:noProof/>
            <w:webHidden/>
          </w:rPr>
          <w:fldChar w:fldCharType="separate"/>
        </w:r>
        <w:r w:rsidR="00142F0C">
          <w:rPr>
            <w:noProof/>
            <w:webHidden/>
          </w:rPr>
          <w:t>17</w:t>
        </w:r>
        <w:r>
          <w:rPr>
            <w:noProof/>
            <w:webHidden/>
          </w:rPr>
          <w:fldChar w:fldCharType="end"/>
        </w:r>
      </w:hyperlink>
    </w:p>
    <w:p w:rsidR="00743664" w:rsidRDefault="00743664">
      <w:pPr>
        <w:pStyle w:val="TDC3"/>
        <w:rPr>
          <w:rFonts w:asciiTheme="minorHAnsi" w:eastAsiaTheme="minorEastAsia" w:hAnsiTheme="minorHAnsi" w:cstheme="minorBidi"/>
          <w:noProof/>
          <w:snapToGrid/>
          <w:sz w:val="22"/>
          <w:lang w:val="es-ES" w:eastAsia="es-ES"/>
        </w:rPr>
      </w:pPr>
      <w:hyperlink w:anchor="_Toc256476996" w:history="1">
        <w:r w:rsidRPr="00C93FD3">
          <w:rPr>
            <w:rStyle w:val="Hipervnculo"/>
            <w:i/>
            <w:noProof/>
          </w:rPr>
          <w:t>Definición de los indicadores de resultados a nivel local</w:t>
        </w:r>
        <w:r>
          <w:rPr>
            <w:noProof/>
            <w:webHidden/>
          </w:rPr>
          <w:tab/>
        </w:r>
        <w:r>
          <w:rPr>
            <w:noProof/>
            <w:webHidden/>
          </w:rPr>
          <w:fldChar w:fldCharType="begin"/>
        </w:r>
        <w:r>
          <w:rPr>
            <w:noProof/>
            <w:webHidden/>
          </w:rPr>
          <w:instrText xml:space="preserve"> PAGEREF _Toc256476996 \h </w:instrText>
        </w:r>
        <w:r>
          <w:rPr>
            <w:noProof/>
          </w:rPr>
        </w:r>
        <w:r>
          <w:rPr>
            <w:noProof/>
            <w:webHidden/>
          </w:rPr>
          <w:fldChar w:fldCharType="separate"/>
        </w:r>
        <w:r w:rsidR="00142F0C">
          <w:rPr>
            <w:noProof/>
            <w:webHidden/>
          </w:rPr>
          <w:t>17</w:t>
        </w:r>
        <w:r>
          <w:rPr>
            <w:noProof/>
            <w:webHidden/>
          </w:rPr>
          <w:fldChar w:fldCharType="end"/>
        </w:r>
      </w:hyperlink>
    </w:p>
    <w:p w:rsidR="00743664" w:rsidRDefault="00743664">
      <w:pPr>
        <w:pStyle w:val="TDC3"/>
        <w:rPr>
          <w:rFonts w:asciiTheme="minorHAnsi" w:eastAsiaTheme="minorEastAsia" w:hAnsiTheme="minorHAnsi" w:cstheme="minorBidi"/>
          <w:noProof/>
          <w:snapToGrid/>
          <w:sz w:val="22"/>
          <w:lang w:val="es-ES" w:eastAsia="es-ES"/>
        </w:rPr>
      </w:pPr>
      <w:hyperlink w:anchor="_Toc256476997" w:history="1">
        <w:r w:rsidRPr="00C93FD3">
          <w:rPr>
            <w:rStyle w:val="Hipervnculo"/>
            <w:i/>
            <w:noProof/>
          </w:rPr>
          <w:t>Índice de Progreso Conjunto</w:t>
        </w:r>
        <w:r>
          <w:rPr>
            <w:noProof/>
            <w:webHidden/>
          </w:rPr>
          <w:tab/>
        </w:r>
        <w:r>
          <w:rPr>
            <w:noProof/>
            <w:webHidden/>
          </w:rPr>
          <w:fldChar w:fldCharType="begin"/>
        </w:r>
        <w:r>
          <w:rPr>
            <w:noProof/>
            <w:webHidden/>
          </w:rPr>
          <w:instrText xml:space="preserve"> PAGEREF _Toc256476997 \h </w:instrText>
        </w:r>
        <w:r>
          <w:rPr>
            <w:noProof/>
          </w:rPr>
        </w:r>
        <w:r>
          <w:rPr>
            <w:noProof/>
            <w:webHidden/>
          </w:rPr>
          <w:fldChar w:fldCharType="separate"/>
        </w:r>
        <w:r w:rsidR="00142F0C">
          <w:rPr>
            <w:noProof/>
            <w:webHidden/>
          </w:rPr>
          <w:t>20</w:t>
        </w:r>
        <w:r>
          <w:rPr>
            <w:noProof/>
            <w:webHidden/>
          </w:rPr>
          <w:fldChar w:fldCharType="end"/>
        </w:r>
      </w:hyperlink>
    </w:p>
    <w:p w:rsidR="00743664" w:rsidRDefault="00743664">
      <w:pPr>
        <w:pStyle w:val="TDC3"/>
        <w:rPr>
          <w:rFonts w:asciiTheme="minorHAnsi" w:eastAsiaTheme="minorEastAsia" w:hAnsiTheme="minorHAnsi" w:cstheme="minorBidi"/>
          <w:noProof/>
          <w:snapToGrid/>
          <w:sz w:val="22"/>
          <w:lang w:val="es-ES" w:eastAsia="es-ES"/>
        </w:rPr>
      </w:pPr>
      <w:hyperlink w:anchor="_Toc256476998" w:history="1">
        <w:r w:rsidRPr="00C93FD3">
          <w:rPr>
            <w:rStyle w:val="Hipervnculo"/>
            <w:i/>
            <w:noProof/>
          </w:rPr>
          <w:t>Metas cuantitativas y beneficiarios</w:t>
        </w:r>
        <w:r>
          <w:rPr>
            <w:noProof/>
            <w:webHidden/>
          </w:rPr>
          <w:tab/>
        </w:r>
        <w:r>
          <w:rPr>
            <w:noProof/>
            <w:webHidden/>
          </w:rPr>
          <w:fldChar w:fldCharType="begin"/>
        </w:r>
        <w:r>
          <w:rPr>
            <w:noProof/>
            <w:webHidden/>
          </w:rPr>
          <w:instrText xml:space="preserve"> PAGEREF _Toc256476998 \h </w:instrText>
        </w:r>
        <w:r>
          <w:rPr>
            <w:noProof/>
          </w:rPr>
        </w:r>
        <w:r>
          <w:rPr>
            <w:noProof/>
            <w:webHidden/>
          </w:rPr>
          <w:fldChar w:fldCharType="separate"/>
        </w:r>
        <w:r w:rsidR="00142F0C">
          <w:rPr>
            <w:noProof/>
            <w:webHidden/>
          </w:rPr>
          <w:t>24</w:t>
        </w:r>
        <w:r>
          <w:rPr>
            <w:noProof/>
            <w:webHidden/>
          </w:rPr>
          <w:fldChar w:fldCharType="end"/>
        </w:r>
      </w:hyperlink>
    </w:p>
    <w:p w:rsidR="00743664" w:rsidRDefault="00743664" w:rsidP="00743664">
      <w:pPr>
        <w:pStyle w:val="TDC1"/>
        <w:rPr>
          <w:rFonts w:asciiTheme="minorHAnsi" w:eastAsiaTheme="minorEastAsia" w:hAnsiTheme="minorHAnsi" w:cstheme="minorBidi"/>
          <w:snapToGrid/>
          <w:sz w:val="22"/>
          <w:lang w:eastAsia="es-ES"/>
        </w:rPr>
      </w:pPr>
      <w:hyperlink w:anchor="_Toc256476999" w:history="1">
        <w:r w:rsidRPr="00C93FD3">
          <w:rPr>
            <w:rStyle w:val="Hipervnculo"/>
          </w:rPr>
          <w:t>V. Situación General del Programa</w:t>
        </w:r>
        <w:r>
          <w:rPr>
            <w:webHidden/>
          </w:rPr>
          <w:tab/>
        </w:r>
        <w:r>
          <w:rPr>
            <w:webHidden/>
          </w:rPr>
          <w:fldChar w:fldCharType="begin"/>
        </w:r>
        <w:r>
          <w:rPr>
            <w:webHidden/>
          </w:rPr>
          <w:instrText xml:space="preserve"> PAGEREF _Toc256476999 \h </w:instrText>
        </w:r>
        <w:r>
          <w:rPr>
            <w:webHidden/>
          </w:rPr>
          <w:fldChar w:fldCharType="separate"/>
        </w:r>
        <w:r w:rsidR="00142F0C">
          <w:rPr>
            <w:webHidden/>
          </w:rPr>
          <w:t>27</w:t>
        </w:r>
        <w:r>
          <w:rPr>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00" w:history="1">
        <w:r w:rsidRPr="00C93FD3">
          <w:rPr>
            <w:rStyle w:val="Hipervnculo"/>
            <w:noProof/>
          </w:rPr>
          <w:t>i.</w:t>
        </w:r>
        <w:r>
          <w:rPr>
            <w:rFonts w:asciiTheme="minorHAnsi" w:eastAsiaTheme="minorEastAsia" w:hAnsiTheme="minorHAnsi" w:cstheme="minorBidi"/>
            <w:noProof/>
            <w:snapToGrid/>
            <w:sz w:val="22"/>
            <w:lang w:val="es-ES" w:eastAsia="es-ES"/>
          </w:rPr>
          <w:tab/>
        </w:r>
        <w:r w:rsidRPr="00C93FD3">
          <w:rPr>
            <w:rStyle w:val="Hipervnculo"/>
            <w:noProof/>
          </w:rPr>
          <w:t>Progreso general del programa conjunto</w:t>
        </w:r>
        <w:r>
          <w:rPr>
            <w:noProof/>
            <w:webHidden/>
          </w:rPr>
          <w:tab/>
        </w:r>
        <w:r>
          <w:rPr>
            <w:noProof/>
            <w:webHidden/>
          </w:rPr>
          <w:fldChar w:fldCharType="begin"/>
        </w:r>
        <w:r>
          <w:rPr>
            <w:noProof/>
            <w:webHidden/>
          </w:rPr>
          <w:instrText xml:space="preserve"> PAGEREF _Toc256477000 \h </w:instrText>
        </w:r>
        <w:r>
          <w:rPr>
            <w:noProof/>
          </w:rPr>
        </w:r>
        <w:r>
          <w:rPr>
            <w:noProof/>
            <w:webHidden/>
          </w:rPr>
          <w:fldChar w:fldCharType="separate"/>
        </w:r>
        <w:r w:rsidR="00142F0C">
          <w:rPr>
            <w:noProof/>
            <w:webHidden/>
          </w:rPr>
          <w:t>27</w:t>
        </w:r>
        <w:r>
          <w:rPr>
            <w:noProof/>
            <w:webHidden/>
          </w:rPr>
          <w:fldChar w:fldCharType="end"/>
        </w:r>
      </w:hyperlink>
    </w:p>
    <w:p w:rsidR="00743664" w:rsidRDefault="00743664" w:rsidP="00743664">
      <w:pPr>
        <w:pStyle w:val="TDC1"/>
        <w:rPr>
          <w:rFonts w:asciiTheme="minorHAnsi" w:eastAsiaTheme="minorEastAsia" w:hAnsiTheme="minorHAnsi" w:cstheme="minorBidi"/>
          <w:snapToGrid/>
          <w:sz w:val="22"/>
          <w:lang w:eastAsia="es-ES"/>
        </w:rPr>
      </w:pPr>
      <w:hyperlink w:anchor="_Toc256477001" w:history="1">
        <w:r w:rsidRPr="00C93FD3">
          <w:rPr>
            <w:rStyle w:val="Hipervnculo"/>
          </w:rPr>
          <w:t>V. Monitoreo de la gestión basada en resultados</w:t>
        </w:r>
        <w:r>
          <w:rPr>
            <w:webHidden/>
          </w:rPr>
          <w:tab/>
        </w:r>
        <w:r>
          <w:rPr>
            <w:webHidden/>
          </w:rPr>
          <w:fldChar w:fldCharType="begin"/>
        </w:r>
        <w:r>
          <w:rPr>
            <w:webHidden/>
          </w:rPr>
          <w:instrText xml:space="preserve"> PAGEREF _Toc256477001 \h </w:instrText>
        </w:r>
        <w:r>
          <w:rPr>
            <w:webHidden/>
          </w:rPr>
          <w:fldChar w:fldCharType="separate"/>
        </w:r>
        <w:r w:rsidR="00142F0C">
          <w:rPr>
            <w:webHidden/>
          </w:rPr>
          <w:t>31</w:t>
        </w:r>
        <w:r>
          <w:rPr>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02" w:history="1">
        <w:r w:rsidRPr="00C93FD3">
          <w:rPr>
            <w:rStyle w:val="Hipervnculo"/>
            <w:noProof/>
          </w:rPr>
          <w:t>i.</w:t>
        </w:r>
        <w:r>
          <w:rPr>
            <w:rFonts w:asciiTheme="minorHAnsi" w:eastAsiaTheme="minorEastAsia" w:hAnsiTheme="minorHAnsi" w:cstheme="minorBidi"/>
            <w:noProof/>
            <w:snapToGrid/>
            <w:sz w:val="22"/>
            <w:lang w:val="es-ES" w:eastAsia="es-ES"/>
          </w:rPr>
          <w:tab/>
        </w:r>
        <w:r w:rsidRPr="00C93FD3">
          <w:rPr>
            <w:rStyle w:val="Hipervnculo"/>
            <w:noProof/>
          </w:rPr>
          <w:t>Resultados generales del avance programático</w:t>
        </w:r>
        <w:r>
          <w:rPr>
            <w:noProof/>
            <w:webHidden/>
          </w:rPr>
          <w:tab/>
        </w:r>
        <w:r>
          <w:rPr>
            <w:noProof/>
            <w:webHidden/>
          </w:rPr>
          <w:fldChar w:fldCharType="begin"/>
        </w:r>
        <w:r>
          <w:rPr>
            <w:noProof/>
            <w:webHidden/>
          </w:rPr>
          <w:instrText xml:space="preserve"> PAGEREF _Toc256477002 \h </w:instrText>
        </w:r>
        <w:r>
          <w:rPr>
            <w:noProof/>
          </w:rPr>
        </w:r>
        <w:r>
          <w:rPr>
            <w:noProof/>
            <w:webHidden/>
          </w:rPr>
          <w:fldChar w:fldCharType="separate"/>
        </w:r>
        <w:r w:rsidR="00142F0C">
          <w:rPr>
            <w:noProof/>
            <w:webHidden/>
          </w:rPr>
          <w:t>31</w:t>
        </w:r>
        <w:r>
          <w:rPr>
            <w:noProof/>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03" w:history="1">
        <w:r w:rsidRPr="00C93FD3">
          <w:rPr>
            <w:rStyle w:val="Hipervnculo"/>
            <w:noProof/>
          </w:rPr>
          <w:t>ii.</w:t>
        </w:r>
        <w:r>
          <w:rPr>
            <w:rFonts w:asciiTheme="minorHAnsi" w:eastAsiaTheme="minorEastAsia" w:hAnsiTheme="minorHAnsi" w:cstheme="minorBidi"/>
            <w:noProof/>
            <w:snapToGrid/>
            <w:sz w:val="22"/>
            <w:lang w:val="es-ES" w:eastAsia="es-ES"/>
          </w:rPr>
          <w:tab/>
        </w:r>
        <w:r w:rsidRPr="00C93FD3">
          <w:rPr>
            <w:rStyle w:val="Hipervnculo"/>
            <w:noProof/>
          </w:rPr>
          <w:t>Avance programático del programa conjunto</w:t>
        </w:r>
        <w:r>
          <w:rPr>
            <w:noProof/>
            <w:webHidden/>
          </w:rPr>
          <w:tab/>
        </w:r>
        <w:r>
          <w:rPr>
            <w:noProof/>
            <w:webHidden/>
          </w:rPr>
          <w:fldChar w:fldCharType="begin"/>
        </w:r>
        <w:r>
          <w:rPr>
            <w:noProof/>
            <w:webHidden/>
          </w:rPr>
          <w:instrText xml:space="preserve"> PAGEREF _Toc256477003 \h </w:instrText>
        </w:r>
        <w:r>
          <w:rPr>
            <w:noProof/>
          </w:rPr>
        </w:r>
        <w:r>
          <w:rPr>
            <w:noProof/>
            <w:webHidden/>
          </w:rPr>
          <w:fldChar w:fldCharType="separate"/>
        </w:r>
        <w:r w:rsidR="00142F0C">
          <w:rPr>
            <w:noProof/>
            <w:webHidden/>
          </w:rPr>
          <w:t>33</w:t>
        </w:r>
        <w:r>
          <w:rPr>
            <w:noProof/>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04" w:history="1">
        <w:r w:rsidRPr="00C93FD3">
          <w:rPr>
            <w:rStyle w:val="Hipervnculo"/>
            <w:noProof/>
          </w:rPr>
          <w:t>iii.</w:t>
        </w:r>
        <w:r>
          <w:rPr>
            <w:rFonts w:asciiTheme="minorHAnsi" w:eastAsiaTheme="minorEastAsia" w:hAnsiTheme="minorHAnsi" w:cstheme="minorBidi"/>
            <w:noProof/>
            <w:snapToGrid/>
            <w:sz w:val="22"/>
            <w:lang w:val="es-ES" w:eastAsia="es-ES"/>
          </w:rPr>
          <w:tab/>
        </w:r>
        <w:r w:rsidRPr="00C93FD3">
          <w:rPr>
            <w:rStyle w:val="Hipervnculo"/>
            <w:noProof/>
          </w:rPr>
          <w:t>Avance financiero del programa conjunto</w:t>
        </w:r>
        <w:r>
          <w:rPr>
            <w:noProof/>
            <w:webHidden/>
          </w:rPr>
          <w:tab/>
        </w:r>
        <w:r>
          <w:rPr>
            <w:noProof/>
            <w:webHidden/>
          </w:rPr>
          <w:fldChar w:fldCharType="begin"/>
        </w:r>
        <w:r>
          <w:rPr>
            <w:noProof/>
            <w:webHidden/>
          </w:rPr>
          <w:instrText xml:space="preserve"> PAGEREF _Toc256477004 \h </w:instrText>
        </w:r>
        <w:r>
          <w:rPr>
            <w:noProof/>
          </w:rPr>
        </w:r>
        <w:r>
          <w:rPr>
            <w:noProof/>
            <w:webHidden/>
          </w:rPr>
          <w:fldChar w:fldCharType="separate"/>
        </w:r>
        <w:r w:rsidR="00142F0C">
          <w:rPr>
            <w:noProof/>
            <w:webHidden/>
          </w:rPr>
          <w:t>51</w:t>
        </w:r>
        <w:r>
          <w:rPr>
            <w:noProof/>
            <w:webHidden/>
          </w:rPr>
          <w:fldChar w:fldCharType="end"/>
        </w:r>
      </w:hyperlink>
    </w:p>
    <w:p w:rsidR="00743664" w:rsidRDefault="00743664" w:rsidP="00743664">
      <w:pPr>
        <w:pStyle w:val="TDC1"/>
        <w:rPr>
          <w:rFonts w:asciiTheme="minorHAnsi" w:eastAsiaTheme="minorEastAsia" w:hAnsiTheme="minorHAnsi" w:cstheme="minorBidi"/>
          <w:snapToGrid/>
          <w:sz w:val="22"/>
          <w:lang w:eastAsia="es-ES"/>
        </w:rPr>
      </w:pPr>
      <w:hyperlink w:anchor="_Toc256477005" w:history="1">
        <w:r w:rsidRPr="00C93FD3">
          <w:rPr>
            <w:rStyle w:val="Hipervnculo"/>
          </w:rPr>
          <w:t>VI. Monitoreo de la gestión conjunto del programa</w:t>
        </w:r>
        <w:r>
          <w:rPr>
            <w:webHidden/>
          </w:rPr>
          <w:tab/>
        </w:r>
        <w:r>
          <w:rPr>
            <w:webHidden/>
          </w:rPr>
          <w:fldChar w:fldCharType="begin"/>
        </w:r>
        <w:r>
          <w:rPr>
            <w:webHidden/>
          </w:rPr>
          <w:instrText xml:space="preserve"> PAGEREF _Toc256477005 \h </w:instrText>
        </w:r>
        <w:r>
          <w:rPr>
            <w:webHidden/>
          </w:rPr>
          <w:fldChar w:fldCharType="separate"/>
        </w:r>
        <w:r w:rsidR="00142F0C">
          <w:rPr>
            <w:webHidden/>
          </w:rPr>
          <w:t>72</w:t>
        </w:r>
        <w:r>
          <w:rPr>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06" w:history="1">
        <w:r w:rsidRPr="00C93FD3">
          <w:rPr>
            <w:rStyle w:val="Hipervnculo"/>
            <w:noProof/>
          </w:rPr>
          <w:t>i.</w:t>
        </w:r>
        <w:r>
          <w:rPr>
            <w:rFonts w:asciiTheme="minorHAnsi" w:eastAsiaTheme="minorEastAsia" w:hAnsiTheme="minorHAnsi" w:cstheme="minorBidi"/>
            <w:noProof/>
            <w:snapToGrid/>
            <w:sz w:val="22"/>
            <w:lang w:val="es-ES" w:eastAsia="es-ES"/>
          </w:rPr>
          <w:tab/>
        </w:r>
        <w:r w:rsidRPr="00C93FD3">
          <w:rPr>
            <w:rStyle w:val="Hipervnculo"/>
            <w:noProof/>
          </w:rPr>
          <w:t>‘One UN’ a nivel del país</w:t>
        </w:r>
        <w:r>
          <w:rPr>
            <w:noProof/>
            <w:webHidden/>
          </w:rPr>
          <w:tab/>
        </w:r>
        <w:r>
          <w:rPr>
            <w:noProof/>
            <w:webHidden/>
          </w:rPr>
          <w:fldChar w:fldCharType="begin"/>
        </w:r>
        <w:r>
          <w:rPr>
            <w:noProof/>
            <w:webHidden/>
          </w:rPr>
          <w:instrText xml:space="preserve"> PAGEREF _Toc256477006 \h </w:instrText>
        </w:r>
        <w:r>
          <w:rPr>
            <w:noProof/>
          </w:rPr>
        </w:r>
        <w:r>
          <w:rPr>
            <w:noProof/>
            <w:webHidden/>
          </w:rPr>
          <w:fldChar w:fldCharType="separate"/>
        </w:r>
        <w:r w:rsidR="00142F0C">
          <w:rPr>
            <w:noProof/>
            <w:webHidden/>
          </w:rPr>
          <w:t>72</w:t>
        </w:r>
        <w:r>
          <w:rPr>
            <w:noProof/>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07" w:history="1">
        <w:r w:rsidRPr="00C93FD3">
          <w:rPr>
            <w:rStyle w:val="Hipervnculo"/>
            <w:noProof/>
          </w:rPr>
          <w:t>ii.</w:t>
        </w:r>
        <w:r>
          <w:rPr>
            <w:rFonts w:asciiTheme="minorHAnsi" w:eastAsiaTheme="minorEastAsia" w:hAnsiTheme="minorHAnsi" w:cstheme="minorBidi"/>
            <w:noProof/>
            <w:snapToGrid/>
            <w:sz w:val="22"/>
            <w:lang w:val="es-ES" w:eastAsia="es-ES"/>
          </w:rPr>
          <w:tab/>
        </w:r>
        <w:r w:rsidRPr="00C93FD3">
          <w:rPr>
            <w:rStyle w:val="Hipervnculo"/>
            <w:noProof/>
          </w:rPr>
          <w:t>Coordinación Conjunta</w:t>
        </w:r>
        <w:r>
          <w:rPr>
            <w:noProof/>
            <w:webHidden/>
          </w:rPr>
          <w:tab/>
        </w:r>
        <w:r>
          <w:rPr>
            <w:noProof/>
            <w:webHidden/>
          </w:rPr>
          <w:fldChar w:fldCharType="begin"/>
        </w:r>
        <w:r>
          <w:rPr>
            <w:noProof/>
            <w:webHidden/>
          </w:rPr>
          <w:instrText xml:space="preserve"> PAGEREF _Toc256477007 \h </w:instrText>
        </w:r>
        <w:r>
          <w:rPr>
            <w:noProof/>
          </w:rPr>
        </w:r>
        <w:r>
          <w:rPr>
            <w:noProof/>
            <w:webHidden/>
          </w:rPr>
          <w:fldChar w:fldCharType="separate"/>
        </w:r>
        <w:r w:rsidR="00142F0C">
          <w:rPr>
            <w:noProof/>
            <w:webHidden/>
          </w:rPr>
          <w:t>72</w:t>
        </w:r>
        <w:r>
          <w:rPr>
            <w:noProof/>
            <w:webHidden/>
          </w:rPr>
          <w:fldChar w:fldCharType="end"/>
        </w:r>
      </w:hyperlink>
    </w:p>
    <w:p w:rsidR="00743664" w:rsidRDefault="00743664">
      <w:pPr>
        <w:pStyle w:val="TDC3"/>
        <w:rPr>
          <w:rFonts w:asciiTheme="minorHAnsi" w:eastAsiaTheme="minorEastAsia" w:hAnsiTheme="minorHAnsi" w:cstheme="minorBidi"/>
          <w:noProof/>
          <w:snapToGrid/>
          <w:sz w:val="22"/>
          <w:lang w:val="es-ES" w:eastAsia="es-ES"/>
        </w:rPr>
      </w:pPr>
      <w:hyperlink w:anchor="_Toc256477008" w:history="1">
        <w:r w:rsidRPr="00C93FD3">
          <w:rPr>
            <w:rStyle w:val="Hipervnculo"/>
            <w:i/>
            <w:iCs/>
            <w:noProof/>
          </w:rPr>
          <w:t>Modelo de convergencia de los Programas Conjuntos</w:t>
        </w:r>
        <w:r>
          <w:rPr>
            <w:noProof/>
            <w:webHidden/>
          </w:rPr>
          <w:tab/>
        </w:r>
        <w:r>
          <w:rPr>
            <w:noProof/>
            <w:webHidden/>
          </w:rPr>
          <w:fldChar w:fldCharType="begin"/>
        </w:r>
        <w:r>
          <w:rPr>
            <w:noProof/>
            <w:webHidden/>
          </w:rPr>
          <w:instrText xml:space="preserve"> PAGEREF _Toc256477008 \h </w:instrText>
        </w:r>
        <w:r>
          <w:rPr>
            <w:noProof/>
          </w:rPr>
        </w:r>
        <w:r>
          <w:rPr>
            <w:noProof/>
            <w:webHidden/>
          </w:rPr>
          <w:fldChar w:fldCharType="separate"/>
        </w:r>
        <w:r w:rsidR="00142F0C">
          <w:rPr>
            <w:noProof/>
            <w:webHidden/>
          </w:rPr>
          <w:t>73</w:t>
        </w:r>
        <w:r>
          <w:rPr>
            <w:noProof/>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09" w:history="1">
        <w:r w:rsidRPr="00C93FD3">
          <w:rPr>
            <w:rStyle w:val="Hipervnculo"/>
            <w:noProof/>
          </w:rPr>
          <w:t>iii.</w:t>
        </w:r>
        <w:r>
          <w:rPr>
            <w:rFonts w:asciiTheme="minorHAnsi" w:eastAsiaTheme="minorEastAsia" w:hAnsiTheme="minorHAnsi" w:cstheme="minorBidi"/>
            <w:noProof/>
            <w:snapToGrid/>
            <w:sz w:val="22"/>
            <w:lang w:val="es-ES" w:eastAsia="es-ES"/>
          </w:rPr>
          <w:tab/>
        </w:r>
        <w:r w:rsidRPr="00C93FD3">
          <w:rPr>
            <w:rStyle w:val="Hipervnculo"/>
            <w:noProof/>
          </w:rPr>
          <w:t>Un marco gerencial común</w:t>
        </w:r>
        <w:r>
          <w:rPr>
            <w:noProof/>
            <w:webHidden/>
          </w:rPr>
          <w:tab/>
        </w:r>
        <w:r>
          <w:rPr>
            <w:noProof/>
            <w:webHidden/>
          </w:rPr>
          <w:fldChar w:fldCharType="begin"/>
        </w:r>
        <w:r>
          <w:rPr>
            <w:noProof/>
            <w:webHidden/>
          </w:rPr>
          <w:instrText xml:space="preserve"> PAGEREF _Toc256477009 \h </w:instrText>
        </w:r>
        <w:r>
          <w:rPr>
            <w:noProof/>
          </w:rPr>
        </w:r>
        <w:r>
          <w:rPr>
            <w:noProof/>
            <w:webHidden/>
          </w:rPr>
          <w:fldChar w:fldCharType="separate"/>
        </w:r>
        <w:r w:rsidR="00142F0C">
          <w:rPr>
            <w:noProof/>
            <w:webHidden/>
          </w:rPr>
          <w:t>76</w:t>
        </w:r>
        <w:r>
          <w:rPr>
            <w:noProof/>
            <w:webHidden/>
          </w:rPr>
          <w:fldChar w:fldCharType="end"/>
        </w:r>
      </w:hyperlink>
    </w:p>
    <w:p w:rsidR="00743664" w:rsidRDefault="00743664">
      <w:pPr>
        <w:pStyle w:val="TDC3"/>
        <w:rPr>
          <w:rFonts w:asciiTheme="minorHAnsi" w:eastAsiaTheme="minorEastAsia" w:hAnsiTheme="minorHAnsi" w:cstheme="minorBidi"/>
          <w:noProof/>
          <w:snapToGrid/>
          <w:sz w:val="22"/>
          <w:lang w:val="es-ES" w:eastAsia="es-ES"/>
        </w:rPr>
      </w:pPr>
      <w:hyperlink w:anchor="_Toc256477010" w:history="1">
        <w:r w:rsidRPr="00C93FD3">
          <w:rPr>
            <w:rStyle w:val="Hipervnculo"/>
            <w:i/>
            <w:iCs/>
            <w:noProof/>
          </w:rPr>
          <w:t>Declaración de París</w:t>
        </w:r>
        <w:r>
          <w:rPr>
            <w:noProof/>
            <w:webHidden/>
          </w:rPr>
          <w:tab/>
        </w:r>
        <w:r>
          <w:rPr>
            <w:noProof/>
            <w:webHidden/>
          </w:rPr>
          <w:fldChar w:fldCharType="begin"/>
        </w:r>
        <w:r>
          <w:rPr>
            <w:noProof/>
            <w:webHidden/>
          </w:rPr>
          <w:instrText xml:space="preserve"> PAGEREF _Toc256477010 \h </w:instrText>
        </w:r>
        <w:r>
          <w:rPr>
            <w:noProof/>
          </w:rPr>
        </w:r>
        <w:r>
          <w:rPr>
            <w:noProof/>
            <w:webHidden/>
          </w:rPr>
          <w:fldChar w:fldCharType="separate"/>
        </w:r>
        <w:r w:rsidR="00142F0C">
          <w:rPr>
            <w:noProof/>
            <w:webHidden/>
          </w:rPr>
          <w:t>77</w:t>
        </w:r>
        <w:r>
          <w:rPr>
            <w:noProof/>
            <w:webHidden/>
          </w:rPr>
          <w:fldChar w:fldCharType="end"/>
        </w:r>
      </w:hyperlink>
    </w:p>
    <w:p w:rsidR="00743664" w:rsidRDefault="00743664" w:rsidP="00743664">
      <w:pPr>
        <w:pStyle w:val="TDC1"/>
        <w:rPr>
          <w:rFonts w:asciiTheme="minorHAnsi" w:eastAsiaTheme="minorEastAsia" w:hAnsiTheme="minorHAnsi" w:cstheme="minorBidi"/>
          <w:snapToGrid/>
          <w:sz w:val="22"/>
          <w:lang w:eastAsia="es-ES"/>
        </w:rPr>
      </w:pPr>
      <w:hyperlink w:anchor="_Toc256477011" w:history="1">
        <w:r w:rsidRPr="00C93FD3">
          <w:rPr>
            <w:rStyle w:val="Hipervnculo"/>
          </w:rPr>
          <w:t>VII.</w:t>
        </w:r>
        <w:r>
          <w:rPr>
            <w:rFonts w:asciiTheme="minorHAnsi" w:eastAsiaTheme="minorEastAsia" w:hAnsiTheme="minorHAnsi" w:cstheme="minorBidi"/>
            <w:snapToGrid/>
            <w:sz w:val="22"/>
            <w:lang w:eastAsia="es-ES"/>
          </w:rPr>
          <w:tab/>
        </w:r>
        <w:r w:rsidRPr="00C93FD3">
          <w:rPr>
            <w:rStyle w:val="Hipervnculo"/>
          </w:rPr>
          <w:t>Desafíos de la gestión basada en resultados y la gestión conjunta</w:t>
        </w:r>
        <w:r>
          <w:rPr>
            <w:webHidden/>
          </w:rPr>
          <w:tab/>
        </w:r>
        <w:r>
          <w:rPr>
            <w:webHidden/>
          </w:rPr>
          <w:fldChar w:fldCharType="begin"/>
        </w:r>
        <w:r>
          <w:rPr>
            <w:webHidden/>
          </w:rPr>
          <w:instrText xml:space="preserve"> PAGEREF _Toc256477011 \h </w:instrText>
        </w:r>
        <w:r>
          <w:rPr>
            <w:webHidden/>
          </w:rPr>
          <w:fldChar w:fldCharType="separate"/>
        </w:r>
        <w:r w:rsidR="00142F0C">
          <w:rPr>
            <w:webHidden/>
          </w:rPr>
          <w:t>79</w:t>
        </w:r>
        <w:r>
          <w:rPr>
            <w:webHidden/>
          </w:rPr>
          <w:fldChar w:fldCharType="end"/>
        </w:r>
      </w:hyperlink>
    </w:p>
    <w:p w:rsidR="00743664" w:rsidRDefault="00743664" w:rsidP="00743664">
      <w:pPr>
        <w:pStyle w:val="TDC1"/>
        <w:rPr>
          <w:rFonts w:asciiTheme="minorHAnsi" w:eastAsiaTheme="minorEastAsia" w:hAnsiTheme="minorHAnsi" w:cstheme="minorBidi"/>
          <w:snapToGrid/>
          <w:sz w:val="22"/>
          <w:lang w:eastAsia="es-ES"/>
        </w:rPr>
      </w:pPr>
      <w:hyperlink w:anchor="_Toc256477012" w:history="1">
        <w:r w:rsidRPr="00C93FD3">
          <w:rPr>
            <w:rStyle w:val="Hipervnculo"/>
          </w:rPr>
          <w:t>VIII.</w:t>
        </w:r>
        <w:r>
          <w:rPr>
            <w:rFonts w:asciiTheme="minorHAnsi" w:eastAsiaTheme="minorEastAsia" w:hAnsiTheme="minorHAnsi" w:cstheme="minorBidi"/>
            <w:snapToGrid/>
            <w:sz w:val="22"/>
            <w:lang w:eastAsia="es-ES"/>
          </w:rPr>
          <w:tab/>
        </w:r>
        <w:r w:rsidRPr="00C93FD3">
          <w:rPr>
            <w:rStyle w:val="Hipervnculo"/>
          </w:rPr>
          <w:t>Comunicación y divulgación</w:t>
        </w:r>
        <w:r>
          <w:rPr>
            <w:webHidden/>
          </w:rPr>
          <w:tab/>
        </w:r>
        <w:r>
          <w:rPr>
            <w:webHidden/>
          </w:rPr>
          <w:fldChar w:fldCharType="begin"/>
        </w:r>
        <w:r>
          <w:rPr>
            <w:webHidden/>
          </w:rPr>
          <w:instrText xml:space="preserve"> PAGEREF _Toc256477012 \h </w:instrText>
        </w:r>
        <w:r>
          <w:rPr>
            <w:webHidden/>
          </w:rPr>
          <w:fldChar w:fldCharType="separate"/>
        </w:r>
        <w:r w:rsidR="00142F0C">
          <w:rPr>
            <w:webHidden/>
          </w:rPr>
          <w:t>83</w:t>
        </w:r>
        <w:r>
          <w:rPr>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13" w:history="1">
        <w:r w:rsidRPr="00C93FD3">
          <w:rPr>
            <w:rStyle w:val="Hipervnculo"/>
            <w:noProof/>
          </w:rPr>
          <w:t>i.</w:t>
        </w:r>
        <w:r>
          <w:rPr>
            <w:rFonts w:asciiTheme="minorHAnsi" w:eastAsiaTheme="minorEastAsia" w:hAnsiTheme="minorHAnsi" w:cstheme="minorBidi"/>
            <w:noProof/>
            <w:snapToGrid/>
            <w:sz w:val="22"/>
            <w:lang w:val="es-ES" w:eastAsia="es-ES"/>
          </w:rPr>
          <w:tab/>
        </w:r>
        <w:r w:rsidRPr="00C93FD3">
          <w:rPr>
            <w:rStyle w:val="Hipervnculo"/>
            <w:noProof/>
          </w:rPr>
          <w:t>Protocolo de Comunicación</w:t>
        </w:r>
        <w:r>
          <w:rPr>
            <w:noProof/>
            <w:webHidden/>
          </w:rPr>
          <w:tab/>
        </w:r>
        <w:r>
          <w:rPr>
            <w:noProof/>
            <w:webHidden/>
          </w:rPr>
          <w:fldChar w:fldCharType="begin"/>
        </w:r>
        <w:r>
          <w:rPr>
            <w:noProof/>
            <w:webHidden/>
          </w:rPr>
          <w:instrText xml:space="preserve"> PAGEREF _Toc256477013 \h </w:instrText>
        </w:r>
        <w:r>
          <w:rPr>
            <w:noProof/>
          </w:rPr>
        </w:r>
        <w:r>
          <w:rPr>
            <w:noProof/>
            <w:webHidden/>
          </w:rPr>
          <w:fldChar w:fldCharType="separate"/>
        </w:r>
        <w:r w:rsidR="00142F0C">
          <w:rPr>
            <w:noProof/>
            <w:webHidden/>
          </w:rPr>
          <w:t>84</w:t>
        </w:r>
        <w:r>
          <w:rPr>
            <w:noProof/>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14" w:history="1">
        <w:r w:rsidRPr="00C93FD3">
          <w:rPr>
            <w:rStyle w:val="Hipervnculo"/>
            <w:noProof/>
          </w:rPr>
          <w:t>ii.</w:t>
        </w:r>
        <w:r>
          <w:rPr>
            <w:rFonts w:asciiTheme="minorHAnsi" w:eastAsiaTheme="minorEastAsia" w:hAnsiTheme="minorHAnsi" w:cstheme="minorBidi"/>
            <w:noProof/>
            <w:snapToGrid/>
            <w:sz w:val="22"/>
            <w:lang w:val="es-ES" w:eastAsia="es-ES"/>
          </w:rPr>
          <w:tab/>
        </w:r>
        <w:r w:rsidRPr="00C93FD3">
          <w:rPr>
            <w:rStyle w:val="Hipervnculo"/>
            <w:noProof/>
          </w:rPr>
          <w:t>Libro de marca</w:t>
        </w:r>
        <w:r>
          <w:rPr>
            <w:noProof/>
            <w:webHidden/>
          </w:rPr>
          <w:tab/>
        </w:r>
        <w:r>
          <w:rPr>
            <w:noProof/>
            <w:webHidden/>
          </w:rPr>
          <w:fldChar w:fldCharType="begin"/>
        </w:r>
        <w:r>
          <w:rPr>
            <w:noProof/>
            <w:webHidden/>
          </w:rPr>
          <w:instrText xml:space="preserve"> PAGEREF _Toc256477014 \h </w:instrText>
        </w:r>
        <w:r>
          <w:rPr>
            <w:noProof/>
          </w:rPr>
        </w:r>
        <w:r>
          <w:rPr>
            <w:noProof/>
            <w:webHidden/>
          </w:rPr>
          <w:fldChar w:fldCharType="separate"/>
        </w:r>
        <w:r w:rsidR="00142F0C">
          <w:rPr>
            <w:noProof/>
            <w:webHidden/>
          </w:rPr>
          <w:t>84</w:t>
        </w:r>
        <w:r>
          <w:rPr>
            <w:noProof/>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15" w:history="1">
        <w:r w:rsidRPr="00C93FD3">
          <w:rPr>
            <w:rStyle w:val="Hipervnculo"/>
            <w:noProof/>
          </w:rPr>
          <w:t>iii.</w:t>
        </w:r>
        <w:r>
          <w:rPr>
            <w:rFonts w:asciiTheme="minorHAnsi" w:eastAsiaTheme="minorEastAsia" w:hAnsiTheme="minorHAnsi" w:cstheme="minorBidi"/>
            <w:noProof/>
            <w:snapToGrid/>
            <w:sz w:val="22"/>
            <w:lang w:val="es-ES" w:eastAsia="es-ES"/>
          </w:rPr>
          <w:tab/>
        </w:r>
        <w:r w:rsidRPr="00C93FD3">
          <w:rPr>
            <w:rStyle w:val="Hipervnculo"/>
            <w:noProof/>
          </w:rPr>
          <w:t>Página web:</w:t>
        </w:r>
        <w:r>
          <w:rPr>
            <w:noProof/>
            <w:webHidden/>
          </w:rPr>
          <w:tab/>
        </w:r>
        <w:r>
          <w:rPr>
            <w:noProof/>
            <w:webHidden/>
          </w:rPr>
          <w:fldChar w:fldCharType="begin"/>
        </w:r>
        <w:r>
          <w:rPr>
            <w:noProof/>
            <w:webHidden/>
          </w:rPr>
          <w:instrText xml:space="preserve"> PAGEREF _Toc256477015 \h </w:instrText>
        </w:r>
        <w:r>
          <w:rPr>
            <w:noProof/>
          </w:rPr>
        </w:r>
        <w:r>
          <w:rPr>
            <w:noProof/>
            <w:webHidden/>
          </w:rPr>
          <w:fldChar w:fldCharType="separate"/>
        </w:r>
        <w:r w:rsidR="00142F0C">
          <w:rPr>
            <w:noProof/>
            <w:webHidden/>
          </w:rPr>
          <w:t>85</w:t>
        </w:r>
        <w:r>
          <w:rPr>
            <w:noProof/>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16" w:history="1">
        <w:r w:rsidRPr="00C93FD3">
          <w:rPr>
            <w:rStyle w:val="Hipervnculo"/>
            <w:noProof/>
          </w:rPr>
          <w:t>iv.</w:t>
        </w:r>
        <w:r>
          <w:rPr>
            <w:rFonts w:asciiTheme="minorHAnsi" w:eastAsiaTheme="minorEastAsia" w:hAnsiTheme="minorHAnsi" w:cstheme="minorBidi"/>
            <w:noProof/>
            <w:snapToGrid/>
            <w:sz w:val="22"/>
            <w:lang w:val="es-ES" w:eastAsia="es-ES"/>
          </w:rPr>
          <w:tab/>
        </w:r>
        <w:r w:rsidRPr="00C93FD3">
          <w:rPr>
            <w:rStyle w:val="Hipervnculo"/>
            <w:noProof/>
          </w:rPr>
          <w:t>Productos de comunicación</w:t>
        </w:r>
        <w:r>
          <w:rPr>
            <w:noProof/>
            <w:webHidden/>
          </w:rPr>
          <w:tab/>
        </w:r>
        <w:r>
          <w:rPr>
            <w:noProof/>
            <w:webHidden/>
          </w:rPr>
          <w:fldChar w:fldCharType="begin"/>
        </w:r>
        <w:r>
          <w:rPr>
            <w:noProof/>
            <w:webHidden/>
          </w:rPr>
          <w:instrText xml:space="preserve"> PAGEREF _Toc256477016 \h </w:instrText>
        </w:r>
        <w:r>
          <w:rPr>
            <w:noProof/>
          </w:rPr>
        </w:r>
        <w:r>
          <w:rPr>
            <w:noProof/>
            <w:webHidden/>
          </w:rPr>
          <w:fldChar w:fldCharType="separate"/>
        </w:r>
        <w:r w:rsidR="00142F0C">
          <w:rPr>
            <w:noProof/>
            <w:webHidden/>
          </w:rPr>
          <w:t>86</w:t>
        </w:r>
        <w:r>
          <w:rPr>
            <w:noProof/>
            <w:webHidden/>
          </w:rPr>
          <w:fldChar w:fldCharType="end"/>
        </w:r>
      </w:hyperlink>
    </w:p>
    <w:p w:rsidR="00743664" w:rsidRDefault="00743664" w:rsidP="00743664">
      <w:pPr>
        <w:pStyle w:val="TDC1"/>
        <w:rPr>
          <w:rFonts w:asciiTheme="minorHAnsi" w:eastAsiaTheme="minorEastAsia" w:hAnsiTheme="minorHAnsi" w:cstheme="minorBidi"/>
          <w:snapToGrid/>
          <w:sz w:val="22"/>
          <w:lang w:eastAsia="es-ES"/>
        </w:rPr>
      </w:pPr>
      <w:hyperlink w:anchor="_Toc256477017" w:history="1">
        <w:r w:rsidRPr="00C93FD3">
          <w:rPr>
            <w:rStyle w:val="Hipervnculo"/>
          </w:rPr>
          <w:t>Bibliografía</w:t>
        </w:r>
        <w:r>
          <w:rPr>
            <w:webHidden/>
          </w:rPr>
          <w:tab/>
        </w:r>
        <w:r>
          <w:rPr>
            <w:webHidden/>
          </w:rPr>
          <w:fldChar w:fldCharType="begin"/>
        </w:r>
        <w:r>
          <w:rPr>
            <w:webHidden/>
          </w:rPr>
          <w:instrText xml:space="preserve"> PAGEREF _Toc256477017 \h </w:instrText>
        </w:r>
        <w:r>
          <w:rPr>
            <w:webHidden/>
          </w:rPr>
          <w:fldChar w:fldCharType="separate"/>
        </w:r>
        <w:r w:rsidR="00142F0C">
          <w:rPr>
            <w:webHidden/>
          </w:rPr>
          <w:t>89</w:t>
        </w:r>
        <w:r>
          <w:rPr>
            <w:webHidden/>
          </w:rPr>
          <w:fldChar w:fldCharType="end"/>
        </w:r>
      </w:hyperlink>
    </w:p>
    <w:p w:rsidR="00743664" w:rsidRDefault="00743664" w:rsidP="00743664">
      <w:pPr>
        <w:pStyle w:val="TDC1"/>
        <w:rPr>
          <w:rFonts w:asciiTheme="minorHAnsi" w:eastAsiaTheme="minorEastAsia" w:hAnsiTheme="minorHAnsi" w:cstheme="minorBidi"/>
          <w:snapToGrid/>
          <w:sz w:val="22"/>
          <w:lang w:eastAsia="es-ES"/>
        </w:rPr>
      </w:pPr>
      <w:hyperlink w:anchor="_Toc256477018" w:history="1">
        <w:r w:rsidRPr="00C93FD3">
          <w:rPr>
            <w:rStyle w:val="Hipervnculo"/>
          </w:rPr>
          <w:t>Anexos</w:t>
        </w:r>
        <w:r>
          <w:rPr>
            <w:webHidden/>
          </w:rPr>
          <w:tab/>
        </w:r>
        <w:r>
          <w:rPr>
            <w:webHidden/>
          </w:rPr>
          <w:fldChar w:fldCharType="begin"/>
        </w:r>
        <w:r>
          <w:rPr>
            <w:webHidden/>
          </w:rPr>
          <w:instrText xml:space="preserve"> PAGEREF _Toc256477018 \h </w:instrText>
        </w:r>
        <w:r>
          <w:rPr>
            <w:webHidden/>
          </w:rPr>
          <w:fldChar w:fldCharType="separate"/>
        </w:r>
        <w:r w:rsidR="00142F0C">
          <w:rPr>
            <w:webHidden/>
          </w:rPr>
          <w:t>90</w:t>
        </w:r>
        <w:r>
          <w:rPr>
            <w:webHidden/>
          </w:rPr>
          <w:fldChar w:fldCharType="end"/>
        </w:r>
      </w:hyperlink>
    </w:p>
    <w:p w:rsidR="00743664" w:rsidRDefault="00743664">
      <w:pPr>
        <w:pStyle w:val="TDC2"/>
        <w:rPr>
          <w:rFonts w:asciiTheme="minorHAnsi" w:eastAsiaTheme="minorEastAsia" w:hAnsiTheme="minorHAnsi" w:cstheme="minorBidi"/>
          <w:noProof/>
          <w:snapToGrid/>
          <w:sz w:val="22"/>
          <w:lang w:val="es-ES" w:eastAsia="es-ES"/>
        </w:rPr>
      </w:pPr>
      <w:hyperlink w:anchor="_Toc256477019" w:history="1">
        <w:r w:rsidRPr="00C93FD3">
          <w:rPr>
            <w:rStyle w:val="Hipervnculo"/>
            <w:noProof/>
            <w:lang w:val="es-ES"/>
          </w:rPr>
          <w:t>Anexo No. 1 Datos estadísticos para construir una línea base</w:t>
        </w:r>
        <w:r>
          <w:rPr>
            <w:noProof/>
            <w:webHidden/>
          </w:rPr>
          <w:tab/>
        </w:r>
        <w:r>
          <w:rPr>
            <w:noProof/>
            <w:webHidden/>
          </w:rPr>
          <w:fldChar w:fldCharType="begin"/>
        </w:r>
        <w:r>
          <w:rPr>
            <w:noProof/>
            <w:webHidden/>
          </w:rPr>
          <w:instrText xml:space="preserve"> PAGEREF _Toc256477019 \h </w:instrText>
        </w:r>
        <w:r>
          <w:rPr>
            <w:noProof/>
          </w:rPr>
        </w:r>
        <w:r>
          <w:rPr>
            <w:noProof/>
            <w:webHidden/>
          </w:rPr>
          <w:fldChar w:fldCharType="separate"/>
        </w:r>
        <w:r w:rsidR="00142F0C">
          <w:rPr>
            <w:noProof/>
            <w:webHidden/>
          </w:rPr>
          <w:t>90</w:t>
        </w:r>
        <w:r>
          <w:rPr>
            <w:noProof/>
            <w:webHidden/>
          </w:rPr>
          <w:fldChar w:fldCharType="end"/>
        </w:r>
      </w:hyperlink>
    </w:p>
    <w:p w:rsidR="00743664" w:rsidRDefault="00743664" w:rsidP="00743664">
      <w:pPr>
        <w:spacing w:after="0" w:line="240" w:lineRule="auto"/>
        <w:rPr>
          <w:lang w:val="es-ES"/>
        </w:rPr>
      </w:pPr>
      <w:r w:rsidRPr="00124AB5">
        <w:rPr>
          <w:rFonts w:ascii="Arial" w:hAnsi="Arial"/>
          <w:b/>
          <w:noProof/>
          <w:snapToGrid/>
          <w:szCs w:val="24"/>
          <w:lang w:val="es-ES" w:eastAsia="es-ES"/>
        </w:rPr>
        <w:pict>
          <v:shape id="_x0000_s1073" style="position:absolute;margin-left:-72.95pt;margin-top:4.15pt;width:195.85pt;height:37.55pt;z-index:251679232" coordsize="5049,1471" o:bwmode="grayScale" o:userdrawn="t" path="m,l5049,2r-1,1456l,1471,,xe" fillcolor="#a0b5c4" strokecolor="white" strokeweight="1.25pt">
            <v:fill opacity="47841f" rotate="t"/>
            <v:shadow color="#036"/>
            <v:path arrowok="t"/>
          </v:shape>
        </w:pict>
      </w:r>
      <w:r w:rsidRPr="005D74A3">
        <w:rPr>
          <w:szCs w:val="24"/>
          <w:lang w:val="es-ES"/>
        </w:rPr>
        <w:fldChar w:fldCharType="end"/>
      </w:r>
    </w:p>
    <w:p w:rsidR="00743664" w:rsidRPr="005E2269" w:rsidRDefault="00743664">
      <w:pPr>
        <w:rPr>
          <w:b/>
          <w:sz w:val="28"/>
          <w:szCs w:val="24"/>
          <w:lang w:val="es-ES"/>
        </w:rPr>
      </w:pPr>
      <w:r w:rsidRPr="005E2269">
        <w:rPr>
          <w:b/>
          <w:sz w:val="28"/>
          <w:szCs w:val="24"/>
          <w:lang w:val="es-ES"/>
        </w:rPr>
        <w:t>Índice de tablas</w:t>
      </w:r>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r w:rsidRPr="005E2269">
        <w:rPr>
          <w:b/>
          <w:szCs w:val="24"/>
          <w:lang w:val="es-ES"/>
        </w:rPr>
        <w:fldChar w:fldCharType="begin"/>
      </w:r>
      <w:r w:rsidRPr="005E2269">
        <w:rPr>
          <w:b/>
          <w:szCs w:val="24"/>
          <w:lang w:val="es-ES"/>
        </w:rPr>
        <w:instrText xml:space="preserve"> TOC \h \z \c "Tabla" </w:instrText>
      </w:r>
      <w:r w:rsidRPr="005E2269">
        <w:rPr>
          <w:b/>
          <w:szCs w:val="24"/>
          <w:lang w:val="es-ES"/>
        </w:rPr>
        <w:fldChar w:fldCharType="separate"/>
      </w:r>
      <w:hyperlink w:anchor="_Toc256477034" w:history="1">
        <w:r w:rsidRPr="00AF3253">
          <w:rPr>
            <w:rStyle w:val="Hipervnculo"/>
            <w:noProof/>
          </w:rPr>
          <w:t>Tabla 1. Índice de progreso conjunto del programa según escala de valoración de la gestión conjunta y la gestión basada en resultados</w:t>
        </w:r>
        <w:r>
          <w:rPr>
            <w:noProof/>
            <w:webHidden/>
          </w:rPr>
          <w:tab/>
        </w:r>
        <w:r>
          <w:rPr>
            <w:noProof/>
            <w:webHidden/>
          </w:rPr>
          <w:fldChar w:fldCharType="begin"/>
        </w:r>
        <w:r>
          <w:rPr>
            <w:noProof/>
            <w:webHidden/>
          </w:rPr>
          <w:instrText xml:space="preserve"> PAGEREF _Toc256477034 \h </w:instrText>
        </w:r>
        <w:r>
          <w:rPr>
            <w:noProof/>
          </w:rPr>
        </w:r>
        <w:r>
          <w:rPr>
            <w:noProof/>
            <w:webHidden/>
          </w:rPr>
          <w:fldChar w:fldCharType="separate"/>
        </w:r>
        <w:r w:rsidR="00142F0C">
          <w:rPr>
            <w:noProof/>
            <w:webHidden/>
          </w:rPr>
          <w:t>20</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7035" w:history="1">
        <w:r w:rsidRPr="00AF3253">
          <w:rPr>
            <w:rStyle w:val="Hipervnculo"/>
            <w:noProof/>
          </w:rPr>
          <w:t>Tabla 2. Categorías del progreso conjunto del programa según caracterización general de su gestión</w:t>
        </w:r>
        <w:r>
          <w:rPr>
            <w:noProof/>
            <w:webHidden/>
          </w:rPr>
          <w:tab/>
        </w:r>
        <w:r>
          <w:rPr>
            <w:noProof/>
            <w:webHidden/>
          </w:rPr>
          <w:fldChar w:fldCharType="begin"/>
        </w:r>
        <w:r>
          <w:rPr>
            <w:noProof/>
            <w:webHidden/>
          </w:rPr>
          <w:instrText xml:space="preserve"> PAGEREF _Toc256477035 \h </w:instrText>
        </w:r>
        <w:r>
          <w:rPr>
            <w:noProof/>
          </w:rPr>
        </w:r>
        <w:r>
          <w:rPr>
            <w:noProof/>
            <w:webHidden/>
          </w:rPr>
          <w:fldChar w:fldCharType="separate"/>
        </w:r>
        <w:r w:rsidR="00142F0C">
          <w:rPr>
            <w:noProof/>
            <w:webHidden/>
          </w:rPr>
          <w:t>21</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7036" w:history="1">
        <w:r w:rsidRPr="00AF3253">
          <w:rPr>
            <w:rStyle w:val="Hipervnculo"/>
            <w:noProof/>
          </w:rPr>
          <w:t>Tabla 3. Metas del primer año</w:t>
        </w:r>
        <w:r w:rsidRPr="00AF3253">
          <w:rPr>
            <w:rStyle w:val="Hipervnculo"/>
            <w:noProof/>
          </w:rPr>
          <w:t xml:space="preserve"> </w:t>
        </w:r>
        <w:r w:rsidRPr="00AF3253">
          <w:rPr>
            <w:rStyle w:val="Hipervnculo"/>
            <w:noProof/>
          </w:rPr>
          <w:t>según producto del Programa Conjunto</w:t>
        </w:r>
        <w:r>
          <w:rPr>
            <w:noProof/>
            <w:webHidden/>
          </w:rPr>
          <w:tab/>
        </w:r>
        <w:r>
          <w:rPr>
            <w:noProof/>
            <w:webHidden/>
          </w:rPr>
          <w:fldChar w:fldCharType="begin"/>
        </w:r>
        <w:r>
          <w:rPr>
            <w:noProof/>
            <w:webHidden/>
          </w:rPr>
          <w:instrText xml:space="preserve"> PAGEREF _Toc256477036 \h </w:instrText>
        </w:r>
        <w:r>
          <w:rPr>
            <w:noProof/>
          </w:rPr>
        </w:r>
        <w:r>
          <w:rPr>
            <w:noProof/>
            <w:webHidden/>
          </w:rPr>
          <w:fldChar w:fldCharType="separate"/>
        </w:r>
        <w:r w:rsidR="00142F0C">
          <w:rPr>
            <w:noProof/>
            <w:webHidden/>
          </w:rPr>
          <w:t>25</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7037" w:history="1">
        <w:r w:rsidRPr="00AF3253">
          <w:rPr>
            <w:rStyle w:val="Hipervnculo"/>
            <w:noProof/>
          </w:rPr>
          <w:t>Tabla 4. Descripción de la situación del programa conjunto vista por sus propios actores nacionales y locales</w:t>
        </w:r>
        <w:r>
          <w:rPr>
            <w:noProof/>
            <w:webHidden/>
          </w:rPr>
          <w:tab/>
        </w:r>
        <w:r>
          <w:rPr>
            <w:noProof/>
            <w:webHidden/>
          </w:rPr>
          <w:fldChar w:fldCharType="begin"/>
        </w:r>
        <w:r>
          <w:rPr>
            <w:noProof/>
            <w:webHidden/>
          </w:rPr>
          <w:instrText xml:space="preserve"> PAGEREF _Toc256477037 \h </w:instrText>
        </w:r>
        <w:r>
          <w:rPr>
            <w:noProof/>
          </w:rPr>
        </w:r>
        <w:r>
          <w:rPr>
            <w:noProof/>
            <w:webHidden/>
          </w:rPr>
          <w:fldChar w:fldCharType="separate"/>
        </w:r>
        <w:r w:rsidR="00142F0C">
          <w:rPr>
            <w:noProof/>
            <w:webHidden/>
          </w:rPr>
          <w:t>29</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7038" w:history="1">
        <w:r w:rsidRPr="00AF3253">
          <w:rPr>
            <w:rStyle w:val="Hipervnculo"/>
            <w:noProof/>
          </w:rPr>
          <w:t>Tabla 5. Resultados concretos alcanzados en el programa vista por sus propios actores locales y nacionales</w:t>
        </w:r>
        <w:r>
          <w:rPr>
            <w:noProof/>
            <w:webHidden/>
          </w:rPr>
          <w:tab/>
        </w:r>
        <w:r>
          <w:rPr>
            <w:noProof/>
            <w:webHidden/>
          </w:rPr>
          <w:fldChar w:fldCharType="begin"/>
        </w:r>
        <w:r>
          <w:rPr>
            <w:noProof/>
            <w:webHidden/>
          </w:rPr>
          <w:instrText xml:space="preserve"> PAGEREF _Toc256477038 \h </w:instrText>
        </w:r>
        <w:r>
          <w:rPr>
            <w:noProof/>
          </w:rPr>
        </w:r>
        <w:r>
          <w:rPr>
            <w:noProof/>
            <w:webHidden/>
          </w:rPr>
          <w:fldChar w:fldCharType="separate"/>
        </w:r>
        <w:r w:rsidR="00142F0C">
          <w:rPr>
            <w:noProof/>
            <w:webHidden/>
          </w:rPr>
          <w:t>29</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7039" w:history="1">
        <w:r w:rsidRPr="00AF3253">
          <w:rPr>
            <w:rStyle w:val="Hipervnculo"/>
            <w:noProof/>
          </w:rPr>
          <w:t>Tabla 6. Resultados de los indicadores que miden la gerencia común del programa conjunto</w:t>
        </w:r>
        <w:r>
          <w:rPr>
            <w:noProof/>
            <w:webHidden/>
          </w:rPr>
          <w:tab/>
        </w:r>
        <w:r>
          <w:rPr>
            <w:noProof/>
            <w:webHidden/>
          </w:rPr>
          <w:fldChar w:fldCharType="begin"/>
        </w:r>
        <w:r>
          <w:rPr>
            <w:noProof/>
            <w:webHidden/>
          </w:rPr>
          <w:instrText xml:space="preserve"> PAGEREF _Toc256477039 \h </w:instrText>
        </w:r>
        <w:r>
          <w:rPr>
            <w:noProof/>
          </w:rPr>
        </w:r>
        <w:r>
          <w:rPr>
            <w:noProof/>
            <w:webHidden/>
          </w:rPr>
          <w:fldChar w:fldCharType="separate"/>
        </w:r>
        <w:r w:rsidR="00142F0C">
          <w:rPr>
            <w:noProof/>
            <w:webHidden/>
          </w:rPr>
          <w:t>76</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7040" w:history="1">
        <w:r w:rsidRPr="00AF3253">
          <w:rPr>
            <w:rStyle w:val="Hipervnculo"/>
            <w:noProof/>
          </w:rPr>
          <w:t>Tabla 7. Criterios asociados a los principales desafíos del programa conjunto desde una perspectiva de gestión</w:t>
        </w:r>
        <w:r>
          <w:rPr>
            <w:noProof/>
            <w:webHidden/>
          </w:rPr>
          <w:tab/>
        </w:r>
        <w:r>
          <w:rPr>
            <w:noProof/>
            <w:webHidden/>
          </w:rPr>
          <w:fldChar w:fldCharType="begin"/>
        </w:r>
        <w:r>
          <w:rPr>
            <w:noProof/>
            <w:webHidden/>
          </w:rPr>
          <w:instrText xml:space="preserve"> PAGEREF _Toc256477040 \h </w:instrText>
        </w:r>
        <w:r>
          <w:rPr>
            <w:noProof/>
          </w:rPr>
        </w:r>
        <w:r>
          <w:rPr>
            <w:noProof/>
            <w:webHidden/>
          </w:rPr>
          <w:fldChar w:fldCharType="separate"/>
        </w:r>
        <w:r w:rsidR="00142F0C">
          <w:rPr>
            <w:noProof/>
            <w:webHidden/>
          </w:rPr>
          <w:t>79</w:t>
        </w:r>
        <w:r>
          <w:rPr>
            <w:noProof/>
            <w:webHidden/>
          </w:rPr>
          <w:fldChar w:fldCharType="end"/>
        </w:r>
      </w:hyperlink>
    </w:p>
    <w:p w:rsidR="00743664" w:rsidRDefault="00743664" w:rsidP="00743664">
      <w:pPr>
        <w:spacing w:after="0" w:line="240" w:lineRule="auto"/>
        <w:rPr>
          <w:rFonts w:ascii="Arial" w:hAnsi="Arial"/>
          <w:b/>
          <w:szCs w:val="24"/>
          <w:lang w:val="es-ES"/>
        </w:rPr>
      </w:pPr>
      <w:r w:rsidRPr="00124AB5">
        <w:rPr>
          <w:noProof/>
          <w:snapToGrid/>
          <w:szCs w:val="24"/>
          <w:lang w:val="es-ES" w:eastAsia="es-ES"/>
        </w:rPr>
        <w:pict>
          <v:shape id="_x0000_s1074" style="position:absolute;margin-left:-72.6pt;margin-top:.4pt;width:195.85pt;height:37.55pt;z-index:251680256" coordsize="5049,1471" o:bwmode="grayScale" o:userdrawn="t" path="m,l5049,2r-1,1456l,1471,,xe" fillcolor="#a0b5c4" strokecolor="white" strokeweight="1.25pt">
            <v:fill opacity="47841f" rotate="t"/>
            <v:shadow color="#036"/>
            <v:path arrowok="t"/>
          </v:shape>
        </w:pict>
      </w:r>
      <w:r w:rsidRPr="005E2269">
        <w:rPr>
          <w:b/>
          <w:szCs w:val="24"/>
          <w:lang w:val="es-ES"/>
        </w:rPr>
        <w:fldChar w:fldCharType="end"/>
      </w:r>
    </w:p>
    <w:p w:rsidR="00743664" w:rsidRPr="005E2269" w:rsidRDefault="00743664">
      <w:pPr>
        <w:rPr>
          <w:b/>
          <w:sz w:val="28"/>
          <w:szCs w:val="24"/>
          <w:lang w:val="es-ES"/>
        </w:rPr>
      </w:pPr>
      <w:r w:rsidRPr="005E2269">
        <w:rPr>
          <w:b/>
          <w:sz w:val="28"/>
          <w:szCs w:val="24"/>
          <w:lang w:val="es-ES"/>
        </w:rPr>
        <w:t>Índice de cuadros</w:t>
      </w:r>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r>
        <w:rPr>
          <w:rFonts w:ascii="Arial" w:hAnsi="Arial"/>
          <w:b/>
          <w:szCs w:val="24"/>
          <w:lang w:val="es-ES"/>
        </w:rPr>
        <w:fldChar w:fldCharType="begin"/>
      </w:r>
      <w:r>
        <w:rPr>
          <w:rFonts w:ascii="Arial" w:hAnsi="Arial"/>
          <w:b/>
          <w:szCs w:val="24"/>
          <w:lang w:val="es-ES"/>
        </w:rPr>
        <w:instrText xml:space="preserve"> TOC \h \z \c "Cuadro" </w:instrText>
      </w:r>
      <w:r>
        <w:rPr>
          <w:rFonts w:ascii="Arial" w:hAnsi="Arial"/>
          <w:b/>
          <w:szCs w:val="24"/>
          <w:lang w:val="es-ES"/>
        </w:rPr>
        <w:fldChar w:fldCharType="separate"/>
      </w:r>
      <w:hyperlink w:anchor="_Toc256474039" w:history="1">
        <w:r w:rsidRPr="00ED131E">
          <w:rPr>
            <w:rStyle w:val="Hipervnculo"/>
            <w:noProof/>
          </w:rPr>
          <w:t>Cuadro 1.  Resumen del estado financiero operativo del Programa Conjunto por Agencia del Sistema de las Naciones Unidas participante</w:t>
        </w:r>
        <w:r>
          <w:rPr>
            <w:noProof/>
            <w:webHidden/>
          </w:rPr>
          <w:tab/>
        </w:r>
        <w:r>
          <w:rPr>
            <w:noProof/>
            <w:webHidden/>
          </w:rPr>
          <w:fldChar w:fldCharType="begin"/>
        </w:r>
        <w:r>
          <w:rPr>
            <w:noProof/>
            <w:webHidden/>
          </w:rPr>
          <w:instrText xml:space="preserve"> PAGEREF _Toc256474039 \h </w:instrText>
        </w:r>
        <w:r>
          <w:rPr>
            <w:noProof/>
          </w:rPr>
        </w:r>
        <w:r>
          <w:rPr>
            <w:noProof/>
            <w:webHidden/>
          </w:rPr>
          <w:fldChar w:fldCharType="separate"/>
        </w:r>
        <w:r w:rsidR="00142F0C">
          <w:rPr>
            <w:noProof/>
            <w:webHidden/>
          </w:rPr>
          <w:t>7</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40" w:history="1">
        <w:r w:rsidRPr="00ED131E">
          <w:rPr>
            <w:rStyle w:val="Hipervnculo"/>
            <w:noProof/>
          </w:rPr>
          <w:t>Cuadro 2. Estimación inicial de beneficiarios del programa conjunto en sus tres años de ejecución</w:t>
        </w:r>
        <w:r>
          <w:rPr>
            <w:noProof/>
            <w:webHidden/>
          </w:rPr>
          <w:tab/>
        </w:r>
        <w:r>
          <w:rPr>
            <w:noProof/>
            <w:webHidden/>
          </w:rPr>
          <w:fldChar w:fldCharType="begin"/>
        </w:r>
        <w:r>
          <w:rPr>
            <w:noProof/>
            <w:webHidden/>
          </w:rPr>
          <w:instrText xml:space="preserve"> PAGEREF _Toc256474040 \h </w:instrText>
        </w:r>
        <w:r>
          <w:rPr>
            <w:noProof/>
          </w:rPr>
        </w:r>
        <w:r>
          <w:rPr>
            <w:noProof/>
            <w:webHidden/>
          </w:rPr>
          <w:fldChar w:fldCharType="separate"/>
        </w:r>
        <w:r w:rsidR="00142F0C">
          <w:rPr>
            <w:noProof/>
            <w:webHidden/>
          </w:rPr>
          <w:t>26</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41" w:history="1">
        <w:r w:rsidRPr="00ED131E">
          <w:rPr>
            <w:rStyle w:val="Hipervnculo"/>
            <w:noProof/>
          </w:rPr>
          <w:t>Cuadro 3 Valoración del estado de avance programático y financiero de los resultados y productos del programa según actividades indicativas</w:t>
        </w:r>
        <w:r>
          <w:rPr>
            <w:noProof/>
            <w:webHidden/>
          </w:rPr>
          <w:tab/>
        </w:r>
        <w:r>
          <w:rPr>
            <w:noProof/>
            <w:webHidden/>
          </w:rPr>
          <w:fldChar w:fldCharType="begin"/>
        </w:r>
        <w:r>
          <w:rPr>
            <w:noProof/>
            <w:webHidden/>
          </w:rPr>
          <w:instrText xml:space="preserve"> PAGEREF _Toc256474041 \h </w:instrText>
        </w:r>
        <w:r>
          <w:rPr>
            <w:noProof/>
          </w:rPr>
        </w:r>
        <w:r>
          <w:rPr>
            <w:noProof/>
            <w:webHidden/>
          </w:rPr>
          <w:fldChar w:fldCharType="separate"/>
        </w:r>
        <w:r w:rsidR="00142F0C">
          <w:rPr>
            <w:noProof/>
            <w:webHidden/>
          </w:rPr>
          <w:t>54</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42" w:history="1">
        <w:r w:rsidRPr="00ED131E">
          <w:rPr>
            <w:rStyle w:val="Hipervnculo"/>
            <w:noProof/>
          </w:rPr>
          <w:t>Cuadro 4. Resultado 1: detalle del avance programático y financiero por actividad indicativa según producto del programa conjunto</w:t>
        </w:r>
        <w:r>
          <w:rPr>
            <w:noProof/>
            <w:webHidden/>
          </w:rPr>
          <w:tab/>
        </w:r>
        <w:r>
          <w:rPr>
            <w:noProof/>
            <w:webHidden/>
          </w:rPr>
          <w:fldChar w:fldCharType="begin"/>
        </w:r>
        <w:r>
          <w:rPr>
            <w:noProof/>
            <w:webHidden/>
          </w:rPr>
          <w:instrText xml:space="preserve"> PAGEREF _Toc256474042 \h </w:instrText>
        </w:r>
        <w:r>
          <w:rPr>
            <w:noProof/>
          </w:rPr>
        </w:r>
        <w:r>
          <w:rPr>
            <w:noProof/>
            <w:webHidden/>
          </w:rPr>
          <w:fldChar w:fldCharType="separate"/>
        </w:r>
        <w:r w:rsidR="00142F0C">
          <w:rPr>
            <w:noProof/>
            <w:webHidden/>
          </w:rPr>
          <w:t>56</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43" w:history="1">
        <w:r w:rsidRPr="00ED131E">
          <w:rPr>
            <w:rStyle w:val="Hipervnculo"/>
            <w:noProof/>
          </w:rPr>
          <w:t>Cuadro 5. Resultado 2: detalle del avance programático y financiero por actividad indicativa según producto del programa conjunto</w:t>
        </w:r>
        <w:r>
          <w:rPr>
            <w:noProof/>
            <w:webHidden/>
          </w:rPr>
          <w:tab/>
        </w:r>
        <w:r>
          <w:rPr>
            <w:noProof/>
            <w:webHidden/>
          </w:rPr>
          <w:fldChar w:fldCharType="begin"/>
        </w:r>
        <w:r>
          <w:rPr>
            <w:noProof/>
            <w:webHidden/>
          </w:rPr>
          <w:instrText xml:space="preserve"> PAGEREF _Toc256474043 \h </w:instrText>
        </w:r>
        <w:r>
          <w:rPr>
            <w:noProof/>
          </w:rPr>
        </w:r>
        <w:r>
          <w:rPr>
            <w:noProof/>
            <w:webHidden/>
          </w:rPr>
          <w:fldChar w:fldCharType="separate"/>
        </w:r>
        <w:r w:rsidR="00142F0C">
          <w:rPr>
            <w:noProof/>
            <w:webHidden/>
          </w:rPr>
          <w:t>61</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44" w:history="1">
        <w:r w:rsidRPr="00ED131E">
          <w:rPr>
            <w:rStyle w:val="Hipervnculo"/>
            <w:noProof/>
          </w:rPr>
          <w:t>Cuadro 6. Resultado 3: detalle del avance programático y financiero por actividad indicativa según producto del programa conjunto</w:t>
        </w:r>
        <w:r>
          <w:rPr>
            <w:noProof/>
            <w:webHidden/>
          </w:rPr>
          <w:tab/>
        </w:r>
        <w:r>
          <w:rPr>
            <w:noProof/>
            <w:webHidden/>
          </w:rPr>
          <w:fldChar w:fldCharType="begin"/>
        </w:r>
        <w:r>
          <w:rPr>
            <w:noProof/>
            <w:webHidden/>
          </w:rPr>
          <w:instrText xml:space="preserve"> PAGEREF _Toc256474044 \h </w:instrText>
        </w:r>
        <w:r>
          <w:rPr>
            <w:noProof/>
          </w:rPr>
        </w:r>
        <w:r>
          <w:rPr>
            <w:noProof/>
            <w:webHidden/>
          </w:rPr>
          <w:fldChar w:fldCharType="separate"/>
        </w:r>
        <w:r w:rsidR="00142F0C">
          <w:rPr>
            <w:noProof/>
            <w:webHidden/>
          </w:rPr>
          <w:t>69</w:t>
        </w:r>
        <w:r>
          <w:rPr>
            <w:noProof/>
            <w:webHidden/>
          </w:rPr>
          <w:fldChar w:fldCharType="end"/>
        </w:r>
      </w:hyperlink>
    </w:p>
    <w:p w:rsidR="00743664" w:rsidRDefault="00743664" w:rsidP="00743664">
      <w:pPr>
        <w:spacing w:after="0" w:line="240" w:lineRule="auto"/>
        <w:rPr>
          <w:rFonts w:ascii="Arial" w:hAnsi="Arial"/>
          <w:b/>
          <w:szCs w:val="24"/>
          <w:lang w:val="es-ES"/>
        </w:rPr>
      </w:pPr>
      <w:r w:rsidRPr="00124AB5">
        <w:rPr>
          <w:noProof/>
          <w:snapToGrid/>
          <w:szCs w:val="24"/>
          <w:lang w:val="es-ES" w:eastAsia="es-ES"/>
        </w:rPr>
        <w:pict>
          <v:shape id="_x0000_s1071" style="position:absolute;margin-left:-81.5pt;margin-top:.65pt;width:195.85pt;height:37.55pt;z-index:251677184" coordsize="5049,1471" o:bwmode="grayScale" o:userdrawn="t" path="m,l5049,2r-1,1456l,1471,,xe" fillcolor="#a0b5c4" strokecolor="white" strokeweight="1.25pt">
            <v:fill opacity="47841f" rotate="t"/>
            <v:shadow color="#036"/>
            <v:path arrowok="t"/>
          </v:shape>
        </w:pict>
      </w:r>
      <w:r>
        <w:rPr>
          <w:rFonts w:ascii="Arial" w:hAnsi="Arial"/>
          <w:b/>
          <w:szCs w:val="24"/>
          <w:lang w:val="es-ES"/>
        </w:rPr>
        <w:fldChar w:fldCharType="end"/>
      </w:r>
    </w:p>
    <w:p w:rsidR="00743664" w:rsidRPr="00DC3193" w:rsidRDefault="00743664" w:rsidP="00743664">
      <w:pPr>
        <w:rPr>
          <w:b/>
          <w:sz w:val="28"/>
          <w:szCs w:val="24"/>
          <w:lang w:val="es-ES"/>
        </w:rPr>
      </w:pPr>
      <w:r w:rsidRPr="00DC3193">
        <w:rPr>
          <w:b/>
          <w:sz w:val="28"/>
          <w:szCs w:val="24"/>
          <w:lang w:val="es-ES"/>
        </w:rPr>
        <w:t>Índice de gráficas</w:t>
      </w:r>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r>
        <w:rPr>
          <w:rFonts w:ascii="Arial" w:hAnsi="Arial"/>
          <w:b/>
          <w:szCs w:val="24"/>
          <w:lang w:val="es-ES"/>
        </w:rPr>
        <w:fldChar w:fldCharType="begin"/>
      </w:r>
      <w:r>
        <w:rPr>
          <w:rFonts w:ascii="Arial" w:hAnsi="Arial"/>
          <w:b/>
          <w:szCs w:val="24"/>
          <w:lang w:val="es-ES"/>
        </w:rPr>
        <w:instrText xml:space="preserve"> TOC \h \z \c "Gráfico" </w:instrText>
      </w:r>
      <w:r>
        <w:rPr>
          <w:rFonts w:ascii="Arial" w:hAnsi="Arial"/>
          <w:b/>
          <w:szCs w:val="24"/>
          <w:lang w:val="es-ES"/>
        </w:rPr>
        <w:fldChar w:fldCharType="separate"/>
      </w:r>
      <w:hyperlink w:anchor="_Toc256474051" w:history="1">
        <w:r w:rsidRPr="000B5FE9">
          <w:rPr>
            <w:rStyle w:val="Hipervnculo"/>
            <w:noProof/>
          </w:rPr>
          <w:t>Gráfico 1. Mapa georeferenciado de los Programas Conjuntos en Costa Rica</w:t>
        </w:r>
        <w:r>
          <w:rPr>
            <w:noProof/>
            <w:webHidden/>
          </w:rPr>
          <w:tab/>
        </w:r>
        <w:r>
          <w:rPr>
            <w:noProof/>
            <w:webHidden/>
          </w:rPr>
          <w:fldChar w:fldCharType="begin"/>
        </w:r>
        <w:r>
          <w:rPr>
            <w:noProof/>
            <w:webHidden/>
          </w:rPr>
          <w:instrText xml:space="preserve"> PAGEREF _Toc256474051 \h </w:instrText>
        </w:r>
        <w:r>
          <w:rPr>
            <w:noProof/>
          </w:rPr>
        </w:r>
        <w:r>
          <w:rPr>
            <w:noProof/>
            <w:webHidden/>
          </w:rPr>
          <w:fldChar w:fldCharType="separate"/>
        </w:r>
        <w:r w:rsidR="00142F0C">
          <w:rPr>
            <w:noProof/>
            <w:webHidden/>
          </w:rPr>
          <w:t>6</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52" w:history="1">
        <w:r w:rsidRPr="000B5FE9">
          <w:rPr>
            <w:rStyle w:val="Hipervnculo"/>
            <w:noProof/>
          </w:rPr>
          <w:t>Gráfico 2.  Recursos operativos comprometidos y ejecutados del Programa Conjunto según Agencia del SNU</w:t>
        </w:r>
        <w:r>
          <w:rPr>
            <w:noProof/>
            <w:webHidden/>
          </w:rPr>
          <w:tab/>
        </w:r>
        <w:r>
          <w:rPr>
            <w:noProof/>
            <w:webHidden/>
          </w:rPr>
          <w:fldChar w:fldCharType="begin"/>
        </w:r>
        <w:r>
          <w:rPr>
            <w:noProof/>
            <w:webHidden/>
          </w:rPr>
          <w:instrText xml:space="preserve"> PAGEREF _Toc256474052 \h </w:instrText>
        </w:r>
        <w:r>
          <w:rPr>
            <w:noProof/>
          </w:rPr>
        </w:r>
        <w:r>
          <w:rPr>
            <w:noProof/>
            <w:webHidden/>
          </w:rPr>
          <w:fldChar w:fldCharType="separate"/>
        </w:r>
        <w:r w:rsidR="00142F0C">
          <w:rPr>
            <w:noProof/>
            <w:webHidden/>
          </w:rPr>
          <w:t>8</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53" w:history="1">
        <w:r w:rsidRPr="000B5FE9">
          <w:rPr>
            <w:rStyle w:val="Hipervnculo"/>
            <w:noProof/>
          </w:rPr>
          <w:t>Gráfico 3. Total de recursos financieros operativos comprometidos y ejecutados por Agencia del SNU</w:t>
        </w:r>
        <w:r>
          <w:rPr>
            <w:noProof/>
            <w:webHidden/>
          </w:rPr>
          <w:tab/>
        </w:r>
        <w:r>
          <w:rPr>
            <w:noProof/>
            <w:webHidden/>
          </w:rPr>
          <w:fldChar w:fldCharType="begin"/>
        </w:r>
        <w:r>
          <w:rPr>
            <w:noProof/>
            <w:webHidden/>
          </w:rPr>
          <w:instrText xml:space="preserve"> PAGEREF _Toc256474053 \h </w:instrText>
        </w:r>
        <w:r>
          <w:rPr>
            <w:noProof/>
          </w:rPr>
        </w:r>
        <w:r>
          <w:rPr>
            <w:noProof/>
            <w:webHidden/>
          </w:rPr>
          <w:fldChar w:fldCharType="separate"/>
        </w:r>
        <w:r w:rsidR="00142F0C">
          <w:rPr>
            <w:noProof/>
            <w:webHidden/>
          </w:rPr>
          <w:t>8</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54" w:history="1">
        <w:r w:rsidRPr="000B5FE9">
          <w:rPr>
            <w:rStyle w:val="Hipervnculo"/>
            <w:noProof/>
          </w:rPr>
          <w:t>Gráfico 4. Valoración del progreso conjunto del programa</w:t>
        </w:r>
        <w:r>
          <w:rPr>
            <w:noProof/>
            <w:webHidden/>
          </w:rPr>
          <w:tab/>
        </w:r>
        <w:r>
          <w:rPr>
            <w:noProof/>
            <w:webHidden/>
          </w:rPr>
          <w:fldChar w:fldCharType="begin"/>
        </w:r>
        <w:r>
          <w:rPr>
            <w:noProof/>
            <w:webHidden/>
          </w:rPr>
          <w:instrText xml:space="preserve"> PAGEREF _Toc256474054 \h </w:instrText>
        </w:r>
        <w:r>
          <w:rPr>
            <w:noProof/>
          </w:rPr>
        </w:r>
        <w:r>
          <w:rPr>
            <w:noProof/>
            <w:webHidden/>
          </w:rPr>
          <w:fldChar w:fldCharType="separate"/>
        </w:r>
        <w:r w:rsidR="00142F0C">
          <w:rPr>
            <w:noProof/>
            <w:webHidden/>
          </w:rPr>
          <w:t>28</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55" w:history="1">
        <w:r w:rsidRPr="000B5FE9">
          <w:rPr>
            <w:rStyle w:val="Hipervnculo"/>
            <w:noProof/>
          </w:rPr>
          <w:t>Gráfico 5. Presupuesto operativo anual del programa conjunto y los recursos comprometidos y ejecutados en sus primeros seis meses</w:t>
        </w:r>
        <w:r>
          <w:rPr>
            <w:noProof/>
            <w:webHidden/>
          </w:rPr>
          <w:tab/>
        </w:r>
        <w:r>
          <w:rPr>
            <w:noProof/>
            <w:webHidden/>
          </w:rPr>
          <w:fldChar w:fldCharType="begin"/>
        </w:r>
        <w:r>
          <w:rPr>
            <w:noProof/>
            <w:webHidden/>
          </w:rPr>
          <w:instrText xml:space="preserve"> PAGEREF _Toc256474055 \h </w:instrText>
        </w:r>
        <w:r>
          <w:rPr>
            <w:noProof/>
          </w:rPr>
        </w:r>
        <w:r>
          <w:rPr>
            <w:noProof/>
            <w:webHidden/>
          </w:rPr>
          <w:fldChar w:fldCharType="separate"/>
        </w:r>
        <w:r w:rsidR="00142F0C">
          <w:rPr>
            <w:noProof/>
            <w:webHidden/>
          </w:rPr>
          <w:t>52</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56" w:history="1">
        <w:r w:rsidRPr="000B5FE9">
          <w:rPr>
            <w:rStyle w:val="Hipervnculo"/>
            <w:noProof/>
          </w:rPr>
          <w:t>Gráfico 6. Estado de avance financiero operativo según resultado del programa conjunto</w:t>
        </w:r>
        <w:r>
          <w:rPr>
            <w:noProof/>
            <w:webHidden/>
          </w:rPr>
          <w:tab/>
        </w:r>
        <w:r>
          <w:rPr>
            <w:noProof/>
            <w:webHidden/>
          </w:rPr>
          <w:fldChar w:fldCharType="begin"/>
        </w:r>
        <w:r>
          <w:rPr>
            <w:noProof/>
            <w:webHidden/>
          </w:rPr>
          <w:instrText xml:space="preserve"> PAGEREF _Toc256474056 \h </w:instrText>
        </w:r>
        <w:r>
          <w:rPr>
            <w:noProof/>
          </w:rPr>
        </w:r>
        <w:r>
          <w:rPr>
            <w:noProof/>
            <w:webHidden/>
          </w:rPr>
          <w:fldChar w:fldCharType="separate"/>
        </w:r>
        <w:r w:rsidR="00142F0C">
          <w:rPr>
            <w:noProof/>
            <w:webHidden/>
          </w:rPr>
          <w:t>52</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57" w:history="1">
        <w:r w:rsidRPr="000B5FE9">
          <w:rPr>
            <w:rStyle w:val="Hipervnculo"/>
            <w:noProof/>
          </w:rPr>
          <w:t>Gráfico 7. Recursos operativos comprometidos y ejecutados según resultados y productos del programa</w:t>
        </w:r>
        <w:r>
          <w:rPr>
            <w:noProof/>
            <w:webHidden/>
          </w:rPr>
          <w:tab/>
        </w:r>
        <w:r>
          <w:rPr>
            <w:noProof/>
            <w:webHidden/>
          </w:rPr>
          <w:fldChar w:fldCharType="begin"/>
        </w:r>
        <w:r>
          <w:rPr>
            <w:noProof/>
            <w:webHidden/>
          </w:rPr>
          <w:instrText xml:space="preserve"> PAGEREF _Toc256474057 \h </w:instrText>
        </w:r>
        <w:r>
          <w:rPr>
            <w:noProof/>
          </w:rPr>
        </w:r>
        <w:r>
          <w:rPr>
            <w:noProof/>
            <w:webHidden/>
          </w:rPr>
          <w:fldChar w:fldCharType="separate"/>
        </w:r>
        <w:r w:rsidR="00142F0C">
          <w:rPr>
            <w:noProof/>
            <w:webHidden/>
          </w:rPr>
          <w:t>53</w:t>
        </w:r>
        <w:r>
          <w:rPr>
            <w:noProof/>
            <w:webHidden/>
          </w:rPr>
          <w:fldChar w:fldCharType="end"/>
        </w:r>
      </w:hyperlink>
    </w:p>
    <w:p w:rsidR="00743664" w:rsidRDefault="00743664" w:rsidP="00743664">
      <w:pPr>
        <w:spacing w:after="0" w:line="240" w:lineRule="auto"/>
        <w:rPr>
          <w:rFonts w:ascii="Arial" w:hAnsi="Arial"/>
          <w:b/>
          <w:szCs w:val="24"/>
          <w:lang w:val="es-ES"/>
        </w:rPr>
      </w:pPr>
      <w:r w:rsidRPr="00124AB5">
        <w:rPr>
          <w:noProof/>
          <w:snapToGrid/>
          <w:szCs w:val="24"/>
          <w:lang w:val="es-ES" w:eastAsia="es-ES"/>
        </w:rPr>
        <w:pict>
          <v:shape id="_x0000_s1072" style="position:absolute;margin-left:-72.6pt;margin-top:1pt;width:195.85pt;height:37.55pt;z-index:251678208" coordsize="5049,1471" o:bwmode="grayScale" o:userdrawn="t" path="m,l5049,2r-1,1456l,1471,,xe" fillcolor="#a0b5c4" strokecolor="white" strokeweight="1.25pt">
            <v:fill opacity="47841f" rotate="t"/>
            <v:shadow color="#036"/>
            <v:path arrowok="t"/>
          </v:shape>
        </w:pict>
      </w:r>
      <w:r>
        <w:rPr>
          <w:rFonts w:ascii="Arial" w:hAnsi="Arial"/>
          <w:b/>
          <w:szCs w:val="24"/>
          <w:lang w:val="es-ES"/>
        </w:rPr>
        <w:fldChar w:fldCharType="end"/>
      </w:r>
    </w:p>
    <w:p w:rsidR="00743664" w:rsidRPr="00DC3193" w:rsidRDefault="00743664" w:rsidP="00743664">
      <w:pPr>
        <w:rPr>
          <w:b/>
          <w:sz w:val="28"/>
          <w:szCs w:val="24"/>
          <w:lang w:val="es-ES"/>
        </w:rPr>
      </w:pPr>
      <w:r w:rsidRPr="00DC3193">
        <w:rPr>
          <w:b/>
          <w:sz w:val="28"/>
          <w:szCs w:val="24"/>
          <w:lang w:val="es-ES"/>
        </w:rPr>
        <w:t xml:space="preserve">Índice de </w:t>
      </w:r>
      <w:r>
        <w:rPr>
          <w:b/>
          <w:sz w:val="28"/>
          <w:szCs w:val="24"/>
          <w:lang w:val="es-ES"/>
        </w:rPr>
        <w:t>figuras</w:t>
      </w:r>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r>
        <w:rPr>
          <w:szCs w:val="24"/>
          <w:lang w:val="es-ES"/>
        </w:rPr>
        <w:fldChar w:fldCharType="begin"/>
      </w:r>
      <w:r>
        <w:rPr>
          <w:szCs w:val="24"/>
          <w:lang w:val="es-ES"/>
        </w:rPr>
        <w:instrText xml:space="preserve"> TOC \h \z \c "Figura" </w:instrText>
      </w:r>
      <w:r>
        <w:rPr>
          <w:szCs w:val="24"/>
          <w:lang w:val="es-ES"/>
        </w:rPr>
        <w:fldChar w:fldCharType="separate"/>
      </w:r>
      <w:hyperlink w:anchor="_Toc256474060" w:history="1">
        <w:r w:rsidRPr="007D5833">
          <w:rPr>
            <w:rStyle w:val="Hipervnculo"/>
            <w:noProof/>
          </w:rPr>
          <w:t>Figura 1. Modelo conceptual de integración y conocimiento de la estrategia de convergencia de los programas conjuntos en el país</w:t>
        </w:r>
        <w:r>
          <w:rPr>
            <w:noProof/>
            <w:webHidden/>
          </w:rPr>
          <w:tab/>
        </w:r>
        <w:r>
          <w:rPr>
            <w:noProof/>
            <w:webHidden/>
          </w:rPr>
          <w:fldChar w:fldCharType="begin"/>
        </w:r>
        <w:r>
          <w:rPr>
            <w:noProof/>
            <w:webHidden/>
          </w:rPr>
          <w:instrText xml:space="preserve"> PAGEREF _Toc256474060 \h </w:instrText>
        </w:r>
        <w:r>
          <w:rPr>
            <w:noProof/>
          </w:rPr>
        </w:r>
        <w:r>
          <w:rPr>
            <w:noProof/>
            <w:webHidden/>
          </w:rPr>
          <w:fldChar w:fldCharType="separate"/>
        </w:r>
        <w:r w:rsidR="00142F0C">
          <w:rPr>
            <w:noProof/>
            <w:webHidden/>
          </w:rPr>
          <w:t>74</w:t>
        </w:r>
        <w:r>
          <w:rPr>
            <w:noProof/>
            <w:webHidden/>
          </w:rPr>
          <w:fldChar w:fldCharType="end"/>
        </w:r>
      </w:hyperlink>
    </w:p>
    <w:p w:rsidR="00743664" w:rsidRDefault="00743664">
      <w:pPr>
        <w:pStyle w:val="Tabladeilustraciones"/>
        <w:tabs>
          <w:tab w:val="right" w:leader="dot" w:pos="9350"/>
        </w:tabs>
        <w:rPr>
          <w:rFonts w:asciiTheme="minorHAnsi" w:eastAsiaTheme="minorEastAsia" w:hAnsiTheme="minorHAnsi" w:cstheme="minorBidi"/>
          <w:noProof/>
          <w:snapToGrid/>
          <w:sz w:val="22"/>
          <w:lang w:val="es-ES" w:eastAsia="es-ES"/>
        </w:rPr>
      </w:pPr>
      <w:hyperlink w:anchor="_Toc256474061" w:history="1">
        <w:r w:rsidRPr="007D5833">
          <w:rPr>
            <w:rStyle w:val="Hipervnculo"/>
            <w:noProof/>
          </w:rPr>
          <w:t>Figura 2. Modelo Conceptual del Sistema de Base de Conocimiento</w:t>
        </w:r>
        <w:r>
          <w:rPr>
            <w:noProof/>
            <w:webHidden/>
          </w:rPr>
          <w:tab/>
        </w:r>
        <w:r>
          <w:rPr>
            <w:noProof/>
            <w:webHidden/>
          </w:rPr>
          <w:fldChar w:fldCharType="begin"/>
        </w:r>
        <w:r>
          <w:rPr>
            <w:noProof/>
            <w:webHidden/>
          </w:rPr>
          <w:instrText xml:space="preserve"> PAGEREF _Toc256474061 \h </w:instrText>
        </w:r>
        <w:r>
          <w:rPr>
            <w:noProof/>
          </w:rPr>
        </w:r>
        <w:r>
          <w:rPr>
            <w:noProof/>
            <w:webHidden/>
          </w:rPr>
          <w:fldChar w:fldCharType="separate"/>
        </w:r>
        <w:r w:rsidR="00142F0C">
          <w:rPr>
            <w:noProof/>
            <w:webHidden/>
          </w:rPr>
          <w:t>75</w:t>
        </w:r>
        <w:r>
          <w:rPr>
            <w:noProof/>
            <w:webHidden/>
          </w:rPr>
          <w:fldChar w:fldCharType="end"/>
        </w:r>
      </w:hyperlink>
    </w:p>
    <w:p w:rsidR="00743664" w:rsidRDefault="00743664">
      <w:pPr>
        <w:rPr>
          <w:szCs w:val="24"/>
          <w:lang w:val="es-ES"/>
        </w:rPr>
      </w:pPr>
      <w:r>
        <w:rPr>
          <w:szCs w:val="24"/>
          <w:lang w:val="es-ES"/>
        </w:rPr>
        <w:fldChar w:fldCharType="end"/>
      </w:r>
    </w:p>
    <w:p w:rsidR="00743664" w:rsidRPr="00D73D9B" w:rsidRDefault="00A71DD6">
      <w:pPr>
        <w:rPr>
          <w:szCs w:val="24"/>
          <w:lang w:val="es-ES"/>
        </w:rPr>
      </w:pPr>
      <w:r w:rsidRPr="00124AB5">
        <w:rPr>
          <w:noProof/>
          <w:snapToGrid/>
          <w:sz w:val="28"/>
          <w:lang w:val="es-ES" w:eastAsia="es-ES"/>
        </w:rPr>
        <w:lastRenderedPageBreak/>
        <w:pict>
          <v:shape id="_x0000_s1049" style="position:absolute;margin-left:-72.75pt;margin-top:17.65pt;width:164.1pt;height:37.55pt;z-index:251650560" coordsize="5049,1471" o:bwmode="grayScale" o:userdrawn="t" path="m,l5049,2r-1,1456l,1471,,xe" fillcolor="#a0b5c4" strokecolor="white" strokeweight="1.25pt">
            <v:fill opacity="47841f" rotate="t"/>
            <v:shadow color="#036"/>
            <v:path arrowok="t"/>
          </v:shape>
        </w:pict>
      </w:r>
    </w:p>
    <w:p w:rsidR="00743664" w:rsidRPr="00CB1F8F" w:rsidRDefault="00743664" w:rsidP="00743664">
      <w:pPr>
        <w:rPr>
          <w:b/>
          <w:noProof/>
          <w:snapToGrid/>
          <w:sz w:val="28"/>
          <w:lang w:val="es-ES" w:eastAsia="es-ES"/>
        </w:rPr>
      </w:pPr>
      <w:r w:rsidRPr="00CB1F8F">
        <w:rPr>
          <w:b/>
          <w:noProof/>
          <w:snapToGrid/>
          <w:sz w:val="28"/>
          <w:lang w:val="es-ES" w:eastAsia="es-ES"/>
        </w:rPr>
        <w:t>Acrónimos</w:t>
      </w:r>
    </w:p>
    <w:p w:rsidR="00743664" w:rsidRDefault="00743664" w:rsidP="00743664">
      <w:pPr>
        <w:spacing w:after="0" w:line="240" w:lineRule="auto"/>
        <w:rPr>
          <w:szCs w:val="24"/>
          <w:lang w:val="es-ES"/>
        </w:rPr>
      </w:pPr>
    </w:p>
    <w:p w:rsidR="00743664" w:rsidRPr="00EA1AF3" w:rsidRDefault="00743664" w:rsidP="00743664">
      <w:pPr>
        <w:spacing w:after="0" w:line="240" w:lineRule="auto"/>
        <w:ind w:left="1276" w:right="18" w:hanging="1276"/>
        <w:jc w:val="both"/>
        <w:rPr>
          <w:szCs w:val="24"/>
        </w:rPr>
      </w:pPr>
      <w:r w:rsidRPr="00EA1AF3">
        <w:rPr>
          <w:szCs w:val="24"/>
        </w:rPr>
        <w:t>AECID</w:t>
      </w:r>
      <w:r w:rsidRPr="00EA1AF3">
        <w:rPr>
          <w:szCs w:val="24"/>
        </w:rPr>
        <w:tab/>
      </w:r>
      <w:r w:rsidRPr="00EA1AF3">
        <w:rPr>
          <w:szCs w:val="24"/>
        </w:rPr>
        <w:tab/>
        <w:t xml:space="preserve">Agencia Española de Cooperación Internacional para el Desarrollo </w:t>
      </w:r>
    </w:p>
    <w:p w:rsidR="00743664" w:rsidRPr="008E0188" w:rsidRDefault="00743664" w:rsidP="00743664">
      <w:pPr>
        <w:autoSpaceDE w:val="0"/>
        <w:autoSpaceDN w:val="0"/>
        <w:adjustRightInd w:val="0"/>
        <w:spacing w:after="0" w:line="240" w:lineRule="auto"/>
        <w:ind w:left="1418" w:hanging="1418"/>
        <w:rPr>
          <w:szCs w:val="24"/>
          <w:lang w:val="es-ES"/>
        </w:rPr>
      </w:pPr>
      <w:r w:rsidRPr="00EA1AF3">
        <w:rPr>
          <w:szCs w:val="24"/>
          <w:lang w:val="es-ES"/>
        </w:rPr>
        <w:t>CONAPAZ</w:t>
      </w:r>
      <w:r w:rsidRPr="00EA1AF3">
        <w:rPr>
          <w:szCs w:val="24"/>
          <w:lang w:val="es-ES"/>
        </w:rPr>
        <w:tab/>
      </w:r>
      <w:r w:rsidRPr="008E0188">
        <w:rPr>
          <w:rFonts w:eastAsia="Calibri"/>
          <w:snapToGrid/>
          <w:szCs w:val="24"/>
          <w:lang w:val="es-ES" w:eastAsia="es-ES"/>
        </w:rPr>
        <w:t>Comisión Nacional para la Prevención de la Violencia y Promoción de la Paz Social</w:t>
      </w:r>
    </w:p>
    <w:p w:rsidR="00B84BA7" w:rsidRDefault="00743664" w:rsidP="00743664">
      <w:pPr>
        <w:spacing w:after="0" w:line="240" w:lineRule="auto"/>
        <w:rPr>
          <w:szCs w:val="24"/>
          <w:lang w:val="es-CR"/>
        </w:rPr>
      </w:pPr>
      <w:r w:rsidRPr="008E0188">
        <w:rPr>
          <w:szCs w:val="24"/>
          <w:lang w:val="es-CR"/>
        </w:rPr>
        <w:t>DIGEPAZ</w:t>
      </w:r>
      <w:r>
        <w:rPr>
          <w:szCs w:val="24"/>
          <w:lang w:val="es-CR"/>
        </w:rPr>
        <w:tab/>
      </w:r>
      <w:r w:rsidR="00B84BA7">
        <w:rPr>
          <w:szCs w:val="24"/>
          <w:lang w:val="es-CR"/>
        </w:rPr>
        <w:t>Dirección General para la Promoción de la Paz y la Convivencia Ciudadana</w:t>
      </w:r>
    </w:p>
    <w:p w:rsidR="00743664" w:rsidRPr="00EA1AF3" w:rsidRDefault="00743664" w:rsidP="00743664">
      <w:pPr>
        <w:spacing w:after="0" w:line="240" w:lineRule="auto"/>
        <w:rPr>
          <w:szCs w:val="24"/>
          <w:lang w:val="es-ES"/>
        </w:rPr>
      </w:pPr>
      <w:r w:rsidRPr="00EA1AF3">
        <w:rPr>
          <w:szCs w:val="24"/>
          <w:lang w:val="es-ES"/>
        </w:rPr>
        <w:t>DINADECO</w:t>
      </w:r>
      <w:r w:rsidRPr="00EA1AF3">
        <w:rPr>
          <w:szCs w:val="24"/>
          <w:lang w:val="es-ES"/>
        </w:rPr>
        <w:tab/>
        <w:t>Dirección Nacional de Desarrollo Comunal</w:t>
      </w:r>
    </w:p>
    <w:p w:rsidR="00743664" w:rsidRPr="00EA1AF3" w:rsidRDefault="00743664" w:rsidP="00743664">
      <w:pPr>
        <w:spacing w:after="0" w:line="240" w:lineRule="auto"/>
        <w:rPr>
          <w:szCs w:val="24"/>
          <w:lang w:val="es-ES"/>
        </w:rPr>
      </w:pPr>
      <w:r w:rsidRPr="00EA1AF3">
        <w:rPr>
          <w:szCs w:val="24"/>
          <w:lang w:val="es-ES"/>
        </w:rPr>
        <w:t>DPC</w:t>
      </w:r>
      <w:r w:rsidRPr="00EA1AF3">
        <w:rPr>
          <w:szCs w:val="24"/>
          <w:lang w:val="es-ES"/>
        </w:rPr>
        <w:tab/>
      </w:r>
      <w:r w:rsidRPr="00EA1AF3">
        <w:rPr>
          <w:szCs w:val="24"/>
          <w:lang w:val="es-ES"/>
        </w:rPr>
        <w:tab/>
        <w:t>Documento Programa Conjunto</w:t>
      </w:r>
    </w:p>
    <w:p w:rsidR="00743664" w:rsidRPr="00EA1AF3" w:rsidRDefault="00743664" w:rsidP="00743664">
      <w:pPr>
        <w:spacing w:after="0" w:line="240" w:lineRule="auto"/>
        <w:ind w:right="18"/>
        <w:jc w:val="both"/>
        <w:rPr>
          <w:szCs w:val="24"/>
        </w:rPr>
      </w:pPr>
      <w:r w:rsidRPr="00EA1AF3">
        <w:rPr>
          <w:bCs/>
          <w:szCs w:val="24"/>
        </w:rPr>
        <w:t>ENP</w:t>
      </w:r>
      <w:r w:rsidRPr="00EA1AF3">
        <w:rPr>
          <w:bCs/>
          <w:szCs w:val="24"/>
        </w:rPr>
        <w:tab/>
      </w:r>
      <w:r w:rsidRPr="00EA1AF3">
        <w:rPr>
          <w:bCs/>
          <w:szCs w:val="24"/>
        </w:rPr>
        <w:tab/>
        <w:t>Escuela Nacional de Policía</w:t>
      </w:r>
    </w:p>
    <w:p w:rsidR="00743664" w:rsidRPr="00EA1AF3" w:rsidRDefault="00743664" w:rsidP="00743664">
      <w:pPr>
        <w:spacing w:after="0" w:line="240" w:lineRule="auto"/>
        <w:rPr>
          <w:szCs w:val="24"/>
          <w:lang w:val="es-CR"/>
        </w:rPr>
      </w:pPr>
      <w:r w:rsidRPr="00EA1AF3">
        <w:rPr>
          <w:szCs w:val="24"/>
          <w:lang w:val="es-CR"/>
        </w:rPr>
        <w:t>GIG</w:t>
      </w:r>
      <w:r w:rsidRPr="00EA1AF3">
        <w:rPr>
          <w:szCs w:val="24"/>
          <w:lang w:val="es-CR"/>
        </w:rPr>
        <w:tab/>
      </w:r>
      <w:r w:rsidRPr="00EA1AF3">
        <w:rPr>
          <w:szCs w:val="24"/>
          <w:lang w:val="es-CR"/>
        </w:rPr>
        <w:tab/>
        <w:t>Grupo Interagencial de Género</w:t>
      </w:r>
    </w:p>
    <w:p w:rsidR="00743664" w:rsidRPr="00EA1AF3" w:rsidRDefault="00743664" w:rsidP="00743664">
      <w:pPr>
        <w:spacing w:after="0" w:line="240" w:lineRule="auto"/>
        <w:ind w:left="1276" w:right="18" w:hanging="1276"/>
        <w:jc w:val="both"/>
        <w:rPr>
          <w:szCs w:val="24"/>
        </w:rPr>
      </w:pPr>
      <w:r w:rsidRPr="00EA1AF3">
        <w:rPr>
          <w:szCs w:val="24"/>
        </w:rPr>
        <w:t>ICD</w:t>
      </w:r>
      <w:r w:rsidRPr="00EA1AF3">
        <w:rPr>
          <w:szCs w:val="24"/>
        </w:rPr>
        <w:tab/>
      </w:r>
      <w:r w:rsidRPr="00EA1AF3">
        <w:rPr>
          <w:szCs w:val="24"/>
        </w:rPr>
        <w:tab/>
        <w:t>Instituto Costarricense contra Drogas</w:t>
      </w:r>
    </w:p>
    <w:p w:rsidR="00743664" w:rsidRPr="00EA1AF3" w:rsidRDefault="00743664" w:rsidP="00743664">
      <w:pPr>
        <w:spacing w:after="0" w:line="240" w:lineRule="auto"/>
        <w:ind w:left="1276" w:right="18" w:hanging="1276"/>
        <w:jc w:val="both"/>
        <w:rPr>
          <w:szCs w:val="24"/>
        </w:rPr>
      </w:pPr>
      <w:r>
        <w:rPr>
          <w:szCs w:val="24"/>
        </w:rPr>
        <w:t>IAFA</w:t>
      </w:r>
      <w:r>
        <w:rPr>
          <w:szCs w:val="24"/>
        </w:rPr>
        <w:tab/>
      </w:r>
      <w:r>
        <w:rPr>
          <w:szCs w:val="24"/>
        </w:rPr>
        <w:tab/>
      </w:r>
      <w:r w:rsidRPr="00EA1AF3">
        <w:rPr>
          <w:szCs w:val="24"/>
        </w:rPr>
        <w:t>Instituto de Alcoholismo y Farmacodependencia</w:t>
      </w:r>
    </w:p>
    <w:p w:rsidR="00743664" w:rsidRPr="00EA1AF3" w:rsidRDefault="00743664" w:rsidP="00743664">
      <w:pPr>
        <w:spacing w:after="0" w:line="240" w:lineRule="auto"/>
        <w:ind w:left="1276" w:right="18" w:hanging="1276"/>
        <w:jc w:val="both"/>
        <w:rPr>
          <w:szCs w:val="24"/>
        </w:rPr>
      </w:pPr>
      <w:r w:rsidRPr="00EA1AF3">
        <w:rPr>
          <w:szCs w:val="24"/>
        </w:rPr>
        <w:t>INDH</w:t>
      </w:r>
      <w:r w:rsidRPr="00EA1AF3">
        <w:rPr>
          <w:szCs w:val="24"/>
        </w:rPr>
        <w:tab/>
      </w:r>
      <w:r w:rsidRPr="00EA1AF3">
        <w:rPr>
          <w:szCs w:val="24"/>
        </w:rPr>
        <w:tab/>
        <w:t>Informe Nacional de Desarrollo Humano</w:t>
      </w:r>
    </w:p>
    <w:p w:rsidR="00743664" w:rsidRPr="00EA1AF3" w:rsidRDefault="00743664" w:rsidP="00743664">
      <w:pPr>
        <w:spacing w:after="0" w:line="240" w:lineRule="auto"/>
        <w:ind w:left="1276" w:right="18" w:hanging="1276"/>
        <w:jc w:val="both"/>
        <w:rPr>
          <w:szCs w:val="24"/>
        </w:rPr>
      </w:pPr>
      <w:r w:rsidRPr="00EA1AF3">
        <w:rPr>
          <w:szCs w:val="24"/>
        </w:rPr>
        <w:t>INEC</w:t>
      </w:r>
      <w:r w:rsidRPr="00EA1AF3">
        <w:rPr>
          <w:szCs w:val="24"/>
        </w:rPr>
        <w:tab/>
      </w:r>
      <w:r w:rsidRPr="00EA1AF3">
        <w:rPr>
          <w:szCs w:val="24"/>
        </w:rPr>
        <w:tab/>
        <w:t>Instituto Nacional de Estadística y Censos</w:t>
      </w:r>
    </w:p>
    <w:p w:rsidR="00743664" w:rsidRPr="00EA1AF3" w:rsidRDefault="00743664" w:rsidP="00743664">
      <w:pPr>
        <w:spacing w:after="0" w:line="240" w:lineRule="auto"/>
        <w:ind w:left="1276" w:right="18" w:hanging="1276"/>
        <w:jc w:val="both"/>
        <w:rPr>
          <w:szCs w:val="24"/>
        </w:rPr>
      </w:pPr>
      <w:r w:rsidRPr="00EA1AF3">
        <w:rPr>
          <w:szCs w:val="24"/>
        </w:rPr>
        <w:t>ISC</w:t>
      </w:r>
      <w:r w:rsidRPr="00EA1AF3">
        <w:rPr>
          <w:szCs w:val="24"/>
        </w:rPr>
        <w:tab/>
      </w:r>
      <w:r w:rsidRPr="00EA1AF3">
        <w:rPr>
          <w:szCs w:val="24"/>
        </w:rPr>
        <w:tab/>
        <w:t>Índice de Seguridad Ciudadana</w:t>
      </w:r>
    </w:p>
    <w:p w:rsidR="00743664" w:rsidRPr="00EA1AF3" w:rsidRDefault="00743664" w:rsidP="00743664">
      <w:pPr>
        <w:spacing w:after="0" w:line="240" w:lineRule="auto"/>
        <w:ind w:left="1276" w:right="18" w:hanging="1276"/>
        <w:jc w:val="both"/>
        <w:rPr>
          <w:szCs w:val="24"/>
        </w:rPr>
      </w:pPr>
      <w:r w:rsidRPr="00EA1AF3">
        <w:rPr>
          <w:szCs w:val="24"/>
        </w:rPr>
        <w:t>INAMU</w:t>
      </w:r>
      <w:r w:rsidRPr="00EA1AF3">
        <w:rPr>
          <w:szCs w:val="24"/>
        </w:rPr>
        <w:tab/>
      </w:r>
      <w:r w:rsidRPr="00EA1AF3">
        <w:rPr>
          <w:szCs w:val="24"/>
        </w:rPr>
        <w:tab/>
        <w:t>Instituto Nacional de las Mujeres</w:t>
      </w:r>
    </w:p>
    <w:p w:rsidR="00743664" w:rsidRPr="00EA1AF3" w:rsidRDefault="00743664" w:rsidP="00743664">
      <w:pPr>
        <w:spacing w:after="0" w:line="240" w:lineRule="auto"/>
        <w:ind w:left="1276" w:right="18" w:hanging="1276"/>
        <w:jc w:val="both"/>
        <w:rPr>
          <w:szCs w:val="24"/>
        </w:rPr>
      </w:pPr>
      <w:r w:rsidRPr="00EA1AF3">
        <w:rPr>
          <w:szCs w:val="24"/>
        </w:rPr>
        <w:t>MIDEPLAN</w:t>
      </w:r>
      <w:r w:rsidRPr="00EA1AF3">
        <w:rPr>
          <w:szCs w:val="24"/>
        </w:rPr>
        <w:tab/>
      </w:r>
      <w:r>
        <w:rPr>
          <w:szCs w:val="24"/>
        </w:rPr>
        <w:tab/>
      </w:r>
      <w:r w:rsidRPr="00EA1AF3">
        <w:rPr>
          <w:szCs w:val="24"/>
        </w:rPr>
        <w:t>Ministerio de Planificación Nacional y Política Económica</w:t>
      </w:r>
    </w:p>
    <w:p w:rsidR="00743664" w:rsidRPr="00EA1AF3" w:rsidRDefault="00743664" w:rsidP="00743664">
      <w:pPr>
        <w:spacing w:after="0" w:line="240" w:lineRule="auto"/>
        <w:ind w:left="1418" w:right="18" w:hanging="1418"/>
        <w:jc w:val="both"/>
        <w:rPr>
          <w:szCs w:val="24"/>
        </w:rPr>
      </w:pPr>
      <w:r w:rsidRPr="00EA1AF3">
        <w:rPr>
          <w:szCs w:val="24"/>
        </w:rPr>
        <w:t>MDGF</w:t>
      </w:r>
      <w:r w:rsidRPr="00EA1AF3">
        <w:rPr>
          <w:szCs w:val="24"/>
        </w:rPr>
        <w:tab/>
        <w:t>Millenium Development Goals Fund (Fondo para el logro de los Objetivos de Desarrollo de Milenio)</w:t>
      </w:r>
    </w:p>
    <w:p w:rsidR="00743664" w:rsidRPr="00EA1AF3" w:rsidRDefault="00743664" w:rsidP="00743664">
      <w:pPr>
        <w:spacing w:after="0" w:line="240" w:lineRule="auto"/>
        <w:ind w:left="1418" w:right="18" w:hanging="1418"/>
        <w:jc w:val="both"/>
        <w:rPr>
          <w:szCs w:val="24"/>
        </w:rPr>
      </w:pPr>
      <w:r w:rsidRPr="00EA1AF3">
        <w:rPr>
          <w:szCs w:val="24"/>
        </w:rPr>
        <w:t>MDTF</w:t>
      </w:r>
      <w:r w:rsidRPr="00EA1AF3">
        <w:rPr>
          <w:szCs w:val="24"/>
        </w:rPr>
        <w:tab/>
      </w:r>
      <w:bookmarkStart w:id="0" w:name="OLE_LINK8"/>
      <w:r w:rsidRPr="00EA1AF3">
        <w:rPr>
          <w:szCs w:val="24"/>
        </w:rPr>
        <w:t>Millenium Development</w:t>
      </w:r>
      <w:bookmarkEnd w:id="0"/>
      <w:r w:rsidRPr="00EA1AF3">
        <w:rPr>
          <w:szCs w:val="24"/>
        </w:rPr>
        <w:t xml:space="preserve"> Trust Fund (Fondo Fiduciario para el Desarrollo de Milenio)</w:t>
      </w:r>
    </w:p>
    <w:p w:rsidR="00743664" w:rsidRPr="00EA1AF3" w:rsidRDefault="00743664" w:rsidP="00743664">
      <w:pPr>
        <w:spacing w:after="0" w:line="240" w:lineRule="auto"/>
        <w:ind w:left="1276" w:right="18" w:hanging="1276"/>
        <w:jc w:val="both"/>
        <w:rPr>
          <w:szCs w:val="24"/>
        </w:rPr>
      </w:pPr>
      <w:r w:rsidRPr="00EA1AF3">
        <w:rPr>
          <w:szCs w:val="24"/>
        </w:rPr>
        <w:t>MJ</w:t>
      </w:r>
      <w:r w:rsidRPr="00EA1AF3">
        <w:rPr>
          <w:szCs w:val="24"/>
        </w:rPr>
        <w:tab/>
      </w:r>
      <w:r w:rsidRPr="00EA1AF3">
        <w:rPr>
          <w:szCs w:val="24"/>
        </w:rPr>
        <w:tab/>
        <w:t>Ministerio de Justicia y Paz</w:t>
      </w:r>
    </w:p>
    <w:p w:rsidR="00743664" w:rsidRPr="00EA1AF3" w:rsidRDefault="00743664" w:rsidP="00743664">
      <w:pPr>
        <w:spacing w:after="0" w:line="240" w:lineRule="auto"/>
        <w:ind w:left="1276" w:right="18" w:hanging="1276"/>
        <w:jc w:val="both"/>
        <w:rPr>
          <w:szCs w:val="24"/>
        </w:rPr>
      </w:pPr>
      <w:r w:rsidRPr="00EA1AF3">
        <w:rPr>
          <w:szCs w:val="24"/>
        </w:rPr>
        <w:t>MEP</w:t>
      </w:r>
      <w:r w:rsidRPr="00EA1AF3">
        <w:rPr>
          <w:szCs w:val="24"/>
        </w:rPr>
        <w:tab/>
      </w:r>
      <w:r w:rsidRPr="00EA1AF3">
        <w:rPr>
          <w:szCs w:val="24"/>
        </w:rPr>
        <w:tab/>
        <w:t>Ministerio de Educación Pública</w:t>
      </w:r>
    </w:p>
    <w:p w:rsidR="00743664" w:rsidRPr="00EA1AF3" w:rsidRDefault="00743664" w:rsidP="00743664">
      <w:pPr>
        <w:spacing w:after="0" w:line="240" w:lineRule="auto"/>
        <w:ind w:left="1276" w:right="18" w:hanging="1276"/>
        <w:jc w:val="both"/>
        <w:rPr>
          <w:szCs w:val="24"/>
        </w:rPr>
      </w:pPr>
      <w:r w:rsidRPr="00EA1AF3">
        <w:rPr>
          <w:szCs w:val="24"/>
        </w:rPr>
        <w:t>MSP</w:t>
      </w:r>
      <w:r w:rsidRPr="00EA1AF3">
        <w:rPr>
          <w:szCs w:val="24"/>
        </w:rPr>
        <w:tab/>
      </w:r>
      <w:r w:rsidRPr="00EA1AF3">
        <w:rPr>
          <w:szCs w:val="24"/>
        </w:rPr>
        <w:tab/>
        <w:t>Ministerio de Seguridad Pública</w:t>
      </w:r>
    </w:p>
    <w:p w:rsidR="00743664" w:rsidRPr="00EA1AF3" w:rsidRDefault="00743664" w:rsidP="00743664">
      <w:pPr>
        <w:spacing w:after="0" w:line="240" w:lineRule="auto"/>
        <w:ind w:left="1276" w:right="18" w:hanging="1276"/>
        <w:jc w:val="both"/>
        <w:rPr>
          <w:szCs w:val="24"/>
        </w:rPr>
      </w:pPr>
      <w:r w:rsidRPr="00EA1AF3">
        <w:rPr>
          <w:szCs w:val="24"/>
        </w:rPr>
        <w:t>OCR</w:t>
      </w:r>
      <w:r w:rsidRPr="00EA1AF3">
        <w:rPr>
          <w:szCs w:val="24"/>
        </w:rPr>
        <w:tab/>
      </w:r>
      <w:r w:rsidRPr="00EA1AF3">
        <w:rPr>
          <w:szCs w:val="24"/>
        </w:rPr>
        <w:tab/>
        <w:t>Oficina de la Coordinadora Residente</w:t>
      </w:r>
    </w:p>
    <w:p w:rsidR="00743664" w:rsidRPr="00EA1AF3" w:rsidRDefault="00743664" w:rsidP="00743664">
      <w:pPr>
        <w:spacing w:after="0" w:line="240" w:lineRule="auto"/>
        <w:ind w:left="1276" w:right="18" w:hanging="1276"/>
        <w:jc w:val="both"/>
        <w:rPr>
          <w:szCs w:val="24"/>
        </w:rPr>
      </w:pPr>
      <w:r w:rsidRPr="00EA1AF3">
        <w:rPr>
          <w:szCs w:val="24"/>
        </w:rPr>
        <w:t>ODM</w:t>
      </w:r>
      <w:r w:rsidRPr="00EA1AF3">
        <w:rPr>
          <w:szCs w:val="24"/>
        </w:rPr>
        <w:tab/>
      </w:r>
      <w:r w:rsidRPr="00EA1AF3">
        <w:rPr>
          <w:szCs w:val="24"/>
        </w:rPr>
        <w:tab/>
        <w:t>Objetivos de Desarrollo del Milenio</w:t>
      </w:r>
    </w:p>
    <w:p w:rsidR="00743664" w:rsidRPr="00EA1AF3" w:rsidRDefault="00743664" w:rsidP="00743664">
      <w:pPr>
        <w:spacing w:after="0" w:line="240" w:lineRule="auto"/>
        <w:ind w:left="1276" w:right="18" w:hanging="1276"/>
        <w:jc w:val="both"/>
        <w:rPr>
          <w:szCs w:val="24"/>
        </w:rPr>
      </w:pPr>
      <w:r w:rsidRPr="00EA1AF3">
        <w:rPr>
          <w:szCs w:val="24"/>
        </w:rPr>
        <w:t>ONU</w:t>
      </w:r>
      <w:r w:rsidRPr="00EA1AF3">
        <w:rPr>
          <w:szCs w:val="24"/>
        </w:rPr>
        <w:tab/>
      </w:r>
      <w:r w:rsidRPr="00EA1AF3">
        <w:rPr>
          <w:szCs w:val="24"/>
        </w:rPr>
        <w:tab/>
        <w:t>Organizaciones de las Naciones Unidas</w:t>
      </w:r>
    </w:p>
    <w:p w:rsidR="00743664" w:rsidRPr="00EA1AF3" w:rsidRDefault="00743664" w:rsidP="00743664">
      <w:pPr>
        <w:spacing w:after="0" w:line="240" w:lineRule="auto"/>
        <w:ind w:left="1276" w:right="18" w:hanging="1276"/>
        <w:jc w:val="both"/>
        <w:rPr>
          <w:szCs w:val="24"/>
        </w:rPr>
      </w:pPr>
      <w:r w:rsidRPr="00EA1AF3">
        <w:rPr>
          <w:szCs w:val="24"/>
        </w:rPr>
        <w:t>PANI</w:t>
      </w:r>
      <w:r w:rsidRPr="00EA1AF3">
        <w:rPr>
          <w:szCs w:val="24"/>
        </w:rPr>
        <w:tab/>
      </w:r>
      <w:r w:rsidRPr="00EA1AF3">
        <w:rPr>
          <w:szCs w:val="24"/>
        </w:rPr>
        <w:tab/>
        <w:t>Patronato Nacional de la Infancia</w:t>
      </w:r>
    </w:p>
    <w:p w:rsidR="00743664" w:rsidRPr="00EA1AF3" w:rsidRDefault="00743664" w:rsidP="00743664">
      <w:pPr>
        <w:spacing w:after="0" w:line="240" w:lineRule="auto"/>
        <w:ind w:left="1276" w:right="18" w:hanging="1276"/>
        <w:jc w:val="both"/>
        <w:rPr>
          <w:szCs w:val="24"/>
        </w:rPr>
      </w:pPr>
      <w:r w:rsidRPr="00EA1AF3">
        <w:rPr>
          <w:szCs w:val="24"/>
        </w:rPr>
        <w:t>PC</w:t>
      </w:r>
      <w:r w:rsidRPr="00EA1AF3">
        <w:rPr>
          <w:szCs w:val="24"/>
        </w:rPr>
        <w:tab/>
      </w:r>
      <w:r w:rsidRPr="00EA1AF3">
        <w:rPr>
          <w:szCs w:val="24"/>
        </w:rPr>
        <w:tab/>
        <w:t>Programa Conjunto</w:t>
      </w:r>
    </w:p>
    <w:p w:rsidR="00743664" w:rsidRPr="00EA1AF3" w:rsidRDefault="00743664" w:rsidP="00743664">
      <w:pPr>
        <w:spacing w:after="0" w:line="240" w:lineRule="auto"/>
        <w:ind w:left="1276" w:right="18" w:hanging="1276"/>
        <w:jc w:val="both"/>
        <w:rPr>
          <w:szCs w:val="24"/>
        </w:rPr>
      </w:pPr>
      <w:r w:rsidRPr="00EA1AF3">
        <w:rPr>
          <w:szCs w:val="24"/>
        </w:rPr>
        <w:t>PND</w:t>
      </w:r>
      <w:r w:rsidRPr="00EA1AF3">
        <w:rPr>
          <w:szCs w:val="24"/>
        </w:rPr>
        <w:tab/>
      </w:r>
      <w:r w:rsidRPr="00EA1AF3">
        <w:rPr>
          <w:szCs w:val="24"/>
        </w:rPr>
        <w:tab/>
        <w:t>Plan Nacional de Desarrollo 2006-2010</w:t>
      </w:r>
    </w:p>
    <w:p w:rsidR="00743664" w:rsidRPr="00EA1AF3" w:rsidRDefault="00743664" w:rsidP="00743664">
      <w:pPr>
        <w:spacing w:after="0" w:line="240" w:lineRule="auto"/>
        <w:ind w:left="1276" w:right="18" w:hanging="1276"/>
        <w:jc w:val="both"/>
        <w:rPr>
          <w:szCs w:val="24"/>
        </w:rPr>
      </w:pPr>
      <w:r w:rsidRPr="00EA1AF3">
        <w:rPr>
          <w:szCs w:val="24"/>
        </w:rPr>
        <w:t>PNUD</w:t>
      </w:r>
      <w:r w:rsidRPr="00EA1AF3">
        <w:rPr>
          <w:szCs w:val="24"/>
        </w:rPr>
        <w:tab/>
      </w:r>
      <w:r w:rsidRPr="00EA1AF3">
        <w:rPr>
          <w:szCs w:val="24"/>
        </w:rPr>
        <w:tab/>
        <w:t>Programa de las Naciones Unidas para el Desarrollo</w:t>
      </w:r>
    </w:p>
    <w:p w:rsidR="00743664" w:rsidRPr="00EA1AF3" w:rsidRDefault="00743664" w:rsidP="00743664">
      <w:pPr>
        <w:spacing w:after="0" w:line="240" w:lineRule="auto"/>
        <w:ind w:left="1418" w:right="18" w:hanging="1418"/>
        <w:jc w:val="both"/>
        <w:rPr>
          <w:szCs w:val="24"/>
        </w:rPr>
      </w:pPr>
      <w:r w:rsidRPr="00EA1AF3">
        <w:rPr>
          <w:szCs w:val="24"/>
        </w:rPr>
        <w:t xml:space="preserve">PNPVPP </w:t>
      </w:r>
      <w:r w:rsidRPr="00EA1AF3">
        <w:rPr>
          <w:szCs w:val="24"/>
        </w:rPr>
        <w:tab/>
        <w:t xml:space="preserve">Plan Nacional de Prevención de la Violencia y la Promoción de la Paz Social: Un País Sin Miedo” </w:t>
      </w:r>
    </w:p>
    <w:p w:rsidR="00743664" w:rsidRPr="00EA1AF3" w:rsidRDefault="00743664" w:rsidP="00743664">
      <w:pPr>
        <w:spacing w:after="0" w:line="240" w:lineRule="auto"/>
        <w:ind w:left="1276" w:right="18" w:hanging="1276"/>
        <w:jc w:val="both"/>
        <w:rPr>
          <w:szCs w:val="24"/>
        </w:rPr>
      </w:pPr>
      <w:r w:rsidRPr="00EA1AF3">
        <w:rPr>
          <w:szCs w:val="24"/>
        </w:rPr>
        <w:t>PVPPSC</w:t>
      </w:r>
      <w:r w:rsidRPr="00EA1AF3">
        <w:rPr>
          <w:szCs w:val="24"/>
        </w:rPr>
        <w:tab/>
      </w:r>
      <w:r>
        <w:rPr>
          <w:szCs w:val="24"/>
        </w:rPr>
        <w:tab/>
      </w:r>
      <w:r w:rsidRPr="00EA1AF3">
        <w:rPr>
          <w:szCs w:val="24"/>
        </w:rPr>
        <w:t xml:space="preserve">Prevención de la Violencia, la Promoción de la Paz y la Seguridad Ciudadana </w:t>
      </w:r>
    </w:p>
    <w:p w:rsidR="00743664" w:rsidRDefault="00743664" w:rsidP="00743664">
      <w:pPr>
        <w:spacing w:after="0" w:line="240" w:lineRule="auto"/>
        <w:ind w:left="1276" w:right="18" w:hanging="1276"/>
        <w:jc w:val="both"/>
        <w:rPr>
          <w:szCs w:val="24"/>
        </w:rPr>
      </w:pPr>
      <w:r w:rsidRPr="00EA1AF3">
        <w:rPr>
          <w:szCs w:val="24"/>
        </w:rPr>
        <w:t>SISVI</w:t>
      </w:r>
      <w:r w:rsidRPr="00EA1AF3">
        <w:rPr>
          <w:szCs w:val="24"/>
        </w:rPr>
        <w:tab/>
      </w:r>
      <w:r>
        <w:rPr>
          <w:szCs w:val="24"/>
        </w:rPr>
        <w:tab/>
      </w:r>
      <w:r w:rsidRPr="00EA1AF3">
        <w:rPr>
          <w:szCs w:val="24"/>
        </w:rPr>
        <w:t>Sistema de Información sobre Violencia y Delito</w:t>
      </w:r>
    </w:p>
    <w:p w:rsidR="00743664" w:rsidRPr="00EA1AF3" w:rsidRDefault="00743664" w:rsidP="00743664">
      <w:pPr>
        <w:spacing w:after="0" w:line="240" w:lineRule="auto"/>
        <w:ind w:left="1276" w:right="18" w:hanging="1276"/>
        <w:jc w:val="both"/>
        <w:rPr>
          <w:szCs w:val="24"/>
        </w:rPr>
      </w:pPr>
      <w:r>
        <w:rPr>
          <w:szCs w:val="24"/>
        </w:rPr>
        <w:t>SLP</w:t>
      </w:r>
      <w:r>
        <w:rPr>
          <w:szCs w:val="24"/>
        </w:rPr>
        <w:tab/>
      </w:r>
      <w:r>
        <w:rPr>
          <w:szCs w:val="24"/>
        </w:rPr>
        <w:tab/>
        <w:t>Sistema Local de Protección</w:t>
      </w:r>
    </w:p>
    <w:p w:rsidR="00743664" w:rsidRPr="00EA1AF3" w:rsidRDefault="00743664" w:rsidP="00743664">
      <w:pPr>
        <w:spacing w:after="0" w:line="240" w:lineRule="auto"/>
        <w:ind w:left="1276" w:right="18" w:hanging="1276"/>
        <w:jc w:val="both"/>
        <w:rPr>
          <w:szCs w:val="24"/>
        </w:rPr>
      </w:pPr>
      <w:r w:rsidRPr="00EA1AF3">
        <w:rPr>
          <w:szCs w:val="24"/>
        </w:rPr>
        <w:t>SNU</w:t>
      </w:r>
      <w:r w:rsidRPr="00EA1AF3">
        <w:rPr>
          <w:szCs w:val="24"/>
        </w:rPr>
        <w:tab/>
      </w:r>
      <w:r w:rsidRPr="00EA1AF3">
        <w:rPr>
          <w:szCs w:val="24"/>
        </w:rPr>
        <w:tab/>
        <w:t>Sistema de las Naciones Unidas</w:t>
      </w:r>
    </w:p>
    <w:p w:rsidR="00743664" w:rsidRPr="00EA1AF3" w:rsidRDefault="00743664" w:rsidP="00743664">
      <w:pPr>
        <w:spacing w:after="0" w:line="240" w:lineRule="auto"/>
        <w:ind w:left="1276" w:right="18" w:hanging="1276"/>
        <w:jc w:val="both"/>
        <w:rPr>
          <w:szCs w:val="24"/>
        </w:rPr>
      </w:pPr>
      <w:r w:rsidRPr="00EA1AF3">
        <w:rPr>
          <w:szCs w:val="24"/>
        </w:rPr>
        <w:t>TICs</w:t>
      </w:r>
      <w:r w:rsidRPr="00EA1AF3">
        <w:rPr>
          <w:szCs w:val="24"/>
        </w:rPr>
        <w:tab/>
      </w:r>
      <w:r w:rsidRPr="00EA1AF3">
        <w:rPr>
          <w:szCs w:val="24"/>
        </w:rPr>
        <w:tab/>
        <w:t>Tecnologías de Información y Comunicación</w:t>
      </w:r>
    </w:p>
    <w:p w:rsidR="00743664" w:rsidRPr="00EA1AF3" w:rsidRDefault="00743664" w:rsidP="00743664">
      <w:pPr>
        <w:spacing w:after="0" w:line="240" w:lineRule="auto"/>
        <w:ind w:left="1276" w:right="18" w:hanging="1276"/>
        <w:jc w:val="both"/>
        <w:rPr>
          <w:szCs w:val="24"/>
        </w:rPr>
      </w:pPr>
      <w:r w:rsidRPr="00EA1AF3">
        <w:rPr>
          <w:szCs w:val="24"/>
        </w:rPr>
        <w:t>UNESCO</w:t>
      </w:r>
      <w:r w:rsidRPr="00EA1AF3">
        <w:rPr>
          <w:szCs w:val="24"/>
        </w:rPr>
        <w:tab/>
      </w:r>
      <w:r w:rsidRPr="00EA1AF3">
        <w:rPr>
          <w:szCs w:val="24"/>
        </w:rPr>
        <w:tab/>
        <w:t>Organización de las Naciones Unidas para la Educación, la Ciencia y la Cultura</w:t>
      </w:r>
    </w:p>
    <w:p w:rsidR="00743664" w:rsidRPr="00EA1AF3" w:rsidRDefault="00743664" w:rsidP="00743664">
      <w:pPr>
        <w:spacing w:after="0" w:line="240" w:lineRule="auto"/>
        <w:ind w:left="1276" w:right="18" w:hanging="1276"/>
        <w:jc w:val="both"/>
        <w:rPr>
          <w:szCs w:val="24"/>
        </w:rPr>
      </w:pPr>
      <w:r w:rsidRPr="00EA1AF3">
        <w:rPr>
          <w:szCs w:val="24"/>
        </w:rPr>
        <w:t>UNDAF</w:t>
      </w:r>
      <w:r w:rsidRPr="00EA1AF3">
        <w:rPr>
          <w:szCs w:val="24"/>
        </w:rPr>
        <w:tab/>
      </w:r>
      <w:r w:rsidRPr="00EA1AF3">
        <w:rPr>
          <w:szCs w:val="24"/>
        </w:rPr>
        <w:tab/>
      </w:r>
      <w:r>
        <w:rPr>
          <w:szCs w:val="24"/>
        </w:rPr>
        <w:t>Marco de Asistencia de las Naciones Unidas para el Desarrollo</w:t>
      </w:r>
    </w:p>
    <w:p w:rsidR="00743664" w:rsidRPr="00EA1AF3" w:rsidRDefault="00743664" w:rsidP="00743664">
      <w:pPr>
        <w:spacing w:after="0" w:line="240" w:lineRule="auto"/>
        <w:ind w:left="1276" w:right="18" w:hanging="1276"/>
        <w:jc w:val="both"/>
        <w:rPr>
          <w:szCs w:val="24"/>
        </w:rPr>
      </w:pPr>
      <w:r w:rsidRPr="00EA1AF3">
        <w:rPr>
          <w:szCs w:val="24"/>
        </w:rPr>
        <w:t>UNICEF</w:t>
      </w:r>
      <w:r w:rsidRPr="00EA1AF3">
        <w:rPr>
          <w:szCs w:val="24"/>
        </w:rPr>
        <w:tab/>
      </w:r>
      <w:r>
        <w:rPr>
          <w:szCs w:val="24"/>
        </w:rPr>
        <w:tab/>
      </w:r>
      <w:r w:rsidRPr="00EA1AF3">
        <w:rPr>
          <w:szCs w:val="24"/>
        </w:rPr>
        <w:t>Fondo de las Naciones Unidas para la Infancia</w:t>
      </w:r>
    </w:p>
    <w:p w:rsidR="00743664" w:rsidRPr="00EA1AF3" w:rsidRDefault="00743664" w:rsidP="00743664">
      <w:pPr>
        <w:spacing w:after="0" w:line="240" w:lineRule="auto"/>
        <w:rPr>
          <w:iCs/>
          <w:szCs w:val="24"/>
          <w:lang w:val="es-CR"/>
        </w:rPr>
      </w:pPr>
    </w:p>
    <w:p w:rsidR="00743664" w:rsidRDefault="00743664" w:rsidP="00743664">
      <w:pPr>
        <w:spacing w:after="0" w:line="240" w:lineRule="auto"/>
        <w:rPr>
          <w:szCs w:val="24"/>
          <w:lang w:val="es-ES"/>
        </w:rPr>
      </w:pPr>
      <w:r>
        <w:rPr>
          <w:szCs w:val="24"/>
          <w:lang w:val="es-ES"/>
        </w:rPr>
        <w:br w:type="page"/>
      </w:r>
    </w:p>
    <w:p w:rsidR="00743664" w:rsidRPr="00026BBE" w:rsidRDefault="00743664" w:rsidP="00743664">
      <w:pPr>
        <w:spacing w:after="0" w:line="240" w:lineRule="auto"/>
        <w:rPr>
          <w:szCs w:val="24"/>
          <w:lang w:val="es-ES"/>
        </w:rPr>
      </w:pPr>
    </w:p>
    <w:p w:rsidR="00743664" w:rsidRPr="00026BBE" w:rsidRDefault="00743664" w:rsidP="00743664">
      <w:pPr>
        <w:pStyle w:val="Ttulo1"/>
        <w:numPr>
          <w:ilvl w:val="0"/>
          <w:numId w:val="2"/>
        </w:numPr>
        <w:ind w:left="426" w:hanging="426"/>
        <w:rPr>
          <w:rFonts w:ascii="Times New Roman" w:hAnsi="Times New Roman"/>
          <w:sz w:val="28"/>
        </w:rPr>
      </w:pPr>
      <w:r w:rsidRPr="00124AB5">
        <w:rPr>
          <w:rFonts w:ascii="Times New Roman" w:hAnsi="Times New Roman"/>
          <w:noProof/>
          <w:snapToGrid/>
          <w:sz w:val="28"/>
          <w:lang w:val="es-ES" w:eastAsia="es-ES"/>
        </w:rPr>
        <w:pict>
          <v:shape id="_x0000_s1048" style="position:absolute;left:0;text-align:left;margin-left:-73.35pt;margin-top:1.85pt;width:304.25pt;height:37.55pt;z-index:251649536" coordsize="5049,1471" o:bwmode="grayScale" o:userdrawn="t" path="m,l5049,2r-1,1456l,1471,,xe" fillcolor="#a0b5c4" strokecolor="white" strokeweight="1.25pt">
            <v:fill opacity="47841f" rotate="t"/>
            <v:shadow color="#036"/>
            <v:path arrowok="t"/>
          </v:shape>
        </w:pict>
      </w:r>
      <w:bookmarkStart w:id="1" w:name="_Toc256476987"/>
      <w:r w:rsidRPr="00026BBE">
        <w:rPr>
          <w:rFonts w:ascii="Times New Roman" w:hAnsi="Times New Roman"/>
          <w:sz w:val="28"/>
          <w:lang w:val="es-ES"/>
        </w:rPr>
        <w:t>Portada del Programa Conjunto</w:t>
      </w:r>
      <w:bookmarkEnd w:id="1"/>
    </w:p>
    <w:p w:rsidR="00743664" w:rsidRPr="000B3792" w:rsidRDefault="00743664" w:rsidP="00743664">
      <w:pPr>
        <w:spacing w:after="0"/>
        <w:ind w:hanging="720"/>
        <w:rPr>
          <w:sz w:val="16"/>
          <w:szCs w:val="24"/>
          <w:lang w:val="en-GB"/>
        </w:rPr>
      </w:pPr>
    </w:p>
    <w:tbl>
      <w:tblPr>
        <w:tblW w:w="11160" w:type="dxa"/>
        <w:tblInd w:w="-882" w:type="dxa"/>
        <w:tblLayout w:type="fixed"/>
        <w:tblLook w:val="01E0"/>
      </w:tblPr>
      <w:tblGrid>
        <w:gridCol w:w="5622"/>
        <w:gridCol w:w="236"/>
        <w:gridCol w:w="5302"/>
      </w:tblGrid>
      <w:tr w:rsidR="00743664" w:rsidRPr="008B5DC0">
        <w:trPr>
          <w:trHeight w:val="790"/>
        </w:trPr>
        <w:tc>
          <w:tcPr>
            <w:tcW w:w="5622" w:type="dxa"/>
            <w:tcBorders>
              <w:top w:val="single" w:sz="4" w:space="0" w:color="auto"/>
              <w:left w:val="single" w:sz="4" w:space="0" w:color="auto"/>
              <w:right w:val="single" w:sz="4" w:space="0" w:color="auto"/>
            </w:tcBorders>
          </w:tcPr>
          <w:p w:rsidR="00743664" w:rsidRDefault="00743664" w:rsidP="00743664">
            <w:pPr>
              <w:spacing w:after="0" w:line="240" w:lineRule="auto"/>
              <w:rPr>
                <w:b/>
                <w:szCs w:val="24"/>
                <w:lang w:val="es-ES"/>
              </w:rPr>
            </w:pPr>
          </w:p>
          <w:p w:rsidR="00743664" w:rsidRPr="008B5DC0" w:rsidRDefault="00743664" w:rsidP="00743664">
            <w:pPr>
              <w:rPr>
                <w:b/>
                <w:szCs w:val="24"/>
                <w:lang w:val="es-ES"/>
              </w:rPr>
            </w:pPr>
            <w:r w:rsidRPr="00903231">
              <w:rPr>
                <w:b/>
                <w:i/>
                <w:szCs w:val="24"/>
                <w:lang w:val="es-ES"/>
              </w:rPr>
              <w:t>Fecha de presentación</w:t>
            </w:r>
            <w:r w:rsidRPr="008B5DC0">
              <w:rPr>
                <w:b/>
                <w:szCs w:val="24"/>
                <w:lang w:val="es-ES"/>
              </w:rPr>
              <w:t xml:space="preserve">: </w:t>
            </w:r>
            <w:r w:rsidRPr="008B5DC0">
              <w:rPr>
                <w:szCs w:val="24"/>
                <w:lang w:val="es-ES"/>
              </w:rPr>
              <w:t>31 de marzo, 2010</w:t>
            </w:r>
          </w:p>
          <w:p w:rsidR="00743664" w:rsidRPr="008B5DC0" w:rsidRDefault="00743664" w:rsidP="00743664">
            <w:pPr>
              <w:rPr>
                <w:b/>
                <w:szCs w:val="24"/>
                <w:lang w:val="es-ES"/>
              </w:rPr>
            </w:pPr>
            <w:r w:rsidRPr="00903231">
              <w:rPr>
                <w:b/>
                <w:i/>
                <w:szCs w:val="24"/>
                <w:lang w:val="es-ES"/>
              </w:rPr>
              <w:t>Presentado por</w:t>
            </w:r>
            <w:r w:rsidRPr="008B5DC0">
              <w:rPr>
                <w:b/>
                <w:szCs w:val="24"/>
                <w:lang w:val="es-ES"/>
              </w:rPr>
              <w:t>:</w:t>
            </w:r>
          </w:p>
          <w:p w:rsidR="00743664" w:rsidRPr="008B5DC0" w:rsidRDefault="00743664" w:rsidP="00743664">
            <w:pPr>
              <w:spacing w:after="0" w:line="240" w:lineRule="auto"/>
              <w:rPr>
                <w:rFonts w:eastAsia="Batang"/>
                <w:snapToGrid/>
                <w:szCs w:val="24"/>
                <w:lang w:val="es-CR" w:eastAsia="ko-KR"/>
              </w:rPr>
            </w:pPr>
            <w:r w:rsidRPr="008B5DC0">
              <w:rPr>
                <w:rFonts w:eastAsia="Batang"/>
                <w:snapToGrid/>
                <w:szCs w:val="24"/>
                <w:lang w:val="es-CR" w:eastAsia="ko-KR"/>
              </w:rPr>
              <w:t>Luiza Carvalho</w:t>
            </w:r>
          </w:p>
          <w:p w:rsidR="00743664" w:rsidRPr="008B5DC0" w:rsidRDefault="00743664" w:rsidP="00743664">
            <w:pPr>
              <w:spacing w:after="0" w:line="240" w:lineRule="auto"/>
              <w:rPr>
                <w:rFonts w:eastAsia="Batang"/>
                <w:snapToGrid/>
                <w:szCs w:val="24"/>
                <w:lang w:val="es-CR" w:eastAsia="ko-KR"/>
              </w:rPr>
            </w:pPr>
            <w:r w:rsidRPr="008B5DC0">
              <w:rPr>
                <w:rFonts w:eastAsia="Batang"/>
                <w:snapToGrid/>
                <w:szCs w:val="24"/>
                <w:lang w:val="es-CR" w:eastAsia="ko-KR"/>
              </w:rPr>
              <w:t>Coordinadora Residente</w:t>
            </w:r>
          </w:p>
          <w:p w:rsidR="00743664" w:rsidRPr="008B5DC0" w:rsidRDefault="00743664" w:rsidP="00743664">
            <w:pPr>
              <w:spacing w:after="0" w:line="240" w:lineRule="auto"/>
              <w:rPr>
                <w:rFonts w:eastAsia="Batang"/>
                <w:snapToGrid/>
                <w:szCs w:val="24"/>
                <w:lang w:val="es-CR" w:eastAsia="ko-KR"/>
              </w:rPr>
            </w:pPr>
            <w:r w:rsidRPr="008B5DC0">
              <w:rPr>
                <w:rFonts w:eastAsia="Batang"/>
                <w:snapToGrid/>
                <w:szCs w:val="24"/>
                <w:lang w:val="es-CR" w:eastAsia="ko-KR"/>
              </w:rPr>
              <w:t>Sistema de las Naciones Unidas</w:t>
            </w:r>
          </w:p>
          <w:p w:rsidR="00743664" w:rsidRPr="008B5DC0" w:rsidRDefault="00743664" w:rsidP="00743664">
            <w:pPr>
              <w:spacing w:after="0" w:line="240" w:lineRule="auto"/>
              <w:rPr>
                <w:rFonts w:eastAsia="Batang"/>
                <w:snapToGrid/>
                <w:szCs w:val="24"/>
                <w:lang w:val="es-CR" w:eastAsia="ko-KR"/>
              </w:rPr>
            </w:pPr>
            <w:r w:rsidRPr="008B5DC0">
              <w:rPr>
                <w:rFonts w:eastAsia="Batang"/>
                <w:snapToGrid/>
                <w:szCs w:val="24"/>
                <w:lang w:val="es-CR" w:eastAsia="ko-KR"/>
              </w:rPr>
              <w:t>Costa Rica</w:t>
            </w:r>
          </w:p>
          <w:p w:rsidR="00743664" w:rsidRPr="008B5DC0" w:rsidRDefault="00743664" w:rsidP="00743664">
            <w:pPr>
              <w:spacing w:after="0" w:line="240" w:lineRule="auto"/>
              <w:rPr>
                <w:szCs w:val="24"/>
              </w:rPr>
            </w:pPr>
            <w:hyperlink r:id="rId10" w:history="1">
              <w:r w:rsidRPr="008B5DC0">
                <w:rPr>
                  <w:rStyle w:val="Hipervnculo"/>
                  <w:rFonts w:eastAsia="Batang"/>
                  <w:snapToGrid/>
                  <w:szCs w:val="24"/>
                  <w:lang w:val="es-CR" w:eastAsia="ko-KR"/>
                </w:rPr>
                <w:t xml:space="preserve">luiza.carvalho@undp.org </w:t>
              </w:r>
            </w:hyperlink>
            <w:r w:rsidRPr="008B5DC0">
              <w:rPr>
                <w:rFonts w:eastAsia="Batang"/>
                <w:snapToGrid/>
                <w:szCs w:val="24"/>
                <w:lang w:val="es-CR" w:eastAsia="ko-KR"/>
              </w:rPr>
              <w:t xml:space="preserve"> </w:t>
            </w:r>
          </w:p>
        </w:tc>
        <w:tc>
          <w:tcPr>
            <w:tcW w:w="236" w:type="dxa"/>
            <w:tcBorders>
              <w:left w:val="single" w:sz="4" w:space="0" w:color="auto"/>
              <w:right w:val="single" w:sz="4" w:space="0" w:color="auto"/>
            </w:tcBorders>
          </w:tcPr>
          <w:p w:rsidR="00743664" w:rsidRPr="008B5DC0" w:rsidRDefault="00743664" w:rsidP="00743664">
            <w:pPr>
              <w:pStyle w:val="Ttulo2"/>
              <w:spacing w:before="0"/>
              <w:ind w:hanging="720"/>
              <w:rPr>
                <w:rFonts w:ascii="Times New Roman" w:hAnsi="Times New Roman" w:cs="Times New Roman"/>
                <w:bCs w:val="0"/>
                <w:iCs w:val="0"/>
                <w:sz w:val="24"/>
                <w:szCs w:val="24"/>
              </w:rPr>
            </w:pPr>
          </w:p>
        </w:tc>
        <w:tc>
          <w:tcPr>
            <w:tcW w:w="5302" w:type="dxa"/>
            <w:tcBorders>
              <w:top w:val="single" w:sz="4" w:space="0" w:color="auto"/>
              <w:left w:val="single" w:sz="4" w:space="0" w:color="auto"/>
              <w:right w:val="single" w:sz="4" w:space="0" w:color="auto"/>
            </w:tcBorders>
          </w:tcPr>
          <w:p w:rsidR="00743664" w:rsidRPr="00903231" w:rsidRDefault="00743664" w:rsidP="00743664">
            <w:pPr>
              <w:spacing w:after="0" w:line="240" w:lineRule="auto"/>
              <w:rPr>
                <w:b/>
                <w:szCs w:val="24"/>
                <w:lang w:val="es-ES"/>
              </w:rPr>
            </w:pPr>
          </w:p>
          <w:p w:rsidR="00743664" w:rsidRPr="005A37A2" w:rsidRDefault="00743664" w:rsidP="00743664">
            <w:pPr>
              <w:rPr>
                <w:b/>
                <w:i/>
                <w:szCs w:val="24"/>
                <w:lang w:val="es-ES"/>
              </w:rPr>
            </w:pPr>
            <w:r w:rsidRPr="005A37A2">
              <w:rPr>
                <w:b/>
                <w:i/>
                <w:szCs w:val="24"/>
                <w:lang w:val="es-ES"/>
              </w:rPr>
              <w:t>País y Ventana Temática</w:t>
            </w:r>
          </w:p>
          <w:p w:rsidR="00743664" w:rsidRPr="008B5DC0" w:rsidRDefault="00743664" w:rsidP="00743664">
            <w:pPr>
              <w:spacing w:after="0"/>
              <w:rPr>
                <w:szCs w:val="24"/>
                <w:lang w:val="es-ES"/>
              </w:rPr>
            </w:pPr>
            <w:r>
              <w:rPr>
                <w:szCs w:val="24"/>
                <w:lang w:val="es-ES"/>
              </w:rPr>
              <w:t>Costa Rica</w:t>
            </w:r>
          </w:p>
          <w:p w:rsidR="00743664" w:rsidRPr="008B5DC0" w:rsidRDefault="00743664" w:rsidP="00743664">
            <w:pPr>
              <w:spacing w:after="0"/>
              <w:rPr>
                <w:szCs w:val="24"/>
                <w:lang w:val="es-ES"/>
              </w:rPr>
            </w:pPr>
            <w:r w:rsidRPr="008B5DC0">
              <w:rPr>
                <w:szCs w:val="24"/>
                <w:lang w:val="es-ES"/>
              </w:rPr>
              <w:t>Construcción de la Paz</w:t>
            </w:r>
          </w:p>
          <w:p w:rsidR="00743664" w:rsidRPr="008B5DC0" w:rsidRDefault="00743664" w:rsidP="00743664">
            <w:pPr>
              <w:spacing w:after="0"/>
              <w:rPr>
                <w:szCs w:val="24"/>
                <w:lang w:val="es-ES"/>
              </w:rPr>
            </w:pPr>
          </w:p>
          <w:p w:rsidR="00743664" w:rsidRPr="008B5DC0" w:rsidRDefault="00743664" w:rsidP="00743664">
            <w:pPr>
              <w:spacing w:after="0"/>
              <w:rPr>
                <w:szCs w:val="24"/>
                <w:lang w:val="es-ES"/>
              </w:rPr>
            </w:pPr>
          </w:p>
        </w:tc>
      </w:tr>
      <w:tr w:rsidR="00743664" w:rsidRPr="008B5DC0">
        <w:trPr>
          <w:trHeight w:val="242"/>
        </w:trPr>
        <w:tc>
          <w:tcPr>
            <w:tcW w:w="5622" w:type="dxa"/>
            <w:tcBorders>
              <w:left w:val="single" w:sz="4" w:space="0" w:color="auto"/>
              <w:bottom w:val="single" w:sz="4" w:space="0" w:color="auto"/>
              <w:right w:val="single" w:sz="4" w:space="0" w:color="auto"/>
            </w:tcBorders>
          </w:tcPr>
          <w:p w:rsidR="00743664" w:rsidRPr="008B5DC0" w:rsidRDefault="00743664" w:rsidP="00743664">
            <w:pPr>
              <w:pStyle w:val="Textoindependiente"/>
              <w:ind w:hanging="720"/>
              <w:rPr>
                <w:szCs w:val="24"/>
                <w:lang w:val="es-ES"/>
              </w:rPr>
            </w:pPr>
          </w:p>
        </w:tc>
        <w:tc>
          <w:tcPr>
            <w:tcW w:w="236" w:type="dxa"/>
            <w:tcBorders>
              <w:left w:val="single" w:sz="4" w:space="0" w:color="auto"/>
              <w:right w:val="single" w:sz="4" w:space="0" w:color="auto"/>
            </w:tcBorders>
          </w:tcPr>
          <w:p w:rsidR="00743664" w:rsidRPr="008B5DC0" w:rsidRDefault="00743664" w:rsidP="00743664">
            <w:pPr>
              <w:pStyle w:val="Textoindependiente"/>
              <w:ind w:hanging="720"/>
              <w:rPr>
                <w:szCs w:val="24"/>
                <w:lang w:val="es-ES"/>
              </w:rPr>
            </w:pPr>
          </w:p>
        </w:tc>
        <w:tc>
          <w:tcPr>
            <w:tcW w:w="5302" w:type="dxa"/>
            <w:tcBorders>
              <w:left w:val="single" w:sz="4" w:space="0" w:color="auto"/>
              <w:bottom w:val="single" w:sz="4" w:space="0" w:color="auto"/>
              <w:right w:val="single" w:sz="4" w:space="0" w:color="auto"/>
            </w:tcBorders>
          </w:tcPr>
          <w:p w:rsidR="00743664" w:rsidRPr="008B5DC0" w:rsidRDefault="00743664" w:rsidP="00743664">
            <w:pPr>
              <w:pStyle w:val="Textoindependiente"/>
              <w:ind w:hanging="720"/>
              <w:rPr>
                <w:szCs w:val="24"/>
                <w:lang w:val="es-ES"/>
              </w:rPr>
            </w:pPr>
          </w:p>
        </w:tc>
      </w:tr>
    </w:tbl>
    <w:p w:rsidR="00743664" w:rsidRPr="008B5DC0" w:rsidRDefault="00743664" w:rsidP="00743664">
      <w:pPr>
        <w:spacing w:after="0"/>
        <w:ind w:hanging="720"/>
        <w:rPr>
          <w:rFonts w:ascii="Arial" w:hAnsi="Arial"/>
          <w:sz w:val="16"/>
          <w:szCs w:val="24"/>
          <w:lang w:val="es-ES"/>
        </w:rPr>
      </w:pPr>
    </w:p>
    <w:tbl>
      <w:tblPr>
        <w:tblW w:w="11096" w:type="dxa"/>
        <w:tblInd w:w="-882" w:type="dxa"/>
        <w:tblLayout w:type="fixed"/>
        <w:tblLook w:val="01E0"/>
      </w:tblPr>
      <w:tblGrid>
        <w:gridCol w:w="5589"/>
        <w:gridCol w:w="236"/>
        <w:gridCol w:w="5271"/>
      </w:tblGrid>
      <w:tr w:rsidR="00743664" w:rsidRPr="008B5DC0">
        <w:trPr>
          <w:trHeight w:val="20"/>
        </w:trPr>
        <w:tc>
          <w:tcPr>
            <w:tcW w:w="5589" w:type="dxa"/>
            <w:vMerge w:val="restart"/>
            <w:tcBorders>
              <w:top w:val="single" w:sz="4" w:space="0" w:color="auto"/>
              <w:left w:val="single" w:sz="4" w:space="0" w:color="auto"/>
              <w:right w:val="single" w:sz="4" w:space="0" w:color="auto"/>
            </w:tcBorders>
          </w:tcPr>
          <w:p w:rsidR="00743664" w:rsidRDefault="00743664" w:rsidP="00743664">
            <w:pPr>
              <w:spacing w:after="0"/>
              <w:rPr>
                <w:b/>
                <w:szCs w:val="24"/>
                <w:lang w:val="es-ES"/>
              </w:rPr>
            </w:pPr>
          </w:p>
          <w:p w:rsidR="00743664" w:rsidRPr="008B5DC0" w:rsidRDefault="00743664" w:rsidP="00743664">
            <w:pPr>
              <w:spacing w:after="0"/>
              <w:rPr>
                <w:b/>
                <w:szCs w:val="24"/>
                <w:lang w:val="es-ES"/>
              </w:rPr>
            </w:pPr>
            <w:r w:rsidRPr="00903231">
              <w:rPr>
                <w:b/>
                <w:i/>
                <w:szCs w:val="24"/>
                <w:lang w:val="es-ES"/>
              </w:rPr>
              <w:t>N.º ASOP (Asistencia Operativa):</w:t>
            </w:r>
            <w:r>
              <w:rPr>
                <w:b/>
                <w:szCs w:val="24"/>
                <w:lang w:val="es-ES"/>
              </w:rPr>
              <w:t xml:space="preserve"> </w:t>
            </w:r>
            <w:r w:rsidRPr="008764CD">
              <w:rPr>
                <w:szCs w:val="24"/>
                <w:lang w:val="es-ES"/>
              </w:rPr>
              <w:t>MDGF-1961</w:t>
            </w:r>
          </w:p>
          <w:p w:rsidR="00743664" w:rsidRDefault="00743664" w:rsidP="00743664">
            <w:pPr>
              <w:spacing w:after="0"/>
              <w:rPr>
                <w:szCs w:val="24"/>
                <w:lang w:val="es-ES"/>
              </w:rPr>
            </w:pPr>
            <w:r w:rsidRPr="00903231">
              <w:rPr>
                <w:b/>
                <w:i/>
                <w:szCs w:val="24"/>
                <w:lang w:val="es-ES"/>
              </w:rPr>
              <w:t>N.º Premio Atlas del FFMD</w:t>
            </w:r>
            <w:r>
              <w:rPr>
                <w:b/>
                <w:szCs w:val="24"/>
                <w:lang w:val="es-ES"/>
              </w:rPr>
              <w:t xml:space="preserve">: </w:t>
            </w:r>
            <w:r w:rsidRPr="00903231">
              <w:rPr>
                <w:szCs w:val="24"/>
                <w:lang w:val="es-ES"/>
              </w:rPr>
              <w:t xml:space="preserve">55225 </w:t>
            </w:r>
          </w:p>
          <w:p w:rsidR="00743664" w:rsidRPr="00903231" w:rsidRDefault="00743664" w:rsidP="00743664">
            <w:pPr>
              <w:spacing w:after="0"/>
              <w:rPr>
                <w:szCs w:val="24"/>
                <w:lang w:val="es-ES"/>
              </w:rPr>
            </w:pPr>
            <w:r w:rsidRPr="00903231">
              <w:rPr>
                <w:b/>
                <w:i/>
                <w:szCs w:val="24"/>
                <w:lang w:val="es-ES"/>
              </w:rPr>
              <w:t>N.º Proyecto Atlas</w:t>
            </w:r>
            <w:r w:rsidRPr="00903231">
              <w:rPr>
                <w:b/>
                <w:szCs w:val="24"/>
                <w:lang w:val="es-ES"/>
              </w:rPr>
              <w:t>:</w:t>
            </w:r>
            <w:r>
              <w:rPr>
                <w:szCs w:val="24"/>
                <w:lang w:val="es-ES"/>
              </w:rPr>
              <w:t xml:space="preserve"> </w:t>
            </w:r>
            <w:r w:rsidRPr="00903231">
              <w:rPr>
                <w:szCs w:val="24"/>
                <w:lang w:val="es-ES"/>
              </w:rPr>
              <w:t>67213</w:t>
            </w:r>
          </w:p>
          <w:p w:rsidR="00743664" w:rsidRDefault="00743664" w:rsidP="00743664">
            <w:pPr>
              <w:spacing w:after="0"/>
              <w:rPr>
                <w:b/>
                <w:szCs w:val="24"/>
                <w:lang w:val="es-ES"/>
              </w:rPr>
            </w:pPr>
          </w:p>
          <w:p w:rsidR="00743664" w:rsidRPr="00903231" w:rsidRDefault="00743664" w:rsidP="00743664">
            <w:pPr>
              <w:spacing w:after="0"/>
              <w:rPr>
                <w:b/>
                <w:szCs w:val="24"/>
                <w:lang w:val="es-ES"/>
              </w:rPr>
            </w:pPr>
            <w:r w:rsidRPr="00903231">
              <w:rPr>
                <w:b/>
                <w:i/>
                <w:szCs w:val="24"/>
                <w:lang w:val="es-ES"/>
              </w:rPr>
              <w:t>Cargo</w:t>
            </w:r>
            <w:r w:rsidRPr="008B5DC0">
              <w:rPr>
                <w:b/>
                <w:szCs w:val="24"/>
                <w:lang w:val="es-ES"/>
              </w:rPr>
              <w:t>:</w:t>
            </w:r>
            <w:r>
              <w:rPr>
                <w:b/>
                <w:szCs w:val="24"/>
                <w:lang w:val="es-ES"/>
              </w:rPr>
              <w:t xml:space="preserve"> </w:t>
            </w:r>
            <w:r w:rsidRPr="008B5DC0">
              <w:rPr>
                <w:szCs w:val="24"/>
                <w:lang w:val="es-ES"/>
              </w:rPr>
              <w:t>“Redes para la convivencia, comunidades sin miedo</w:t>
            </w:r>
            <w:r>
              <w:rPr>
                <w:szCs w:val="24"/>
                <w:lang w:val="es-ES"/>
              </w:rPr>
              <w:t>”</w:t>
            </w:r>
          </w:p>
        </w:tc>
        <w:tc>
          <w:tcPr>
            <w:tcW w:w="236" w:type="dxa"/>
            <w:tcBorders>
              <w:left w:val="single" w:sz="4" w:space="0" w:color="auto"/>
              <w:right w:val="single" w:sz="4" w:space="0" w:color="auto"/>
            </w:tcBorders>
          </w:tcPr>
          <w:p w:rsidR="00743664" w:rsidRPr="008B5DC0" w:rsidRDefault="00743664" w:rsidP="00743664">
            <w:pPr>
              <w:pStyle w:val="Ttulo2"/>
              <w:spacing w:before="0"/>
              <w:rPr>
                <w:rFonts w:ascii="Times New Roman" w:hAnsi="Times New Roman" w:cs="Times New Roman"/>
                <w:iCs w:val="0"/>
                <w:sz w:val="24"/>
                <w:szCs w:val="24"/>
              </w:rPr>
            </w:pPr>
          </w:p>
        </w:tc>
        <w:tc>
          <w:tcPr>
            <w:tcW w:w="5271" w:type="dxa"/>
            <w:tcBorders>
              <w:top w:val="single" w:sz="4" w:space="0" w:color="auto"/>
              <w:left w:val="single" w:sz="4" w:space="0" w:color="auto"/>
              <w:right w:val="single" w:sz="4" w:space="0" w:color="auto"/>
            </w:tcBorders>
          </w:tcPr>
          <w:p w:rsidR="00743664" w:rsidRDefault="00743664" w:rsidP="00743664">
            <w:pPr>
              <w:spacing w:after="0"/>
              <w:rPr>
                <w:b/>
                <w:szCs w:val="24"/>
                <w:lang w:val="es-ES"/>
              </w:rPr>
            </w:pPr>
          </w:p>
          <w:p w:rsidR="00743664" w:rsidRPr="008B5DC0" w:rsidRDefault="00743664" w:rsidP="00743664">
            <w:pPr>
              <w:spacing w:after="0" w:line="240" w:lineRule="auto"/>
              <w:rPr>
                <w:b/>
                <w:szCs w:val="24"/>
                <w:lang w:val="es-ES"/>
              </w:rPr>
            </w:pPr>
            <w:r w:rsidRPr="00903231">
              <w:rPr>
                <w:b/>
                <w:i/>
                <w:szCs w:val="24"/>
                <w:lang w:val="es-ES"/>
              </w:rPr>
              <w:t>Número de Informe</w:t>
            </w:r>
            <w:r w:rsidRPr="008B5DC0">
              <w:rPr>
                <w:b/>
                <w:szCs w:val="24"/>
                <w:lang w:val="es-ES"/>
              </w:rPr>
              <w:t xml:space="preserve">: </w:t>
            </w:r>
            <w:r w:rsidRPr="008764CD">
              <w:rPr>
                <w:szCs w:val="24"/>
                <w:lang w:val="es-ES"/>
              </w:rPr>
              <w:t>1</w:t>
            </w:r>
          </w:p>
          <w:p w:rsidR="00743664" w:rsidRPr="008B5DC0" w:rsidRDefault="00743664" w:rsidP="00743664">
            <w:pPr>
              <w:spacing w:after="0"/>
              <w:rPr>
                <w:b/>
                <w:szCs w:val="24"/>
                <w:lang w:val="es-ES"/>
              </w:rPr>
            </w:pPr>
          </w:p>
          <w:p w:rsidR="00743664" w:rsidRPr="008B5DC0" w:rsidRDefault="00743664" w:rsidP="00743664">
            <w:pPr>
              <w:rPr>
                <w:b/>
                <w:szCs w:val="24"/>
                <w:lang w:val="es-ES"/>
              </w:rPr>
            </w:pPr>
            <w:r w:rsidRPr="00903231">
              <w:rPr>
                <w:b/>
                <w:i/>
                <w:szCs w:val="24"/>
                <w:lang w:val="es-ES"/>
              </w:rPr>
              <w:t>Período Informado</w:t>
            </w:r>
            <w:r w:rsidRPr="008B5DC0">
              <w:rPr>
                <w:b/>
                <w:szCs w:val="24"/>
                <w:lang w:val="es-ES"/>
              </w:rPr>
              <w:t>:</w:t>
            </w:r>
            <w:r>
              <w:rPr>
                <w:b/>
                <w:szCs w:val="24"/>
                <w:lang w:val="es-ES"/>
              </w:rPr>
              <w:t xml:space="preserve"> </w:t>
            </w:r>
            <w:r w:rsidRPr="008764CD">
              <w:rPr>
                <w:szCs w:val="24"/>
                <w:lang w:val="es-ES"/>
              </w:rPr>
              <w:t>Junio-Diciembre 2009</w:t>
            </w:r>
          </w:p>
          <w:p w:rsidR="00743664" w:rsidRPr="00342861" w:rsidRDefault="00743664" w:rsidP="00743664">
            <w:pPr>
              <w:rPr>
                <w:szCs w:val="24"/>
                <w:lang w:val="es-ES"/>
              </w:rPr>
            </w:pPr>
            <w:r w:rsidRPr="00903231">
              <w:rPr>
                <w:b/>
                <w:i/>
                <w:szCs w:val="24"/>
                <w:lang w:val="es-ES"/>
              </w:rPr>
              <w:t>Duración del Programa</w:t>
            </w:r>
            <w:r w:rsidRPr="008B5DC0">
              <w:rPr>
                <w:b/>
                <w:szCs w:val="24"/>
                <w:lang w:val="es-ES"/>
              </w:rPr>
              <w:t>:</w:t>
            </w:r>
            <w:r>
              <w:rPr>
                <w:b/>
                <w:szCs w:val="24"/>
                <w:lang w:val="es-ES"/>
              </w:rPr>
              <w:t xml:space="preserve"> </w:t>
            </w:r>
            <w:r w:rsidRPr="008764CD">
              <w:rPr>
                <w:szCs w:val="24"/>
                <w:lang w:val="es-ES"/>
              </w:rPr>
              <w:t>3 años</w:t>
            </w:r>
          </w:p>
        </w:tc>
      </w:tr>
      <w:tr w:rsidR="00743664" w:rsidRPr="008B5DC0">
        <w:trPr>
          <w:trHeight w:val="81"/>
        </w:trPr>
        <w:tc>
          <w:tcPr>
            <w:tcW w:w="5589" w:type="dxa"/>
            <w:vMerge/>
            <w:tcBorders>
              <w:left w:val="single" w:sz="4" w:space="0" w:color="auto"/>
              <w:bottom w:val="single" w:sz="4" w:space="0" w:color="auto"/>
              <w:right w:val="single" w:sz="4" w:space="0" w:color="auto"/>
            </w:tcBorders>
          </w:tcPr>
          <w:p w:rsidR="00743664" w:rsidRPr="008B5DC0" w:rsidRDefault="00743664" w:rsidP="00743664">
            <w:pPr>
              <w:pStyle w:val="Textoindependiente"/>
              <w:ind w:hanging="720"/>
              <w:rPr>
                <w:szCs w:val="24"/>
              </w:rPr>
            </w:pPr>
          </w:p>
        </w:tc>
        <w:tc>
          <w:tcPr>
            <w:tcW w:w="236" w:type="dxa"/>
            <w:tcBorders>
              <w:left w:val="single" w:sz="4" w:space="0" w:color="auto"/>
              <w:right w:val="single" w:sz="4" w:space="0" w:color="auto"/>
            </w:tcBorders>
          </w:tcPr>
          <w:p w:rsidR="00743664" w:rsidRPr="008B5DC0" w:rsidRDefault="00743664" w:rsidP="00743664">
            <w:pPr>
              <w:pStyle w:val="Textoindependiente"/>
              <w:ind w:hanging="720"/>
              <w:rPr>
                <w:szCs w:val="24"/>
              </w:rPr>
            </w:pPr>
          </w:p>
        </w:tc>
        <w:tc>
          <w:tcPr>
            <w:tcW w:w="5271" w:type="dxa"/>
            <w:tcBorders>
              <w:left w:val="single" w:sz="4" w:space="0" w:color="auto"/>
              <w:bottom w:val="single" w:sz="4" w:space="0" w:color="auto"/>
              <w:right w:val="single" w:sz="4" w:space="0" w:color="auto"/>
            </w:tcBorders>
          </w:tcPr>
          <w:p w:rsidR="00743664" w:rsidRPr="008B5DC0" w:rsidRDefault="00743664" w:rsidP="00743664">
            <w:pPr>
              <w:pStyle w:val="Textoindependiente"/>
              <w:ind w:hanging="720"/>
              <w:rPr>
                <w:szCs w:val="24"/>
              </w:rPr>
            </w:pPr>
          </w:p>
        </w:tc>
      </w:tr>
    </w:tbl>
    <w:p w:rsidR="00743664" w:rsidRPr="00342861" w:rsidRDefault="00743664" w:rsidP="00743664">
      <w:pPr>
        <w:spacing w:after="0"/>
        <w:ind w:hanging="720"/>
        <w:rPr>
          <w:rFonts w:ascii="Arial" w:hAnsi="Arial"/>
          <w:sz w:val="16"/>
          <w:szCs w:val="16"/>
        </w:rPr>
      </w:pPr>
    </w:p>
    <w:tbl>
      <w:tblPr>
        <w:tblW w:w="11160" w:type="dxa"/>
        <w:tblInd w:w="-882" w:type="dxa"/>
        <w:tblLayout w:type="fixed"/>
        <w:tblLook w:val="01E0"/>
      </w:tblPr>
      <w:tblGrid>
        <w:gridCol w:w="5614"/>
        <w:gridCol w:w="236"/>
        <w:gridCol w:w="5310"/>
      </w:tblGrid>
      <w:tr w:rsidR="00743664" w:rsidRPr="008B5DC0">
        <w:trPr>
          <w:trHeight w:val="1375"/>
        </w:trPr>
        <w:tc>
          <w:tcPr>
            <w:tcW w:w="5614" w:type="dxa"/>
            <w:tcBorders>
              <w:top w:val="single" w:sz="4" w:space="0" w:color="auto"/>
              <w:left w:val="single" w:sz="4" w:space="0" w:color="auto"/>
              <w:bottom w:val="single" w:sz="4" w:space="0" w:color="auto"/>
              <w:right w:val="single" w:sz="4" w:space="0" w:color="auto"/>
            </w:tcBorders>
          </w:tcPr>
          <w:p w:rsidR="00743664" w:rsidRPr="00CD1DDA" w:rsidRDefault="00743664" w:rsidP="00743664">
            <w:pPr>
              <w:spacing w:after="0" w:line="240" w:lineRule="auto"/>
              <w:rPr>
                <w:b/>
                <w:szCs w:val="24"/>
                <w:lang w:val="es-ES"/>
              </w:rPr>
            </w:pPr>
          </w:p>
          <w:p w:rsidR="00743664" w:rsidRPr="00903231" w:rsidRDefault="00743664" w:rsidP="00743664">
            <w:pPr>
              <w:rPr>
                <w:b/>
                <w:i/>
                <w:szCs w:val="24"/>
                <w:lang w:val="es-ES"/>
              </w:rPr>
            </w:pPr>
            <w:r w:rsidRPr="00903231">
              <w:rPr>
                <w:b/>
                <w:i/>
                <w:szCs w:val="24"/>
                <w:lang w:val="es-ES"/>
              </w:rPr>
              <w:t>Organizaciones de la ONU participantes</w:t>
            </w:r>
          </w:p>
          <w:p w:rsidR="00743664" w:rsidRPr="00CD1DDA" w:rsidRDefault="00743664" w:rsidP="00743664">
            <w:pPr>
              <w:spacing w:after="0"/>
              <w:rPr>
                <w:bCs/>
                <w:szCs w:val="24"/>
              </w:rPr>
            </w:pPr>
            <w:r w:rsidRPr="00CD1DDA">
              <w:rPr>
                <w:bCs/>
                <w:szCs w:val="24"/>
              </w:rPr>
              <w:t>PNUD, UNICEF, UN Hábitat y UNESCO</w:t>
            </w:r>
          </w:p>
          <w:p w:rsidR="00743664" w:rsidRPr="008B5DC0" w:rsidRDefault="00743664" w:rsidP="00743664">
            <w:pPr>
              <w:spacing w:after="0"/>
              <w:rPr>
                <w:b/>
                <w:bCs/>
                <w:szCs w:val="24"/>
              </w:rPr>
            </w:pPr>
          </w:p>
          <w:p w:rsidR="00743664" w:rsidRPr="008B5DC0" w:rsidRDefault="00743664" w:rsidP="00743664">
            <w:pPr>
              <w:spacing w:after="0"/>
              <w:rPr>
                <w:b/>
                <w:bCs/>
                <w:szCs w:val="24"/>
              </w:rPr>
            </w:pPr>
          </w:p>
        </w:tc>
        <w:tc>
          <w:tcPr>
            <w:tcW w:w="236" w:type="dxa"/>
            <w:tcBorders>
              <w:left w:val="single" w:sz="4" w:space="0" w:color="auto"/>
              <w:right w:val="single" w:sz="4" w:space="0" w:color="auto"/>
            </w:tcBorders>
          </w:tcPr>
          <w:p w:rsidR="00743664" w:rsidRPr="008B5DC0" w:rsidRDefault="00743664" w:rsidP="00743664">
            <w:pPr>
              <w:pStyle w:val="Ttulo2"/>
              <w:spacing w:before="0"/>
              <w:ind w:hanging="720"/>
              <w:rPr>
                <w:rFonts w:ascii="Times New Roman" w:hAnsi="Times New Roman" w:cs="Times New Roman"/>
                <w:bCs w:val="0"/>
                <w:iCs w:val="0"/>
                <w:sz w:val="24"/>
                <w:szCs w:val="24"/>
              </w:rPr>
            </w:pPr>
          </w:p>
        </w:tc>
        <w:tc>
          <w:tcPr>
            <w:tcW w:w="5310" w:type="dxa"/>
            <w:tcBorders>
              <w:top w:val="single" w:sz="4" w:space="0" w:color="auto"/>
              <w:left w:val="single" w:sz="4" w:space="0" w:color="auto"/>
              <w:bottom w:val="single" w:sz="4" w:space="0" w:color="auto"/>
              <w:right w:val="single" w:sz="4" w:space="0" w:color="auto"/>
            </w:tcBorders>
          </w:tcPr>
          <w:p w:rsidR="00743664" w:rsidRPr="00CD1DDA" w:rsidRDefault="00743664" w:rsidP="00743664">
            <w:pPr>
              <w:spacing w:after="0" w:line="240" w:lineRule="auto"/>
              <w:rPr>
                <w:b/>
                <w:szCs w:val="24"/>
              </w:rPr>
            </w:pPr>
          </w:p>
          <w:p w:rsidR="00743664" w:rsidRPr="008B5DC0" w:rsidRDefault="00743664" w:rsidP="00743664">
            <w:pPr>
              <w:spacing w:after="0" w:line="280" w:lineRule="auto"/>
              <w:rPr>
                <w:b/>
                <w:szCs w:val="24"/>
              </w:rPr>
            </w:pPr>
            <w:r w:rsidRPr="00903231">
              <w:rPr>
                <w:b/>
                <w:i/>
                <w:szCs w:val="24"/>
                <w:lang w:val="es-ES"/>
              </w:rPr>
              <w:t>Socios para la ejecución</w:t>
            </w:r>
          </w:p>
          <w:p w:rsidR="00C16749" w:rsidRPr="00CD1DDA" w:rsidRDefault="00C16749" w:rsidP="00C16749">
            <w:pPr>
              <w:spacing w:after="0"/>
              <w:rPr>
                <w:bCs/>
                <w:szCs w:val="24"/>
              </w:rPr>
            </w:pPr>
            <w:r>
              <w:rPr>
                <w:bCs/>
                <w:szCs w:val="24"/>
              </w:rPr>
              <w:t>Ministerio de Justicia;</w:t>
            </w:r>
            <w:r w:rsidRPr="00CD1DDA">
              <w:rPr>
                <w:bCs/>
                <w:szCs w:val="24"/>
              </w:rPr>
              <w:t xml:space="preserve"> Ministerio de Gobernación, Policía y Seguridad Pública</w:t>
            </w:r>
            <w:r>
              <w:rPr>
                <w:bCs/>
                <w:szCs w:val="24"/>
              </w:rPr>
              <w:t>;</w:t>
            </w:r>
            <w:r w:rsidRPr="00CD1DDA">
              <w:rPr>
                <w:bCs/>
                <w:szCs w:val="24"/>
              </w:rPr>
              <w:t xml:space="preserve"> Ministerio de Educación, Patronato Nacional de la Infancia</w:t>
            </w:r>
            <w:r>
              <w:rPr>
                <w:bCs/>
                <w:szCs w:val="24"/>
              </w:rPr>
              <w:t>;</w:t>
            </w:r>
            <w:r w:rsidRPr="00CD1DDA">
              <w:rPr>
                <w:bCs/>
                <w:szCs w:val="24"/>
              </w:rPr>
              <w:t xml:space="preserve"> Instituto Mixto de Ayuda Social</w:t>
            </w:r>
            <w:r>
              <w:rPr>
                <w:bCs/>
                <w:szCs w:val="24"/>
              </w:rPr>
              <w:t>;</w:t>
            </w:r>
          </w:p>
          <w:p w:rsidR="00C16749" w:rsidRPr="00CD1DDA" w:rsidRDefault="00C16749" w:rsidP="00C16749">
            <w:pPr>
              <w:spacing w:after="0"/>
              <w:rPr>
                <w:bCs/>
                <w:szCs w:val="24"/>
              </w:rPr>
            </w:pPr>
            <w:r w:rsidRPr="00CD1DDA">
              <w:rPr>
                <w:bCs/>
                <w:szCs w:val="24"/>
              </w:rPr>
              <w:t>Instituto Nacional de Aprendizaje</w:t>
            </w:r>
            <w:r>
              <w:rPr>
                <w:bCs/>
                <w:szCs w:val="24"/>
              </w:rPr>
              <w:t>;</w:t>
            </w:r>
            <w:r w:rsidRPr="00CD1DDA">
              <w:rPr>
                <w:bCs/>
                <w:szCs w:val="24"/>
              </w:rPr>
              <w:t xml:space="preserve"> Instituto Costarricense de Drogas</w:t>
            </w:r>
            <w:r>
              <w:rPr>
                <w:bCs/>
                <w:szCs w:val="24"/>
              </w:rPr>
              <w:t>;</w:t>
            </w:r>
            <w:r w:rsidRPr="00CD1DDA">
              <w:rPr>
                <w:bCs/>
                <w:szCs w:val="24"/>
              </w:rPr>
              <w:t xml:space="preserve"> Escuela Nacional de Policía, Instituto Nacional de las Mujeres</w:t>
            </w:r>
            <w:r>
              <w:rPr>
                <w:bCs/>
                <w:szCs w:val="24"/>
              </w:rPr>
              <w:t>;</w:t>
            </w:r>
            <w:r w:rsidRPr="00CD1DDA">
              <w:rPr>
                <w:bCs/>
                <w:szCs w:val="24"/>
              </w:rPr>
              <w:t xml:space="preserve"> Ministerio de Planificación Económica, Dirección  de Desarrollo de la Comunidad</w:t>
            </w:r>
            <w:r>
              <w:rPr>
                <w:bCs/>
                <w:szCs w:val="24"/>
              </w:rPr>
              <w:t>;</w:t>
            </w:r>
            <w:r w:rsidRPr="00CD1DDA">
              <w:rPr>
                <w:bCs/>
                <w:szCs w:val="24"/>
              </w:rPr>
              <w:t xml:space="preserve"> Municipalidad de Santa Cruz</w:t>
            </w:r>
            <w:r>
              <w:rPr>
                <w:bCs/>
                <w:szCs w:val="24"/>
              </w:rPr>
              <w:t>;</w:t>
            </w:r>
            <w:r w:rsidRPr="00CD1DDA">
              <w:rPr>
                <w:bCs/>
                <w:szCs w:val="24"/>
              </w:rPr>
              <w:t xml:space="preserve"> Municipalidad de Aguirre</w:t>
            </w:r>
            <w:r>
              <w:rPr>
                <w:bCs/>
                <w:szCs w:val="24"/>
              </w:rPr>
              <w:t>;</w:t>
            </w:r>
            <w:r w:rsidRPr="00CD1DDA">
              <w:rPr>
                <w:bCs/>
                <w:szCs w:val="24"/>
              </w:rPr>
              <w:t xml:space="preserve"> Municipalidad de San José</w:t>
            </w:r>
            <w:r>
              <w:rPr>
                <w:bCs/>
                <w:szCs w:val="24"/>
              </w:rPr>
              <w:t>;</w:t>
            </w:r>
            <w:r w:rsidRPr="00CD1DDA">
              <w:rPr>
                <w:bCs/>
                <w:szCs w:val="24"/>
              </w:rPr>
              <w:t xml:space="preserve"> Municipalidad de Desamparados</w:t>
            </w:r>
            <w:r>
              <w:rPr>
                <w:bCs/>
                <w:szCs w:val="24"/>
              </w:rPr>
              <w:t>;</w:t>
            </w:r>
            <w:r w:rsidRPr="00CD1DDA">
              <w:rPr>
                <w:bCs/>
                <w:szCs w:val="24"/>
              </w:rPr>
              <w:t xml:space="preserve"> Municipalidad de Heredia</w:t>
            </w:r>
            <w:r>
              <w:rPr>
                <w:bCs/>
                <w:szCs w:val="24"/>
              </w:rPr>
              <w:t>;</w:t>
            </w:r>
          </w:p>
          <w:p w:rsidR="00C16749" w:rsidRPr="00CD1DDA" w:rsidRDefault="00C16749" w:rsidP="00C16749">
            <w:pPr>
              <w:spacing w:after="0"/>
              <w:rPr>
                <w:bCs/>
                <w:szCs w:val="24"/>
              </w:rPr>
            </w:pPr>
            <w:r w:rsidRPr="00CD1DDA">
              <w:rPr>
                <w:bCs/>
                <w:szCs w:val="24"/>
              </w:rPr>
              <w:t>Municipalidad de Montes de Oca</w:t>
            </w:r>
            <w:r>
              <w:rPr>
                <w:bCs/>
                <w:szCs w:val="24"/>
              </w:rPr>
              <w:t>;</w:t>
            </w:r>
            <w:r w:rsidRPr="00CD1DDA">
              <w:rPr>
                <w:bCs/>
                <w:szCs w:val="24"/>
              </w:rPr>
              <w:t xml:space="preserve"> Municipalidad de Moravia</w:t>
            </w:r>
            <w:r>
              <w:rPr>
                <w:bCs/>
                <w:szCs w:val="24"/>
              </w:rPr>
              <w:t>;</w:t>
            </w:r>
            <w:r w:rsidRPr="00CD1DDA">
              <w:rPr>
                <w:bCs/>
                <w:szCs w:val="24"/>
              </w:rPr>
              <w:t xml:space="preserve"> Municipalidad de Los Chiles</w:t>
            </w:r>
            <w:r>
              <w:rPr>
                <w:bCs/>
                <w:szCs w:val="24"/>
              </w:rPr>
              <w:t>;</w:t>
            </w:r>
            <w:r w:rsidRPr="00CD1DDA">
              <w:rPr>
                <w:bCs/>
                <w:szCs w:val="24"/>
              </w:rPr>
              <w:t xml:space="preserve"> </w:t>
            </w:r>
          </w:p>
          <w:p w:rsidR="00743664" w:rsidRPr="00CD1DDA" w:rsidDel="00236D3A" w:rsidRDefault="00C16749" w:rsidP="00C16749">
            <w:pPr>
              <w:spacing w:after="0"/>
              <w:rPr>
                <w:bCs/>
                <w:szCs w:val="24"/>
              </w:rPr>
            </w:pPr>
            <w:r w:rsidRPr="00CD1DDA">
              <w:rPr>
                <w:bCs/>
                <w:szCs w:val="24"/>
              </w:rPr>
              <w:t>Municipalidad de Limón</w:t>
            </w:r>
            <w:r>
              <w:rPr>
                <w:bCs/>
                <w:szCs w:val="24"/>
              </w:rPr>
              <w:t>;</w:t>
            </w:r>
            <w:r w:rsidRPr="00CD1DDA">
              <w:rPr>
                <w:bCs/>
                <w:szCs w:val="24"/>
              </w:rPr>
              <w:t xml:space="preserve"> Fundación Acción Joven</w:t>
            </w:r>
            <w:r>
              <w:rPr>
                <w:bCs/>
                <w:szCs w:val="24"/>
              </w:rPr>
              <w:t>;</w:t>
            </w:r>
            <w:r w:rsidRPr="00CD1DDA">
              <w:rPr>
                <w:bCs/>
                <w:szCs w:val="24"/>
              </w:rPr>
              <w:t xml:space="preserve"> Fundación Costa Rica- Canadá</w:t>
            </w:r>
            <w:r>
              <w:rPr>
                <w:bCs/>
                <w:szCs w:val="24"/>
              </w:rPr>
              <w:t>;</w:t>
            </w:r>
            <w:r w:rsidRPr="00CD1DDA">
              <w:rPr>
                <w:bCs/>
                <w:szCs w:val="24"/>
              </w:rPr>
              <w:t xml:space="preserve"> y</w:t>
            </w:r>
            <w:r>
              <w:rPr>
                <w:bCs/>
                <w:szCs w:val="24"/>
              </w:rPr>
              <w:t xml:space="preserve"> </w:t>
            </w:r>
            <w:r w:rsidRPr="00CD1DDA">
              <w:rPr>
                <w:bCs/>
                <w:szCs w:val="24"/>
              </w:rPr>
              <w:t>Fundación Procal</w:t>
            </w:r>
            <w:r>
              <w:rPr>
                <w:bCs/>
                <w:szCs w:val="24"/>
              </w:rPr>
              <w:t>.</w:t>
            </w:r>
            <w:r w:rsidR="00743664" w:rsidRPr="00CD1DDA">
              <w:rPr>
                <w:bCs/>
                <w:szCs w:val="24"/>
              </w:rPr>
              <w:t xml:space="preserve"> </w:t>
            </w:r>
          </w:p>
          <w:p w:rsidR="00743664" w:rsidRPr="008B5DC0" w:rsidRDefault="00743664" w:rsidP="00743664">
            <w:pPr>
              <w:spacing w:after="0"/>
              <w:rPr>
                <w:b/>
                <w:szCs w:val="24"/>
              </w:rPr>
            </w:pPr>
          </w:p>
        </w:tc>
      </w:tr>
    </w:tbl>
    <w:p w:rsidR="00C16749" w:rsidRDefault="00C16749" w:rsidP="00C16749">
      <w:pPr>
        <w:pStyle w:val="Epgrafe"/>
        <w:spacing w:after="0" w:line="240" w:lineRule="auto"/>
      </w:pPr>
      <w:bookmarkStart w:id="2" w:name="_Toc256474051"/>
    </w:p>
    <w:p w:rsidR="00F913B2" w:rsidRDefault="00F913B2" w:rsidP="00F913B2">
      <w:pPr>
        <w:pStyle w:val="Epgrafe"/>
        <w:spacing w:after="0" w:line="240" w:lineRule="auto"/>
      </w:pPr>
    </w:p>
    <w:p w:rsidR="00743664" w:rsidRPr="00026BBE" w:rsidRDefault="00743664" w:rsidP="00743664">
      <w:pPr>
        <w:pStyle w:val="Epgrafe"/>
      </w:pPr>
      <w:r>
        <w:t xml:space="preserve">Gráfico </w:t>
      </w:r>
      <w:fldSimple w:instr=" SEQ Gráfico \* ARABIC ">
        <w:r w:rsidR="00142F0C">
          <w:rPr>
            <w:noProof/>
          </w:rPr>
          <w:t>1</w:t>
        </w:r>
      </w:fldSimple>
      <w:r>
        <w:t>. Mapa georeferenciado de los Programas Conjuntos en Costa Rica</w:t>
      </w:r>
      <w:bookmarkEnd w:id="2"/>
    </w:p>
    <w:p w:rsidR="00743664" w:rsidRPr="000B3792" w:rsidRDefault="00743664" w:rsidP="00743664">
      <w:pPr>
        <w:spacing w:after="0" w:line="240" w:lineRule="auto"/>
        <w:rPr>
          <w:b/>
          <w:szCs w:val="24"/>
        </w:rPr>
      </w:pPr>
    </w:p>
    <w:p w:rsidR="00743664" w:rsidRPr="00026BBE" w:rsidRDefault="00743664" w:rsidP="00743664">
      <w:pPr>
        <w:spacing w:after="0" w:line="240" w:lineRule="auto"/>
        <w:rPr>
          <w:szCs w:val="24"/>
        </w:rPr>
      </w:pPr>
    </w:p>
    <w:p w:rsidR="00743664" w:rsidRPr="00026BBE" w:rsidRDefault="00743664" w:rsidP="00743664">
      <w:pPr>
        <w:spacing w:after="0" w:line="240" w:lineRule="auto"/>
        <w:rPr>
          <w:szCs w:val="24"/>
        </w:rPr>
      </w:pPr>
    </w:p>
    <w:p w:rsidR="00743664" w:rsidRPr="00026BBE" w:rsidRDefault="00E427D6" w:rsidP="00743664">
      <w:pPr>
        <w:spacing w:after="0" w:line="240" w:lineRule="auto"/>
        <w:rPr>
          <w:szCs w:val="24"/>
        </w:rPr>
      </w:pPr>
      <w:r>
        <w:rPr>
          <w:noProof/>
          <w:snapToGrid/>
          <w:lang w:val="es-ES" w:eastAsia="es-ES"/>
        </w:rPr>
        <w:drawing>
          <wp:anchor distT="0" distB="0" distL="114300" distR="114300" simplePos="0" relativeHeight="251675136" behindDoc="0" locked="0" layoutInCell="1" allowOverlap="1">
            <wp:simplePos x="0" y="0"/>
            <wp:positionH relativeFrom="column">
              <wp:posOffset>1012190</wp:posOffset>
            </wp:positionH>
            <wp:positionV relativeFrom="paragraph">
              <wp:posOffset>40640</wp:posOffset>
            </wp:positionV>
            <wp:extent cx="3953510" cy="3042285"/>
            <wp:effectExtent l="19050" t="0" r="8890" b="0"/>
            <wp:wrapNone/>
            <wp:docPr id="7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1"/>
                    <a:srcRect l="2274" t="2805" r="5331" b="3738"/>
                    <a:stretch>
                      <a:fillRect/>
                    </a:stretch>
                  </pic:blipFill>
                  <pic:spPr bwMode="auto">
                    <a:xfrm>
                      <a:off x="0" y="0"/>
                      <a:ext cx="3953510" cy="3042285"/>
                    </a:xfrm>
                    <a:prstGeom prst="rect">
                      <a:avLst/>
                    </a:prstGeom>
                    <a:noFill/>
                    <a:ln w="9525">
                      <a:noFill/>
                      <a:miter lim="800000"/>
                      <a:headEnd/>
                      <a:tailEnd/>
                    </a:ln>
                  </pic:spPr>
                </pic:pic>
              </a:graphicData>
            </a:graphic>
          </wp:anchor>
        </w:drawing>
      </w:r>
    </w:p>
    <w:p w:rsidR="00743664" w:rsidRPr="00026BBE" w:rsidRDefault="00743664" w:rsidP="00743664">
      <w:pPr>
        <w:spacing w:after="0" w:line="240" w:lineRule="auto"/>
        <w:rPr>
          <w:szCs w:val="24"/>
        </w:rPr>
      </w:pPr>
    </w:p>
    <w:p w:rsidR="00743664" w:rsidRPr="00762DCD" w:rsidRDefault="00743664" w:rsidP="00743664">
      <w:pPr>
        <w:jc w:val="center"/>
        <w:rPr>
          <w:rFonts w:asciiTheme="minorHAnsi" w:hAnsiTheme="minorHAnsi" w:cs="Arial"/>
          <w:b/>
          <w:bCs/>
          <w:sz w:val="20"/>
          <w:szCs w:val="20"/>
        </w:rPr>
      </w:pPr>
    </w:p>
    <w:p w:rsidR="00743664" w:rsidRPr="00026BBE" w:rsidRDefault="00743664" w:rsidP="00743664">
      <w:pPr>
        <w:spacing w:after="0" w:line="240" w:lineRule="auto"/>
        <w:rPr>
          <w:szCs w:val="24"/>
        </w:rPr>
      </w:pPr>
    </w:p>
    <w:p w:rsidR="00743664" w:rsidRPr="00026BBE" w:rsidRDefault="00743664" w:rsidP="00743664">
      <w:pPr>
        <w:spacing w:after="0" w:line="240" w:lineRule="auto"/>
        <w:rPr>
          <w:szCs w:val="24"/>
        </w:rPr>
      </w:pPr>
    </w:p>
    <w:p w:rsidR="00743664" w:rsidRPr="00026BBE" w:rsidRDefault="00743664" w:rsidP="00743664">
      <w:pPr>
        <w:spacing w:after="0" w:line="240" w:lineRule="auto"/>
        <w:rPr>
          <w:szCs w:val="24"/>
        </w:rPr>
      </w:pPr>
    </w:p>
    <w:p w:rsidR="00743664" w:rsidRDefault="00E427D6" w:rsidP="00743664">
      <w:pPr>
        <w:spacing w:after="0" w:line="240" w:lineRule="auto"/>
      </w:pPr>
      <w:r>
        <w:rPr>
          <w:noProof/>
          <w:snapToGrid/>
          <w:lang w:val="es-ES" w:eastAsia="es-ES"/>
        </w:rPr>
        <w:drawing>
          <wp:anchor distT="0" distB="0" distL="114300" distR="114300" simplePos="0" relativeHeight="251676160" behindDoc="0" locked="0" layoutInCell="1" allowOverlap="1">
            <wp:simplePos x="0" y="0"/>
            <wp:positionH relativeFrom="column">
              <wp:posOffset>1343660</wp:posOffset>
            </wp:positionH>
            <wp:positionV relativeFrom="paragraph">
              <wp:posOffset>2454275</wp:posOffset>
            </wp:positionV>
            <wp:extent cx="3717290" cy="3105785"/>
            <wp:effectExtent l="19050" t="0" r="0" b="0"/>
            <wp:wrapNone/>
            <wp:docPr id="74" name="20 Imagen" descr="mapaprogramasconju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mapaprogramasconjuntos.jpg"/>
                    <pic:cNvPicPr>
                      <a:picLocks noChangeAspect="1" noChangeArrowheads="1"/>
                    </pic:cNvPicPr>
                  </pic:nvPicPr>
                  <pic:blipFill>
                    <a:blip r:embed="rId12"/>
                    <a:srcRect l="2899" r="5705"/>
                    <a:stretch>
                      <a:fillRect/>
                    </a:stretch>
                  </pic:blipFill>
                  <pic:spPr bwMode="auto">
                    <a:xfrm>
                      <a:off x="0" y="0"/>
                      <a:ext cx="3717290" cy="3105785"/>
                    </a:xfrm>
                    <a:prstGeom prst="rect">
                      <a:avLst/>
                    </a:prstGeom>
                    <a:noFill/>
                    <a:ln w="9525">
                      <a:noFill/>
                      <a:miter lim="800000"/>
                      <a:headEnd/>
                      <a:tailEnd/>
                    </a:ln>
                  </pic:spPr>
                </pic:pic>
              </a:graphicData>
            </a:graphic>
          </wp:anchor>
        </w:drawing>
      </w:r>
      <w:r w:rsidR="00743664">
        <w:br w:type="page"/>
      </w:r>
    </w:p>
    <w:p w:rsidR="0082672C" w:rsidRDefault="0082672C" w:rsidP="00743664">
      <w:pPr>
        <w:pStyle w:val="Epgrafe"/>
        <w:spacing w:after="0"/>
      </w:pPr>
      <w:bookmarkStart w:id="3" w:name="_Toc256474039"/>
    </w:p>
    <w:p w:rsidR="00743664" w:rsidRPr="00933B07" w:rsidRDefault="00743664" w:rsidP="00743664">
      <w:pPr>
        <w:pStyle w:val="Epgrafe"/>
        <w:spacing w:after="0"/>
        <w:rPr>
          <w:sz w:val="24"/>
          <w:szCs w:val="24"/>
        </w:rPr>
      </w:pPr>
      <w:r w:rsidRPr="001E3F07">
        <w:t xml:space="preserve">Cuadro </w:t>
      </w:r>
      <w:fldSimple w:instr=" SEQ Cuadro \* ARABIC ">
        <w:r w:rsidR="00142F0C">
          <w:rPr>
            <w:noProof/>
          </w:rPr>
          <w:t>1</w:t>
        </w:r>
      </w:fldSimple>
      <w:r w:rsidRPr="001E3F07">
        <w:t xml:space="preserve">. </w:t>
      </w:r>
      <w:r>
        <w:t xml:space="preserve"> </w:t>
      </w:r>
      <w:r w:rsidRPr="001E3F07">
        <w:rPr>
          <w:szCs w:val="24"/>
        </w:rPr>
        <w:t>Resumen del estado financiero operativo del Programa Conjunto por Agencia del Sistema de las Naciones Unidas participante</w:t>
      </w:r>
      <w:bookmarkEnd w:id="3"/>
    </w:p>
    <w:p w:rsidR="00743664" w:rsidRPr="001E3F07" w:rsidRDefault="00743664" w:rsidP="00743664">
      <w:pPr>
        <w:spacing w:after="0"/>
        <w:jc w:val="center"/>
        <w:rPr>
          <w:sz w:val="20"/>
          <w:szCs w:val="24"/>
        </w:rPr>
      </w:pPr>
      <w:r w:rsidRPr="001E3F07">
        <w:rPr>
          <w:sz w:val="20"/>
          <w:szCs w:val="24"/>
        </w:rPr>
        <w:t>(US Dólares corrientes)</w:t>
      </w:r>
    </w:p>
    <w:p w:rsidR="00743664" w:rsidRDefault="00743664" w:rsidP="00743664">
      <w:pPr>
        <w:spacing w:after="0"/>
        <w:jc w:val="center"/>
      </w:pPr>
    </w:p>
    <w:p w:rsidR="00743664" w:rsidRPr="00933B07" w:rsidRDefault="00743664" w:rsidP="00743664">
      <w:pPr>
        <w:rPr>
          <w:szCs w:val="24"/>
        </w:rPr>
      </w:pPr>
      <w:r w:rsidRPr="00933B07">
        <w:rPr>
          <w:b/>
          <w:szCs w:val="24"/>
        </w:rPr>
        <w:t>Fecha de inicio</w:t>
      </w:r>
      <w:r w:rsidRPr="00933B07">
        <w:rPr>
          <w:szCs w:val="24"/>
        </w:rPr>
        <w:t xml:space="preserve">: </w:t>
      </w:r>
      <w:r>
        <w:rPr>
          <w:szCs w:val="24"/>
        </w:rPr>
        <w:t>02 junio</w:t>
      </w:r>
      <w:r w:rsidRPr="00933B07">
        <w:rPr>
          <w:szCs w:val="24"/>
        </w:rPr>
        <w:t>, 2009</w:t>
      </w:r>
      <w:r w:rsidRPr="00933B07">
        <w:rPr>
          <w:szCs w:val="24"/>
        </w:rPr>
        <w:tab/>
      </w:r>
      <w:r w:rsidRPr="00933B07">
        <w:rPr>
          <w:szCs w:val="24"/>
        </w:rPr>
        <w:tab/>
      </w:r>
      <w:r w:rsidRPr="00933B07">
        <w:rPr>
          <w:szCs w:val="24"/>
        </w:rPr>
        <w:tab/>
      </w:r>
      <w:r w:rsidRPr="00933B07">
        <w:rPr>
          <w:szCs w:val="24"/>
        </w:rPr>
        <w:tab/>
      </w:r>
      <w:r w:rsidRPr="00933B07">
        <w:rPr>
          <w:b/>
          <w:szCs w:val="24"/>
        </w:rPr>
        <w:t>Fecha de corte</w:t>
      </w:r>
      <w:r w:rsidRPr="00933B07">
        <w:rPr>
          <w:szCs w:val="24"/>
        </w:rPr>
        <w:t>: 31 diciembre, 2009</w:t>
      </w:r>
    </w:p>
    <w:tbl>
      <w:tblPr>
        <w:tblW w:w="9371" w:type="dxa"/>
        <w:tblInd w:w="55" w:type="dxa"/>
        <w:tblCellMar>
          <w:left w:w="70" w:type="dxa"/>
          <w:right w:w="70" w:type="dxa"/>
        </w:tblCellMar>
        <w:tblLook w:val="04A0"/>
      </w:tblPr>
      <w:tblGrid>
        <w:gridCol w:w="1149"/>
        <w:gridCol w:w="1276"/>
        <w:gridCol w:w="1418"/>
        <w:gridCol w:w="1440"/>
        <w:gridCol w:w="1395"/>
        <w:gridCol w:w="1440"/>
        <w:gridCol w:w="1253"/>
      </w:tblGrid>
      <w:tr w:rsidR="00743664" w:rsidRPr="0047451E">
        <w:trPr>
          <w:trHeight w:val="1140"/>
        </w:trPr>
        <w:tc>
          <w:tcPr>
            <w:tcW w:w="1149" w:type="dxa"/>
            <w:tcBorders>
              <w:top w:val="single" w:sz="4" w:space="0" w:color="auto"/>
              <w:left w:val="single" w:sz="4" w:space="0" w:color="auto"/>
              <w:bottom w:val="single" w:sz="4" w:space="0" w:color="auto"/>
              <w:right w:val="single" w:sz="4" w:space="0" w:color="auto"/>
            </w:tcBorders>
            <w:shd w:val="clear" w:color="000000" w:fill="F2F2F2"/>
          </w:tcPr>
          <w:p w:rsidR="00743664" w:rsidRPr="0047451E" w:rsidRDefault="00743664" w:rsidP="00743664">
            <w:pPr>
              <w:spacing w:after="0" w:line="240" w:lineRule="auto"/>
              <w:rPr>
                <w:b/>
                <w:bCs/>
                <w:snapToGrid/>
                <w:color w:val="000000"/>
                <w:sz w:val="20"/>
                <w:szCs w:val="20"/>
                <w:lang w:val="es-ES" w:eastAsia="es-ES"/>
              </w:rPr>
            </w:pPr>
            <w:r w:rsidRPr="0047451E">
              <w:rPr>
                <w:b/>
                <w:bCs/>
                <w:snapToGrid/>
                <w:color w:val="000000"/>
                <w:sz w:val="20"/>
                <w:szCs w:val="20"/>
                <w:lang w:val="es-ES" w:eastAsia="es-ES"/>
              </w:rPr>
              <w:t>Agencia</w:t>
            </w:r>
          </w:p>
        </w:tc>
        <w:tc>
          <w:tcPr>
            <w:tcW w:w="1276" w:type="dxa"/>
            <w:tcBorders>
              <w:top w:val="single" w:sz="4" w:space="0" w:color="auto"/>
              <w:left w:val="nil"/>
              <w:bottom w:val="single" w:sz="4" w:space="0" w:color="auto"/>
              <w:right w:val="single" w:sz="4" w:space="0" w:color="auto"/>
            </w:tcBorders>
            <w:shd w:val="clear" w:color="000000" w:fill="F2F2F2"/>
          </w:tcPr>
          <w:p w:rsidR="00743664" w:rsidRPr="0047451E" w:rsidRDefault="00743664" w:rsidP="00743664">
            <w:pPr>
              <w:spacing w:after="0" w:line="240" w:lineRule="auto"/>
              <w:jc w:val="center"/>
              <w:rPr>
                <w:b/>
                <w:bCs/>
                <w:snapToGrid/>
                <w:color w:val="000000"/>
                <w:sz w:val="20"/>
                <w:szCs w:val="20"/>
                <w:lang w:val="es-ES" w:eastAsia="es-ES"/>
              </w:rPr>
            </w:pPr>
            <w:r w:rsidRPr="0047451E">
              <w:rPr>
                <w:b/>
                <w:bCs/>
                <w:snapToGrid/>
                <w:color w:val="000000"/>
                <w:sz w:val="20"/>
                <w:szCs w:val="20"/>
                <w:lang w:val="es-ES" w:eastAsia="es-ES"/>
              </w:rPr>
              <w:t xml:space="preserve">Presupuesto operativo  aprobado </w:t>
            </w:r>
          </w:p>
        </w:tc>
        <w:tc>
          <w:tcPr>
            <w:tcW w:w="1418" w:type="dxa"/>
            <w:tcBorders>
              <w:top w:val="single" w:sz="4" w:space="0" w:color="auto"/>
              <w:left w:val="nil"/>
              <w:bottom w:val="single" w:sz="4" w:space="0" w:color="auto"/>
              <w:right w:val="single" w:sz="4" w:space="0" w:color="auto"/>
            </w:tcBorders>
            <w:shd w:val="clear" w:color="000000" w:fill="F2F2F2"/>
          </w:tcPr>
          <w:p w:rsidR="00743664" w:rsidRPr="0047451E" w:rsidRDefault="00743664" w:rsidP="00743664">
            <w:pPr>
              <w:spacing w:after="0" w:line="240" w:lineRule="auto"/>
              <w:jc w:val="center"/>
              <w:rPr>
                <w:b/>
                <w:bCs/>
                <w:snapToGrid/>
                <w:color w:val="000000"/>
                <w:sz w:val="20"/>
                <w:szCs w:val="20"/>
                <w:lang w:val="es-ES" w:eastAsia="es-ES"/>
              </w:rPr>
            </w:pPr>
            <w:r w:rsidRPr="0047451E">
              <w:rPr>
                <w:b/>
                <w:bCs/>
                <w:snapToGrid/>
                <w:color w:val="000000"/>
                <w:sz w:val="20"/>
                <w:szCs w:val="20"/>
                <w:lang w:val="es-ES" w:eastAsia="es-ES"/>
              </w:rPr>
              <w:t xml:space="preserve">Monto Total Transferido </w:t>
            </w:r>
            <w:r w:rsidRPr="0047451E">
              <w:rPr>
                <w:b/>
                <w:bCs/>
                <w:snapToGrid/>
                <w:color w:val="000000"/>
                <w:sz w:val="20"/>
                <w:szCs w:val="20"/>
                <w:vertAlign w:val="superscript"/>
                <w:lang w:val="es-ES" w:eastAsia="es-ES"/>
              </w:rPr>
              <w:t>1/</w:t>
            </w:r>
          </w:p>
        </w:tc>
        <w:tc>
          <w:tcPr>
            <w:tcW w:w="1440" w:type="dxa"/>
            <w:tcBorders>
              <w:top w:val="single" w:sz="4" w:space="0" w:color="auto"/>
              <w:left w:val="nil"/>
              <w:bottom w:val="single" w:sz="4" w:space="0" w:color="auto"/>
              <w:right w:val="single" w:sz="4" w:space="0" w:color="auto"/>
            </w:tcBorders>
            <w:shd w:val="clear" w:color="000000" w:fill="F2F2F2"/>
          </w:tcPr>
          <w:p w:rsidR="00743664" w:rsidRPr="0047451E" w:rsidRDefault="00743664" w:rsidP="00743664">
            <w:pPr>
              <w:spacing w:after="0" w:line="240" w:lineRule="auto"/>
              <w:jc w:val="center"/>
              <w:rPr>
                <w:b/>
                <w:bCs/>
                <w:snapToGrid/>
                <w:color w:val="000000"/>
                <w:sz w:val="20"/>
                <w:szCs w:val="20"/>
                <w:lang w:val="es-ES" w:eastAsia="es-ES"/>
              </w:rPr>
            </w:pPr>
            <w:r w:rsidRPr="0047451E">
              <w:rPr>
                <w:b/>
                <w:bCs/>
                <w:snapToGrid/>
                <w:color w:val="000000"/>
                <w:sz w:val="20"/>
                <w:szCs w:val="20"/>
                <w:lang w:val="es-ES" w:eastAsia="es-ES"/>
              </w:rPr>
              <w:t>Presupuesto Comprometido</w:t>
            </w:r>
          </w:p>
        </w:tc>
        <w:tc>
          <w:tcPr>
            <w:tcW w:w="1395" w:type="dxa"/>
            <w:tcBorders>
              <w:top w:val="single" w:sz="4" w:space="0" w:color="auto"/>
              <w:left w:val="nil"/>
              <w:bottom w:val="single" w:sz="4" w:space="0" w:color="auto"/>
              <w:right w:val="single" w:sz="4" w:space="0" w:color="auto"/>
            </w:tcBorders>
            <w:shd w:val="clear" w:color="000000" w:fill="F2F2F2"/>
          </w:tcPr>
          <w:p w:rsidR="00743664" w:rsidRPr="0047451E" w:rsidRDefault="00743664" w:rsidP="00743664">
            <w:pPr>
              <w:spacing w:after="0" w:line="240" w:lineRule="auto"/>
              <w:jc w:val="center"/>
              <w:rPr>
                <w:b/>
                <w:bCs/>
                <w:snapToGrid/>
                <w:color w:val="000000"/>
                <w:sz w:val="20"/>
                <w:szCs w:val="20"/>
                <w:lang w:val="es-ES" w:eastAsia="es-ES"/>
              </w:rPr>
            </w:pPr>
            <w:r w:rsidRPr="0047451E">
              <w:rPr>
                <w:b/>
                <w:bCs/>
                <w:snapToGrid/>
                <w:color w:val="000000"/>
                <w:sz w:val="20"/>
                <w:szCs w:val="20"/>
                <w:lang w:val="es-ES" w:eastAsia="es-ES"/>
              </w:rPr>
              <w:t>Presupuesto Ejecutado</w:t>
            </w:r>
          </w:p>
        </w:tc>
        <w:tc>
          <w:tcPr>
            <w:tcW w:w="1440" w:type="dxa"/>
            <w:tcBorders>
              <w:top w:val="single" w:sz="4" w:space="0" w:color="auto"/>
              <w:left w:val="nil"/>
              <w:bottom w:val="single" w:sz="4" w:space="0" w:color="auto"/>
              <w:right w:val="single" w:sz="4" w:space="0" w:color="auto"/>
            </w:tcBorders>
            <w:shd w:val="clear" w:color="000000" w:fill="F2F2F2"/>
          </w:tcPr>
          <w:p w:rsidR="00743664" w:rsidRPr="0047451E" w:rsidRDefault="00743664" w:rsidP="00743664">
            <w:pPr>
              <w:spacing w:after="0" w:line="240" w:lineRule="auto"/>
              <w:jc w:val="center"/>
              <w:rPr>
                <w:b/>
                <w:bCs/>
                <w:snapToGrid/>
                <w:color w:val="000000"/>
                <w:sz w:val="20"/>
                <w:szCs w:val="20"/>
                <w:lang w:val="es-ES" w:eastAsia="es-ES"/>
              </w:rPr>
            </w:pPr>
            <w:r w:rsidRPr="0047451E">
              <w:rPr>
                <w:b/>
                <w:bCs/>
                <w:snapToGrid/>
                <w:color w:val="000000"/>
                <w:sz w:val="20"/>
                <w:szCs w:val="20"/>
                <w:lang w:val="es-ES" w:eastAsia="es-ES"/>
              </w:rPr>
              <w:t>Presupuesto Comprometido</w:t>
            </w:r>
          </w:p>
        </w:tc>
        <w:tc>
          <w:tcPr>
            <w:tcW w:w="1253" w:type="dxa"/>
            <w:tcBorders>
              <w:top w:val="single" w:sz="4" w:space="0" w:color="auto"/>
              <w:left w:val="nil"/>
              <w:bottom w:val="single" w:sz="4" w:space="0" w:color="auto"/>
              <w:right w:val="single" w:sz="4" w:space="0" w:color="auto"/>
            </w:tcBorders>
            <w:shd w:val="clear" w:color="000000" w:fill="F2F2F2"/>
          </w:tcPr>
          <w:p w:rsidR="00743664" w:rsidRPr="0047451E" w:rsidRDefault="00743664" w:rsidP="00743664">
            <w:pPr>
              <w:spacing w:after="0" w:line="240" w:lineRule="auto"/>
              <w:jc w:val="center"/>
              <w:rPr>
                <w:b/>
                <w:bCs/>
                <w:snapToGrid/>
                <w:color w:val="000000"/>
                <w:sz w:val="20"/>
                <w:szCs w:val="20"/>
                <w:lang w:val="es-ES" w:eastAsia="es-ES"/>
              </w:rPr>
            </w:pPr>
            <w:r w:rsidRPr="0047451E">
              <w:rPr>
                <w:b/>
                <w:bCs/>
                <w:snapToGrid/>
                <w:color w:val="000000"/>
                <w:sz w:val="20"/>
                <w:szCs w:val="20"/>
                <w:lang w:val="es-ES" w:eastAsia="es-ES"/>
              </w:rPr>
              <w:t>Presupuesto Ejecutado</w:t>
            </w:r>
          </w:p>
        </w:tc>
      </w:tr>
      <w:tr w:rsidR="00743664" w:rsidRPr="0047451E">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743664" w:rsidRPr="0047451E" w:rsidRDefault="00743664" w:rsidP="00743664">
            <w:pPr>
              <w:spacing w:before="240" w:after="0" w:line="240" w:lineRule="auto"/>
              <w:rPr>
                <w:b/>
                <w:bCs/>
                <w:snapToGrid/>
                <w:color w:val="000000"/>
                <w:sz w:val="20"/>
                <w:szCs w:val="20"/>
                <w:lang w:val="es-ES" w:eastAsia="es-ES"/>
              </w:rPr>
            </w:pPr>
            <w:r>
              <w:rPr>
                <w:b/>
                <w:bCs/>
                <w:snapToGrid/>
                <w:color w:val="000000"/>
                <w:sz w:val="20"/>
                <w:szCs w:val="20"/>
                <w:lang w:val="es-ES" w:eastAsia="es-ES"/>
              </w:rPr>
              <w:t>PNUD</w:t>
            </w:r>
          </w:p>
        </w:tc>
        <w:tc>
          <w:tcPr>
            <w:tcW w:w="1276"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rPr>
                <w:snapToGrid/>
                <w:color w:val="000000"/>
                <w:sz w:val="20"/>
                <w:szCs w:val="20"/>
                <w:lang w:val="es-ES" w:eastAsia="es-ES"/>
              </w:rPr>
            </w:pPr>
            <w:r w:rsidRPr="006A1B6B">
              <w:rPr>
                <w:snapToGrid/>
                <w:color w:val="000000"/>
                <w:sz w:val="20"/>
                <w:szCs w:val="20"/>
                <w:lang w:val="es-ES" w:eastAsia="es-ES"/>
              </w:rPr>
              <w:t xml:space="preserve">  </w:t>
            </w:r>
            <w:r>
              <w:rPr>
                <w:snapToGrid/>
                <w:color w:val="000000"/>
                <w:sz w:val="20"/>
                <w:szCs w:val="20"/>
                <w:lang w:val="es-ES" w:eastAsia="es-ES"/>
              </w:rPr>
              <w:t xml:space="preserve">      </w:t>
            </w:r>
            <w:r w:rsidRPr="006A1B6B">
              <w:rPr>
                <w:snapToGrid/>
                <w:color w:val="000000"/>
                <w:sz w:val="20"/>
                <w:szCs w:val="20"/>
                <w:lang w:val="es-ES" w:eastAsia="es-ES"/>
              </w:rPr>
              <w:t xml:space="preserve">799.290 </w:t>
            </w:r>
          </w:p>
        </w:tc>
        <w:tc>
          <w:tcPr>
            <w:tcW w:w="1418" w:type="dxa"/>
            <w:tcBorders>
              <w:top w:val="nil"/>
              <w:left w:val="nil"/>
              <w:bottom w:val="single" w:sz="4" w:space="0" w:color="auto"/>
              <w:right w:val="single" w:sz="4" w:space="0" w:color="auto"/>
            </w:tcBorders>
            <w:shd w:val="clear" w:color="000000" w:fill="FFFFFF"/>
            <w:noWrap/>
          </w:tcPr>
          <w:p w:rsidR="00743664" w:rsidRPr="006A1B6B" w:rsidRDefault="00743664" w:rsidP="00743664">
            <w:pPr>
              <w:spacing w:before="240" w:after="0" w:line="240" w:lineRule="auto"/>
              <w:rPr>
                <w:snapToGrid/>
                <w:color w:val="000000"/>
                <w:sz w:val="20"/>
                <w:szCs w:val="20"/>
                <w:lang w:val="es-ES" w:eastAsia="es-ES"/>
              </w:rPr>
            </w:pPr>
            <w:r w:rsidRPr="006A1B6B">
              <w:rPr>
                <w:snapToGrid/>
                <w:color w:val="000000"/>
                <w:sz w:val="20"/>
                <w:szCs w:val="20"/>
                <w:lang w:val="es-ES" w:eastAsia="es-ES"/>
              </w:rPr>
              <w:t xml:space="preserve">   </w:t>
            </w:r>
            <w:r>
              <w:rPr>
                <w:snapToGrid/>
                <w:color w:val="000000"/>
                <w:sz w:val="20"/>
                <w:szCs w:val="20"/>
                <w:lang w:val="es-ES" w:eastAsia="es-ES"/>
              </w:rPr>
              <w:t xml:space="preserve">       </w:t>
            </w:r>
            <w:r w:rsidRPr="006A1B6B">
              <w:rPr>
                <w:snapToGrid/>
                <w:color w:val="000000"/>
                <w:sz w:val="20"/>
                <w:szCs w:val="20"/>
                <w:lang w:val="es-ES" w:eastAsia="es-ES"/>
              </w:rPr>
              <w:t xml:space="preserve">331.165 </w:t>
            </w:r>
          </w:p>
        </w:tc>
        <w:tc>
          <w:tcPr>
            <w:tcW w:w="1440"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rPr>
                <w:snapToGrid/>
                <w:color w:val="000000"/>
                <w:sz w:val="20"/>
                <w:szCs w:val="20"/>
                <w:lang w:val="es-ES" w:eastAsia="es-ES"/>
              </w:rPr>
            </w:pPr>
            <w:r>
              <w:rPr>
                <w:snapToGrid/>
                <w:color w:val="000000"/>
                <w:sz w:val="20"/>
                <w:szCs w:val="20"/>
                <w:lang w:val="es-ES" w:eastAsia="es-ES"/>
              </w:rPr>
              <w:t xml:space="preserve">          </w:t>
            </w:r>
            <w:r w:rsidRPr="006A1B6B">
              <w:rPr>
                <w:snapToGrid/>
                <w:color w:val="000000"/>
                <w:sz w:val="20"/>
                <w:szCs w:val="20"/>
                <w:lang w:val="es-ES" w:eastAsia="es-ES"/>
              </w:rPr>
              <w:t xml:space="preserve">   29.754 </w:t>
            </w:r>
          </w:p>
        </w:tc>
        <w:tc>
          <w:tcPr>
            <w:tcW w:w="1395"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rPr>
                <w:snapToGrid/>
                <w:color w:val="000000"/>
                <w:sz w:val="20"/>
                <w:szCs w:val="20"/>
                <w:lang w:val="es-ES" w:eastAsia="es-ES"/>
              </w:rPr>
            </w:pPr>
            <w:r w:rsidRPr="006A1B6B">
              <w:rPr>
                <w:snapToGrid/>
                <w:color w:val="000000"/>
                <w:sz w:val="20"/>
                <w:szCs w:val="20"/>
                <w:lang w:val="es-ES" w:eastAsia="es-ES"/>
              </w:rPr>
              <w:t xml:space="preserve">            29.754 </w:t>
            </w:r>
          </w:p>
        </w:tc>
        <w:tc>
          <w:tcPr>
            <w:tcW w:w="1440"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jc w:val="right"/>
              <w:rPr>
                <w:snapToGrid/>
                <w:color w:val="000000"/>
                <w:sz w:val="20"/>
                <w:szCs w:val="20"/>
                <w:lang w:val="es-ES" w:eastAsia="es-ES"/>
              </w:rPr>
            </w:pPr>
            <w:r w:rsidRPr="006A1B6B">
              <w:rPr>
                <w:snapToGrid/>
                <w:color w:val="000000"/>
                <w:sz w:val="20"/>
                <w:szCs w:val="20"/>
                <w:lang w:val="es-ES" w:eastAsia="es-ES"/>
              </w:rPr>
              <w:t>9,0%</w:t>
            </w:r>
          </w:p>
        </w:tc>
        <w:tc>
          <w:tcPr>
            <w:tcW w:w="1253"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jc w:val="right"/>
              <w:rPr>
                <w:snapToGrid/>
                <w:color w:val="000000"/>
                <w:sz w:val="20"/>
                <w:szCs w:val="20"/>
                <w:lang w:val="es-ES" w:eastAsia="es-ES"/>
              </w:rPr>
            </w:pPr>
            <w:r w:rsidRPr="006A1B6B">
              <w:rPr>
                <w:snapToGrid/>
                <w:color w:val="000000"/>
                <w:sz w:val="20"/>
                <w:szCs w:val="20"/>
                <w:lang w:val="es-ES" w:eastAsia="es-ES"/>
              </w:rPr>
              <w:t>9,0%</w:t>
            </w:r>
          </w:p>
        </w:tc>
      </w:tr>
      <w:tr w:rsidR="00743664" w:rsidRPr="0047451E">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743664" w:rsidRPr="0047451E" w:rsidRDefault="00743664" w:rsidP="00743664">
            <w:pPr>
              <w:spacing w:before="240" w:after="0" w:line="240" w:lineRule="auto"/>
              <w:rPr>
                <w:b/>
                <w:bCs/>
                <w:snapToGrid/>
                <w:color w:val="000000"/>
                <w:sz w:val="20"/>
                <w:szCs w:val="20"/>
                <w:lang w:val="es-ES" w:eastAsia="es-ES"/>
              </w:rPr>
            </w:pPr>
            <w:r>
              <w:rPr>
                <w:b/>
                <w:bCs/>
                <w:snapToGrid/>
                <w:color w:val="000000"/>
                <w:sz w:val="20"/>
                <w:szCs w:val="20"/>
                <w:lang w:val="es-ES" w:eastAsia="es-ES"/>
              </w:rPr>
              <w:t>UNICEF</w:t>
            </w:r>
          </w:p>
        </w:tc>
        <w:tc>
          <w:tcPr>
            <w:tcW w:w="1276" w:type="dxa"/>
            <w:tcBorders>
              <w:top w:val="nil"/>
              <w:left w:val="nil"/>
              <w:bottom w:val="single" w:sz="4" w:space="0" w:color="auto"/>
              <w:right w:val="single" w:sz="4" w:space="0" w:color="auto"/>
            </w:tcBorders>
            <w:shd w:val="clear" w:color="000000" w:fill="FFFFFF"/>
          </w:tcPr>
          <w:p w:rsidR="00743664" w:rsidRPr="006A1B6B" w:rsidRDefault="00743664" w:rsidP="00743664">
            <w:pPr>
              <w:spacing w:before="240" w:after="0" w:line="240" w:lineRule="auto"/>
              <w:rPr>
                <w:snapToGrid/>
                <w:color w:val="000000"/>
                <w:sz w:val="20"/>
                <w:szCs w:val="20"/>
                <w:lang w:val="es-ES" w:eastAsia="es-ES"/>
              </w:rPr>
            </w:pPr>
            <w:r w:rsidRPr="006A1B6B">
              <w:rPr>
                <w:snapToGrid/>
                <w:color w:val="000000"/>
                <w:sz w:val="20"/>
                <w:szCs w:val="20"/>
                <w:lang w:val="es-ES" w:eastAsia="es-ES"/>
              </w:rPr>
              <w:t xml:space="preserve">   </w:t>
            </w:r>
            <w:r>
              <w:rPr>
                <w:snapToGrid/>
                <w:color w:val="000000"/>
                <w:sz w:val="20"/>
                <w:szCs w:val="20"/>
                <w:lang w:val="es-ES" w:eastAsia="es-ES"/>
              </w:rPr>
              <w:t xml:space="preserve">     </w:t>
            </w:r>
            <w:r w:rsidRPr="006A1B6B">
              <w:rPr>
                <w:snapToGrid/>
                <w:color w:val="000000"/>
                <w:sz w:val="20"/>
                <w:szCs w:val="20"/>
                <w:lang w:val="es-ES" w:eastAsia="es-ES"/>
              </w:rPr>
              <w:t xml:space="preserve">810.418 </w:t>
            </w:r>
          </w:p>
        </w:tc>
        <w:tc>
          <w:tcPr>
            <w:tcW w:w="1418" w:type="dxa"/>
            <w:tcBorders>
              <w:top w:val="nil"/>
              <w:left w:val="nil"/>
              <w:bottom w:val="single" w:sz="4" w:space="0" w:color="auto"/>
              <w:right w:val="single" w:sz="4" w:space="0" w:color="auto"/>
            </w:tcBorders>
            <w:shd w:val="clear" w:color="000000" w:fill="FFFFFF"/>
          </w:tcPr>
          <w:p w:rsidR="00743664" w:rsidRPr="006A1B6B" w:rsidRDefault="00743664" w:rsidP="00743664">
            <w:pPr>
              <w:spacing w:before="240" w:after="0" w:line="240" w:lineRule="auto"/>
              <w:rPr>
                <w:snapToGrid/>
                <w:color w:val="000000"/>
                <w:sz w:val="20"/>
                <w:szCs w:val="20"/>
                <w:lang w:val="es-ES" w:eastAsia="es-ES"/>
              </w:rPr>
            </w:pPr>
            <w:r w:rsidRPr="006A1B6B">
              <w:rPr>
                <w:snapToGrid/>
                <w:color w:val="000000"/>
                <w:sz w:val="20"/>
                <w:szCs w:val="20"/>
                <w:lang w:val="es-ES" w:eastAsia="es-ES"/>
              </w:rPr>
              <w:t xml:space="preserve">    </w:t>
            </w:r>
            <w:r>
              <w:rPr>
                <w:snapToGrid/>
                <w:color w:val="000000"/>
                <w:sz w:val="20"/>
                <w:szCs w:val="20"/>
                <w:lang w:val="es-ES" w:eastAsia="es-ES"/>
              </w:rPr>
              <w:t xml:space="preserve">     </w:t>
            </w:r>
            <w:r w:rsidRPr="006A1B6B">
              <w:rPr>
                <w:snapToGrid/>
                <w:color w:val="000000"/>
                <w:sz w:val="20"/>
                <w:szCs w:val="20"/>
                <w:lang w:val="es-ES" w:eastAsia="es-ES"/>
              </w:rPr>
              <w:t xml:space="preserve"> 346.680 </w:t>
            </w:r>
          </w:p>
        </w:tc>
        <w:tc>
          <w:tcPr>
            <w:tcW w:w="1440"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rPr>
                <w:snapToGrid/>
                <w:color w:val="000000"/>
                <w:sz w:val="20"/>
                <w:szCs w:val="20"/>
                <w:lang w:val="es-ES" w:eastAsia="es-ES"/>
              </w:rPr>
            </w:pPr>
            <w:r w:rsidRPr="006A1B6B">
              <w:rPr>
                <w:snapToGrid/>
                <w:color w:val="000000"/>
                <w:sz w:val="20"/>
                <w:szCs w:val="20"/>
                <w:lang w:val="es-ES" w:eastAsia="es-ES"/>
              </w:rPr>
              <w:t xml:space="preserve">             97.508 </w:t>
            </w:r>
          </w:p>
        </w:tc>
        <w:tc>
          <w:tcPr>
            <w:tcW w:w="1395"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rPr>
                <w:snapToGrid/>
                <w:color w:val="000000"/>
                <w:sz w:val="20"/>
                <w:szCs w:val="20"/>
                <w:lang w:val="es-ES" w:eastAsia="es-ES"/>
              </w:rPr>
            </w:pPr>
            <w:r w:rsidRPr="006A1B6B">
              <w:rPr>
                <w:snapToGrid/>
                <w:color w:val="000000"/>
                <w:sz w:val="20"/>
                <w:szCs w:val="20"/>
                <w:lang w:val="es-ES" w:eastAsia="es-ES"/>
              </w:rPr>
              <w:t xml:space="preserve">            77.508 </w:t>
            </w:r>
          </w:p>
        </w:tc>
        <w:tc>
          <w:tcPr>
            <w:tcW w:w="1440"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jc w:val="right"/>
              <w:rPr>
                <w:snapToGrid/>
                <w:color w:val="000000"/>
                <w:sz w:val="20"/>
                <w:szCs w:val="20"/>
                <w:lang w:val="es-ES" w:eastAsia="es-ES"/>
              </w:rPr>
            </w:pPr>
            <w:r w:rsidRPr="006A1B6B">
              <w:rPr>
                <w:snapToGrid/>
                <w:color w:val="000000"/>
                <w:sz w:val="20"/>
                <w:szCs w:val="20"/>
                <w:lang w:val="es-ES" w:eastAsia="es-ES"/>
              </w:rPr>
              <w:t>28,1%</w:t>
            </w:r>
          </w:p>
        </w:tc>
        <w:tc>
          <w:tcPr>
            <w:tcW w:w="1253"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jc w:val="right"/>
              <w:rPr>
                <w:snapToGrid/>
                <w:color w:val="000000"/>
                <w:sz w:val="20"/>
                <w:szCs w:val="20"/>
                <w:lang w:val="es-ES" w:eastAsia="es-ES"/>
              </w:rPr>
            </w:pPr>
            <w:r w:rsidRPr="006A1B6B">
              <w:rPr>
                <w:snapToGrid/>
                <w:color w:val="000000"/>
                <w:sz w:val="20"/>
                <w:szCs w:val="20"/>
                <w:lang w:val="es-ES" w:eastAsia="es-ES"/>
              </w:rPr>
              <w:t>22,4%</w:t>
            </w:r>
          </w:p>
        </w:tc>
      </w:tr>
      <w:tr w:rsidR="00743664" w:rsidRPr="0047451E">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743664" w:rsidRPr="0047451E" w:rsidRDefault="00743664" w:rsidP="00743664">
            <w:pPr>
              <w:spacing w:before="240" w:after="0" w:line="240" w:lineRule="auto"/>
              <w:rPr>
                <w:b/>
                <w:bCs/>
                <w:snapToGrid/>
                <w:color w:val="000000"/>
                <w:sz w:val="20"/>
                <w:szCs w:val="20"/>
                <w:lang w:val="es-ES" w:eastAsia="es-ES"/>
              </w:rPr>
            </w:pPr>
            <w:r>
              <w:rPr>
                <w:b/>
                <w:bCs/>
                <w:snapToGrid/>
                <w:color w:val="000000"/>
                <w:sz w:val="20"/>
                <w:szCs w:val="20"/>
                <w:lang w:val="es-ES" w:eastAsia="es-ES"/>
              </w:rPr>
              <w:t>UN-Hábitat</w:t>
            </w:r>
          </w:p>
        </w:tc>
        <w:tc>
          <w:tcPr>
            <w:tcW w:w="1276" w:type="dxa"/>
            <w:tcBorders>
              <w:top w:val="nil"/>
              <w:left w:val="nil"/>
              <w:bottom w:val="single" w:sz="4" w:space="0" w:color="auto"/>
              <w:right w:val="single" w:sz="4" w:space="0" w:color="auto"/>
            </w:tcBorders>
            <w:shd w:val="clear" w:color="000000" w:fill="FFFFFF"/>
          </w:tcPr>
          <w:p w:rsidR="00743664" w:rsidRPr="006A1B6B" w:rsidRDefault="00743664" w:rsidP="00743664">
            <w:pPr>
              <w:spacing w:before="240" w:after="0" w:line="240" w:lineRule="auto"/>
              <w:ind w:left="316"/>
              <w:rPr>
                <w:snapToGrid/>
                <w:color w:val="000000"/>
                <w:sz w:val="20"/>
                <w:szCs w:val="20"/>
                <w:lang w:val="es-ES" w:eastAsia="es-ES"/>
              </w:rPr>
            </w:pPr>
            <w:r>
              <w:rPr>
                <w:snapToGrid/>
                <w:color w:val="000000"/>
                <w:sz w:val="20"/>
                <w:szCs w:val="20"/>
                <w:lang w:val="es-ES" w:eastAsia="es-ES"/>
              </w:rPr>
              <w:t xml:space="preserve">              </w:t>
            </w:r>
            <w:r w:rsidRPr="002D1D19">
              <w:rPr>
                <w:snapToGrid/>
                <w:color w:val="FFFFFF" w:themeColor="background1"/>
                <w:sz w:val="12"/>
                <w:szCs w:val="20"/>
                <w:lang w:val="es-ES" w:eastAsia="es-ES"/>
              </w:rPr>
              <w:t>O</w:t>
            </w:r>
            <w:r w:rsidRPr="006A1B6B">
              <w:rPr>
                <w:snapToGrid/>
                <w:color w:val="000000"/>
                <w:sz w:val="20"/>
                <w:szCs w:val="20"/>
                <w:lang w:val="es-ES" w:eastAsia="es-ES"/>
              </w:rPr>
              <w:t>582.080</w:t>
            </w:r>
          </w:p>
        </w:tc>
        <w:tc>
          <w:tcPr>
            <w:tcW w:w="1418" w:type="dxa"/>
            <w:tcBorders>
              <w:top w:val="nil"/>
              <w:left w:val="nil"/>
              <w:bottom w:val="single" w:sz="4" w:space="0" w:color="auto"/>
              <w:right w:val="single" w:sz="4" w:space="0" w:color="auto"/>
            </w:tcBorders>
            <w:shd w:val="clear" w:color="000000" w:fill="FFFFFF"/>
          </w:tcPr>
          <w:p w:rsidR="00743664" w:rsidRPr="006A1B6B" w:rsidRDefault="00743664" w:rsidP="00743664">
            <w:pPr>
              <w:spacing w:before="240" w:after="0" w:line="240" w:lineRule="auto"/>
              <w:ind w:left="458"/>
              <w:rPr>
                <w:snapToGrid/>
                <w:color w:val="000000"/>
                <w:sz w:val="20"/>
                <w:szCs w:val="20"/>
                <w:lang w:val="es-ES" w:eastAsia="es-ES"/>
              </w:rPr>
            </w:pPr>
            <w:r w:rsidRPr="006A1B6B">
              <w:rPr>
                <w:snapToGrid/>
                <w:color w:val="000000"/>
                <w:sz w:val="20"/>
                <w:szCs w:val="20"/>
                <w:lang w:val="es-ES" w:eastAsia="es-ES"/>
              </w:rPr>
              <w:t xml:space="preserve"> </w:t>
            </w:r>
            <w:r>
              <w:rPr>
                <w:snapToGrid/>
                <w:color w:val="000000"/>
                <w:sz w:val="20"/>
                <w:szCs w:val="20"/>
                <w:lang w:val="es-ES" w:eastAsia="es-ES"/>
              </w:rPr>
              <w:t xml:space="preserve">    </w:t>
            </w:r>
            <w:r w:rsidRPr="006A1B6B">
              <w:rPr>
                <w:snapToGrid/>
                <w:color w:val="000000"/>
                <w:sz w:val="20"/>
                <w:szCs w:val="20"/>
                <w:lang w:val="es-ES" w:eastAsia="es-ES"/>
              </w:rPr>
              <w:t xml:space="preserve">174.410 </w:t>
            </w:r>
          </w:p>
        </w:tc>
        <w:tc>
          <w:tcPr>
            <w:tcW w:w="1440"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rPr>
                <w:snapToGrid/>
                <w:color w:val="000000"/>
                <w:sz w:val="20"/>
                <w:szCs w:val="20"/>
                <w:lang w:val="es-ES" w:eastAsia="es-ES"/>
              </w:rPr>
            </w:pPr>
            <w:r>
              <w:rPr>
                <w:snapToGrid/>
                <w:color w:val="000000"/>
                <w:sz w:val="20"/>
                <w:szCs w:val="20"/>
                <w:lang w:val="es-ES" w:eastAsia="es-ES"/>
              </w:rPr>
              <w:t xml:space="preserve">              </w:t>
            </w:r>
            <w:r w:rsidRPr="006A1B6B">
              <w:rPr>
                <w:snapToGrid/>
                <w:color w:val="000000"/>
                <w:sz w:val="20"/>
                <w:szCs w:val="20"/>
                <w:lang w:val="es-ES" w:eastAsia="es-ES"/>
              </w:rPr>
              <w:t xml:space="preserve"> 8.871 </w:t>
            </w:r>
          </w:p>
        </w:tc>
        <w:tc>
          <w:tcPr>
            <w:tcW w:w="1395"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rPr>
                <w:snapToGrid/>
                <w:color w:val="000000"/>
                <w:sz w:val="20"/>
                <w:szCs w:val="20"/>
                <w:lang w:val="es-ES" w:eastAsia="es-ES"/>
              </w:rPr>
            </w:pPr>
            <w:r w:rsidRPr="006A1B6B">
              <w:rPr>
                <w:snapToGrid/>
                <w:color w:val="000000"/>
                <w:sz w:val="20"/>
                <w:szCs w:val="20"/>
                <w:lang w:val="es-ES" w:eastAsia="es-ES"/>
              </w:rPr>
              <w:t xml:space="preserve">              4.005 </w:t>
            </w:r>
          </w:p>
        </w:tc>
        <w:tc>
          <w:tcPr>
            <w:tcW w:w="1440"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jc w:val="right"/>
              <w:rPr>
                <w:snapToGrid/>
                <w:color w:val="000000"/>
                <w:sz w:val="20"/>
                <w:szCs w:val="20"/>
                <w:lang w:val="es-ES" w:eastAsia="es-ES"/>
              </w:rPr>
            </w:pPr>
            <w:r w:rsidRPr="006A1B6B">
              <w:rPr>
                <w:snapToGrid/>
                <w:color w:val="000000"/>
                <w:sz w:val="20"/>
                <w:szCs w:val="20"/>
                <w:lang w:val="es-ES" w:eastAsia="es-ES"/>
              </w:rPr>
              <w:t>5,1%</w:t>
            </w:r>
          </w:p>
        </w:tc>
        <w:tc>
          <w:tcPr>
            <w:tcW w:w="1253" w:type="dxa"/>
            <w:tcBorders>
              <w:top w:val="nil"/>
              <w:left w:val="nil"/>
              <w:bottom w:val="single" w:sz="4" w:space="0" w:color="auto"/>
              <w:right w:val="single" w:sz="4" w:space="0" w:color="auto"/>
            </w:tcBorders>
            <w:shd w:val="clear" w:color="000000" w:fill="FFFFFF"/>
            <w:noWrap/>
            <w:vAlign w:val="bottom"/>
          </w:tcPr>
          <w:p w:rsidR="00743664" w:rsidRPr="006A1B6B" w:rsidRDefault="00743664" w:rsidP="00743664">
            <w:pPr>
              <w:spacing w:before="240" w:after="0" w:line="240" w:lineRule="auto"/>
              <w:jc w:val="right"/>
              <w:rPr>
                <w:snapToGrid/>
                <w:color w:val="000000"/>
                <w:sz w:val="20"/>
                <w:szCs w:val="20"/>
                <w:lang w:val="es-ES" w:eastAsia="es-ES"/>
              </w:rPr>
            </w:pPr>
            <w:r w:rsidRPr="006A1B6B">
              <w:rPr>
                <w:snapToGrid/>
                <w:color w:val="000000"/>
                <w:sz w:val="20"/>
                <w:szCs w:val="20"/>
                <w:lang w:val="es-ES" w:eastAsia="es-ES"/>
              </w:rPr>
              <w:t>2,3%</w:t>
            </w:r>
          </w:p>
        </w:tc>
      </w:tr>
      <w:tr w:rsidR="00743664" w:rsidRPr="0047451E">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743664" w:rsidRPr="0047451E" w:rsidRDefault="00743664" w:rsidP="00743664">
            <w:pPr>
              <w:spacing w:before="240" w:after="0" w:line="240" w:lineRule="auto"/>
              <w:rPr>
                <w:b/>
                <w:bCs/>
                <w:snapToGrid/>
                <w:color w:val="000000"/>
                <w:sz w:val="20"/>
                <w:szCs w:val="20"/>
                <w:lang w:val="es-ES" w:eastAsia="es-ES"/>
              </w:rPr>
            </w:pPr>
            <w:r>
              <w:rPr>
                <w:b/>
                <w:bCs/>
                <w:snapToGrid/>
                <w:color w:val="000000"/>
                <w:sz w:val="20"/>
                <w:szCs w:val="20"/>
                <w:lang w:val="es-ES" w:eastAsia="es-ES"/>
              </w:rPr>
              <w:t>UNESCO</w:t>
            </w:r>
          </w:p>
        </w:tc>
        <w:tc>
          <w:tcPr>
            <w:tcW w:w="1276" w:type="dxa"/>
            <w:tcBorders>
              <w:top w:val="nil"/>
              <w:left w:val="nil"/>
              <w:bottom w:val="single" w:sz="4" w:space="0" w:color="auto"/>
              <w:right w:val="single" w:sz="4" w:space="0" w:color="auto"/>
            </w:tcBorders>
            <w:shd w:val="clear" w:color="000000" w:fill="FFFFFF"/>
          </w:tcPr>
          <w:p w:rsidR="00743664" w:rsidRPr="002D1D19" w:rsidRDefault="00743664" w:rsidP="00743664">
            <w:pPr>
              <w:spacing w:before="240" w:after="0" w:line="240" w:lineRule="auto"/>
              <w:rPr>
                <w:snapToGrid/>
                <w:color w:val="000000"/>
                <w:sz w:val="20"/>
                <w:szCs w:val="20"/>
                <w:lang w:val="es-ES" w:eastAsia="es-ES"/>
              </w:rPr>
            </w:pPr>
            <w:r w:rsidRPr="002D1D19">
              <w:rPr>
                <w:snapToGrid/>
                <w:color w:val="000000"/>
                <w:sz w:val="20"/>
                <w:szCs w:val="20"/>
                <w:lang w:val="es-ES" w:eastAsia="es-ES"/>
              </w:rPr>
              <w:t xml:space="preserve">    </w:t>
            </w:r>
            <w:r>
              <w:rPr>
                <w:snapToGrid/>
                <w:color w:val="000000"/>
                <w:sz w:val="20"/>
                <w:szCs w:val="20"/>
                <w:lang w:val="es-ES" w:eastAsia="es-ES"/>
              </w:rPr>
              <w:t xml:space="preserve">    </w:t>
            </w:r>
            <w:r w:rsidRPr="002D1D19">
              <w:rPr>
                <w:snapToGrid/>
                <w:color w:val="000000"/>
                <w:sz w:val="20"/>
                <w:szCs w:val="20"/>
                <w:lang w:val="es-ES" w:eastAsia="es-ES"/>
              </w:rPr>
              <w:t xml:space="preserve">492.200 </w:t>
            </w:r>
          </w:p>
        </w:tc>
        <w:tc>
          <w:tcPr>
            <w:tcW w:w="1418" w:type="dxa"/>
            <w:tcBorders>
              <w:top w:val="nil"/>
              <w:left w:val="nil"/>
              <w:bottom w:val="single" w:sz="4" w:space="0" w:color="auto"/>
              <w:right w:val="single" w:sz="4" w:space="0" w:color="auto"/>
            </w:tcBorders>
            <w:shd w:val="clear" w:color="000000" w:fill="FFFFFF"/>
          </w:tcPr>
          <w:p w:rsidR="00743664" w:rsidRPr="002D1D19" w:rsidRDefault="00743664" w:rsidP="00743664">
            <w:pPr>
              <w:spacing w:before="240" w:after="0" w:line="240" w:lineRule="auto"/>
              <w:rPr>
                <w:snapToGrid/>
                <w:color w:val="000000"/>
                <w:sz w:val="20"/>
                <w:szCs w:val="20"/>
                <w:lang w:val="es-ES" w:eastAsia="es-ES"/>
              </w:rPr>
            </w:pPr>
            <w:r w:rsidRPr="002D1D19">
              <w:rPr>
                <w:snapToGrid/>
                <w:color w:val="000000"/>
                <w:sz w:val="20"/>
                <w:szCs w:val="20"/>
                <w:lang w:val="es-ES" w:eastAsia="es-ES"/>
              </w:rPr>
              <w:t xml:space="preserve">          107.000 </w:t>
            </w:r>
          </w:p>
        </w:tc>
        <w:tc>
          <w:tcPr>
            <w:tcW w:w="1440" w:type="dxa"/>
            <w:tcBorders>
              <w:top w:val="nil"/>
              <w:left w:val="nil"/>
              <w:bottom w:val="single" w:sz="4" w:space="0" w:color="auto"/>
              <w:right w:val="single" w:sz="4" w:space="0" w:color="auto"/>
            </w:tcBorders>
            <w:shd w:val="clear" w:color="000000" w:fill="FFFFFF"/>
            <w:noWrap/>
            <w:vAlign w:val="bottom"/>
          </w:tcPr>
          <w:p w:rsidR="00743664" w:rsidRPr="002D1D19" w:rsidRDefault="00743664" w:rsidP="00743664">
            <w:pPr>
              <w:spacing w:before="240" w:after="0" w:line="240" w:lineRule="auto"/>
              <w:rPr>
                <w:snapToGrid/>
                <w:color w:val="000000"/>
                <w:sz w:val="20"/>
                <w:szCs w:val="20"/>
                <w:lang w:val="es-ES" w:eastAsia="es-ES"/>
              </w:rPr>
            </w:pPr>
            <w:r>
              <w:rPr>
                <w:snapToGrid/>
                <w:color w:val="000000"/>
                <w:sz w:val="20"/>
                <w:szCs w:val="20"/>
                <w:lang w:val="es-ES" w:eastAsia="es-ES"/>
              </w:rPr>
              <w:t xml:space="preserve">          </w:t>
            </w:r>
            <w:r w:rsidRPr="002D1D19">
              <w:rPr>
                <w:snapToGrid/>
                <w:color w:val="000000"/>
                <w:sz w:val="20"/>
                <w:szCs w:val="20"/>
                <w:lang w:val="es-ES" w:eastAsia="es-ES"/>
              </w:rPr>
              <w:t xml:space="preserve">   40.129 </w:t>
            </w:r>
          </w:p>
        </w:tc>
        <w:tc>
          <w:tcPr>
            <w:tcW w:w="1395" w:type="dxa"/>
            <w:tcBorders>
              <w:top w:val="nil"/>
              <w:left w:val="nil"/>
              <w:bottom w:val="single" w:sz="4" w:space="0" w:color="auto"/>
              <w:right w:val="single" w:sz="4" w:space="0" w:color="auto"/>
            </w:tcBorders>
            <w:shd w:val="clear" w:color="000000" w:fill="FFFFFF"/>
            <w:noWrap/>
            <w:vAlign w:val="bottom"/>
          </w:tcPr>
          <w:p w:rsidR="00743664" w:rsidRPr="002D1D19" w:rsidRDefault="00743664" w:rsidP="00743664">
            <w:pPr>
              <w:spacing w:before="240" w:after="0" w:line="240" w:lineRule="auto"/>
              <w:rPr>
                <w:snapToGrid/>
                <w:color w:val="000000"/>
                <w:sz w:val="20"/>
                <w:szCs w:val="20"/>
                <w:lang w:val="es-ES" w:eastAsia="es-ES"/>
              </w:rPr>
            </w:pPr>
            <w:r w:rsidRPr="002D1D19">
              <w:rPr>
                <w:snapToGrid/>
                <w:color w:val="000000"/>
                <w:sz w:val="20"/>
                <w:szCs w:val="20"/>
                <w:lang w:val="es-ES" w:eastAsia="es-ES"/>
              </w:rPr>
              <w:t xml:space="preserve">            17.729 </w:t>
            </w:r>
          </w:p>
        </w:tc>
        <w:tc>
          <w:tcPr>
            <w:tcW w:w="1440" w:type="dxa"/>
            <w:tcBorders>
              <w:top w:val="nil"/>
              <w:left w:val="nil"/>
              <w:bottom w:val="single" w:sz="4" w:space="0" w:color="auto"/>
              <w:right w:val="single" w:sz="4" w:space="0" w:color="auto"/>
            </w:tcBorders>
            <w:shd w:val="clear" w:color="000000" w:fill="FFFFFF"/>
            <w:noWrap/>
            <w:vAlign w:val="bottom"/>
          </w:tcPr>
          <w:p w:rsidR="00743664" w:rsidRPr="002D1D19" w:rsidRDefault="00743664" w:rsidP="00743664">
            <w:pPr>
              <w:spacing w:before="240" w:after="0" w:line="240" w:lineRule="auto"/>
              <w:jc w:val="right"/>
              <w:rPr>
                <w:snapToGrid/>
                <w:color w:val="000000"/>
                <w:sz w:val="20"/>
                <w:szCs w:val="20"/>
                <w:lang w:val="es-ES" w:eastAsia="es-ES"/>
              </w:rPr>
            </w:pPr>
            <w:r w:rsidRPr="002D1D19">
              <w:rPr>
                <w:snapToGrid/>
                <w:color w:val="000000"/>
                <w:sz w:val="20"/>
                <w:szCs w:val="20"/>
                <w:lang w:val="es-ES" w:eastAsia="es-ES"/>
              </w:rPr>
              <w:t>37,5%</w:t>
            </w:r>
          </w:p>
        </w:tc>
        <w:tc>
          <w:tcPr>
            <w:tcW w:w="1253" w:type="dxa"/>
            <w:tcBorders>
              <w:top w:val="nil"/>
              <w:left w:val="nil"/>
              <w:bottom w:val="single" w:sz="4" w:space="0" w:color="auto"/>
              <w:right w:val="single" w:sz="4" w:space="0" w:color="auto"/>
            </w:tcBorders>
            <w:shd w:val="clear" w:color="000000" w:fill="FFFFFF"/>
            <w:noWrap/>
            <w:vAlign w:val="bottom"/>
          </w:tcPr>
          <w:p w:rsidR="00743664" w:rsidRPr="002D1D19" w:rsidRDefault="00743664" w:rsidP="00743664">
            <w:pPr>
              <w:spacing w:before="240" w:after="0" w:line="240" w:lineRule="auto"/>
              <w:jc w:val="right"/>
              <w:rPr>
                <w:snapToGrid/>
                <w:color w:val="000000"/>
                <w:sz w:val="20"/>
                <w:szCs w:val="20"/>
                <w:lang w:val="es-ES" w:eastAsia="es-ES"/>
              </w:rPr>
            </w:pPr>
            <w:r w:rsidRPr="002D1D19">
              <w:rPr>
                <w:snapToGrid/>
                <w:color w:val="000000"/>
                <w:sz w:val="20"/>
                <w:szCs w:val="20"/>
                <w:lang w:val="es-ES" w:eastAsia="es-ES"/>
              </w:rPr>
              <w:t>16,6%</w:t>
            </w:r>
          </w:p>
        </w:tc>
      </w:tr>
      <w:tr w:rsidR="00743664" w:rsidRPr="0047451E">
        <w:trPr>
          <w:trHeight w:val="300"/>
        </w:trPr>
        <w:tc>
          <w:tcPr>
            <w:tcW w:w="1149" w:type="dxa"/>
            <w:tcBorders>
              <w:top w:val="nil"/>
              <w:left w:val="single" w:sz="4" w:space="0" w:color="auto"/>
              <w:bottom w:val="single" w:sz="4" w:space="0" w:color="auto"/>
              <w:right w:val="single" w:sz="4" w:space="0" w:color="auto"/>
            </w:tcBorders>
            <w:shd w:val="clear" w:color="auto" w:fill="F2F2F2"/>
          </w:tcPr>
          <w:p w:rsidR="00743664" w:rsidRPr="0047451E" w:rsidRDefault="00743664" w:rsidP="00743664">
            <w:pPr>
              <w:spacing w:before="240" w:after="0" w:line="240" w:lineRule="auto"/>
              <w:rPr>
                <w:b/>
                <w:bCs/>
                <w:snapToGrid/>
                <w:color w:val="000000"/>
                <w:sz w:val="20"/>
                <w:szCs w:val="20"/>
                <w:lang w:val="es-ES" w:eastAsia="es-ES"/>
              </w:rPr>
            </w:pPr>
            <w:r w:rsidRPr="0047451E">
              <w:rPr>
                <w:b/>
                <w:bCs/>
                <w:snapToGrid/>
                <w:color w:val="000000"/>
                <w:sz w:val="20"/>
                <w:szCs w:val="20"/>
                <w:lang w:val="es-ES" w:eastAsia="es-ES"/>
              </w:rPr>
              <w:t>Total</w:t>
            </w:r>
          </w:p>
        </w:tc>
        <w:tc>
          <w:tcPr>
            <w:tcW w:w="1276" w:type="dxa"/>
            <w:tcBorders>
              <w:top w:val="nil"/>
              <w:left w:val="nil"/>
              <w:bottom w:val="single" w:sz="4" w:space="0" w:color="auto"/>
              <w:right w:val="single" w:sz="4" w:space="0" w:color="auto"/>
            </w:tcBorders>
            <w:shd w:val="clear" w:color="auto" w:fill="F2F2F2"/>
          </w:tcPr>
          <w:p w:rsidR="00743664" w:rsidRPr="002D1D19" w:rsidRDefault="00743664" w:rsidP="00743664">
            <w:pPr>
              <w:spacing w:before="240" w:after="0" w:line="240" w:lineRule="auto"/>
              <w:rPr>
                <w:b/>
                <w:snapToGrid/>
                <w:color w:val="000000"/>
                <w:sz w:val="20"/>
                <w:szCs w:val="20"/>
                <w:lang w:val="es-ES" w:eastAsia="es-ES"/>
              </w:rPr>
            </w:pPr>
            <w:r w:rsidRPr="002D1D19">
              <w:rPr>
                <w:b/>
                <w:snapToGrid/>
                <w:color w:val="000000"/>
                <w:sz w:val="20"/>
                <w:szCs w:val="20"/>
                <w:lang w:val="es-ES" w:eastAsia="es-ES"/>
              </w:rPr>
              <w:t xml:space="preserve">      2.683.988 </w:t>
            </w:r>
          </w:p>
        </w:tc>
        <w:tc>
          <w:tcPr>
            <w:tcW w:w="1418" w:type="dxa"/>
            <w:tcBorders>
              <w:top w:val="nil"/>
              <w:left w:val="nil"/>
              <w:bottom w:val="single" w:sz="4" w:space="0" w:color="auto"/>
              <w:right w:val="single" w:sz="4" w:space="0" w:color="auto"/>
            </w:tcBorders>
            <w:shd w:val="clear" w:color="auto" w:fill="F2F2F2"/>
          </w:tcPr>
          <w:p w:rsidR="00743664" w:rsidRPr="002D1D19" w:rsidRDefault="00743664" w:rsidP="00743664">
            <w:pPr>
              <w:spacing w:before="240" w:after="0" w:line="240" w:lineRule="auto"/>
              <w:rPr>
                <w:b/>
                <w:snapToGrid/>
                <w:color w:val="000000"/>
                <w:sz w:val="20"/>
                <w:szCs w:val="20"/>
                <w:lang w:val="es-ES" w:eastAsia="es-ES"/>
              </w:rPr>
            </w:pPr>
            <w:r w:rsidRPr="002D1D19">
              <w:rPr>
                <w:b/>
                <w:snapToGrid/>
                <w:color w:val="000000"/>
                <w:sz w:val="20"/>
                <w:szCs w:val="20"/>
                <w:lang w:val="es-ES" w:eastAsia="es-ES"/>
              </w:rPr>
              <w:t xml:space="preserve">       </w:t>
            </w:r>
            <w:r>
              <w:rPr>
                <w:b/>
                <w:snapToGrid/>
                <w:color w:val="000000"/>
                <w:sz w:val="20"/>
                <w:szCs w:val="20"/>
                <w:lang w:val="es-ES" w:eastAsia="es-ES"/>
              </w:rPr>
              <w:t xml:space="preserve">  </w:t>
            </w:r>
            <w:r w:rsidRPr="002D1D19">
              <w:rPr>
                <w:b/>
                <w:snapToGrid/>
                <w:color w:val="000000"/>
                <w:sz w:val="20"/>
                <w:szCs w:val="20"/>
                <w:lang w:val="es-ES" w:eastAsia="es-ES"/>
              </w:rPr>
              <w:t xml:space="preserve"> 959.255 </w:t>
            </w:r>
          </w:p>
        </w:tc>
        <w:tc>
          <w:tcPr>
            <w:tcW w:w="1440" w:type="dxa"/>
            <w:tcBorders>
              <w:top w:val="nil"/>
              <w:left w:val="nil"/>
              <w:bottom w:val="single" w:sz="4" w:space="0" w:color="auto"/>
              <w:right w:val="single" w:sz="4" w:space="0" w:color="auto"/>
            </w:tcBorders>
            <w:shd w:val="clear" w:color="auto" w:fill="F2F2F2"/>
          </w:tcPr>
          <w:p w:rsidR="00743664" w:rsidRPr="002D1D19" w:rsidRDefault="00743664" w:rsidP="00743664">
            <w:pPr>
              <w:spacing w:before="240" w:after="0" w:line="240" w:lineRule="auto"/>
              <w:rPr>
                <w:b/>
                <w:snapToGrid/>
                <w:color w:val="000000"/>
                <w:sz w:val="20"/>
                <w:szCs w:val="20"/>
                <w:lang w:val="es-ES" w:eastAsia="es-ES"/>
              </w:rPr>
            </w:pPr>
            <w:r w:rsidRPr="002D1D19">
              <w:rPr>
                <w:b/>
                <w:snapToGrid/>
                <w:color w:val="000000"/>
                <w:sz w:val="20"/>
                <w:szCs w:val="20"/>
                <w:lang w:val="es-ES" w:eastAsia="es-ES"/>
              </w:rPr>
              <w:t xml:space="preserve">        </w:t>
            </w:r>
            <w:r>
              <w:rPr>
                <w:b/>
                <w:snapToGrid/>
                <w:color w:val="000000"/>
                <w:sz w:val="20"/>
                <w:szCs w:val="20"/>
                <w:lang w:val="es-ES" w:eastAsia="es-ES"/>
              </w:rPr>
              <w:t xml:space="preserve"> </w:t>
            </w:r>
            <w:r w:rsidRPr="002D1D19">
              <w:rPr>
                <w:b/>
                <w:snapToGrid/>
                <w:color w:val="000000"/>
                <w:sz w:val="20"/>
                <w:szCs w:val="20"/>
                <w:lang w:val="es-ES" w:eastAsia="es-ES"/>
              </w:rPr>
              <w:t xml:space="preserve">  176.262 </w:t>
            </w:r>
          </w:p>
        </w:tc>
        <w:tc>
          <w:tcPr>
            <w:tcW w:w="1395" w:type="dxa"/>
            <w:tcBorders>
              <w:top w:val="nil"/>
              <w:left w:val="nil"/>
              <w:bottom w:val="single" w:sz="4" w:space="0" w:color="auto"/>
              <w:right w:val="single" w:sz="4" w:space="0" w:color="auto"/>
            </w:tcBorders>
            <w:shd w:val="clear" w:color="auto" w:fill="F2F2F2"/>
          </w:tcPr>
          <w:p w:rsidR="00743664" w:rsidRPr="002D1D19" w:rsidRDefault="00743664" w:rsidP="00743664">
            <w:pPr>
              <w:spacing w:before="240" w:after="0" w:line="240" w:lineRule="auto"/>
              <w:rPr>
                <w:b/>
                <w:snapToGrid/>
                <w:color w:val="000000"/>
                <w:sz w:val="20"/>
                <w:szCs w:val="20"/>
                <w:lang w:val="es-ES" w:eastAsia="es-ES"/>
              </w:rPr>
            </w:pPr>
            <w:r w:rsidRPr="002D1D19">
              <w:rPr>
                <w:b/>
                <w:snapToGrid/>
                <w:color w:val="000000"/>
                <w:sz w:val="20"/>
                <w:szCs w:val="20"/>
                <w:lang w:val="es-ES" w:eastAsia="es-ES"/>
              </w:rPr>
              <w:t xml:space="preserve">         </w:t>
            </w:r>
            <w:r>
              <w:rPr>
                <w:b/>
                <w:snapToGrid/>
                <w:color w:val="000000"/>
                <w:sz w:val="20"/>
                <w:szCs w:val="20"/>
                <w:lang w:val="es-ES" w:eastAsia="es-ES"/>
              </w:rPr>
              <w:t xml:space="preserve"> </w:t>
            </w:r>
            <w:r w:rsidRPr="002D1D19">
              <w:rPr>
                <w:b/>
                <w:snapToGrid/>
                <w:color w:val="000000"/>
                <w:sz w:val="20"/>
                <w:szCs w:val="20"/>
                <w:lang w:val="es-ES" w:eastAsia="es-ES"/>
              </w:rPr>
              <w:t xml:space="preserve">128.996 </w:t>
            </w:r>
          </w:p>
        </w:tc>
        <w:tc>
          <w:tcPr>
            <w:tcW w:w="1440" w:type="dxa"/>
            <w:tcBorders>
              <w:top w:val="nil"/>
              <w:left w:val="nil"/>
              <w:bottom w:val="single" w:sz="4" w:space="0" w:color="auto"/>
              <w:right w:val="single" w:sz="4" w:space="0" w:color="auto"/>
            </w:tcBorders>
            <w:shd w:val="clear" w:color="auto" w:fill="F2F2F2"/>
          </w:tcPr>
          <w:p w:rsidR="00743664" w:rsidRPr="002D1D19" w:rsidRDefault="00743664" w:rsidP="00743664">
            <w:pPr>
              <w:spacing w:before="240" w:after="0" w:line="240" w:lineRule="auto"/>
              <w:jc w:val="right"/>
              <w:rPr>
                <w:b/>
                <w:snapToGrid/>
                <w:color w:val="000000"/>
                <w:sz w:val="20"/>
                <w:szCs w:val="20"/>
                <w:lang w:val="es-ES" w:eastAsia="es-ES"/>
              </w:rPr>
            </w:pPr>
            <w:r w:rsidRPr="002D1D19">
              <w:rPr>
                <w:b/>
                <w:snapToGrid/>
                <w:color w:val="000000"/>
                <w:sz w:val="20"/>
                <w:szCs w:val="20"/>
                <w:lang w:val="es-ES" w:eastAsia="es-ES"/>
              </w:rPr>
              <w:t>18,4%</w:t>
            </w:r>
          </w:p>
        </w:tc>
        <w:tc>
          <w:tcPr>
            <w:tcW w:w="1253" w:type="dxa"/>
            <w:tcBorders>
              <w:top w:val="nil"/>
              <w:left w:val="nil"/>
              <w:bottom w:val="single" w:sz="4" w:space="0" w:color="auto"/>
              <w:right w:val="single" w:sz="4" w:space="0" w:color="auto"/>
            </w:tcBorders>
            <w:shd w:val="clear" w:color="auto" w:fill="F2F2F2"/>
          </w:tcPr>
          <w:p w:rsidR="00743664" w:rsidRPr="002D1D19" w:rsidRDefault="00743664" w:rsidP="00743664">
            <w:pPr>
              <w:spacing w:before="240" w:after="0" w:line="240" w:lineRule="auto"/>
              <w:jc w:val="right"/>
              <w:rPr>
                <w:b/>
                <w:snapToGrid/>
                <w:color w:val="000000"/>
                <w:sz w:val="20"/>
                <w:szCs w:val="20"/>
                <w:lang w:val="es-ES" w:eastAsia="es-ES"/>
              </w:rPr>
            </w:pPr>
            <w:r>
              <w:rPr>
                <w:b/>
                <w:snapToGrid/>
                <w:color w:val="000000"/>
                <w:sz w:val="20"/>
                <w:szCs w:val="20"/>
                <w:lang w:val="es-ES" w:eastAsia="es-ES"/>
              </w:rPr>
              <w:t xml:space="preserve"> </w:t>
            </w:r>
            <w:r w:rsidRPr="002D1D19">
              <w:rPr>
                <w:b/>
                <w:snapToGrid/>
                <w:color w:val="000000"/>
                <w:sz w:val="20"/>
                <w:szCs w:val="20"/>
                <w:lang w:val="es-ES" w:eastAsia="es-ES"/>
              </w:rPr>
              <w:t>13,4%</w:t>
            </w:r>
          </w:p>
        </w:tc>
      </w:tr>
      <w:tr w:rsidR="00743664" w:rsidRPr="0047451E">
        <w:trPr>
          <w:trHeight w:val="300"/>
        </w:trPr>
        <w:tc>
          <w:tcPr>
            <w:tcW w:w="1149" w:type="dxa"/>
            <w:tcBorders>
              <w:top w:val="nil"/>
              <w:left w:val="nil"/>
              <w:bottom w:val="nil"/>
              <w:right w:val="nil"/>
            </w:tcBorders>
            <w:shd w:val="clear" w:color="auto" w:fill="auto"/>
            <w:noWrap/>
            <w:vAlign w:val="bottom"/>
          </w:tcPr>
          <w:p w:rsidR="00743664" w:rsidRPr="00026BBE" w:rsidRDefault="00743664" w:rsidP="00743664">
            <w:pPr>
              <w:spacing w:before="240" w:after="0" w:line="240" w:lineRule="auto"/>
              <w:rPr>
                <w:snapToGrid/>
                <w:color w:val="000000"/>
                <w:sz w:val="2"/>
                <w:szCs w:val="20"/>
                <w:lang w:val="es-ES" w:eastAsia="es-ES"/>
              </w:rPr>
            </w:pPr>
          </w:p>
        </w:tc>
        <w:tc>
          <w:tcPr>
            <w:tcW w:w="1276"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c>
          <w:tcPr>
            <w:tcW w:w="1418"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c>
          <w:tcPr>
            <w:tcW w:w="1440"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c>
          <w:tcPr>
            <w:tcW w:w="1395"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c>
          <w:tcPr>
            <w:tcW w:w="1440"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c>
          <w:tcPr>
            <w:tcW w:w="1253"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r>
      <w:tr w:rsidR="00743664" w:rsidRPr="0047451E">
        <w:trPr>
          <w:trHeight w:val="300"/>
        </w:trPr>
        <w:tc>
          <w:tcPr>
            <w:tcW w:w="1149" w:type="dxa"/>
            <w:tcBorders>
              <w:top w:val="nil"/>
              <w:left w:val="nil"/>
              <w:bottom w:val="nil"/>
              <w:right w:val="nil"/>
            </w:tcBorders>
            <w:shd w:val="clear" w:color="000000" w:fill="FFFFFF"/>
          </w:tcPr>
          <w:p w:rsidR="00743664" w:rsidRPr="0047451E" w:rsidRDefault="00743664" w:rsidP="00743664">
            <w:pPr>
              <w:spacing w:after="0" w:line="240" w:lineRule="auto"/>
              <w:rPr>
                <w:b/>
                <w:bCs/>
                <w:snapToGrid/>
                <w:color w:val="000000"/>
                <w:sz w:val="20"/>
                <w:szCs w:val="20"/>
                <w:lang w:val="es-ES" w:eastAsia="es-ES"/>
              </w:rPr>
            </w:pPr>
            <w:r w:rsidRPr="0047451E">
              <w:rPr>
                <w:b/>
                <w:bCs/>
                <w:snapToGrid/>
                <w:color w:val="000000"/>
                <w:sz w:val="20"/>
                <w:szCs w:val="20"/>
                <w:lang w:val="es-ES" w:eastAsia="es-ES"/>
              </w:rPr>
              <w:t>Nota:</w:t>
            </w:r>
          </w:p>
        </w:tc>
        <w:tc>
          <w:tcPr>
            <w:tcW w:w="1276"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c>
          <w:tcPr>
            <w:tcW w:w="1418"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c>
          <w:tcPr>
            <w:tcW w:w="1440"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c>
          <w:tcPr>
            <w:tcW w:w="1395"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c>
          <w:tcPr>
            <w:tcW w:w="1440"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c>
          <w:tcPr>
            <w:tcW w:w="1253" w:type="dxa"/>
            <w:tcBorders>
              <w:top w:val="nil"/>
              <w:left w:val="nil"/>
              <w:bottom w:val="nil"/>
              <w:right w:val="nil"/>
            </w:tcBorders>
            <w:shd w:val="clear" w:color="auto" w:fill="auto"/>
            <w:noWrap/>
            <w:vAlign w:val="bottom"/>
          </w:tcPr>
          <w:p w:rsidR="00743664" w:rsidRPr="0047451E" w:rsidRDefault="00743664" w:rsidP="00743664">
            <w:pPr>
              <w:spacing w:after="0" w:line="240" w:lineRule="auto"/>
              <w:rPr>
                <w:snapToGrid/>
                <w:color w:val="000000"/>
                <w:sz w:val="20"/>
                <w:szCs w:val="20"/>
                <w:lang w:val="es-ES" w:eastAsia="es-ES"/>
              </w:rPr>
            </w:pPr>
          </w:p>
        </w:tc>
      </w:tr>
      <w:tr w:rsidR="00743664" w:rsidRPr="0047451E">
        <w:trPr>
          <w:trHeight w:val="300"/>
        </w:trPr>
        <w:tc>
          <w:tcPr>
            <w:tcW w:w="9371" w:type="dxa"/>
            <w:gridSpan w:val="7"/>
            <w:tcBorders>
              <w:top w:val="nil"/>
              <w:left w:val="nil"/>
              <w:bottom w:val="nil"/>
              <w:right w:val="nil"/>
            </w:tcBorders>
            <w:shd w:val="clear" w:color="000000" w:fill="FFFFFF"/>
          </w:tcPr>
          <w:p w:rsidR="00743664" w:rsidRPr="0047451E" w:rsidRDefault="00743664" w:rsidP="00743664">
            <w:pPr>
              <w:spacing w:after="0" w:line="240" w:lineRule="auto"/>
              <w:jc w:val="both"/>
              <w:rPr>
                <w:snapToGrid/>
                <w:color w:val="000000"/>
                <w:sz w:val="20"/>
                <w:szCs w:val="20"/>
                <w:lang w:val="es-ES" w:eastAsia="es-ES"/>
              </w:rPr>
            </w:pPr>
            <w:r w:rsidRPr="0047451E">
              <w:rPr>
                <w:snapToGrid/>
                <w:color w:val="000000"/>
                <w:sz w:val="20"/>
                <w:szCs w:val="20"/>
                <w:lang w:val="es-ES" w:eastAsia="es-ES"/>
              </w:rPr>
              <w:t>1/ Incluye el 7% de overhead de cada Agencia y no contempla los recursos de coordinación y monitoreo del programa.</w:t>
            </w:r>
          </w:p>
          <w:p w:rsidR="00743664" w:rsidRPr="0047451E" w:rsidRDefault="00743664" w:rsidP="00743664">
            <w:pPr>
              <w:spacing w:after="0" w:line="240" w:lineRule="auto"/>
              <w:rPr>
                <w:snapToGrid/>
                <w:color w:val="000000"/>
                <w:sz w:val="20"/>
                <w:szCs w:val="20"/>
                <w:lang w:val="es-ES" w:eastAsia="es-ES"/>
              </w:rPr>
            </w:pPr>
          </w:p>
        </w:tc>
      </w:tr>
    </w:tbl>
    <w:p w:rsidR="00743664" w:rsidRPr="002E2ADE" w:rsidRDefault="00743664" w:rsidP="00743664">
      <w:pPr>
        <w:spacing w:after="0" w:line="240" w:lineRule="auto"/>
        <w:jc w:val="both"/>
        <w:rPr>
          <w:bCs/>
          <w:kern w:val="32"/>
          <w:sz w:val="22"/>
          <w:szCs w:val="24"/>
          <w:lang w:val="es-ES"/>
        </w:rPr>
      </w:pPr>
      <w:r w:rsidRPr="00200E40">
        <w:rPr>
          <w:b/>
          <w:bCs/>
          <w:kern w:val="32"/>
          <w:sz w:val="20"/>
          <w:szCs w:val="24"/>
          <w:lang w:val="es-ES"/>
        </w:rPr>
        <w:t>Fuente:</w:t>
      </w:r>
      <w:r w:rsidRPr="00200E40">
        <w:rPr>
          <w:bCs/>
          <w:kern w:val="32"/>
          <w:sz w:val="20"/>
          <w:szCs w:val="24"/>
          <w:lang w:val="es-ES"/>
        </w:rPr>
        <w:t xml:space="preserve"> </w:t>
      </w:r>
      <w:r>
        <w:rPr>
          <w:kern w:val="32"/>
          <w:sz w:val="20"/>
          <w:lang w:val="es-ES"/>
        </w:rPr>
        <w:t>Elaborado sobre el r</w:t>
      </w:r>
      <w:r w:rsidRPr="001D2670">
        <w:rPr>
          <w:kern w:val="32"/>
          <w:sz w:val="20"/>
          <w:lang w:val="es-ES"/>
        </w:rPr>
        <w:t>eporte financiero de las Agencias del SNU.</w:t>
      </w:r>
      <w:r>
        <w:rPr>
          <w:kern w:val="32"/>
          <w:sz w:val="20"/>
          <w:lang w:val="es-ES"/>
        </w:rPr>
        <w:t xml:space="preserve"> Unidad de Monitoreo y Evaluación, Oficina de la Coordinadora Residente.</w:t>
      </w:r>
    </w:p>
    <w:p w:rsidR="00743664" w:rsidRDefault="00743664" w:rsidP="00743664">
      <w:pPr>
        <w:spacing w:after="0" w:line="240" w:lineRule="auto"/>
        <w:jc w:val="both"/>
        <w:rPr>
          <w:bCs/>
          <w:kern w:val="32"/>
          <w:szCs w:val="24"/>
          <w:lang w:val="es-ES"/>
        </w:rPr>
      </w:pPr>
    </w:p>
    <w:p w:rsidR="00743664" w:rsidRPr="00F16994" w:rsidRDefault="00743664" w:rsidP="00743664">
      <w:pPr>
        <w:spacing w:after="0" w:line="240" w:lineRule="auto"/>
        <w:jc w:val="both"/>
        <w:rPr>
          <w:bCs/>
          <w:kern w:val="32"/>
          <w:szCs w:val="24"/>
          <w:lang w:val="es-ES"/>
        </w:rPr>
      </w:pPr>
      <w:r w:rsidRPr="00F16994">
        <w:rPr>
          <w:bCs/>
          <w:kern w:val="32"/>
          <w:szCs w:val="24"/>
          <w:lang w:val="es-ES"/>
        </w:rPr>
        <w:t xml:space="preserve">El programa conjunto en </w:t>
      </w:r>
      <w:r>
        <w:rPr>
          <w:bCs/>
          <w:kern w:val="32"/>
          <w:szCs w:val="24"/>
          <w:lang w:val="es-ES"/>
        </w:rPr>
        <w:t xml:space="preserve">su primer semestre </w:t>
      </w:r>
      <w:r w:rsidRPr="00F16994">
        <w:rPr>
          <w:bCs/>
          <w:kern w:val="32"/>
          <w:szCs w:val="24"/>
          <w:lang w:val="es-ES"/>
        </w:rPr>
        <w:t>contabilizó un 18,4% de recursos comprometidos y un 13,4% de recursos ejecutados</w:t>
      </w:r>
      <w:r>
        <w:rPr>
          <w:bCs/>
          <w:kern w:val="32"/>
          <w:szCs w:val="24"/>
          <w:lang w:val="es-ES"/>
        </w:rPr>
        <w:t>, del monto solicitado para el primer año.</w:t>
      </w:r>
      <w:r w:rsidRPr="00F16994">
        <w:rPr>
          <w:bCs/>
          <w:kern w:val="32"/>
          <w:szCs w:val="24"/>
          <w:lang w:val="es-ES"/>
        </w:rPr>
        <w:t xml:space="preserve">  </w:t>
      </w:r>
    </w:p>
    <w:p w:rsidR="00743664" w:rsidRPr="00D550A0" w:rsidRDefault="00743664" w:rsidP="00743664">
      <w:pPr>
        <w:spacing w:after="0" w:line="240" w:lineRule="auto"/>
        <w:jc w:val="both"/>
        <w:rPr>
          <w:bCs/>
          <w:kern w:val="32"/>
          <w:szCs w:val="32"/>
          <w:highlight w:val="yellow"/>
          <w:lang w:val="es-ES"/>
        </w:rPr>
      </w:pPr>
    </w:p>
    <w:p w:rsidR="00743664" w:rsidRDefault="00743664" w:rsidP="00743664">
      <w:pPr>
        <w:spacing w:after="0" w:line="240" w:lineRule="auto"/>
        <w:jc w:val="both"/>
        <w:rPr>
          <w:bCs/>
          <w:kern w:val="32"/>
          <w:szCs w:val="32"/>
          <w:lang w:val="es-ES"/>
        </w:rPr>
      </w:pPr>
      <w:r w:rsidRPr="00446ABC">
        <w:rPr>
          <w:bCs/>
          <w:kern w:val="32"/>
          <w:szCs w:val="32"/>
          <w:lang w:val="es-ES"/>
        </w:rPr>
        <w:t>Por Agencia del SNU, el comportamiento financiero muestra que UNICEF</w:t>
      </w:r>
      <w:r>
        <w:rPr>
          <w:bCs/>
          <w:kern w:val="32"/>
          <w:szCs w:val="32"/>
          <w:lang w:val="es-ES"/>
        </w:rPr>
        <w:t xml:space="preserve"> ha gestionado el 28.1% de los recursos asignados,</w:t>
      </w:r>
      <w:r w:rsidRPr="00446ABC">
        <w:rPr>
          <w:bCs/>
          <w:kern w:val="32"/>
          <w:szCs w:val="32"/>
          <w:lang w:val="es-ES"/>
        </w:rPr>
        <w:t xml:space="preserve">  UNESCO </w:t>
      </w:r>
      <w:r>
        <w:rPr>
          <w:bCs/>
          <w:kern w:val="32"/>
          <w:szCs w:val="32"/>
          <w:lang w:val="es-ES"/>
        </w:rPr>
        <w:t xml:space="preserve">un </w:t>
      </w:r>
      <w:r w:rsidRPr="00446ABC">
        <w:rPr>
          <w:bCs/>
          <w:kern w:val="32"/>
          <w:szCs w:val="32"/>
          <w:lang w:val="es-ES"/>
        </w:rPr>
        <w:t>37,5%</w:t>
      </w:r>
      <w:r>
        <w:rPr>
          <w:bCs/>
          <w:kern w:val="32"/>
          <w:szCs w:val="32"/>
          <w:lang w:val="es-ES"/>
        </w:rPr>
        <w:t>, PNUD el 9,0% y UN Hábitat el 5.1%.</w:t>
      </w:r>
      <w:r w:rsidRPr="00446ABC">
        <w:rPr>
          <w:bCs/>
          <w:kern w:val="32"/>
          <w:szCs w:val="32"/>
          <w:lang w:val="es-ES"/>
        </w:rPr>
        <w:t xml:space="preserve"> </w:t>
      </w:r>
      <w:r>
        <w:rPr>
          <w:bCs/>
          <w:kern w:val="32"/>
          <w:szCs w:val="32"/>
          <w:lang w:val="es-ES"/>
        </w:rPr>
        <w:t xml:space="preserve"> El monto gestionado por UNICEF representa la mitad de los fondos ejecutados durante el período de Informe. </w:t>
      </w:r>
    </w:p>
    <w:p w:rsidR="00743664" w:rsidRDefault="00743664" w:rsidP="00743664">
      <w:pPr>
        <w:spacing w:after="0" w:line="240" w:lineRule="auto"/>
        <w:jc w:val="both"/>
        <w:rPr>
          <w:bCs/>
          <w:kern w:val="32"/>
          <w:szCs w:val="32"/>
          <w:lang w:val="es-ES"/>
        </w:rPr>
      </w:pPr>
    </w:p>
    <w:p w:rsidR="00743664" w:rsidRDefault="00743664" w:rsidP="00743664">
      <w:pPr>
        <w:spacing w:after="0" w:line="240" w:lineRule="auto"/>
        <w:jc w:val="both"/>
        <w:rPr>
          <w:bCs/>
          <w:kern w:val="32"/>
          <w:szCs w:val="32"/>
          <w:lang w:val="es-ES"/>
        </w:rPr>
      </w:pPr>
    </w:p>
    <w:p w:rsidR="00743664" w:rsidRDefault="00743664" w:rsidP="00743664">
      <w:pPr>
        <w:spacing w:after="0" w:line="240" w:lineRule="auto"/>
        <w:jc w:val="both"/>
        <w:rPr>
          <w:bCs/>
          <w:kern w:val="32"/>
          <w:szCs w:val="32"/>
          <w:lang w:val="es-ES"/>
        </w:rPr>
      </w:pPr>
    </w:p>
    <w:p w:rsidR="00743664" w:rsidRDefault="00743664" w:rsidP="00743664">
      <w:pPr>
        <w:spacing w:after="0" w:line="240" w:lineRule="auto"/>
        <w:jc w:val="both"/>
        <w:rPr>
          <w:bCs/>
          <w:kern w:val="32"/>
          <w:szCs w:val="32"/>
          <w:lang w:val="es-ES"/>
        </w:rPr>
      </w:pPr>
    </w:p>
    <w:p w:rsidR="00743664" w:rsidRDefault="00743664" w:rsidP="00743664">
      <w:pPr>
        <w:spacing w:after="0" w:line="240" w:lineRule="auto"/>
        <w:jc w:val="both"/>
        <w:rPr>
          <w:bCs/>
          <w:kern w:val="32"/>
          <w:szCs w:val="32"/>
          <w:lang w:val="es-ES"/>
        </w:rPr>
      </w:pPr>
    </w:p>
    <w:p w:rsidR="00743664" w:rsidRDefault="00743664" w:rsidP="00743664">
      <w:pPr>
        <w:spacing w:after="0" w:line="240" w:lineRule="auto"/>
        <w:jc w:val="both"/>
        <w:rPr>
          <w:bCs/>
          <w:kern w:val="32"/>
          <w:szCs w:val="32"/>
          <w:lang w:val="es-ES"/>
        </w:rPr>
      </w:pPr>
    </w:p>
    <w:p w:rsidR="00743664" w:rsidRDefault="00743664" w:rsidP="00743664">
      <w:pPr>
        <w:spacing w:after="0" w:line="240" w:lineRule="auto"/>
        <w:jc w:val="both"/>
        <w:rPr>
          <w:bCs/>
          <w:kern w:val="32"/>
          <w:szCs w:val="32"/>
          <w:lang w:val="es-ES"/>
        </w:rPr>
      </w:pPr>
    </w:p>
    <w:p w:rsidR="00743664" w:rsidRDefault="00743664" w:rsidP="00743664">
      <w:pPr>
        <w:spacing w:after="0" w:line="240" w:lineRule="auto"/>
        <w:jc w:val="both"/>
        <w:rPr>
          <w:bCs/>
          <w:kern w:val="32"/>
          <w:szCs w:val="32"/>
          <w:lang w:val="es-ES"/>
        </w:rPr>
      </w:pPr>
    </w:p>
    <w:p w:rsidR="00743664" w:rsidRDefault="00743664" w:rsidP="00743664">
      <w:pPr>
        <w:spacing w:after="0" w:line="240" w:lineRule="auto"/>
        <w:jc w:val="both"/>
        <w:rPr>
          <w:bCs/>
          <w:kern w:val="32"/>
          <w:szCs w:val="32"/>
          <w:lang w:val="es-ES"/>
        </w:rPr>
      </w:pPr>
    </w:p>
    <w:p w:rsidR="003B4DCD" w:rsidRDefault="003B4DCD" w:rsidP="00743664">
      <w:pPr>
        <w:spacing w:after="0" w:line="240" w:lineRule="auto"/>
        <w:jc w:val="both"/>
        <w:rPr>
          <w:bCs/>
          <w:kern w:val="32"/>
          <w:szCs w:val="32"/>
          <w:lang w:val="es-ES"/>
        </w:rPr>
      </w:pPr>
    </w:p>
    <w:p w:rsidR="00743664" w:rsidRDefault="00743664" w:rsidP="00743664">
      <w:pPr>
        <w:spacing w:after="0" w:line="240" w:lineRule="auto"/>
        <w:jc w:val="both"/>
        <w:rPr>
          <w:bCs/>
          <w:kern w:val="32"/>
          <w:szCs w:val="32"/>
          <w:lang w:val="es-ES"/>
        </w:rPr>
      </w:pPr>
    </w:p>
    <w:p w:rsidR="00743664" w:rsidRDefault="00743664" w:rsidP="00743664">
      <w:pPr>
        <w:spacing w:after="0" w:line="240" w:lineRule="auto"/>
        <w:jc w:val="both"/>
        <w:rPr>
          <w:bCs/>
          <w:kern w:val="32"/>
          <w:szCs w:val="32"/>
          <w:lang w:val="es-ES"/>
        </w:rPr>
      </w:pPr>
    </w:p>
    <w:p w:rsidR="00743664" w:rsidRDefault="00743664" w:rsidP="00743664">
      <w:pPr>
        <w:spacing w:after="0" w:line="240" w:lineRule="auto"/>
        <w:jc w:val="both"/>
        <w:rPr>
          <w:bCs/>
          <w:kern w:val="32"/>
          <w:szCs w:val="32"/>
          <w:lang w:val="es-ES"/>
        </w:rPr>
      </w:pPr>
    </w:p>
    <w:p w:rsidR="0082672C" w:rsidRDefault="0082672C" w:rsidP="00743664">
      <w:pPr>
        <w:spacing w:after="0" w:line="240" w:lineRule="auto"/>
        <w:jc w:val="both"/>
        <w:rPr>
          <w:bCs/>
          <w:kern w:val="32"/>
          <w:szCs w:val="32"/>
          <w:lang w:val="es-ES"/>
        </w:rPr>
      </w:pPr>
    </w:p>
    <w:p w:rsidR="00743664" w:rsidRPr="007E5806" w:rsidRDefault="00743664" w:rsidP="00743664">
      <w:pPr>
        <w:pStyle w:val="Epgrafe"/>
        <w:rPr>
          <w:bCs w:val="0"/>
          <w:kern w:val="32"/>
          <w:sz w:val="24"/>
          <w:szCs w:val="24"/>
          <w:lang w:val="es-ES"/>
        </w:rPr>
      </w:pPr>
      <w:bookmarkStart w:id="4" w:name="_Toc256474052"/>
      <w:r w:rsidRPr="007E5806">
        <w:t xml:space="preserve">Gráfico </w:t>
      </w:r>
      <w:fldSimple w:instr=" SEQ Gráfico \* ARABIC ">
        <w:r w:rsidR="00142F0C">
          <w:rPr>
            <w:noProof/>
          </w:rPr>
          <w:t>2</w:t>
        </w:r>
      </w:fldSimple>
      <w:r>
        <w:t>.  Recursos operativos comprometidos y ejecutados del Programa Conjunto según Agencia del SNU</w:t>
      </w:r>
      <w:bookmarkEnd w:id="4"/>
    </w:p>
    <w:p w:rsidR="00743664" w:rsidRPr="00A04DAD" w:rsidRDefault="00E427D6" w:rsidP="00743664">
      <w:pPr>
        <w:spacing w:after="0" w:line="240" w:lineRule="auto"/>
        <w:rPr>
          <w:noProof/>
          <w:snapToGrid/>
          <w:kern w:val="32"/>
          <w:szCs w:val="24"/>
          <w:lang w:val="es-ES" w:eastAsia="es-ES"/>
        </w:rPr>
      </w:pPr>
      <w:r>
        <w:rPr>
          <w:noProof/>
          <w:snapToGrid/>
          <w:szCs w:val="24"/>
          <w:lang w:val="es-ES" w:eastAsia="es-ES"/>
        </w:rPr>
        <w:drawing>
          <wp:inline distT="0" distB="0" distL="0" distR="0">
            <wp:extent cx="5546725" cy="282956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5546725" cy="2829560"/>
                    </a:xfrm>
                    <a:prstGeom prst="rect">
                      <a:avLst/>
                    </a:prstGeom>
                    <a:noFill/>
                    <a:ln w="9525">
                      <a:noFill/>
                      <a:miter lim="800000"/>
                      <a:headEnd/>
                      <a:tailEnd/>
                    </a:ln>
                  </pic:spPr>
                </pic:pic>
              </a:graphicData>
            </a:graphic>
          </wp:inline>
        </w:drawing>
      </w:r>
    </w:p>
    <w:p w:rsidR="00743664" w:rsidRPr="007C6411" w:rsidRDefault="00743664" w:rsidP="00743664">
      <w:pPr>
        <w:spacing w:after="0" w:line="240" w:lineRule="auto"/>
        <w:rPr>
          <w:b/>
          <w:kern w:val="32"/>
          <w:sz w:val="10"/>
          <w:lang w:val="es-ES"/>
        </w:rPr>
      </w:pPr>
    </w:p>
    <w:p w:rsidR="00743664" w:rsidRPr="006F4090" w:rsidRDefault="00743664" w:rsidP="00743664">
      <w:pPr>
        <w:spacing w:after="0" w:line="240" w:lineRule="auto"/>
        <w:rPr>
          <w:kern w:val="32"/>
          <w:sz w:val="22"/>
          <w:lang w:val="es-ES"/>
        </w:rPr>
      </w:pPr>
      <w:r w:rsidRPr="001D2670">
        <w:rPr>
          <w:b/>
          <w:kern w:val="32"/>
          <w:sz w:val="20"/>
          <w:lang w:val="es-ES"/>
        </w:rPr>
        <w:t>Fuente</w:t>
      </w:r>
      <w:r w:rsidRPr="001D2670">
        <w:rPr>
          <w:kern w:val="32"/>
          <w:sz w:val="20"/>
          <w:lang w:val="es-ES"/>
        </w:rPr>
        <w:t xml:space="preserve">: </w:t>
      </w:r>
      <w:r>
        <w:rPr>
          <w:kern w:val="32"/>
          <w:sz w:val="20"/>
          <w:lang w:val="es-ES"/>
        </w:rPr>
        <w:t>Elaborado sobre el r</w:t>
      </w:r>
      <w:r w:rsidRPr="001D2670">
        <w:rPr>
          <w:kern w:val="32"/>
          <w:sz w:val="20"/>
          <w:lang w:val="es-ES"/>
        </w:rPr>
        <w:t>eporte financiero de las Agencias del SNU.</w:t>
      </w:r>
      <w:r>
        <w:rPr>
          <w:kern w:val="32"/>
          <w:sz w:val="20"/>
          <w:lang w:val="es-ES"/>
        </w:rPr>
        <w:t xml:space="preserve"> Monitoreo y Evaluación, Oficina de la Coordinadora Residente.</w:t>
      </w:r>
    </w:p>
    <w:p w:rsidR="00743664" w:rsidRDefault="00743664" w:rsidP="00743664">
      <w:pPr>
        <w:spacing w:after="0"/>
        <w:jc w:val="both"/>
        <w:rPr>
          <w:kern w:val="32"/>
          <w:lang w:val="es-ES"/>
        </w:rPr>
      </w:pPr>
    </w:p>
    <w:p w:rsidR="00743664" w:rsidRPr="00813AFE" w:rsidRDefault="00743664" w:rsidP="00743664">
      <w:pPr>
        <w:spacing w:after="0" w:line="240" w:lineRule="auto"/>
        <w:jc w:val="both"/>
        <w:rPr>
          <w:kern w:val="32"/>
          <w:highlight w:val="yellow"/>
          <w:lang w:val="es-ES"/>
        </w:rPr>
      </w:pPr>
      <w:r w:rsidRPr="00FB1A2A">
        <w:rPr>
          <w:kern w:val="32"/>
          <w:lang w:val="es-ES"/>
        </w:rPr>
        <w:t>Con relación al total de recursos comprometidos y ejecutados se muestra</w:t>
      </w:r>
      <w:r>
        <w:rPr>
          <w:kern w:val="32"/>
          <w:lang w:val="es-ES"/>
        </w:rPr>
        <w:t xml:space="preserve"> que las tareas iniciales, como la presentación de la iniciativa a las distintas entidades, constitución de acuerdos y equipos de trabajo, han requerido más tiempo del previsto, en buena parte porque la institucionalidad se vio afectada por los pe</w:t>
      </w:r>
      <w:r w:rsidR="003B4DCD">
        <w:rPr>
          <w:kern w:val="32"/>
          <w:lang w:val="es-ES"/>
        </w:rPr>
        <w:t xml:space="preserve">ríodos pre y post electorales. </w:t>
      </w:r>
    </w:p>
    <w:p w:rsidR="00743664" w:rsidRPr="00AD59B3" w:rsidRDefault="00743664" w:rsidP="00743664"/>
    <w:p w:rsidR="00743664" w:rsidRDefault="00743664" w:rsidP="00743664">
      <w:pPr>
        <w:pStyle w:val="Epgrafe"/>
        <w:rPr>
          <w:b w:val="0"/>
          <w:bCs w:val="0"/>
          <w:kern w:val="32"/>
          <w:lang w:val="es-ES"/>
        </w:rPr>
      </w:pPr>
      <w:bookmarkStart w:id="5" w:name="_Toc256474053"/>
      <w:r>
        <w:t xml:space="preserve">Gráfico </w:t>
      </w:r>
      <w:fldSimple w:instr=" SEQ Gráfico \* ARABIC ">
        <w:r w:rsidR="00142F0C">
          <w:rPr>
            <w:noProof/>
          </w:rPr>
          <w:t>3</w:t>
        </w:r>
      </w:fldSimple>
      <w:r>
        <w:t>. Total de recursos financieros operativos comprometidos y ejecutados por Agencia del SNU</w:t>
      </w:r>
      <w:bookmarkEnd w:id="5"/>
    </w:p>
    <w:p w:rsidR="00743664" w:rsidRDefault="00E427D6" w:rsidP="00743664">
      <w:pPr>
        <w:rPr>
          <w:noProof/>
          <w:snapToGrid/>
          <w:lang w:val="es-ES" w:eastAsia="es-ES"/>
        </w:rPr>
      </w:pPr>
      <w:r>
        <w:rPr>
          <w:noProof/>
          <w:snapToGrid/>
          <w:lang w:val="es-ES" w:eastAsia="es-ES"/>
        </w:rPr>
        <w:drawing>
          <wp:inline distT="0" distB="0" distL="0" distR="0">
            <wp:extent cx="5943600" cy="2130425"/>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srcRect/>
                    <a:stretch>
                      <a:fillRect/>
                    </a:stretch>
                  </pic:blipFill>
                  <pic:spPr bwMode="auto">
                    <a:xfrm>
                      <a:off x="0" y="0"/>
                      <a:ext cx="5943600" cy="2130425"/>
                    </a:xfrm>
                    <a:prstGeom prst="rect">
                      <a:avLst/>
                    </a:prstGeom>
                    <a:noFill/>
                    <a:ln w="9525">
                      <a:noFill/>
                      <a:miter lim="800000"/>
                      <a:headEnd/>
                      <a:tailEnd/>
                    </a:ln>
                  </pic:spPr>
                </pic:pic>
              </a:graphicData>
            </a:graphic>
          </wp:inline>
        </w:drawing>
      </w:r>
    </w:p>
    <w:p w:rsidR="00743664" w:rsidRDefault="00743664" w:rsidP="00743664">
      <w:pPr>
        <w:spacing w:after="0" w:line="240" w:lineRule="auto"/>
        <w:rPr>
          <w:kern w:val="32"/>
          <w:sz w:val="20"/>
          <w:lang w:val="es-ES"/>
        </w:rPr>
      </w:pPr>
      <w:r w:rsidRPr="001D2670">
        <w:rPr>
          <w:b/>
          <w:kern w:val="32"/>
          <w:sz w:val="20"/>
          <w:lang w:val="es-ES"/>
        </w:rPr>
        <w:t>Fuente</w:t>
      </w:r>
      <w:r w:rsidRPr="001D2670">
        <w:rPr>
          <w:kern w:val="32"/>
          <w:sz w:val="20"/>
          <w:lang w:val="es-ES"/>
        </w:rPr>
        <w:t xml:space="preserve">: </w:t>
      </w:r>
      <w:r>
        <w:rPr>
          <w:kern w:val="32"/>
          <w:sz w:val="20"/>
          <w:lang w:val="es-ES"/>
        </w:rPr>
        <w:t>Elaborado sobre el r</w:t>
      </w:r>
      <w:r w:rsidRPr="001D2670">
        <w:rPr>
          <w:kern w:val="32"/>
          <w:sz w:val="20"/>
          <w:lang w:val="es-ES"/>
        </w:rPr>
        <w:t>eporte financiero de las Agencias del SNU.</w:t>
      </w:r>
      <w:r>
        <w:rPr>
          <w:kern w:val="32"/>
          <w:sz w:val="20"/>
          <w:lang w:val="es-ES"/>
        </w:rPr>
        <w:t xml:space="preserve"> Unidad de Monitoreo y Evaluación, Oficina de la Coordinadora Residente.</w:t>
      </w:r>
    </w:p>
    <w:p w:rsidR="00743664" w:rsidRDefault="00743664" w:rsidP="00743664">
      <w:pPr>
        <w:spacing w:after="0" w:line="240" w:lineRule="auto"/>
        <w:rPr>
          <w:kern w:val="32"/>
          <w:sz w:val="20"/>
          <w:lang w:val="es-ES"/>
        </w:rPr>
      </w:pPr>
    </w:p>
    <w:p w:rsidR="00743664" w:rsidRDefault="00743664" w:rsidP="00743664">
      <w:pPr>
        <w:spacing w:after="0" w:line="240" w:lineRule="auto"/>
        <w:rPr>
          <w:kern w:val="32"/>
          <w:sz w:val="20"/>
          <w:lang w:val="es-ES"/>
        </w:rPr>
      </w:pPr>
    </w:p>
    <w:p w:rsidR="00743664" w:rsidRDefault="00743664" w:rsidP="00743664">
      <w:pPr>
        <w:spacing w:after="0" w:line="240" w:lineRule="auto"/>
        <w:rPr>
          <w:kern w:val="32"/>
          <w:sz w:val="20"/>
          <w:lang w:val="es-ES"/>
        </w:rPr>
      </w:pPr>
    </w:p>
    <w:p w:rsidR="00743664" w:rsidRDefault="00743664" w:rsidP="00743664">
      <w:pPr>
        <w:spacing w:after="0" w:line="240" w:lineRule="auto"/>
        <w:rPr>
          <w:kern w:val="32"/>
          <w:sz w:val="20"/>
          <w:lang w:val="es-ES"/>
        </w:rPr>
      </w:pPr>
    </w:p>
    <w:p w:rsidR="00743664" w:rsidRDefault="00743664" w:rsidP="00743664">
      <w:pPr>
        <w:spacing w:after="0" w:line="240" w:lineRule="auto"/>
        <w:rPr>
          <w:kern w:val="32"/>
          <w:sz w:val="20"/>
          <w:lang w:val="es-ES"/>
        </w:rPr>
      </w:pPr>
    </w:p>
    <w:p w:rsidR="00743664" w:rsidRDefault="00743664" w:rsidP="00743664">
      <w:pPr>
        <w:spacing w:after="0" w:line="240" w:lineRule="auto"/>
        <w:rPr>
          <w:kern w:val="32"/>
          <w:sz w:val="20"/>
          <w:lang w:val="es-ES"/>
        </w:rPr>
      </w:pPr>
    </w:p>
    <w:p w:rsidR="00743664" w:rsidRDefault="00743664" w:rsidP="00743664">
      <w:pPr>
        <w:spacing w:after="0" w:line="240" w:lineRule="auto"/>
        <w:rPr>
          <w:kern w:val="32"/>
          <w:sz w:val="20"/>
          <w:lang w:val="es-ES"/>
        </w:rPr>
      </w:pPr>
    </w:p>
    <w:p w:rsidR="00743664" w:rsidRPr="00BC440C" w:rsidRDefault="00743664" w:rsidP="00743664">
      <w:pPr>
        <w:pStyle w:val="Ttulo1"/>
        <w:numPr>
          <w:ilvl w:val="0"/>
          <w:numId w:val="2"/>
        </w:numPr>
        <w:spacing w:after="0"/>
        <w:ind w:left="426" w:hanging="426"/>
        <w:rPr>
          <w:rFonts w:ascii="Times New Roman" w:hAnsi="Times New Roman"/>
          <w:sz w:val="28"/>
          <w:szCs w:val="28"/>
          <w:lang w:val="es-ES"/>
        </w:rPr>
      </w:pPr>
      <w:r w:rsidRPr="00124AB5">
        <w:rPr>
          <w:rFonts w:ascii="Times New Roman" w:hAnsi="Times New Roman"/>
          <w:noProof/>
          <w:snapToGrid/>
          <w:lang w:val="es-ES" w:eastAsia="es-ES"/>
        </w:rPr>
        <w:pict>
          <v:shape id="_x0000_s1034" style="position:absolute;left:0;text-align:left;margin-left:-72.65pt;margin-top:1.25pt;width:255.85pt;height:37.55pt;z-index:251643392" coordsize="5049,1471" o:bwmode="grayScale" o:userdrawn="t" path="m,l5049,2r-1,1456l,1471,,xe" fillcolor="#a0b5c4" strokecolor="white" strokeweight="1.25pt">
            <v:fill opacity="47841f" rotate="t"/>
            <v:shadow color="#036"/>
            <v:path arrowok="t"/>
          </v:shape>
        </w:pict>
      </w:r>
      <w:bookmarkStart w:id="6" w:name="_Toc256476988"/>
      <w:r w:rsidRPr="00BC440C">
        <w:rPr>
          <w:rFonts w:ascii="Times New Roman" w:hAnsi="Times New Roman"/>
          <w:sz w:val="28"/>
          <w:szCs w:val="28"/>
          <w:lang w:val="es-ES"/>
        </w:rPr>
        <w:t>Resumen Ejecutivo</w:t>
      </w:r>
      <w:bookmarkEnd w:id="6"/>
    </w:p>
    <w:p w:rsidR="00743664" w:rsidRPr="00434CD4" w:rsidRDefault="00743664" w:rsidP="00743664">
      <w:pPr>
        <w:spacing w:after="0" w:line="240" w:lineRule="auto"/>
        <w:rPr>
          <w:lang w:val="es-ES"/>
        </w:rPr>
      </w:pPr>
    </w:p>
    <w:p w:rsidR="00743664" w:rsidRDefault="00743664" w:rsidP="00743664">
      <w:pPr>
        <w:spacing w:after="0" w:line="240" w:lineRule="auto"/>
        <w:jc w:val="both"/>
        <w:rPr>
          <w:szCs w:val="24"/>
        </w:rPr>
      </w:pPr>
    </w:p>
    <w:p w:rsidR="00743664" w:rsidRPr="00EE3519" w:rsidRDefault="00743664" w:rsidP="00743664">
      <w:pPr>
        <w:spacing w:after="0" w:line="240" w:lineRule="auto"/>
        <w:ind w:left="2977"/>
        <w:jc w:val="both"/>
        <w:rPr>
          <w:i/>
          <w:szCs w:val="24"/>
        </w:rPr>
      </w:pPr>
      <w:r w:rsidRPr="003D651E">
        <w:rPr>
          <w:i/>
          <w:sz w:val="20"/>
        </w:rPr>
        <w:t>“La seguridad ciudadana es condición necesaria para el desarrollo humano de una sociedad y para que cada uno de sus miembros, sean hombres o mujeres, alcancen en ella el máximo bienestar posible.</w:t>
      </w:r>
      <w:r>
        <w:rPr>
          <w:rStyle w:val="Refdenotaalpie"/>
          <w:i/>
          <w:sz w:val="20"/>
        </w:rPr>
        <w:footnoteReference w:id="1"/>
      </w:r>
      <w:r w:rsidRPr="003D651E">
        <w:rPr>
          <w:i/>
          <w:sz w:val="20"/>
        </w:rPr>
        <w:t>”</w:t>
      </w:r>
    </w:p>
    <w:p w:rsidR="00743664" w:rsidRDefault="00743664" w:rsidP="00743664">
      <w:pPr>
        <w:spacing w:after="0" w:line="240" w:lineRule="auto"/>
        <w:jc w:val="both"/>
        <w:rPr>
          <w:szCs w:val="24"/>
        </w:rPr>
      </w:pPr>
    </w:p>
    <w:p w:rsidR="00743664" w:rsidRDefault="003B4DCD" w:rsidP="00743664">
      <w:pPr>
        <w:spacing w:after="0" w:line="240" w:lineRule="auto"/>
        <w:jc w:val="both"/>
      </w:pPr>
      <w:r>
        <w:t>El programa conjunto</w:t>
      </w:r>
      <w:r w:rsidR="00743664">
        <w:t xml:space="preserve"> Construcción de la Paz se articula en torno al objetivo general de transformar </w:t>
      </w:r>
      <w:r>
        <w:t xml:space="preserve"> </w:t>
      </w:r>
      <w:r w:rsidR="00743664">
        <w:t>a nueve cantones costarricenses en comunidades sin miedo, mediante la disminución simultánea de la violencia, la restitución del tejido social y el control del uso de drogas y armas.</w:t>
      </w:r>
    </w:p>
    <w:p w:rsidR="00743664" w:rsidRDefault="00743664" w:rsidP="00743664">
      <w:pPr>
        <w:spacing w:after="0" w:line="240" w:lineRule="auto"/>
        <w:jc w:val="both"/>
      </w:pPr>
    </w:p>
    <w:p w:rsidR="00743664" w:rsidRDefault="00743664" w:rsidP="00743664">
      <w:pPr>
        <w:spacing w:after="0" w:line="240" w:lineRule="auto"/>
        <w:jc w:val="both"/>
      </w:pPr>
      <w:r>
        <w:t>Sus tres resultados específicos son</w:t>
      </w:r>
      <w:r w:rsidR="003B4DCD">
        <w:t>:</w:t>
      </w:r>
      <w:r>
        <w:t xml:space="preserve"> </w:t>
      </w:r>
      <w:r w:rsidR="003B4DCD">
        <w:t xml:space="preserve"> </w:t>
      </w:r>
      <w:r>
        <w:t>i. Fortalecidas las capacidades institucionales y locales para la prevención de la violencia, la promoción de la paz y la seguridad ciudadana, en nueve cantones del país, lo cual comprendería la disminución de la violencia contra las mujeres, delitos patrimoniales y violencia física, ii. Favorecidas la creación de oportunidades de educación y recreación, ambientes protectores, espacios seguros e inclusivos, desde una perspectiva de género y hábitos saludables para los niños, niñas, adolescentes y jóvenes, y iii. Ampliadas las habilidades y la disposición al diálogo y la capacidad de resolver conflictos en los cantones seleccionados, a los que se espera llegar mediante la generación de diez productos que explican sus acti</w:t>
      </w:r>
      <w:r w:rsidRPr="00E03A64">
        <w:t>vida</w:t>
      </w:r>
      <w:r>
        <w:t>des</w:t>
      </w:r>
      <w:r w:rsidRPr="00E03A64">
        <w:t>.</w:t>
      </w:r>
    </w:p>
    <w:p w:rsidR="00743664" w:rsidRDefault="00743664" w:rsidP="00743664">
      <w:pPr>
        <w:spacing w:after="0" w:line="240" w:lineRule="auto"/>
        <w:jc w:val="both"/>
      </w:pPr>
    </w:p>
    <w:p w:rsidR="00743664" w:rsidRDefault="00743664" w:rsidP="00743664">
      <w:pPr>
        <w:spacing w:after="0" w:line="240" w:lineRule="auto"/>
        <w:jc w:val="both"/>
      </w:pPr>
      <w:r>
        <w:t>Según lo planeado, e</w:t>
      </w:r>
      <w:r w:rsidRPr="00E03A64">
        <w:t>l 94,8% de las actividades del programa inician en el primer año y el 92,3% finalizan hasta en el tercer año.</w:t>
      </w:r>
      <w:r>
        <w:t xml:space="preserve"> De las actividades indicativas que inician en el primer año, el 51,3% están programadas para iniciar en el III o IV trimestre del programa</w:t>
      </w:r>
      <w:r>
        <w:rPr>
          <w:rStyle w:val="Refdenotaalpie"/>
        </w:rPr>
        <w:footnoteReference w:id="2"/>
      </w:r>
      <w:r>
        <w:t xml:space="preserve">.  </w:t>
      </w:r>
    </w:p>
    <w:p w:rsidR="00743664" w:rsidRDefault="00743664" w:rsidP="00743664">
      <w:pPr>
        <w:spacing w:after="0" w:line="240" w:lineRule="auto"/>
        <w:jc w:val="both"/>
      </w:pPr>
    </w:p>
    <w:p w:rsidR="00743664" w:rsidRDefault="00743664" w:rsidP="00743664">
      <w:pPr>
        <w:spacing w:after="0" w:line="240" w:lineRule="auto"/>
        <w:jc w:val="both"/>
        <w:rPr>
          <w:szCs w:val="24"/>
        </w:rPr>
      </w:pPr>
      <w:r>
        <w:rPr>
          <w:szCs w:val="24"/>
        </w:rPr>
        <w:t>Al momento del Informe, el Programa ha puesto en marcha nueve de los productos</w:t>
      </w:r>
      <w:r>
        <w:rPr>
          <w:rStyle w:val="Refdenotaalpie"/>
          <w:szCs w:val="24"/>
        </w:rPr>
        <w:footnoteReference w:id="3"/>
      </w:r>
      <w:r>
        <w:rPr>
          <w:szCs w:val="24"/>
        </w:rPr>
        <w:t xml:space="preserve">, y el </w:t>
      </w:r>
      <w:r w:rsidRPr="007E5211">
        <w:rPr>
          <w:b/>
          <w:szCs w:val="24"/>
        </w:rPr>
        <w:t>100</w:t>
      </w:r>
      <w:r w:rsidRPr="00201FF4">
        <w:rPr>
          <w:b/>
          <w:szCs w:val="24"/>
        </w:rPr>
        <w:t>%</w:t>
      </w:r>
      <w:r>
        <w:rPr>
          <w:szCs w:val="24"/>
        </w:rPr>
        <w:t xml:space="preserve"> de las actividades indicativas que iniciaban en el primer año durante este periodo. </w:t>
      </w:r>
    </w:p>
    <w:p w:rsidR="00743664" w:rsidRDefault="00743664" w:rsidP="00743664">
      <w:pPr>
        <w:spacing w:after="0" w:line="240" w:lineRule="auto"/>
        <w:jc w:val="both"/>
        <w:rPr>
          <w:szCs w:val="24"/>
        </w:rPr>
      </w:pPr>
    </w:p>
    <w:p w:rsidR="00743664" w:rsidRDefault="00743664" w:rsidP="00743664">
      <w:pPr>
        <w:pStyle w:val="Textosinformato"/>
        <w:jc w:val="both"/>
        <w:rPr>
          <w:rFonts w:ascii="Times New Roman" w:hAnsi="Times New Roman"/>
          <w:sz w:val="24"/>
          <w:szCs w:val="24"/>
        </w:rPr>
      </w:pPr>
      <w:r>
        <w:rPr>
          <w:rFonts w:ascii="Times New Roman" w:hAnsi="Times New Roman"/>
          <w:sz w:val="24"/>
          <w:szCs w:val="24"/>
        </w:rPr>
        <w:t>El progreso general del P</w:t>
      </w:r>
      <w:r w:rsidRPr="00526C02">
        <w:rPr>
          <w:rFonts w:ascii="Times New Roman" w:hAnsi="Times New Roman"/>
          <w:sz w:val="24"/>
          <w:szCs w:val="24"/>
        </w:rPr>
        <w:t>rograma es medido a través del índice de progreso conjunto. En este índic</w:t>
      </w:r>
      <w:r>
        <w:rPr>
          <w:rFonts w:ascii="Times New Roman" w:hAnsi="Times New Roman"/>
          <w:sz w:val="24"/>
          <w:szCs w:val="24"/>
        </w:rPr>
        <w:t>e se realiza un balance</w:t>
      </w:r>
      <w:r w:rsidRPr="00526C02">
        <w:rPr>
          <w:rFonts w:ascii="Times New Roman" w:hAnsi="Times New Roman"/>
          <w:sz w:val="24"/>
          <w:szCs w:val="24"/>
        </w:rPr>
        <w:t xml:space="preserve"> del progreso alcanzado en la gestión basada en resultados y la gestión conjunta del programa.</w:t>
      </w:r>
    </w:p>
    <w:p w:rsidR="00743664" w:rsidRDefault="00743664" w:rsidP="00743664">
      <w:pPr>
        <w:pStyle w:val="Textosinformato"/>
        <w:jc w:val="both"/>
        <w:rPr>
          <w:rFonts w:ascii="Times New Roman" w:hAnsi="Times New Roman"/>
          <w:sz w:val="24"/>
          <w:szCs w:val="24"/>
        </w:rPr>
      </w:pPr>
    </w:p>
    <w:p w:rsidR="00743664" w:rsidRDefault="00743664" w:rsidP="00743664">
      <w:pPr>
        <w:spacing w:after="0" w:line="240" w:lineRule="auto"/>
        <w:jc w:val="both"/>
        <w:rPr>
          <w:szCs w:val="24"/>
        </w:rPr>
      </w:pPr>
      <w:r w:rsidRPr="00915630">
        <w:rPr>
          <w:szCs w:val="24"/>
        </w:rPr>
        <w:t xml:space="preserve">El nivel de avance programático general del programa es </w:t>
      </w:r>
      <w:r>
        <w:rPr>
          <w:szCs w:val="24"/>
        </w:rPr>
        <w:t xml:space="preserve">de un </w:t>
      </w:r>
      <w:r w:rsidRPr="00D04943">
        <w:rPr>
          <w:rFonts w:ascii="Times New Roman Bold Italic" w:hAnsi="Times New Roman Bold Italic"/>
          <w:b/>
          <w:szCs w:val="24"/>
        </w:rPr>
        <w:t>progreso moderado</w:t>
      </w:r>
      <w:r>
        <w:rPr>
          <w:szCs w:val="24"/>
        </w:rPr>
        <w:t>, en un</w:t>
      </w:r>
      <w:r w:rsidRPr="00915630">
        <w:rPr>
          <w:szCs w:val="24"/>
        </w:rPr>
        <w:t xml:space="preserve"> rango de </w:t>
      </w:r>
      <w:r w:rsidRPr="00915630">
        <w:rPr>
          <w:b/>
          <w:szCs w:val="24"/>
        </w:rPr>
        <w:t>0 a 25%</w:t>
      </w:r>
      <w:r w:rsidRPr="00915630">
        <w:rPr>
          <w:szCs w:val="24"/>
        </w:rPr>
        <w:t>. Esto significa que la mayoría de las actividades indicativas del primer año está</w:t>
      </w:r>
      <w:r>
        <w:rPr>
          <w:szCs w:val="24"/>
        </w:rPr>
        <w:t>n</w:t>
      </w:r>
      <w:r w:rsidRPr="00915630">
        <w:rPr>
          <w:szCs w:val="24"/>
        </w:rPr>
        <w:t xml:space="preserve"> en su fase inicial</w:t>
      </w:r>
      <w:r>
        <w:rPr>
          <w:szCs w:val="24"/>
        </w:rPr>
        <w:t xml:space="preserve"> y algunas están en una situación considerada “incipiente”</w:t>
      </w:r>
      <w:r>
        <w:rPr>
          <w:rStyle w:val="Refdenotaalpie"/>
          <w:szCs w:val="24"/>
        </w:rPr>
        <w:footnoteReference w:id="4"/>
      </w:r>
      <w:r w:rsidRPr="00915630">
        <w:rPr>
          <w:szCs w:val="24"/>
        </w:rPr>
        <w:t xml:space="preserve">. </w:t>
      </w:r>
      <w:r>
        <w:rPr>
          <w:szCs w:val="24"/>
        </w:rPr>
        <w:t xml:space="preserve"> </w:t>
      </w:r>
      <w:r w:rsidRPr="00A9677C">
        <w:rPr>
          <w:szCs w:val="24"/>
        </w:rPr>
        <w:t>Por otra parte, el avance financiero es correspondiente al avance programático</w:t>
      </w:r>
      <w:r>
        <w:rPr>
          <w:szCs w:val="24"/>
        </w:rPr>
        <w:t>, un</w:t>
      </w:r>
      <w:r w:rsidRPr="00A9677C">
        <w:rPr>
          <w:szCs w:val="24"/>
        </w:rPr>
        <w:t xml:space="preserve"> 13,4% de los recursos financieros operativos (US$128.996 ejecutados de los US$959.255 millones).</w:t>
      </w:r>
      <w:r>
        <w:rPr>
          <w:szCs w:val="24"/>
        </w:rPr>
        <w:t xml:space="preserve"> </w:t>
      </w:r>
      <w:r w:rsidRPr="004E3C97">
        <w:rPr>
          <w:szCs w:val="24"/>
        </w:rPr>
        <w:t xml:space="preserve">El 53% del total de recursos ejecutados corresponden al resultado 2 asociado a la creación de oportunidades de </w:t>
      </w:r>
      <w:r w:rsidRPr="004E3C97">
        <w:rPr>
          <w:szCs w:val="24"/>
        </w:rPr>
        <w:lastRenderedPageBreak/>
        <w:t xml:space="preserve">educación y recreación, ambientes protectores, espacios seguros e inclusivos y hábitos saludables para las niñas, niños, adolescentes y jóvenes. </w:t>
      </w:r>
    </w:p>
    <w:p w:rsidR="00743664" w:rsidRDefault="00743664" w:rsidP="00743664">
      <w:pPr>
        <w:spacing w:after="0" w:line="240" w:lineRule="auto"/>
        <w:jc w:val="both"/>
        <w:rPr>
          <w:szCs w:val="24"/>
        </w:rPr>
      </w:pPr>
    </w:p>
    <w:p w:rsidR="00743664" w:rsidRPr="00A9677C" w:rsidRDefault="00743664" w:rsidP="00743664">
      <w:pPr>
        <w:spacing w:after="0" w:line="240" w:lineRule="auto"/>
        <w:jc w:val="both"/>
        <w:rPr>
          <w:szCs w:val="24"/>
        </w:rPr>
      </w:pPr>
      <w:r>
        <w:rPr>
          <w:szCs w:val="24"/>
        </w:rPr>
        <w:t>Esto significa que se está avanzando en la dirección planeada pero a un ritmo más lento del estimado originalmente, lo que implica la necesidad de incrementar el ritmo de los procesos y de las inversiones.</w:t>
      </w:r>
    </w:p>
    <w:p w:rsidR="00743664" w:rsidRPr="008E77CC" w:rsidRDefault="00743664" w:rsidP="00743664">
      <w:pPr>
        <w:spacing w:after="0" w:line="240" w:lineRule="auto"/>
        <w:jc w:val="both"/>
      </w:pPr>
    </w:p>
    <w:p w:rsidR="00743664" w:rsidRPr="00EC05B2" w:rsidRDefault="00743664" w:rsidP="00743664">
      <w:pPr>
        <w:spacing w:after="0" w:line="240" w:lineRule="auto"/>
        <w:jc w:val="both"/>
        <w:rPr>
          <w:szCs w:val="24"/>
        </w:rPr>
      </w:pPr>
      <w:r>
        <w:rPr>
          <w:szCs w:val="24"/>
        </w:rPr>
        <w:t>Para efectos de I</w:t>
      </w:r>
      <w:r w:rsidRPr="00EC05B2">
        <w:rPr>
          <w:szCs w:val="24"/>
        </w:rPr>
        <w:t>nforme</w:t>
      </w:r>
      <w:r>
        <w:rPr>
          <w:szCs w:val="24"/>
        </w:rPr>
        <w:t>,</w:t>
      </w:r>
      <w:r w:rsidRPr="00EC05B2">
        <w:rPr>
          <w:szCs w:val="24"/>
        </w:rPr>
        <w:t xml:space="preserve">  los primeros seis meses de ejecución del Programa Conjunto</w:t>
      </w:r>
      <w:r>
        <w:rPr>
          <w:szCs w:val="24"/>
        </w:rPr>
        <w:t xml:space="preserve"> se dividen en dos períodos. Una primera fase, asociada al I trimestre, que se utilizó para realizar una planificación operativa. Esta planificación permitió crear áreas temáticas para ordenar las actividades, de modo que pudieran evitarse duplicaciones innecesarias, y se elaboraron diferentes instrumentos de planeamiento, como el diagrama de Gantt, que permitió facilitar la articulación interinstitucional e interagencial, ordenar las actividades en función de su etapa de ejecución, la toma de decisiones y contribuir a la implementación efectiva de las actividades indicativas. </w:t>
      </w:r>
      <w:r w:rsidRPr="00EC05B2">
        <w:rPr>
          <w:color w:val="000000"/>
          <w:szCs w:val="24"/>
          <w:lang w:val="es-CR"/>
        </w:rPr>
        <w:t xml:space="preserve">Esto </w:t>
      </w:r>
      <w:r w:rsidRPr="00EC05B2">
        <w:rPr>
          <w:szCs w:val="24"/>
        </w:rPr>
        <w:t xml:space="preserve">conllevó a la reprogramación del tiempo de ejecución en un trimestre.  </w:t>
      </w:r>
    </w:p>
    <w:p w:rsidR="00743664" w:rsidRPr="00D550A0" w:rsidRDefault="00743664" w:rsidP="00743664">
      <w:pPr>
        <w:pStyle w:val="Textosinformato"/>
        <w:jc w:val="both"/>
        <w:rPr>
          <w:rFonts w:ascii="Times New Roman" w:hAnsi="Times New Roman"/>
          <w:color w:val="000000"/>
          <w:sz w:val="24"/>
          <w:szCs w:val="24"/>
          <w:highlight w:val="yellow"/>
          <w:lang w:val="es-CR"/>
        </w:rPr>
      </w:pPr>
    </w:p>
    <w:p w:rsidR="00743664" w:rsidRDefault="00743664" w:rsidP="00743664">
      <w:pPr>
        <w:pStyle w:val="Textosinformato"/>
        <w:jc w:val="both"/>
        <w:rPr>
          <w:rFonts w:ascii="Times New Roman" w:hAnsi="Times New Roman"/>
          <w:color w:val="000000"/>
          <w:sz w:val="24"/>
          <w:szCs w:val="24"/>
          <w:lang w:val="es-CR"/>
        </w:rPr>
      </w:pPr>
      <w:r w:rsidRPr="0094083F">
        <w:rPr>
          <w:rFonts w:ascii="Times New Roman" w:hAnsi="Times New Roman"/>
          <w:color w:val="000000"/>
          <w:sz w:val="24"/>
          <w:szCs w:val="24"/>
          <w:lang w:val="es-CR"/>
        </w:rPr>
        <w:t>La segunda fase corresponde al inicio de la ejecución del programa, cuyas  acciones dan como resultado  los planes operativos</w:t>
      </w:r>
      <w:r>
        <w:rPr>
          <w:rFonts w:ascii="Times New Roman" w:hAnsi="Times New Roman"/>
          <w:color w:val="000000"/>
          <w:sz w:val="24"/>
          <w:szCs w:val="24"/>
          <w:lang w:val="es-CR"/>
        </w:rPr>
        <w:t>,</w:t>
      </w:r>
      <w:r w:rsidRPr="0094083F">
        <w:rPr>
          <w:rFonts w:ascii="Times New Roman" w:hAnsi="Times New Roman"/>
          <w:color w:val="000000"/>
          <w:sz w:val="24"/>
          <w:szCs w:val="24"/>
          <w:lang w:val="es-CR"/>
        </w:rPr>
        <w:t xml:space="preserve"> hasta mayo del 2010</w:t>
      </w:r>
      <w:r>
        <w:rPr>
          <w:rFonts w:ascii="Times New Roman" w:hAnsi="Times New Roman"/>
          <w:color w:val="000000"/>
          <w:sz w:val="24"/>
          <w:szCs w:val="24"/>
          <w:lang w:val="es-CR"/>
        </w:rPr>
        <w:t>,</w:t>
      </w:r>
      <w:r w:rsidRPr="0094083F">
        <w:rPr>
          <w:rFonts w:ascii="Times New Roman" w:hAnsi="Times New Roman"/>
          <w:color w:val="000000"/>
          <w:sz w:val="24"/>
          <w:szCs w:val="24"/>
          <w:lang w:val="es-CR"/>
        </w:rPr>
        <w:t xml:space="preserve">  para cada área temática o componente, conformar el grupo del Comité Técnico que ha funcionado básicamente como una instancia para homologar decisiones o aprobar cursos de acción. Igualmente</w:t>
      </w:r>
      <w:r>
        <w:rPr>
          <w:rFonts w:ascii="Times New Roman" w:hAnsi="Times New Roman"/>
          <w:color w:val="000000"/>
          <w:sz w:val="24"/>
          <w:szCs w:val="24"/>
          <w:lang w:val="es-CR"/>
        </w:rPr>
        <w:t>,</w:t>
      </w:r>
      <w:r w:rsidRPr="0094083F">
        <w:rPr>
          <w:rFonts w:ascii="Times New Roman" w:hAnsi="Times New Roman"/>
          <w:color w:val="000000"/>
          <w:sz w:val="24"/>
          <w:szCs w:val="24"/>
          <w:lang w:val="es-CR"/>
        </w:rPr>
        <w:t xml:space="preserve"> se construy</w:t>
      </w:r>
      <w:r>
        <w:rPr>
          <w:rFonts w:ascii="Times New Roman" w:hAnsi="Times New Roman"/>
          <w:color w:val="000000"/>
          <w:sz w:val="24"/>
          <w:szCs w:val="24"/>
          <w:lang w:val="es-CR"/>
        </w:rPr>
        <w:t>ó</w:t>
      </w:r>
      <w:r w:rsidRPr="0094083F">
        <w:rPr>
          <w:rFonts w:ascii="Times New Roman" w:hAnsi="Times New Roman"/>
          <w:color w:val="000000"/>
          <w:sz w:val="24"/>
          <w:szCs w:val="24"/>
          <w:lang w:val="es-CR"/>
        </w:rPr>
        <w:t xml:space="preserve"> un grupo de trabajo por cada uno de los resultados 1 y 2 y está en construcción el grupo de trabajo para el resultado número 3. </w:t>
      </w:r>
      <w:r>
        <w:rPr>
          <w:rFonts w:ascii="Times New Roman" w:hAnsi="Times New Roman"/>
          <w:color w:val="000000"/>
          <w:sz w:val="24"/>
          <w:szCs w:val="24"/>
          <w:lang w:val="es-CR"/>
        </w:rPr>
        <w:t>De igual manera, se inicio la consolidación de una Red Nacional Ejecutiva</w:t>
      </w:r>
      <w:r w:rsidRPr="0094083F">
        <w:rPr>
          <w:rFonts w:ascii="Times New Roman" w:hAnsi="Times New Roman"/>
          <w:color w:val="000000"/>
          <w:sz w:val="24"/>
          <w:szCs w:val="24"/>
          <w:lang w:val="es-CR"/>
        </w:rPr>
        <w:t>. Por otra parte</w:t>
      </w:r>
      <w:r>
        <w:rPr>
          <w:rFonts w:ascii="Times New Roman" w:hAnsi="Times New Roman"/>
          <w:color w:val="000000"/>
          <w:sz w:val="24"/>
          <w:szCs w:val="24"/>
          <w:lang w:val="es-CR"/>
        </w:rPr>
        <w:t>,</w:t>
      </w:r>
      <w:r w:rsidRPr="0094083F">
        <w:rPr>
          <w:rFonts w:ascii="Times New Roman" w:hAnsi="Times New Roman"/>
          <w:color w:val="000000"/>
          <w:sz w:val="24"/>
          <w:szCs w:val="24"/>
          <w:lang w:val="es-CR"/>
        </w:rPr>
        <w:t xml:space="preserve"> se hizo un </w:t>
      </w:r>
      <w:r>
        <w:rPr>
          <w:rFonts w:ascii="Times New Roman" w:hAnsi="Times New Roman"/>
          <w:color w:val="000000"/>
          <w:sz w:val="24"/>
          <w:szCs w:val="24"/>
          <w:lang w:val="es-CR"/>
        </w:rPr>
        <w:t>mapeo de los programas institucionales e</w:t>
      </w:r>
      <w:r w:rsidRPr="0094083F">
        <w:rPr>
          <w:rFonts w:ascii="Times New Roman" w:hAnsi="Times New Roman"/>
          <w:color w:val="000000"/>
          <w:sz w:val="24"/>
          <w:szCs w:val="24"/>
          <w:lang w:val="es-CR"/>
        </w:rPr>
        <w:t>n el marco de CONAPAZ. Para esto, se les solicitó a las instituciones completar un formulario que está bastante avanzado</w:t>
      </w:r>
      <w:r>
        <w:rPr>
          <w:rFonts w:ascii="Times New Roman" w:hAnsi="Times New Roman"/>
          <w:color w:val="000000"/>
          <w:sz w:val="24"/>
          <w:szCs w:val="24"/>
          <w:lang w:val="es-CR"/>
        </w:rPr>
        <w:t>.</w:t>
      </w:r>
    </w:p>
    <w:p w:rsidR="00743664" w:rsidRDefault="00743664" w:rsidP="00743664">
      <w:pPr>
        <w:pStyle w:val="Textosinformato"/>
        <w:jc w:val="both"/>
        <w:rPr>
          <w:rFonts w:ascii="Times New Roman" w:hAnsi="Times New Roman"/>
          <w:color w:val="000000"/>
          <w:sz w:val="24"/>
          <w:szCs w:val="24"/>
          <w:lang w:val="es-CR"/>
        </w:rPr>
      </w:pPr>
    </w:p>
    <w:p w:rsidR="00743664" w:rsidRPr="00725065" w:rsidRDefault="00743664" w:rsidP="00743664">
      <w:pPr>
        <w:pStyle w:val="Textosinformato"/>
        <w:jc w:val="both"/>
        <w:rPr>
          <w:rFonts w:ascii="Times New Roman" w:hAnsi="Times New Roman"/>
          <w:color w:val="000000"/>
          <w:sz w:val="24"/>
          <w:szCs w:val="24"/>
          <w:lang w:val="es-CR"/>
        </w:rPr>
      </w:pPr>
      <w:r w:rsidRPr="00725065">
        <w:rPr>
          <w:rFonts w:ascii="Times New Roman" w:hAnsi="Times New Roman"/>
          <w:sz w:val="24"/>
          <w:szCs w:val="24"/>
        </w:rPr>
        <w:t>Particularmente, se destacan las acciones sobre la currícula de la Escuela Nacional de Policía (encuesta a grupos focales de la ENP sobre la currícula) y el desarrollo de actividades físicas, recreativas, culturales, caravana del arte, con niñez y adolescentes, desde las comunidades para la prevención de la violencia (se desarrolló un proceso de movilización comunitaria que culminó en el I Festival por la Paz en el cantón de Desamparados).</w:t>
      </w:r>
    </w:p>
    <w:p w:rsidR="00743664" w:rsidRDefault="00743664" w:rsidP="00743664">
      <w:pPr>
        <w:pStyle w:val="Textosinformato"/>
        <w:jc w:val="both"/>
        <w:rPr>
          <w:rFonts w:ascii="Times New Roman" w:hAnsi="Times New Roman"/>
          <w:color w:val="000000"/>
          <w:sz w:val="24"/>
          <w:szCs w:val="24"/>
          <w:lang w:val="es-CR"/>
        </w:rPr>
      </w:pPr>
    </w:p>
    <w:p w:rsidR="00743664" w:rsidRPr="0094083F" w:rsidRDefault="00743664" w:rsidP="00743664">
      <w:pPr>
        <w:pStyle w:val="Textosinformato"/>
        <w:jc w:val="both"/>
        <w:rPr>
          <w:rFonts w:ascii="Times New Roman" w:hAnsi="Times New Roman"/>
          <w:color w:val="000000"/>
          <w:sz w:val="24"/>
          <w:szCs w:val="24"/>
          <w:lang w:val="es-CR"/>
        </w:rPr>
      </w:pPr>
      <w:r>
        <w:rPr>
          <w:rFonts w:ascii="Times New Roman" w:hAnsi="Times New Roman"/>
          <w:color w:val="000000"/>
          <w:sz w:val="24"/>
          <w:szCs w:val="24"/>
          <w:lang w:val="es-CR"/>
        </w:rPr>
        <w:t xml:space="preserve">De modo concomitante con las actividades descritas, se desplegaron esfuerzos para incorporar a las instituciones del ámbito local de las comunidades seleccionadas por </w:t>
      </w:r>
      <w:r w:rsidR="00F913B2">
        <w:rPr>
          <w:rFonts w:ascii="Times New Roman" w:hAnsi="Times New Roman"/>
          <w:color w:val="000000"/>
          <w:sz w:val="24"/>
          <w:szCs w:val="24"/>
          <w:lang w:val="es-CR"/>
        </w:rPr>
        <w:t>el Programa (referente a</w:t>
      </w:r>
      <w:r>
        <w:rPr>
          <w:rFonts w:ascii="Times New Roman" w:hAnsi="Times New Roman"/>
          <w:color w:val="000000"/>
          <w:sz w:val="24"/>
          <w:szCs w:val="24"/>
          <w:lang w:val="es-CR"/>
        </w:rPr>
        <w:t>l resultado 1). Esto se ejecutó mediante misiones que visitaron ocho de los nueve gobiernos locales, expusieron el Proyecto ante los concejos municipales, establecieron alianzas, y obtuvieron el apoyo de estos actores, si bien con distintos niveles de intensidad, lo que deberá ser valorado a la hora de ejecutar las acciones subsiguientes de la programación.</w:t>
      </w:r>
      <w:r w:rsidRPr="0094083F">
        <w:rPr>
          <w:rFonts w:ascii="Times New Roman" w:hAnsi="Times New Roman"/>
          <w:color w:val="000000"/>
          <w:sz w:val="24"/>
          <w:szCs w:val="24"/>
          <w:lang w:val="es-CR"/>
        </w:rPr>
        <w:t xml:space="preserve"> </w:t>
      </w:r>
    </w:p>
    <w:p w:rsidR="00743664" w:rsidRPr="007E4C7C" w:rsidRDefault="00743664" w:rsidP="00743664">
      <w:pPr>
        <w:pStyle w:val="Textosinformato"/>
        <w:jc w:val="both"/>
        <w:rPr>
          <w:rFonts w:ascii="Times New Roman" w:hAnsi="Times New Roman"/>
          <w:sz w:val="24"/>
          <w:szCs w:val="24"/>
          <w:highlight w:val="yellow"/>
        </w:rPr>
      </w:pPr>
    </w:p>
    <w:p w:rsidR="00743664" w:rsidRDefault="00743664" w:rsidP="00743664">
      <w:pPr>
        <w:spacing w:after="0" w:line="240" w:lineRule="auto"/>
        <w:jc w:val="both"/>
        <w:rPr>
          <w:szCs w:val="24"/>
        </w:rPr>
      </w:pPr>
      <w:r w:rsidRPr="00526C02">
        <w:rPr>
          <w:szCs w:val="24"/>
          <w:shd w:val="clear" w:color="auto" w:fill="FFFFFF" w:themeFill="background1"/>
        </w:rPr>
        <w:t>E</w:t>
      </w:r>
      <w:r w:rsidRPr="00915630">
        <w:rPr>
          <w:szCs w:val="24"/>
        </w:rPr>
        <w:t xml:space="preserve">l programa tiene una coordinación interinstitucional e interagencial </w:t>
      </w:r>
      <w:r>
        <w:rPr>
          <w:szCs w:val="24"/>
        </w:rPr>
        <w:t xml:space="preserve">cercana a la formalidad y la mayoría de </w:t>
      </w:r>
      <w:r w:rsidRPr="00915630">
        <w:rPr>
          <w:szCs w:val="24"/>
        </w:rPr>
        <w:t xml:space="preserve">los actores comparten una visión conjunta de hacia </w:t>
      </w:r>
      <w:r>
        <w:rPr>
          <w:szCs w:val="24"/>
        </w:rPr>
        <w:t>dó</w:t>
      </w:r>
      <w:r w:rsidRPr="00915630">
        <w:rPr>
          <w:szCs w:val="24"/>
        </w:rPr>
        <w:t xml:space="preserve">nde se dirige el programa. </w:t>
      </w:r>
      <w:r>
        <w:rPr>
          <w:szCs w:val="24"/>
        </w:rPr>
        <w:t xml:space="preserve">Para lograrla, el Programa ha requerido grandes esfuerzos en la inducción de todos los actores a un proceso de trabajo conjunto, en un esquema con elevados niveles de complementariedad entre las instituciones.  </w:t>
      </w:r>
    </w:p>
    <w:p w:rsidR="00743664" w:rsidRDefault="00743664" w:rsidP="00743664">
      <w:pPr>
        <w:spacing w:after="0" w:line="240" w:lineRule="auto"/>
        <w:jc w:val="both"/>
        <w:rPr>
          <w:szCs w:val="24"/>
        </w:rPr>
      </w:pPr>
    </w:p>
    <w:p w:rsidR="00743664" w:rsidRPr="007502E8" w:rsidRDefault="00743664" w:rsidP="00743664">
      <w:pPr>
        <w:spacing w:after="0" w:line="240" w:lineRule="auto"/>
        <w:jc w:val="both"/>
        <w:rPr>
          <w:szCs w:val="24"/>
        </w:rPr>
      </w:pPr>
      <w:r>
        <w:rPr>
          <w:szCs w:val="24"/>
        </w:rPr>
        <w:t>A pesar de lo dicho, t</w:t>
      </w:r>
      <w:r w:rsidRPr="00915630">
        <w:rPr>
          <w:szCs w:val="24"/>
        </w:rPr>
        <w:t>odavía se requieren mayores esfuerzos para incorporar actores nacionales y locales claves para la toma de decisión del programa</w:t>
      </w:r>
      <w:r>
        <w:rPr>
          <w:szCs w:val="24"/>
        </w:rPr>
        <w:t>, particularmente de los gobiernos locales y las organizaciones sociales</w:t>
      </w:r>
      <w:r w:rsidRPr="00915630">
        <w:rPr>
          <w:szCs w:val="24"/>
        </w:rPr>
        <w:t>. De igual forma, prevale</w:t>
      </w:r>
      <w:r>
        <w:rPr>
          <w:szCs w:val="24"/>
        </w:rPr>
        <w:t>ce</w:t>
      </w:r>
      <w:r w:rsidRPr="00915630">
        <w:rPr>
          <w:szCs w:val="24"/>
        </w:rPr>
        <w:t xml:space="preserve"> una estructura vertical de funcionamiento operativo del programa</w:t>
      </w:r>
      <w:r>
        <w:rPr>
          <w:szCs w:val="24"/>
        </w:rPr>
        <w:t xml:space="preserve">, que debiera evolucionar hacia estructuras operativas más horizontales </w:t>
      </w:r>
      <w:r>
        <w:rPr>
          <w:szCs w:val="24"/>
        </w:rPr>
        <w:lastRenderedPageBreak/>
        <w:t>(conjuntas)</w:t>
      </w:r>
      <w:r w:rsidRPr="00915630">
        <w:rPr>
          <w:szCs w:val="24"/>
        </w:rPr>
        <w:t>. En este programa no se distinguen procedimientos comunes que se hayan llevado a cabo por las agencias de forma informal o formal</w:t>
      </w:r>
      <w:r>
        <w:rPr>
          <w:szCs w:val="24"/>
        </w:rPr>
        <w:t xml:space="preserve">, sin embargo, se aprecian crecientes niveles de coordinación interagencial. La sostenibilidad de las acciones del programa es fuerte en la medida que la mayoría de los productos y actividades indicativas del programa son complementarias con las actividades institucionales del Gobierno. Esto garantiza una mayor oportunidad de los resultados del programa después del 2012. </w:t>
      </w:r>
      <w:r w:rsidRPr="00915630">
        <w:rPr>
          <w:szCs w:val="24"/>
        </w:rPr>
        <w:t>Finalmente, se destaca una fuerte anuencia de articulación con el resto de los programas conjuntos en el país.</w:t>
      </w:r>
      <w:r w:rsidRPr="007502E8">
        <w:rPr>
          <w:szCs w:val="24"/>
        </w:rPr>
        <w:t xml:space="preserve"> </w:t>
      </w:r>
    </w:p>
    <w:p w:rsidR="00743664" w:rsidRDefault="00743664" w:rsidP="00743664">
      <w:pPr>
        <w:spacing w:after="0" w:line="240" w:lineRule="auto"/>
        <w:jc w:val="both"/>
        <w:rPr>
          <w:szCs w:val="24"/>
        </w:rPr>
      </w:pPr>
    </w:p>
    <w:p w:rsidR="00743664" w:rsidRDefault="00743664" w:rsidP="00743664">
      <w:pPr>
        <w:spacing w:after="0" w:line="240" w:lineRule="auto"/>
        <w:jc w:val="both"/>
        <w:rPr>
          <w:szCs w:val="24"/>
        </w:rPr>
      </w:pPr>
      <w:r>
        <w:rPr>
          <w:szCs w:val="24"/>
        </w:rPr>
        <w:t>D</w:t>
      </w:r>
      <w:r w:rsidRPr="00915630">
        <w:rPr>
          <w:szCs w:val="24"/>
        </w:rPr>
        <w:t xml:space="preserve">esde la </w:t>
      </w:r>
      <w:r>
        <w:rPr>
          <w:szCs w:val="24"/>
        </w:rPr>
        <w:t xml:space="preserve">perspectiva de la </w:t>
      </w:r>
      <w:r w:rsidRPr="00915630">
        <w:rPr>
          <w:szCs w:val="24"/>
        </w:rPr>
        <w:t>gestión basada en resultados, el programa muestra un avance programático inferior al planeado</w:t>
      </w:r>
      <w:r>
        <w:rPr>
          <w:szCs w:val="24"/>
        </w:rPr>
        <w:t>, pues las actividades de coordinación entre los actores han demandado mucho más tiempo del previsto originalmente.  No obstante, estas acciones muestran una mejoría en el primer trimestre del 2010. El proceso se ha visto afectado   –adicionalmente- por el cambio de mandos que tendrá el Gobierno de la República, ya que la campaña política ha iniciado durante el período de informe, y se mantendrá por un mes más, seguido del “</w:t>
      </w:r>
      <w:r w:rsidRPr="000B459B">
        <w:rPr>
          <w:i/>
          <w:szCs w:val="24"/>
        </w:rPr>
        <w:t>interregno</w:t>
      </w:r>
      <w:r>
        <w:rPr>
          <w:szCs w:val="24"/>
        </w:rPr>
        <w:t>” e</w:t>
      </w:r>
      <w:r w:rsidR="00FD117B">
        <w:rPr>
          <w:szCs w:val="24"/>
        </w:rPr>
        <w:t xml:space="preserve">ntre las dos administraciones. </w:t>
      </w:r>
      <w:r>
        <w:rPr>
          <w:szCs w:val="24"/>
        </w:rPr>
        <w:t>Afortunadamente, se conoce que las nuevas autoridades mantendrán el apoyo a la iniciativa.</w:t>
      </w:r>
    </w:p>
    <w:p w:rsidR="00743664" w:rsidRDefault="00743664" w:rsidP="00743664">
      <w:pPr>
        <w:spacing w:after="0" w:line="240" w:lineRule="auto"/>
        <w:jc w:val="both"/>
        <w:rPr>
          <w:szCs w:val="24"/>
        </w:rPr>
      </w:pPr>
    </w:p>
    <w:p w:rsidR="00743664" w:rsidRPr="00D550A0" w:rsidRDefault="00743664" w:rsidP="00743664">
      <w:pPr>
        <w:spacing w:after="0" w:line="240" w:lineRule="auto"/>
        <w:jc w:val="both"/>
        <w:rPr>
          <w:szCs w:val="24"/>
          <w:highlight w:val="yellow"/>
        </w:rPr>
      </w:pPr>
      <w:r w:rsidRPr="006A17A8">
        <w:t xml:space="preserve">Los desafíos del Programa Conjunto en los próximos </w:t>
      </w:r>
      <w:r>
        <w:t>seis</w:t>
      </w:r>
      <w:r w:rsidRPr="006A17A8">
        <w:t xml:space="preserve"> meses  que restan para completar el primer año de operación</w:t>
      </w:r>
      <w:r w:rsidRPr="00D80A5D">
        <w:t>, están relacionados con el inicio de actividades en las comunidades a través de las caminatas de la convivencia, diagnóstico</w:t>
      </w:r>
      <w:r>
        <w:t xml:space="preserve"> comunitario</w:t>
      </w:r>
      <w:r w:rsidRPr="00D80A5D">
        <w:t xml:space="preserve"> local</w:t>
      </w:r>
      <w:r>
        <w:t>, la realización de la encuesta de victimización</w:t>
      </w:r>
      <w:r w:rsidRPr="00D80A5D">
        <w:t xml:space="preserve">; la inclusión de sectores cuya participación no ha sido suficiente en función de la importancia que tienen para la buena marcha del programa; </w:t>
      </w:r>
      <w:r>
        <w:t>la formalización de los miembros del Comité Técnico donde se asignan oficialmente los miembros permanentes y suplentes por institución pública y agencia;</w:t>
      </w:r>
      <w:r w:rsidRPr="00D80A5D">
        <w:t xml:space="preserve"> la revisión y ajuste de los indicadores y la definición de la línea base; la conformación del grupo del resultado tres del programa; la constitución de una red local (comités de gestión local) en el marco de una estrategia de intervención local claramente definida; profundizar en la articulación interagencial e interinstitucional </w:t>
      </w:r>
      <w:r>
        <w:t>mediante la realización periódica de reuniones agencias e institucionales con este fin</w:t>
      </w:r>
      <w:r w:rsidRPr="00D80A5D">
        <w:t>,  consolidar la estructura de funcionamiento del Programa Conjunto.</w:t>
      </w:r>
    </w:p>
    <w:p w:rsidR="00743664" w:rsidRPr="00D550A0" w:rsidRDefault="00743664" w:rsidP="00743664">
      <w:pPr>
        <w:spacing w:after="0" w:line="240" w:lineRule="auto"/>
        <w:jc w:val="both"/>
        <w:rPr>
          <w:szCs w:val="24"/>
          <w:highlight w:val="yellow"/>
        </w:rPr>
      </w:pPr>
    </w:p>
    <w:p w:rsidR="00743664" w:rsidRDefault="00743664" w:rsidP="00743664">
      <w:pPr>
        <w:spacing w:after="0" w:line="240" w:lineRule="auto"/>
        <w:jc w:val="both"/>
      </w:pPr>
      <w:r w:rsidRPr="007E4C7C">
        <w:rPr>
          <w:szCs w:val="24"/>
        </w:rPr>
        <w:t xml:space="preserve">Otro gran desafío en el programa es la </w:t>
      </w:r>
      <w:r w:rsidRPr="007E4C7C">
        <w:t xml:space="preserve">sostenibilidad de la estrategia local con un fuerte componente institucional está sujeta al compromiso y apertura por integrar las actividades institucionales individuales a un modelo de intervención integral como lo sugiere el enfoque de seguridad </w:t>
      </w:r>
      <w:r>
        <w:t>humana</w:t>
      </w:r>
      <w:r w:rsidRPr="007E4C7C">
        <w:t>. De esto derivará el compromiso del gobierno nacional y local de asumirlo e integrarlo en la gestión ordinaria y de mantener articuladas a las instituciones para garantizar un modelo de comunidad sin miedo. De ahí la importancia de invertir en el fortalecimiento de capacidades tanto de los gobiernos locales, como de las instituciones nacionales que interceden en el programa conjunto.</w:t>
      </w:r>
    </w:p>
    <w:p w:rsidR="00743664" w:rsidRPr="00FA5DDA" w:rsidRDefault="00743664" w:rsidP="00743664">
      <w:pPr>
        <w:spacing w:after="0" w:line="240" w:lineRule="auto"/>
        <w:jc w:val="both"/>
        <w:rPr>
          <w:lang w:val="es-ES"/>
        </w:rPr>
      </w:pPr>
    </w:p>
    <w:p w:rsidR="00FD117B" w:rsidRDefault="00743664" w:rsidP="00743664">
      <w:pPr>
        <w:spacing w:after="0" w:line="240" w:lineRule="auto"/>
        <w:jc w:val="both"/>
      </w:pPr>
      <w:r w:rsidRPr="00FA5DDA">
        <w:rPr>
          <w:lang w:val="es-ES"/>
        </w:rPr>
        <w:t xml:space="preserve">Finalmente, se presenta el gran desafío por </w:t>
      </w:r>
      <w:r w:rsidRPr="00FA5DDA">
        <w:t>convertir a nueve de los cantones en comunidades sin miedo, mediante la disminución simultánea de la violencia, la restitución del tejido social y el control del uso de drogas y armas</w:t>
      </w:r>
      <w:r>
        <w:t>.</w:t>
      </w:r>
    </w:p>
    <w:p w:rsidR="00743664" w:rsidRDefault="00743664" w:rsidP="00743664">
      <w:pPr>
        <w:spacing w:after="0" w:line="240" w:lineRule="auto"/>
        <w:jc w:val="both"/>
        <w:rPr>
          <w:color w:val="FF0000"/>
          <w:lang w:val="es-ES"/>
        </w:rPr>
      </w:pPr>
      <w:r>
        <w:rPr>
          <w:color w:val="FF0000"/>
          <w:lang w:val="es-ES"/>
        </w:rPr>
        <w:br w:type="page"/>
      </w:r>
    </w:p>
    <w:p w:rsidR="00743664" w:rsidRPr="00DD4489" w:rsidRDefault="00743664" w:rsidP="00743664">
      <w:pPr>
        <w:spacing w:after="0" w:line="240" w:lineRule="auto"/>
        <w:rPr>
          <w:color w:val="FF0000"/>
          <w:lang w:val="es-ES"/>
        </w:rPr>
      </w:pPr>
      <w:r w:rsidRPr="00124AB5">
        <w:rPr>
          <w:noProof/>
          <w:snapToGrid/>
          <w:color w:val="FF0000"/>
          <w:lang w:val="es-ES" w:eastAsia="es-ES"/>
        </w:rPr>
        <w:lastRenderedPageBreak/>
        <w:pict>
          <v:shape id="_x0000_s1035" style="position:absolute;margin-left:-72.95pt;margin-top:3.8pt;width:320.4pt;height:37.55pt;z-index:251644416" coordsize="5049,1471" o:bwmode="grayScale" o:userdrawn="t" path="m,l5049,2r-1,1456l,1471,,xe" fillcolor="#a0b5c4" strokecolor="white" strokeweight="1.25pt">
            <v:fill opacity="47841f" rotate="t"/>
            <v:shadow color="#036"/>
            <v:path arrowok="t"/>
          </v:shape>
        </w:pict>
      </w:r>
    </w:p>
    <w:p w:rsidR="00743664" w:rsidRPr="00BC440C" w:rsidRDefault="00743664" w:rsidP="00743664">
      <w:pPr>
        <w:pStyle w:val="Ttulo1"/>
        <w:numPr>
          <w:ilvl w:val="0"/>
          <w:numId w:val="2"/>
        </w:numPr>
        <w:spacing w:before="0" w:after="0" w:line="240" w:lineRule="auto"/>
        <w:ind w:left="426" w:hanging="426"/>
        <w:rPr>
          <w:rFonts w:ascii="Times New Roman" w:hAnsi="Times New Roman"/>
          <w:sz w:val="28"/>
          <w:szCs w:val="28"/>
          <w:lang w:val="es-ES"/>
        </w:rPr>
      </w:pPr>
      <w:bookmarkStart w:id="7" w:name="_Toc256476989"/>
      <w:r w:rsidRPr="00BC440C">
        <w:rPr>
          <w:rFonts w:ascii="Times New Roman" w:hAnsi="Times New Roman"/>
          <w:sz w:val="28"/>
          <w:szCs w:val="28"/>
          <w:lang w:val="es-ES"/>
        </w:rPr>
        <w:t>Sistematización de la experiencia</w:t>
      </w:r>
      <w:bookmarkEnd w:id="7"/>
    </w:p>
    <w:p w:rsidR="00743664" w:rsidRDefault="00743664" w:rsidP="00743664">
      <w:pPr>
        <w:spacing w:after="0" w:line="240" w:lineRule="auto"/>
        <w:rPr>
          <w:lang w:val="es-ES"/>
        </w:rPr>
      </w:pPr>
    </w:p>
    <w:p w:rsidR="00743664" w:rsidRPr="00CD1350" w:rsidRDefault="00743664" w:rsidP="00743664">
      <w:pPr>
        <w:autoSpaceDE w:val="0"/>
        <w:autoSpaceDN w:val="0"/>
        <w:adjustRightInd w:val="0"/>
        <w:spacing w:after="0" w:line="240" w:lineRule="auto"/>
        <w:jc w:val="both"/>
        <w:rPr>
          <w:sz w:val="28"/>
          <w:szCs w:val="24"/>
          <w:highlight w:val="yellow"/>
        </w:rPr>
      </w:pPr>
      <w:r w:rsidRPr="00CD1350">
        <w:rPr>
          <w:rFonts w:eastAsia="Calibri"/>
          <w:snapToGrid/>
          <w:szCs w:val="23"/>
          <w:lang w:val="es-ES" w:eastAsia="es-ES"/>
        </w:rPr>
        <w:t>El Programa Conjunto “Redes para la Convivencia, Comunidades sin Miedo” tiene el propósito de materializar, en el nivel local, la aspiración de convertir a nueve de los cantones con mayores problemas de inseguridad en comunidades sin miedo, gracias a la disminución simultánea de la violencia, la restitución del tejido social y el control del uso de drogas y armas. La propuesta está orientada a forjar redes para la convivencia pacífica, con capacidad para impulsar acciones de prevención de la violencia, la promoción de la paz y el control de detonantes ligados a la drogadicción y la portación de armas. Estos cantones son: Los Chiles, Limón, Santa Cruz, Aguirre, San José, Desamparados, Heredia, Montes de Oca y Moravia.</w:t>
      </w:r>
    </w:p>
    <w:p w:rsidR="00743664" w:rsidRDefault="00743664" w:rsidP="00743664">
      <w:pPr>
        <w:spacing w:after="0" w:line="240" w:lineRule="auto"/>
        <w:jc w:val="both"/>
        <w:rPr>
          <w:szCs w:val="24"/>
          <w:highlight w:val="yellow"/>
        </w:rPr>
      </w:pPr>
    </w:p>
    <w:p w:rsidR="00743664" w:rsidRPr="006958E4" w:rsidRDefault="00743664" w:rsidP="00743664">
      <w:pPr>
        <w:spacing w:after="0" w:line="240" w:lineRule="auto"/>
        <w:jc w:val="both"/>
        <w:rPr>
          <w:szCs w:val="24"/>
        </w:rPr>
      </w:pPr>
      <w:r w:rsidRPr="006958E4">
        <w:rPr>
          <w:szCs w:val="24"/>
        </w:rPr>
        <w:t xml:space="preserve">El programa se articula a partir del enfoque transversal de juventud y género y se sustenta en los principios de participación, inclusión social, sostenibilidad y rendición de cuentas  a partir de una gestión basada en resultados. </w:t>
      </w:r>
    </w:p>
    <w:p w:rsidR="00743664" w:rsidRPr="00D550A0" w:rsidRDefault="00743664" w:rsidP="00743664">
      <w:pPr>
        <w:spacing w:after="0" w:line="240" w:lineRule="auto"/>
        <w:jc w:val="both"/>
        <w:rPr>
          <w:szCs w:val="24"/>
          <w:highlight w:val="yellow"/>
        </w:rPr>
      </w:pPr>
    </w:p>
    <w:p w:rsidR="00743664" w:rsidRPr="00C11323" w:rsidRDefault="00743664" w:rsidP="00743664">
      <w:pPr>
        <w:spacing w:after="0" w:line="240" w:lineRule="auto"/>
        <w:jc w:val="both"/>
        <w:rPr>
          <w:szCs w:val="24"/>
        </w:rPr>
      </w:pPr>
      <w:r w:rsidRPr="00C11323">
        <w:rPr>
          <w:szCs w:val="24"/>
        </w:rPr>
        <w:t>La ejecución del Pr</w:t>
      </w:r>
      <w:r>
        <w:rPr>
          <w:szCs w:val="24"/>
        </w:rPr>
        <w:t>ograma Conjunto la realizan cuatro</w:t>
      </w:r>
      <w:r w:rsidRPr="00C11323">
        <w:rPr>
          <w:szCs w:val="24"/>
        </w:rPr>
        <w:t xml:space="preserve"> agencias del Sistema del Naciones Unidas,  los gobiernos locales de </w:t>
      </w:r>
      <w:r>
        <w:rPr>
          <w:szCs w:val="24"/>
        </w:rPr>
        <w:t>los nueve cantones precitados</w:t>
      </w:r>
      <w:r w:rsidRPr="00C11323">
        <w:rPr>
          <w:szCs w:val="24"/>
        </w:rPr>
        <w:t xml:space="preserve">, las  instituciones públicas con competencias en la problemática sobre la que se </w:t>
      </w:r>
      <w:r>
        <w:rPr>
          <w:szCs w:val="24"/>
        </w:rPr>
        <w:t>pretende incidir,</w:t>
      </w:r>
      <w:r w:rsidRPr="00C11323">
        <w:rPr>
          <w:szCs w:val="24"/>
        </w:rPr>
        <w:t xml:space="preserve"> la sociedad civil y el sector privado.</w:t>
      </w:r>
    </w:p>
    <w:p w:rsidR="00743664" w:rsidRDefault="00743664" w:rsidP="00743664">
      <w:pPr>
        <w:spacing w:after="0" w:line="240" w:lineRule="auto"/>
        <w:jc w:val="both"/>
        <w:rPr>
          <w:szCs w:val="24"/>
          <w:highlight w:val="yellow"/>
        </w:rPr>
      </w:pPr>
    </w:p>
    <w:p w:rsidR="00743664" w:rsidRPr="00AC7366" w:rsidRDefault="00743664" w:rsidP="00743664">
      <w:pPr>
        <w:spacing w:after="0" w:line="240" w:lineRule="auto"/>
        <w:jc w:val="both"/>
        <w:rPr>
          <w:szCs w:val="24"/>
        </w:rPr>
      </w:pPr>
      <w:r w:rsidRPr="00AC7366">
        <w:rPr>
          <w:szCs w:val="24"/>
        </w:rPr>
        <w:t xml:space="preserve">En el 2012, al término del Programa Conjunto, se logrará el </w:t>
      </w:r>
      <w:r w:rsidRPr="00AC7366">
        <w:rPr>
          <w:rFonts w:eastAsia="Calibri"/>
          <w:snapToGrid/>
          <w:sz w:val="23"/>
          <w:szCs w:val="23"/>
          <w:lang w:val="es-ES" w:eastAsia="es-ES"/>
        </w:rPr>
        <w:t xml:space="preserve">fortalecimiento de las capacidades de las instituciones públicas y de los gobiernos locales, y de </w:t>
      </w:r>
      <w:r w:rsidR="004A5BA3">
        <w:rPr>
          <w:rFonts w:eastAsia="Calibri"/>
          <w:snapToGrid/>
          <w:sz w:val="23"/>
          <w:szCs w:val="23"/>
          <w:lang w:val="es-ES" w:eastAsia="es-ES"/>
        </w:rPr>
        <w:t>las organizaciones comunitarias</w:t>
      </w:r>
      <w:r w:rsidRPr="00AC7366">
        <w:rPr>
          <w:rFonts w:eastAsia="Calibri"/>
          <w:snapToGrid/>
          <w:sz w:val="23"/>
          <w:szCs w:val="23"/>
          <w:lang w:val="es-ES" w:eastAsia="es-ES"/>
        </w:rPr>
        <w:t xml:space="preserve"> (Dimensión de la Prevención); se logrará la ampliación de oportunidades educativas y de recreac</w:t>
      </w:r>
      <w:r>
        <w:rPr>
          <w:rFonts w:eastAsia="Calibri"/>
          <w:snapToGrid/>
          <w:sz w:val="23"/>
          <w:szCs w:val="23"/>
          <w:lang w:val="es-ES" w:eastAsia="es-ES"/>
        </w:rPr>
        <w:t>ión en el espacio local</w:t>
      </w:r>
      <w:r w:rsidRPr="00AC7366">
        <w:rPr>
          <w:rFonts w:eastAsia="Calibri"/>
          <w:snapToGrid/>
          <w:sz w:val="23"/>
          <w:szCs w:val="23"/>
          <w:lang w:val="es-ES" w:eastAsia="es-ES"/>
        </w:rPr>
        <w:t>, así como a la creación de ambientes protectores y espacios seguros junto con la adopción de hábitos saludables en las niñas</w:t>
      </w:r>
      <w:r w:rsidR="004A5BA3">
        <w:rPr>
          <w:rFonts w:eastAsia="Calibri"/>
          <w:snapToGrid/>
          <w:sz w:val="23"/>
          <w:szCs w:val="23"/>
          <w:lang w:val="es-ES" w:eastAsia="es-ES"/>
        </w:rPr>
        <w:t>, niños, adolescentes y jóvenes</w:t>
      </w:r>
      <w:r w:rsidRPr="00AC7366">
        <w:rPr>
          <w:rFonts w:eastAsia="Calibri"/>
          <w:snapToGrid/>
          <w:sz w:val="23"/>
          <w:szCs w:val="23"/>
          <w:lang w:val="es-ES" w:eastAsia="es-ES"/>
        </w:rPr>
        <w:t xml:space="preserve"> (Dimensión de la Promoción); y se logrará la ampliación de las habilidades y disposición al diálogo y a la resolución de conflictos como mecanismos asertivos y alternativos en el control de la violencia derivada del uso y abuso de </w:t>
      </w:r>
      <w:r w:rsidR="004A5BA3">
        <w:rPr>
          <w:rFonts w:eastAsia="Calibri"/>
          <w:snapToGrid/>
          <w:sz w:val="23"/>
          <w:szCs w:val="23"/>
          <w:lang w:val="es-ES" w:eastAsia="es-ES"/>
        </w:rPr>
        <w:t>las drogas y las armas de fuego</w:t>
      </w:r>
      <w:r w:rsidRPr="00AC7366">
        <w:rPr>
          <w:rFonts w:eastAsia="Calibri"/>
          <w:snapToGrid/>
          <w:sz w:val="23"/>
          <w:szCs w:val="23"/>
          <w:lang w:val="es-ES" w:eastAsia="es-ES"/>
        </w:rPr>
        <w:t xml:space="preserve"> (Dimensión del Control).</w:t>
      </w:r>
    </w:p>
    <w:p w:rsidR="00743664" w:rsidRPr="00AC7366" w:rsidRDefault="00743664" w:rsidP="00743664">
      <w:pPr>
        <w:spacing w:after="0" w:line="240" w:lineRule="auto"/>
        <w:jc w:val="both"/>
        <w:rPr>
          <w:szCs w:val="24"/>
        </w:rPr>
      </w:pPr>
    </w:p>
    <w:p w:rsidR="00743664" w:rsidRPr="00AC7366" w:rsidRDefault="00743664" w:rsidP="00743664">
      <w:pPr>
        <w:spacing w:after="0" w:line="240" w:lineRule="auto"/>
        <w:jc w:val="both"/>
        <w:rPr>
          <w:szCs w:val="24"/>
        </w:rPr>
      </w:pPr>
      <w:r w:rsidRPr="00AC7366">
        <w:rPr>
          <w:szCs w:val="24"/>
        </w:rPr>
        <w:t xml:space="preserve">A nivel del país, lo anterior impactará positivamente en los alcances y el logro de las metas e indicadores trazados en los Objetivos de Desarrollo del Milenio al 2015.  Se espera también que las Agencias del Sistema de Naciones Unidas, logren  avances sobre la implementación de la reforma del SNU, en cumplimiento de la Declaración de Paris.  </w:t>
      </w:r>
    </w:p>
    <w:p w:rsidR="00743664" w:rsidRPr="00D550A0" w:rsidRDefault="00743664" w:rsidP="00743664">
      <w:pPr>
        <w:spacing w:after="0" w:line="240" w:lineRule="auto"/>
        <w:jc w:val="both"/>
        <w:rPr>
          <w:b/>
          <w:i/>
          <w:szCs w:val="24"/>
          <w:highlight w:val="yellow"/>
          <w:u w:val="single"/>
          <w:lang w:val="es-CR"/>
        </w:rPr>
      </w:pPr>
    </w:p>
    <w:p w:rsidR="00743664" w:rsidRPr="00347762" w:rsidRDefault="00743664" w:rsidP="00743664">
      <w:pPr>
        <w:pStyle w:val="Ttulo2"/>
        <w:numPr>
          <w:ilvl w:val="0"/>
          <w:numId w:val="22"/>
        </w:numPr>
        <w:spacing w:before="0" w:after="0" w:line="240" w:lineRule="auto"/>
        <w:rPr>
          <w:rFonts w:ascii="Times New Roman" w:hAnsi="Times New Roman" w:cs="Times New Roman"/>
          <w:sz w:val="24"/>
        </w:rPr>
      </w:pPr>
      <w:bookmarkStart w:id="8" w:name="_Toc256476990"/>
      <w:r w:rsidRPr="00347762">
        <w:rPr>
          <w:rFonts w:ascii="Times New Roman" w:hAnsi="Times New Roman" w:cs="Times New Roman"/>
          <w:sz w:val="24"/>
        </w:rPr>
        <w:t>Fase de Planificación</w:t>
      </w:r>
      <w:bookmarkEnd w:id="8"/>
    </w:p>
    <w:p w:rsidR="00743664" w:rsidRPr="00347762" w:rsidRDefault="00743664" w:rsidP="00743664">
      <w:pPr>
        <w:spacing w:after="0" w:line="240" w:lineRule="auto"/>
        <w:jc w:val="both"/>
        <w:rPr>
          <w:szCs w:val="24"/>
        </w:rPr>
      </w:pPr>
    </w:p>
    <w:p w:rsidR="00743664" w:rsidRPr="00347762" w:rsidRDefault="00743664" w:rsidP="00743664">
      <w:pPr>
        <w:spacing w:after="0" w:line="240" w:lineRule="auto"/>
        <w:jc w:val="both"/>
        <w:rPr>
          <w:szCs w:val="24"/>
        </w:rPr>
      </w:pPr>
      <w:r w:rsidRPr="00347762">
        <w:rPr>
          <w:szCs w:val="24"/>
        </w:rPr>
        <w:t xml:space="preserve">El primer trimestre de ejecución del PC se destinó a un necesario proceso de planeamiento en el que se elaboraron diferentes herramientas para facilitar </w:t>
      </w:r>
      <w:r w:rsidRPr="00347762">
        <w:rPr>
          <w:color w:val="000000"/>
          <w:szCs w:val="24"/>
          <w:lang w:val="es-CR"/>
        </w:rPr>
        <w:t xml:space="preserve">la articulación interinstitucional e interagencial, la toma de decisiones y la implementación del Programa, </w:t>
      </w:r>
      <w:r w:rsidRPr="00347762">
        <w:rPr>
          <w:szCs w:val="24"/>
        </w:rPr>
        <w:t xml:space="preserve">que implicó la reprogramación del tiempo de ejecución de las actividades en un trimestre.  </w:t>
      </w:r>
    </w:p>
    <w:p w:rsidR="00743664" w:rsidRPr="00347762" w:rsidRDefault="00743664" w:rsidP="00743664">
      <w:pPr>
        <w:spacing w:after="0" w:line="240" w:lineRule="auto"/>
        <w:jc w:val="both"/>
        <w:rPr>
          <w:szCs w:val="24"/>
        </w:rPr>
      </w:pPr>
    </w:p>
    <w:p w:rsidR="00743664" w:rsidRPr="00D550A0" w:rsidRDefault="00743664" w:rsidP="00743664">
      <w:pPr>
        <w:spacing w:after="0" w:line="240" w:lineRule="auto"/>
        <w:jc w:val="both"/>
        <w:rPr>
          <w:color w:val="000000"/>
          <w:szCs w:val="24"/>
          <w:highlight w:val="yellow"/>
          <w:lang w:val="es-CR"/>
        </w:rPr>
      </w:pPr>
      <w:r w:rsidRPr="00347762">
        <w:rPr>
          <w:szCs w:val="24"/>
        </w:rPr>
        <w:t xml:space="preserve">Inicialmente, mediante la </w:t>
      </w:r>
      <w:r w:rsidRPr="00347762">
        <w:rPr>
          <w:color w:val="000000"/>
          <w:szCs w:val="24"/>
          <w:lang w:val="es-CR"/>
        </w:rPr>
        <w:t>operacionalización del Programa Conjunto, se</w:t>
      </w:r>
      <w:r>
        <w:rPr>
          <w:color w:val="000000"/>
          <w:szCs w:val="24"/>
          <w:lang w:val="es-CR"/>
        </w:rPr>
        <w:t xml:space="preserve"> revisó la Matriz de Resultados</w:t>
      </w:r>
      <w:r w:rsidRPr="00347762">
        <w:rPr>
          <w:color w:val="000000"/>
          <w:szCs w:val="24"/>
          <w:lang w:val="es-CR"/>
        </w:rPr>
        <w:t>, se señalaron modificaciones a las actividades</w:t>
      </w:r>
      <w:r>
        <w:rPr>
          <w:color w:val="000000"/>
          <w:szCs w:val="24"/>
          <w:lang w:val="es-CR"/>
        </w:rPr>
        <w:t xml:space="preserve"> y se determinaron subactividades</w:t>
      </w:r>
      <w:r w:rsidRPr="00347762">
        <w:rPr>
          <w:color w:val="000000"/>
          <w:szCs w:val="24"/>
          <w:lang w:val="es-CR"/>
        </w:rPr>
        <w:t xml:space="preserve">, se recomendaron actividades nuevas y se propuso eliminar algunas  que se consideraron repetidas.   Para la implementación del PC de manera ordenada y oportuna se elaboró un Diagrama de Gantt, mediante el cual se planificaron las actividades en trimestres; se ordenaron las actividades por área temática: redes para la convivencia; ambientes protectores para la prevención de la violencia; y Casas de Justicia.  Asimismo, se indicaron las dependencias entre actividades y las </w:t>
      </w:r>
      <w:r w:rsidRPr="00347762">
        <w:rPr>
          <w:color w:val="000000"/>
          <w:szCs w:val="24"/>
          <w:lang w:val="es-CR"/>
        </w:rPr>
        <w:lastRenderedPageBreak/>
        <w:t>actividades críticas, definiendo una ruta crítica que identifica las actividades estratégicas que deben lograrse para obtener los resultados esperados.</w:t>
      </w:r>
      <w:r w:rsidRPr="00D550A0">
        <w:rPr>
          <w:color w:val="000000"/>
          <w:szCs w:val="24"/>
          <w:highlight w:val="yellow"/>
          <w:lang w:val="es-CR"/>
        </w:rPr>
        <w:t xml:space="preserve">  </w:t>
      </w:r>
    </w:p>
    <w:p w:rsidR="00743664" w:rsidRPr="00D550A0" w:rsidRDefault="00743664" w:rsidP="00743664">
      <w:pPr>
        <w:spacing w:after="0" w:line="240" w:lineRule="auto"/>
        <w:jc w:val="both"/>
        <w:rPr>
          <w:color w:val="000000"/>
          <w:szCs w:val="24"/>
          <w:highlight w:val="yellow"/>
          <w:lang w:val="es-CR"/>
        </w:rPr>
      </w:pPr>
    </w:p>
    <w:p w:rsidR="00743664" w:rsidRPr="00347762" w:rsidRDefault="00E427D6" w:rsidP="00743664">
      <w:pPr>
        <w:spacing w:after="0" w:line="240" w:lineRule="auto"/>
        <w:jc w:val="both"/>
        <w:rPr>
          <w:color w:val="000000"/>
          <w:szCs w:val="24"/>
          <w:lang w:val="es-CR"/>
        </w:rPr>
      </w:pPr>
      <w:r>
        <w:rPr>
          <w:noProof/>
          <w:snapToGrid/>
          <w:color w:val="000000"/>
          <w:lang w:val="es-ES" w:eastAsia="es-ES"/>
        </w:rPr>
        <w:drawing>
          <wp:anchor distT="0" distB="0" distL="114300" distR="114300" simplePos="0" relativeHeight="251674112" behindDoc="1" locked="0" layoutInCell="1" allowOverlap="1">
            <wp:simplePos x="0" y="0"/>
            <wp:positionH relativeFrom="column">
              <wp:posOffset>18415</wp:posOffset>
            </wp:positionH>
            <wp:positionV relativeFrom="paragraph">
              <wp:posOffset>32385</wp:posOffset>
            </wp:positionV>
            <wp:extent cx="2257425" cy="1638300"/>
            <wp:effectExtent l="19050" t="0" r="9525" b="0"/>
            <wp:wrapTight wrapText="bothSides">
              <wp:wrapPolygon edited="0">
                <wp:start x="-182" y="0"/>
                <wp:lineTo x="-182" y="21349"/>
                <wp:lineTo x="21691" y="21349"/>
                <wp:lineTo x="21691" y="0"/>
                <wp:lineTo x="-182" y="0"/>
              </wp:wrapPolygon>
            </wp:wrapTight>
            <wp:docPr id="73" name="Imagen 10" descr="F:\Fotos\Paz\DSC0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Fotos\Paz\DSC02108.JPG"/>
                    <pic:cNvPicPr>
                      <a:picLocks noChangeAspect="1" noChangeArrowheads="1"/>
                    </pic:cNvPicPr>
                  </pic:nvPicPr>
                  <pic:blipFill>
                    <a:blip r:embed="rId15"/>
                    <a:srcRect/>
                    <a:stretch>
                      <a:fillRect/>
                    </a:stretch>
                  </pic:blipFill>
                  <pic:spPr bwMode="auto">
                    <a:xfrm>
                      <a:off x="0" y="0"/>
                      <a:ext cx="2257425" cy="1638300"/>
                    </a:xfrm>
                    <a:prstGeom prst="rect">
                      <a:avLst/>
                    </a:prstGeom>
                    <a:noFill/>
                    <a:ln w="9525">
                      <a:noFill/>
                      <a:miter lim="800000"/>
                      <a:headEnd/>
                      <a:tailEnd/>
                    </a:ln>
                  </pic:spPr>
                </pic:pic>
              </a:graphicData>
            </a:graphic>
          </wp:anchor>
        </w:drawing>
      </w:r>
      <w:r w:rsidR="00743664" w:rsidRPr="00347762">
        <w:rPr>
          <w:color w:val="000000"/>
          <w:szCs w:val="24"/>
          <w:lang w:val="es-CR"/>
        </w:rPr>
        <w:t xml:space="preserve">Esta etapa de planificación permitió visibilizar la ejecución  mediante procesos en los que convergen y coordinan las agencias e instituciones,  superando el concepto de actividades que originalmente propone el DPC (las actividades en sí mismas no generan resultados de impacto),  </w:t>
      </w:r>
      <w:r w:rsidR="00743664" w:rsidRPr="00347762">
        <w:rPr>
          <w:szCs w:val="24"/>
          <w:lang w:val="es-CR"/>
        </w:rPr>
        <w:t>le aportó mayor coherencia al programa conjunto y se subsanó la duplicidad de algunas actividades mediante la fusión de las mismas y la orientación de los recursos hacia las acciones más redituables en términos de resultados.</w:t>
      </w:r>
    </w:p>
    <w:p w:rsidR="00743664" w:rsidRPr="00347762" w:rsidRDefault="00743664" w:rsidP="00743664">
      <w:pPr>
        <w:widowControl w:val="0"/>
        <w:spacing w:after="0" w:line="240" w:lineRule="auto"/>
        <w:jc w:val="both"/>
        <w:rPr>
          <w:szCs w:val="24"/>
          <w:lang w:val="es-CR"/>
        </w:rPr>
      </w:pPr>
    </w:p>
    <w:p w:rsidR="00743664" w:rsidRPr="00347762" w:rsidRDefault="00743664" w:rsidP="00743664">
      <w:pPr>
        <w:widowControl w:val="0"/>
        <w:spacing w:after="0" w:line="240" w:lineRule="auto"/>
        <w:jc w:val="both"/>
        <w:rPr>
          <w:color w:val="000000"/>
          <w:szCs w:val="24"/>
          <w:lang w:val="es-CR"/>
        </w:rPr>
      </w:pPr>
      <w:r w:rsidRPr="00347762">
        <w:rPr>
          <w:szCs w:val="24"/>
          <w:lang w:val="es-CR"/>
        </w:rPr>
        <w:t xml:space="preserve">Los documentos resultantes de esta etapa de planificación fueron socializados y validados en </w:t>
      </w:r>
      <w:r w:rsidRPr="00347762">
        <w:rPr>
          <w:color w:val="000000"/>
          <w:szCs w:val="24"/>
          <w:lang w:val="es-CR"/>
        </w:rPr>
        <w:t>un</w:t>
      </w:r>
      <w:r>
        <w:rPr>
          <w:color w:val="000000"/>
          <w:szCs w:val="24"/>
          <w:lang w:val="es-CR"/>
        </w:rPr>
        <w:t xml:space="preserve"> taller de planificación operativa con miembros del Comité Técnico.</w:t>
      </w:r>
    </w:p>
    <w:p w:rsidR="00743664" w:rsidRPr="00D550A0" w:rsidRDefault="00743664" w:rsidP="00743664">
      <w:pPr>
        <w:widowControl w:val="0"/>
        <w:spacing w:after="0" w:line="240" w:lineRule="auto"/>
        <w:ind w:left="66"/>
        <w:jc w:val="both"/>
        <w:rPr>
          <w:color w:val="000000"/>
          <w:szCs w:val="24"/>
          <w:highlight w:val="yellow"/>
          <w:lang w:val="es-CR"/>
        </w:rPr>
      </w:pPr>
    </w:p>
    <w:p w:rsidR="00743664" w:rsidRPr="0028512C" w:rsidRDefault="00743664" w:rsidP="00743664">
      <w:pPr>
        <w:pStyle w:val="Ttulo2"/>
        <w:numPr>
          <w:ilvl w:val="0"/>
          <w:numId w:val="22"/>
        </w:numPr>
        <w:spacing w:before="0" w:after="0" w:line="240" w:lineRule="auto"/>
        <w:rPr>
          <w:rFonts w:ascii="Times New Roman" w:hAnsi="Times New Roman" w:cs="Times New Roman"/>
          <w:sz w:val="24"/>
        </w:rPr>
      </w:pPr>
      <w:bookmarkStart w:id="9" w:name="_Toc256476991"/>
      <w:r w:rsidRPr="0028512C">
        <w:rPr>
          <w:rFonts w:ascii="Times New Roman" w:hAnsi="Times New Roman" w:cs="Times New Roman"/>
          <w:sz w:val="24"/>
        </w:rPr>
        <w:t>Fase de Ejecución</w:t>
      </w:r>
      <w:bookmarkEnd w:id="9"/>
    </w:p>
    <w:p w:rsidR="00743664" w:rsidRPr="0028512C" w:rsidRDefault="00743664" w:rsidP="00743664">
      <w:pPr>
        <w:widowControl w:val="0"/>
        <w:spacing w:after="0" w:line="240" w:lineRule="auto"/>
        <w:ind w:left="66"/>
        <w:jc w:val="both"/>
        <w:rPr>
          <w:color w:val="000000"/>
          <w:szCs w:val="24"/>
          <w:lang w:val="es-CR"/>
        </w:rPr>
      </w:pPr>
    </w:p>
    <w:p w:rsidR="00743664" w:rsidRPr="0028512C" w:rsidRDefault="00743664" w:rsidP="00743664">
      <w:pPr>
        <w:widowControl w:val="0"/>
        <w:spacing w:after="0" w:line="240" w:lineRule="auto"/>
        <w:jc w:val="both"/>
        <w:rPr>
          <w:color w:val="000000"/>
          <w:szCs w:val="24"/>
          <w:lang w:val="es-CR"/>
        </w:rPr>
      </w:pPr>
      <w:r w:rsidRPr="0028512C">
        <w:rPr>
          <w:color w:val="000000"/>
          <w:szCs w:val="24"/>
          <w:lang w:val="es-CR"/>
        </w:rPr>
        <w:t>Esta fase inicia en septiembre del 2009 y es contratado el Coordinador del Programa Conjunto el 27 de octubre. De igual forma, en esta fase se contratan Especialistas Técnicos de las Agencias, responsables de la ejecución de las actividades propias de cada una.</w:t>
      </w:r>
    </w:p>
    <w:p w:rsidR="00743664" w:rsidRPr="0028512C" w:rsidRDefault="00743664" w:rsidP="00743664">
      <w:pPr>
        <w:widowControl w:val="0"/>
        <w:shd w:val="clear" w:color="auto" w:fill="FFFFFF"/>
        <w:spacing w:after="0" w:line="240" w:lineRule="auto"/>
        <w:ind w:left="66"/>
        <w:jc w:val="both"/>
        <w:rPr>
          <w:color w:val="000000"/>
          <w:szCs w:val="24"/>
          <w:lang w:val="es-CR"/>
        </w:rPr>
      </w:pPr>
    </w:p>
    <w:p w:rsidR="00743664" w:rsidRDefault="00743664" w:rsidP="00743664">
      <w:pPr>
        <w:widowControl w:val="0"/>
        <w:shd w:val="clear" w:color="auto" w:fill="FFFFFF"/>
        <w:spacing w:after="0" w:line="240" w:lineRule="auto"/>
        <w:jc w:val="both"/>
        <w:rPr>
          <w:color w:val="000000"/>
          <w:szCs w:val="24"/>
          <w:lang w:val="es-CR"/>
        </w:rPr>
      </w:pPr>
      <w:r w:rsidRPr="0028512C">
        <w:rPr>
          <w:color w:val="000000"/>
          <w:szCs w:val="24"/>
          <w:lang w:val="es-CR"/>
        </w:rPr>
        <w:t xml:space="preserve">Las primeras acciones se orientaron a elaborar los planes operativos hasta mayo del 2010  para cada área temática o componente, fortalecer la conformación de los grupos de trabajo, elaborar los términos de referencia para las contrataciones programadas, elaborar talleres para homologación de conceptos (enfoque de prevención, seguridad ciudadana) y compartir información sobre los programas institucionales y de agencia. </w:t>
      </w:r>
      <w:r>
        <w:rPr>
          <w:color w:val="000000"/>
          <w:szCs w:val="24"/>
          <w:lang w:val="es-CR"/>
        </w:rPr>
        <w:t>De igual forma, e</w:t>
      </w:r>
      <w:r w:rsidRPr="0028512C">
        <w:rPr>
          <w:color w:val="000000"/>
          <w:szCs w:val="24"/>
          <w:lang w:val="es-CR"/>
        </w:rPr>
        <w:t>sta fase de ejecución se caracterizó por iniciar la consecución de datos estadísticos para construir la línea base inicial del programa y la preparación de estudios, investigaciones, diagnósticos comunales, manuales de diagnósticos locales, caminatas,</w:t>
      </w:r>
      <w:r w:rsidR="00D07444">
        <w:rPr>
          <w:color w:val="000000"/>
          <w:szCs w:val="24"/>
          <w:lang w:val="es-CR"/>
        </w:rPr>
        <w:t xml:space="preserve"> talleres de capacitación y sensibilización,</w:t>
      </w:r>
      <w:r w:rsidRPr="0028512C">
        <w:rPr>
          <w:color w:val="000000"/>
          <w:szCs w:val="24"/>
          <w:lang w:val="es-CR"/>
        </w:rPr>
        <w:t xml:space="preserve"> entre otros.</w:t>
      </w:r>
      <w:r>
        <w:rPr>
          <w:color w:val="000000"/>
          <w:szCs w:val="24"/>
          <w:lang w:val="es-CR"/>
        </w:rPr>
        <w:t xml:space="preserve"> Fundamental fue el proceso que se inicio para socializar la información del PC con los Concejos Municipales y alcaldes(as), donde se obtuvieron acuerdos municipales. </w:t>
      </w:r>
    </w:p>
    <w:p w:rsidR="00743664" w:rsidRDefault="00743664" w:rsidP="00743664">
      <w:pPr>
        <w:widowControl w:val="0"/>
        <w:shd w:val="clear" w:color="auto" w:fill="FFFFFF"/>
        <w:spacing w:after="0" w:line="240" w:lineRule="auto"/>
        <w:jc w:val="both"/>
        <w:rPr>
          <w:color w:val="000000"/>
          <w:szCs w:val="24"/>
          <w:lang w:val="es-CR"/>
        </w:rPr>
      </w:pPr>
    </w:p>
    <w:p w:rsidR="00743664" w:rsidRPr="0028512C" w:rsidRDefault="00743664" w:rsidP="00743664">
      <w:pPr>
        <w:widowControl w:val="0"/>
        <w:shd w:val="clear" w:color="auto" w:fill="FFFFFF"/>
        <w:spacing w:after="0" w:line="240" w:lineRule="auto"/>
        <w:jc w:val="both"/>
        <w:rPr>
          <w:color w:val="000000"/>
          <w:szCs w:val="24"/>
          <w:lang w:val="es-CR"/>
        </w:rPr>
      </w:pPr>
      <w:r>
        <w:rPr>
          <w:color w:val="000000"/>
          <w:szCs w:val="24"/>
          <w:lang w:val="es-CR"/>
        </w:rPr>
        <w:t xml:space="preserve">Otro aspecto que posicionó al programa fue el “lanzamiento” del programa conjunto en el país. Este acto se llevó a cabo con la presencia del Presidente de la República y altos funcionarios (as) del Gobierno y de las agencias del Sistema de Naciones Unidas. Este acto tuvo una fuerte presencia de los medios de comunicación. </w:t>
      </w:r>
    </w:p>
    <w:p w:rsidR="00743664" w:rsidRDefault="00743664" w:rsidP="00743664">
      <w:pPr>
        <w:widowControl w:val="0"/>
        <w:spacing w:after="0" w:line="240" w:lineRule="auto"/>
        <w:jc w:val="both"/>
        <w:rPr>
          <w:szCs w:val="24"/>
          <w:highlight w:val="yellow"/>
          <w:lang w:val="es-CR"/>
        </w:rPr>
      </w:pPr>
    </w:p>
    <w:p w:rsidR="00743664" w:rsidRPr="00AC7366" w:rsidRDefault="00743664" w:rsidP="00743664">
      <w:pPr>
        <w:widowControl w:val="0"/>
        <w:spacing w:after="0" w:line="240" w:lineRule="auto"/>
        <w:jc w:val="both"/>
        <w:rPr>
          <w:szCs w:val="24"/>
          <w:lang w:val="es-CR"/>
        </w:rPr>
      </w:pPr>
      <w:r w:rsidRPr="00AC7366">
        <w:rPr>
          <w:szCs w:val="24"/>
          <w:lang w:val="es-CR"/>
        </w:rPr>
        <w:t>En este ejercicio de ejecución en el programa se resalta una forma de gestión de UNICEF que se considera una buena práctica y ejemplo para mejorar la efectividad y controles en su propia institución.</w:t>
      </w:r>
    </w:p>
    <w:p w:rsidR="00743664" w:rsidRDefault="00743664" w:rsidP="00743664">
      <w:pPr>
        <w:widowControl w:val="0"/>
        <w:spacing w:after="0" w:line="240" w:lineRule="auto"/>
        <w:jc w:val="both"/>
        <w:rPr>
          <w:szCs w:val="24"/>
          <w:highlight w:val="yellow"/>
          <w:lang w:val="es-CR"/>
        </w:rPr>
      </w:pPr>
    </w:p>
    <w:p w:rsidR="004A5BA3" w:rsidRDefault="004A5BA3" w:rsidP="00743664">
      <w:pPr>
        <w:widowControl w:val="0"/>
        <w:spacing w:after="0" w:line="240" w:lineRule="auto"/>
        <w:jc w:val="both"/>
        <w:rPr>
          <w:szCs w:val="24"/>
          <w:highlight w:val="yellow"/>
          <w:lang w:val="es-CR"/>
        </w:rPr>
      </w:pPr>
    </w:p>
    <w:p w:rsidR="004A5BA3" w:rsidRDefault="004A5BA3" w:rsidP="00743664">
      <w:pPr>
        <w:widowControl w:val="0"/>
        <w:spacing w:after="0" w:line="240" w:lineRule="auto"/>
        <w:jc w:val="both"/>
        <w:rPr>
          <w:szCs w:val="24"/>
          <w:highlight w:val="yellow"/>
          <w:lang w:val="es-CR"/>
        </w:rPr>
      </w:pPr>
    </w:p>
    <w:p w:rsidR="00743664" w:rsidRDefault="00743664" w:rsidP="00743664">
      <w:pPr>
        <w:widowControl w:val="0"/>
        <w:spacing w:after="0" w:line="240" w:lineRule="auto"/>
        <w:jc w:val="both"/>
        <w:rPr>
          <w:szCs w:val="24"/>
          <w:highlight w:val="yellow"/>
          <w:lang w:val="es-CR"/>
        </w:rPr>
      </w:pPr>
    </w:p>
    <w:p w:rsidR="00743664" w:rsidRDefault="00743664" w:rsidP="00743664">
      <w:pPr>
        <w:widowControl w:val="0"/>
        <w:spacing w:after="0" w:line="240" w:lineRule="auto"/>
        <w:jc w:val="both"/>
        <w:rPr>
          <w:szCs w:val="24"/>
          <w:highlight w:val="yellow"/>
          <w:lang w:val="es-CR"/>
        </w:rPr>
      </w:pPr>
    </w:p>
    <w:p w:rsidR="00743664" w:rsidRDefault="00743664" w:rsidP="00743664">
      <w:pPr>
        <w:widowControl w:val="0"/>
        <w:spacing w:after="0" w:line="240" w:lineRule="auto"/>
        <w:jc w:val="both"/>
        <w:rPr>
          <w:szCs w:val="24"/>
          <w:highlight w:val="yellow"/>
          <w:lang w:val="es-CR"/>
        </w:rPr>
      </w:pPr>
    </w:p>
    <w:p w:rsidR="00743664" w:rsidRDefault="00743664" w:rsidP="00743664">
      <w:pPr>
        <w:widowControl w:val="0"/>
        <w:spacing w:after="0" w:line="240" w:lineRule="auto"/>
        <w:jc w:val="both"/>
        <w:rPr>
          <w:szCs w:val="24"/>
          <w:highlight w:val="yellow"/>
          <w:lang w:val="es-CR"/>
        </w:rPr>
      </w:pPr>
    </w:p>
    <w:p w:rsidR="00743664" w:rsidRDefault="00743664" w:rsidP="00743664">
      <w:pPr>
        <w:widowControl w:val="0"/>
        <w:spacing w:after="0" w:line="240" w:lineRule="auto"/>
        <w:jc w:val="both"/>
        <w:rPr>
          <w:b/>
          <w:i/>
          <w:szCs w:val="24"/>
          <w:lang w:val="es-CR"/>
        </w:rPr>
        <w:sectPr w:rsidR="00743664">
          <w:endnotePr>
            <w:numFmt w:val="decimal"/>
          </w:endnotePr>
          <w:type w:val="continuous"/>
          <w:pgSz w:w="12240" w:h="15840" w:code="1"/>
          <w:pgMar w:top="720" w:right="1440" w:bottom="1267" w:left="1440" w:header="720" w:footer="432" w:gutter="0"/>
          <w:cols w:space="720"/>
          <w:rtlGutter/>
          <w:docGrid w:linePitch="360"/>
        </w:sectPr>
      </w:pPr>
    </w:p>
    <w:p w:rsidR="00CA6A8A" w:rsidRDefault="00CA6A8A" w:rsidP="00743664">
      <w:pPr>
        <w:widowControl w:val="0"/>
        <w:spacing w:after="0" w:line="240" w:lineRule="auto"/>
        <w:jc w:val="both"/>
        <w:rPr>
          <w:b/>
          <w:i/>
          <w:szCs w:val="24"/>
          <w:lang w:val="es-CR"/>
        </w:rPr>
      </w:pPr>
    </w:p>
    <w:p w:rsidR="00743664" w:rsidRPr="009C6488" w:rsidRDefault="00743664" w:rsidP="00743664">
      <w:pPr>
        <w:widowControl w:val="0"/>
        <w:spacing w:after="0" w:line="240" w:lineRule="auto"/>
        <w:jc w:val="both"/>
        <w:rPr>
          <w:b/>
          <w:i/>
          <w:szCs w:val="24"/>
          <w:lang w:val="es-CR"/>
        </w:rPr>
      </w:pPr>
      <w:r w:rsidRPr="009C6488">
        <w:rPr>
          <w:b/>
          <w:i/>
          <w:szCs w:val="24"/>
          <w:lang w:val="es-CR"/>
        </w:rPr>
        <w:t>Buena práctica</w:t>
      </w:r>
    </w:p>
    <w:p w:rsidR="00743664" w:rsidRPr="009C6488" w:rsidRDefault="00743664" w:rsidP="00743664">
      <w:pPr>
        <w:widowControl w:val="0"/>
        <w:spacing w:after="0" w:line="240" w:lineRule="auto"/>
        <w:jc w:val="both"/>
        <w:rPr>
          <w:szCs w:val="24"/>
          <w:highlight w:val="yellow"/>
          <w:lang w:val="es-CR"/>
        </w:rPr>
      </w:pPr>
    </w:p>
    <w:p w:rsidR="00743664" w:rsidRPr="009C6488" w:rsidRDefault="00743664" w:rsidP="00743664">
      <w:pPr>
        <w:pStyle w:val="Textosinformato"/>
        <w:jc w:val="both"/>
        <w:rPr>
          <w:rFonts w:ascii="Times New Roman" w:hAnsi="Times New Roman"/>
          <w:i/>
          <w:sz w:val="22"/>
          <w:szCs w:val="24"/>
        </w:rPr>
      </w:pPr>
      <w:r w:rsidRPr="009C6488">
        <w:rPr>
          <w:rFonts w:ascii="Times New Roman" w:hAnsi="Times New Roman"/>
          <w:i/>
          <w:sz w:val="22"/>
          <w:szCs w:val="24"/>
        </w:rPr>
        <w:t xml:space="preserve">El proceso de construcción de la propuesta de programa, previo a su aprobación, se realizó conjuntamente entre las agencias de NN.UU. e instituciones nacionales implicadas. Durante el mismo se propusieron actividades generales orientadas a fortalecer procesos en materia de prevención de la violencia que se venían desarrollando con anterioridad en el país. Si bien el Secretariado del Fondo para el Logro de los Objetivos del Milenio aprobó la propuesta, se realizó un recorte presupuestario del 45% del sobre la programación inicial. Ello supuso un nuevo proceso de reajuste al conjunto de las actividades planteadas inicialmente y una reasignación presupuestaria, también desarrollado de forma conjunta. Posteriormente UNICEF plantea dos momentos en la planificación con sus contrapartes: </w:t>
      </w:r>
    </w:p>
    <w:p w:rsidR="00743664" w:rsidRPr="009C6488" w:rsidRDefault="00743664" w:rsidP="00743664">
      <w:pPr>
        <w:pStyle w:val="Textosinformato"/>
        <w:jc w:val="both"/>
        <w:rPr>
          <w:rFonts w:ascii="Times New Roman" w:hAnsi="Times New Roman"/>
          <w:i/>
          <w:sz w:val="22"/>
          <w:szCs w:val="24"/>
        </w:rPr>
      </w:pPr>
    </w:p>
    <w:p w:rsidR="00743664" w:rsidRPr="009C6488" w:rsidRDefault="00743664" w:rsidP="00743664">
      <w:pPr>
        <w:pStyle w:val="Textosinformato"/>
        <w:jc w:val="both"/>
        <w:rPr>
          <w:rFonts w:ascii="Times New Roman" w:hAnsi="Times New Roman"/>
          <w:i/>
          <w:sz w:val="22"/>
          <w:szCs w:val="24"/>
        </w:rPr>
      </w:pPr>
      <w:r w:rsidRPr="009C6488">
        <w:rPr>
          <w:rFonts w:ascii="Times New Roman" w:hAnsi="Times New Roman"/>
          <w:i/>
          <w:sz w:val="22"/>
          <w:szCs w:val="24"/>
        </w:rPr>
        <w:t xml:space="preserve">1. En base a la nueva disponibilidad de recursos y la reasiganción consensuada entre los socios, UNICEF realizó un primer proceso en el cual, mediante una matriz de planificación, y a través de  diversas reuniones y sesiones de trabajo, cada una de las instituciones ubicó sus roles, funciones y aportes para cada una de las actividades generales, así como una previsión de necesidad presupuestaria; de este modo se generó una desagregación de las actividades generales en sub-actividades por contraparte, que vendrían a aportar al desarrollo del programa y a la consecución de los productos propuestos para el logro de cada uno de los resultados establecidos. Como culminación del proceso se realizó un taller para la discusión conjunta de la planificación de las actividades lideradas por UNICEF. Los productos generados en este proceso a su vez sirvieron </w:t>
      </w:r>
      <w:r w:rsidRPr="009C6488">
        <w:rPr>
          <w:rFonts w:ascii="Times New Roman" w:hAnsi="Times New Roman"/>
          <w:i/>
          <w:sz w:val="22"/>
          <w:szCs w:val="24"/>
        </w:rPr>
        <w:lastRenderedPageBreak/>
        <w:t xml:space="preserve">como insumos para el proceso general de planificación del programa conjunto. </w:t>
      </w:r>
    </w:p>
    <w:p w:rsidR="00743664" w:rsidRDefault="00743664" w:rsidP="00743664">
      <w:pPr>
        <w:widowControl w:val="0"/>
        <w:spacing w:after="0" w:line="240" w:lineRule="auto"/>
        <w:jc w:val="both"/>
        <w:rPr>
          <w:i/>
          <w:sz w:val="22"/>
          <w:szCs w:val="24"/>
        </w:rPr>
      </w:pPr>
    </w:p>
    <w:p w:rsidR="00743664" w:rsidRPr="009C6488" w:rsidRDefault="00743664" w:rsidP="00743664">
      <w:pPr>
        <w:widowControl w:val="0"/>
        <w:spacing w:after="0" w:line="240" w:lineRule="auto"/>
        <w:jc w:val="both"/>
        <w:rPr>
          <w:i/>
          <w:sz w:val="22"/>
          <w:szCs w:val="24"/>
        </w:rPr>
      </w:pPr>
      <w:r w:rsidRPr="009C6488">
        <w:rPr>
          <w:i/>
          <w:sz w:val="22"/>
          <w:szCs w:val="24"/>
        </w:rPr>
        <w:t>2. De cara a la adecuada ejecución de los recursos UNICEF realiza un segundo proceso de planificación de corto alcance con cada una de sus contrapartes. En base a la planificación, ya existente y consensuada, se negocian planes anuales de trabajo que contienen los compromisos a ejecutar por cada una de las instituciones durante dicho periodo. Estos documentos establecen las acciones específicas a desarrollar para la ejecución de las (sub)actividades planificadas en la programación establecida para el conjunto del programa. Dichos planes de trabajo cuentan con el visto bueno y la firma de la representante de UNICEF Costa Rica y el/la ministro/a de la institución respectiva.  La oficina nacional de UNICEF reporta dos veces por semana el avance de la ejecución de sus planes de trabajo con las contrapartes a su sede central en Nueva York, lo que supone un monitoreo y seguimiento constante del cumplimiento de los mismos.</w:t>
      </w:r>
    </w:p>
    <w:p w:rsidR="00743664" w:rsidRPr="009C6488" w:rsidRDefault="00743664" w:rsidP="00743664">
      <w:pPr>
        <w:widowControl w:val="0"/>
        <w:spacing w:after="0" w:line="240" w:lineRule="auto"/>
        <w:jc w:val="both"/>
        <w:rPr>
          <w:i/>
          <w:sz w:val="22"/>
          <w:szCs w:val="24"/>
        </w:rPr>
      </w:pPr>
    </w:p>
    <w:p w:rsidR="00743664" w:rsidRDefault="00743664" w:rsidP="00743664">
      <w:pPr>
        <w:widowControl w:val="0"/>
        <w:spacing w:after="0" w:line="240" w:lineRule="auto"/>
        <w:jc w:val="both"/>
        <w:rPr>
          <w:szCs w:val="24"/>
        </w:rPr>
        <w:sectPr w:rsidR="00743664">
          <w:endnotePr>
            <w:numFmt w:val="decimal"/>
          </w:endnotePr>
          <w:type w:val="continuous"/>
          <w:pgSz w:w="12240" w:h="15840" w:code="1"/>
          <w:pgMar w:top="720" w:right="1440" w:bottom="1267" w:left="1440" w:header="720" w:footer="432" w:gutter="0"/>
          <w:cols w:num="2" w:space="720"/>
          <w:rtlGutter/>
          <w:docGrid w:linePitch="360"/>
        </w:sectPr>
      </w:pPr>
      <w:r w:rsidRPr="009C6488">
        <w:rPr>
          <w:i/>
          <w:sz w:val="22"/>
          <w:szCs w:val="24"/>
        </w:rPr>
        <w:t>Es importante resaltar la utilidad del establecimiento de planes de trabajo. Radica en tres aspectos fundamentales. Permite afianzar la ejecución de las actividades estratégicas identificadas en la macroprogramación, puesto que estas pasan a establecerse en periodos de tiempo cortos y claramente definidos. Facilitan la correcta asignación y ejecución presupuestaria por actividad, evitando posibles desajustes que se podrían si esta planificación a corto plazo no existiese. Finalmente la firma de un documento de este tipo respalda desde el ámbito político de las instituciones la ejecución técnica en los periodos estipulados, lo que a su vez también agiliza la ejecución</w:t>
      </w:r>
      <w:r>
        <w:rPr>
          <w:i/>
          <w:sz w:val="22"/>
          <w:szCs w:val="24"/>
        </w:rPr>
        <w:t xml:space="preserve"> del programa</w:t>
      </w:r>
      <w:r w:rsidRPr="009C6488">
        <w:rPr>
          <w:i/>
          <w:sz w:val="22"/>
          <w:szCs w:val="24"/>
        </w:rPr>
        <w:t>.</w:t>
      </w:r>
    </w:p>
    <w:p w:rsidR="00743664" w:rsidRPr="009C6488" w:rsidRDefault="00743664" w:rsidP="00743664">
      <w:pPr>
        <w:widowControl w:val="0"/>
        <w:spacing w:after="0" w:line="240" w:lineRule="auto"/>
        <w:jc w:val="both"/>
        <w:rPr>
          <w:szCs w:val="24"/>
        </w:rPr>
      </w:pPr>
    </w:p>
    <w:p w:rsidR="00743664" w:rsidRDefault="00743664" w:rsidP="00743664">
      <w:pPr>
        <w:widowControl w:val="0"/>
        <w:spacing w:after="0" w:line="240" w:lineRule="auto"/>
        <w:jc w:val="both"/>
        <w:rPr>
          <w:szCs w:val="24"/>
          <w:highlight w:val="yellow"/>
          <w:lang w:val="es-CR"/>
        </w:rPr>
      </w:pPr>
    </w:p>
    <w:p w:rsidR="00743664" w:rsidRPr="00D550A0" w:rsidRDefault="00743664" w:rsidP="00743664">
      <w:pPr>
        <w:widowControl w:val="0"/>
        <w:spacing w:after="0" w:line="240" w:lineRule="auto"/>
        <w:jc w:val="both"/>
        <w:rPr>
          <w:szCs w:val="24"/>
          <w:highlight w:val="yellow"/>
          <w:lang w:val="es-CR"/>
        </w:rPr>
      </w:pPr>
    </w:p>
    <w:p w:rsidR="00743664" w:rsidRDefault="00743664" w:rsidP="00743664">
      <w:pPr>
        <w:widowControl w:val="0"/>
        <w:spacing w:after="0" w:line="240" w:lineRule="auto"/>
        <w:ind w:left="66"/>
        <w:jc w:val="both"/>
        <w:rPr>
          <w:szCs w:val="24"/>
          <w:highlight w:val="yellow"/>
        </w:rPr>
      </w:pPr>
    </w:p>
    <w:p w:rsidR="00743664" w:rsidRDefault="00743664" w:rsidP="00743664">
      <w:pPr>
        <w:widowControl w:val="0"/>
        <w:spacing w:after="0" w:line="240" w:lineRule="auto"/>
        <w:ind w:left="66"/>
        <w:jc w:val="both"/>
        <w:rPr>
          <w:szCs w:val="24"/>
          <w:highlight w:val="yellow"/>
        </w:rPr>
      </w:pPr>
    </w:p>
    <w:p w:rsidR="00743664" w:rsidRDefault="00743664" w:rsidP="00743664">
      <w:pPr>
        <w:widowControl w:val="0"/>
        <w:spacing w:after="0" w:line="240" w:lineRule="auto"/>
        <w:ind w:left="66"/>
        <w:jc w:val="both"/>
        <w:rPr>
          <w:szCs w:val="24"/>
          <w:highlight w:val="yellow"/>
        </w:rPr>
      </w:pPr>
    </w:p>
    <w:p w:rsidR="00743664" w:rsidRDefault="00743664" w:rsidP="00743664">
      <w:pPr>
        <w:widowControl w:val="0"/>
        <w:spacing w:after="0" w:line="240" w:lineRule="auto"/>
        <w:ind w:left="66"/>
        <w:jc w:val="both"/>
        <w:rPr>
          <w:szCs w:val="24"/>
          <w:highlight w:val="yellow"/>
        </w:rPr>
      </w:pPr>
    </w:p>
    <w:p w:rsidR="00743664" w:rsidRDefault="00743664" w:rsidP="00743664">
      <w:pPr>
        <w:widowControl w:val="0"/>
        <w:spacing w:after="0" w:line="240" w:lineRule="auto"/>
        <w:ind w:left="66"/>
        <w:jc w:val="both"/>
        <w:rPr>
          <w:szCs w:val="24"/>
          <w:highlight w:val="yellow"/>
        </w:rPr>
      </w:pPr>
    </w:p>
    <w:p w:rsidR="00743664" w:rsidRDefault="00743664" w:rsidP="00743664">
      <w:pPr>
        <w:widowControl w:val="0"/>
        <w:spacing w:after="0" w:line="240" w:lineRule="auto"/>
        <w:ind w:left="66"/>
        <w:jc w:val="both"/>
        <w:rPr>
          <w:szCs w:val="24"/>
          <w:highlight w:val="yellow"/>
        </w:rPr>
      </w:pPr>
    </w:p>
    <w:p w:rsidR="00743664" w:rsidRDefault="00743664" w:rsidP="00743664">
      <w:pPr>
        <w:widowControl w:val="0"/>
        <w:spacing w:after="0" w:line="240" w:lineRule="auto"/>
        <w:ind w:left="66"/>
        <w:jc w:val="both"/>
        <w:rPr>
          <w:szCs w:val="24"/>
          <w:highlight w:val="yellow"/>
        </w:rPr>
      </w:pPr>
    </w:p>
    <w:p w:rsidR="00743664" w:rsidRDefault="00743664" w:rsidP="00743664">
      <w:pPr>
        <w:spacing w:after="0" w:line="240" w:lineRule="auto"/>
        <w:rPr>
          <w:lang w:val="es-ES"/>
        </w:rPr>
      </w:pPr>
      <w:r w:rsidRPr="00124AB5">
        <w:rPr>
          <w:noProof/>
          <w:snapToGrid/>
          <w:lang w:val="es-ES" w:eastAsia="es-ES"/>
        </w:rPr>
        <w:lastRenderedPageBreak/>
        <w:pict>
          <v:shape id="_x0000_s1039" style="position:absolute;margin-left:-72.6pt;margin-top:3.5pt;width:256.3pt;height:37.55pt;z-index:251647488" coordsize="5049,1471" o:bwmode="grayScale" o:userdrawn="t" path="m,l5049,2r-1,1456l,1471,,xe" fillcolor="#a0b5c4" strokecolor="white" strokeweight="1.25pt">
            <v:fill opacity="47841f" rotate="t"/>
            <v:shadow color="#036"/>
            <v:path arrowok="t"/>
          </v:shape>
        </w:pict>
      </w:r>
    </w:p>
    <w:p w:rsidR="00743664" w:rsidRPr="00033BC2" w:rsidRDefault="00743664" w:rsidP="00743664">
      <w:pPr>
        <w:pStyle w:val="Ttulo1"/>
        <w:numPr>
          <w:ilvl w:val="0"/>
          <w:numId w:val="2"/>
        </w:numPr>
        <w:spacing w:before="0" w:after="0" w:line="240" w:lineRule="auto"/>
        <w:ind w:left="426" w:hanging="426"/>
        <w:rPr>
          <w:rFonts w:ascii="Times New Roman" w:hAnsi="Times New Roman"/>
          <w:sz w:val="28"/>
          <w:szCs w:val="28"/>
          <w:lang w:val="es-ES"/>
        </w:rPr>
      </w:pPr>
      <w:bookmarkStart w:id="10" w:name="_Toc256476992"/>
      <w:r w:rsidRPr="00033BC2">
        <w:rPr>
          <w:rFonts w:ascii="Times New Roman" w:hAnsi="Times New Roman"/>
          <w:sz w:val="28"/>
          <w:szCs w:val="28"/>
          <w:lang w:val="es-ES"/>
        </w:rPr>
        <w:t>Monitoreo y Evaluación</w:t>
      </w:r>
      <w:bookmarkEnd w:id="10"/>
    </w:p>
    <w:p w:rsidR="00743664" w:rsidRDefault="00743664" w:rsidP="00743664">
      <w:pPr>
        <w:spacing w:after="0" w:line="240" w:lineRule="auto"/>
        <w:jc w:val="both"/>
        <w:rPr>
          <w:szCs w:val="24"/>
        </w:rPr>
      </w:pPr>
    </w:p>
    <w:p w:rsidR="00743664" w:rsidRDefault="00743664" w:rsidP="00743664">
      <w:pPr>
        <w:spacing w:after="0" w:line="240" w:lineRule="auto"/>
        <w:jc w:val="both"/>
        <w:rPr>
          <w:szCs w:val="24"/>
        </w:rPr>
      </w:pPr>
      <w:r>
        <w:rPr>
          <w:szCs w:val="24"/>
        </w:rPr>
        <w:t>El programa conjunto es monitoreado y evaluado desde dos perspectivas de gestión:</w:t>
      </w:r>
    </w:p>
    <w:p w:rsidR="00743664" w:rsidRDefault="00743664" w:rsidP="00743664">
      <w:pPr>
        <w:spacing w:after="0" w:line="240" w:lineRule="auto"/>
        <w:jc w:val="both"/>
        <w:rPr>
          <w:szCs w:val="24"/>
        </w:rPr>
      </w:pPr>
    </w:p>
    <w:p w:rsidR="00743664" w:rsidRDefault="00743664" w:rsidP="00743664">
      <w:pPr>
        <w:pStyle w:val="Listavistosa-nfasis1"/>
        <w:numPr>
          <w:ilvl w:val="0"/>
          <w:numId w:val="23"/>
        </w:numPr>
        <w:spacing w:after="0" w:line="240" w:lineRule="auto"/>
        <w:jc w:val="both"/>
        <w:rPr>
          <w:szCs w:val="24"/>
        </w:rPr>
      </w:pPr>
      <w:r>
        <w:rPr>
          <w:szCs w:val="24"/>
        </w:rPr>
        <w:t>Gestión basada en resultados.</w:t>
      </w:r>
    </w:p>
    <w:p w:rsidR="00743664" w:rsidRDefault="00743664" w:rsidP="00743664">
      <w:pPr>
        <w:pStyle w:val="Listavistosa-nfasis1"/>
        <w:numPr>
          <w:ilvl w:val="0"/>
          <w:numId w:val="23"/>
        </w:numPr>
        <w:spacing w:after="0" w:line="240" w:lineRule="auto"/>
        <w:jc w:val="both"/>
        <w:rPr>
          <w:szCs w:val="24"/>
        </w:rPr>
      </w:pPr>
      <w:r>
        <w:rPr>
          <w:szCs w:val="24"/>
        </w:rPr>
        <w:t>Gestión conjunta.</w:t>
      </w:r>
    </w:p>
    <w:p w:rsidR="00743664" w:rsidRPr="00110244" w:rsidRDefault="00743664" w:rsidP="00743664">
      <w:pPr>
        <w:spacing w:after="0" w:line="240" w:lineRule="auto"/>
        <w:jc w:val="both"/>
        <w:rPr>
          <w:szCs w:val="24"/>
        </w:rPr>
      </w:pPr>
    </w:p>
    <w:p w:rsidR="00743664" w:rsidRDefault="00743664" w:rsidP="00743664">
      <w:pPr>
        <w:spacing w:after="0" w:line="240" w:lineRule="auto"/>
        <w:jc w:val="both"/>
        <w:rPr>
          <w:szCs w:val="24"/>
        </w:rPr>
      </w:pPr>
      <w:r>
        <w:rPr>
          <w:szCs w:val="24"/>
        </w:rPr>
        <w:t xml:space="preserve">Las dos gestiones son complementarias y fundamentales para medir el éxito del programa. La gestión basada en resultados se orienta en demostrar los productos, resultados e impacto que el programa tiene en su quehacer, lo cual significa concretar una efectiva planificación que se traduzca en términos de metas, calidad, riesgo, tiempo y costo. Bajo este espíritu, la gestión basada en resultados </w:t>
      </w:r>
      <w:r w:rsidRPr="00575A45">
        <w:t>invita a establecer las estrategias y los mecanismos donde el enfoque del trabajo este orientado a mejorar el desempeño. Así, la gestión para resultados debería orientar las acciones de los actores del programa en la provisión de productos para alcanzar metas cuantificables, de manera eficiente; también en promover la toma de decisiones con base en evidencia y buscando una mayor eficiencia y efectividad en el uso de los recursos.</w:t>
      </w:r>
    </w:p>
    <w:p w:rsidR="00743664" w:rsidRDefault="00743664" w:rsidP="00743664">
      <w:pPr>
        <w:spacing w:after="0" w:line="240" w:lineRule="auto"/>
        <w:jc w:val="both"/>
        <w:rPr>
          <w:szCs w:val="24"/>
        </w:rPr>
      </w:pPr>
    </w:p>
    <w:p w:rsidR="00743664" w:rsidRDefault="00743664" w:rsidP="00743664">
      <w:pPr>
        <w:spacing w:after="0" w:line="240" w:lineRule="auto"/>
        <w:jc w:val="both"/>
        <w:rPr>
          <w:szCs w:val="24"/>
        </w:rPr>
      </w:pPr>
      <w:r>
        <w:rPr>
          <w:szCs w:val="24"/>
        </w:rPr>
        <w:t>La gestión conjunta se refiere a los logros alcanzados en la programación conjunta del programa, en los avances en el empleo de procedimientos comunes de las agencias, el funcionamiento de estructuras técnica-operativas conjuntas que permitan valorar el trabajo conjunto efectivo de los actores.</w:t>
      </w:r>
    </w:p>
    <w:p w:rsidR="00743664" w:rsidRDefault="00743664" w:rsidP="00743664">
      <w:pPr>
        <w:spacing w:after="0" w:line="240" w:lineRule="auto"/>
        <w:jc w:val="both"/>
        <w:rPr>
          <w:rFonts w:eastAsia="Arial Unicode MS"/>
        </w:rPr>
      </w:pPr>
    </w:p>
    <w:p w:rsidR="00743664" w:rsidRPr="00635168" w:rsidRDefault="00743664" w:rsidP="00743664">
      <w:pPr>
        <w:pStyle w:val="Ttulo2"/>
        <w:numPr>
          <w:ilvl w:val="0"/>
          <w:numId w:val="22"/>
        </w:numPr>
        <w:spacing w:before="0" w:after="0" w:line="240" w:lineRule="auto"/>
        <w:rPr>
          <w:rFonts w:ascii="Times New Roman" w:hAnsi="Times New Roman" w:cs="Times New Roman"/>
          <w:sz w:val="24"/>
        </w:rPr>
      </w:pPr>
      <w:bookmarkStart w:id="11" w:name="_Toc256476993"/>
      <w:r w:rsidRPr="00635168">
        <w:rPr>
          <w:rFonts w:ascii="Times New Roman" w:hAnsi="Times New Roman" w:cs="Times New Roman"/>
          <w:sz w:val="24"/>
        </w:rPr>
        <w:t>Que estamos monitoreando y evaluando en el programa</w:t>
      </w:r>
      <w:r>
        <w:rPr>
          <w:rFonts w:ascii="Times New Roman" w:hAnsi="Times New Roman" w:cs="Times New Roman"/>
          <w:sz w:val="24"/>
        </w:rPr>
        <w:t xml:space="preserve"> conjunto</w:t>
      </w:r>
      <w:bookmarkEnd w:id="11"/>
    </w:p>
    <w:p w:rsidR="00743664" w:rsidRDefault="00743664" w:rsidP="00743664">
      <w:pPr>
        <w:spacing w:after="0" w:line="240" w:lineRule="auto"/>
        <w:jc w:val="both"/>
        <w:rPr>
          <w:szCs w:val="24"/>
        </w:rPr>
      </w:pPr>
    </w:p>
    <w:p w:rsidR="00743664" w:rsidRPr="00BE4F1A" w:rsidRDefault="00743664" w:rsidP="00743664">
      <w:pPr>
        <w:spacing w:after="0" w:line="240" w:lineRule="auto"/>
        <w:jc w:val="both"/>
        <w:rPr>
          <w:szCs w:val="24"/>
        </w:rPr>
      </w:pPr>
      <w:r w:rsidRPr="00BE4F1A">
        <w:rPr>
          <w:szCs w:val="24"/>
        </w:rPr>
        <w:t xml:space="preserve">El programa conjunto busca responder a </w:t>
      </w:r>
      <w:r w:rsidRPr="00BE4F1A">
        <w:rPr>
          <w:b/>
          <w:szCs w:val="24"/>
        </w:rPr>
        <w:t>tres problemas</w:t>
      </w:r>
      <w:r w:rsidRPr="00BE4F1A">
        <w:rPr>
          <w:szCs w:val="24"/>
        </w:rPr>
        <w:t xml:space="preserve"> básicos vinculados a los objetivos, metas e indicadores de los ODMs, el UNDAF y el Plan Nacional de Desarrollo 2006-2010 del país.</w:t>
      </w:r>
    </w:p>
    <w:p w:rsidR="00743664" w:rsidRPr="00D550A0" w:rsidRDefault="00743664" w:rsidP="00743664">
      <w:pPr>
        <w:spacing w:after="0" w:line="240" w:lineRule="auto"/>
        <w:jc w:val="both"/>
        <w:rPr>
          <w:szCs w:val="24"/>
          <w:highlight w:val="yellow"/>
        </w:rPr>
      </w:pPr>
    </w:p>
    <w:p w:rsidR="00743664" w:rsidRPr="00B45658" w:rsidRDefault="00743664" w:rsidP="00743664">
      <w:pPr>
        <w:pStyle w:val="Listavistosa-nfasis1"/>
        <w:numPr>
          <w:ilvl w:val="0"/>
          <w:numId w:val="20"/>
        </w:numPr>
        <w:spacing w:after="0" w:line="240" w:lineRule="auto"/>
        <w:ind w:left="709" w:hanging="283"/>
        <w:jc w:val="both"/>
      </w:pPr>
      <w:r w:rsidRPr="00B45658">
        <w:t xml:space="preserve">La </w:t>
      </w:r>
      <w:r w:rsidRPr="00B45658">
        <w:rPr>
          <w:b/>
        </w:rPr>
        <w:t>ausencia de una estrategia nacional y estrategias locales de PVPPSC</w:t>
      </w:r>
      <w:r w:rsidRPr="00B45658">
        <w:t xml:space="preserve"> que articulen al Gobierno Central, las autoridades locales y los vecinos alrededor de una visión común.;</w:t>
      </w:r>
    </w:p>
    <w:p w:rsidR="00743664" w:rsidRPr="00B45658" w:rsidRDefault="00743664" w:rsidP="00743664">
      <w:pPr>
        <w:pStyle w:val="Listavistosa-nfasis1"/>
        <w:numPr>
          <w:ilvl w:val="0"/>
          <w:numId w:val="20"/>
        </w:numPr>
        <w:spacing w:after="0" w:line="240" w:lineRule="auto"/>
        <w:ind w:left="709" w:hanging="283"/>
        <w:jc w:val="both"/>
      </w:pPr>
      <w:r w:rsidRPr="00B45658">
        <w:t xml:space="preserve">La </w:t>
      </w:r>
      <w:r w:rsidRPr="00B45658">
        <w:rPr>
          <w:b/>
        </w:rPr>
        <w:t>falta de programas que integren las dimensiones de la prevención de la violencia, la promoción de la paz y el control de la inseguridad ciudadana</w:t>
      </w:r>
      <w:r w:rsidRPr="00B45658">
        <w:t>; y</w:t>
      </w:r>
    </w:p>
    <w:p w:rsidR="00743664" w:rsidRPr="00B45658" w:rsidRDefault="00743664" w:rsidP="00743664">
      <w:pPr>
        <w:pStyle w:val="Listavistosa-nfasis1"/>
        <w:numPr>
          <w:ilvl w:val="0"/>
          <w:numId w:val="20"/>
        </w:numPr>
        <w:spacing w:after="0" w:line="240" w:lineRule="auto"/>
        <w:ind w:left="709" w:hanging="283"/>
        <w:jc w:val="both"/>
      </w:pPr>
      <w:r w:rsidRPr="00B45658">
        <w:t xml:space="preserve">La </w:t>
      </w:r>
      <w:r w:rsidRPr="00B45658">
        <w:rPr>
          <w:b/>
        </w:rPr>
        <w:t>debilidad de las políticas públicas</w:t>
      </w:r>
      <w:r w:rsidRPr="00B45658">
        <w:t xml:space="preserve"> (desintegradas y parciales) llevadas a los cantones y su escaso impacto en los planes y presupuestos municipales así como la desarticulada oferta de proyectos de carácter nacional en estas materias</w:t>
      </w:r>
      <w:r w:rsidR="004A5BA3">
        <w:t>.</w:t>
      </w:r>
    </w:p>
    <w:p w:rsidR="00743664" w:rsidRPr="00B45658" w:rsidRDefault="00743664" w:rsidP="00743664">
      <w:pPr>
        <w:spacing w:after="0" w:line="240" w:lineRule="auto"/>
        <w:jc w:val="both"/>
      </w:pPr>
    </w:p>
    <w:p w:rsidR="00743664" w:rsidRPr="00B45658" w:rsidRDefault="00743664" w:rsidP="00743664">
      <w:pPr>
        <w:spacing w:after="0" w:line="240" w:lineRule="auto"/>
        <w:jc w:val="both"/>
      </w:pPr>
      <w:r w:rsidRPr="00B45658">
        <w:t xml:space="preserve">En el Documento de Programa Conjunto estos problemas se han traducido en la propuesta del programa a través del cumplimiento de </w:t>
      </w:r>
      <w:r>
        <w:rPr>
          <w:b/>
        </w:rPr>
        <w:t xml:space="preserve">tres </w:t>
      </w:r>
      <w:r w:rsidRPr="00B45658">
        <w:rPr>
          <w:b/>
        </w:rPr>
        <w:t>objetivos</w:t>
      </w:r>
      <w:r>
        <w:rPr>
          <w:b/>
        </w:rPr>
        <w:t>/dimensiones</w:t>
      </w:r>
      <w:r w:rsidRPr="00B45658">
        <w:rPr>
          <w:b/>
        </w:rPr>
        <w:t xml:space="preserve"> generales</w:t>
      </w:r>
      <w:r w:rsidRPr="00B45658">
        <w:t xml:space="preserve">. </w:t>
      </w:r>
      <w:r>
        <w:t>Los objetivos tienen una</w:t>
      </w:r>
      <w:r w:rsidRPr="00B45658">
        <w:t xml:space="preserve"> orie</w:t>
      </w:r>
      <w:r>
        <w:t>ntación local</w:t>
      </w:r>
      <w:r w:rsidRPr="00B45658">
        <w:t>.</w:t>
      </w:r>
    </w:p>
    <w:p w:rsidR="00743664" w:rsidRPr="00D550A0" w:rsidRDefault="00743664" w:rsidP="00743664">
      <w:pPr>
        <w:spacing w:after="0" w:line="240" w:lineRule="auto"/>
        <w:jc w:val="both"/>
        <w:rPr>
          <w:highlight w:val="yellow"/>
        </w:rPr>
      </w:pPr>
    </w:p>
    <w:p w:rsidR="00743664" w:rsidRPr="00FB4270" w:rsidRDefault="00743664" w:rsidP="00743664">
      <w:pPr>
        <w:pStyle w:val="Listavistosa-nfasis1"/>
        <w:numPr>
          <w:ilvl w:val="0"/>
          <w:numId w:val="21"/>
        </w:numPr>
        <w:spacing w:after="0" w:line="240" w:lineRule="auto"/>
        <w:jc w:val="both"/>
        <w:rPr>
          <w:szCs w:val="24"/>
        </w:rPr>
      </w:pPr>
      <w:r w:rsidRPr="00FB4270">
        <w:rPr>
          <w:szCs w:val="24"/>
        </w:rPr>
        <w:t>Prevención de la Violencia mediante la puesta en práctica de una Estrategia Interinstitucional para la Materialización Local del Plan Nacional de la PVPPSC</w:t>
      </w:r>
      <w:r w:rsidR="004A5BA3">
        <w:rPr>
          <w:szCs w:val="24"/>
        </w:rPr>
        <w:t>.</w:t>
      </w:r>
    </w:p>
    <w:p w:rsidR="00743664" w:rsidRPr="00FB4270" w:rsidRDefault="00743664" w:rsidP="00743664">
      <w:pPr>
        <w:pStyle w:val="Listavistosa-nfasis1"/>
        <w:spacing w:after="0" w:line="240" w:lineRule="auto"/>
        <w:jc w:val="both"/>
        <w:rPr>
          <w:szCs w:val="24"/>
        </w:rPr>
      </w:pPr>
    </w:p>
    <w:p w:rsidR="00743664" w:rsidRPr="00FB4270" w:rsidRDefault="00743664" w:rsidP="00743664">
      <w:pPr>
        <w:pStyle w:val="Listavistosa-nfasis1"/>
        <w:numPr>
          <w:ilvl w:val="0"/>
          <w:numId w:val="21"/>
        </w:numPr>
        <w:spacing w:after="0" w:line="240" w:lineRule="auto"/>
        <w:jc w:val="both"/>
        <w:rPr>
          <w:szCs w:val="24"/>
        </w:rPr>
      </w:pPr>
      <w:r w:rsidRPr="00FB4270">
        <w:rPr>
          <w:szCs w:val="24"/>
        </w:rPr>
        <w:t xml:space="preserve">Promoción de la Paz a través de la creación de oportunidades (culturales, educativas y recreativas) que mejoren el tejido social y propicien la convivencia comunal. </w:t>
      </w:r>
    </w:p>
    <w:p w:rsidR="00743664" w:rsidRDefault="00743664" w:rsidP="00743664">
      <w:pPr>
        <w:pStyle w:val="Listavistosa-nfasis1"/>
        <w:spacing w:after="0" w:line="240" w:lineRule="auto"/>
        <w:rPr>
          <w:rFonts w:eastAsia="Calibri"/>
          <w:snapToGrid/>
          <w:szCs w:val="24"/>
          <w:lang w:val="es-ES" w:eastAsia="es-ES"/>
        </w:rPr>
      </w:pPr>
    </w:p>
    <w:p w:rsidR="008B7E78" w:rsidRDefault="008B7E78" w:rsidP="00743664">
      <w:pPr>
        <w:pStyle w:val="Listavistosa-nfasis1"/>
        <w:spacing w:after="0" w:line="240" w:lineRule="auto"/>
        <w:rPr>
          <w:rFonts w:eastAsia="Calibri"/>
          <w:snapToGrid/>
          <w:szCs w:val="24"/>
          <w:lang w:val="es-ES" w:eastAsia="es-ES"/>
        </w:rPr>
      </w:pPr>
    </w:p>
    <w:p w:rsidR="004A5BA3" w:rsidRPr="00FB4270" w:rsidRDefault="004A5BA3" w:rsidP="00743664">
      <w:pPr>
        <w:pStyle w:val="Listavistosa-nfasis1"/>
        <w:spacing w:after="0" w:line="240" w:lineRule="auto"/>
        <w:rPr>
          <w:rFonts w:eastAsia="Calibri"/>
          <w:snapToGrid/>
          <w:szCs w:val="24"/>
          <w:lang w:val="es-ES" w:eastAsia="es-ES"/>
        </w:rPr>
      </w:pPr>
    </w:p>
    <w:p w:rsidR="00743664" w:rsidRPr="00FB4270" w:rsidRDefault="00743664" w:rsidP="00743664">
      <w:pPr>
        <w:pStyle w:val="Listavistosa-nfasis1"/>
        <w:numPr>
          <w:ilvl w:val="0"/>
          <w:numId w:val="21"/>
        </w:numPr>
        <w:spacing w:after="0" w:line="240" w:lineRule="auto"/>
        <w:jc w:val="both"/>
        <w:rPr>
          <w:szCs w:val="24"/>
        </w:rPr>
      </w:pPr>
      <w:r w:rsidRPr="00FB4270">
        <w:rPr>
          <w:rFonts w:eastAsia="Calibri"/>
          <w:snapToGrid/>
          <w:szCs w:val="24"/>
          <w:lang w:val="es-ES" w:eastAsia="es-ES"/>
        </w:rPr>
        <w:t>El Control de la Inseguridad Ciudadana por medio de acciones preventivas que van desde la implementación de acciones de diálogo y RAC hasta la mitigación participativa y comunal para la atención de la drogadicción y uso de armas de fuego.</w:t>
      </w:r>
    </w:p>
    <w:p w:rsidR="00743664" w:rsidRPr="00FB4270" w:rsidRDefault="00743664" w:rsidP="00743664">
      <w:pPr>
        <w:spacing w:after="0" w:line="240" w:lineRule="auto"/>
        <w:jc w:val="both"/>
        <w:rPr>
          <w:szCs w:val="24"/>
        </w:rPr>
      </w:pPr>
    </w:p>
    <w:p w:rsidR="00743664" w:rsidRPr="00FB4270" w:rsidRDefault="00743664" w:rsidP="00743664">
      <w:pPr>
        <w:spacing w:after="0" w:line="240" w:lineRule="auto"/>
        <w:jc w:val="both"/>
        <w:rPr>
          <w:szCs w:val="24"/>
        </w:rPr>
      </w:pPr>
      <w:r w:rsidRPr="00FB4270">
        <w:rPr>
          <w:szCs w:val="24"/>
        </w:rPr>
        <w:t>En este nivel de abordaje local y nacional del programa se determinó en el DPC que sus resultados e impacto contribuirían a alcanzar los siguientes ODMs:</w:t>
      </w:r>
    </w:p>
    <w:p w:rsidR="00743664" w:rsidRPr="00FB4270" w:rsidRDefault="00743664" w:rsidP="00743664">
      <w:pPr>
        <w:spacing w:after="0" w:line="240" w:lineRule="auto"/>
        <w:jc w:val="both"/>
        <w:rPr>
          <w:szCs w:val="24"/>
        </w:rPr>
      </w:pPr>
    </w:p>
    <w:p w:rsidR="00743664" w:rsidRPr="00FB4270" w:rsidRDefault="00743664" w:rsidP="00743664">
      <w:pPr>
        <w:spacing w:line="240" w:lineRule="auto"/>
        <w:ind w:left="360"/>
        <w:jc w:val="both"/>
        <w:rPr>
          <w:iCs/>
          <w:szCs w:val="24"/>
        </w:rPr>
      </w:pPr>
      <w:r w:rsidRPr="00FB4270">
        <w:rPr>
          <w:b/>
          <w:bCs/>
          <w:iCs/>
          <w:szCs w:val="24"/>
        </w:rPr>
        <w:t>Objetivo 1</w:t>
      </w:r>
      <w:r w:rsidRPr="00FB4270">
        <w:rPr>
          <w:bCs/>
          <w:iCs/>
          <w:szCs w:val="24"/>
        </w:rPr>
        <w:t>. Erradicar la pobreza extrema y el hambre</w:t>
      </w:r>
    </w:p>
    <w:p w:rsidR="00743664" w:rsidRPr="00FB4270" w:rsidRDefault="00743664" w:rsidP="00743664">
      <w:pPr>
        <w:spacing w:line="240" w:lineRule="auto"/>
        <w:ind w:left="360"/>
        <w:jc w:val="both"/>
        <w:rPr>
          <w:szCs w:val="24"/>
        </w:rPr>
      </w:pPr>
      <w:r w:rsidRPr="00FB4270">
        <w:rPr>
          <w:b/>
          <w:szCs w:val="24"/>
        </w:rPr>
        <w:t>Objetivo 2</w:t>
      </w:r>
      <w:r w:rsidRPr="00FB4270">
        <w:rPr>
          <w:szCs w:val="24"/>
        </w:rPr>
        <w:t>. Lograr la enseñanza primaria universal</w:t>
      </w:r>
    </w:p>
    <w:p w:rsidR="00743664" w:rsidRPr="00FB4270" w:rsidRDefault="00743664" w:rsidP="00743664">
      <w:pPr>
        <w:spacing w:line="240" w:lineRule="auto"/>
        <w:ind w:left="360"/>
        <w:jc w:val="both"/>
        <w:rPr>
          <w:szCs w:val="24"/>
        </w:rPr>
      </w:pPr>
      <w:r w:rsidRPr="00FB4270">
        <w:rPr>
          <w:b/>
          <w:szCs w:val="24"/>
        </w:rPr>
        <w:t>Objetivo 3</w:t>
      </w:r>
      <w:r w:rsidRPr="00FB4270">
        <w:rPr>
          <w:szCs w:val="24"/>
        </w:rPr>
        <w:t>. Promover la igualdad entre los sexos y la autonomía de la mujer</w:t>
      </w:r>
    </w:p>
    <w:p w:rsidR="00743664" w:rsidRPr="00FB4270" w:rsidRDefault="00743664" w:rsidP="00743664">
      <w:pPr>
        <w:spacing w:after="0" w:line="240" w:lineRule="auto"/>
        <w:jc w:val="both"/>
        <w:rPr>
          <w:szCs w:val="24"/>
        </w:rPr>
      </w:pPr>
      <w:r w:rsidRPr="00FB4270">
        <w:rPr>
          <w:szCs w:val="24"/>
        </w:rPr>
        <w:t>En el apartado de indicadores de este informe se precisan las respectivas metas e indicadores pertinentes de los tres ODMs citados. Esto con el propósito de medir el alcance y potencial del programa para contribuir al cumplimiento de los ODMs desde una perspectiva local.</w:t>
      </w:r>
    </w:p>
    <w:p w:rsidR="00743664" w:rsidRPr="00FB4270" w:rsidRDefault="00743664" w:rsidP="00743664">
      <w:pPr>
        <w:spacing w:after="0" w:line="240" w:lineRule="auto"/>
        <w:jc w:val="both"/>
        <w:rPr>
          <w:szCs w:val="24"/>
        </w:rPr>
      </w:pPr>
    </w:p>
    <w:p w:rsidR="00743664" w:rsidRPr="00635168" w:rsidRDefault="00743664" w:rsidP="00743664">
      <w:pPr>
        <w:pStyle w:val="Ttulo2"/>
        <w:numPr>
          <w:ilvl w:val="0"/>
          <w:numId w:val="22"/>
        </w:numPr>
        <w:spacing w:before="0" w:after="0" w:line="240" w:lineRule="auto"/>
        <w:rPr>
          <w:rFonts w:ascii="Times New Roman" w:hAnsi="Times New Roman" w:cs="Times New Roman"/>
          <w:sz w:val="24"/>
        </w:rPr>
      </w:pPr>
      <w:bookmarkStart w:id="12" w:name="_Toc256476994"/>
      <w:r w:rsidRPr="00635168">
        <w:rPr>
          <w:rFonts w:ascii="Times New Roman" w:hAnsi="Times New Roman" w:cs="Times New Roman"/>
          <w:sz w:val="24"/>
        </w:rPr>
        <w:t xml:space="preserve">Cómo estamos monitoreando y evaluando al </w:t>
      </w:r>
      <w:r>
        <w:rPr>
          <w:rFonts w:ascii="Times New Roman" w:hAnsi="Times New Roman" w:cs="Times New Roman"/>
          <w:sz w:val="24"/>
        </w:rPr>
        <w:t>p</w:t>
      </w:r>
      <w:r w:rsidRPr="00635168">
        <w:rPr>
          <w:rFonts w:ascii="Times New Roman" w:hAnsi="Times New Roman" w:cs="Times New Roman"/>
          <w:sz w:val="24"/>
        </w:rPr>
        <w:t>rograma</w:t>
      </w:r>
      <w:r>
        <w:rPr>
          <w:rFonts w:ascii="Times New Roman" w:hAnsi="Times New Roman" w:cs="Times New Roman"/>
          <w:sz w:val="24"/>
        </w:rPr>
        <w:t xml:space="preserve"> conjunto</w:t>
      </w:r>
      <w:bookmarkEnd w:id="12"/>
    </w:p>
    <w:p w:rsidR="00743664" w:rsidRDefault="00743664" w:rsidP="00743664">
      <w:pPr>
        <w:spacing w:after="0"/>
        <w:jc w:val="both"/>
        <w:rPr>
          <w:highlight w:val="green"/>
        </w:rPr>
      </w:pPr>
    </w:p>
    <w:p w:rsidR="00743664" w:rsidRPr="00022611" w:rsidRDefault="00743664" w:rsidP="00743664">
      <w:pPr>
        <w:spacing w:after="0"/>
        <w:jc w:val="both"/>
      </w:pPr>
      <w:r w:rsidRPr="00022611">
        <w:t xml:space="preserve">Para determinar el progreso de un programa basado en resultados es fundamental contar con una </w:t>
      </w:r>
      <w:r w:rsidRPr="007C4B12">
        <w:rPr>
          <w:b/>
        </w:rPr>
        <w:t>línea base inicial</w:t>
      </w:r>
      <w:r w:rsidRPr="00022611">
        <w:t xml:space="preserve">. En el Documento de Programa Conjunto se describió </w:t>
      </w:r>
      <w:r>
        <w:t>la situación de la</w:t>
      </w:r>
      <w:r w:rsidRPr="00022611">
        <w:t xml:space="preserve">s </w:t>
      </w:r>
      <w:r>
        <w:t xml:space="preserve">personas </w:t>
      </w:r>
      <w:r w:rsidRPr="00022611">
        <w:t xml:space="preserve">jóvenes a nivel nacional. </w:t>
      </w:r>
      <w:r>
        <w:t>En el siguiente recuadro se destaca esto.</w:t>
      </w:r>
    </w:p>
    <w:p w:rsidR="00743664" w:rsidRDefault="00743664" w:rsidP="00743664">
      <w:pPr>
        <w:spacing w:after="0"/>
        <w:jc w:val="both"/>
        <w:rPr>
          <w:highlight w:val="green"/>
        </w:rPr>
      </w:pPr>
    </w:p>
    <w:p w:rsidR="00743664" w:rsidRDefault="00743664" w:rsidP="00743664">
      <w:pPr>
        <w:pBdr>
          <w:top w:val="single" w:sz="4" w:space="1" w:color="auto"/>
          <w:left w:val="single" w:sz="4" w:space="4" w:color="auto"/>
          <w:bottom w:val="single" w:sz="4" w:space="1" w:color="auto"/>
          <w:right w:val="single" w:sz="4" w:space="4" w:color="auto"/>
        </w:pBdr>
        <w:spacing w:after="0" w:line="240" w:lineRule="auto"/>
        <w:jc w:val="both"/>
        <w:rPr>
          <w:sz w:val="20"/>
        </w:rPr>
      </w:pPr>
      <w:r w:rsidRPr="00E20327">
        <w:rPr>
          <w:sz w:val="20"/>
        </w:rPr>
        <w:t>El Programa Conjunto apuesta por un abordaje territorial de la inseguridad ciudadana, al optar por el</w:t>
      </w:r>
      <w:r>
        <w:rPr>
          <w:sz w:val="20"/>
        </w:rPr>
        <w:t xml:space="preserve"> </w:t>
      </w:r>
      <w:r w:rsidRPr="00E20327">
        <w:rPr>
          <w:sz w:val="20"/>
        </w:rPr>
        <w:t>establecimiento de redes locales de convivencia pacífica y el fortalecimiento de los gobiernos locales,</w:t>
      </w:r>
      <w:r>
        <w:rPr>
          <w:sz w:val="20"/>
        </w:rPr>
        <w:t xml:space="preserve"> </w:t>
      </w:r>
      <w:r w:rsidRPr="00E20327">
        <w:rPr>
          <w:sz w:val="20"/>
        </w:rPr>
        <w:t>para la aplicación de acciones dirigidas a la Prevención de la Violencia, la Promoción de la Paz y la</w:t>
      </w:r>
      <w:r>
        <w:rPr>
          <w:sz w:val="20"/>
        </w:rPr>
        <w:t xml:space="preserve"> </w:t>
      </w:r>
      <w:r w:rsidRPr="00E20327">
        <w:rPr>
          <w:sz w:val="20"/>
        </w:rPr>
        <w:t>Seguridad Ciudadana (PVPPSC).</w:t>
      </w:r>
    </w:p>
    <w:p w:rsidR="00743664" w:rsidRDefault="00743664" w:rsidP="00743664">
      <w:pPr>
        <w:pBdr>
          <w:top w:val="single" w:sz="4" w:space="1" w:color="auto"/>
          <w:left w:val="single" w:sz="4" w:space="4" w:color="auto"/>
          <w:bottom w:val="single" w:sz="4" w:space="1" w:color="auto"/>
          <w:right w:val="single" w:sz="4" w:space="4" w:color="auto"/>
        </w:pBdr>
        <w:spacing w:after="0" w:line="240" w:lineRule="auto"/>
        <w:jc w:val="both"/>
        <w:rPr>
          <w:sz w:val="20"/>
        </w:rPr>
      </w:pPr>
    </w:p>
    <w:p w:rsidR="00743664" w:rsidRDefault="00743664" w:rsidP="00743664">
      <w:pPr>
        <w:pBdr>
          <w:top w:val="single" w:sz="4" w:space="1" w:color="auto"/>
          <w:left w:val="single" w:sz="4" w:space="4" w:color="auto"/>
          <w:bottom w:val="single" w:sz="4" w:space="1" w:color="auto"/>
          <w:right w:val="single" w:sz="4" w:space="4" w:color="auto"/>
        </w:pBdr>
        <w:spacing w:after="0" w:line="240" w:lineRule="auto"/>
        <w:jc w:val="both"/>
        <w:rPr>
          <w:sz w:val="20"/>
        </w:rPr>
      </w:pPr>
      <w:r w:rsidRPr="00E20327">
        <w:rPr>
          <w:sz w:val="20"/>
        </w:rPr>
        <w:t>Los resultados de dos encuestas realizadas por el PNUD (ENSCR -04, ENSCR-06) señalan que la</w:t>
      </w:r>
      <w:r>
        <w:rPr>
          <w:sz w:val="20"/>
        </w:rPr>
        <w:t xml:space="preserve"> </w:t>
      </w:r>
      <w:r w:rsidRPr="00E20327">
        <w:rPr>
          <w:sz w:val="20"/>
        </w:rPr>
        <w:t>evolución ascendente de ciertos delitos y formas de violencia provoca que la inseguridad represente uno</w:t>
      </w:r>
      <w:r>
        <w:rPr>
          <w:sz w:val="20"/>
        </w:rPr>
        <w:t xml:space="preserve"> </w:t>
      </w:r>
      <w:r w:rsidRPr="00E20327">
        <w:rPr>
          <w:sz w:val="20"/>
        </w:rPr>
        <w:t>de los tres problema</w:t>
      </w:r>
      <w:r>
        <w:rPr>
          <w:sz w:val="20"/>
        </w:rPr>
        <w:t>s que progresivame</w:t>
      </w:r>
      <w:r w:rsidRPr="00E20327">
        <w:rPr>
          <w:sz w:val="20"/>
        </w:rPr>
        <w:t>nte más preocupa a las y los costarricenses.</w:t>
      </w:r>
    </w:p>
    <w:p w:rsidR="00743664" w:rsidRDefault="00743664" w:rsidP="00743664">
      <w:pPr>
        <w:pBdr>
          <w:top w:val="single" w:sz="4" w:space="1" w:color="auto"/>
          <w:left w:val="single" w:sz="4" w:space="4" w:color="auto"/>
          <w:bottom w:val="single" w:sz="4" w:space="1" w:color="auto"/>
          <w:right w:val="single" w:sz="4" w:space="4" w:color="auto"/>
        </w:pBdr>
        <w:spacing w:after="0" w:line="240" w:lineRule="auto"/>
        <w:jc w:val="both"/>
        <w:rPr>
          <w:sz w:val="20"/>
        </w:rPr>
      </w:pPr>
    </w:p>
    <w:p w:rsidR="00743664" w:rsidRDefault="00743664" w:rsidP="00743664">
      <w:pPr>
        <w:pBdr>
          <w:top w:val="single" w:sz="4" w:space="1" w:color="auto"/>
          <w:left w:val="single" w:sz="4" w:space="4" w:color="auto"/>
          <w:bottom w:val="single" w:sz="4" w:space="1" w:color="auto"/>
          <w:right w:val="single" w:sz="4" w:space="4" w:color="auto"/>
        </w:pBdr>
        <w:spacing w:after="0" w:line="240" w:lineRule="auto"/>
        <w:jc w:val="both"/>
        <w:rPr>
          <w:sz w:val="20"/>
        </w:rPr>
      </w:pPr>
      <w:r w:rsidRPr="00E20327">
        <w:rPr>
          <w:sz w:val="20"/>
        </w:rPr>
        <w:t>Se ha</w:t>
      </w:r>
      <w:r>
        <w:rPr>
          <w:sz w:val="20"/>
        </w:rPr>
        <w:t>n seleccionado estos 9 cantones</w:t>
      </w:r>
      <w:r w:rsidRPr="00E20327">
        <w:rPr>
          <w:sz w:val="20"/>
        </w:rPr>
        <w:t>: Montes de Oca, San José, Limón, Heredia, Aguirre, Santa Cruz,</w:t>
      </w:r>
      <w:r>
        <w:rPr>
          <w:sz w:val="20"/>
        </w:rPr>
        <w:t xml:space="preserve"> </w:t>
      </w:r>
      <w:r w:rsidRPr="00E20327">
        <w:rPr>
          <w:sz w:val="20"/>
        </w:rPr>
        <w:t>Los Chiles, Desamparados y Moravia. La escogencia fue realizada con base en el Índice de Seguridad</w:t>
      </w:r>
      <w:r>
        <w:rPr>
          <w:sz w:val="20"/>
        </w:rPr>
        <w:t xml:space="preserve"> </w:t>
      </w:r>
      <w:r w:rsidRPr="00E20327">
        <w:rPr>
          <w:sz w:val="20"/>
        </w:rPr>
        <w:t>Ciudadana –ISC 2005- del PNUD; las clasificaciones de</w:t>
      </w:r>
      <w:r>
        <w:rPr>
          <w:sz w:val="20"/>
        </w:rPr>
        <w:t xml:space="preserve"> cantones prioritarios plasmada</w:t>
      </w:r>
      <w:r w:rsidRPr="00E20327">
        <w:rPr>
          <w:sz w:val="20"/>
        </w:rPr>
        <w:t>s en las</w:t>
      </w:r>
      <w:r>
        <w:rPr>
          <w:sz w:val="20"/>
        </w:rPr>
        <w:t xml:space="preserve"> </w:t>
      </w:r>
      <w:r w:rsidRPr="00E20327">
        <w:rPr>
          <w:sz w:val="20"/>
        </w:rPr>
        <w:t>estrategias desarrolladas tanto por UNICEF como por AECID/CR; los cantones con los cuales ONU</w:t>
      </w:r>
      <w:r>
        <w:rPr>
          <w:sz w:val="20"/>
        </w:rPr>
        <w:t xml:space="preserve"> </w:t>
      </w:r>
      <w:r w:rsidRPr="00E20327">
        <w:rPr>
          <w:sz w:val="20"/>
        </w:rPr>
        <w:t>Hábitat</w:t>
      </w:r>
      <w:r>
        <w:rPr>
          <w:sz w:val="20"/>
        </w:rPr>
        <w:t xml:space="preserve"> </w:t>
      </w:r>
      <w:r w:rsidRPr="00E20327">
        <w:rPr>
          <w:sz w:val="20"/>
        </w:rPr>
        <w:t>ha priorizado acciones , así como el apoyo a programas disponibles en los Ministerios de Justicia,</w:t>
      </w:r>
      <w:r>
        <w:rPr>
          <w:sz w:val="20"/>
        </w:rPr>
        <w:t xml:space="preserve"> </w:t>
      </w:r>
      <w:r w:rsidRPr="00E20327">
        <w:rPr>
          <w:sz w:val="20"/>
        </w:rPr>
        <w:t>Seguridad y Educación. Se trata de cantones de diferentes zonas, urba</w:t>
      </w:r>
      <w:r>
        <w:rPr>
          <w:sz w:val="20"/>
        </w:rPr>
        <w:t>nas, rurales y fronterizas, que permitirá</w:t>
      </w:r>
      <w:r w:rsidRPr="00E20327">
        <w:rPr>
          <w:sz w:val="20"/>
        </w:rPr>
        <w:t xml:space="preserve"> extender el </w:t>
      </w:r>
      <w:r>
        <w:rPr>
          <w:sz w:val="20"/>
        </w:rPr>
        <w:t>proyecto a todo el territorio n</w:t>
      </w:r>
      <w:r w:rsidRPr="00E20327">
        <w:rPr>
          <w:sz w:val="20"/>
        </w:rPr>
        <w:t>acional.</w:t>
      </w:r>
    </w:p>
    <w:p w:rsidR="00743664" w:rsidRDefault="00743664" w:rsidP="00743664">
      <w:pPr>
        <w:pBdr>
          <w:top w:val="single" w:sz="4" w:space="1" w:color="auto"/>
          <w:left w:val="single" w:sz="4" w:space="4" w:color="auto"/>
          <w:bottom w:val="single" w:sz="4" w:space="1" w:color="auto"/>
          <w:right w:val="single" w:sz="4" w:space="4" w:color="auto"/>
        </w:pBdr>
        <w:spacing w:after="0" w:line="240" w:lineRule="auto"/>
        <w:jc w:val="both"/>
        <w:rPr>
          <w:sz w:val="20"/>
        </w:rPr>
      </w:pPr>
    </w:p>
    <w:p w:rsidR="00743664" w:rsidRPr="00D550A0" w:rsidRDefault="00743664" w:rsidP="00743664">
      <w:pPr>
        <w:pBdr>
          <w:top w:val="single" w:sz="4" w:space="1" w:color="auto"/>
          <w:left w:val="single" w:sz="4" w:space="4" w:color="auto"/>
          <w:bottom w:val="single" w:sz="4" w:space="1" w:color="auto"/>
          <w:right w:val="single" w:sz="4" w:space="4" w:color="auto"/>
        </w:pBdr>
        <w:spacing w:after="0" w:line="240" w:lineRule="auto"/>
        <w:jc w:val="both"/>
        <w:rPr>
          <w:sz w:val="20"/>
          <w:highlight w:val="yellow"/>
        </w:rPr>
      </w:pPr>
      <w:r w:rsidRPr="00420BF1">
        <w:rPr>
          <w:sz w:val="20"/>
        </w:rPr>
        <w:t>La intervención beneficiará a la población total de los cantones seleccionados, la cual constituye un</w:t>
      </w:r>
      <w:r>
        <w:rPr>
          <w:sz w:val="20"/>
        </w:rPr>
        <w:t xml:space="preserve"> </w:t>
      </w:r>
      <w:r w:rsidRPr="00420BF1">
        <w:rPr>
          <w:sz w:val="20"/>
        </w:rPr>
        <w:t>23,4% de la población total del país ( INEC, 2008). Se dará énfasis a la población entre los 12 y 24 años</w:t>
      </w:r>
      <w:r>
        <w:rPr>
          <w:sz w:val="20"/>
        </w:rPr>
        <w:t xml:space="preserve"> </w:t>
      </w:r>
      <w:r w:rsidRPr="00420BF1">
        <w:rPr>
          <w:sz w:val="20"/>
        </w:rPr>
        <w:t>de edad, ya que según hallazgos del INDH 2005, representa la que supone un mayor porcentaje de</w:t>
      </w:r>
      <w:r>
        <w:rPr>
          <w:sz w:val="20"/>
        </w:rPr>
        <w:t xml:space="preserve"> </w:t>
      </w:r>
      <w:r w:rsidRPr="00420BF1">
        <w:rPr>
          <w:sz w:val="20"/>
        </w:rPr>
        <w:t>participación en episodios de violencia, tanto en el papel de víctimas como de victimarios. Se trata del</w:t>
      </w:r>
      <w:r>
        <w:rPr>
          <w:sz w:val="20"/>
        </w:rPr>
        <w:t xml:space="preserve"> </w:t>
      </w:r>
      <w:r w:rsidRPr="00420BF1">
        <w:rPr>
          <w:sz w:val="20"/>
        </w:rPr>
        <w:t>sector poblacional más expuesto a patrones perjudiciales de consumo de drogas y alcohol, dos factores de</w:t>
      </w:r>
      <w:r>
        <w:rPr>
          <w:sz w:val="20"/>
        </w:rPr>
        <w:t xml:space="preserve"> </w:t>
      </w:r>
      <w:r w:rsidRPr="00420BF1">
        <w:rPr>
          <w:sz w:val="20"/>
        </w:rPr>
        <w:t>riesgo fuertemente asociados a la violen</w:t>
      </w:r>
      <w:r>
        <w:rPr>
          <w:sz w:val="20"/>
        </w:rPr>
        <w:t>cia. Dentro de este grupo etáre</w:t>
      </w:r>
      <w:r w:rsidRPr="00420BF1">
        <w:rPr>
          <w:sz w:val="20"/>
        </w:rPr>
        <w:t>o se encuentran ubicados la</w:t>
      </w:r>
      <w:r>
        <w:rPr>
          <w:sz w:val="20"/>
        </w:rPr>
        <w:t xml:space="preserve"> </w:t>
      </w:r>
      <w:r w:rsidRPr="00420BF1">
        <w:rPr>
          <w:sz w:val="20"/>
        </w:rPr>
        <w:t>mayoría de estudiantes de los 138 centros educativos de secundaria correspondientes a 106.137</w:t>
      </w:r>
      <w:r>
        <w:rPr>
          <w:sz w:val="20"/>
        </w:rPr>
        <w:t xml:space="preserve"> (estadísti</w:t>
      </w:r>
      <w:r w:rsidRPr="00420BF1">
        <w:rPr>
          <w:sz w:val="20"/>
        </w:rPr>
        <w:t>cas</w:t>
      </w:r>
      <w:r>
        <w:rPr>
          <w:sz w:val="20"/>
        </w:rPr>
        <w:t xml:space="preserve"> del MEP) de los 9 cantones</w:t>
      </w:r>
      <w:r w:rsidRPr="00420BF1">
        <w:rPr>
          <w:sz w:val="20"/>
        </w:rPr>
        <w:t>. Sólo en los centros educativos de secundaria, en el año 2006,</w:t>
      </w:r>
      <w:r>
        <w:rPr>
          <w:sz w:val="20"/>
        </w:rPr>
        <w:t xml:space="preserve"> </w:t>
      </w:r>
      <w:r w:rsidRPr="00420BF1">
        <w:rPr>
          <w:sz w:val="20"/>
        </w:rPr>
        <w:t>se reportaron 19, 843 casos de violencia entre estudiantes</w:t>
      </w:r>
      <w:r>
        <w:rPr>
          <w:sz w:val="20"/>
        </w:rPr>
        <w:t>.</w:t>
      </w:r>
    </w:p>
    <w:p w:rsidR="00743664" w:rsidRPr="000E77D7" w:rsidRDefault="00743664" w:rsidP="00743664">
      <w:pPr>
        <w:pBdr>
          <w:top w:val="single" w:sz="4" w:space="1" w:color="auto"/>
          <w:left w:val="single" w:sz="4" w:space="4" w:color="auto"/>
          <w:bottom w:val="single" w:sz="4" w:space="1" w:color="auto"/>
          <w:right w:val="single" w:sz="4" w:space="4" w:color="auto"/>
        </w:pBdr>
        <w:spacing w:line="240" w:lineRule="auto"/>
        <w:jc w:val="both"/>
        <w:rPr>
          <w:sz w:val="2"/>
        </w:rPr>
      </w:pPr>
    </w:p>
    <w:p w:rsidR="00743664" w:rsidRPr="005208D1" w:rsidRDefault="00743664" w:rsidP="00743664">
      <w:pPr>
        <w:spacing w:after="0" w:line="240" w:lineRule="auto"/>
        <w:jc w:val="both"/>
      </w:pPr>
      <w:r w:rsidRPr="005208D1">
        <w:t xml:space="preserve">La descripción nacional de la situación de la violencia es un insumo valioso pero no suficiente para determinar con precisión la potencial demanda de los servicios locales que en el marco del programa se impulsarán para alcanzar los nueve cantones. </w:t>
      </w:r>
    </w:p>
    <w:p w:rsidR="00743664" w:rsidRDefault="00743664" w:rsidP="00743664">
      <w:pPr>
        <w:spacing w:after="0" w:line="240" w:lineRule="auto"/>
        <w:jc w:val="both"/>
      </w:pPr>
    </w:p>
    <w:p w:rsidR="008B7E78" w:rsidRPr="005208D1" w:rsidRDefault="008B7E78" w:rsidP="00743664">
      <w:pPr>
        <w:spacing w:after="0" w:line="240" w:lineRule="auto"/>
        <w:jc w:val="both"/>
      </w:pPr>
    </w:p>
    <w:p w:rsidR="00743664" w:rsidRDefault="00743664" w:rsidP="00743664">
      <w:pPr>
        <w:spacing w:after="0" w:line="240" w:lineRule="auto"/>
        <w:jc w:val="both"/>
      </w:pPr>
      <w:r>
        <w:t>Se tiene previsto aplicar en el ámbito local una encuesta de victimización con el propósito de contribuir a conocer la realidad de las comunidades en torno a la prevención de la violencia y la promoción de la Paz. En particular, la utilidad de la encuesta permitirá comprender sobre el conocimiento de la comunidad en torno al tema sobre las políticas locales de protección y medir el interés de la comunidad sobre las Casas de Justicia.</w:t>
      </w:r>
    </w:p>
    <w:p w:rsidR="00743664" w:rsidRDefault="00743664" w:rsidP="00743664">
      <w:pPr>
        <w:spacing w:after="0" w:line="240" w:lineRule="auto"/>
        <w:jc w:val="both"/>
      </w:pPr>
    </w:p>
    <w:p w:rsidR="00743664" w:rsidRPr="00EF55D2" w:rsidRDefault="00743664" w:rsidP="00743664">
      <w:pPr>
        <w:pStyle w:val="Ttulo3"/>
        <w:spacing w:after="0" w:line="240" w:lineRule="auto"/>
        <w:jc w:val="left"/>
        <w:rPr>
          <w:rFonts w:ascii="Times New Roman" w:hAnsi="Times New Roman" w:cs="Times New Roman"/>
          <w:i/>
          <w:sz w:val="22"/>
          <w:u w:val="single"/>
        </w:rPr>
      </w:pPr>
      <w:bookmarkStart w:id="13" w:name="_Toc256476995"/>
      <w:r w:rsidRPr="00EF55D2">
        <w:rPr>
          <w:rFonts w:ascii="Times New Roman" w:hAnsi="Times New Roman" w:cs="Times New Roman"/>
          <w:i/>
          <w:sz w:val="22"/>
          <w:u w:val="single"/>
        </w:rPr>
        <w:t>Recolección de información de línea base inicial</w:t>
      </w:r>
      <w:bookmarkEnd w:id="13"/>
    </w:p>
    <w:p w:rsidR="00743664" w:rsidRPr="00EF55D2" w:rsidRDefault="00743664" w:rsidP="00743664">
      <w:pPr>
        <w:spacing w:after="0" w:line="240" w:lineRule="auto"/>
        <w:jc w:val="both"/>
        <w:rPr>
          <w:lang w:val="es-HN"/>
        </w:rPr>
      </w:pPr>
    </w:p>
    <w:p w:rsidR="00743664" w:rsidRPr="00EF55D2" w:rsidRDefault="00743664" w:rsidP="00743664">
      <w:pPr>
        <w:spacing w:after="0" w:line="240" w:lineRule="auto"/>
        <w:jc w:val="both"/>
        <w:rPr>
          <w:szCs w:val="24"/>
        </w:rPr>
      </w:pPr>
      <w:r w:rsidRPr="00EF55D2">
        <w:rPr>
          <w:szCs w:val="24"/>
        </w:rPr>
        <w:t>La elaboración del cuestionario para realizar la encuesta cantonal</w:t>
      </w:r>
      <w:r>
        <w:rPr>
          <w:szCs w:val="24"/>
        </w:rPr>
        <w:t xml:space="preserve"> de victimización esta en proceso de formulación. Este </w:t>
      </w:r>
      <w:r w:rsidRPr="00EF55D2">
        <w:rPr>
          <w:szCs w:val="24"/>
        </w:rPr>
        <w:t>proceso</w:t>
      </w:r>
      <w:r>
        <w:rPr>
          <w:szCs w:val="24"/>
        </w:rPr>
        <w:t xml:space="preserve"> que se llevará a cabo en el 2010</w:t>
      </w:r>
      <w:r w:rsidRPr="00EF55D2">
        <w:rPr>
          <w:szCs w:val="24"/>
        </w:rPr>
        <w:t xml:space="preserve"> es un buen ejemplo del trabajo conjunto y el aprovechamiento de economías de escala en el programa. </w:t>
      </w:r>
    </w:p>
    <w:p w:rsidR="00743664" w:rsidRPr="00EF55D2" w:rsidRDefault="00743664" w:rsidP="00743664">
      <w:pPr>
        <w:spacing w:after="0" w:line="240" w:lineRule="auto"/>
        <w:rPr>
          <w:szCs w:val="24"/>
        </w:rPr>
      </w:pPr>
    </w:p>
    <w:p w:rsidR="00743664" w:rsidRDefault="00743664" w:rsidP="00743664">
      <w:pPr>
        <w:spacing w:after="0" w:line="240" w:lineRule="auto"/>
        <w:jc w:val="both"/>
        <w:rPr>
          <w:szCs w:val="24"/>
        </w:rPr>
      </w:pPr>
      <w:r w:rsidRPr="00EF55D2">
        <w:rPr>
          <w:szCs w:val="24"/>
        </w:rPr>
        <w:t>El principal objetivo de la encuesta es caracterizar la situación y valoraciones que tienen las personas jóvenes</w:t>
      </w:r>
      <w:r>
        <w:rPr>
          <w:szCs w:val="24"/>
        </w:rPr>
        <w:t xml:space="preserve"> principalmente,</w:t>
      </w:r>
      <w:r w:rsidRPr="00EF55D2">
        <w:rPr>
          <w:szCs w:val="24"/>
        </w:rPr>
        <w:t xml:space="preserve"> de su</w:t>
      </w:r>
      <w:r>
        <w:rPr>
          <w:szCs w:val="24"/>
        </w:rPr>
        <w:t xml:space="preserve"> seguridad, entorno seguro, oportunidades educativas, recreativas y culturales</w:t>
      </w:r>
      <w:r w:rsidRPr="00EF55D2">
        <w:rPr>
          <w:szCs w:val="24"/>
        </w:rPr>
        <w:t>.</w:t>
      </w:r>
    </w:p>
    <w:p w:rsidR="00743664" w:rsidRDefault="00743664" w:rsidP="00743664">
      <w:pPr>
        <w:spacing w:after="0" w:line="240" w:lineRule="auto"/>
        <w:jc w:val="both"/>
        <w:rPr>
          <w:szCs w:val="24"/>
        </w:rPr>
      </w:pPr>
    </w:p>
    <w:p w:rsidR="00743664" w:rsidRPr="00EF55D2" w:rsidRDefault="00743664" w:rsidP="00743664">
      <w:pPr>
        <w:spacing w:after="0" w:line="240" w:lineRule="auto"/>
        <w:jc w:val="both"/>
        <w:rPr>
          <w:szCs w:val="24"/>
        </w:rPr>
      </w:pPr>
      <w:r>
        <w:rPr>
          <w:szCs w:val="24"/>
        </w:rPr>
        <w:t>Por otra parte, se destaca un importante esfuerzo por recopilación y síntesis de los datos de los nueve cantones referentes a homicidios; robos; tasa de infracciones por la ley de armas y explosivos, la ley de psicotrópicos y la ley de la violencia doméstica; Casas de Justicia y Comités Tutelares de la Niñez y Adolescencia</w:t>
      </w:r>
      <w:r>
        <w:rPr>
          <w:rStyle w:val="Refdenotaalpie"/>
          <w:szCs w:val="24"/>
        </w:rPr>
        <w:footnoteReference w:id="5"/>
      </w:r>
      <w:r>
        <w:rPr>
          <w:szCs w:val="24"/>
        </w:rPr>
        <w:t>.</w:t>
      </w:r>
    </w:p>
    <w:p w:rsidR="00743664" w:rsidRPr="00D550A0" w:rsidRDefault="00743664" w:rsidP="00743664">
      <w:pPr>
        <w:spacing w:after="0" w:line="240" w:lineRule="auto"/>
        <w:rPr>
          <w:highlight w:val="yellow"/>
        </w:rPr>
      </w:pPr>
    </w:p>
    <w:p w:rsidR="00743664" w:rsidRPr="00D550A0" w:rsidRDefault="00743664" w:rsidP="00743664">
      <w:pPr>
        <w:spacing w:after="0" w:line="240" w:lineRule="auto"/>
        <w:jc w:val="both"/>
        <w:rPr>
          <w:sz w:val="8"/>
          <w:highlight w:val="yellow"/>
        </w:rPr>
      </w:pPr>
    </w:p>
    <w:p w:rsidR="00743664" w:rsidRPr="00E35B71" w:rsidRDefault="00743664" w:rsidP="00743664">
      <w:pPr>
        <w:pStyle w:val="Ttulo3"/>
        <w:spacing w:after="0" w:line="240" w:lineRule="auto"/>
        <w:jc w:val="left"/>
        <w:rPr>
          <w:b w:val="0"/>
          <w:i/>
        </w:rPr>
      </w:pPr>
      <w:bookmarkStart w:id="14" w:name="_Toc256476996"/>
      <w:r w:rsidRPr="00E83CEE">
        <w:rPr>
          <w:rFonts w:ascii="Times New Roman" w:hAnsi="Times New Roman" w:cs="Times New Roman"/>
          <w:i/>
          <w:sz w:val="22"/>
          <w:u w:val="single"/>
        </w:rPr>
        <w:t>Definición de los indicadores de resultados a nivel local</w:t>
      </w:r>
      <w:r>
        <w:rPr>
          <w:rStyle w:val="Refdenotaalpie"/>
          <w:b w:val="0"/>
          <w:i/>
        </w:rPr>
        <w:footnoteReference w:id="6"/>
      </w:r>
      <w:bookmarkEnd w:id="14"/>
    </w:p>
    <w:p w:rsidR="00743664" w:rsidRPr="00BC440C" w:rsidRDefault="00743664" w:rsidP="00743664">
      <w:pPr>
        <w:spacing w:after="0" w:line="240" w:lineRule="auto"/>
        <w:jc w:val="both"/>
      </w:pPr>
    </w:p>
    <w:p w:rsidR="00743664" w:rsidRDefault="00743664" w:rsidP="00743664">
      <w:pPr>
        <w:spacing w:after="0" w:line="240" w:lineRule="auto"/>
        <w:jc w:val="both"/>
      </w:pPr>
      <w:r>
        <w:t>Los indicadores de resultados son fundamentales para medir el impacto que logrará el programa. En este apartado se han precisado las metas e indicadores que el programa podría contribuir a alcanzar de acuerdo a los ODMs de país desde una perspectiva territorial.</w:t>
      </w:r>
    </w:p>
    <w:p w:rsidR="00743664" w:rsidRDefault="00743664" w:rsidP="00743664">
      <w:pPr>
        <w:spacing w:after="0" w:line="240" w:lineRule="auto"/>
        <w:jc w:val="both"/>
      </w:pPr>
    </w:p>
    <w:p w:rsidR="00743664" w:rsidRDefault="00743664" w:rsidP="00743664">
      <w:pPr>
        <w:spacing w:after="0" w:line="240" w:lineRule="auto"/>
        <w:jc w:val="both"/>
        <w:rPr>
          <w:lang w:val="es-CR"/>
        </w:rPr>
      </w:pPr>
      <w:r>
        <w:t xml:space="preserve">En el DPC se había consignado la contribución del programa a los ODMs en tres de sus objetivos. Particularmente en los objetivos de pobreza, educación e igualdad de género. </w:t>
      </w:r>
      <w:r w:rsidRPr="00A43825">
        <w:rPr>
          <w:lang w:val="es-CR"/>
        </w:rPr>
        <w:t xml:space="preserve">En el marco del alcance temático y </w:t>
      </w:r>
      <w:r>
        <w:rPr>
          <w:lang w:val="es-CR"/>
        </w:rPr>
        <w:t>geográfico del programa</w:t>
      </w:r>
      <w:r w:rsidRPr="00A43825">
        <w:rPr>
          <w:lang w:val="es-CR"/>
        </w:rPr>
        <w:t xml:space="preserve"> se está vinculando su impacto directo en los ODMs de país. Particularmente se medirá el impacto del Programa desde una perspec</w:t>
      </w:r>
      <w:r>
        <w:rPr>
          <w:lang w:val="es-CR"/>
        </w:rPr>
        <w:t xml:space="preserve">tiva subnacional (nivel </w:t>
      </w:r>
      <w:r w:rsidRPr="00A43825">
        <w:rPr>
          <w:lang w:val="es-CR"/>
        </w:rPr>
        <w:t>cantonal</w:t>
      </w:r>
      <w:r>
        <w:rPr>
          <w:lang w:val="es-CR"/>
        </w:rPr>
        <w:t xml:space="preserve"> y comunal</w:t>
      </w:r>
      <w:r w:rsidRPr="00A43825">
        <w:rPr>
          <w:lang w:val="es-CR"/>
        </w:rPr>
        <w:t>), principalmente mediante el desarrollo de la localización de los ODMs</w:t>
      </w:r>
      <w:r w:rsidRPr="00A43825">
        <w:rPr>
          <w:rStyle w:val="Refdenotaalpie"/>
          <w:lang w:val="es-CR"/>
        </w:rPr>
        <w:footnoteReference w:id="7"/>
      </w:r>
      <w:r w:rsidRPr="00A43825">
        <w:rPr>
          <w:lang w:val="es-CR"/>
        </w:rPr>
        <w:t xml:space="preserve">. </w:t>
      </w:r>
    </w:p>
    <w:p w:rsidR="00743664" w:rsidRDefault="00743664" w:rsidP="00743664">
      <w:pPr>
        <w:spacing w:after="0" w:line="240" w:lineRule="auto"/>
        <w:jc w:val="both"/>
        <w:rPr>
          <w:lang w:val="es-CR"/>
        </w:rPr>
      </w:pPr>
    </w:p>
    <w:p w:rsidR="00B0219B" w:rsidRDefault="00B0219B" w:rsidP="00743664">
      <w:pPr>
        <w:spacing w:after="0" w:line="240" w:lineRule="auto"/>
        <w:jc w:val="both"/>
        <w:rPr>
          <w:lang w:val="es-CR"/>
        </w:rPr>
      </w:pPr>
    </w:p>
    <w:p w:rsidR="00B0219B" w:rsidRDefault="00B0219B" w:rsidP="00743664">
      <w:pPr>
        <w:spacing w:after="0" w:line="240" w:lineRule="auto"/>
        <w:jc w:val="both"/>
        <w:rPr>
          <w:lang w:val="es-CR"/>
        </w:rPr>
      </w:pPr>
    </w:p>
    <w:p w:rsidR="00743664" w:rsidRDefault="00743664" w:rsidP="00743664">
      <w:pPr>
        <w:spacing w:after="0" w:line="240" w:lineRule="auto"/>
        <w:jc w:val="both"/>
        <w:rPr>
          <w:lang w:val="es-CR"/>
        </w:rPr>
      </w:pPr>
      <w:r w:rsidRPr="00A43825">
        <w:rPr>
          <w:lang w:val="es-CR"/>
        </w:rPr>
        <w:t xml:space="preserve">El Programa está vinculado directamente con </w:t>
      </w:r>
      <w:r>
        <w:rPr>
          <w:lang w:val="es-CR"/>
        </w:rPr>
        <w:t xml:space="preserve">las siguientes metas </w:t>
      </w:r>
      <w:r w:rsidRPr="00A43825">
        <w:rPr>
          <w:lang w:val="es-CR"/>
        </w:rPr>
        <w:t>e indicadores</w:t>
      </w:r>
      <w:r>
        <w:rPr>
          <w:lang w:val="es-CR"/>
        </w:rPr>
        <w:t xml:space="preserve"> nacionales</w:t>
      </w:r>
      <w:r w:rsidRPr="00A43825">
        <w:rPr>
          <w:rStyle w:val="Refdenotaalpie"/>
          <w:lang w:val="es-CR"/>
        </w:rPr>
        <w:footnoteReference w:id="8"/>
      </w:r>
      <w:r>
        <w:rPr>
          <w:lang w:val="es-CR"/>
        </w:rPr>
        <w:t xml:space="preserve"> según ODMs de país</w:t>
      </w:r>
      <w:r w:rsidRPr="00A43825">
        <w:rPr>
          <w:lang w:val="es-CR"/>
        </w:rPr>
        <w:t>:</w:t>
      </w:r>
    </w:p>
    <w:p w:rsidR="00743664" w:rsidRDefault="00743664" w:rsidP="00743664">
      <w:pPr>
        <w:spacing w:after="0" w:line="240" w:lineRule="auto"/>
        <w:jc w:val="both"/>
        <w:rPr>
          <w:lang w:val="es-CR"/>
        </w:rPr>
      </w:pPr>
    </w:p>
    <w:p w:rsidR="00743664" w:rsidRDefault="00743664" w:rsidP="00743664">
      <w:pPr>
        <w:spacing w:after="0" w:line="240" w:lineRule="auto"/>
        <w:rPr>
          <w:b/>
          <w:noProof/>
          <w:snapToGrid/>
          <w:lang w:val="es-ES" w:eastAsia="es-ES"/>
        </w:rPr>
      </w:pPr>
      <w:r w:rsidRPr="00DA3566">
        <w:rPr>
          <w:b/>
          <w:lang w:val="es-CR"/>
        </w:rPr>
        <w:t>Objetivo 1: Erradicar la pobreza extrema y el hambre.</w:t>
      </w:r>
      <w:r w:rsidRPr="00DA3566">
        <w:rPr>
          <w:b/>
          <w:noProof/>
          <w:snapToGrid/>
          <w:lang w:val="es-ES" w:eastAsia="es-ES"/>
        </w:rPr>
        <w:t xml:space="preserve"> </w:t>
      </w:r>
    </w:p>
    <w:p w:rsidR="00743664" w:rsidRPr="00F73B31" w:rsidRDefault="00743664" w:rsidP="00743664">
      <w:pPr>
        <w:spacing w:after="0" w:line="240" w:lineRule="auto"/>
        <w:jc w:val="both"/>
        <w:rPr>
          <w:lang w:val="es-ES"/>
        </w:rPr>
      </w:pPr>
    </w:p>
    <w:p w:rsidR="00743664" w:rsidRDefault="00743664" w:rsidP="00743664">
      <w:pPr>
        <w:spacing w:after="0" w:line="240" w:lineRule="auto"/>
        <w:jc w:val="both"/>
        <w:rPr>
          <w:lang w:val="es-CR"/>
        </w:rPr>
      </w:pPr>
      <w:r w:rsidRPr="003D651E">
        <w:rPr>
          <w:lang w:val="es-CR"/>
        </w:rPr>
        <w:t>Se requiere precisar la forma como se medirá en el programa la contribución de sus acciones para contribuir a alcanzar este indicador.</w:t>
      </w:r>
      <w:r>
        <w:rPr>
          <w:lang w:val="es-CR"/>
        </w:rPr>
        <w:t xml:space="preserve"> </w:t>
      </w:r>
      <w:r w:rsidRPr="00C229CB">
        <w:rPr>
          <w:lang w:val="es-CR"/>
        </w:rPr>
        <w:t xml:space="preserve">El Programa está </w:t>
      </w:r>
      <w:r>
        <w:rPr>
          <w:lang w:val="es-CR"/>
        </w:rPr>
        <w:t>asociado con las</w:t>
      </w:r>
      <w:r w:rsidRPr="00C229CB">
        <w:rPr>
          <w:lang w:val="es-CR"/>
        </w:rPr>
        <w:t xml:space="preserve"> siguientes metas nacionales e indicadores:</w:t>
      </w:r>
    </w:p>
    <w:p w:rsidR="00743664" w:rsidRDefault="00743664" w:rsidP="00743664">
      <w:pPr>
        <w:spacing w:after="0" w:line="240" w:lineRule="auto"/>
        <w:rPr>
          <w:u w:val="single"/>
          <w:lang w:val="es-CR"/>
        </w:rPr>
      </w:pPr>
    </w:p>
    <w:p w:rsidR="00743664" w:rsidRPr="00A43825" w:rsidRDefault="00743664" w:rsidP="00743664">
      <w:pPr>
        <w:spacing w:after="0" w:line="240" w:lineRule="auto"/>
        <w:rPr>
          <w:u w:val="single"/>
          <w:lang w:val="es-CR"/>
        </w:rPr>
      </w:pPr>
      <w:r w:rsidRPr="00A43825">
        <w:rPr>
          <w:u w:val="single"/>
          <w:lang w:val="es-CR"/>
        </w:rPr>
        <w:t>Meta 1.</w:t>
      </w:r>
      <w:r>
        <w:rPr>
          <w:u w:val="single"/>
          <w:lang w:val="es-CR"/>
        </w:rPr>
        <w:t>1</w:t>
      </w:r>
      <w:r w:rsidRPr="00A43825">
        <w:rPr>
          <w:lang w:val="es-CR"/>
        </w:rPr>
        <w:t>:</w:t>
      </w:r>
    </w:p>
    <w:p w:rsidR="00743664" w:rsidRDefault="00743664" w:rsidP="00743664">
      <w:pPr>
        <w:spacing w:after="0" w:line="240" w:lineRule="auto"/>
        <w:jc w:val="both"/>
        <w:rPr>
          <w:lang w:val="es-CR"/>
        </w:rPr>
      </w:pPr>
      <w:r w:rsidRPr="00A43825">
        <w:rPr>
          <w:lang w:val="es-CR"/>
        </w:rPr>
        <w:t>Al año 2015, reducir a la mitad, respecto a 1990, el porcentaje de hogares en situación de pobreza extrema, es decir, que padecen hambre, tanto en el nivel nacional como en los diferentes niveles subnacionales</w:t>
      </w:r>
      <w:r>
        <w:rPr>
          <w:rStyle w:val="Refdenotaalpie"/>
          <w:lang w:val="es-CR"/>
        </w:rPr>
        <w:footnoteReference w:id="9"/>
      </w:r>
      <w:r w:rsidRPr="00A43825">
        <w:rPr>
          <w:lang w:val="es-CR"/>
        </w:rPr>
        <w:t xml:space="preserve">. </w:t>
      </w:r>
    </w:p>
    <w:p w:rsidR="00743664" w:rsidRPr="00A43825" w:rsidRDefault="00743664" w:rsidP="00743664">
      <w:pPr>
        <w:spacing w:after="0" w:line="240" w:lineRule="auto"/>
        <w:jc w:val="both"/>
        <w:rPr>
          <w:lang w:val="es-CR"/>
        </w:rPr>
      </w:pPr>
    </w:p>
    <w:p w:rsidR="00743664" w:rsidRPr="00A43825" w:rsidRDefault="00743664" w:rsidP="00743664">
      <w:pPr>
        <w:spacing w:after="0" w:line="240" w:lineRule="auto"/>
        <w:jc w:val="both"/>
        <w:rPr>
          <w:u w:val="single"/>
          <w:lang w:val="es-CR"/>
        </w:rPr>
      </w:pPr>
      <w:r w:rsidRPr="00A43825">
        <w:rPr>
          <w:u w:val="single"/>
          <w:lang w:val="es-CR"/>
        </w:rPr>
        <w:t>Indicador:</w:t>
      </w:r>
    </w:p>
    <w:p w:rsidR="00743664" w:rsidRPr="00A43825" w:rsidRDefault="00743664" w:rsidP="00743664">
      <w:pPr>
        <w:spacing w:after="0" w:line="240" w:lineRule="auto"/>
        <w:jc w:val="both"/>
        <w:rPr>
          <w:lang w:val="es-CR"/>
        </w:rPr>
      </w:pPr>
      <w:r w:rsidRPr="00A43825">
        <w:rPr>
          <w:lang w:val="es-CR"/>
        </w:rPr>
        <w:t>Porcentaje de hogares en situación de pobreza ext</w:t>
      </w:r>
      <w:r>
        <w:rPr>
          <w:lang w:val="es-CR"/>
        </w:rPr>
        <w:t>rema (1990=9.1%, 2004=5.6%, 2009</w:t>
      </w:r>
      <w:r w:rsidRPr="00A43825">
        <w:rPr>
          <w:lang w:val="es-CR"/>
        </w:rPr>
        <w:t>=</w:t>
      </w:r>
      <w:r w:rsidRPr="00EC6395">
        <w:rPr>
          <w:lang w:val="es-CR"/>
        </w:rPr>
        <w:t>4.2</w:t>
      </w:r>
      <w:r w:rsidRPr="00A43825">
        <w:rPr>
          <w:lang w:val="es-CR"/>
        </w:rPr>
        <w:t>%).</w:t>
      </w:r>
    </w:p>
    <w:p w:rsidR="00743664" w:rsidRDefault="00743664" w:rsidP="00743664">
      <w:pPr>
        <w:spacing w:after="0" w:line="240" w:lineRule="auto"/>
        <w:jc w:val="both"/>
        <w:rPr>
          <w:highlight w:val="yellow"/>
          <w:lang w:val="es-CR"/>
        </w:rPr>
      </w:pPr>
      <w:r w:rsidRPr="000734B0">
        <w:rPr>
          <w:lang w:val="es-CR"/>
        </w:rPr>
        <w:t xml:space="preserve">Nivel cantonal: No disponible un dato periódico que mida la pobreza extrema a nivel cantonal. </w:t>
      </w:r>
    </w:p>
    <w:p w:rsidR="00743664" w:rsidRPr="00A43825" w:rsidRDefault="00743664" w:rsidP="00743664">
      <w:pPr>
        <w:spacing w:after="0" w:line="240" w:lineRule="auto"/>
        <w:jc w:val="both"/>
        <w:rPr>
          <w:lang w:val="es-CR"/>
        </w:rPr>
      </w:pPr>
      <w:r w:rsidRPr="00E35B71">
        <w:rPr>
          <w:highlight w:val="yellow"/>
          <w:lang w:val="es-CR"/>
        </w:rPr>
        <w:t xml:space="preserve"> </w:t>
      </w:r>
    </w:p>
    <w:p w:rsidR="00743664" w:rsidRPr="00A43825" w:rsidRDefault="00743664" w:rsidP="00743664">
      <w:pPr>
        <w:spacing w:after="0" w:line="240" w:lineRule="auto"/>
        <w:jc w:val="both"/>
        <w:rPr>
          <w:lang w:val="es-CR"/>
        </w:rPr>
      </w:pPr>
      <w:r w:rsidRPr="00A43825">
        <w:rPr>
          <w:u w:val="single"/>
          <w:lang w:val="es-CR"/>
        </w:rPr>
        <w:t>Meta 1.</w:t>
      </w:r>
      <w:r>
        <w:rPr>
          <w:u w:val="single"/>
          <w:lang w:val="es-CR"/>
        </w:rPr>
        <w:t>2</w:t>
      </w:r>
      <w:r w:rsidRPr="00A43825">
        <w:rPr>
          <w:lang w:val="es-CR"/>
        </w:rPr>
        <w:t>:</w:t>
      </w:r>
    </w:p>
    <w:p w:rsidR="00743664" w:rsidRPr="00A43825" w:rsidRDefault="00743664" w:rsidP="00743664">
      <w:pPr>
        <w:spacing w:after="0" w:line="240" w:lineRule="auto"/>
        <w:jc w:val="both"/>
        <w:rPr>
          <w:lang w:val="es-CR"/>
        </w:rPr>
      </w:pPr>
      <w:r w:rsidRPr="00A43825">
        <w:rPr>
          <w:lang w:val="es-CR"/>
        </w:rPr>
        <w:t>Al año 2015, haber reducido a menos de 16% el porcentaje de hogares en situación de pobreza, tanto en el nivel nacional como en los diferentes niveles subnacionales.</w:t>
      </w:r>
    </w:p>
    <w:p w:rsidR="00743664" w:rsidRDefault="00743664" w:rsidP="00743664">
      <w:pPr>
        <w:spacing w:after="0" w:line="240" w:lineRule="auto"/>
        <w:rPr>
          <w:u w:val="single"/>
          <w:lang w:val="es-CR"/>
        </w:rPr>
      </w:pPr>
    </w:p>
    <w:p w:rsidR="00743664" w:rsidRPr="00A43825" w:rsidRDefault="00743664" w:rsidP="00743664">
      <w:pPr>
        <w:spacing w:after="0" w:line="240" w:lineRule="auto"/>
        <w:rPr>
          <w:u w:val="single"/>
          <w:lang w:val="es-CR"/>
        </w:rPr>
      </w:pPr>
      <w:r w:rsidRPr="00A43825">
        <w:rPr>
          <w:u w:val="single"/>
          <w:lang w:val="es-CR"/>
        </w:rPr>
        <w:t>Indicador:</w:t>
      </w:r>
    </w:p>
    <w:p w:rsidR="00743664" w:rsidRPr="00A43825" w:rsidRDefault="00743664" w:rsidP="00743664">
      <w:pPr>
        <w:spacing w:after="0" w:line="240" w:lineRule="auto"/>
        <w:jc w:val="both"/>
        <w:rPr>
          <w:lang w:val="es-CR"/>
        </w:rPr>
      </w:pPr>
      <w:r w:rsidRPr="00A43825">
        <w:rPr>
          <w:lang w:val="es-CR"/>
        </w:rPr>
        <w:t>Porcentaje de hogares en situación de pobre</w:t>
      </w:r>
      <w:r>
        <w:rPr>
          <w:lang w:val="es-CR"/>
        </w:rPr>
        <w:t>za (1990=27.4%, 2004=21.7%, 2009=18</w:t>
      </w:r>
      <w:r w:rsidRPr="00A43825">
        <w:rPr>
          <w:lang w:val="es-CR"/>
        </w:rPr>
        <w:t>.</w:t>
      </w:r>
      <w:r>
        <w:rPr>
          <w:lang w:val="es-CR"/>
        </w:rPr>
        <w:t>5</w:t>
      </w:r>
      <w:r w:rsidRPr="00A43825">
        <w:rPr>
          <w:lang w:val="es-CR"/>
        </w:rPr>
        <w:t>%)</w:t>
      </w:r>
    </w:p>
    <w:p w:rsidR="00743664" w:rsidRDefault="00743664" w:rsidP="00743664">
      <w:pPr>
        <w:spacing w:after="0" w:line="240" w:lineRule="auto"/>
        <w:jc w:val="both"/>
        <w:rPr>
          <w:lang w:val="es-CR"/>
        </w:rPr>
      </w:pPr>
      <w:r>
        <w:rPr>
          <w:lang w:val="es-CR"/>
        </w:rPr>
        <w:t>Nivel cantonal: No disponible un dato periódico que mida el porcentaje de hogares en situación de pobreza cantonal. Está en estudio la posibilidad de emplear el Índice de Pobreza Humana (IPH)</w:t>
      </w:r>
      <w:r>
        <w:rPr>
          <w:rStyle w:val="Refdenotaalpie"/>
          <w:lang w:val="es-CR"/>
        </w:rPr>
        <w:footnoteReference w:id="10"/>
      </w:r>
      <w:r>
        <w:rPr>
          <w:lang w:val="es-CR"/>
        </w:rPr>
        <w:t xml:space="preserve"> para los nueve cantones seleccionados en el programa.</w:t>
      </w:r>
    </w:p>
    <w:p w:rsidR="00743664" w:rsidRDefault="00743664" w:rsidP="00743664">
      <w:pPr>
        <w:spacing w:after="0" w:line="240" w:lineRule="auto"/>
        <w:jc w:val="both"/>
        <w:rPr>
          <w:lang w:val="es-CR"/>
        </w:rPr>
      </w:pPr>
    </w:p>
    <w:p w:rsidR="00743664" w:rsidRPr="002B7B46" w:rsidRDefault="00743664" w:rsidP="00743664">
      <w:pPr>
        <w:spacing w:after="0" w:line="240" w:lineRule="auto"/>
        <w:rPr>
          <w:b/>
          <w:lang w:val="es-CR"/>
        </w:rPr>
      </w:pPr>
      <w:r w:rsidRPr="003D651E">
        <w:rPr>
          <w:b/>
          <w:lang w:val="es-CR"/>
        </w:rPr>
        <w:t>Objetivo 2: Lograr la enseñanza primaria universal (adaptación del ODM en el país)</w:t>
      </w:r>
    </w:p>
    <w:p w:rsidR="00743664" w:rsidRDefault="00743664" w:rsidP="00743664">
      <w:pPr>
        <w:spacing w:after="0" w:line="240" w:lineRule="auto"/>
        <w:rPr>
          <w:lang w:val="es-CR"/>
        </w:rPr>
      </w:pPr>
    </w:p>
    <w:p w:rsidR="00743664" w:rsidRDefault="00743664" w:rsidP="00743664">
      <w:pPr>
        <w:spacing w:after="0" w:line="240" w:lineRule="auto"/>
        <w:rPr>
          <w:rFonts w:eastAsiaTheme="minorEastAsia"/>
          <w:bCs/>
          <w:lang w:val="es-MX"/>
        </w:rPr>
      </w:pPr>
      <w:r w:rsidRPr="00D81AE8">
        <w:rPr>
          <w:rFonts w:eastAsiaTheme="minorEastAsia"/>
          <w:bCs/>
          <w:u w:val="single"/>
          <w:lang w:val="es-MX"/>
        </w:rPr>
        <w:t>Meta 2.4</w:t>
      </w:r>
      <w:r w:rsidRPr="00D81AE8">
        <w:rPr>
          <w:rFonts w:eastAsiaTheme="minorEastAsia"/>
          <w:bCs/>
          <w:lang w:val="es-MX"/>
        </w:rPr>
        <w:t>:</w:t>
      </w:r>
    </w:p>
    <w:p w:rsidR="00743664" w:rsidRDefault="00743664" w:rsidP="00743664">
      <w:pPr>
        <w:spacing w:after="0" w:line="240" w:lineRule="auto"/>
        <w:rPr>
          <w:lang w:val="es-CR"/>
        </w:rPr>
      </w:pPr>
      <w:r w:rsidRPr="00340C6E">
        <w:rPr>
          <w:rFonts w:eastAsiaTheme="minorEastAsia"/>
          <w:lang w:val="es-MX"/>
        </w:rPr>
        <w:t xml:space="preserve">Aumentar la cobertura de III ciclo y educación diversificada a 89% (2015). </w:t>
      </w:r>
    </w:p>
    <w:p w:rsidR="00743664" w:rsidRDefault="00743664" w:rsidP="00743664">
      <w:pPr>
        <w:spacing w:after="0" w:line="240" w:lineRule="auto"/>
        <w:rPr>
          <w:lang w:val="es-CR"/>
        </w:rPr>
      </w:pPr>
    </w:p>
    <w:p w:rsidR="00743664" w:rsidRDefault="00743664" w:rsidP="00743664">
      <w:pPr>
        <w:spacing w:after="0" w:line="240" w:lineRule="auto"/>
        <w:jc w:val="both"/>
        <w:rPr>
          <w:lang w:val="es-CR"/>
        </w:rPr>
      </w:pPr>
      <w:r>
        <w:rPr>
          <w:lang w:val="es-CR"/>
        </w:rPr>
        <w:t>Para c</w:t>
      </w:r>
      <w:r w:rsidRPr="003A524D">
        <w:rPr>
          <w:lang w:val="es-CR"/>
        </w:rPr>
        <w:t xml:space="preserve">umplir </w:t>
      </w:r>
      <w:r>
        <w:rPr>
          <w:lang w:val="es-CR"/>
        </w:rPr>
        <w:t xml:space="preserve">con </w:t>
      </w:r>
      <w:r w:rsidRPr="003A524D">
        <w:rPr>
          <w:lang w:val="es-CR"/>
        </w:rPr>
        <w:t xml:space="preserve">la meta de ampliar la cobertura de este nivel de enseñanza se deben buscar alternativas no tradicionales de atención en las zonas rurales como los servicios itinerantes y la </w:t>
      </w:r>
      <w:r w:rsidRPr="003A524D">
        <w:rPr>
          <w:lang w:val="es-CR"/>
        </w:rPr>
        <w:lastRenderedPageBreak/>
        <w:t>conformación de grupos heterogéneos, replantear los programas aplicados a las poblaciones indígenas</w:t>
      </w:r>
      <w:r>
        <w:rPr>
          <w:lang w:val="es-CR"/>
        </w:rPr>
        <w:t>, población migrante</w:t>
      </w:r>
      <w:r w:rsidRPr="003A524D">
        <w:rPr>
          <w:lang w:val="es-CR"/>
        </w:rPr>
        <w:t xml:space="preserve"> y otros grupos étnicos</w:t>
      </w:r>
      <w:r>
        <w:rPr>
          <w:lang w:val="es-CR"/>
        </w:rPr>
        <w:t>.</w:t>
      </w:r>
    </w:p>
    <w:p w:rsidR="00743664" w:rsidRDefault="00743664" w:rsidP="00743664">
      <w:pPr>
        <w:spacing w:after="0" w:line="240" w:lineRule="auto"/>
        <w:rPr>
          <w:lang w:val="es-CR"/>
        </w:rPr>
      </w:pPr>
    </w:p>
    <w:p w:rsidR="00743664" w:rsidRDefault="00743664" w:rsidP="00743664">
      <w:pPr>
        <w:spacing w:after="0" w:line="240" w:lineRule="auto"/>
        <w:rPr>
          <w:rFonts w:eastAsiaTheme="minorEastAsia"/>
          <w:lang w:val="es-MX"/>
        </w:rPr>
      </w:pPr>
      <w:r w:rsidRPr="00D81AE8">
        <w:rPr>
          <w:rFonts w:eastAsiaTheme="minorEastAsia"/>
          <w:u w:val="single"/>
          <w:lang w:val="es-MX"/>
        </w:rPr>
        <w:t>Indicador</w:t>
      </w:r>
      <w:r>
        <w:rPr>
          <w:rFonts w:eastAsiaTheme="minorEastAsia"/>
          <w:lang w:val="es-MX"/>
        </w:rPr>
        <w:t xml:space="preserve">: </w:t>
      </w:r>
    </w:p>
    <w:p w:rsidR="00743664" w:rsidRPr="00BC6972" w:rsidRDefault="00743664" w:rsidP="00743664">
      <w:pPr>
        <w:spacing w:after="0" w:line="240" w:lineRule="auto"/>
        <w:rPr>
          <w:lang w:val="es-CR"/>
        </w:rPr>
      </w:pPr>
      <w:r w:rsidRPr="00340C6E">
        <w:rPr>
          <w:rFonts w:eastAsiaTheme="minorEastAsia"/>
          <w:lang w:val="es-MX"/>
        </w:rPr>
        <w:t>Tasa bruta de escolaridad</w:t>
      </w:r>
      <w:r>
        <w:rPr>
          <w:rFonts w:eastAsiaTheme="minorEastAsia"/>
          <w:lang w:val="es-MX"/>
        </w:rPr>
        <w:t xml:space="preserve"> de la educación secundaria (III ciclo y diversificada)</w:t>
      </w:r>
      <w:r w:rsidRPr="00340C6E">
        <w:rPr>
          <w:rFonts w:eastAsiaTheme="minorEastAsia"/>
          <w:lang w:val="es-MX"/>
        </w:rPr>
        <w:t>.</w:t>
      </w:r>
      <w:r>
        <w:rPr>
          <w:rFonts w:eastAsiaTheme="minorEastAsia"/>
          <w:lang w:val="es-MX"/>
        </w:rPr>
        <w:t xml:space="preserve"> (1990=44.9%, 1995=49.2%, 2000=60.8%, 2005=76.4%, 2008=82.7%)</w:t>
      </w:r>
    </w:p>
    <w:p w:rsidR="00743664" w:rsidRPr="00BC6972" w:rsidRDefault="00743664" w:rsidP="00743664">
      <w:pPr>
        <w:spacing w:after="0" w:line="240" w:lineRule="auto"/>
        <w:jc w:val="both"/>
        <w:rPr>
          <w:lang w:val="es-CR"/>
        </w:rPr>
      </w:pPr>
      <w:r>
        <w:rPr>
          <w:lang w:val="es-CR"/>
        </w:rPr>
        <w:t>Nivel local: Esta información debe construirse a partir de la información primaria del Ministerio de Educación Pública.</w:t>
      </w:r>
    </w:p>
    <w:p w:rsidR="00743664" w:rsidRDefault="00743664" w:rsidP="00743664">
      <w:pPr>
        <w:spacing w:after="0" w:line="240" w:lineRule="auto"/>
        <w:rPr>
          <w:highlight w:val="green"/>
          <w:lang w:val="es-CR"/>
        </w:rPr>
      </w:pPr>
    </w:p>
    <w:p w:rsidR="00743664" w:rsidRPr="00C229CB" w:rsidRDefault="00743664" w:rsidP="00743664">
      <w:pPr>
        <w:spacing w:after="0" w:line="240" w:lineRule="auto"/>
        <w:rPr>
          <w:b/>
          <w:lang w:val="es-CR"/>
        </w:rPr>
      </w:pPr>
      <w:r w:rsidRPr="00C229CB">
        <w:rPr>
          <w:b/>
          <w:lang w:val="es-CR"/>
        </w:rPr>
        <w:t>Objetivo 3: Promover la igualdad entre los sexos y la a</w:t>
      </w:r>
      <w:r>
        <w:rPr>
          <w:b/>
          <w:lang w:val="es-CR"/>
        </w:rPr>
        <w:t>utonomía de la mujer</w:t>
      </w:r>
    </w:p>
    <w:p w:rsidR="00743664" w:rsidRDefault="00743664" w:rsidP="00743664">
      <w:pPr>
        <w:spacing w:after="0" w:line="240" w:lineRule="auto"/>
        <w:rPr>
          <w:highlight w:val="green"/>
          <w:lang w:val="es-CR"/>
        </w:rPr>
      </w:pPr>
    </w:p>
    <w:p w:rsidR="00743664" w:rsidRPr="00C229CB" w:rsidRDefault="00743664" w:rsidP="00743664">
      <w:pPr>
        <w:spacing w:after="0" w:line="240" w:lineRule="auto"/>
        <w:jc w:val="both"/>
        <w:rPr>
          <w:lang w:val="es-CR"/>
        </w:rPr>
      </w:pPr>
      <w:r w:rsidRPr="003D651E">
        <w:rPr>
          <w:lang w:val="es-CR"/>
        </w:rPr>
        <w:t>Se requiere precisar la forma como se medirá en el programa la contribución de sus acciones para contribuir a alcanzar este indicador.</w:t>
      </w:r>
      <w:r>
        <w:rPr>
          <w:lang w:val="es-CR"/>
        </w:rPr>
        <w:t xml:space="preserve"> </w:t>
      </w:r>
      <w:r w:rsidRPr="00C229CB">
        <w:rPr>
          <w:lang w:val="es-CR"/>
        </w:rPr>
        <w:t xml:space="preserve">El Programa está </w:t>
      </w:r>
      <w:r>
        <w:rPr>
          <w:lang w:val="es-CR"/>
        </w:rPr>
        <w:t>asociado con las</w:t>
      </w:r>
      <w:r w:rsidRPr="00C229CB">
        <w:rPr>
          <w:lang w:val="es-CR"/>
        </w:rPr>
        <w:t xml:space="preserve"> siguientes metas nacionales e indicadores:</w:t>
      </w:r>
    </w:p>
    <w:p w:rsidR="00743664" w:rsidRPr="009B1B3B" w:rsidRDefault="00743664" w:rsidP="00743664">
      <w:pPr>
        <w:spacing w:after="0" w:line="240" w:lineRule="auto"/>
        <w:rPr>
          <w:highlight w:val="green"/>
          <w:lang w:val="es-CR"/>
        </w:rPr>
      </w:pPr>
    </w:p>
    <w:p w:rsidR="00743664" w:rsidRPr="003D651E" w:rsidRDefault="00743664" w:rsidP="00743664">
      <w:pPr>
        <w:spacing w:after="0" w:line="240" w:lineRule="auto"/>
        <w:rPr>
          <w:u w:val="single"/>
          <w:lang w:val="es-CR"/>
        </w:rPr>
      </w:pPr>
      <w:r w:rsidRPr="003D651E">
        <w:rPr>
          <w:u w:val="single"/>
          <w:lang w:val="es-CR"/>
        </w:rPr>
        <w:t>Meta 3.2</w:t>
      </w:r>
      <w:r w:rsidRPr="003D651E">
        <w:rPr>
          <w:lang w:val="es-CR"/>
        </w:rPr>
        <w:t>:</w:t>
      </w:r>
    </w:p>
    <w:p w:rsidR="00743664" w:rsidRDefault="00743664" w:rsidP="00743664">
      <w:pPr>
        <w:spacing w:after="0" w:line="240" w:lineRule="auto"/>
        <w:rPr>
          <w:lang w:val="es-CR"/>
        </w:rPr>
      </w:pPr>
      <w:r w:rsidRPr="003D651E">
        <w:rPr>
          <w:lang w:val="es-CR"/>
        </w:rPr>
        <w:t>Lograr al 2015, una mayor participación de las mujeres en el mercado de trabajo y una reducción de la brecha salarial entre hombres y mujeres.</w:t>
      </w:r>
    </w:p>
    <w:p w:rsidR="00743664" w:rsidRPr="003D651E" w:rsidRDefault="00743664" w:rsidP="00743664">
      <w:pPr>
        <w:spacing w:after="0" w:line="240" w:lineRule="auto"/>
        <w:rPr>
          <w:u w:val="single"/>
          <w:lang w:val="es-CR"/>
        </w:rPr>
      </w:pPr>
    </w:p>
    <w:p w:rsidR="00743664" w:rsidRPr="003D651E" w:rsidRDefault="00743664" w:rsidP="00743664">
      <w:pPr>
        <w:spacing w:after="0" w:line="240" w:lineRule="auto"/>
        <w:rPr>
          <w:u w:val="single"/>
          <w:lang w:val="es-CR"/>
        </w:rPr>
      </w:pPr>
      <w:r w:rsidRPr="003D651E">
        <w:rPr>
          <w:u w:val="single"/>
          <w:lang w:val="es-CR"/>
        </w:rPr>
        <w:t>Indicador:</w:t>
      </w:r>
    </w:p>
    <w:p w:rsidR="00743664" w:rsidRPr="003D651E" w:rsidRDefault="00743664" w:rsidP="00743664">
      <w:pPr>
        <w:spacing w:after="0" w:line="240" w:lineRule="auto"/>
        <w:rPr>
          <w:lang w:val="es-CR"/>
        </w:rPr>
      </w:pPr>
    </w:p>
    <w:p w:rsidR="00743664" w:rsidRPr="003D651E" w:rsidRDefault="00743664" w:rsidP="00743664">
      <w:pPr>
        <w:spacing w:after="0" w:line="240" w:lineRule="auto"/>
        <w:jc w:val="both"/>
        <w:rPr>
          <w:lang w:val="es-CR"/>
        </w:rPr>
      </w:pPr>
      <w:r w:rsidRPr="003D651E">
        <w:rPr>
          <w:lang w:val="es-CR"/>
        </w:rPr>
        <w:t>3.2.1. Tasa neta de participación de las mujeres en la fuerza laboral (Nacional: 1990=30.3, 2000=35.0, 2007=41.6).</w:t>
      </w:r>
    </w:p>
    <w:p w:rsidR="00743664" w:rsidRPr="003D651E" w:rsidRDefault="00743664" w:rsidP="00743664">
      <w:pPr>
        <w:spacing w:after="0" w:line="240" w:lineRule="auto"/>
        <w:jc w:val="both"/>
        <w:rPr>
          <w:lang w:val="es-CR"/>
        </w:rPr>
      </w:pPr>
      <w:r w:rsidRPr="003D651E">
        <w:rPr>
          <w:lang w:val="es-CR"/>
        </w:rPr>
        <w:t>Nivel local: No disponible de forma periódica en el ámbito local. Se prevé construir este indicador para cada cantón en función d</w:t>
      </w:r>
      <w:r>
        <w:rPr>
          <w:lang w:val="es-CR"/>
        </w:rPr>
        <w:t>e los resultados de una</w:t>
      </w:r>
      <w:r w:rsidRPr="003D651E">
        <w:rPr>
          <w:lang w:val="es-CR"/>
        </w:rPr>
        <w:t xml:space="preserve"> encuesta representativa</w:t>
      </w:r>
      <w:r>
        <w:rPr>
          <w:lang w:val="es-CR"/>
        </w:rPr>
        <w:t>.</w:t>
      </w:r>
    </w:p>
    <w:p w:rsidR="00743664" w:rsidRPr="003D651E" w:rsidRDefault="00743664" w:rsidP="00743664">
      <w:pPr>
        <w:spacing w:after="0" w:line="240" w:lineRule="auto"/>
        <w:jc w:val="both"/>
        <w:rPr>
          <w:lang w:val="es-CR"/>
        </w:rPr>
      </w:pPr>
    </w:p>
    <w:p w:rsidR="00743664" w:rsidRPr="003D651E" w:rsidRDefault="00743664" w:rsidP="00743664">
      <w:pPr>
        <w:spacing w:after="0" w:line="240" w:lineRule="auto"/>
        <w:jc w:val="both"/>
        <w:rPr>
          <w:lang w:val="es-CR"/>
        </w:rPr>
      </w:pPr>
      <w:r w:rsidRPr="003D651E">
        <w:rPr>
          <w:lang w:val="es-CR"/>
        </w:rPr>
        <w:t>3.2.2. Tasa de desempleo abierto en las mujeres (Nacional: 1995=6, 2001=8, 2007=7).</w:t>
      </w:r>
    </w:p>
    <w:p w:rsidR="00743664" w:rsidRPr="003D651E" w:rsidRDefault="00743664" w:rsidP="00743664">
      <w:pPr>
        <w:spacing w:after="0" w:line="240" w:lineRule="auto"/>
        <w:jc w:val="both"/>
        <w:rPr>
          <w:lang w:val="es-CR"/>
        </w:rPr>
      </w:pPr>
      <w:r w:rsidRPr="003D651E">
        <w:rPr>
          <w:lang w:val="es-CR"/>
        </w:rPr>
        <w:t>Nivel local: No disponible de forma periódica en el ámbito local. Se prevé construir este indicador para cada cantón en</w:t>
      </w:r>
      <w:r>
        <w:rPr>
          <w:lang w:val="es-CR"/>
        </w:rPr>
        <w:t xml:space="preserve"> función de los resultados de una</w:t>
      </w:r>
      <w:r w:rsidRPr="003D651E">
        <w:rPr>
          <w:lang w:val="es-CR"/>
        </w:rPr>
        <w:t xml:space="preserve"> encuesta representativa.</w:t>
      </w:r>
    </w:p>
    <w:p w:rsidR="00743664" w:rsidRPr="003D651E" w:rsidRDefault="00743664" w:rsidP="00743664">
      <w:pPr>
        <w:spacing w:after="0" w:line="240" w:lineRule="auto"/>
        <w:jc w:val="both"/>
        <w:rPr>
          <w:lang w:val="es-CR"/>
        </w:rPr>
      </w:pPr>
    </w:p>
    <w:p w:rsidR="00743664" w:rsidRPr="003D651E" w:rsidRDefault="00743664" w:rsidP="00743664">
      <w:pPr>
        <w:spacing w:after="0" w:line="240" w:lineRule="auto"/>
        <w:jc w:val="both"/>
        <w:rPr>
          <w:lang w:val="es-CR"/>
        </w:rPr>
      </w:pPr>
      <w:r w:rsidRPr="003D651E">
        <w:rPr>
          <w:lang w:val="es-CR"/>
        </w:rPr>
        <w:t>3.2.3. Porcentaje de hogares cuya jefatura es femenina en condición de pobreza (Nacional: 1990=31%, 2000=30%, 2007=20%).</w:t>
      </w:r>
    </w:p>
    <w:p w:rsidR="00743664" w:rsidRDefault="00743664" w:rsidP="00743664">
      <w:pPr>
        <w:spacing w:after="0" w:line="240" w:lineRule="auto"/>
        <w:jc w:val="both"/>
        <w:rPr>
          <w:lang w:val="es-CR"/>
        </w:rPr>
      </w:pPr>
      <w:r w:rsidRPr="003D651E">
        <w:rPr>
          <w:lang w:val="es-CR"/>
        </w:rPr>
        <w:t>Nivel local: No disponible de forma periódica en el ámbito local. Se requiere precisar la forma como se medirá en el programa la contribución d</w:t>
      </w:r>
      <w:r w:rsidR="004A5BA3">
        <w:rPr>
          <w:lang w:val="es-CR"/>
        </w:rPr>
        <w:t>e sus acciones para</w:t>
      </w:r>
      <w:r w:rsidRPr="003D651E">
        <w:rPr>
          <w:lang w:val="es-CR"/>
        </w:rPr>
        <w:t xml:space="preserve"> alcanzar este indicador.</w:t>
      </w: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p>
    <w:p w:rsidR="004A5BA3" w:rsidRDefault="004A5BA3" w:rsidP="00743664">
      <w:pPr>
        <w:spacing w:after="0" w:line="240" w:lineRule="auto"/>
        <w:jc w:val="both"/>
        <w:rPr>
          <w:lang w:val="es-CR"/>
        </w:rPr>
      </w:pPr>
    </w:p>
    <w:p w:rsidR="00743664" w:rsidRDefault="00743664" w:rsidP="00743664">
      <w:pPr>
        <w:spacing w:after="0" w:line="240" w:lineRule="auto"/>
        <w:jc w:val="both"/>
        <w:rPr>
          <w:lang w:val="es-CR"/>
        </w:rPr>
      </w:pPr>
    </w:p>
    <w:p w:rsidR="00743664" w:rsidRPr="00E83CEE" w:rsidRDefault="00743664" w:rsidP="00743664">
      <w:pPr>
        <w:pStyle w:val="Ttulo3"/>
        <w:spacing w:after="0" w:line="240" w:lineRule="auto"/>
        <w:jc w:val="left"/>
        <w:rPr>
          <w:rFonts w:ascii="Times New Roman" w:hAnsi="Times New Roman" w:cs="Times New Roman"/>
          <w:i/>
          <w:sz w:val="22"/>
          <w:u w:val="single"/>
        </w:rPr>
      </w:pPr>
      <w:bookmarkStart w:id="15" w:name="_Toc256476997"/>
      <w:r w:rsidRPr="00E83CEE">
        <w:rPr>
          <w:rFonts w:ascii="Times New Roman" w:hAnsi="Times New Roman" w:cs="Times New Roman"/>
          <w:i/>
          <w:sz w:val="22"/>
          <w:u w:val="single"/>
        </w:rPr>
        <w:t>Índice de Progreso Conjunto</w:t>
      </w:r>
      <w:bookmarkEnd w:id="15"/>
      <w:r w:rsidRPr="00E83CEE">
        <w:rPr>
          <w:rFonts w:ascii="Times New Roman" w:hAnsi="Times New Roman" w:cs="Times New Roman"/>
          <w:i/>
          <w:sz w:val="22"/>
          <w:u w:val="single"/>
        </w:rPr>
        <w:t xml:space="preserve"> </w:t>
      </w:r>
    </w:p>
    <w:p w:rsidR="00743664" w:rsidRDefault="00743664" w:rsidP="00743664">
      <w:pPr>
        <w:spacing w:after="0" w:line="240" w:lineRule="auto"/>
        <w:jc w:val="both"/>
      </w:pPr>
      <w:r>
        <w:t xml:space="preserve"> </w:t>
      </w:r>
    </w:p>
    <w:p w:rsidR="00743664" w:rsidRPr="008F1B89" w:rsidRDefault="00743664" w:rsidP="00743664">
      <w:pPr>
        <w:spacing w:after="0" w:line="240" w:lineRule="auto"/>
        <w:jc w:val="both"/>
      </w:pPr>
      <w:r w:rsidRPr="008F1B89">
        <w:t xml:space="preserve">La </w:t>
      </w:r>
      <w:r>
        <w:t xml:space="preserve">medición del progreso del programa desde la perspectiva de la gestión basada en resultados y la gestión conjunta se determina en función de la valoración del desempeño del programa conjunto a través del </w:t>
      </w:r>
      <w:r w:rsidRPr="009B1B3B">
        <w:rPr>
          <w:b/>
        </w:rPr>
        <w:t>Índice de Progreso Conjunto (IPC)</w:t>
      </w:r>
      <w:r>
        <w:t>.</w:t>
      </w:r>
    </w:p>
    <w:p w:rsidR="00743664" w:rsidRDefault="00743664" w:rsidP="00743664">
      <w:pPr>
        <w:spacing w:after="0" w:line="240" w:lineRule="auto"/>
        <w:jc w:val="both"/>
      </w:pPr>
    </w:p>
    <w:p w:rsidR="00743664" w:rsidRDefault="00743664" w:rsidP="00743664">
      <w:pPr>
        <w:pBdr>
          <w:top w:val="single" w:sz="4" w:space="1" w:color="auto"/>
          <w:left w:val="single" w:sz="4" w:space="4" w:color="auto"/>
          <w:bottom w:val="single" w:sz="4" w:space="1" w:color="auto"/>
          <w:right w:val="single" w:sz="4" w:space="4" w:color="auto"/>
        </w:pBdr>
        <w:spacing w:after="0" w:line="240" w:lineRule="auto"/>
        <w:jc w:val="both"/>
      </w:pPr>
      <w:r w:rsidRPr="00BE0CAF">
        <w:rPr>
          <w:b/>
        </w:rPr>
        <w:t>Índice de progreso conjunto</w:t>
      </w:r>
      <w:r>
        <w:rPr>
          <w:rStyle w:val="Refdenotaalpie"/>
          <w:b/>
        </w:rPr>
        <w:footnoteReference w:id="11"/>
      </w:r>
      <w:r>
        <w:t>= Valoración de la gestión conjunta + Valoración de la gestión basada en resultados</w:t>
      </w:r>
    </w:p>
    <w:p w:rsidR="00743664" w:rsidRDefault="00743664" w:rsidP="00743664">
      <w:pPr>
        <w:spacing w:after="0" w:line="240" w:lineRule="auto"/>
        <w:jc w:val="both"/>
      </w:pPr>
    </w:p>
    <w:p w:rsidR="00743664" w:rsidRDefault="00743664" w:rsidP="00743664">
      <w:pPr>
        <w:spacing w:after="0" w:line="240" w:lineRule="auto"/>
        <w:jc w:val="both"/>
      </w:pPr>
      <w:r>
        <w:t>El IPC se compone de la valoración de la gestión conjunta y la gestión basada en resultados del programa.  En la gestión conjunta se ha determinado valorar la coordinación conjunta (0.25/1), la participación efectiva de los actores locales y nacionales (0.25/1), los procedimientos conjuntos que se han llevado a cabo en el marco del programa  (0.25/1) y las estrategias asociadas a la consecución de la Declaración de Paris en el SNU (0.25/1).</w:t>
      </w:r>
    </w:p>
    <w:p w:rsidR="00743664" w:rsidRDefault="00743664" w:rsidP="00743664">
      <w:pPr>
        <w:spacing w:after="0" w:line="240" w:lineRule="auto"/>
        <w:jc w:val="both"/>
      </w:pPr>
    </w:p>
    <w:p w:rsidR="00743664" w:rsidRDefault="00743664" w:rsidP="00743664">
      <w:pPr>
        <w:spacing w:after="0" w:line="240" w:lineRule="auto"/>
        <w:jc w:val="both"/>
      </w:pPr>
      <w:r>
        <w:t>En la gestión basada en resultados se ha determinado valorar el avance programático y financiero (0.20/1), los resultados concretos alcanzados (0.30/1), el grado de satisfacción de los beneficiarios (0.30/1) y el grado de apropiación y sostenibilidad de las acciones del programa (0.20/1).</w:t>
      </w:r>
    </w:p>
    <w:p w:rsidR="00743664" w:rsidRDefault="00743664" w:rsidP="00743664">
      <w:pPr>
        <w:spacing w:after="0" w:line="240" w:lineRule="auto"/>
        <w:jc w:val="both"/>
      </w:pPr>
    </w:p>
    <w:p w:rsidR="00743664" w:rsidRDefault="00743664" w:rsidP="00743664">
      <w:pPr>
        <w:pStyle w:val="Epgrafe"/>
        <w:spacing w:after="0" w:line="240" w:lineRule="auto"/>
      </w:pPr>
      <w:bookmarkStart w:id="16" w:name="_Toc256477034"/>
      <w:r>
        <w:t xml:space="preserve">Tabla </w:t>
      </w:r>
      <w:fldSimple w:instr=" SEQ Tabla \* ARABIC ">
        <w:r w:rsidR="00142F0C">
          <w:rPr>
            <w:noProof/>
          </w:rPr>
          <w:t>1</w:t>
        </w:r>
      </w:fldSimple>
      <w:r>
        <w:t>. Índice de progreso conjunto del programa según escala de valoración de la gestión conjunta y la gestión basada en resultados</w:t>
      </w:r>
      <w:bookmarkEnd w:id="16"/>
      <w:r>
        <w:t xml:space="preserve"> </w:t>
      </w:r>
    </w:p>
    <w:p w:rsidR="00743664" w:rsidRPr="0023361C" w:rsidRDefault="00743664" w:rsidP="00743664">
      <w:pPr>
        <w:spacing w:after="0" w:line="240" w:lineRule="auto"/>
        <w:rPr>
          <w:sz w:val="10"/>
        </w:rPr>
      </w:pPr>
    </w:p>
    <w:tbl>
      <w:tblPr>
        <w:tblW w:w="6740" w:type="dxa"/>
        <w:tblInd w:w="65" w:type="dxa"/>
        <w:tblCellMar>
          <w:left w:w="70" w:type="dxa"/>
          <w:right w:w="70" w:type="dxa"/>
        </w:tblCellMar>
        <w:tblLook w:val="04A0"/>
      </w:tblPr>
      <w:tblGrid>
        <w:gridCol w:w="5380"/>
        <w:gridCol w:w="731"/>
        <w:gridCol w:w="629"/>
      </w:tblGrid>
      <w:tr w:rsidR="00743664" w:rsidRPr="00B95077">
        <w:trPr>
          <w:trHeight w:val="300"/>
        </w:trPr>
        <w:tc>
          <w:tcPr>
            <w:tcW w:w="5380" w:type="dxa"/>
            <w:tcBorders>
              <w:top w:val="single" w:sz="4" w:space="0" w:color="auto"/>
              <w:left w:val="single" w:sz="4" w:space="0" w:color="auto"/>
              <w:bottom w:val="single" w:sz="4" w:space="0" w:color="auto"/>
              <w:right w:val="single" w:sz="4" w:space="0" w:color="auto"/>
            </w:tcBorders>
            <w:shd w:val="clear" w:color="000000" w:fill="C5BE97"/>
            <w:noWrap/>
            <w:vAlign w:val="bottom"/>
          </w:tcPr>
          <w:p w:rsidR="00743664" w:rsidRPr="00B95077" w:rsidRDefault="00743664" w:rsidP="00743664">
            <w:pPr>
              <w:spacing w:after="0" w:line="240" w:lineRule="auto"/>
              <w:rPr>
                <w:snapToGrid/>
                <w:color w:val="000000"/>
                <w:sz w:val="22"/>
                <w:lang w:val="es-ES" w:eastAsia="es-ES"/>
              </w:rPr>
            </w:pPr>
            <w:r w:rsidRPr="00B95077">
              <w:rPr>
                <w:snapToGrid/>
                <w:color w:val="000000"/>
                <w:sz w:val="22"/>
                <w:lang w:val="es-ES" w:eastAsia="es-ES"/>
              </w:rPr>
              <w:t>Criterio de valoración</w:t>
            </w:r>
          </w:p>
        </w:tc>
        <w:tc>
          <w:tcPr>
            <w:tcW w:w="1360" w:type="dxa"/>
            <w:gridSpan w:val="2"/>
            <w:tcBorders>
              <w:top w:val="single" w:sz="4" w:space="0" w:color="auto"/>
              <w:left w:val="nil"/>
              <w:bottom w:val="single" w:sz="4" w:space="0" w:color="auto"/>
              <w:right w:val="single" w:sz="4" w:space="0" w:color="auto"/>
            </w:tcBorders>
            <w:shd w:val="clear" w:color="000000" w:fill="C5BE97"/>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Puntaje</w:t>
            </w:r>
          </w:p>
        </w:tc>
      </w:tr>
      <w:tr w:rsidR="00743664" w:rsidRPr="00B95077">
        <w:trPr>
          <w:trHeight w:val="300"/>
        </w:trPr>
        <w:tc>
          <w:tcPr>
            <w:tcW w:w="5380" w:type="dxa"/>
            <w:tcBorders>
              <w:top w:val="nil"/>
              <w:left w:val="single" w:sz="4" w:space="0" w:color="auto"/>
              <w:bottom w:val="single" w:sz="4" w:space="0" w:color="auto"/>
              <w:right w:val="single" w:sz="4" w:space="0" w:color="auto"/>
            </w:tcBorders>
            <w:shd w:val="clear" w:color="000000" w:fill="DDD9C3"/>
          </w:tcPr>
          <w:p w:rsidR="00743664" w:rsidRPr="00B95077" w:rsidRDefault="00743664" w:rsidP="00743664">
            <w:pPr>
              <w:spacing w:after="0" w:line="240" w:lineRule="auto"/>
              <w:rPr>
                <w:b/>
                <w:bCs/>
                <w:i/>
                <w:iCs/>
                <w:snapToGrid/>
                <w:color w:val="000000"/>
                <w:sz w:val="22"/>
                <w:lang w:val="es-ES" w:eastAsia="es-ES"/>
              </w:rPr>
            </w:pPr>
            <w:r>
              <w:rPr>
                <w:b/>
                <w:bCs/>
                <w:i/>
                <w:iCs/>
                <w:snapToGrid/>
                <w:color w:val="000000"/>
                <w:sz w:val="22"/>
                <w:lang w:val="es-ES" w:eastAsia="es-ES"/>
              </w:rPr>
              <w:t xml:space="preserve">Índice de </w:t>
            </w:r>
            <w:r w:rsidRPr="00B95077">
              <w:rPr>
                <w:b/>
                <w:bCs/>
                <w:i/>
                <w:iCs/>
                <w:snapToGrid/>
                <w:color w:val="000000"/>
                <w:sz w:val="22"/>
                <w:lang w:val="es-ES" w:eastAsia="es-ES"/>
              </w:rPr>
              <w:t>Progreso conjunto</w:t>
            </w:r>
          </w:p>
        </w:tc>
        <w:tc>
          <w:tcPr>
            <w:tcW w:w="731" w:type="dxa"/>
            <w:tcBorders>
              <w:top w:val="nil"/>
              <w:left w:val="nil"/>
              <w:bottom w:val="single" w:sz="4" w:space="0" w:color="auto"/>
              <w:right w:val="single" w:sz="4" w:space="0" w:color="auto"/>
            </w:tcBorders>
            <w:shd w:val="clear" w:color="000000" w:fill="DDD9C3"/>
            <w:noWrap/>
            <w:vAlign w:val="bottom"/>
          </w:tcPr>
          <w:p w:rsidR="00743664" w:rsidRPr="00B95077" w:rsidRDefault="00743664" w:rsidP="00743664">
            <w:pPr>
              <w:spacing w:after="0" w:line="240" w:lineRule="auto"/>
              <w:jc w:val="center"/>
              <w:rPr>
                <w:b/>
                <w:bCs/>
                <w:i/>
                <w:iCs/>
                <w:snapToGrid/>
                <w:color w:val="000000"/>
                <w:sz w:val="22"/>
                <w:lang w:val="es-ES" w:eastAsia="es-ES"/>
              </w:rPr>
            </w:pPr>
            <w:r w:rsidRPr="00B95077">
              <w:rPr>
                <w:b/>
                <w:bCs/>
                <w:i/>
                <w:iCs/>
                <w:snapToGrid/>
                <w:color w:val="000000"/>
                <w:sz w:val="22"/>
                <w:lang w:val="es-ES" w:eastAsia="es-ES"/>
              </w:rPr>
              <w:t>2</w:t>
            </w:r>
          </w:p>
        </w:tc>
        <w:tc>
          <w:tcPr>
            <w:tcW w:w="629" w:type="dxa"/>
            <w:tcBorders>
              <w:top w:val="nil"/>
              <w:left w:val="nil"/>
              <w:bottom w:val="single" w:sz="4" w:space="0" w:color="auto"/>
              <w:right w:val="single" w:sz="4" w:space="0" w:color="auto"/>
            </w:tcBorders>
            <w:shd w:val="clear" w:color="000000" w:fill="DDD9C3"/>
            <w:noWrap/>
            <w:vAlign w:val="bottom"/>
          </w:tcPr>
          <w:p w:rsidR="00743664" w:rsidRPr="00B95077" w:rsidRDefault="00743664" w:rsidP="00743664">
            <w:pPr>
              <w:spacing w:after="0" w:line="240" w:lineRule="auto"/>
              <w:jc w:val="center"/>
              <w:rPr>
                <w:b/>
                <w:bCs/>
                <w:i/>
                <w:iCs/>
                <w:snapToGrid/>
                <w:color w:val="000000"/>
                <w:sz w:val="22"/>
                <w:lang w:val="es-ES" w:eastAsia="es-ES"/>
              </w:rPr>
            </w:pPr>
            <w:r w:rsidRPr="00B95077">
              <w:rPr>
                <w:b/>
                <w:bCs/>
                <w:i/>
                <w:iCs/>
                <w:snapToGrid/>
                <w:color w:val="000000"/>
                <w:sz w:val="22"/>
                <w:lang w:val="es-ES" w:eastAsia="es-ES"/>
              </w:rPr>
              <w:t>100</w:t>
            </w:r>
          </w:p>
        </w:tc>
      </w:tr>
      <w:tr w:rsidR="00743664" w:rsidRPr="00B95077">
        <w:trPr>
          <w:trHeight w:val="300"/>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743664">
            <w:pPr>
              <w:spacing w:after="0" w:line="240" w:lineRule="auto"/>
              <w:rPr>
                <w:b/>
                <w:bCs/>
                <w:snapToGrid/>
                <w:color w:val="000000"/>
                <w:sz w:val="22"/>
                <w:lang w:val="es-ES" w:eastAsia="es-ES"/>
              </w:rPr>
            </w:pPr>
            <w:r w:rsidRPr="00B95077">
              <w:rPr>
                <w:b/>
                <w:bCs/>
                <w:snapToGrid/>
                <w:color w:val="000000"/>
                <w:sz w:val="22"/>
                <w:lang w:val="es-ES" w:eastAsia="es-ES"/>
              </w:rPr>
              <w:t>Gestión conjunta</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b/>
                <w:bCs/>
                <w:snapToGrid/>
                <w:color w:val="000000"/>
                <w:sz w:val="22"/>
                <w:lang w:val="es-ES" w:eastAsia="es-ES"/>
              </w:rPr>
            </w:pPr>
            <w:r w:rsidRPr="00B95077">
              <w:rPr>
                <w:b/>
                <w:bCs/>
                <w:snapToGrid/>
                <w:color w:val="000000"/>
                <w:sz w:val="22"/>
                <w:lang w:val="es-ES" w:eastAsia="es-ES"/>
              </w:rPr>
              <w:t>1</w:t>
            </w: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b/>
                <w:bCs/>
                <w:snapToGrid/>
                <w:color w:val="000000"/>
                <w:sz w:val="22"/>
                <w:lang w:val="es-ES" w:eastAsia="es-ES"/>
              </w:rPr>
            </w:pPr>
            <w:r w:rsidRPr="00B95077">
              <w:rPr>
                <w:b/>
                <w:bCs/>
                <w:snapToGrid/>
                <w:color w:val="000000"/>
                <w:sz w:val="22"/>
                <w:lang w:val="es-ES" w:eastAsia="es-ES"/>
              </w:rPr>
              <w:t>40</w:t>
            </w:r>
          </w:p>
        </w:tc>
      </w:tr>
      <w:tr w:rsidR="00743664" w:rsidRPr="00B95077">
        <w:trPr>
          <w:trHeight w:val="300"/>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743664">
            <w:pPr>
              <w:spacing w:after="0" w:line="240" w:lineRule="auto"/>
              <w:rPr>
                <w:b/>
                <w:bCs/>
                <w:snapToGrid/>
                <w:color w:val="000000"/>
                <w:sz w:val="22"/>
                <w:lang w:val="es-ES" w:eastAsia="es-ES"/>
              </w:rPr>
            </w:pPr>
            <w:r w:rsidRPr="00B95077">
              <w:rPr>
                <w:b/>
                <w:bCs/>
                <w:snapToGrid/>
                <w:color w:val="000000"/>
                <w:sz w:val="22"/>
                <w:lang w:val="es-ES" w:eastAsia="es-ES"/>
              </w:rPr>
              <w:t>Gestión basada en resultados</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b/>
                <w:bCs/>
                <w:snapToGrid/>
                <w:color w:val="000000"/>
                <w:sz w:val="22"/>
                <w:lang w:val="es-ES" w:eastAsia="es-ES"/>
              </w:rPr>
            </w:pPr>
            <w:r w:rsidRPr="00B95077">
              <w:rPr>
                <w:b/>
                <w:bCs/>
                <w:snapToGrid/>
                <w:color w:val="000000"/>
                <w:sz w:val="22"/>
                <w:lang w:val="es-ES" w:eastAsia="es-ES"/>
              </w:rPr>
              <w:t>1</w:t>
            </w: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b/>
                <w:bCs/>
                <w:snapToGrid/>
                <w:color w:val="000000"/>
                <w:sz w:val="22"/>
                <w:lang w:val="es-ES" w:eastAsia="es-ES"/>
              </w:rPr>
            </w:pPr>
            <w:r w:rsidRPr="00B95077">
              <w:rPr>
                <w:b/>
                <w:bCs/>
                <w:snapToGrid/>
                <w:color w:val="000000"/>
                <w:sz w:val="22"/>
                <w:lang w:val="es-ES" w:eastAsia="es-ES"/>
              </w:rPr>
              <w:t>60</w:t>
            </w:r>
          </w:p>
        </w:tc>
      </w:tr>
      <w:tr w:rsidR="00743664" w:rsidRPr="00B95077">
        <w:trPr>
          <w:trHeight w:val="80"/>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743664">
            <w:pPr>
              <w:spacing w:after="0" w:line="240" w:lineRule="auto"/>
              <w:rPr>
                <w:snapToGrid/>
                <w:color w:val="000000"/>
                <w:sz w:val="10"/>
                <w:lang w:val="es-ES" w:eastAsia="es-ES"/>
              </w:rPr>
            </w:pPr>
            <w:r w:rsidRPr="00B95077">
              <w:rPr>
                <w:snapToGrid/>
                <w:color w:val="000000"/>
                <w:sz w:val="10"/>
                <w:lang w:val="es-ES" w:eastAsia="es-ES"/>
              </w:rPr>
              <w:t> </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10"/>
                <w:lang w:val="es-ES" w:eastAsia="es-ES"/>
              </w:rPr>
            </w:pP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10"/>
                <w:lang w:val="es-ES" w:eastAsia="es-ES"/>
              </w:rPr>
            </w:pPr>
          </w:p>
        </w:tc>
      </w:tr>
      <w:tr w:rsidR="00743664" w:rsidRPr="00B95077">
        <w:trPr>
          <w:trHeight w:val="300"/>
        </w:trPr>
        <w:tc>
          <w:tcPr>
            <w:tcW w:w="5380" w:type="dxa"/>
            <w:tcBorders>
              <w:top w:val="nil"/>
              <w:left w:val="single" w:sz="4" w:space="0" w:color="auto"/>
              <w:bottom w:val="single" w:sz="4" w:space="0" w:color="auto"/>
              <w:right w:val="single" w:sz="4" w:space="0" w:color="auto"/>
            </w:tcBorders>
            <w:shd w:val="clear" w:color="000000" w:fill="DDD9C3"/>
          </w:tcPr>
          <w:p w:rsidR="00743664" w:rsidRPr="00B95077" w:rsidRDefault="00743664" w:rsidP="00743664">
            <w:pPr>
              <w:spacing w:after="0" w:line="240" w:lineRule="auto"/>
              <w:rPr>
                <w:b/>
                <w:bCs/>
                <w:i/>
                <w:iCs/>
                <w:snapToGrid/>
                <w:color w:val="000000"/>
                <w:sz w:val="22"/>
                <w:lang w:val="es-ES" w:eastAsia="es-ES"/>
              </w:rPr>
            </w:pPr>
            <w:r w:rsidRPr="00B95077">
              <w:rPr>
                <w:b/>
                <w:bCs/>
                <w:i/>
                <w:iCs/>
                <w:snapToGrid/>
                <w:color w:val="000000"/>
                <w:sz w:val="22"/>
                <w:lang w:val="es-ES" w:eastAsia="es-ES"/>
              </w:rPr>
              <w:t>Gestión conjunta</w:t>
            </w:r>
          </w:p>
        </w:tc>
        <w:tc>
          <w:tcPr>
            <w:tcW w:w="731" w:type="dxa"/>
            <w:tcBorders>
              <w:top w:val="nil"/>
              <w:left w:val="nil"/>
              <w:bottom w:val="single" w:sz="4" w:space="0" w:color="auto"/>
              <w:right w:val="single" w:sz="4" w:space="0" w:color="auto"/>
            </w:tcBorders>
            <w:shd w:val="clear" w:color="000000" w:fill="DDD9C3"/>
            <w:noWrap/>
            <w:vAlign w:val="bottom"/>
          </w:tcPr>
          <w:p w:rsidR="00743664" w:rsidRPr="00B95077" w:rsidRDefault="00743664" w:rsidP="00743664">
            <w:pPr>
              <w:spacing w:after="0" w:line="240" w:lineRule="auto"/>
              <w:jc w:val="center"/>
              <w:rPr>
                <w:b/>
                <w:bCs/>
                <w:i/>
                <w:iCs/>
                <w:snapToGrid/>
                <w:color w:val="000000"/>
                <w:sz w:val="22"/>
                <w:lang w:val="es-ES" w:eastAsia="es-ES"/>
              </w:rPr>
            </w:pPr>
            <w:r w:rsidRPr="00B95077">
              <w:rPr>
                <w:b/>
                <w:bCs/>
                <w:i/>
                <w:iCs/>
                <w:snapToGrid/>
                <w:color w:val="000000"/>
                <w:sz w:val="22"/>
                <w:lang w:val="es-ES" w:eastAsia="es-ES"/>
              </w:rPr>
              <w:t>1</w:t>
            </w:r>
          </w:p>
        </w:tc>
        <w:tc>
          <w:tcPr>
            <w:tcW w:w="629" w:type="dxa"/>
            <w:tcBorders>
              <w:top w:val="nil"/>
              <w:left w:val="nil"/>
              <w:bottom w:val="single" w:sz="4" w:space="0" w:color="auto"/>
              <w:right w:val="single" w:sz="4" w:space="0" w:color="auto"/>
            </w:tcBorders>
            <w:shd w:val="clear" w:color="000000" w:fill="DDD9C3"/>
            <w:noWrap/>
            <w:vAlign w:val="bottom"/>
          </w:tcPr>
          <w:p w:rsidR="00743664" w:rsidRPr="00B95077" w:rsidRDefault="00743664" w:rsidP="00743664">
            <w:pPr>
              <w:spacing w:after="0" w:line="240" w:lineRule="auto"/>
              <w:jc w:val="center"/>
              <w:rPr>
                <w:b/>
                <w:bCs/>
                <w:i/>
                <w:iCs/>
                <w:snapToGrid/>
                <w:color w:val="000000"/>
                <w:sz w:val="22"/>
                <w:lang w:val="es-ES" w:eastAsia="es-ES"/>
              </w:rPr>
            </w:pPr>
            <w:r w:rsidRPr="00B95077">
              <w:rPr>
                <w:b/>
                <w:bCs/>
                <w:i/>
                <w:iCs/>
                <w:snapToGrid/>
                <w:color w:val="000000"/>
                <w:sz w:val="22"/>
                <w:lang w:val="es-ES" w:eastAsia="es-ES"/>
              </w:rPr>
              <w:t>40</w:t>
            </w:r>
          </w:p>
        </w:tc>
      </w:tr>
      <w:tr w:rsidR="00743664" w:rsidRPr="00B95077">
        <w:trPr>
          <w:trHeight w:val="300"/>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743664">
            <w:pPr>
              <w:spacing w:after="0" w:line="240" w:lineRule="auto"/>
              <w:rPr>
                <w:snapToGrid/>
                <w:color w:val="000000"/>
                <w:sz w:val="22"/>
                <w:lang w:val="es-ES" w:eastAsia="es-ES"/>
              </w:rPr>
            </w:pPr>
            <w:r w:rsidRPr="00B95077">
              <w:rPr>
                <w:snapToGrid/>
                <w:color w:val="000000"/>
                <w:sz w:val="22"/>
                <w:lang w:val="es-ES" w:eastAsia="es-ES"/>
              </w:rPr>
              <w:t>Coordinación conjunta</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0,25</w:t>
            </w: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10</w:t>
            </w:r>
          </w:p>
        </w:tc>
      </w:tr>
      <w:tr w:rsidR="00743664" w:rsidRPr="00B95077">
        <w:trPr>
          <w:trHeight w:val="300"/>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743664">
            <w:pPr>
              <w:spacing w:after="0" w:line="240" w:lineRule="auto"/>
              <w:rPr>
                <w:snapToGrid/>
                <w:color w:val="000000"/>
                <w:sz w:val="22"/>
                <w:lang w:val="es-ES" w:eastAsia="es-ES"/>
              </w:rPr>
            </w:pPr>
            <w:r w:rsidRPr="00B95077">
              <w:rPr>
                <w:snapToGrid/>
                <w:color w:val="000000"/>
                <w:sz w:val="22"/>
                <w:lang w:val="es-ES" w:eastAsia="es-ES"/>
              </w:rPr>
              <w:t>Procedimientos conjuntos</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0,25</w:t>
            </w: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10</w:t>
            </w:r>
          </w:p>
        </w:tc>
      </w:tr>
      <w:tr w:rsidR="00743664" w:rsidRPr="00B95077">
        <w:trPr>
          <w:trHeight w:val="300"/>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743664">
            <w:pPr>
              <w:spacing w:after="0" w:line="240" w:lineRule="auto"/>
              <w:rPr>
                <w:snapToGrid/>
                <w:color w:val="000000"/>
                <w:sz w:val="22"/>
                <w:lang w:val="es-ES" w:eastAsia="es-ES"/>
              </w:rPr>
            </w:pPr>
            <w:r w:rsidRPr="00B95077">
              <w:rPr>
                <w:snapToGrid/>
                <w:color w:val="000000"/>
                <w:sz w:val="22"/>
                <w:lang w:val="es-ES" w:eastAsia="es-ES"/>
              </w:rPr>
              <w:t>Participación efectiva de los actores locales y nacionales</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0,25</w:t>
            </w: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10</w:t>
            </w:r>
          </w:p>
        </w:tc>
      </w:tr>
      <w:tr w:rsidR="00743664" w:rsidRPr="00B95077">
        <w:trPr>
          <w:trHeight w:val="300"/>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743664">
            <w:pPr>
              <w:spacing w:after="0" w:line="240" w:lineRule="auto"/>
              <w:rPr>
                <w:snapToGrid/>
                <w:color w:val="000000"/>
                <w:sz w:val="22"/>
                <w:lang w:val="es-ES" w:eastAsia="es-ES"/>
              </w:rPr>
            </w:pPr>
            <w:r w:rsidRPr="00B95077">
              <w:rPr>
                <w:snapToGrid/>
                <w:color w:val="000000"/>
                <w:sz w:val="22"/>
                <w:lang w:val="es-ES" w:eastAsia="es-ES"/>
              </w:rPr>
              <w:t>Grado de avance para alcanzar la Declaración de Paris</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0,25</w:t>
            </w: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10</w:t>
            </w:r>
          </w:p>
        </w:tc>
      </w:tr>
      <w:tr w:rsidR="00743664" w:rsidRPr="00B95077">
        <w:trPr>
          <w:trHeight w:val="75"/>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743664">
            <w:pPr>
              <w:spacing w:after="0" w:line="240" w:lineRule="auto"/>
              <w:rPr>
                <w:snapToGrid/>
                <w:color w:val="000000"/>
                <w:sz w:val="10"/>
                <w:lang w:val="es-ES" w:eastAsia="es-ES"/>
              </w:rPr>
            </w:pPr>
            <w:r w:rsidRPr="00B95077">
              <w:rPr>
                <w:snapToGrid/>
                <w:color w:val="000000"/>
                <w:sz w:val="10"/>
                <w:lang w:val="es-ES" w:eastAsia="es-ES"/>
              </w:rPr>
              <w:t> </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10"/>
                <w:lang w:val="es-ES" w:eastAsia="es-ES"/>
              </w:rPr>
            </w:pP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10"/>
                <w:lang w:val="es-ES" w:eastAsia="es-ES"/>
              </w:rPr>
            </w:pPr>
          </w:p>
        </w:tc>
      </w:tr>
      <w:tr w:rsidR="00743664" w:rsidRPr="00B95077">
        <w:trPr>
          <w:trHeight w:val="300"/>
        </w:trPr>
        <w:tc>
          <w:tcPr>
            <w:tcW w:w="5380" w:type="dxa"/>
            <w:tcBorders>
              <w:top w:val="nil"/>
              <w:left w:val="single" w:sz="4" w:space="0" w:color="auto"/>
              <w:bottom w:val="single" w:sz="4" w:space="0" w:color="auto"/>
              <w:right w:val="single" w:sz="4" w:space="0" w:color="auto"/>
            </w:tcBorders>
            <w:shd w:val="clear" w:color="000000" w:fill="DDD9C3"/>
          </w:tcPr>
          <w:p w:rsidR="00743664" w:rsidRPr="00B95077" w:rsidRDefault="00743664" w:rsidP="00743664">
            <w:pPr>
              <w:spacing w:after="0" w:line="240" w:lineRule="auto"/>
              <w:rPr>
                <w:b/>
                <w:bCs/>
                <w:i/>
                <w:iCs/>
                <w:snapToGrid/>
                <w:color w:val="000000"/>
                <w:sz w:val="22"/>
                <w:lang w:val="es-ES" w:eastAsia="es-ES"/>
              </w:rPr>
            </w:pPr>
            <w:r w:rsidRPr="00B95077">
              <w:rPr>
                <w:b/>
                <w:bCs/>
                <w:i/>
                <w:iCs/>
                <w:snapToGrid/>
                <w:color w:val="000000"/>
                <w:sz w:val="22"/>
                <w:lang w:val="es-ES" w:eastAsia="es-ES"/>
              </w:rPr>
              <w:t>Gestión basada en resultados</w:t>
            </w:r>
          </w:p>
        </w:tc>
        <w:tc>
          <w:tcPr>
            <w:tcW w:w="731" w:type="dxa"/>
            <w:tcBorders>
              <w:top w:val="nil"/>
              <w:left w:val="nil"/>
              <w:bottom w:val="single" w:sz="4" w:space="0" w:color="auto"/>
              <w:right w:val="single" w:sz="4" w:space="0" w:color="auto"/>
            </w:tcBorders>
            <w:shd w:val="clear" w:color="000000" w:fill="DDD9C3"/>
            <w:noWrap/>
            <w:vAlign w:val="bottom"/>
          </w:tcPr>
          <w:p w:rsidR="00743664" w:rsidRPr="00B95077" w:rsidRDefault="00743664" w:rsidP="00743664">
            <w:pPr>
              <w:spacing w:after="0" w:line="240" w:lineRule="auto"/>
              <w:jc w:val="center"/>
              <w:rPr>
                <w:b/>
                <w:bCs/>
                <w:i/>
                <w:iCs/>
                <w:snapToGrid/>
                <w:color w:val="000000"/>
                <w:sz w:val="22"/>
                <w:lang w:val="es-ES" w:eastAsia="es-ES"/>
              </w:rPr>
            </w:pPr>
            <w:r w:rsidRPr="00B95077">
              <w:rPr>
                <w:b/>
                <w:bCs/>
                <w:i/>
                <w:iCs/>
                <w:snapToGrid/>
                <w:color w:val="000000"/>
                <w:sz w:val="22"/>
                <w:lang w:val="es-ES" w:eastAsia="es-ES"/>
              </w:rPr>
              <w:t>1</w:t>
            </w:r>
          </w:p>
        </w:tc>
        <w:tc>
          <w:tcPr>
            <w:tcW w:w="629" w:type="dxa"/>
            <w:tcBorders>
              <w:top w:val="nil"/>
              <w:left w:val="nil"/>
              <w:bottom w:val="single" w:sz="4" w:space="0" w:color="auto"/>
              <w:right w:val="single" w:sz="4" w:space="0" w:color="auto"/>
            </w:tcBorders>
            <w:shd w:val="clear" w:color="000000" w:fill="DDD9C3"/>
            <w:noWrap/>
            <w:vAlign w:val="bottom"/>
          </w:tcPr>
          <w:p w:rsidR="00743664" w:rsidRPr="00B95077" w:rsidRDefault="00743664" w:rsidP="00743664">
            <w:pPr>
              <w:spacing w:after="0" w:line="240" w:lineRule="auto"/>
              <w:jc w:val="center"/>
              <w:rPr>
                <w:b/>
                <w:bCs/>
                <w:i/>
                <w:iCs/>
                <w:snapToGrid/>
                <w:color w:val="000000"/>
                <w:sz w:val="22"/>
                <w:lang w:val="es-ES" w:eastAsia="es-ES"/>
              </w:rPr>
            </w:pPr>
            <w:r w:rsidRPr="00B95077">
              <w:rPr>
                <w:b/>
                <w:bCs/>
                <w:i/>
                <w:iCs/>
                <w:snapToGrid/>
                <w:color w:val="000000"/>
                <w:sz w:val="22"/>
                <w:lang w:val="es-ES" w:eastAsia="es-ES"/>
              </w:rPr>
              <w:t>60</w:t>
            </w:r>
          </w:p>
        </w:tc>
      </w:tr>
      <w:tr w:rsidR="00743664" w:rsidRPr="00B95077">
        <w:trPr>
          <w:trHeight w:val="600"/>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4A5BA3">
            <w:pPr>
              <w:spacing w:after="0" w:line="240" w:lineRule="auto"/>
              <w:rPr>
                <w:snapToGrid/>
                <w:color w:val="000000"/>
                <w:sz w:val="22"/>
                <w:lang w:val="es-ES" w:eastAsia="es-ES"/>
              </w:rPr>
            </w:pPr>
            <w:r w:rsidRPr="00B95077">
              <w:rPr>
                <w:snapToGrid/>
                <w:color w:val="000000"/>
                <w:sz w:val="22"/>
                <w:lang w:eastAsia="es-ES"/>
              </w:rPr>
              <w:t xml:space="preserve">Grado de avance de los resultados concretos alcanzados </w:t>
            </w:r>
            <w:r w:rsidR="004A5BA3">
              <w:rPr>
                <w:snapToGrid/>
                <w:color w:val="000000"/>
                <w:sz w:val="22"/>
                <w:lang w:eastAsia="es-ES"/>
              </w:rPr>
              <w:t>dirigido a</w:t>
            </w:r>
            <w:r w:rsidRPr="00B95077">
              <w:rPr>
                <w:snapToGrid/>
                <w:color w:val="000000"/>
                <w:sz w:val="22"/>
                <w:lang w:eastAsia="es-ES"/>
              </w:rPr>
              <w:t xml:space="preserve"> los beneficiarios de acuerdo a lo planeado</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0,3</w:t>
            </w: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18</w:t>
            </w:r>
          </w:p>
        </w:tc>
      </w:tr>
      <w:tr w:rsidR="00743664" w:rsidRPr="00B95077">
        <w:trPr>
          <w:trHeight w:val="300"/>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743664">
            <w:pPr>
              <w:spacing w:after="0" w:line="240" w:lineRule="auto"/>
              <w:rPr>
                <w:snapToGrid/>
                <w:color w:val="000000"/>
                <w:sz w:val="22"/>
                <w:lang w:val="es-ES" w:eastAsia="es-ES"/>
              </w:rPr>
            </w:pPr>
            <w:r w:rsidRPr="00B95077">
              <w:rPr>
                <w:snapToGrid/>
                <w:color w:val="000000"/>
                <w:sz w:val="22"/>
                <w:lang w:eastAsia="es-ES"/>
              </w:rPr>
              <w:t>Grado de satisfacción de los beneficiarios</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0,3</w:t>
            </w: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18</w:t>
            </w:r>
          </w:p>
        </w:tc>
      </w:tr>
      <w:tr w:rsidR="00743664" w:rsidRPr="00B95077">
        <w:trPr>
          <w:trHeight w:val="600"/>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743664">
            <w:pPr>
              <w:spacing w:after="0" w:line="240" w:lineRule="auto"/>
              <w:rPr>
                <w:snapToGrid/>
                <w:color w:val="000000"/>
                <w:sz w:val="22"/>
                <w:lang w:val="es-ES" w:eastAsia="es-ES"/>
              </w:rPr>
            </w:pPr>
            <w:r w:rsidRPr="00B95077">
              <w:rPr>
                <w:snapToGrid/>
                <w:color w:val="000000"/>
                <w:sz w:val="22"/>
                <w:lang w:eastAsia="es-ES"/>
              </w:rPr>
              <w:t>Grado de apropiación y sostenibilidad de las acciones del programa</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0,2</w:t>
            </w: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12</w:t>
            </w:r>
          </w:p>
        </w:tc>
      </w:tr>
      <w:tr w:rsidR="00743664" w:rsidRPr="00B95077">
        <w:trPr>
          <w:trHeight w:val="600"/>
        </w:trPr>
        <w:tc>
          <w:tcPr>
            <w:tcW w:w="5380" w:type="dxa"/>
            <w:tcBorders>
              <w:top w:val="nil"/>
              <w:left w:val="single" w:sz="4" w:space="0" w:color="auto"/>
              <w:bottom w:val="single" w:sz="4" w:space="0" w:color="auto"/>
              <w:right w:val="single" w:sz="4" w:space="0" w:color="auto"/>
            </w:tcBorders>
            <w:shd w:val="clear" w:color="auto" w:fill="auto"/>
          </w:tcPr>
          <w:p w:rsidR="00743664" w:rsidRPr="00B95077" w:rsidRDefault="00743664" w:rsidP="00743664">
            <w:pPr>
              <w:spacing w:after="0" w:line="240" w:lineRule="auto"/>
              <w:rPr>
                <w:snapToGrid/>
                <w:color w:val="000000"/>
                <w:sz w:val="22"/>
                <w:lang w:val="es-ES" w:eastAsia="es-ES"/>
              </w:rPr>
            </w:pPr>
            <w:r w:rsidRPr="00B95077">
              <w:rPr>
                <w:snapToGrid/>
                <w:color w:val="000000"/>
                <w:sz w:val="22"/>
                <w:lang w:eastAsia="es-ES"/>
              </w:rPr>
              <w:t>Grado de avance programático y financiero de acuerdo a lo planificado</w:t>
            </w:r>
          </w:p>
        </w:tc>
        <w:tc>
          <w:tcPr>
            <w:tcW w:w="731"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0,2</w:t>
            </w:r>
          </w:p>
        </w:tc>
        <w:tc>
          <w:tcPr>
            <w:tcW w:w="629" w:type="dxa"/>
            <w:tcBorders>
              <w:top w:val="nil"/>
              <w:left w:val="nil"/>
              <w:bottom w:val="single" w:sz="4" w:space="0" w:color="auto"/>
              <w:right w:val="single" w:sz="4" w:space="0" w:color="auto"/>
            </w:tcBorders>
            <w:shd w:val="clear" w:color="auto" w:fill="auto"/>
            <w:noWrap/>
            <w:vAlign w:val="bottom"/>
          </w:tcPr>
          <w:p w:rsidR="00743664" w:rsidRPr="00B95077" w:rsidRDefault="00743664" w:rsidP="00743664">
            <w:pPr>
              <w:spacing w:after="0" w:line="240" w:lineRule="auto"/>
              <w:jc w:val="center"/>
              <w:rPr>
                <w:snapToGrid/>
                <w:color w:val="000000"/>
                <w:sz w:val="22"/>
                <w:lang w:val="es-ES" w:eastAsia="es-ES"/>
              </w:rPr>
            </w:pPr>
            <w:r w:rsidRPr="00B95077">
              <w:rPr>
                <w:snapToGrid/>
                <w:color w:val="000000"/>
                <w:sz w:val="22"/>
                <w:lang w:val="es-ES" w:eastAsia="es-ES"/>
              </w:rPr>
              <w:t>12</w:t>
            </w:r>
          </w:p>
        </w:tc>
      </w:tr>
    </w:tbl>
    <w:p w:rsidR="00743664" w:rsidRPr="000E4137" w:rsidRDefault="00743664" w:rsidP="00743664">
      <w:pPr>
        <w:spacing w:after="0" w:line="240" w:lineRule="auto"/>
        <w:jc w:val="both"/>
        <w:rPr>
          <w:sz w:val="20"/>
        </w:rPr>
      </w:pPr>
      <w:r w:rsidRPr="000E4137">
        <w:rPr>
          <w:b/>
          <w:sz w:val="20"/>
        </w:rPr>
        <w:t>Fuente</w:t>
      </w:r>
      <w:r w:rsidRPr="000E4137">
        <w:rPr>
          <w:sz w:val="20"/>
        </w:rPr>
        <w:t>: Unidad de Monitoreo y Evaluación. Oficina de la Coordinadora Residente</w:t>
      </w:r>
    </w:p>
    <w:p w:rsidR="00743664" w:rsidRDefault="00743664" w:rsidP="00743664">
      <w:pPr>
        <w:spacing w:after="0" w:line="240" w:lineRule="auto"/>
        <w:jc w:val="both"/>
      </w:pPr>
      <w:r>
        <w:lastRenderedPageBreak/>
        <w:t xml:space="preserve">Para catalogar el progreso general del programa se estableció una escala de valoración de 0 a 5, donde </w:t>
      </w:r>
      <w:r w:rsidRPr="006013A2">
        <w:t>0 representa un progreso nulo, 1 un progreso limitado, 2 un progreso moderado, 3 un progreso adecuado, 4 un progreso alto y 5 un progreso sobresaliente. En la siguiente tabla se ilustra</w:t>
      </w:r>
      <w:r>
        <w:t xml:space="preserve"> esta escala y que progreso representa en la gestión conjunta y en la gestión basada en el programa.</w:t>
      </w:r>
      <w:r w:rsidR="004A5BA3">
        <w:t xml:space="preserve"> El puntaje conjunto corresponde al valor alcanzado del Índice de Progreso Conjunto.</w:t>
      </w:r>
      <w:r>
        <w:t xml:space="preserve"> </w:t>
      </w:r>
    </w:p>
    <w:p w:rsidR="00743664" w:rsidRDefault="00743664" w:rsidP="00743664">
      <w:pPr>
        <w:spacing w:after="0" w:line="240" w:lineRule="auto"/>
        <w:jc w:val="both"/>
      </w:pPr>
    </w:p>
    <w:p w:rsidR="00743664" w:rsidRDefault="00743664" w:rsidP="00743664">
      <w:pPr>
        <w:pStyle w:val="Epgrafe"/>
        <w:spacing w:after="0"/>
      </w:pPr>
      <w:bookmarkStart w:id="17" w:name="_Toc256477035"/>
      <w:r>
        <w:t xml:space="preserve">Tabla </w:t>
      </w:r>
      <w:fldSimple w:instr=" SEQ Tabla \* ARABIC ">
        <w:r w:rsidR="00142F0C">
          <w:rPr>
            <w:noProof/>
          </w:rPr>
          <w:t>2</w:t>
        </w:r>
      </w:fldSimple>
      <w:r>
        <w:t>. Categorías del progreso conjunto del programa según caracterización general de su gestión</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134"/>
        <w:gridCol w:w="992"/>
        <w:gridCol w:w="6557"/>
      </w:tblGrid>
      <w:tr w:rsidR="00743664" w:rsidRPr="00AA6804">
        <w:tc>
          <w:tcPr>
            <w:tcW w:w="817" w:type="dxa"/>
            <w:shd w:val="clear" w:color="auto" w:fill="D9D9D9"/>
          </w:tcPr>
          <w:p w:rsidR="00743664" w:rsidRPr="00AA6804" w:rsidRDefault="00743664" w:rsidP="00743664">
            <w:pPr>
              <w:jc w:val="both"/>
              <w:rPr>
                <w:sz w:val="22"/>
              </w:rPr>
            </w:pPr>
            <w:r>
              <w:rPr>
                <w:sz w:val="22"/>
              </w:rPr>
              <w:t>Nivel</w:t>
            </w:r>
          </w:p>
        </w:tc>
        <w:tc>
          <w:tcPr>
            <w:tcW w:w="1134" w:type="dxa"/>
            <w:shd w:val="clear" w:color="auto" w:fill="D9D9D9"/>
          </w:tcPr>
          <w:p w:rsidR="00743664" w:rsidRPr="00AA6804" w:rsidRDefault="00743664" w:rsidP="00743664">
            <w:pPr>
              <w:jc w:val="both"/>
              <w:rPr>
                <w:sz w:val="22"/>
              </w:rPr>
            </w:pPr>
            <w:r w:rsidRPr="00AA6804">
              <w:rPr>
                <w:sz w:val="22"/>
              </w:rPr>
              <w:t xml:space="preserve">Valoración </w:t>
            </w:r>
          </w:p>
        </w:tc>
        <w:tc>
          <w:tcPr>
            <w:tcW w:w="992" w:type="dxa"/>
            <w:shd w:val="clear" w:color="auto" w:fill="D9D9D9"/>
          </w:tcPr>
          <w:p w:rsidR="00743664" w:rsidRDefault="00743664" w:rsidP="004A5BA3">
            <w:pPr>
              <w:spacing w:after="0" w:line="240" w:lineRule="auto"/>
              <w:jc w:val="center"/>
              <w:rPr>
                <w:sz w:val="22"/>
              </w:rPr>
            </w:pPr>
            <w:r w:rsidRPr="00AA6804">
              <w:rPr>
                <w:sz w:val="22"/>
              </w:rPr>
              <w:t>Puntaje conjunto</w:t>
            </w:r>
          </w:p>
          <w:p w:rsidR="004A5BA3" w:rsidRPr="00AA6804" w:rsidRDefault="004A5BA3" w:rsidP="004A5BA3">
            <w:pPr>
              <w:spacing w:after="0" w:line="240" w:lineRule="auto"/>
              <w:jc w:val="center"/>
              <w:rPr>
                <w:sz w:val="22"/>
              </w:rPr>
            </w:pPr>
            <w:r>
              <w:rPr>
                <w:sz w:val="22"/>
              </w:rPr>
              <w:t>(IPC)</w:t>
            </w:r>
          </w:p>
        </w:tc>
        <w:tc>
          <w:tcPr>
            <w:tcW w:w="6557" w:type="dxa"/>
            <w:shd w:val="clear" w:color="auto" w:fill="D9D9D9"/>
          </w:tcPr>
          <w:p w:rsidR="00743664" w:rsidRPr="00AA6804" w:rsidRDefault="00743664" w:rsidP="00743664">
            <w:pPr>
              <w:jc w:val="both"/>
              <w:rPr>
                <w:sz w:val="22"/>
              </w:rPr>
            </w:pPr>
            <w:r>
              <w:rPr>
                <w:sz w:val="22"/>
              </w:rPr>
              <w:t xml:space="preserve">Características generales de la </w:t>
            </w:r>
            <w:r w:rsidRPr="00AA6804">
              <w:rPr>
                <w:sz w:val="22"/>
              </w:rPr>
              <w:t>Gestión Conjunta y Gestión Basada en Resultados</w:t>
            </w:r>
          </w:p>
        </w:tc>
      </w:tr>
      <w:tr w:rsidR="00743664" w:rsidRPr="00AA6804">
        <w:trPr>
          <w:trHeight w:val="979"/>
        </w:trPr>
        <w:tc>
          <w:tcPr>
            <w:tcW w:w="817" w:type="dxa"/>
          </w:tcPr>
          <w:p w:rsidR="00743664" w:rsidRPr="00AA6804" w:rsidRDefault="00743664" w:rsidP="00743664">
            <w:pPr>
              <w:jc w:val="center"/>
              <w:rPr>
                <w:sz w:val="22"/>
              </w:rPr>
            </w:pPr>
          </w:p>
          <w:p w:rsidR="00743664" w:rsidRPr="00AA6804" w:rsidRDefault="00743664" w:rsidP="00743664">
            <w:pPr>
              <w:jc w:val="center"/>
              <w:rPr>
                <w:sz w:val="22"/>
              </w:rPr>
            </w:pPr>
            <w:r w:rsidRPr="00AA6804">
              <w:rPr>
                <w:sz w:val="22"/>
              </w:rPr>
              <w:t>0</w:t>
            </w:r>
          </w:p>
        </w:tc>
        <w:tc>
          <w:tcPr>
            <w:tcW w:w="1134" w:type="dxa"/>
          </w:tcPr>
          <w:p w:rsidR="00743664" w:rsidRPr="00AA6804" w:rsidRDefault="00743664" w:rsidP="00743664">
            <w:pPr>
              <w:jc w:val="both"/>
              <w:rPr>
                <w:sz w:val="22"/>
              </w:rPr>
            </w:pPr>
          </w:p>
          <w:p w:rsidR="00743664" w:rsidRPr="00AA6804" w:rsidRDefault="00743664" w:rsidP="00743664">
            <w:pPr>
              <w:jc w:val="both"/>
              <w:rPr>
                <w:sz w:val="22"/>
              </w:rPr>
            </w:pPr>
            <w:r w:rsidRPr="00AA6804">
              <w:rPr>
                <w:sz w:val="22"/>
              </w:rPr>
              <w:t>Progreso Nulo</w:t>
            </w:r>
          </w:p>
        </w:tc>
        <w:tc>
          <w:tcPr>
            <w:tcW w:w="992" w:type="dxa"/>
          </w:tcPr>
          <w:p w:rsidR="00743664" w:rsidRPr="00AA6804" w:rsidRDefault="00743664" w:rsidP="00743664">
            <w:pPr>
              <w:jc w:val="both"/>
              <w:rPr>
                <w:sz w:val="22"/>
              </w:rPr>
            </w:pPr>
          </w:p>
          <w:p w:rsidR="00743664" w:rsidRPr="00AA6804" w:rsidRDefault="00743664" w:rsidP="00743664">
            <w:pPr>
              <w:jc w:val="center"/>
              <w:rPr>
                <w:sz w:val="22"/>
              </w:rPr>
            </w:pPr>
            <w:r w:rsidRPr="00AA6804">
              <w:rPr>
                <w:sz w:val="22"/>
              </w:rPr>
              <w:t>0-20</w:t>
            </w:r>
          </w:p>
        </w:tc>
        <w:tc>
          <w:tcPr>
            <w:tcW w:w="6557" w:type="dxa"/>
          </w:tcPr>
          <w:p w:rsidR="00743664" w:rsidRPr="00F37C48" w:rsidRDefault="00743664" w:rsidP="00743664">
            <w:pPr>
              <w:pStyle w:val="Listavistosa-nfasis1"/>
              <w:numPr>
                <w:ilvl w:val="0"/>
                <w:numId w:val="26"/>
              </w:numPr>
              <w:spacing w:after="0" w:line="240" w:lineRule="auto"/>
              <w:ind w:left="175" w:hanging="175"/>
              <w:rPr>
                <w:sz w:val="22"/>
              </w:rPr>
            </w:pPr>
            <w:r w:rsidRPr="00F37C48">
              <w:rPr>
                <w:sz w:val="22"/>
              </w:rPr>
              <w:t>Coordinación interinstitucional e interagencial altamente deficiente</w:t>
            </w:r>
            <w:r>
              <w:rPr>
                <w:sz w:val="22"/>
              </w:rPr>
              <w:t>, s</w:t>
            </w:r>
            <w:r w:rsidRPr="00F37C48">
              <w:rPr>
                <w:sz w:val="22"/>
              </w:rPr>
              <w:t>in ninguna claridad sobre una visión conjunta del programa.</w:t>
            </w:r>
          </w:p>
          <w:p w:rsidR="00743664" w:rsidRDefault="00743664" w:rsidP="00743664">
            <w:pPr>
              <w:pStyle w:val="Listavistosa-nfasis1"/>
              <w:numPr>
                <w:ilvl w:val="0"/>
                <w:numId w:val="26"/>
              </w:numPr>
              <w:spacing w:after="0" w:line="240" w:lineRule="auto"/>
              <w:ind w:left="175" w:hanging="175"/>
              <w:rPr>
                <w:sz w:val="22"/>
              </w:rPr>
            </w:pPr>
            <w:r w:rsidRPr="00F37C48">
              <w:rPr>
                <w:sz w:val="22"/>
              </w:rPr>
              <w:t>Nula o mínima participación de los actores locales en la toma de decisión</w:t>
            </w:r>
            <w:r>
              <w:rPr>
                <w:sz w:val="22"/>
              </w:rPr>
              <w:t>.</w:t>
            </w:r>
          </w:p>
          <w:p w:rsidR="00743664" w:rsidRPr="00F37C48" w:rsidRDefault="00743664" w:rsidP="00743664">
            <w:pPr>
              <w:pStyle w:val="Listavistosa-nfasis1"/>
              <w:numPr>
                <w:ilvl w:val="0"/>
                <w:numId w:val="26"/>
              </w:numPr>
              <w:spacing w:after="0" w:line="240" w:lineRule="auto"/>
              <w:ind w:left="175" w:hanging="175"/>
              <w:rPr>
                <w:sz w:val="22"/>
              </w:rPr>
            </w:pPr>
            <w:r>
              <w:rPr>
                <w:sz w:val="22"/>
              </w:rPr>
              <w:t>P</w:t>
            </w:r>
            <w:r w:rsidRPr="00F37C48">
              <w:rPr>
                <w:sz w:val="22"/>
              </w:rPr>
              <w:t>revalece una estructura vertical de trabajo</w:t>
            </w:r>
            <w:r>
              <w:rPr>
                <w:sz w:val="22"/>
              </w:rPr>
              <w:t xml:space="preserve"> en el programa</w:t>
            </w:r>
            <w:r w:rsidRPr="00F37C48">
              <w:rPr>
                <w:sz w:val="22"/>
              </w:rPr>
              <w:t>.</w:t>
            </w:r>
          </w:p>
          <w:p w:rsidR="00743664" w:rsidRPr="00F37C48" w:rsidRDefault="00743664" w:rsidP="00743664">
            <w:pPr>
              <w:pStyle w:val="Listavistosa-nfasis1"/>
              <w:numPr>
                <w:ilvl w:val="0"/>
                <w:numId w:val="26"/>
              </w:numPr>
              <w:spacing w:after="0" w:line="240" w:lineRule="auto"/>
              <w:ind w:left="175" w:hanging="175"/>
              <w:rPr>
                <w:sz w:val="22"/>
              </w:rPr>
            </w:pPr>
            <w:r w:rsidRPr="00F37C48">
              <w:rPr>
                <w:sz w:val="22"/>
              </w:rPr>
              <w:t xml:space="preserve">Ausencia de procedimientos comunes en las Agencias del SNU y </w:t>
            </w:r>
            <w:r>
              <w:rPr>
                <w:sz w:val="22"/>
              </w:rPr>
              <w:t xml:space="preserve">nulos o </w:t>
            </w:r>
            <w:r w:rsidRPr="00F37C48">
              <w:rPr>
                <w:sz w:val="22"/>
              </w:rPr>
              <w:t>pocos compromisos para la consecución de la Declaración de Paris.</w:t>
            </w:r>
          </w:p>
          <w:p w:rsidR="00743664" w:rsidRPr="00F37C48" w:rsidRDefault="00743664" w:rsidP="00743664">
            <w:pPr>
              <w:pStyle w:val="Listavistosa-nfasis1"/>
              <w:numPr>
                <w:ilvl w:val="0"/>
                <w:numId w:val="26"/>
              </w:numPr>
              <w:spacing w:after="0" w:line="240" w:lineRule="auto"/>
              <w:ind w:left="175" w:hanging="175"/>
              <w:rPr>
                <w:sz w:val="22"/>
              </w:rPr>
            </w:pPr>
            <w:r w:rsidRPr="00F37C48">
              <w:rPr>
                <w:sz w:val="22"/>
              </w:rPr>
              <w:t>No hay o es mínimo el avance programático de acuerdo a la planificación con bajos estándares de satisfacción de los actores participantes y beneficiarios.</w:t>
            </w:r>
          </w:p>
          <w:p w:rsidR="00743664" w:rsidRPr="00F37C48" w:rsidRDefault="00743664" w:rsidP="00743664">
            <w:pPr>
              <w:pStyle w:val="Listavistosa-nfasis1"/>
              <w:numPr>
                <w:ilvl w:val="0"/>
                <w:numId w:val="26"/>
              </w:numPr>
              <w:spacing w:after="0" w:line="240" w:lineRule="auto"/>
              <w:ind w:left="175" w:hanging="175"/>
              <w:rPr>
                <w:sz w:val="22"/>
              </w:rPr>
            </w:pPr>
            <w:r w:rsidRPr="00F37C48">
              <w:rPr>
                <w:sz w:val="22"/>
              </w:rPr>
              <w:t xml:space="preserve">No hay o es mínimo el avance financiero de acuerdo a la planificación, uso ineficiente de los recursos financieros y </w:t>
            </w:r>
            <w:r>
              <w:rPr>
                <w:sz w:val="22"/>
              </w:rPr>
              <w:t>nulos</w:t>
            </w:r>
            <w:r w:rsidRPr="00F37C48">
              <w:rPr>
                <w:sz w:val="22"/>
              </w:rPr>
              <w:t xml:space="preserve"> vestigios de sostenibilidad de las acciones del Programa.</w:t>
            </w:r>
          </w:p>
          <w:p w:rsidR="00743664" w:rsidRPr="00F37C48" w:rsidRDefault="00743664" w:rsidP="00743664">
            <w:pPr>
              <w:pStyle w:val="Listavistosa-nfasis1"/>
              <w:numPr>
                <w:ilvl w:val="0"/>
                <w:numId w:val="26"/>
              </w:numPr>
              <w:spacing w:after="0" w:line="240" w:lineRule="auto"/>
              <w:ind w:left="175" w:hanging="175"/>
              <w:rPr>
                <w:sz w:val="22"/>
              </w:rPr>
            </w:pPr>
            <w:r w:rsidRPr="00F37C48">
              <w:rPr>
                <w:sz w:val="22"/>
              </w:rPr>
              <w:t>No hay impacto del programa, ni contribución a alcanzar los ODMs y hay incumplimiento de las metas pactadas en el DPC. Aún cuando se haya ejecutado el programa no hay resultados concretos.</w:t>
            </w:r>
          </w:p>
        </w:tc>
      </w:tr>
      <w:tr w:rsidR="00743664" w:rsidRPr="00AA6804">
        <w:trPr>
          <w:trHeight w:val="485"/>
        </w:trPr>
        <w:tc>
          <w:tcPr>
            <w:tcW w:w="817" w:type="dxa"/>
          </w:tcPr>
          <w:p w:rsidR="00743664" w:rsidRPr="00AA6804" w:rsidRDefault="00743664" w:rsidP="00743664">
            <w:pPr>
              <w:spacing w:after="0"/>
              <w:jc w:val="center"/>
              <w:rPr>
                <w:sz w:val="22"/>
              </w:rPr>
            </w:pPr>
          </w:p>
          <w:p w:rsidR="00743664" w:rsidRPr="00AA6804" w:rsidRDefault="00743664" w:rsidP="00743664">
            <w:pPr>
              <w:spacing w:after="0"/>
              <w:jc w:val="center"/>
              <w:rPr>
                <w:sz w:val="22"/>
              </w:rPr>
            </w:pPr>
            <w:r w:rsidRPr="00AA6804">
              <w:rPr>
                <w:sz w:val="22"/>
              </w:rPr>
              <w:t>1</w:t>
            </w:r>
          </w:p>
        </w:tc>
        <w:tc>
          <w:tcPr>
            <w:tcW w:w="1134" w:type="dxa"/>
          </w:tcPr>
          <w:p w:rsidR="00743664" w:rsidRPr="00AA6804" w:rsidRDefault="00743664" w:rsidP="00743664">
            <w:pPr>
              <w:spacing w:after="0"/>
              <w:jc w:val="both"/>
              <w:rPr>
                <w:sz w:val="22"/>
              </w:rPr>
            </w:pPr>
          </w:p>
          <w:p w:rsidR="00743664" w:rsidRPr="00AA6804" w:rsidRDefault="00743664" w:rsidP="00743664">
            <w:pPr>
              <w:spacing w:after="0"/>
              <w:jc w:val="both"/>
              <w:rPr>
                <w:sz w:val="22"/>
              </w:rPr>
            </w:pPr>
            <w:r w:rsidRPr="00AA6804">
              <w:rPr>
                <w:sz w:val="22"/>
              </w:rPr>
              <w:t>Progreso Limitado</w:t>
            </w:r>
          </w:p>
        </w:tc>
        <w:tc>
          <w:tcPr>
            <w:tcW w:w="992" w:type="dxa"/>
          </w:tcPr>
          <w:p w:rsidR="00743664" w:rsidRPr="00AA6804" w:rsidRDefault="00743664" w:rsidP="00743664">
            <w:pPr>
              <w:spacing w:after="0"/>
              <w:jc w:val="both"/>
              <w:rPr>
                <w:sz w:val="22"/>
              </w:rPr>
            </w:pPr>
          </w:p>
          <w:p w:rsidR="00743664" w:rsidRPr="00AA6804" w:rsidRDefault="00743664" w:rsidP="00743664">
            <w:pPr>
              <w:spacing w:after="0"/>
              <w:jc w:val="center"/>
              <w:rPr>
                <w:sz w:val="22"/>
              </w:rPr>
            </w:pPr>
            <w:r w:rsidRPr="00AA6804">
              <w:rPr>
                <w:sz w:val="22"/>
              </w:rPr>
              <w:t>21-40</w:t>
            </w:r>
          </w:p>
        </w:tc>
        <w:tc>
          <w:tcPr>
            <w:tcW w:w="6557" w:type="dxa"/>
          </w:tcPr>
          <w:p w:rsidR="00743664" w:rsidRDefault="00743664" w:rsidP="00743664">
            <w:pPr>
              <w:pStyle w:val="Listavistosa-nfasis1"/>
              <w:numPr>
                <w:ilvl w:val="0"/>
                <w:numId w:val="26"/>
              </w:numPr>
              <w:spacing w:after="0" w:line="240" w:lineRule="auto"/>
              <w:ind w:left="175" w:hanging="141"/>
              <w:rPr>
                <w:sz w:val="22"/>
              </w:rPr>
            </w:pPr>
            <w:r w:rsidRPr="004E5491">
              <w:rPr>
                <w:sz w:val="22"/>
              </w:rPr>
              <w:t>Coordinación interinstitucional e interagencial deficiente</w:t>
            </w:r>
            <w:r>
              <w:rPr>
                <w:sz w:val="22"/>
              </w:rPr>
              <w:t xml:space="preserve"> y n</w:t>
            </w:r>
            <w:r w:rsidRPr="004E5491">
              <w:rPr>
                <w:sz w:val="22"/>
              </w:rPr>
              <w:t>o todos los actores comparten una misma visión conjunta hacia donde se dirige el programa.</w:t>
            </w:r>
          </w:p>
          <w:p w:rsidR="00743664" w:rsidRDefault="00743664" w:rsidP="00743664">
            <w:pPr>
              <w:pStyle w:val="Listavistosa-nfasis1"/>
              <w:numPr>
                <w:ilvl w:val="0"/>
                <w:numId w:val="26"/>
              </w:numPr>
              <w:spacing w:after="0" w:line="240" w:lineRule="auto"/>
              <w:ind w:left="175" w:hanging="141"/>
              <w:rPr>
                <w:sz w:val="22"/>
              </w:rPr>
            </w:pPr>
            <w:r w:rsidRPr="004E5491">
              <w:rPr>
                <w:sz w:val="22"/>
              </w:rPr>
              <w:t>Participación parcial/informal de los actores locales en la toma de decisión.</w:t>
            </w:r>
          </w:p>
          <w:p w:rsidR="00743664" w:rsidRPr="004E5491" w:rsidRDefault="00743664" w:rsidP="00743664">
            <w:pPr>
              <w:pStyle w:val="Listavistosa-nfasis1"/>
              <w:numPr>
                <w:ilvl w:val="0"/>
                <w:numId w:val="26"/>
              </w:numPr>
              <w:spacing w:after="0" w:line="240" w:lineRule="auto"/>
              <w:ind w:left="175" w:hanging="141"/>
              <w:rPr>
                <w:sz w:val="22"/>
              </w:rPr>
            </w:pPr>
            <w:r>
              <w:rPr>
                <w:sz w:val="22"/>
              </w:rPr>
              <w:t>P</w:t>
            </w:r>
            <w:r w:rsidRPr="004E5491">
              <w:rPr>
                <w:sz w:val="22"/>
              </w:rPr>
              <w:t>revalece una estructura vertical de funcionamiento en el programa</w:t>
            </w:r>
            <w:r>
              <w:rPr>
                <w:sz w:val="22"/>
              </w:rPr>
              <w:t xml:space="preserve"> pero hay encuentros interagenciales.</w:t>
            </w:r>
          </w:p>
          <w:p w:rsidR="00743664" w:rsidRPr="004E5491" w:rsidRDefault="00743664" w:rsidP="00743664">
            <w:pPr>
              <w:pStyle w:val="Listavistosa-nfasis1"/>
              <w:numPr>
                <w:ilvl w:val="0"/>
                <w:numId w:val="26"/>
              </w:numPr>
              <w:spacing w:after="0" w:line="240" w:lineRule="auto"/>
              <w:ind w:left="175" w:hanging="141"/>
              <w:rPr>
                <w:sz w:val="22"/>
              </w:rPr>
            </w:pPr>
            <w:r w:rsidRPr="004E5491">
              <w:rPr>
                <w:sz w:val="22"/>
              </w:rPr>
              <w:t>Mínimos procedimientos comunes en las Agencias del SNU a través del programa e incumplimiento de los compromisos para la consecución de la Declaración de Paris.</w:t>
            </w:r>
          </w:p>
          <w:p w:rsidR="00743664" w:rsidRPr="004E5491" w:rsidRDefault="00743664" w:rsidP="00743664">
            <w:pPr>
              <w:pStyle w:val="Listavistosa-nfasis1"/>
              <w:numPr>
                <w:ilvl w:val="0"/>
                <w:numId w:val="26"/>
              </w:numPr>
              <w:spacing w:after="0" w:line="240" w:lineRule="auto"/>
              <w:ind w:left="175" w:hanging="141"/>
              <w:rPr>
                <w:sz w:val="22"/>
              </w:rPr>
            </w:pPr>
            <w:r w:rsidRPr="004E5491">
              <w:rPr>
                <w:sz w:val="22"/>
              </w:rPr>
              <w:t>Hay avance programático pero es deficiente de acuerdo a la planificación con bajos estándares de satisfacción de los actores participantes y beneficiarios.</w:t>
            </w:r>
            <w:r>
              <w:rPr>
                <w:sz w:val="22"/>
              </w:rPr>
              <w:t xml:space="preserve"> Todo</w:t>
            </w:r>
            <w:r w:rsidRPr="004E5491">
              <w:rPr>
                <w:sz w:val="22"/>
              </w:rPr>
              <w:t xml:space="preserve">s o la mayoría de </w:t>
            </w:r>
            <w:r>
              <w:rPr>
                <w:sz w:val="22"/>
              </w:rPr>
              <w:t xml:space="preserve">los productos y </w:t>
            </w:r>
            <w:r w:rsidRPr="004E5491">
              <w:rPr>
                <w:sz w:val="22"/>
              </w:rPr>
              <w:t>actividades indicativas del pr</w:t>
            </w:r>
            <w:r w:rsidR="004A5BA3">
              <w:rPr>
                <w:sz w:val="22"/>
              </w:rPr>
              <w:t>ograma están en estado incipiente o crítico</w:t>
            </w:r>
            <w:r w:rsidRPr="004E5491">
              <w:rPr>
                <w:sz w:val="22"/>
              </w:rPr>
              <w:t>.</w:t>
            </w:r>
          </w:p>
          <w:p w:rsidR="00743664" w:rsidRPr="004E5491" w:rsidRDefault="00743664" w:rsidP="00743664">
            <w:pPr>
              <w:pStyle w:val="Listavistosa-nfasis1"/>
              <w:numPr>
                <w:ilvl w:val="0"/>
                <w:numId w:val="26"/>
              </w:numPr>
              <w:spacing w:after="0" w:line="240" w:lineRule="auto"/>
              <w:ind w:left="175" w:hanging="141"/>
              <w:rPr>
                <w:sz w:val="22"/>
              </w:rPr>
            </w:pPr>
            <w:r w:rsidRPr="004E5491">
              <w:rPr>
                <w:sz w:val="22"/>
              </w:rPr>
              <w:t>Hay avance financiero pero es deficiente de acuerdo a la programación, uso ineficiente o poco eficiente de los recursos financieros</w:t>
            </w:r>
            <w:r>
              <w:rPr>
                <w:sz w:val="22"/>
              </w:rPr>
              <w:t>. H</w:t>
            </w:r>
            <w:r w:rsidRPr="004E5491">
              <w:rPr>
                <w:sz w:val="22"/>
              </w:rPr>
              <w:t>ay pocos vestigios de alcanzar el 70% de los recursos comprometidos en el año del programa y pocas impresiones de sostenibilidad de las acciones sin dependencia de los recursos del Programa.</w:t>
            </w:r>
          </w:p>
          <w:p w:rsidR="00743664" w:rsidRPr="004E5491" w:rsidRDefault="00743664" w:rsidP="00743664">
            <w:pPr>
              <w:pStyle w:val="Listavistosa-nfasis1"/>
              <w:numPr>
                <w:ilvl w:val="0"/>
                <w:numId w:val="26"/>
              </w:numPr>
              <w:spacing w:after="0" w:line="240" w:lineRule="auto"/>
              <w:ind w:left="175" w:hanging="141"/>
              <w:jc w:val="both"/>
              <w:rPr>
                <w:sz w:val="22"/>
              </w:rPr>
            </w:pPr>
            <w:r w:rsidRPr="004E5491">
              <w:rPr>
                <w:sz w:val="22"/>
              </w:rPr>
              <w:t xml:space="preserve">Hay resultados concretos pero no son sustantivos para generar un impacto del programa, la contribución a alcanzar los ODMs es sumamente limitada o nula y hay incumplimiento de las metas </w:t>
            </w:r>
            <w:r w:rsidRPr="004E5491">
              <w:rPr>
                <w:sz w:val="22"/>
              </w:rPr>
              <w:lastRenderedPageBreak/>
              <w:t>pactadas en el DPC.</w:t>
            </w:r>
          </w:p>
        </w:tc>
      </w:tr>
      <w:tr w:rsidR="00743664" w:rsidRPr="00AA6804">
        <w:tc>
          <w:tcPr>
            <w:tcW w:w="817" w:type="dxa"/>
          </w:tcPr>
          <w:p w:rsidR="00743664" w:rsidRPr="00AA6804" w:rsidRDefault="00743664" w:rsidP="00743664">
            <w:pPr>
              <w:spacing w:after="0"/>
              <w:jc w:val="center"/>
              <w:rPr>
                <w:sz w:val="22"/>
              </w:rPr>
            </w:pPr>
          </w:p>
          <w:p w:rsidR="00743664" w:rsidRPr="00AA6804" w:rsidRDefault="00743664" w:rsidP="00743664">
            <w:pPr>
              <w:jc w:val="center"/>
              <w:rPr>
                <w:sz w:val="22"/>
              </w:rPr>
            </w:pPr>
            <w:r w:rsidRPr="00AA6804">
              <w:rPr>
                <w:sz w:val="22"/>
              </w:rPr>
              <w:t>2</w:t>
            </w:r>
          </w:p>
        </w:tc>
        <w:tc>
          <w:tcPr>
            <w:tcW w:w="1134" w:type="dxa"/>
          </w:tcPr>
          <w:p w:rsidR="00743664" w:rsidRPr="00AA6804" w:rsidRDefault="00743664" w:rsidP="004A5BA3">
            <w:pPr>
              <w:spacing w:after="0" w:line="240" w:lineRule="auto"/>
              <w:jc w:val="both"/>
              <w:rPr>
                <w:sz w:val="22"/>
              </w:rPr>
            </w:pPr>
          </w:p>
          <w:p w:rsidR="00743664" w:rsidRPr="00AA6804" w:rsidRDefault="00743664" w:rsidP="00743664">
            <w:pPr>
              <w:jc w:val="both"/>
              <w:rPr>
                <w:sz w:val="22"/>
              </w:rPr>
            </w:pPr>
            <w:r w:rsidRPr="00AA6804">
              <w:rPr>
                <w:sz w:val="22"/>
              </w:rPr>
              <w:t>Progreso Moderado</w:t>
            </w:r>
          </w:p>
        </w:tc>
        <w:tc>
          <w:tcPr>
            <w:tcW w:w="992" w:type="dxa"/>
          </w:tcPr>
          <w:p w:rsidR="00743664" w:rsidRPr="00AA6804" w:rsidRDefault="00743664" w:rsidP="004A5BA3">
            <w:pPr>
              <w:spacing w:after="0"/>
              <w:jc w:val="center"/>
              <w:rPr>
                <w:sz w:val="22"/>
              </w:rPr>
            </w:pPr>
          </w:p>
          <w:p w:rsidR="00743664" w:rsidRPr="00AA6804" w:rsidRDefault="00743664" w:rsidP="00743664">
            <w:pPr>
              <w:jc w:val="center"/>
              <w:rPr>
                <w:sz w:val="22"/>
              </w:rPr>
            </w:pPr>
            <w:r w:rsidRPr="00AA6804">
              <w:rPr>
                <w:sz w:val="22"/>
              </w:rPr>
              <w:t>41-60</w:t>
            </w:r>
          </w:p>
        </w:tc>
        <w:tc>
          <w:tcPr>
            <w:tcW w:w="6557" w:type="dxa"/>
          </w:tcPr>
          <w:p w:rsidR="00743664" w:rsidRDefault="00743664" w:rsidP="00743664">
            <w:pPr>
              <w:pStyle w:val="Listavistosa-nfasis1"/>
              <w:numPr>
                <w:ilvl w:val="0"/>
                <w:numId w:val="27"/>
              </w:numPr>
              <w:spacing w:after="0" w:line="240" w:lineRule="auto"/>
              <w:ind w:left="175" w:hanging="141"/>
              <w:rPr>
                <w:sz w:val="22"/>
              </w:rPr>
            </w:pPr>
            <w:r w:rsidRPr="004E5491">
              <w:rPr>
                <w:sz w:val="22"/>
              </w:rPr>
              <w:t>Hay una coordinación interinstitucional e interagencial formal o cercana a la formalidad</w:t>
            </w:r>
            <w:r>
              <w:rPr>
                <w:sz w:val="22"/>
              </w:rPr>
              <w:t xml:space="preserve"> y l</w:t>
            </w:r>
            <w:r w:rsidRPr="004E5491">
              <w:rPr>
                <w:sz w:val="22"/>
              </w:rPr>
              <w:t xml:space="preserve">a mayoría de los actores comparten una visión conjunta de hacia donde se dirige el programa. </w:t>
            </w:r>
          </w:p>
          <w:p w:rsidR="00743664" w:rsidRPr="004E5491" w:rsidRDefault="00743664" w:rsidP="00743664">
            <w:pPr>
              <w:pStyle w:val="Listavistosa-nfasis1"/>
              <w:numPr>
                <w:ilvl w:val="0"/>
                <w:numId w:val="27"/>
              </w:numPr>
              <w:spacing w:after="0" w:line="240" w:lineRule="auto"/>
              <w:ind w:left="175" w:hanging="141"/>
              <w:rPr>
                <w:sz w:val="22"/>
              </w:rPr>
            </w:pPr>
            <w:r w:rsidRPr="004E5491">
              <w:rPr>
                <w:sz w:val="22"/>
              </w:rPr>
              <w:t xml:space="preserve">Hay una participación parcial, limitada o ausente de algunos actores locales </w:t>
            </w:r>
            <w:r>
              <w:rPr>
                <w:sz w:val="22"/>
              </w:rPr>
              <w:t xml:space="preserve">claves </w:t>
            </w:r>
            <w:r w:rsidRPr="004E5491">
              <w:rPr>
                <w:sz w:val="22"/>
              </w:rPr>
              <w:t>en la toma de decisión.</w:t>
            </w:r>
          </w:p>
          <w:p w:rsidR="00743664" w:rsidRDefault="00743664" w:rsidP="00743664">
            <w:pPr>
              <w:pStyle w:val="Listavistosa-nfasis1"/>
              <w:numPr>
                <w:ilvl w:val="0"/>
                <w:numId w:val="27"/>
              </w:numPr>
              <w:spacing w:after="0" w:line="240" w:lineRule="auto"/>
              <w:ind w:left="175" w:hanging="141"/>
              <w:rPr>
                <w:sz w:val="22"/>
              </w:rPr>
            </w:pPr>
            <w:r w:rsidRPr="004E5491">
              <w:rPr>
                <w:sz w:val="22"/>
              </w:rPr>
              <w:t>La interacción e</w:t>
            </w:r>
            <w:r>
              <w:rPr>
                <w:sz w:val="22"/>
              </w:rPr>
              <w:t>ntre los actores se da aún bajo</w:t>
            </w:r>
            <w:r w:rsidRPr="004E5491">
              <w:rPr>
                <w:sz w:val="22"/>
              </w:rPr>
              <w:t xml:space="preserve"> una estructura vertical pero hay mayores canales de comunicación e información.</w:t>
            </w:r>
          </w:p>
          <w:p w:rsidR="00743664" w:rsidRPr="004E5491" w:rsidRDefault="00743664" w:rsidP="00743664">
            <w:pPr>
              <w:pStyle w:val="Listavistosa-nfasis1"/>
              <w:numPr>
                <w:ilvl w:val="0"/>
                <w:numId w:val="27"/>
              </w:numPr>
              <w:spacing w:after="0" w:line="240" w:lineRule="auto"/>
              <w:ind w:left="175" w:hanging="141"/>
              <w:rPr>
                <w:sz w:val="22"/>
              </w:rPr>
            </w:pPr>
            <w:r w:rsidRPr="004E5491">
              <w:rPr>
                <w:sz w:val="22"/>
              </w:rPr>
              <w:t>Hay empleo de procedimientos comunes en las Agencias del SNU de manera informal y planteamiento de estrategias para la consecución de la Declaración de Paris.</w:t>
            </w:r>
          </w:p>
          <w:p w:rsidR="00743664" w:rsidRPr="004E5491" w:rsidRDefault="00743664" w:rsidP="00743664">
            <w:pPr>
              <w:pStyle w:val="Listavistosa-nfasis1"/>
              <w:numPr>
                <w:ilvl w:val="0"/>
                <w:numId w:val="27"/>
              </w:numPr>
              <w:spacing w:after="0" w:line="240" w:lineRule="auto"/>
              <w:ind w:left="175" w:hanging="141"/>
              <w:rPr>
                <w:sz w:val="22"/>
              </w:rPr>
            </w:pPr>
            <w:r w:rsidRPr="004E5491">
              <w:rPr>
                <w:sz w:val="22"/>
              </w:rPr>
              <w:t>Hay una mejor articulación con el resto de los programas conjuntos.</w:t>
            </w:r>
          </w:p>
          <w:p w:rsidR="00743664" w:rsidRPr="004E5491" w:rsidRDefault="00743664" w:rsidP="00743664">
            <w:pPr>
              <w:pStyle w:val="Listavistosa-nfasis1"/>
              <w:numPr>
                <w:ilvl w:val="0"/>
                <w:numId w:val="27"/>
              </w:numPr>
              <w:spacing w:after="0" w:line="240" w:lineRule="auto"/>
              <w:ind w:left="175" w:hanging="141"/>
              <w:rPr>
                <w:sz w:val="22"/>
              </w:rPr>
            </w:pPr>
            <w:r w:rsidRPr="004E5491">
              <w:rPr>
                <w:sz w:val="22"/>
              </w:rPr>
              <w:t>Avance programático inferior al planeado pero con todas o la mayoría de l</w:t>
            </w:r>
            <w:r>
              <w:rPr>
                <w:sz w:val="22"/>
              </w:rPr>
              <w:t>os productos y a</w:t>
            </w:r>
            <w:r w:rsidRPr="004E5491">
              <w:rPr>
                <w:sz w:val="22"/>
              </w:rPr>
              <w:t>ctividades indicativas iniciadas</w:t>
            </w:r>
            <w:r>
              <w:rPr>
                <w:sz w:val="22"/>
              </w:rPr>
              <w:t xml:space="preserve">, algunas en condición </w:t>
            </w:r>
            <w:r w:rsidR="00005641">
              <w:rPr>
                <w:sz w:val="22"/>
              </w:rPr>
              <w:t xml:space="preserve">incipiente o </w:t>
            </w:r>
            <w:r>
              <w:rPr>
                <w:sz w:val="22"/>
              </w:rPr>
              <w:t>crítica</w:t>
            </w:r>
            <w:r w:rsidRPr="004E5491">
              <w:rPr>
                <w:sz w:val="22"/>
              </w:rPr>
              <w:t>. Hay valoraciones positivas sobre los estándares de satisfacción de los actores participantes y beneficiarios.</w:t>
            </w:r>
          </w:p>
          <w:p w:rsidR="00743664" w:rsidRPr="004E5491" w:rsidRDefault="00743664" w:rsidP="00743664">
            <w:pPr>
              <w:pStyle w:val="Listavistosa-nfasis1"/>
              <w:numPr>
                <w:ilvl w:val="0"/>
                <w:numId w:val="27"/>
              </w:numPr>
              <w:spacing w:after="0" w:line="240" w:lineRule="auto"/>
              <w:ind w:left="175" w:hanging="141"/>
              <w:rPr>
                <w:sz w:val="22"/>
              </w:rPr>
            </w:pPr>
            <w:r w:rsidRPr="004E5491">
              <w:rPr>
                <w:sz w:val="22"/>
              </w:rPr>
              <w:t>Avance financiero inferior al planeado pero con una proyección financiera positiva para alcanzar el 70% de recursos comprometidos en el cumplimiento del año o muy cercano al año cumplido. Hay un uso efectivo de los recursos financieros y se muestra interés en la sostenibilidad de las acciones sin dependencia de los recursos del PC.</w:t>
            </w:r>
          </w:p>
          <w:p w:rsidR="00743664" w:rsidRPr="004E5491" w:rsidRDefault="00743664" w:rsidP="00743664">
            <w:pPr>
              <w:pStyle w:val="Listavistosa-nfasis1"/>
              <w:numPr>
                <w:ilvl w:val="0"/>
                <w:numId w:val="27"/>
              </w:numPr>
              <w:spacing w:after="0" w:line="240" w:lineRule="auto"/>
              <w:ind w:left="175" w:hanging="141"/>
              <w:rPr>
                <w:sz w:val="22"/>
              </w:rPr>
            </w:pPr>
            <w:r>
              <w:rPr>
                <w:sz w:val="22"/>
              </w:rPr>
              <w:t>L</w:t>
            </w:r>
            <w:r w:rsidRPr="004E5491">
              <w:rPr>
                <w:sz w:val="22"/>
              </w:rPr>
              <w:t>os resultados y metas del</w:t>
            </w:r>
            <w:r>
              <w:rPr>
                <w:sz w:val="22"/>
              </w:rPr>
              <w:t xml:space="preserve"> programa</w:t>
            </w:r>
            <w:r w:rsidRPr="004E5491">
              <w:rPr>
                <w:sz w:val="22"/>
              </w:rPr>
              <w:t xml:space="preserve"> son moderadas, hay cumplimiento parcial de las metas y un impacto moderado en el cumplimiento de los ODMs a nivel local.</w:t>
            </w:r>
          </w:p>
        </w:tc>
      </w:tr>
      <w:tr w:rsidR="00743664" w:rsidRPr="00AA6804">
        <w:tc>
          <w:tcPr>
            <w:tcW w:w="817" w:type="dxa"/>
          </w:tcPr>
          <w:p w:rsidR="00743664" w:rsidRPr="00AA6804" w:rsidRDefault="00743664" w:rsidP="00743664">
            <w:pPr>
              <w:jc w:val="center"/>
              <w:rPr>
                <w:sz w:val="22"/>
              </w:rPr>
            </w:pPr>
          </w:p>
          <w:p w:rsidR="00743664" w:rsidRPr="00AA6804" w:rsidRDefault="00743664" w:rsidP="00743664">
            <w:pPr>
              <w:jc w:val="center"/>
              <w:rPr>
                <w:sz w:val="22"/>
              </w:rPr>
            </w:pPr>
            <w:r w:rsidRPr="00AA6804">
              <w:rPr>
                <w:sz w:val="22"/>
              </w:rPr>
              <w:t>3</w:t>
            </w:r>
          </w:p>
        </w:tc>
        <w:tc>
          <w:tcPr>
            <w:tcW w:w="1134" w:type="dxa"/>
          </w:tcPr>
          <w:p w:rsidR="00743664" w:rsidRPr="00AA6804" w:rsidRDefault="00743664" w:rsidP="00743664">
            <w:pPr>
              <w:jc w:val="both"/>
              <w:rPr>
                <w:sz w:val="22"/>
              </w:rPr>
            </w:pPr>
          </w:p>
          <w:p w:rsidR="00743664" w:rsidRPr="00AA6804" w:rsidRDefault="00743664" w:rsidP="00743664">
            <w:pPr>
              <w:jc w:val="both"/>
              <w:rPr>
                <w:sz w:val="22"/>
              </w:rPr>
            </w:pPr>
            <w:r w:rsidRPr="00AA6804">
              <w:rPr>
                <w:sz w:val="22"/>
              </w:rPr>
              <w:t>Progreso Adecuado</w:t>
            </w:r>
          </w:p>
        </w:tc>
        <w:tc>
          <w:tcPr>
            <w:tcW w:w="992" w:type="dxa"/>
          </w:tcPr>
          <w:p w:rsidR="00743664" w:rsidRPr="00AA6804" w:rsidRDefault="00743664" w:rsidP="00743664">
            <w:pPr>
              <w:jc w:val="center"/>
              <w:rPr>
                <w:sz w:val="22"/>
              </w:rPr>
            </w:pPr>
          </w:p>
          <w:p w:rsidR="00743664" w:rsidRPr="00AA6804" w:rsidRDefault="00743664" w:rsidP="00743664">
            <w:pPr>
              <w:jc w:val="center"/>
              <w:rPr>
                <w:sz w:val="22"/>
              </w:rPr>
            </w:pPr>
            <w:r w:rsidRPr="00AA6804">
              <w:rPr>
                <w:sz w:val="22"/>
              </w:rPr>
              <w:t>61-80</w:t>
            </w:r>
          </w:p>
        </w:tc>
        <w:tc>
          <w:tcPr>
            <w:tcW w:w="6557" w:type="dxa"/>
          </w:tcPr>
          <w:p w:rsidR="00743664" w:rsidRDefault="00743664" w:rsidP="00743664">
            <w:pPr>
              <w:pStyle w:val="Listavistosa-nfasis1"/>
              <w:numPr>
                <w:ilvl w:val="0"/>
                <w:numId w:val="28"/>
              </w:numPr>
              <w:spacing w:after="0" w:line="240" w:lineRule="auto"/>
              <w:ind w:left="175" w:hanging="141"/>
              <w:rPr>
                <w:sz w:val="22"/>
              </w:rPr>
            </w:pPr>
            <w:r w:rsidRPr="00506A80">
              <w:rPr>
                <w:sz w:val="22"/>
              </w:rPr>
              <w:t>Hay una coordinación interinstitucional e interagencial formal</w:t>
            </w:r>
            <w:r>
              <w:rPr>
                <w:sz w:val="22"/>
              </w:rPr>
              <w:t xml:space="preserve"> y l</w:t>
            </w:r>
            <w:r w:rsidRPr="00506A80">
              <w:rPr>
                <w:sz w:val="22"/>
              </w:rPr>
              <w:t>a mayoría de los actores políticos y técnicos comparten una visión conjunta de ha</w:t>
            </w:r>
            <w:r>
              <w:rPr>
                <w:sz w:val="22"/>
              </w:rPr>
              <w:t>cia dónde se dirige el programa</w:t>
            </w:r>
            <w:r w:rsidRPr="00506A80">
              <w:rPr>
                <w:sz w:val="22"/>
              </w:rPr>
              <w:t xml:space="preserve">. </w:t>
            </w:r>
          </w:p>
          <w:p w:rsidR="00743664" w:rsidRDefault="00743664" w:rsidP="00743664">
            <w:pPr>
              <w:pStyle w:val="Listavistosa-nfasis1"/>
              <w:numPr>
                <w:ilvl w:val="0"/>
                <w:numId w:val="28"/>
              </w:numPr>
              <w:spacing w:after="0" w:line="240" w:lineRule="auto"/>
              <w:ind w:left="175" w:hanging="141"/>
              <w:rPr>
                <w:sz w:val="22"/>
              </w:rPr>
            </w:pPr>
            <w:r w:rsidRPr="00506A80">
              <w:rPr>
                <w:sz w:val="22"/>
              </w:rPr>
              <w:t>Hay una participación parcial formal de todos los actores locales pertinentes en la toma de decisión. Hay procesos continuos que fortalecen el empoderamiento de los actores.</w:t>
            </w:r>
          </w:p>
          <w:p w:rsidR="00743664" w:rsidRPr="00CC2233" w:rsidRDefault="00743664" w:rsidP="00743664">
            <w:pPr>
              <w:pStyle w:val="Listavistosa-nfasis1"/>
              <w:numPr>
                <w:ilvl w:val="0"/>
                <w:numId w:val="28"/>
              </w:numPr>
              <w:spacing w:after="0" w:line="240" w:lineRule="auto"/>
              <w:ind w:left="175" w:hanging="141"/>
              <w:rPr>
                <w:sz w:val="22"/>
              </w:rPr>
            </w:pPr>
            <w:r w:rsidRPr="00506A80">
              <w:rPr>
                <w:sz w:val="22"/>
              </w:rPr>
              <w:t>La interacción entre los actores es bajo una estructura vertical pero con claras acciones de transición a una estruc</w:t>
            </w:r>
            <w:r>
              <w:rPr>
                <w:sz w:val="22"/>
              </w:rPr>
              <w:t>tura operativa-técnica conjunta</w:t>
            </w:r>
            <w:r w:rsidRPr="00506A80">
              <w:rPr>
                <w:sz w:val="22"/>
              </w:rPr>
              <w:t xml:space="preserve">. </w:t>
            </w:r>
          </w:p>
          <w:p w:rsidR="00743664" w:rsidRPr="00506A80" w:rsidRDefault="00743664" w:rsidP="00743664">
            <w:pPr>
              <w:pStyle w:val="Listavistosa-nfasis1"/>
              <w:numPr>
                <w:ilvl w:val="0"/>
                <w:numId w:val="28"/>
              </w:numPr>
              <w:spacing w:after="0" w:line="240" w:lineRule="auto"/>
              <w:ind w:left="175" w:hanging="141"/>
              <w:rPr>
                <w:sz w:val="22"/>
              </w:rPr>
            </w:pPr>
            <w:r w:rsidRPr="00506A80">
              <w:rPr>
                <w:sz w:val="22"/>
              </w:rPr>
              <w:t>Hay empleo de procedimientos comunes en las Agencias del SNU de manera informal y planteamiento de estrategias para la consecución de la Declaración de Paris.</w:t>
            </w:r>
          </w:p>
          <w:p w:rsidR="00743664" w:rsidRPr="00506A80" w:rsidRDefault="00743664" w:rsidP="00743664">
            <w:pPr>
              <w:pStyle w:val="Listavistosa-nfasis1"/>
              <w:numPr>
                <w:ilvl w:val="0"/>
                <w:numId w:val="28"/>
              </w:numPr>
              <w:spacing w:after="0" w:line="240" w:lineRule="auto"/>
              <w:ind w:left="175" w:hanging="141"/>
              <w:rPr>
                <w:sz w:val="22"/>
              </w:rPr>
            </w:pPr>
            <w:r w:rsidRPr="00506A80">
              <w:rPr>
                <w:sz w:val="22"/>
              </w:rPr>
              <w:t>Hay una fuerte articulación con el resto de los programas conjuntos. Se han concretado acciones conjuntas que resultan en economías de escala y en la propia sostenibilidad de las acciones conjuntas.</w:t>
            </w:r>
          </w:p>
          <w:p w:rsidR="00743664" w:rsidRPr="00506A80" w:rsidRDefault="00743664" w:rsidP="00743664">
            <w:pPr>
              <w:pStyle w:val="Listavistosa-nfasis1"/>
              <w:numPr>
                <w:ilvl w:val="0"/>
                <w:numId w:val="28"/>
              </w:numPr>
              <w:spacing w:after="0" w:line="240" w:lineRule="auto"/>
              <w:ind w:left="175" w:hanging="141"/>
              <w:rPr>
                <w:sz w:val="22"/>
              </w:rPr>
            </w:pPr>
            <w:r w:rsidRPr="00506A80">
              <w:rPr>
                <w:sz w:val="22"/>
              </w:rPr>
              <w:t xml:space="preserve">Avance programático correspondiente al planeado y con </w:t>
            </w:r>
            <w:r>
              <w:rPr>
                <w:sz w:val="22"/>
              </w:rPr>
              <w:t>todos los productos y</w:t>
            </w:r>
            <w:r w:rsidRPr="00506A80">
              <w:rPr>
                <w:sz w:val="22"/>
              </w:rPr>
              <w:t xml:space="preserve">  las actividades indicativas iniciadas</w:t>
            </w:r>
            <w:r>
              <w:rPr>
                <w:sz w:val="22"/>
              </w:rPr>
              <w:t xml:space="preserve">, hay un mínimo de situaciones </w:t>
            </w:r>
            <w:r w:rsidR="0082672C">
              <w:rPr>
                <w:sz w:val="22"/>
              </w:rPr>
              <w:t xml:space="preserve">incipientes o </w:t>
            </w:r>
            <w:r>
              <w:rPr>
                <w:sz w:val="22"/>
              </w:rPr>
              <w:t>críticas</w:t>
            </w:r>
            <w:r w:rsidRPr="00506A80">
              <w:rPr>
                <w:sz w:val="22"/>
              </w:rPr>
              <w:t>. Hay un balance bastante positivo sobre los estándares de satisfacción de los actores participantes y beneficiarios.</w:t>
            </w:r>
          </w:p>
          <w:p w:rsidR="00743664" w:rsidRPr="00506A80" w:rsidRDefault="00743664" w:rsidP="00743664">
            <w:pPr>
              <w:pStyle w:val="Listavistosa-nfasis1"/>
              <w:numPr>
                <w:ilvl w:val="0"/>
                <w:numId w:val="28"/>
              </w:numPr>
              <w:spacing w:after="0" w:line="240" w:lineRule="auto"/>
              <w:ind w:left="175" w:hanging="141"/>
              <w:rPr>
                <w:sz w:val="22"/>
              </w:rPr>
            </w:pPr>
            <w:r w:rsidRPr="00506A80">
              <w:rPr>
                <w:sz w:val="22"/>
              </w:rPr>
              <w:t xml:space="preserve">Avance financiero correspondiente al planeado. Hay una fuerte seguridad de obtener el 70% de los recursos comprometidos al finalizar el año del programa. Hay un uso efectivo de los recursos financieros y hay acciones concretas para la sostenibilidad de las acciones sin dependencia de los recursos del </w:t>
            </w:r>
            <w:r>
              <w:rPr>
                <w:sz w:val="22"/>
              </w:rPr>
              <w:t>programa</w:t>
            </w:r>
            <w:r w:rsidRPr="00506A80">
              <w:rPr>
                <w:sz w:val="22"/>
              </w:rPr>
              <w:t>.</w:t>
            </w:r>
          </w:p>
          <w:p w:rsidR="00743664" w:rsidRPr="00506A80" w:rsidRDefault="00743664" w:rsidP="00743664">
            <w:pPr>
              <w:pStyle w:val="Listavistosa-nfasis1"/>
              <w:numPr>
                <w:ilvl w:val="0"/>
                <w:numId w:val="28"/>
              </w:numPr>
              <w:spacing w:after="0" w:line="240" w:lineRule="auto"/>
              <w:ind w:left="175" w:hanging="141"/>
              <w:jc w:val="both"/>
              <w:rPr>
                <w:sz w:val="22"/>
              </w:rPr>
            </w:pPr>
            <w:r w:rsidRPr="00506A80">
              <w:rPr>
                <w:sz w:val="22"/>
              </w:rPr>
              <w:t>Evaluación d</w:t>
            </w:r>
            <w:r>
              <w:rPr>
                <w:sz w:val="22"/>
              </w:rPr>
              <w:t xml:space="preserve">e los resultados y metas del programa </w:t>
            </w:r>
            <w:r w:rsidRPr="00506A80">
              <w:rPr>
                <w:sz w:val="22"/>
              </w:rPr>
              <w:t xml:space="preserve">son adecuados a lo planificado, hay cumplimiento de las metas y un impacto en el </w:t>
            </w:r>
            <w:r w:rsidRPr="00506A80">
              <w:rPr>
                <w:sz w:val="22"/>
              </w:rPr>
              <w:lastRenderedPageBreak/>
              <w:t>cumplimiento de los ODMs a nivel local.</w:t>
            </w:r>
          </w:p>
        </w:tc>
      </w:tr>
      <w:tr w:rsidR="00743664" w:rsidRPr="00AA6804">
        <w:tc>
          <w:tcPr>
            <w:tcW w:w="817" w:type="dxa"/>
          </w:tcPr>
          <w:p w:rsidR="00743664" w:rsidRPr="00AA6804" w:rsidRDefault="00743664" w:rsidP="00743664">
            <w:pPr>
              <w:jc w:val="center"/>
              <w:rPr>
                <w:sz w:val="22"/>
              </w:rPr>
            </w:pPr>
          </w:p>
          <w:p w:rsidR="00743664" w:rsidRPr="00AA6804" w:rsidRDefault="00743664" w:rsidP="00743664">
            <w:pPr>
              <w:jc w:val="center"/>
              <w:rPr>
                <w:sz w:val="22"/>
              </w:rPr>
            </w:pPr>
            <w:r w:rsidRPr="00AA6804">
              <w:rPr>
                <w:sz w:val="22"/>
              </w:rPr>
              <w:t>4</w:t>
            </w:r>
          </w:p>
        </w:tc>
        <w:tc>
          <w:tcPr>
            <w:tcW w:w="1134" w:type="dxa"/>
          </w:tcPr>
          <w:p w:rsidR="00743664" w:rsidRPr="00AA6804" w:rsidRDefault="00743664" w:rsidP="00743664">
            <w:pPr>
              <w:jc w:val="both"/>
              <w:rPr>
                <w:sz w:val="22"/>
              </w:rPr>
            </w:pPr>
          </w:p>
          <w:p w:rsidR="00743664" w:rsidRPr="00AA6804" w:rsidRDefault="00743664" w:rsidP="00743664">
            <w:pPr>
              <w:jc w:val="both"/>
              <w:rPr>
                <w:sz w:val="22"/>
              </w:rPr>
            </w:pPr>
            <w:r w:rsidRPr="00AA6804">
              <w:rPr>
                <w:sz w:val="22"/>
              </w:rPr>
              <w:t>Progreso Alto</w:t>
            </w:r>
          </w:p>
        </w:tc>
        <w:tc>
          <w:tcPr>
            <w:tcW w:w="992" w:type="dxa"/>
          </w:tcPr>
          <w:p w:rsidR="00743664" w:rsidRPr="00AA6804" w:rsidRDefault="00743664" w:rsidP="00743664">
            <w:pPr>
              <w:jc w:val="center"/>
              <w:rPr>
                <w:sz w:val="22"/>
              </w:rPr>
            </w:pPr>
          </w:p>
          <w:p w:rsidR="00743664" w:rsidRPr="00AA6804" w:rsidRDefault="00743664" w:rsidP="00743664">
            <w:pPr>
              <w:jc w:val="center"/>
              <w:rPr>
                <w:sz w:val="22"/>
              </w:rPr>
            </w:pPr>
            <w:r w:rsidRPr="00AA6804">
              <w:rPr>
                <w:sz w:val="22"/>
              </w:rPr>
              <w:t>81-100</w:t>
            </w:r>
          </w:p>
        </w:tc>
        <w:tc>
          <w:tcPr>
            <w:tcW w:w="6557" w:type="dxa"/>
          </w:tcPr>
          <w:p w:rsidR="00743664" w:rsidRDefault="00743664" w:rsidP="00743664">
            <w:pPr>
              <w:pStyle w:val="Listavistosa-nfasis1"/>
              <w:numPr>
                <w:ilvl w:val="0"/>
                <w:numId w:val="29"/>
              </w:numPr>
              <w:spacing w:after="0" w:line="240" w:lineRule="auto"/>
              <w:ind w:left="175" w:hanging="141"/>
              <w:rPr>
                <w:sz w:val="22"/>
              </w:rPr>
            </w:pPr>
            <w:r w:rsidRPr="00EE1BA7">
              <w:rPr>
                <w:sz w:val="22"/>
              </w:rPr>
              <w:t>Coordinación interinsti</w:t>
            </w:r>
            <w:r>
              <w:rPr>
                <w:sz w:val="22"/>
              </w:rPr>
              <w:t>tucional e interagencial óptima y hay una clara visión conjunta de hacia dónde va el programa por todos o la mayoría de los actores políticos y técnicos del programa.</w:t>
            </w:r>
          </w:p>
          <w:p w:rsidR="00743664" w:rsidRDefault="00743664" w:rsidP="00743664">
            <w:pPr>
              <w:pStyle w:val="Listavistosa-nfasis1"/>
              <w:numPr>
                <w:ilvl w:val="0"/>
                <w:numId w:val="29"/>
              </w:numPr>
              <w:spacing w:after="0" w:line="240" w:lineRule="auto"/>
              <w:ind w:left="175" w:hanging="141"/>
              <w:rPr>
                <w:sz w:val="22"/>
              </w:rPr>
            </w:pPr>
            <w:r>
              <w:rPr>
                <w:sz w:val="22"/>
              </w:rPr>
              <w:t>Hay una p</w:t>
            </w:r>
            <w:r w:rsidRPr="00EE1BA7">
              <w:rPr>
                <w:sz w:val="22"/>
              </w:rPr>
              <w:t>articipación efectiva de los actores locales en la toma de decisión.</w:t>
            </w:r>
          </w:p>
          <w:p w:rsidR="00743664" w:rsidRPr="00EE1BA7" w:rsidRDefault="00743664" w:rsidP="00743664">
            <w:pPr>
              <w:pStyle w:val="Listavistosa-nfasis1"/>
              <w:numPr>
                <w:ilvl w:val="0"/>
                <w:numId w:val="29"/>
              </w:numPr>
              <w:spacing w:after="0" w:line="240" w:lineRule="auto"/>
              <w:ind w:left="175" w:hanging="141"/>
              <w:rPr>
                <w:sz w:val="22"/>
              </w:rPr>
            </w:pPr>
            <w:r>
              <w:rPr>
                <w:sz w:val="22"/>
              </w:rPr>
              <w:t xml:space="preserve">Hay una </w:t>
            </w:r>
            <w:r w:rsidRPr="00EE1BA7">
              <w:rPr>
                <w:sz w:val="22"/>
              </w:rPr>
              <w:t xml:space="preserve">estructura conjunta operativa-técnica </w:t>
            </w:r>
            <w:r>
              <w:rPr>
                <w:sz w:val="22"/>
              </w:rPr>
              <w:t xml:space="preserve">funcionando adecuadamente </w:t>
            </w:r>
            <w:r w:rsidRPr="00EE1BA7">
              <w:rPr>
                <w:sz w:val="22"/>
              </w:rPr>
              <w:t>en el programa conjunto.</w:t>
            </w:r>
          </w:p>
          <w:p w:rsidR="00743664" w:rsidRPr="00EE1BA7" w:rsidRDefault="00743664" w:rsidP="00743664">
            <w:pPr>
              <w:pStyle w:val="Listavistosa-nfasis1"/>
              <w:numPr>
                <w:ilvl w:val="0"/>
                <w:numId w:val="29"/>
              </w:numPr>
              <w:spacing w:after="0" w:line="240" w:lineRule="auto"/>
              <w:ind w:left="175" w:hanging="141"/>
              <w:rPr>
                <w:sz w:val="22"/>
              </w:rPr>
            </w:pPr>
            <w:r>
              <w:rPr>
                <w:sz w:val="22"/>
              </w:rPr>
              <w:t>Se ha empleado</w:t>
            </w:r>
            <w:r w:rsidRPr="00EE1BA7">
              <w:rPr>
                <w:sz w:val="22"/>
              </w:rPr>
              <w:t xml:space="preserve"> procedimientos comunes en las Agencias del SNU </w:t>
            </w:r>
            <w:r>
              <w:rPr>
                <w:sz w:val="22"/>
              </w:rPr>
              <w:t xml:space="preserve">de forma continua </w:t>
            </w:r>
            <w:r w:rsidRPr="00EE1BA7">
              <w:rPr>
                <w:sz w:val="22"/>
              </w:rPr>
              <w:t>y logros significativos en la consecución de la Declaración de Paris.</w:t>
            </w:r>
          </w:p>
          <w:p w:rsidR="00743664" w:rsidRPr="00EE1BA7" w:rsidRDefault="00743664" w:rsidP="00743664">
            <w:pPr>
              <w:pStyle w:val="Listavistosa-nfasis1"/>
              <w:numPr>
                <w:ilvl w:val="0"/>
                <w:numId w:val="29"/>
              </w:numPr>
              <w:spacing w:after="0" w:line="240" w:lineRule="auto"/>
              <w:ind w:left="175" w:hanging="141"/>
              <w:rPr>
                <w:sz w:val="22"/>
              </w:rPr>
            </w:pPr>
            <w:r w:rsidRPr="00EE1BA7">
              <w:rPr>
                <w:sz w:val="22"/>
              </w:rPr>
              <w:t>Avance programático cumplido</w:t>
            </w:r>
            <w:r>
              <w:rPr>
                <w:sz w:val="22"/>
              </w:rPr>
              <w:t xml:space="preserve">, todos los productos y actividades indicativas han iniciado y no hay ninguna situación </w:t>
            </w:r>
            <w:r w:rsidR="0082672C">
              <w:rPr>
                <w:sz w:val="22"/>
              </w:rPr>
              <w:t xml:space="preserve">incipiente </w:t>
            </w:r>
            <w:r w:rsidR="00005641">
              <w:rPr>
                <w:sz w:val="22"/>
              </w:rPr>
              <w:t xml:space="preserve">o </w:t>
            </w:r>
            <w:r>
              <w:rPr>
                <w:sz w:val="22"/>
              </w:rPr>
              <w:t>crítica,</w:t>
            </w:r>
            <w:r w:rsidRPr="00EE1BA7">
              <w:rPr>
                <w:sz w:val="22"/>
              </w:rPr>
              <w:t xml:space="preserve"> con altos estándares de satisfacción de los actores participantes y beneficiarios.</w:t>
            </w:r>
          </w:p>
          <w:p w:rsidR="00743664" w:rsidRPr="00EE1BA7" w:rsidRDefault="00743664" w:rsidP="00743664">
            <w:pPr>
              <w:pStyle w:val="Listavistosa-nfasis1"/>
              <w:numPr>
                <w:ilvl w:val="0"/>
                <w:numId w:val="29"/>
              </w:numPr>
              <w:spacing w:after="0" w:line="240" w:lineRule="auto"/>
              <w:ind w:left="175" w:hanging="141"/>
              <w:rPr>
                <w:sz w:val="22"/>
              </w:rPr>
            </w:pPr>
            <w:r w:rsidRPr="00EE1BA7">
              <w:rPr>
                <w:sz w:val="22"/>
              </w:rPr>
              <w:t>Avance financiero óptimo, uso efectivo de los recursos financieros y avances significativos en la sostenibilidad de las acciones sin dep</w:t>
            </w:r>
            <w:r>
              <w:rPr>
                <w:sz w:val="22"/>
              </w:rPr>
              <w:t>endencia de los recursos del programa.</w:t>
            </w:r>
          </w:p>
          <w:p w:rsidR="00743664" w:rsidRPr="00EE1BA7" w:rsidRDefault="00743664" w:rsidP="00743664">
            <w:pPr>
              <w:pStyle w:val="Listavistosa-nfasis1"/>
              <w:numPr>
                <w:ilvl w:val="0"/>
                <w:numId w:val="29"/>
              </w:numPr>
              <w:spacing w:after="0" w:line="240" w:lineRule="auto"/>
              <w:ind w:left="175" w:hanging="141"/>
              <w:rPr>
                <w:sz w:val="22"/>
              </w:rPr>
            </w:pPr>
            <w:r w:rsidRPr="00EE1BA7">
              <w:rPr>
                <w:sz w:val="22"/>
              </w:rPr>
              <w:t xml:space="preserve">Evaluación de los resultados y metas del </w:t>
            </w:r>
            <w:r>
              <w:rPr>
                <w:sz w:val="22"/>
              </w:rPr>
              <w:t>programa</w:t>
            </w:r>
            <w:r w:rsidRPr="00EE1BA7">
              <w:rPr>
                <w:sz w:val="22"/>
              </w:rPr>
              <w:t xml:space="preserve"> sobresalientes, mayor cumplimiento de las metas. Impacto en el cumplimiento de los ODMs a nivel local.</w:t>
            </w:r>
          </w:p>
        </w:tc>
      </w:tr>
      <w:tr w:rsidR="00743664" w:rsidRPr="00AA6804">
        <w:tc>
          <w:tcPr>
            <w:tcW w:w="817" w:type="dxa"/>
          </w:tcPr>
          <w:p w:rsidR="00743664" w:rsidRPr="00AA6804" w:rsidRDefault="00743664" w:rsidP="00743664">
            <w:pPr>
              <w:spacing w:after="0"/>
              <w:jc w:val="center"/>
              <w:rPr>
                <w:sz w:val="22"/>
              </w:rPr>
            </w:pPr>
          </w:p>
          <w:p w:rsidR="00743664" w:rsidRPr="00AA6804" w:rsidRDefault="00743664" w:rsidP="00743664">
            <w:pPr>
              <w:spacing w:after="0"/>
              <w:jc w:val="center"/>
              <w:rPr>
                <w:sz w:val="22"/>
              </w:rPr>
            </w:pPr>
            <w:r w:rsidRPr="00AA6804">
              <w:rPr>
                <w:sz w:val="22"/>
              </w:rPr>
              <w:t>5</w:t>
            </w:r>
          </w:p>
        </w:tc>
        <w:tc>
          <w:tcPr>
            <w:tcW w:w="1134" w:type="dxa"/>
          </w:tcPr>
          <w:p w:rsidR="00743664" w:rsidRPr="00AA6804" w:rsidRDefault="00743664" w:rsidP="00743664">
            <w:pPr>
              <w:spacing w:after="0"/>
              <w:jc w:val="both"/>
              <w:rPr>
                <w:sz w:val="22"/>
              </w:rPr>
            </w:pPr>
          </w:p>
          <w:p w:rsidR="00743664" w:rsidRPr="00AA6804" w:rsidRDefault="00743664" w:rsidP="00743664">
            <w:pPr>
              <w:spacing w:after="0"/>
              <w:jc w:val="both"/>
              <w:rPr>
                <w:sz w:val="22"/>
              </w:rPr>
            </w:pPr>
            <w:r w:rsidRPr="00AA6804">
              <w:rPr>
                <w:sz w:val="22"/>
              </w:rPr>
              <w:t>Progreso Sobresaliente</w:t>
            </w:r>
          </w:p>
        </w:tc>
        <w:tc>
          <w:tcPr>
            <w:tcW w:w="992" w:type="dxa"/>
          </w:tcPr>
          <w:p w:rsidR="00743664" w:rsidRPr="00AA6804" w:rsidRDefault="00743664" w:rsidP="00743664">
            <w:pPr>
              <w:spacing w:after="0"/>
              <w:jc w:val="center"/>
              <w:rPr>
                <w:sz w:val="22"/>
              </w:rPr>
            </w:pPr>
          </w:p>
          <w:p w:rsidR="00743664" w:rsidRPr="00AA6804" w:rsidRDefault="00743664" w:rsidP="00743664">
            <w:pPr>
              <w:spacing w:after="0"/>
              <w:jc w:val="center"/>
              <w:rPr>
                <w:sz w:val="22"/>
              </w:rPr>
            </w:pPr>
            <w:r w:rsidRPr="00AA6804">
              <w:rPr>
                <w:sz w:val="22"/>
              </w:rPr>
              <w:t>100</w:t>
            </w:r>
          </w:p>
        </w:tc>
        <w:tc>
          <w:tcPr>
            <w:tcW w:w="6557" w:type="dxa"/>
          </w:tcPr>
          <w:p w:rsidR="00743664" w:rsidRPr="00EE1BA7" w:rsidRDefault="00743664" w:rsidP="00743664">
            <w:pPr>
              <w:pStyle w:val="Listavistosa-nfasis1"/>
              <w:numPr>
                <w:ilvl w:val="0"/>
                <w:numId w:val="29"/>
              </w:numPr>
              <w:spacing w:after="0" w:line="240" w:lineRule="auto"/>
              <w:ind w:left="175" w:hanging="141"/>
              <w:rPr>
                <w:sz w:val="22"/>
              </w:rPr>
            </w:pPr>
            <w:r w:rsidRPr="00EE1BA7">
              <w:rPr>
                <w:sz w:val="22"/>
              </w:rPr>
              <w:t>Coordinación interinsti</w:t>
            </w:r>
            <w:r>
              <w:rPr>
                <w:sz w:val="22"/>
              </w:rPr>
              <w:t xml:space="preserve">tucional e interagencial sobresaliente y hay una clara visión conjunta de hacia dónde va el programa por todos los actores políticos y técnicos del programa. </w:t>
            </w:r>
          </w:p>
          <w:p w:rsidR="00743664" w:rsidRPr="00EE1BA7" w:rsidRDefault="00743664" w:rsidP="00743664">
            <w:pPr>
              <w:pStyle w:val="Listavistosa-nfasis1"/>
              <w:numPr>
                <w:ilvl w:val="0"/>
                <w:numId w:val="29"/>
              </w:numPr>
              <w:spacing w:after="0" w:line="240" w:lineRule="auto"/>
              <w:ind w:left="175" w:hanging="141"/>
              <w:rPr>
                <w:sz w:val="22"/>
              </w:rPr>
            </w:pPr>
            <w:r w:rsidRPr="00EE1BA7">
              <w:rPr>
                <w:sz w:val="22"/>
              </w:rPr>
              <w:t>Participación efectiva de los actores locales en la toma de decisión</w:t>
            </w:r>
            <w:r>
              <w:rPr>
                <w:sz w:val="22"/>
              </w:rPr>
              <w:t xml:space="preserve"> y h</w:t>
            </w:r>
            <w:r w:rsidRPr="00EE1BA7">
              <w:rPr>
                <w:sz w:val="22"/>
              </w:rPr>
              <w:t>ay procesos continuos constituidos para la apropiación efectiva de las acciones del programa.</w:t>
            </w:r>
          </w:p>
          <w:p w:rsidR="00743664" w:rsidRDefault="00743664" w:rsidP="00743664">
            <w:pPr>
              <w:pStyle w:val="Listavistosa-nfasis1"/>
              <w:numPr>
                <w:ilvl w:val="0"/>
                <w:numId w:val="29"/>
              </w:numPr>
              <w:spacing w:after="0" w:line="240" w:lineRule="auto"/>
              <w:ind w:left="175" w:hanging="141"/>
              <w:rPr>
                <w:sz w:val="22"/>
              </w:rPr>
            </w:pPr>
            <w:r w:rsidRPr="00EE1BA7">
              <w:rPr>
                <w:sz w:val="22"/>
              </w:rPr>
              <w:t>Hay una fuerte estructura conjunta operativa-técnica en el programa conjunto.</w:t>
            </w:r>
          </w:p>
          <w:p w:rsidR="00743664" w:rsidRPr="00EE1BA7" w:rsidRDefault="00743664" w:rsidP="00743664">
            <w:pPr>
              <w:pStyle w:val="Listavistosa-nfasis1"/>
              <w:numPr>
                <w:ilvl w:val="0"/>
                <w:numId w:val="29"/>
              </w:numPr>
              <w:spacing w:after="0" w:line="240" w:lineRule="auto"/>
              <w:ind w:left="175" w:hanging="141"/>
              <w:rPr>
                <w:sz w:val="22"/>
              </w:rPr>
            </w:pPr>
            <w:r w:rsidRPr="00EE1BA7">
              <w:rPr>
                <w:sz w:val="22"/>
              </w:rPr>
              <w:t>Empleo de procedimientos comunes en las Agencias del SNU y logros significativos en la consecución de la Declaración de Paris.</w:t>
            </w:r>
          </w:p>
          <w:p w:rsidR="00743664" w:rsidRPr="00EE1BA7" w:rsidRDefault="00743664" w:rsidP="00743664">
            <w:pPr>
              <w:pStyle w:val="Listavistosa-nfasis1"/>
              <w:numPr>
                <w:ilvl w:val="0"/>
                <w:numId w:val="29"/>
              </w:numPr>
              <w:spacing w:after="0" w:line="240" w:lineRule="auto"/>
              <w:ind w:left="175" w:hanging="141"/>
              <w:rPr>
                <w:sz w:val="22"/>
              </w:rPr>
            </w:pPr>
            <w:r w:rsidRPr="00EE1BA7">
              <w:rPr>
                <w:sz w:val="22"/>
              </w:rPr>
              <w:t>Avance programático cumplido con altos estándares de satisfacción de los actores participantes y beneficiarios.</w:t>
            </w:r>
          </w:p>
          <w:p w:rsidR="00743664" w:rsidRPr="00EE1BA7" w:rsidRDefault="00743664" w:rsidP="00743664">
            <w:pPr>
              <w:pStyle w:val="Listavistosa-nfasis1"/>
              <w:numPr>
                <w:ilvl w:val="0"/>
                <w:numId w:val="29"/>
              </w:numPr>
              <w:spacing w:after="0" w:line="240" w:lineRule="auto"/>
              <w:ind w:left="175" w:hanging="141"/>
              <w:rPr>
                <w:sz w:val="22"/>
              </w:rPr>
            </w:pPr>
            <w:r w:rsidRPr="00EE1BA7">
              <w:rPr>
                <w:sz w:val="22"/>
              </w:rPr>
              <w:t xml:space="preserve">Avance financiero óptimo, uso efectivo de los recursos financieros y avances significativos en la sostenibilidad de las acciones sin dependencia de los recursos del </w:t>
            </w:r>
            <w:r>
              <w:rPr>
                <w:sz w:val="22"/>
              </w:rPr>
              <w:t>programa</w:t>
            </w:r>
            <w:r w:rsidRPr="00EE1BA7">
              <w:rPr>
                <w:sz w:val="22"/>
              </w:rPr>
              <w:t>. Hay recursos humanos y financieros propios de los actores institucionales y locales que garantizan la sostenibilidad.</w:t>
            </w:r>
          </w:p>
          <w:p w:rsidR="00743664" w:rsidRPr="00EE1BA7" w:rsidRDefault="00743664" w:rsidP="00743664">
            <w:pPr>
              <w:pStyle w:val="Listavistosa-nfasis1"/>
              <w:numPr>
                <w:ilvl w:val="0"/>
                <w:numId w:val="29"/>
              </w:numPr>
              <w:spacing w:after="0" w:line="240" w:lineRule="auto"/>
              <w:ind w:left="175" w:hanging="141"/>
              <w:rPr>
                <w:sz w:val="22"/>
              </w:rPr>
            </w:pPr>
            <w:r w:rsidRPr="00EE1BA7">
              <w:rPr>
                <w:sz w:val="22"/>
              </w:rPr>
              <w:t>Evaluación de los resultados y metas del PC sobresalientes, mayor cumplimiento de las metas. Impacto en el cumplimiento de los ODMs a nivel local.</w:t>
            </w:r>
          </w:p>
        </w:tc>
      </w:tr>
    </w:tbl>
    <w:p w:rsidR="00743664" w:rsidRPr="000E4137" w:rsidRDefault="00743664" w:rsidP="00743664">
      <w:pPr>
        <w:spacing w:after="0" w:line="240" w:lineRule="auto"/>
        <w:jc w:val="both"/>
        <w:rPr>
          <w:sz w:val="20"/>
        </w:rPr>
      </w:pPr>
      <w:r w:rsidRPr="000E4137">
        <w:rPr>
          <w:b/>
          <w:sz w:val="20"/>
        </w:rPr>
        <w:t>Fuente</w:t>
      </w:r>
      <w:r w:rsidRPr="000E4137">
        <w:rPr>
          <w:sz w:val="20"/>
        </w:rPr>
        <w:t>: Unidad de Monitoreo y Evaluación. Oficina de la Coordinadora Residente.</w:t>
      </w:r>
    </w:p>
    <w:p w:rsidR="00743664" w:rsidRDefault="00743664" w:rsidP="00743664">
      <w:pPr>
        <w:spacing w:after="0" w:line="240" w:lineRule="auto"/>
        <w:jc w:val="both"/>
      </w:pPr>
    </w:p>
    <w:p w:rsidR="00743664" w:rsidRDefault="00743664" w:rsidP="00743664">
      <w:pPr>
        <w:spacing w:after="0" w:line="240" w:lineRule="auto"/>
        <w:jc w:val="both"/>
      </w:pPr>
      <w:r>
        <w:t>Para la medición del progreso de las actividades del programa se estableció un método de valoración y semaforización. En la siguiente figura se ilustra las categorías y criterios que distinguen las escalas de progreso de las actividades indicativas del programa.</w:t>
      </w: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pStyle w:val="Epgrafe"/>
        <w:spacing w:after="0"/>
      </w:pPr>
      <w:bookmarkStart w:id="18" w:name="_Toc226533179"/>
      <w:bookmarkStart w:id="19" w:name="_Toc226546430"/>
      <w:bookmarkStart w:id="20" w:name="_Toc226546469"/>
      <w:bookmarkStart w:id="21" w:name="_Toc226546556"/>
      <w:r w:rsidRPr="001E0BEE">
        <w:t xml:space="preserve">Figura No. </w:t>
      </w:r>
      <w:fldSimple w:instr=" SEQ Figura_No. \* ARABIC ">
        <w:r w:rsidR="00142F0C">
          <w:rPr>
            <w:noProof/>
          </w:rPr>
          <w:t>1</w:t>
        </w:r>
      </w:fldSimple>
      <w:r w:rsidRPr="001E0BEE">
        <w:t xml:space="preserve"> Medición del progreso</w:t>
      </w:r>
      <w:r>
        <w:t xml:space="preserve"> operativo</w:t>
      </w:r>
      <w:r w:rsidRPr="001E0BEE">
        <w:t xml:space="preserve"> de las actividades indicativas</w:t>
      </w:r>
      <w:bookmarkEnd w:id="18"/>
      <w:bookmarkEnd w:id="19"/>
      <w:bookmarkEnd w:id="20"/>
      <w:bookmarkEnd w:id="21"/>
      <w:r>
        <w:t xml:space="preserve"> del programa</w:t>
      </w:r>
      <w:r w:rsidRPr="001E0BEE">
        <w:t xml:space="preserve"> </w:t>
      </w:r>
    </w:p>
    <w:p w:rsidR="00356FB4" w:rsidRPr="00356FB4" w:rsidRDefault="00356FB4" w:rsidP="00356FB4">
      <w:pPr>
        <w:spacing w:after="0" w:line="240" w:lineRule="auto"/>
      </w:pPr>
    </w:p>
    <w:tbl>
      <w:tblPr>
        <w:tblW w:w="9503" w:type="dxa"/>
        <w:tblInd w:w="65" w:type="dxa"/>
        <w:tblLayout w:type="fixed"/>
        <w:tblCellMar>
          <w:left w:w="70" w:type="dxa"/>
          <w:right w:w="70" w:type="dxa"/>
        </w:tblCellMar>
        <w:tblLook w:val="04A0"/>
      </w:tblPr>
      <w:tblGrid>
        <w:gridCol w:w="1200"/>
        <w:gridCol w:w="932"/>
        <w:gridCol w:w="7371"/>
      </w:tblGrid>
      <w:tr w:rsidR="00743664" w:rsidRPr="005F0684">
        <w:trPr>
          <w:trHeight w:val="600"/>
        </w:trPr>
        <w:tc>
          <w:tcPr>
            <w:tcW w:w="1200" w:type="dxa"/>
            <w:tcBorders>
              <w:top w:val="single" w:sz="4" w:space="0" w:color="auto"/>
              <w:left w:val="single" w:sz="4" w:space="0" w:color="auto"/>
              <w:bottom w:val="single" w:sz="4" w:space="0" w:color="auto"/>
              <w:right w:val="single" w:sz="4" w:space="0" w:color="auto"/>
            </w:tcBorders>
            <w:shd w:val="clear" w:color="000000" w:fill="F2F2F2"/>
            <w:noWrap/>
          </w:tcPr>
          <w:p w:rsidR="00743664" w:rsidRPr="005F0684" w:rsidRDefault="00743664" w:rsidP="00743664">
            <w:pPr>
              <w:spacing w:after="0" w:line="240" w:lineRule="auto"/>
              <w:jc w:val="center"/>
              <w:rPr>
                <w:rFonts w:ascii="Calibri" w:hAnsi="Calibri"/>
                <w:snapToGrid/>
                <w:color w:val="000000"/>
                <w:sz w:val="18"/>
                <w:lang w:val="es-ES" w:eastAsia="es-ES"/>
              </w:rPr>
            </w:pPr>
            <w:r w:rsidRPr="005F0684">
              <w:rPr>
                <w:rFonts w:ascii="Calibri" w:hAnsi="Calibri"/>
                <w:snapToGrid/>
                <w:color w:val="000000"/>
                <w:sz w:val="18"/>
                <w:lang w:val="es-ES" w:eastAsia="es-ES"/>
              </w:rPr>
              <w:t>Categoría</w:t>
            </w:r>
          </w:p>
        </w:tc>
        <w:tc>
          <w:tcPr>
            <w:tcW w:w="932" w:type="dxa"/>
            <w:tcBorders>
              <w:top w:val="single" w:sz="4" w:space="0" w:color="auto"/>
              <w:left w:val="nil"/>
              <w:bottom w:val="single" w:sz="4" w:space="0" w:color="auto"/>
              <w:right w:val="single" w:sz="4" w:space="0" w:color="auto"/>
            </w:tcBorders>
            <w:shd w:val="clear" w:color="000000" w:fill="F2F2F2"/>
          </w:tcPr>
          <w:p w:rsidR="0074366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Semafori</w:t>
            </w:r>
            <w:r>
              <w:rPr>
                <w:rFonts w:ascii="Calibri" w:hAnsi="Calibri"/>
                <w:snapToGrid/>
                <w:color w:val="000000"/>
                <w:sz w:val="18"/>
                <w:lang w:val="es-ES" w:eastAsia="es-ES"/>
              </w:rPr>
              <w:t>-</w:t>
            </w:r>
          </w:p>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zación</w:t>
            </w:r>
          </w:p>
        </w:tc>
        <w:tc>
          <w:tcPr>
            <w:tcW w:w="7371" w:type="dxa"/>
            <w:tcBorders>
              <w:top w:val="single" w:sz="4" w:space="0" w:color="auto"/>
              <w:left w:val="nil"/>
              <w:bottom w:val="single" w:sz="4" w:space="0" w:color="auto"/>
              <w:right w:val="single" w:sz="4" w:space="0" w:color="auto"/>
            </w:tcBorders>
            <w:shd w:val="clear" w:color="000000" w:fill="F2F2F2"/>
            <w:noWrap/>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Criterio</w:t>
            </w:r>
          </w:p>
        </w:tc>
      </w:tr>
      <w:tr w:rsidR="00743664" w:rsidRPr="005F0684">
        <w:trPr>
          <w:trHeight w:val="300"/>
        </w:trPr>
        <w:tc>
          <w:tcPr>
            <w:tcW w:w="1200" w:type="dxa"/>
            <w:tcBorders>
              <w:top w:val="nil"/>
              <w:left w:val="single" w:sz="4" w:space="0" w:color="auto"/>
              <w:bottom w:val="single" w:sz="4" w:space="0" w:color="auto"/>
              <w:right w:val="single" w:sz="4" w:space="0" w:color="auto"/>
            </w:tcBorders>
            <w:shd w:val="clear" w:color="auto" w:fill="auto"/>
            <w:noWrap/>
          </w:tcPr>
          <w:p w:rsidR="00743664" w:rsidRPr="005F0684" w:rsidRDefault="00743664" w:rsidP="00743664">
            <w:pPr>
              <w:spacing w:after="0" w:line="240" w:lineRule="auto"/>
              <w:jc w:val="center"/>
              <w:rPr>
                <w:rFonts w:ascii="Calibri" w:hAnsi="Calibri"/>
                <w:snapToGrid/>
                <w:color w:val="000000"/>
                <w:sz w:val="18"/>
                <w:lang w:val="es-ES" w:eastAsia="es-ES"/>
              </w:rPr>
            </w:pPr>
            <w:r w:rsidRPr="005F0684">
              <w:rPr>
                <w:rFonts w:ascii="Calibri" w:hAnsi="Calibri"/>
                <w:snapToGrid/>
                <w:color w:val="000000"/>
                <w:sz w:val="18"/>
                <w:lang w:val="es-ES" w:eastAsia="es-ES"/>
              </w:rPr>
              <w:t>0%</w:t>
            </w:r>
          </w:p>
        </w:tc>
        <w:tc>
          <w:tcPr>
            <w:tcW w:w="932" w:type="dxa"/>
            <w:tcBorders>
              <w:top w:val="nil"/>
              <w:left w:val="nil"/>
              <w:bottom w:val="single" w:sz="4" w:space="0" w:color="auto"/>
              <w:right w:val="single" w:sz="4" w:space="0" w:color="auto"/>
            </w:tcBorders>
            <w:shd w:val="clear" w:color="000000" w:fill="FF0000"/>
            <w:noWrap/>
            <w:vAlign w:val="bottom"/>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 </w:t>
            </w:r>
          </w:p>
        </w:tc>
        <w:tc>
          <w:tcPr>
            <w:tcW w:w="7371" w:type="dxa"/>
            <w:tcBorders>
              <w:top w:val="nil"/>
              <w:left w:val="nil"/>
              <w:bottom w:val="single" w:sz="4" w:space="0" w:color="auto"/>
              <w:right w:val="single" w:sz="4" w:space="0" w:color="auto"/>
            </w:tcBorders>
            <w:shd w:val="clear" w:color="auto" w:fill="auto"/>
            <w:noWrap/>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No ha iniciado la actividad.</w:t>
            </w:r>
          </w:p>
        </w:tc>
      </w:tr>
      <w:tr w:rsidR="00743664" w:rsidRPr="005F0684">
        <w:trPr>
          <w:trHeight w:val="433"/>
        </w:trPr>
        <w:tc>
          <w:tcPr>
            <w:tcW w:w="1200" w:type="dxa"/>
            <w:tcBorders>
              <w:top w:val="nil"/>
              <w:left w:val="single" w:sz="4" w:space="0" w:color="auto"/>
              <w:bottom w:val="single" w:sz="4" w:space="0" w:color="auto"/>
              <w:right w:val="single" w:sz="4" w:space="0" w:color="auto"/>
            </w:tcBorders>
            <w:shd w:val="clear" w:color="auto" w:fill="auto"/>
            <w:noWrap/>
          </w:tcPr>
          <w:p w:rsidR="00743664" w:rsidRPr="005F0684" w:rsidRDefault="00743664" w:rsidP="00743664">
            <w:pPr>
              <w:spacing w:after="0" w:line="240" w:lineRule="auto"/>
              <w:jc w:val="center"/>
              <w:rPr>
                <w:rFonts w:ascii="Calibri" w:hAnsi="Calibri"/>
                <w:snapToGrid/>
                <w:color w:val="000000"/>
                <w:sz w:val="18"/>
                <w:lang w:val="es-ES" w:eastAsia="es-ES"/>
              </w:rPr>
            </w:pPr>
            <w:r w:rsidRPr="005F0684">
              <w:rPr>
                <w:rFonts w:ascii="Calibri" w:hAnsi="Calibri"/>
                <w:snapToGrid/>
                <w:color w:val="000000"/>
                <w:sz w:val="18"/>
                <w:lang w:val="es-ES" w:eastAsia="es-ES"/>
              </w:rPr>
              <w:t>0% a 25%</w:t>
            </w:r>
          </w:p>
        </w:tc>
        <w:tc>
          <w:tcPr>
            <w:tcW w:w="932" w:type="dxa"/>
            <w:tcBorders>
              <w:top w:val="nil"/>
              <w:left w:val="nil"/>
              <w:bottom w:val="single" w:sz="4" w:space="0" w:color="auto"/>
              <w:right w:val="single" w:sz="4" w:space="0" w:color="auto"/>
            </w:tcBorders>
            <w:shd w:val="clear" w:color="000000" w:fill="FFC000"/>
            <w:noWrap/>
            <w:vAlign w:val="bottom"/>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 </w:t>
            </w:r>
          </w:p>
        </w:tc>
        <w:tc>
          <w:tcPr>
            <w:tcW w:w="7371" w:type="dxa"/>
            <w:tcBorders>
              <w:top w:val="nil"/>
              <w:left w:val="nil"/>
              <w:bottom w:val="single" w:sz="4" w:space="0" w:color="auto"/>
              <w:right w:val="single" w:sz="4" w:space="0" w:color="auto"/>
            </w:tcBorders>
            <w:shd w:val="clear" w:color="auto" w:fill="auto"/>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Actividad inicio la primera fase sustantiva de su programación (ejecución de subactividades críticas).</w:t>
            </w:r>
          </w:p>
        </w:tc>
      </w:tr>
      <w:tr w:rsidR="00743664" w:rsidRPr="005F0684">
        <w:trPr>
          <w:trHeight w:val="412"/>
        </w:trPr>
        <w:tc>
          <w:tcPr>
            <w:tcW w:w="1200" w:type="dxa"/>
            <w:tcBorders>
              <w:top w:val="nil"/>
              <w:left w:val="single" w:sz="4" w:space="0" w:color="auto"/>
              <w:bottom w:val="single" w:sz="4" w:space="0" w:color="auto"/>
              <w:right w:val="single" w:sz="4" w:space="0" w:color="auto"/>
            </w:tcBorders>
            <w:shd w:val="clear" w:color="auto" w:fill="auto"/>
            <w:noWrap/>
          </w:tcPr>
          <w:p w:rsidR="00743664" w:rsidRPr="005F0684" w:rsidRDefault="00743664" w:rsidP="00743664">
            <w:pPr>
              <w:spacing w:after="0" w:line="240" w:lineRule="auto"/>
              <w:jc w:val="center"/>
              <w:rPr>
                <w:rFonts w:ascii="Calibri" w:hAnsi="Calibri"/>
                <w:snapToGrid/>
                <w:color w:val="000000"/>
                <w:sz w:val="18"/>
                <w:lang w:val="es-ES" w:eastAsia="es-ES"/>
              </w:rPr>
            </w:pPr>
            <w:r w:rsidRPr="005F0684">
              <w:rPr>
                <w:rFonts w:ascii="Calibri" w:hAnsi="Calibri"/>
                <w:snapToGrid/>
                <w:color w:val="000000"/>
                <w:sz w:val="18"/>
                <w:lang w:val="es-ES" w:eastAsia="es-ES"/>
              </w:rPr>
              <w:t>25% a 50%</w:t>
            </w:r>
          </w:p>
        </w:tc>
        <w:tc>
          <w:tcPr>
            <w:tcW w:w="932" w:type="dxa"/>
            <w:tcBorders>
              <w:top w:val="nil"/>
              <w:left w:val="nil"/>
              <w:bottom w:val="single" w:sz="4" w:space="0" w:color="auto"/>
              <w:right w:val="single" w:sz="4" w:space="0" w:color="auto"/>
            </w:tcBorders>
            <w:shd w:val="clear" w:color="000000" w:fill="FFFF00"/>
            <w:noWrap/>
            <w:vAlign w:val="bottom"/>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 </w:t>
            </w:r>
          </w:p>
        </w:tc>
        <w:tc>
          <w:tcPr>
            <w:tcW w:w="7371" w:type="dxa"/>
            <w:tcBorders>
              <w:top w:val="nil"/>
              <w:left w:val="nil"/>
              <w:bottom w:val="single" w:sz="4" w:space="0" w:color="auto"/>
              <w:right w:val="single" w:sz="4" w:space="0" w:color="auto"/>
            </w:tcBorders>
            <w:shd w:val="clear" w:color="auto" w:fill="auto"/>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Actividad ha completado la primera fase sustantiva de su programación y continua según lo programado.</w:t>
            </w:r>
          </w:p>
        </w:tc>
      </w:tr>
      <w:tr w:rsidR="00743664" w:rsidRPr="005F0684">
        <w:trPr>
          <w:trHeight w:val="518"/>
        </w:trPr>
        <w:tc>
          <w:tcPr>
            <w:tcW w:w="1200" w:type="dxa"/>
            <w:tcBorders>
              <w:top w:val="nil"/>
              <w:left w:val="single" w:sz="4" w:space="0" w:color="auto"/>
              <w:bottom w:val="single" w:sz="4" w:space="0" w:color="auto"/>
              <w:right w:val="single" w:sz="4" w:space="0" w:color="auto"/>
            </w:tcBorders>
            <w:shd w:val="clear" w:color="auto" w:fill="auto"/>
            <w:noWrap/>
          </w:tcPr>
          <w:p w:rsidR="00743664" w:rsidRPr="005F0684" w:rsidRDefault="00743664" w:rsidP="00743664">
            <w:pPr>
              <w:spacing w:after="0" w:line="240" w:lineRule="auto"/>
              <w:jc w:val="center"/>
              <w:rPr>
                <w:rFonts w:ascii="Calibri" w:hAnsi="Calibri"/>
                <w:snapToGrid/>
                <w:color w:val="000000"/>
                <w:sz w:val="18"/>
                <w:lang w:val="es-ES" w:eastAsia="es-ES"/>
              </w:rPr>
            </w:pPr>
            <w:r w:rsidRPr="005F0684">
              <w:rPr>
                <w:rFonts w:ascii="Calibri" w:hAnsi="Calibri"/>
                <w:snapToGrid/>
                <w:color w:val="000000"/>
                <w:sz w:val="18"/>
                <w:lang w:val="es-ES" w:eastAsia="es-ES"/>
              </w:rPr>
              <w:t>50% a 75%</w:t>
            </w:r>
          </w:p>
        </w:tc>
        <w:tc>
          <w:tcPr>
            <w:tcW w:w="932" w:type="dxa"/>
            <w:tcBorders>
              <w:top w:val="nil"/>
              <w:left w:val="nil"/>
              <w:bottom w:val="single" w:sz="4" w:space="0" w:color="auto"/>
              <w:right w:val="single" w:sz="4" w:space="0" w:color="auto"/>
            </w:tcBorders>
            <w:shd w:val="clear" w:color="000000" w:fill="C2D69A"/>
            <w:noWrap/>
            <w:vAlign w:val="bottom"/>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 </w:t>
            </w:r>
          </w:p>
        </w:tc>
        <w:tc>
          <w:tcPr>
            <w:tcW w:w="7371" w:type="dxa"/>
            <w:tcBorders>
              <w:top w:val="nil"/>
              <w:left w:val="nil"/>
              <w:bottom w:val="single" w:sz="4" w:space="0" w:color="auto"/>
              <w:right w:val="single" w:sz="4" w:space="0" w:color="auto"/>
            </w:tcBorders>
            <w:shd w:val="clear" w:color="auto" w:fill="auto"/>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Actividad ha completado la segunda fase sustantiva de su programación y continua según lo programado.</w:t>
            </w:r>
          </w:p>
        </w:tc>
      </w:tr>
      <w:tr w:rsidR="00743664" w:rsidRPr="005F0684">
        <w:trPr>
          <w:trHeight w:val="300"/>
        </w:trPr>
        <w:tc>
          <w:tcPr>
            <w:tcW w:w="1200" w:type="dxa"/>
            <w:tcBorders>
              <w:top w:val="nil"/>
              <w:left w:val="single" w:sz="4" w:space="0" w:color="auto"/>
              <w:bottom w:val="single" w:sz="4" w:space="0" w:color="auto"/>
              <w:right w:val="single" w:sz="4" w:space="0" w:color="auto"/>
            </w:tcBorders>
            <w:shd w:val="clear" w:color="auto" w:fill="auto"/>
            <w:noWrap/>
          </w:tcPr>
          <w:p w:rsidR="00743664" w:rsidRPr="005F0684" w:rsidRDefault="00743664" w:rsidP="00743664">
            <w:pPr>
              <w:spacing w:after="0" w:line="240" w:lineRule="auto"/>
              <w:jc w:val="center"/>
              <w:rPr>
                <w:rFonts w:ascii="Calibri" w:hAnsi="Calibri"/>
                <w:snapToGrid/>
                <w:color w:val="000000"/>
                <w:sz w:val="18"/>
                <w:lang w:val="es-ES" w:eastAsia="es-ES"/>
              </w:rPr>
            </w:pPr>
            <w:r w:rsidRPr="005F0684">
              <w:rPr>
                <w:rFonts w:ascii="Calibri" w:hAnsi="Calibri"/>
                <w:snapToGrid/>
                <w:color w:val="000000"/>
                <w:sz w:val="18"/>
                <w:lang w:val="es-ES" w:eastAsia="es-ES"/>
              </w:rPr>
              <w:t>más de 75%</w:t>
            </w:r>
          </w:p>
        </w:tc>
        <w:tc>
          <w:tcPr>
            <w:tcW w:w="932" w:type="dxa"/>
            <w:tcBorders>
              <w:top w:val="nil"/>
              <w:left w:val="nil"/>
              <w:bottom w:val="single" w:sz="4" w:space="0" w:color="auto"/>
              <w:right w:val="single" w:sz="4" w:space="0" w:color="auto"/>
            </w:tcBorders>
            <w:shd w:val="clear" w:color="000000" w:fill="92D050"/>
            <w:noWrap/>
            <w:vAlign w:val="bottom"/>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 </w:t>
            </w:r>
          </w:p>
        </w:tc>
        <w:tc>
          <w:tcPr>
            <w:tcW w:w="7371" w:type="dxa"/>
            <w:tcBorders>
              <w:top w:val="nil"/>
              <w:left w:val="nil"/>
              <w:bottom w:val="single" w:sz="4" w:space="0" w:color="auto"/>
              <w:right w:val="single" w:sz="4" w:space="0" w:color="auto"/>
            </w:tcBorders>
            <w:shd w:val="clear" w:color="auto" w:fill="auto"/>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Actividad está en su última fase de ejecución programática.</w:t>
            </w:r>
          </w:p>
        </w:tc>
      </w:tr>
      <w:tr w:rsidR="00743664" w:rsidRPr="005F0684">
        <w:trPr>
          <w:trHeight w:val="300"/>
        </w:trPr>
        <w:tc>
          <w:tcPr>
            <w:tcW w:w="1200" w:type="dxa"/>
            <w:tcBorders>
              <w:top w:val="nil"/>
              <w:left w:val="single" w:sz="4" w:space="0" w:color="auto"/>
              <w:bottom w:val="single" w:sz="4" w:space="0" w:color="auto"/>
              <w:right w:val="single" w:sz="4" w:space="0" w:color="auto"/>
            </w:tcBorders>
            <w:shd w:val="clear" w:color="auto" w:fill="auto"/>
          </w:tcPr>
          <w:p w:rsidR="00743664" w:rsidRPr="005F0684" w:rsidRDefault="00743664" w:rsidP="00743664">
            <w:pPr>
              <w:spacing w:after="0" w:line="240" w:lineRule="auto"/>
              <w:jc w:val="center"/>
              <w:rPr>
                <w:rFonts w:ascii="Calibri" w:hAnsi="Calibri"/>
                <w:snapToGrid/>
                <w:color w:val="000000"/>
                <w:sz w:val="18"/>
                <w:lang w:val="es-ES" w:eastAsia="es-ES"/>
              </w:rPr>
            </w:pPr>
            <w:r w:rsidRPr="005F0684">
              <w:rPr>
                <w:rFonts w:ascii="Calibri" w:hAnsi="Calibri"/>
                <w:snapToGrid/>
                <w:color w:val="000000"/>
                <w:sz w:val="18"/>
                <w:lang w:val="es-ES" w:eastAsia="es-ES"/>
              </w:rPr>
              <w:t>100%</w:t>
            </w:r>
          </w:p>
        </w:tc>
        <w:tc>
          <w:tcPr>
            <w:tcW w:w="932" w:type="dxa"/>
            <w:tcBorders>
              <w:top w:val="nil"/>
              <w:left w:val="nil"/>
              <w:bottom w:val="single" w:sz="4" w:space="0" w:color="auto"/>
              <w:right w:val="single" w:sz="4" w:space="0" w:color="auto"/>
            </w:tcBorders>
            <w:shd w:val="clear" w:color="000000" w:fill="00B050"/>
            <w:noWrap/>
            <w:vAlign w:val="bottom"/>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 </w:t>
            </w:r>
          </w:p>
        </w:tc>
        <w:tc>
          <w:tcPr>
            <w:tcW w:w="7371" w:type="dxa"/>
            <w:tcBorders>
              <w:top w:val="nil"/>
              <w:left w:val="nil"/>
              <w:bottom w:val="single" w:sz="4" w:space="0" w:color="auto"/>
              <w:right w:val="single" w:sz="4" w:space="0" w:color="auto"/>
            </w:tcBorders>
            <w:shd w:val="clear" w:color="auto" w:fill="auto"/>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Actividad ha finalizado.</w:t>
            </w:r>
          </w:p>
        </w:tc>
      </w:tr>
      <w:tr w:rsidR="00743664" w:rsidRPr="005F0684">
        <w:trPr>
          <w:trHeight w:val="1005"/>
        </w:trPr>
        <w:tc>
          <w:tcPr>
            <w:tcW w:w="1200" w:type="dxa"/>
            <w:tcBorders>
              <w:top w:val="nil"/>
              <w:left w:val="single" w:sz="4" w:space="0" w:color="auto"/>
              <w:bottom w:val="single" w:sz="4" w:space="0" w:color="auto"/>
              <w:right w:val="single" w:sz="4" w:space="0" w:color="auto"/>
            </w:tcBorders>
            <w:shd w:val="clear" w:color="auto" w:fill="auto"/>
          </w:tcPr>
          <w:p w:rsidR="00743664" w:rsidRPr="005F0684" w:rsidRDefault="0082672C" w:rsidP="00743664">
            <w:pPr>
              <w:spacing w:after="0" w:line="240" w:lineRule="auto"/>
              <w:jc w:val="center"/>
              <w:rPr>
                <w:rFonts w:ascii="Calibri" w:hAnsi="Calibri"/>
                <w:snapToGrid/>
                <w:color w:val="000000"/>
                <w:sz w:val="18"/>
                <w:lang w:val="es-ES" w:eastAsia="es-ES"/>
              </w:rPr>
            </w:pPr>
            <w:r>
              <w:rPr>
                <w:rFonts w:ascii="Calibri" w:hAnsi="Calibri"/>
                <w:snapToGrid/>
                <w:color w:val="000000"/>
                <w:sz w:val="18"/>
                <w:lang w:val="es-ES" w:eastAsia="es-ES"/>
              </w:rPr>
              <w:t xml:space="preserve">Incipiente </w:t>
            </w:r>
            <w:r w:rsidR="00005641">
              <w:rPr>
                <w:rFonts w:ascii="Calibri" w:hAnsi="Calibri"/>
                <w:snapToGrid/>
                <w:color w:val="000000"/>
                <w:sz w:val="18"/>
                <w:lang w:val="es-ES" w:eastAsia="es-ES"/>
              </w:rPr>
              <w:t xml:space="preserve">o </w:t>
            </w:r>
            <w:r w:rsidR="00743664" w:rsidRPr="005F0684">
              <w:rPr>
                <w:rFonts w:ascii="Calibri" w:hAnsi="Calibri"/>
                <w:snapToGrid/>
                <w:color w:val="000000"/>
                <w:sz w:val="18"/>
                <w:lang w:val="es-ES" w:eastAsia="es-ES"/>
              </w:rPr>
              <w:t>Crítica</w:t>
            </w:r>
          </w:p>
        </w:tc>
        <w:tc>
          <w:tcPr>
            <w:tcW w:w="932" w:type="dxa"/>
            <w:tcBorders>
              <w:top w:val="nil"/>
              <w:left w:val="nil"/>
              <w:bottom w:val="single" w:sz="4" w:space="0" w:color="auto"/>
              <w:right w:val="single" w:sz="4" w:space="0" w:color="auto"/>
            </w:tcBorders>
            <w:shd w:val="clear" w:color="auto" w:fill="auto"/>
            <w:noWrap/>
            <w:vAlign w:val="bottom"/>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val="es-ES" w:eastAsia="es-ES"/>
              </w:rPr>
              <w:t> </w:t>
            </w:r>
          </w:p>
        </w:tc>
        <w:tc>
          <w:tcPr>
            <w:tcW w:w="7371" w:type="dxa"/>
            <w:tcBorders>
              <w:top w:val="nil"/>
              <w:left w:val="nil"/>
              <w:bottom w:val="single" w:sz="4" w:space="0" w:color="auto"/>
              <w:right w:val="single" w:sz="4" w:space="0" w:color="auto"/>
            </w:tcBorders>
            <w:shd w:val="clear" w:color="auto" w:fill="auto"/>
          </w:tcPr>
          <w:p w:rsidR="00743664" w:rsidRPr="005F0684" w:rsidRDefault="00743664" w:rsidP="00743664">
            <w:pPr>
              <w:spacing w:after="0" w:line="240" w:lineRule="auto"/>
              <w:rPr>
                <w:rFonts w:ascii="Calibri" w:hAnsi="Calibri"/>
                <w:snapToGrid/>
                <w:color w:val="000000"/>
                <w:sz w:val="18"/>
                <w:lang w:val="es-ES" w:eastAsia="es-ES"/>
              </w:rPr>
            </w:pPr>
            <w:r w:rsidRPr="005F0684">
              <w:rPr>
                <w:rFonts w:ascii="Calibri" w:hAnsi="Calibri"/>
                <w:snapToGrid/>
                <w:color w:val="000000"/>
                <w:sz w:val="18"/>
                <w:lang w:eastAsia="es-ES"/>
              </w:rPr>
              <w:t>Valoración que se indica junto a su ponderación porcentual. Es indicativo que la actividad está atrasada de acuerdo a su programación o su avance es poco significativo de acuerdo a lo que debería estar realizado y es una actividad considera clave en la programación general del programa.</w:t>
            </w:r>
          </w:p>
        </w:tc>
      </w:tr>
    </w:tbl>
    <w:p w:rsidR="00743664" w:rsidRPr="00A838C0" w:rsidRDefault="00743664" w:rsidP="00743664">
      <w:pPr>
        <w:spacing w:after="0" w:line="240" w:lineRule="auto"/>
        <w:jc w:val="both"/>
        <w:rPr>
          <w:sz w:val="8"/>
          <w:lang w:val="es-ES"/>
        </w:rPr>
      </w:pPr>
    </w:p>
    <w:p w:rsidR="00743664" w:rsidRDefault="00743664" w:rsidP="00743664">
      <w:pPr>
        <w:spacing w:after="0" w:line="240" w:lineRule="auto"/>
        <w:jc w:val="both"/>
        <w:rPr>
          <w:sz w:val="20"/>
        </w:rPr>
      </w:pPr>
      <w:r w:rsidRPr="00BC440C">
        <w:rPr>
          <w:b/>
          <w:sz w:val="20"/>
        </w:rPr>
        <w:t>Fuente</w:t>
      </w:r>
      <w:r w:rsidRPr="001E0BEE">
        <w:rPr>
          <w:sz w:val="20"/>
        </w:rPr>
        <w:t>: Unidad de Monitoreo y Evaluación, Oficina de la Coordinadora Residente.</w:t>
      </w:r>
    </w:p>
    <w:p w:rsidR="00743664" w:rsidRPr="001E0BEE" w:rsidRDefault="00743664" w:rsidP="00743664">
      <w:pPr>
        <w:spacing w:after="0" w:line="240" w:lineRule="auto"/>
        <w:jc w:val="both"/>
      </w:pPr>
    </w:p>
    <w:p w:rsidR="00743664" w:rsidRPr="00E83CEE" w:rsidRDefault="00743664" w:rsidP="00743664">
      <w:pPr>
        <w:pStyle w:val="Ttulo3"/>
        <w:spacing w:after="0" w:line="240" w:lineRule="auto"/>
        <w:jc w:val="left"/>
        <w:rPr>
          <w:rFonts w:ascii="Times New Roman" w:hAnsi="Times New Roman" w:cs="Times New Roman"/>
          <w:i/>
          <w:sz w:val="22"/>
          <w:u w:val="single"/>
        </w:rPr>
      </w:pPr>
      <w:bookmarkStart w:id="22" w:name="_Toc256476998"/>
      <w:r w:rsidRPr="00E83CEE">
        <w:rPr>
          <w:rFonts w:ascii="Times New Roman" w:hAnsi="Times New Roman" w:cs="Times New Roman"/>
          <w:i/>
          <w:sz w:val="22"/>
          <w:u w:val="single"/>
        </w:rPr>
        <w:t>Metas cuantitativas y beneficiarios</w:t>
      </w:r>
      <w:bookmarkEnd w:id="22"/>
    </w:p>
    <w:p w:rsidR="00743664" w:rsidRDefault="00743664" w:rsidP="00743664">
      <w:pPr>
        <w:spacing w:after="0" w:line="240" w:lineRule="auto"/>
        <w:jc w:val="both"/>
        <w:rPr>
          <w:lang w:val="es-ES"/>
        </w:rPr>
      </w:pPr>
    </w:p>
    <w:p w:rsidR="00743664" w:rsidRDefault="00743664" w:rsidP="00743664">
      <w:pPr>
        <w:spacing w:after="0" w:line="240" w:lineRule="auto"/>
        <w:jc w:val="both"/>
        <w:rPr>
          <w:lang w:val="es-ES"/>
        </w:rPr>
      </w:pPr>
      <w:r w:rsidRPr="007A186A">
        <w:rPr>
          <w:lang w:val="es-ES"/>
        </w:rPr>
        <w:t xml:space="preserve">El establecimiento de </w:t>
      </w:r>
      <w:r>
        <w:rPr>
          <w:lang w:val="es-ES"/>
        </w:rPr>
        <w:t xml:space="preserve">las </w:t>
      </w:r>
      <w:r w:rsidRPr="007A186A">
        <w:rPr>
          <w:lang w:val="es-ES"/>
        </w:rPr>
        <w:t>metas cuantitat</w:t>
      </w:r>
      <w:r>
        <w:rPr>
          <w:lang w:val="es-ES"/>
        </w:rPr>
        <w:t xml:space="preserve">ivas </w:t>
      </w:r>
      <w:r w:rsidRPr="007A186A">
        <w:rPr>
          <w:lang w:val="es-ES"/>
        </w:rPr>
        <w:t xml:space="preserve">del programa </w:t>
      </w:r>
      <w:r>
        <w:rPr>
          <w:lang w:val="es-ES"/>
        </w:rPr>
        <w:t>deben definirse</w:t>
      </w:r>
      <w:r w:rsidRPr="007A186A">
        <w:rPr>
          <w:lang w:val="es-ES"/>
        </w:rPr>
        <w:t xml:space="preserve"> en términos no sólo numéricos sino de tiempo y espacio geográfico</w:t>
      </w:r>
      <w:r>
        <w:rPr>
          <w:lang w:val="es-ES"/>
        </w:rPr>
        <w:t xml:space="preserve">. </w:t>
      </w:r>
      <w:r w:rsidRPr="007A186A">
        <w:rPr>
          <w:lang w:val="es-ES"/>
        </w:rPr>
        <w:t>Una vez conocida la línea base, el programa se ve en la disyuntiva de definir el grado de esfuerzo que quiere y puede aplicar para alcanzar una determinada meta, dadas las condiciones actuales definidas en la línea base inicial.</w:t>
      </w:r>
    </w:p>
    <w:p w:rsidR="00743664" w:rsidRDefault="00743664" w:rsidP="00743664">
      <w:pPr>
        <w:spacing w:after="0" w:line="240" w:lineRule="auto"/>
        <w:jc w:val="both"/>
      </w:pPr>
    </w:p>
    <w:p w:rsidR="00743664" w:rsidRDefault="00743664" w:rsidP="00743664">
      <w:pPr>
        <w:spacing w:after="0" w:line="240" w:lineRule="auto"/>
        <w:jc w:val="both"/>
      </w:pPr>
      <w:r w:rsidRPr="00507BF9">
        <w:t>En este programa es importante determinar las metas en el periodo de vigencia del programa y establecerlas en periodos anuales para valorar su cumplimiento en estos periodos</w:t>
      </w:r>
    </w:p>
    <w:p w:rsidR="00743664" w:rsidRDefault="00743664" w:rsidP="00743664">
      <w:pPr>
        <w:spacing w:after="0" w:line="240" w:lineRule="auto"/>
        <w:jc w:val="both"/>
      </w:pPr>
    </w:p>
    <w:p w:rsidR="00743664" w:rsidRDefault="00743664" w:rsidP="00743664">
      <w:pPr>
        <w:spacing w:after="0" w:line="240" w:lineRule="auto"/>
        <w:jc w:val="both"/>
      </w:pPr>
      <w:r w:rsidRPr="007A186A">
        <w:t>En la tabla No.</w:t>
      </w:r>
      <w:r>
        <w:t xml:space="preserve"> </w:t>
      </w:r>
      <w:r w:rsidRPr="008D7B12">
        <w:t>3</w:t>
      </w:r>
      <w:r w:rsidRPr="007A186A">
        <w:t xml:space="preserve"> se muestran las metas definidas en el DPC, las cuales desde la perspectiva de monitoreo y evaluación deben ser replanteadas en función de dos valoraciones fundamentales:</w:t>
      </w:r>
    </w:p>
    <w:p w:rsidR="00743664" w:rsidRPr="007A186A" w:rsidRDefault="00743664" w:rsidP="00743664">
      <w:pPr>
        <w:spacing w:after="0" w:line="240" w:lineRule="auto"/>
        <w:jc w:val="both"/>
      </w:pPr>
    </w:p>
    <w:p w:rsidR="00743664" w:rsidRPr="007A186A" w:rsidRDefault="00743664" w:rsidP="00743664">
      <w:pPr>
        <w:numPr>
          <w:ilvl w:val="0"/>
          <w:numId w:val="5"/>
        </w:numPr>
        <w:spacing w:after="0" w:line="240" w:lineRule="auto"/>
        <w:ind w:left="426" w:hanging="284"/>
        <w:jc w:val="both"/>
      </w:pPr>
      <w:r>
        <w:t>La determinación precisa del alcance de los servicios que se brindarán en el marco del programa (Casas de Justicia, Sistema Local de Protección, Comités Tutelares, entre otros)</w:t>
      </w:r>
      <w:r w:rsidRPr="007A186A">
        <w:t>.</w:t>
      </w:r>
    </w:p>
    <w:p w:rsidR="00743664" w:rsidRDefault="00743664" w:rsidP="00743664">
      <w:pPr>
        <w:numPr>
          <w:ilvl w:val="0"/>
          <w:numId w:val="5"/>
        </w:numPr>
        <w:spacing w:after="0" w:line="240" w:lineRule="auto"/>
        <w:ind w:left="426" w:hanging="284"/>
        <w:jc w:val="both"/>
      </w:pPr>
      <w:r w:rsidRPr="007A186A">
        <w:t>L</w:t>
      </w:r>
      <w:r>
        <w:t>os resultados de la encuesta que se realizará sobre victimización local, las caminatas y los diagnósticos comunales</w:t>
      </w:r>
      <w:r w:rsidRPr="007A186A">
        <w:t xml:space="preserve">. </w:t>
      </w: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spacing w:after="0" w:line="240" w:lineRule="auto"/>
        <w:ind w:left="720"/>
        <w:jc w:val="both"/>
      </w:pPr>
    </w:p>
    <w:p w:rsidR="00743664" w:rsidRDefault="00743664" w:rsidP="00743664">
      <w:pPr>
        <w:pStyle w:val="Epgrafe"/>
        <w:spacing w:after="0"/>
      </w:pPr>
      <w:bookmarkStart w:id="23" w:name="_Toc256477036"/>
      <w:r>
        <w:t xml:space="preserve">Tabla </w:t>
      </w:r>
      <w:fldSimple w:instr=" SEQ Tabla \* ARABIC ">
        <w:r w:rsidR="00142F0C">
          <w:rPr>
            <w:noProof/>
          </w:rPr>
          <w:t>3</w:t>
        </w:r>
      </w:fldSimple>
      <w:r w:rsidR="00B84BA7">
        <w:t>. Metas del Programa Conjunto</w:t>
      </w:r>
      <w:r>
        <w:t xml:space="preserve"> según producto </w:t>
      </w:r>
      <w:bookmarkEnd w:id="23"/>
    </w:p>
    <w:p w:rsidR="00743664" w:rsidRPr="007A186A" w:rsidRDefault="00743664" w:rsidP="00743664">
      <w:pPr>
        <w:spacing w:after="0" w:line="240" w:lineRule="auto"/>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48"/>
        <w:gridCol w:w="5116"/>
      </w:tblGrid>
      <w:tr w:rsidR="00743664" w:rsidRPr="0094369F">
        <w:tc>
          <w:tcPr>
            <w:tcW w:w="4348" w:type="dxa"/>
            <w:shd w:val="clear" w:color="auto" w:fill="92D050"/>
          </w:tcPr>
          <w:p w:rsidR="00743664" w:rsidRPr="0094369F" w:rsidRDefault="00743664" w:rsidP="00743664">
            <w:pPr>
              <w:pStyle w:val="NormalWeb"/>
              <w:spacing w:before="0" w:beforeAutospacing="0" w:after="0" w:afterAutospacing="0"/>
              <w:jc w:val="center"/>
              <w:rPr>
                <w:sz w:val="20"/>
              </w:rPr>
            </w:pPr>
            <w:r w:rsidRPr="0094369F">
              <w:rPr>
                <w:b/>
                <w:bCs/>
                <w:sz w:val="20"/>
                <w:lang w:val="es-ES_tradnl"/>
              </w:rPr>
              <w:t>Productos</w:t>
            </w:r>
          </w:p>
        </w:tc>
        <w:tc>
          <w:tcPr>
            <w:tcW w:w="5116" w:type="dxa"/>
            <w:shd w:val="clear" w:color="auto" w:fill="92D050"/>
          </w:tcPr>
          <w:p w:rsidR="00743664" w:rsidRPr="0094369F" w:rsidRDefault="00743664" w:rsidP="00743664">
            <w:pPr>
              <w:pStyle w:val="NormalWeb"/>
              <w:spacing w:before="0" w:beforeAutospacing="0" w:after="0" w:afterAutospacing="0"/>
              <w:jc w:val="center"/>
              <w:rPr>
                <w:sz w:val="20"/>
              </w:rPr>
            </w:pPr>
            <w:r w:rsidRPr="0094369F">
              <w:rPr>
                <w:b/>
                <w:bCs/>
                <w:sz w:val="20"/>
                <w:lang w:val="es-ES_tradnl"/>
              </w:rPr>
              <w:t>Metas</w:t>
            </w:r>
            <w:r w:rsidRPr="0094369F">
              <w:rPr>
                <w:b/>
                <w:bCs/>
                <w:sz w:val="20"/>
              </w:rPr>
              <w:t xml:space="preserve"> Programa Conjunto</w:t>
            </w:r>
          </w:p>
        </w:tc>
      </w:tr>
      <w:tr w:rsidR="00743664" w:rsidRPr="0094369F">
        <w:tc>
          <w:tcPr>
            <w:tcW w:w="4348" w:type="dxa"/>
          </w:tcPr>
          <w:p w:rsidR="00743664" w:rsidRPr="0094369F" w:rsidRDefault="00743664" w:rsidP="00ED5D0C">
            <w:pPr>
              <w:pStyle w:val="NormalWeb"/>
              <w:numPr>
                <w:ilvl w:val="1"/>
                <w:numId w:val="48"/>
              </w:numPr>
              <w:tabs>
                <w:tab w:val="left" w:pos="426"/>
              </w:tabs>
              <w:spacing w:before="0" w:beforeAutospacing="0" w:after="0" w:afterAutospacing="0"/>
              <w:ind w:left="0" w:firstLine="0"/>
              <w:rPr>
                <w:sz w:val="20"/>
              </w:rPr>
            </w:pPr>
            <w:r w:rsidRPr="0094369F">
              <w:rPr>
                <w:sz w:val="20"/>
                <w:lang w:val="es-ES_tradnl"/>
              </w:rPr>
              <w:t>Estrategia Nacional Interinstitucional para la materialización local del Plan Nacional de Prevención de la Violencia y la Promoción de la Paz</w:t>
            </w:r>
          </w:p>
        </w:tc>
        <w:tc>
          <w:tcPr>
            <w:tcW w:w="5116" w:type="dxa"/>
          </w:tcPr>
          <w:p w:rsidR="00743664" w:rsidRPr="0094369F" w:rsidRDefault="00743664" w:rsidP="00743664">
            <w:pPr>
              <w:pStyle w:val="NormalWeb"/>
              <w:spacing w:before="0" w:beforeAutospacing="0" w:after="0" w:afterAutospacing="0"/>
              <w:rPr>
                <w:sz w:val="20"/>
              </w:rPr>
            </w:pPr>
            <w:r w:rsidRPr="0094369F">
              <w:rPr>
                <w:sz w:val="20"/>
                <w:lang w:val="es-ES_tradnl"/>
              </w:rPr>
              <w:t>Plan Nacional de la Prevención de la Violencia y la Paz Social “Un País sin Miedo” operando en los nueve cantones selecci</w:t>
            </w:r>
            <w:r>
              <w:rPr>
                <w:sz w:val="20"/>
                <w:lang w:val="es-ES_tradnl"/>
              </w:rPr>
              <w:t>onados; Índice de Seguridad Ciu</w:t>
            </w:r>
            <w:r w:rsidRPr="0094369F">
              <w:rPr>
                <w:sz w:val="20"/>
                <w:lang w:val="es-ES_tradnl"/>
              </w:rPr>
              <w:t>dadana (ISC) Cantonal implementado (indicadores de robos y hurtos, violencia doméstica y homicidios dolosos).</w:t>
            </w:r>
          </w:p>
        </w:tc>
      </w:tr>
      <w:tr w:rsidR="00743664" w:rsidRPr="0094369F">
        <w:trPr>
          <w:trHeight w:val="948"/>
        </w:trPr>
        <w:tc>
          <w:tcPr>
            <w:tcW w:w="4348" w:type="dxa"/>
          </w:tcPr>
          <w:p w:rsidR="00743664" w:rsidRPr="0094369F" w:rsidRDefault="00743664" w:rsidP="00743664">
            <w:pPr>
              <w:pStyle w:val="NormalWeb"/>
              <w:spacing w:before="0" w:beforeAutospacing="0" w:after="0" w:afterAutospacing="0"/>
              <w:rPr>
                <w:sz w:val="20"/>
                <w:lang w:val="es-ES_tradnl"/>
              </w:rPr>
            </w:pPr>
            <w:r w:rsidRPr="0094369F">
              <w:rPr>
                <w:sz w:val="20"/>
                <w:lang w:val="es-ES_tradnl"/>
              </w:rPr>
              <w:t>1.2.  Oferta de capacitación e información disponible y diferenciada para policía, docentes, funcionarios y gobiernos locales  y organizaciones comunitarias.</w:t>
            </w:r>
          </w:p>
        </w:tc>
        <w:tc>
          <w:tcPr>
            <w:tcW w:w="5116" w:type="dxa"/>
          </w:tcPr>
          <w:p w:rsidR="00743664" w:rsidRPr="0094369F" w:rsidRDefault="00743664" w:rsidP="00743664">
            <w:pPr>
              <w:spacing w:after="0" w:line="240" w:lineRule="auto"/>
              <w:jc w:val="both"/>
              <w:rPr>
                <w:sz w:val="20"/>
              </w:rPr>
            </w:pPr>
            <w:r w:rsidRPr="0094369F">
              <w:rPr>
                <w:snapToGrid/>
                <w:sz w:val="20"/>
                <w:szCs w:val="24"/>
                <w:lang w:eastAsia="es-ES"/>
              </w:rPr>
              <w:t>Funcionarios públicos nacionales y locales informados y capacitados en enfoque de PVPPSC con diferenciación de género/juventud.</w:t>
            </w:r>
          </w:p>
        </w:tc>
      </w:tr>
      <w:tr w:rsidR="00743664" w:rsidRPr="0094369F">
        <w:trPr>
          <w:trHeight w:val="1045"/>
        </w:trPr>
        <w:tc>
          <w:tcPr>
            <w:tcW w:w="4348" w:type="dxa"/>
            <w:tcBorders>
              <w:bottom w:val="single" w:sz="4" w:space="0" w:color="auto"/>
            </w:tcBorders>
          </w:tcPr>
          <w:p w:rsidR="00743664" w:rsidRPr="0094369F" w:rsidRDefault="00743664" w:rsidP="00743664">
            <w:pPr>
              <w:spacing w:after="0" w:line="240" w:lineRule="auto"/>
              <w:rPr>
                <w:sz w:val="20"/>
              </w:rPr>
            </w:pPr>
            <w:r w:rsidRPr="0094369F">
              <w:rPr>
                <w:sz w:val="20"/>
              </w:rPr>
              <w:t>1.3.  Nueve Redes para la Convivencia Pacífica con participación de instituciones estatales, locales, organizaciones comunitarias y ciudadanía  y una red de trabajo inter- comunitario</w:t>
            </w:r>
          </w:p>
        </w:tc>
        <w:tc>
          <w:tcPr>
            <w:tcW w:w="5116" w:type="dxa"/>
            <w:tcBorders>
              <w:bottom w:val="single" w:sz="4" w:space="0" w:color="auto"/>
            </w:tcBorders>
          </w:tcPr>
          <w:p w:rsidR="00743664" w:rsidRPr="0094369F" w:rsidRDefault="00743664" w:rsidP="00743664">
            <w:pPr>
              <w:jc w:val="both"/>
              <w:rPr>
                <w:sz w:val="20"/>
              </w:rPr>
            </w:pPr>
            <w:r w:rsidRPr="0094369F">
              <w:rPr>
                <w:sz w:val="20"/>
              </w:rPr>
              <w:t>Nueve planes cantonales de PVPPSC formulados y puestos en marcha; nueve redes para la convivencia pacífica creadas y fortalecidas; estrategia preventiva para abordar el tema de drogas desarrollada en los nueve cantones.</w:t>
            </w:r>
          </w:p>
        </w:tc>
      </w:tr>
      <w:tr w:rsidR="00743664" w:rsidRPr="0094369F">
        <w:tc>
          <w:tcPr>
            <w:tcW w:w="4348" w:type="dxa"/>
          </w:tcPr>
          <w:p w:rsidR="00743664" w:rsidRPr="0094369F" w:rsidRDefault="00743664" w:rsidP="00743664">
            <w:pPr>
              <w:spacing w:after="0" w:line="240" w:lineRule="auto"/>
              <w:rPr>
                <w:sz w:val="20"/>
              </w:rPr>
            </w:pPr>
            <w:r w:rsidRPr="0094369F">
              <w:rPr>
                <w:sz w:val="20"/>
              </w:rPr>
              <w:t>2.1    Instalados sistemas locales de protección, adaptados a las particularidades y necesidades locales.</w:t>
            </w:r>
          </w:p>
        </w:tc>
        <w:tc>
          <w:tcPr>
            <w:tcW w:w="5116" w:type="dxa"/>
          </w:tcPr>
          <w:p w:rsidR="00743664" w:rsidRPr="0094369F" w:rsidRDefault="00743664" w:rsidP="00743664">
            <w:pPr>
              <w:spacing w:after="0" w:line="240" w:lineRule="auto"/>
              <w:jc w:val="both"/>
              <w:rPr>
                <w:sz w:val="20"/>
              </w:rPr>
            </w:pPr>
            <w:r w:rsidRPr="0094369F">
              <w:rPr>
                <w:sz w:val="20"/>
              </w:rPr>
              <w:t>Niños, niñas y adolescentes beneficiados por ambientes protectores mediante el Sistema Local de Protección en los nueve cantones; planes locales de protección de la niñez y adolescencia en los nueve cantones.</w:t>
            </w:r>
          </w:p>
        </w:tc>
      </w:tr>
      <w:tr w:rsidR="00743664" w:rsidRPr="0094369F">
        <w:tc>
          <w:tcPr>
            <w:tcW w:w="4348" w:type="dxa"/>
          </w:tcPr>
          <w:p w:rsidR="00743664" w:rsidRPr="0094369F" w:rsidRDefault="00743664" w:rsidP="00743664">
            <w:pPr>
              <w:spacing w:after="0" w:line="240" w:lineRule="auto"/>
              <w:rPr>
                <w:sz w:val="20"/>
              </w:rPr>
            </w:pPr>
            <w:r w:rsidRPr="0094369F">
              <w:rPr>
                <w:sz w:val="20"/>
              </w:rPr>
              <w:t>2.2    Al menos 9 Comunidades en 9 cantones desarrollan opciones culturales, educativas, deportivas y de esparcimiento para las personas jóvenes y los espacios habilitados para su esparcimiento según rangos de edad.</w:t>
            </w:r>
          </w:p>
        </w:tc>
        <w:tc>
          <w:tcPr>
            <w:tcW w:w="5116" w:type="dxa"/>
          </w:tcPr>
          <w:p w:rsidR="00743664" w:rsidRPr="0094369F" w:rsidRDefault="00743664" w:rsidP="00743664">
            <w:pPr>
              <w:pStyle w:val="NormalWeb"/>
              <w:spacing w:before="0" w:beforeAutospacing="0" w:after="0" w:afterAutospacing="0"/>
              <w:rPr>
                <w:sz w:val="20"/>
              </w:rPr>
            </w:pPr>
            <w:r w:rsidRPr="0094369F">
              <w:rPr>
                <w:sz w:val="20"/>
                <w:lang w:val="es-ES_tradnl"/>
              </w:rPr>
              <w:t>Nuevos programas deportivos, recreativos, culturales y educativos impulsados por instituciones gubernamentales y la sociedad civil dirigidos a la promoción de derechos y a la prevención de la violencia en nueve comunidades; y organizaciones de adolescentes involucrados en planes y acciones locales de mejoramiento comunitario y protección de la niñez en los nueve cantones.</w:t>
            </w:r>
          </w:p>
        </w:tc>
      </w:tr>
      <w:tr w:rsidR="00743664" w:rsidRPr="009D29CF">
        <w:tc>
          <w:tcPr>
            <w:tcW w:w="4348" w:type="dxa"/>
          </w:tcPr>
          <w:p w:rsidR="00743664" w:rsidRPr="0094369F" w:rsidRDefault="00743664" w:rsidP="00743664">
            <w:pPr>
              <w:spacing w:after="0" w:line="240" w:lineRule="auto"/>
              <w:rPr>
                <w:sz w:val="20"/>
              </w:rPr>
            </w:pPr>
            <w:r w:rsidRPr="0094369F">
              <w:rPr>
                <w:sz w:val="20"/>
              </w:rPr>
              <w:t>2.3 Nueve cantones han habilitado y recuperado al menos un espacio público para la recreación y la convivencia ciudadana y/o mejorado un servicio público, relevantes para la PVPPSC.</w:t>
            </w:r>
          </w:p>
        </w:tc>
        <w:tc>
          <w:tcPr>
            <w:tcW w:w="5116" w:type="dxa"/>
          </w:tcPr>
          <w:p w:rsidR="00743664" w:rsidRPr="009D29CF" w:rsidRDefault="00743664" w:rsidP="00743664">
            <w:pPr>
              <w:spacing w:after="0" w:line="240" w:lineRule="auto"/>
              <w:rPr>
                <w:sz w:val="20"/>
              </w:rPr>
            </w:pPr>
            <w:r w:rsidRPr="0094369F">
              <w:rPr>
                <w:sz w:val="20"/>
              </w:rPr>
              <w:t>Espacios públicos habilitados y servicios mejorados para la recreación y la convivencia ciudadana; estrategias para la promoción y el fortalecimiento de ambientes libres de armas de fuego, violencia y drogas implementadas; y jóvenes sensibilizados sobre el impacto de armas de fuego y drogas y su pertenencia a grupos u organizaciones juveniles.</w:t>
            </w:r>
          </w:p>
        </w:tc>
      </w:tr>
      <w:tr w:rsidR="00743664" w:rsidRPr="009D29CF">
        <w:tc>
          <w:tcPr>
            <w:tcW w:w="4348" w:type="dxa"/>
          </w:tcPr>
          <w:p w:rsidR="00743664" w:rsidRPr="00625E2E" w:rsidRDefault="00743664" w:rsidP="00743664">
            <w:pPr>
              <w:spacing w:after="0" w:line="240" w:lineRule="auto"/>
              <w:rPr>
                <w:sz w:val="20"/>
                <w:highlight w:val="yellow"/>
              </w:rPr>
            </w:pPr>
            <w:r>
              <w:rPr>
                <w:sz w:val="20"/>
              </w:rPr>
              <w:t xml:space="preserve">3.1 </w:t>
            </w:r>
            <w:r w:rsidRPr="0094369F">
              <w:rPr>
                <w:sz w:val="20"/>
              </w:rPr>
              <w:t>Al menos 9 Casas de Justicia y Centros de Gestión Comunitaria en funcionamiento, con fuerte arraigo comunitario y realizando un trabajo con proyección social.</w:t>
            </w:r>
          </w:p>
        </w:tc>
        <w:tc>
          <w:tcPr>
            <w:tcW w:w="5116" w:type="dxa"/>
          </w:tcPr>
          <w:p w:rsidR="00743664" w:rsidRPr="00625E2E" w:rsidRDefault="00743664" w:rsidP="00743664">
            <w:pPr>
              <w:spacing w:after="0" w:line="240" w:lineRule="auto"/>
              <w:rPr>
                <w:sz w:val="20"/>
                <w:highlight w:val="yellow"/>
              </w:rPr>
            </w:pPr>
            <w:r w:rsidRPr="0094369F">
              <w:rPr>
                <w:sz w:val="20"/>
              </w:rPr>
              <w:t>Nueve Casas de la Justicia y/o Centros de Gestión Comunitaria en funcionamiento; atención de casos según tipo de conflicto resueltos satisfactoriamente.</w:t>
            </w:r>
          </w:p>
        </w:tc>
      </w:tr>
      <w:tr w:rsidR="00743664" w:rsidRPr="009D29CF">
        <w:tc>
          <w:tcPr>
            <w:tcW w:w="4348" w:type="dxa"/>
          </w:tcPr>
          <w:p w:rsidR="00743664" w:rsidRPr="00625E2E" w:rsidRDefault="00743664" w:rsidP="00743664">
            <w:pPr>
              <w:spacing w:after="0" w:line="240" w:lineRule="auto"/>
              <w:rPr>
                <w:sz w:val="20"/>
                <w:highlight w:val="yellow"/>
              </w:rPr>
            </w:pPr>
            <w:r>
              <w:rPr>
                <w:sz w:val="20"/>
              </w:rPr>
              <w:t xml:space="preserve">3.2 </w:t>
            </w:r>
            <w:r w:rsidRPr="0094369F">
              <w:rPr>
                <w:sz w:val="20"/>
              </w:rPr>
              <w:t>Jóvenes capacitados para que asuman un papel pro activo y de agente multiplicador a favor de la resolución de conflictos y la promoción del diálogo.</w:t>
            </w:r>
          </w:p>
        </w:tc>
        <w:tc>
          <w:tcPr>
            <w:tcW w:w="5116" w:type="dxa"/>
          </w:tcPr>
          <w:p w:rsidR="00743664" w:rsidRPr="00625E2E" w:rsidRDefault="00743664" w:rsidP="00743664">
            <w:pPr>
              <w:spacing w:after="0" w:line="240" w:lineRule="auto"/>
              <w:rPr>
                <w:sz w:val="20"/>
                <w:highlight w:val="yellow"/>
              </w:rPr>
            </w:pPr>
            <w:r w:rsidRPr="0094369F">
              <w:rPr>
                <w:sz w:val="20"/>
              </w:rPr>
              <w:t>Personas capacitadas como mediadores y/o conciliadores locales de las Casas de Justicia y Centros de Gestión Comunitaria; jóvenes capacitados en Resolución Alterna de Conflictos y Promoción del Diálogo en cada comunidad.</w:t>
            </w:r>
          </w:p>
        </w:tc>
      </w:tr>
      <w:tr w:rsidR="00743664" w:rsidRPr="009D29CF">
        <w:tc>
          <w:tcPr>
            <w:tcW w:w="4348" w:type="dxa"/>
          </w:tcPr>
          <w:p w:rsidR="00743664" w:rsidRPr="00625E2E" w:rsidRDefault="00743664" w:rsidP="00743664">
            <w:pPr>
              <w:spacing w:after="0" w:line="240" w:lineRule="auto"/>
              <w:rPr>
                <w:sz w:val="20"/>
                <w:highlight w:val="yellow"/>
              </w:rPr>
            </w:pPr>
            <w:r>
              <w:rPr>
                <w:sz w:val="20"/>
              </w:rPr>
              <w:t xml:space="preserve">3.3 </w:t>
            </w:r>
            <w:r w:rsidRPr="0094369F">
              <w:rPr>
                <w:sz w:val="20"/>
              </w:rPr>
              <w:t>Campaña en medios de  comunicación nacionales y locales, centros educativos, lugares de recreación afirmando valores de diálogo y convivencia pacífica y sin miedo.</w:t>
            </w:r>
          </w:p>
        </w:tc>
        <w:tc>
          <w:tcPr>
            <w:tcW w:w="5116" w:type="dxa"/>
          </w:tcPr>
          <w:p w:rsidR="00743664" w:rsidRPr="00625E2E" w:rsidRDefault="00743664" w:rsidP="00743664">
            <w:pPr>
              <w:spacing w:after="0" w:line="240" w:lineRule="auto"/>
              <w:rPr>
                <w:sz w:val="20"/>
                <w:highlight w:val="yellow"/>
              </w:rPr>
            </w:pPr>
            <w:r>
              <w:rPr>
                <w:sz w:val="20"/>
              </w:rPr>
              <w:t>P</w:t>
            </w:r>
            <w:r w:rsidRPr="0094369F">
              <w:rPr>
                <w:sz w:val="20"/>
              </w:rPr>
              <w:t>ersonas informadas sobre valores de diálogo y convivencia pacífica por medio de las Casas de Justicia y los medios de comunicación; casos atendidos por las Casas de Justicia.</w:t>
            </w:r>
          </w:p>
        </w:tc>
      </w:tr>
    </w:tbl>
    <w:p w:rsidR="00743664" w:rsidRPr="009D7486" w:rsidRDefault="00743664" w:rsidP="00743664">
      <w:pPr>
        <w:spacing w:after="0" w:line="240" w:lineRule="auto"/>
        <w:jc w:val="both"/>
        <w:rPr>
          <w:b/>
          <w:sz w:val="8"/>
        </w:rPr>
      </w:pPr>
    </w:p>
    <w:p w:rsidR="00743664" w:rsidRPr="009D29CF" w:rsidRDefault="00743664" w:rsidP="00743664">
      <w:pPr>
        <w:spacing w:after="0" w:line="240" w:lineRule="auto"/>
        <w:jc w:val="both"/>
        <w:rPr>
          <w:sz w:val="20"/>
        </w:rPr>
      </w:pPr>
      <w:r w:rsidRPr="009D29CF">
        <w:rPr>
          <w:b/>
          <w:sz w:val="20"/>
        </w:rPr>
        <w:t>Fuente</w:t>
      </w:r>
      <w:r w:rsidRPr="009D29CF">
        <w:rPr>
          <w:sz w:val="20"/>
        </w:rPr>
        <w:t xml:space="preserve">: </w:t>
      </w:r>
      <w:r>
        <w:rPr>
          <w:sz w:val="20"/>
        </w:rPr>
        <w:t xml:space="preserve">Elaboración propia en base al </w:t>
      </w:r>
      <w:r w:rsidRPr="009D29CF">
        <w:rPr>
          <w:sz w:val="20"/>
        </w:rPr>
        <w:t>Documento de Programa Conjunto</w:t>
      </w:r>
      <w:r>
        <w:rPr>
          <w:sz w:val="20"/>
        </w:rPr>
        <w:t>.</w:t>
      </w:r>
    </w:p>
    <w:p w:rsidR="00743664" w:rsidRPr="00814863" w:rsidRDefault="00743664" w:rsidP="00743664">
      <w:pPr>
        <w:spacing w:after="0" w:line="240" w:lineRule="auto"/>
      </w:pPr>
    </w:p>
    <w:p w:rsidR="00743664" w:rsidRDefault="00743664" w:rsidP="00743664">
      <w:pPr>
        <w:autoSpaceDE w:val="0"/>
        <w:autoSpaceDN w:val="0"/>
        <w:adjustRightInd w:val="0"/>
        <w:spacing w:after="0" w:line="240" w:lineRule="auto"/>
        <w:jc w:val="both"/>
        <w:rPr>
          <w:szCs w:val="24"/>
          <w:lang w:val="es-CR"/>
        </w:rPr>
      </w:pPr>
      <w:r w:rsidRPr="00075387">
        <w:rPr>
          <w:szCs w:val="24"/>
          <w:lang w:val="es-CR"/>
        </w:rPr>
        <w:t xml:space="preserve">El detalle de los beneficiarios se obtendrá después de la realización de la construcción de la línea base inicial y los respectivos estudios y diagnósticos pertinentes en el programa.  Aún así, en el DPC se determinó una estimación de la población beneficiaría a lo largo de los tres años de ejecución del programa. En el documento se estipula que </w:t>
      </w:r>
      <w:r w:rsidR="00CC3DCF">
        <w:rPr>
          <w:rFonts w:eastAsia="Calibri"/>
          <w:snapToGrid/>
          <w:szCs w:val="24"/>
          <w:lang w:val="es-ES" w:eastAsia="es-ES"/>
        </w:rPr>
        <w:t>l</w:t>
      </w:r>
      <w:r w:rsidRPr="00075387">
        <w:rPr>
          <w:rFonts w:eastAsia="Calibri"/>
          <w:snapToGrid/>
          <w:szCs w:val="24"/>
          <w:lang w:val="es-ES" w:eastAsia="es-ES"/>
        </w:rPr>
        <w:t xml:space="preserve">a intervención beneficiará a la  población total de los cantones seleccionados, la cual constituye un 23,4% de la población total </w:t>
      </w:r>
      <w:r w:rsidR="00CC3DCF">
        <w:rPr>
          <w:rFonts w:eastAsia="Calibri"/>
          <w:snapToGrid/>
          <w:szCs w:val="24"/>
          <w:lang w:val="es-ES" w:eastAsia="es-ES"/>
        </w:rPr>
        <w:lastRenderedPageBreak/>
        <w:t>del país (</w:t>
      </w:r>
      <w:r w:rsidRPr="00075387">
        <w:rPr>
          <w:rFonts w:eastAsia="Calibri"/>
          <w:snapToGrid/>
          <w:szCs w:val="24"/>
          <w:lang w:val="es-ES" w:eastAsia="es-ES"/>
        </w:rPr>
        <w:t>INEC, 2008). Se dará énfasis a la población entre los 12 y 24 años.</w:t>
      </w:r>
      <w:r>
        <w:rPr>
          <w:rFonts w:eastAsia="Calibri"/>
          <w:snapToGrid/>
          <w:szCs w:val="24"/>
          <w:lang w:val="es-ES" w:eastAsia="es-ES"/>
        </w:rPr>
        <w:t xml:space="preserve"> </w:t>
      </w:r>
      <w:r w:rsidRPr="00075387">
        <w:rPr>
          <w:szCs w:val="24"/>
          <w:lang w:val="es-CR"/>
        </w:rPr>
        <w:t>Por otra parte, se realizó una determinación preliminar de los otros actores directos e indirectos que serán beneficiados en el programa, tales como las instancias públicas, funcionarios municipales, empresas privadas, entre otros.</w:t>
      </w:r>
    </w:p>
    <w:p w:rsidR="00743664" w:rsidRPr="00075387" w:rsidRDefault="00743664" w:rsidP="00743664">
      <w:pPr>
        <w:autoSpaceDE w:val="0"/>
        <w:autoSpaceDN w:val="0"/>
        <w:adjustRightInd w:val="0"/>
        <w:spacing w:after="0" w:line="240" w:lineRule="auto"/>
        <w:jc w:val="both"/>
        <w:rPr>
          <w:rFonts w:eastAsia="Calibri"/>
          <w:snapToGrid/>
          <w:szCs w:val="24"/>
          <w:lang w:val="es-ES" w:eastAsia="es-ES"/>
        </w:rPr>
      </w:pPr>
    </w:p>
    <w:p w:rsidR="00743664" w:rsidRDefault="00743664" w:rsidP="00743664">
      <w:pPr>
        <w:spacing w:after="0" w:line="240" w:lineRule="auto"/>
        <w:jc w:val="both"/>
        <w:rPr>
          <w:lang w:val="es-CR"/>
        </w:rPr>
      </w:pPr>
      <w:r>
        <w:rPr>
          <w:lang w:val="es-CR"/>
        </w:rPr>
        <w:t xml:space="preserve">Los datos suministrados en este cuadro de beneficiarios son una </w:t>
      </w:r>
      <w:r w:rsidRPr="0027598A">
        <w:rPr>
          <w:b/>
          <w:u w:val="single"/>
          <w:lang w:val="es-CR"/>
        </w:rPr>
        <w:t>estimación</w:t>
      </w:r>
      <w:r>
        <w:rPr>
          <w:b/>
          <w:u w:val="single"/>
          <w:lang w:val="es-CR"/>
        </w:rPr>
        <w:t xml:space="preserve"> inicial</w:t>
      </w:r>
      <w:r>
        <w:rPr>
          <w:lang w:val="es-CR"/>
        </w:rPr>
        <w:t>. Razón por la cual, los datos pueden ser sujetos de modificación posterior, como parte de los resultados obtenidos en la línea base inicial y los diagnósticos que precisen las metas y beneficiarios directos e indirectos realizados durante el periodo de vigencia de este Programa Conjunto.</w:t>
      </w:r>
    </w:p>
    <w:p w:rsidR="00743664" w:rsidRDefault="00743664" w:rsidP="00743664">
      <w:pPr>
        <w:spacing w:after="0" w:line="240" w:lineRule="auto"/>
        <w:jc w:val="both"/>
        <w:rPr>
          <w:lang w:val="es-CR"/>
        </w:rPr>
      </w:pPr>
      <w:r>
        <w:rPr>
          <w:lang w:val="es-CR"/>
        </w:rPr>
        <w:t xml:space="preserve"> </w:t>
      </w:r>
    </w:p>
    <w:p w:rsidR="00743664" w:rsidRDefault="00743664" w:rsidP="00743664">
      <w:pPr>
        <w:pStyle w:val="Epgrafe"/>
        <w:spacing w:after="0" w:line="240" w:lineRule="auto"/>
      </w:pPr>
      <w:bookmarkStart w:id="24" w:name="_Toc256474040"/>
      <w:r>
        <w:t xml:space="preserve">Cuadro </w:t>
      </w:r>
      <w:fldSimple w:instr=" SEQ Cuadro \* ARABIC ">
        <w:r w:rsidR="00142F0C">
          <w:rPr>
            <w:noProof/>
          </w:rPr>
          <w:t>2</w:t>
        </w:r>
      </w:fldSimple>
      <w:r>
        <w:t>. Estimación inicial de beneficiarios del programa conjunto en sus tres años de ejecución</w:t>
      </w:r>
      <w:bookmarkEnd w:id="24"/>
    </w:p>
    <w:p w:rsidR="00356FB4" w:rsidRPr="00356FB4" w:rsidRDefault="00356FB4" w:rsidP="00356FB4">
      <w:pPr>
        <w:spacing w:after="0" w:line="240" w:lineRule="auto"/>
      </w:pPr>
    </w:p>
    <w:tbl>
      <w:tblPr>
        <w:tblW w:w="9556" w:type="dxa"/>
        <w:jc w:val="center"/>
        <w:tblInd w:w="425" w:type="dxa"/>
        <w:tblCellMar>
          <w:left w:w="70" w:type="dxa"/>
          <w:right w:w="70" w:type="dxa"/>
        </w:tblCellMar>
        <w:tblLook w:val="04A0"/>
      </w:tblPr>
      <w:tblGrid>
        <w:gridCol w:w="2519"/>
        <w:gridCol w:w="790"/>
        <w:gridCol w:w="975"/>
        <w:gridCol w:w="1117"/>
        <w:gridCol w:w="1110"/>
        <w:gridCol w:w="976"/>
        <w:gridCol w:w="1117"/>
        <w:gridCol w:w="952"/>
      </w:tblGrid>
      <w:tr w:rsidR="00743664" w:rsidRPr="00540C32">
        <w:trPr>
          <w:trHeight w:val="300"/>
          <w:jc w:val="center"/>
        </w:trPr>
        <w:tc>
          <w:tcPr>
            <w:tcW w:w="2519" w:type="dxa"/>
            <w:vMerge w:val="restart"/>
            <w:tcBorders>
              <w:top w:val="single" w:sz="4" w:space="0" w:color="auto"/>
              <w:left w:val="single" w:sz="4" w:space="0" w:color="auto"/>
              <w:bottom w:val="single" w:sz="4" w:space="0" w:color="auto"/>
              <w:right w:val="single" w:sz="4" w:space="0" w:color="auto"/>
            </w:tcBorders>
            <w:shd w:val="clear" w:color="000000" w:fill="BFBFBF"/>
          </w:tcPr>
          <w:p w:rsidR="00743664" w:rsidRPr="00540C32" w:rsidRDefault="00743664" w:rsidP="00743664">
            <w:pPr>
              <w:spacing w:after="0" w:line="240" w:lineRule="auto"/>
              <w:rPr>
                <w:b/>
                <w:bCs/>
                <w:color w:val="000000"/>
                <w:sz w:val="20"/>
                <w:lang w:eastAsia="es-ES"/>
              </w:rPr>
            </w:pPr>
            <w:r w:rsidRPr="00540C32">
              <w:rPr>
                <w:b/>
                <w:bCs/>
                <w:color w:val="000000"/>
                <w:sz w:val="20"/>
                <w:lang w:val="es-CR" w:eastAsia="es-ES"/>
              </w:rPr>
              <w:t>Beneficiarios</w:t>
            </w:r>
          </w:p>
        </w:tc>
        <w:tc>
          <w:tcPr>
            <w:tcW w:w="790" w:type="dxa"/>
            <w:vMerge w:val="restart"/>
            <w:tcBorders>
              <w:top w:val="single" w:sz="4" w:space="0" w:color="auto"/>
              <w:left w:val="single" w:sz="4" w:space="0" w:color="auto"/>
              <w:bottom w:val="single" w:sz="4" w:space="0" w:color="000000"/>
              <w:right w:val="single" w:sz="4" w:space="0" w:color="auto"/>
            </w:tcBorders>
            <w:shd w:val="clear" w:color="000000" w:fill="BFBFBF"/>
          </w:tcPr>
          <w:p w:rsidR="00743664" w:rsidRPr="00540C32" w:rsidRDefault="00743664" w:rsidP="00743664">
            <w:pPr>
              <w:spacing w:after="0" w:line="240" w:lineRule="auto"/>
              <w:jc w:val="center"/>
              <w:rPr>
                <w:b/>
                <w:bCs/>
                <w:color w:val="000000"/>
                <w:sz w:val="20"/>
                <w:lang w:eastAsia="es-ES"/>
              </w:rPr>
            </w:pPr>
            <w:r w:rsidRPr="00540C32">
              <w:rPr>
                <w:b/>
                <w:bCs/>
                <w:color w:val="000000"/>
                <w:sz w:val="20"/>
                <w:lang w:eastAsia="es-ES"/>
              </w:rPr>
              <w:t>Total</w:t>
            </w:r>
          </w:p>
        </w:tc>
        <w:tc>
          <w:tcPr>
            <w:tcW w:w="3202" w:type="dxa"/>
            <w:gridSpan w:val="3"/>
            <w:tcBorders>
              <w:top w:val="single" w:sz="4" w:space="0" w:color="auto"/>
              <w:left w:val="nil"/>
              <w:bottom w:val="single" w:sz="4" w:space="0" w:color="auto"/>
              <w:right w:val="single" w:sz="4" w:space="0" w:color="auto"/>
            </w:tcBorders>
            <w:shd w:val="clear" w:color="000000" w:fill="BFBFBF"/>
          </w:tcPr>
          <w:p w:rsidR="00743664" w:rsidRPr="00540C32" w:rsidRDefault="00743664" w:rsidP="00743664">
            <w:pPr>
              <w:spacing w:after="0" w:line="240" w:lineRule="auto"/>
              <w:jc w:val="center"/>
              <w:rPr>
                <w:b/>
                <w:bCs/>
                <w:color w:val="000000"/>
                <w:sz w:val="20"/>
                <w:lang w:eastAsia="es-ES"/>
              </w:rPr>
            </w:pPr>
            <w:r w:rsidRPr="00540C32">
              <w:rPr>
                <w:b/>
                <w:bCs/>
                <w:color w:val="000000"/>
                <w:sz w:val="20"/>
                <w:lang w:val="es-CR" w:eastAsia="es-ES"/>
              </w:rPr>
              <w:t>Directos</w:t>
            </w:r>
          </w:p>
        </w:tc>
        <w:tc>
          <w:tcPr>
            <w:tcW w:w="3045" w:type="dxa"/>
            <w:gridSpan w:val="3"/>
            <w:tcBorders>
              <w:top w:val="single" w:sz="4" w:space="0" w:color="auto"/>
              <w:left w:val="nil"/>
              <w:bottom w:val="single" w:sz="4" w:space="0" w:color="auto"/>
              <w:right w:val="single" w:sz="4" w:space="0" w:color="auto"/>
            </w:tcBorders>
            <w:shd w:val="clear" w:color="000000" w:fill="BFBFBF"/>
          </w:tcPr>
          <w:p w:rsidR="00743664" w:rsidRPr="00540C32" w:rsidRDefault="00743664" w:rsidP="00743664">
            <w:pPr>
              <w:spacing w:after="0" w:line="240" w:lineRule="auto"/>
              <w:jc w:val="center"/>
              <w:rPr>
                <w:b/>
                <w:bCs/>
                <w:color w:val="000000"/>
                <w:sz w:val="20"/>
                <w:lang w:eastAsia="es-ES"/>
              </w:rPr>
            </w:pPr>
            <w:r w:rsidRPr="00540C32">
              <w:rPr>
                <w:b/>
                <w:bCs/>
                <w:color w:val="000000"/>
                <w:sz w:val="20"/>
                <w:lang w:val="es-CR" w:eastAsia="es-ES"/>
              </w:rPr>
              <w:t>Indirectos</w:t>
            </w:r>
          </w:p>
        </w:tc>
      </w:tr>
      <w:tr w:rsidR="00743664" w:rsidRPr="00540C32">
        <w:trPr>
          <w:trHeight w:val="300"/>
          <w:jc w:val="center"/>
        </w:trPr>
        <w:tc>
          <w:tcPr>
            <w:tcW w:w="2519" w:type="dxa"/>
            <w:vMerge/>
            <w:tcBorders>
              <w:top w:val="single" w:sz="4" w:space="0" w:color="auto"/>
              <w:left w:val="single" w:sz="4" w:space="0" w:color="auto"/>
              <w:bottom w:val="single" w:sz="4" w:space="0" w:color="auto"/>
              <w:right w:val="single" w:sz="4" w:space="0" w:color="auto"/>
            </w:tcBorders>
            <w:vAlign w:val="center"/>
          </w:tcPr>
          <w:p w:rsidR="00743664" w:rsidRPr="00540C32" w:rsidRDefault="00743664" w:rsidP="00743664">
            <w:pPr>
              <w:spacing w:after="0" w:line="240" w:lineRule="auto"/>
              <w:rPr>
                <w:b/>
                <w:bCs/>
                <w:color w:val="000000"/>
                <w:sz w:val="20"/>
                <w:lang w:eastAsia="es-ES"/>
              </w:rPr>
            </w:pPr>
          </w:p>
        </w:tc>
        <w:tc>
          <w:tcPr>
            <w:tcW w:w="790" w:type="dxa"/>
            <w:vMerge/>
            <w:tcBorders>
              <w:top w:val="single" w:sz="4" w:space="0" w:color="auto"/>
              <w:left w:val="single" w:sz="4" w:space="0" w:color="auto"/>
              <w:bottom w:val="single" w:sz="4" w:space="0" w:color="000000"/>
              <w:right w:val="single" w:sz="4" w:space="0" w:color="auto"/>
            </w:tcBorders>
            <w:vAlign w:val="center"/>
          </w:tcPr>
          <w:p w:rsidR="00743664" w:rsidRPr="00540C32" w:rsidRDefault="00743664" w:rsidP="00743664">
            <w:pPr>
              <w:spacing w:after="0" w:line="240" w:lineRule="auto"/>
              <w:rPr>
                <w:b/>
                <w:bCs/>
                <w:color w:val="000000"/>
                <w:sz w:val="20"/>
                <w:lang w:eastAsia="es-ES"/>
              </w:rPr>
            </w:pPr>
          </w:p>
        </w:tc>
        <w:tc>
          <w:tcPr>
            <w:tcW w:w="975" w:type="dxa"/>
            <w:tcBorders>
              <w:top w:val="nil"/>
              <w:left w:val="nil"/>
              <w:bottom w:val="single" w:sz="4" w:space="0" w:color="auto"/>
              <w:right w:val="single" w:sz="4" w:space="0" w:color="auto"/>
            </w:tcBorders>
            <w:shd w:val="clear" w:color="000000" w:fill="BFBFBF"/>
          </w:tcPr>
          <w:p w:rsidR="00743664" w:rsidRPr="00540C32" w:rsidRDefault="00743664" w:rsidP="00743664">
            <w:pPr>
              <w:spacing w:after="0" w:line="240" w:lineRule="auto"/>
              <w:jc w:val="center"/>
              <w:rPr>
                <w:b/>
                <w:bCs/>
                <w:color w:val="000000"/>
                <w:sz w:val="20"/>
                <w:lang w:eastAsia="es-ES"/>
              </w:rPr>
            </w:pPr>
            <w:r w:rsidRPr="00540C32">
              <w:rPr>
                <w:b/>
                <w:bCs/>
                <w:color w:val="000000"/>
                <w:sz w:val="20"/>
                <w:lang w:val="en-US" w:eastAsia="es-ES"/>
              </w:rPr>
              <w:t>Total</w:t>
            </w:r>
          </w:p>
        </w:tc>
        <w:tc>
          <w:tcPr>
            <w:tcW w:w="1117" w:type="dxa"/>
            <w:tcBorders>
              <w:top w:val="nil"/>
              <w:left w:val="nil"/>
              <w:bottom w:val="single" w:sz="4" w:space="0" w:color="auto"/>
              <w:right w:val="single" w:sz="4" w:space="0" w:color="auto"/>
            </w:tcBorders>
            <w:shd w:val="clear" w:color="000000" w:fill="BFBFBF"/>
          </w:tcPr>
          <w:p w:rsidR="00743664" w:rsidRPr="00540C32" w:rsidRDefault="00743664" w:rsidP="00743664">
            <w:pPr>
              <w:spacing w:after="0" w:line="240" w:lineRule="auto"/>
              <w:jc w:val="center"/>
              <w:rPr>
                <w:b/>
                <w:bCs/>
                <w:color w:val="000000"/>
                <w:sz w:val="20"/>
                <w:lang w:eastAsia="es-ES"/>
              </w:rPr>
            </w:pPr>
            <w:r w:rsidRPr="00540C32">
              <w:rPr>
                <w:b/>
                <w:bCs/>
                <w:color w:val="000000"/>
                <w:sz w:val="20"/>
                <w:lang w:val="en-US" w:eastAsia="es-ES"/>
              </w:rPr>
              <w:t>Hombres</w:t>
            </w:r>
          </w:p>
        </w:tc>
        <w:tc>
          <w:tcPr>
            <w:tcW w:w="1110" w:type="dxa"/>
            <w:tcBorders>
              <w:top w:val="nil"/>
              <w:left w:val="nil"/>
              <w:bottom w:val="single" w:sz="4" w:space="0" w:color="auto"/>
              <w:right w:val="single" w:sz="4" w:space="0" w:color="auto"/>
            </w:tcBorders>
            <w:shd w:val="clear" w:color="000000" w:fill="BFBFBF"/>
          </w:tcPr>
          <w:p w:rsidR="00743664" w:rsidRPr="00540C32" w:rsidRDefault="00743664" w:rsidP="00743664">
            <w:pPr>
              <w:spacing w:after="0" w:line="240" w:lineRule="auto"/>
              <w:jc w:val="center"/>
              <w:rPr>
                <w:b/>
                <w:bCs/>
                <w:color w:val="000000"/>
                <w:sz w:val="20"/>
                <w:lang w:eastAsia="es-ES"/>
              </w:rPr>
            </w:pPr>
            <w:r w:rsidRPr="00540C32">
              <w:rPr>
                <w:b/>
                <w:bCs/>
                <w:color w:val="000000"/>
                <w:sz w:val="20"/>
                <w:lang w:val="es-CR" w:eastAsia="es-ES"/>
              </w:rPr>
              <w:t>Mujeres</w:t>
            </w:r>
          </w:p>
        </w:tc>
        <w:tc>
          <w:tcPr>
            <w:tcW w:w="976" w:type="dxa"/>
            <w:tcBorders>
              <w:top w:val="nil"/>
              <w:left w:val="nil"/>
              <w:bottom w:val="single" w:sz="4" w:space="0" w:color="auto"/>
              <w:right w:val="single" w:sz="4" w:space="0" w:color="auto"/>
            </w:tcBorders>
            <w:shd w:val="clear" w:color="000000" w:fill="BFBFBF"/>
          </w:tcPr>
          <w:p w:rsidR="00743664" w:rsidRPr="00540C32" w:rsidRDefault="00743664" w:rsidP="00743664">
            <w:pPr>
              <w:spacing w:after="0" w:line="240" w:lineRule="auto"/>
              <w:jc w:val="center"/>
              <w:rPr>
                <w:b/>
                <w:bCs/>
                <w:color w:val="000000"/>
                <w:sz w:val="20"/>
                <w:lang w:eastAsia="es-ES"/>
              </w:rPr>
            </w:pPr>
            <w:r w:rsidRPr="00540C32">
              <w:rPr>
                <w:b/>
                <w:bCs/>
                <w:color w:val="000000"/>
                <w:sz w:val="20"/>
                <w:lang w:val="en-US" w:eastAsia="es-ES"/>
              </w:rPr>
              <w:t>Total</w:t>
            </w:r>
          </w:p>
        </w:tc>
        <w:tc>
          <w:tcPr>
            <w:tcW w:w="1117" w:type="dxa"/>
            <w:tcBorders>
              <w:top w:val="nil"/>
              <w:left w:val="nil"/>
              <w:bottom w:val="single" w:sz="4" w:space="0" w:color="auto"/>
              <w:right w:val="single" w:sz="4" w:space="0" w:color="auto"/>
            </w:tcBorders>
            <w:shd w:val="clear" w:color="000000" w:fill="BFBFBF"/>
          </w:tcPr>
          <w:p w:rsidR="00743664" w:rsidRPr="00540C32" w:rsidRDefault="00743664" w:rsidP="00743664">
            <w:pPr>
              <w:spacing w:after="0" w:line="240" w:lineRule="auto"/>
              <w:jc w:val="center"/>
              <w:rPr>
                <w:b/>
                <w:bCs/>
                <w:color w:val="000000"/>
                <w:sz w:val="20"/>
                <w:lang w:eastAsia="es-ES"/>
              </w:rPr>
            </w:pPr>
            <w:r w:rsidRPr="00540C32">
              <w:rPr>
                <w:b/>
                <w:bCs/>
                <w:color w:val="000000"/>
                <w:sz w:val="20"/>
                <w:lang w:val="en-US" w:eastAsia="es-ES"/>
              </w:rPr>
              <w:t>Hombres</w:t>
            </w:r>
          </w:p>
        </w:tc>
        <w:tc>
          <w:tcPr>
            <w:tcW w:w="952" w:type="dxa"/>
            <w:tcBorders>
              <w:top w:val="nil"/>
              <w:left w:val="nil"/>
              <w:bottom w:val="single" w:sz="4" w:space="0" w:color="auto"/>
              <w:right w:val="single" w:sz="4" w:space="0" w:color="auto"/>
            </w:tcBorders>
            <w:shd w:val="clear" w:color="000000" w:fill="BFBFBF"/>
          </w:tcPr>
          <w:p w:rsidR="00743664" w:rsidRPr="00540C32" w:rsidRDefault="00743664" w:rsidP="00743664">
            <w:pPr>
              <w:spacing w:after="0" w:line="240" w:lineRule="auto"/>
              <w:jc w:val="center"/>
              <w:rPr>
                <w:b/>
                <w:bCs/>
                <w:color w:val="000000"/>
                <w:sz w:val="20"/>
                <w:lang w:eastAsia="es-ES"/>
              </w:rPr>
            </w:pPr>
            <w:r w:rsidRPr="00540C32">
              <w:rPr>
                <w:b/>
                <w:bCs/>
                <w:color w:val="000000"/>
                <w:sz w:val="20"/>
                <w:lang w:val="es-CR" w:eastAsia="es-ES"/>
              </w:rPr>
              <w:t>Mujeres</w:t>
            </w:r>
          </w:p>
        </w:tc>
      </w:tr>
      <w:tr w:rsidR="00743664" w:rsidRPr="00540C32">
        <w:trPr>
          <w:trHeight w:val="300"/>
          <w:jc w:val="center"/>
        </w:trPr>
        <w:tc>
          <w:tcPr>
            <w:tcW w:w="2519" w:type="dxa"/>
            <w:tcBorders>
              <w:top w:val="nil"/>
              <w:left w:val="single" w:sz="4" w:space="0" w:color="auto"/>
              <w:bottom w:val="single" w:sz="4" w:space="0" w:color="auto"/>
              <w:right w:val="single" w:sz="4" w:space="0" w:color="auto"/>
            </w:tcBorders>
            <w:shd w:val="clear" w:color="auto" w:fill="auto"/>
          </w:tcPr>
          <w:p w:rsidR="00743664" w:rsidRPr="00540C32" w:rsidRDefault="00743664" w:rsidP="00743664">
            <w:pPr>
              <w:spacing w:after="0" w:line="240" w:lineRule="auto"/>
              <w:rPr>
                <w:b/>
                <w:bCs/>
                <w:color w:val="000000"/>
                <w:sz w:val="20"/>
                <w:lang w:eastAsia="es-ES"/>
              </w:rPr>
            </w:pPr>
            <w:r w:rsidRPr="00540C32">
              <w:rPr>
                <w:b/>
                <w:bCs/>
                <w:color w:val="000000"/>
                <w:sz w:val="20"/>
                <w:lang w:eastAsia="es-ES"/>
              </w:rPr>
              <w:t>Total</w:t>
            </w:r>
          </w:p>
        </w:tc>
        <w:tc>
          <w:tcPr>
            <w:tcW w:w="79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rPr>
                <w:b/>
                <w:bCs/>
                <w:color w:val="000000"/>
                <w:sz w:val="20"/>
                <w:lang w:eastAsia="es-ES"/>
              </w:rPr>
            </w:pPr>
            <w:r w:rsidRPr="00540C32">
              <w:rPr>
                <w:b/>
                <w:bCs/>
                <w:color w:val="000000"/>
                <w:sz w:val="20"/>
                <w:lang w:eastAsia="es-ES"/>
              </w:rPr>
              <w:t xml:space="preserve">411.778 </w:t>
            </w:r>
          </w:p>
        </w:tc>
        <w:tc>
          <w:tcPr>
            <w:tcW w:w="975"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bCs/>
                <w:color w:val="000000"/>
                <w:sz w:val="20"/>
                <w:lang w:eastAsia="es-ES"/>
              </w:rPr>
            </w:pPr>
            <w:r w:rsidRPr="00540C32">
              <w:rPr>
                <w:b/>
                <w:bCs/>
                <w:color w:val="000000"/>
                <w:sz w:val="20"/>
                <w:lang w:eastAsia="es-ES"/>
              </w:rPr>
              <w:t xml:space="preserve">  112.534 </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bCs/>
                <w:color w:val="000000"/>
                <w:sz w:val="20"/>
                <w:lang w:eastAsia="es-ES"/>
              </w:rPr>
            </w:pPr>
            <w:r w:rsidRPr="00540C32">
              <w:rPr>
                <w:b/>
                <w:bCs/>
                <w:color w:val="000000"/>
                <w:sz w:val="20"/>
                <w:lang w:eastAsia="es-ES"/>
              </w:rPr>
              <w:t xml:space="preserve">     57.873 </w:t>
            </w:r>
          </w:p>
        </w:tc>
        <w:tc>
          <w:tcPr>
            <w:tcW w:w="111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bCs/>
                <w:color w:val="000000"/>
                <w:sz w:val="20"/>
                <w:lang w:eastAsia="es-ES"/>
              </w:rPr>
            </w:pPr>
            <w:r w:rsidRPr="00540C32">
              <w:rPr>
                <w:b/>
                <w:bCs/>
                <w:color w:val="000000"/>
                <w:sz w:val="20"/>
                <w:lang w:eastAsia="es-ES"/>
              </w:rPr>
              <w:t xml:space="preserve">      54.661 </w:t>
            </w:r>
          </w:p>
        </w:tc>
        <w:tc>
          <w:tcPr>
            <w:tcW w:w="976"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bCs/>
                <w:color w:val="000000"/>
                <w:sz w:val="20"/>
                <w:lang w:eastAsia="es-ES"/>
              </w:rPr>
            </w:pPr>
            <w:r w:rsidRPr="00540C32">
              <w:rPr>
                <w:b/>
                <w:bCs/>
                <w:color w:val="000000"/>
                <w:sz w:val="20"/>
                <w:lang w:eastAsia="es-ES"/>
              </w:rPr>
              <w:t xml:space="preserve">  299.244 </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bCs/>
                <w:color w:val="000000"/>
                <w:sz w:val="20"/>
                <w:lang w:eastAsia="es-ES"/>
              </w:rPr>
            </w:pPr>
            <w:r w:rsidRPr="00540C32">
              <w:rPr>
                <w:b/>
                <w:bCs/>
                <w:color w:val="000000"/>
                <w:sz w:val="20"/>
                <w:lang w:eastAsia="es-ES"/>
              </w:rPr>
              <w:t xml:space="preserve">     149.222 </w:t>
            </w:r>
          </w:p>
        </w:tc>
        <w:tc>
          <w:tcPr>
            <w:tcW w:w="952"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bCs/>
                <w:color w:val="000000"/>
                <w:sz w:val="20"/>
                <w:lang w:eastAsia="es-ES"/>
              </w:rPr>
            </w:pPr>
            <w:r w:rsidRPr="00540C32">
              <w:rPr>
                <w:b/>
                <w:bCs/>
                <w:color w:val="000000"/>
                <w:sz w:val="20"/>
                <w:lang w:eastAsia="es-ES"/>
              </w:rPr>
              <w:t xml:space="preserve">   150.022 </w:t>
            </w:r>
          </w:p>
        </w:tc>
      </w:tr>
      <w:tr w:rsidR="00743664" w:rsidRPr="00540C32">
        <w:trPr>
          <w:trHeight w:val="300"/>
          <w:jc w:val="center"/>
        </w:trPr>
        <w:tc>
          <w:tcPr>
            <w:tcW w:w="2519" w:type="dxa"/>
            <w:tcBorders>
              <w:top w:val="nil"/>
              <w:left w:val="single" w:sz="4" w:space="0" w:color="auto"/>
              <w:bottom w:val="single" w:sz="4" w:space="0" w:color="auto"/>
              <w:right w:val="single" w:sz="4" w:space="0" w:color="auto"/>
            </w:tcBorders>
            <w:shd w:val="clear" w:color="auto" w:fill="auto"/>
          </w:tcPr>
          <w:p w:rsidR="00743664" w:rsidRPr="00540C32" w:rsidRDefault="00743664" w:rsidP="00743664">
            <w:pPr>
              <w:spacing w:after="0" w:line="240" w:lineRule="auto"/>
              <w:rPr>
                <w:color w:val="000000"/>
                <w:sz w:val="20"/>
                <w:lang w:eastAsia="es-ES"/>
              </w:rPr>
            </w:pPr>
            <w:r w:rsidRPr="00540C32">
              <w:rPr>
                <w:color w:val="000000"/>
                <w:sz w:val="20"/>
                <w:lang w:eastAsia="es-ES"/>
              </w:rPr>
              <w:t>Agencias</w:t>
            </w:r>
          </w:p>
        </w:tc>
        <w:tc>
          <w:tcPr>
            <w:tcW w:w="79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color w:val="000000"/>
                <w:sz w:val="20"/>
                <w:lang w:eastAsia="es-ES"/>
              </w:rPr>
            </w:pPr>
            <w:r w:rsidRPr="00540C32">
              <w:rPr>
                <w:b/>
                <w:color w:val="000000"/>
                <w:sz w:val="20"/>
                <w:lang w:eastAsia="es-ES"/>
              </w:rPr>
              <w:t>11</w:t>
            </w:r>
          </w:p>
        </w:tc>
        <w:tc>
          <w:tcPr>
            <w:tcW w:w="975"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11</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5</w:t>
            </w:r>
          </w:p>
        </w:tc>
        <w:tc>
          <w:tcPr>
            <w:tcW w:w="111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6</w:t>
            </w:r>
          </w:p>
        </w:tc>
        <w:tc>
          <w:tcPr>
            <w:tcW w:w="976"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w:t>
            </w:r>
          </w:p>
        </w:tc>
        <w:tc>
          <w:tcPr>
            <w:tcW w:w="952"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w:t>
            </w:r>
          </w:p>
        </w:tc>
      </w:tr>
      <w:tr w:rsidR="00743664" w:rsidRPr="00540C32">
        <w:trPr>
          <w:trHeight w:val="300"/>
          <w:jc w:val="center"/>
        </w:trPr>
        <w:tc>
          <w:tcPr>
            <w:tcW w:w="2519" w:type="dxa"/>
            <w:tcBorders>
              <w:top w:val="nil"/>
              <w:left w:val="single" w:sz="4" w:space="0" w:color="auto"/>
              <w:bottom w:val="single" w:sz="4" w:space="0" w:color="auto"/>
              <w:right w:val="single" w:sz="4" w:space="0" w:color="auto"/>
            </w:tcBorders>
            <w:shd w:val="clear" w:color="auto" w:fill="auto"/>
          </w:tcPr>
          <w:p w:rsidR="00743664" w:rsidRPr="00540C32" w:rsidRDefault="00743664" w:rsidP="00743664">
            <w:pPr>
              <w:spacing w:after="0" w:line="240" w:lineRule="auto"/>
              <w:rPr>
                <w:color w:val="000000"/>
                <w:sz w:val="20"/>
                <w:lang w:eastAsia="es-ES"/>
              </w:rPr>
            </w:pPr>
            <w:r w:rsidRPr="00540C32">
              <w:rPr>
                <w:color w:val="000000"/>
                <w:sz w:val="20"/>
                <w:lang w:val="es-CR" w:eastAsia="es-ES"/>
              </w:rPr>
              <w:t>Gobierno Central</w:t>
            </w:r>
          </w:p>
        </w:tc>
        <w:tc>
          <w:tcPr>
            <w:tcW w:w="79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color w:val="000000"/>
                <w:sz w:val="20"/>
                <w:lang w:eastAsia="es-ES"/>
              </w:rPr>
            </w:pPr>
            <w:r w:rsidRPr="00540C32">
              <w:rPr>
                <w:b/>
                <w:color w:val="000000"/>
                <w:sz w:val="20"/>
                <w:lang w:eastAsia="es-ES"/>
              </w:rPr>
              <w:t>85</w:t>
            </w:r>
          </w:p>
        </w:tc>
        <w:tc>
          <w:tcPr>
            <w:tcW w:w="975"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85</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n-US" w:eastAsia="es-ES"/>
              </w:rPr>
              <w:t>38</w:t>
            </w:r>
          </w:p>
        </w:tc>
        <w:tc>
          <w:tcPr>
            <w:tcW w:w="111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n-US" w:eastAsia="es-ES"/>
              </w:rPr>
              <w:t>47</w:t>
            </w:r>
          </w:p>
        </w:tc>
        <w:tc>
          <w:tcPr>
            <w:tcW w:w="976"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n-US" w:eastAsia="es-ES"/>
              </w:rPr>
              <w:t> </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n-US" w:eastAsia="es-ES"/>
              </w:rPr>
              <w:t> </w:t>
            </w:r>
          </w:p>
        </w:tc>
        <w:tc>
          <w:tcPr>
            <w:tcW w:w="952"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n-US" w:eastAsia="es-ES"/>
              </w:rPr>
              <w:t> </w:t>
            </w:r>
          </w:p>
        </w:tc>
      </w:tr>
      <w:tr w:rsidR="00743664" w:rsidRPr="00540C32">
        <w:trPr>
          <w:trHeight w:val="300"/>
          <w:jc w:val="center"/>
        </w:trPr>
        <w:tc>
          <w:tcPr>
            <w:tcW w:w="2519" w:type="dxa"/>
            <w:tcBorders>
              <w:top w:val="nil"/>
              <w:left w:val="single" w:sz="4" w:space="0" w:color="auto"/>
              <w:bottom w:val="single" w:sz="4" w:space="0" w:color="auto"/>
              <w:right w:val="single" w:sz="4" w:space="0" w:color="auto"/>
            </w:tcBorders>
            <w:shd w:val="clear" w:color="auto" w:fill="auto"/>
          </w:tcPr>
          <w:p w:rsidR="00743664" w:rsidRPr="00540C32" w:rsidRDefault="00743664" w:rsidP="00743664">
            <w:pPr>
              <w:spacing w:after="0" w:line="240" w:lineRule="auto"/>
              <w:rPr>
                <w:color w:val="000000"/>
                <w:sz w:val="20"/>
                <w:lang w:eastAsia="es-ES"/>
              </w:rPr>
            </w:pPr>
            <w:r w:rsidRPr="00540C32">
              <w:rPr>
                <w:color w:val="000000"/>
                <w:sz w:val="20"/>
                <w:lang w:val="es-CR" w:eastAsia="es-ES"/>
              </w:rPr>
              <w:t>Gobierno Local</w:t>
            </w:r>
          </w:p>
        </w:tc>
        <w:tc>
          <w:tcPr>
            <w:tcW w:w="79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color w:val="000000"/>
                <w:sz w:val="20"/>
                <w:lang w:eastAsia="es-ES"/>
              </w:rPr>
            </w:pPr>
            <w:r w:rsidRPr="00540C32">
              <w:rPr>
                <w:b/>
                <w:color w:val="000000"/>
                <w:sz w:val="20"/>
                <w:lang w:eastAsia="es-ES"/>
              </w:rPr>
              <w:t>251</w:t>
            </w:r>
          </w:p>
        </w:tc>
        <w:tc>
          <w:tcPr>
            <w:tcW w:w="975"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251</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122</w:t>
            </w:r>
          </w:p>
        </w:tc>
        <w:tc>
          <w:tcPr>
            <w:tcW w:w="111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129</w:t>
            </w:r>
          </w:p>
        </w:tc>
        <w:tc>
          <w:tcPr>
            <w:tcW w:w="976"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n-US" w:eastAsia="es-ES"/>
              </w:rPr>
              <w:t> </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n-US" w:eastAsia="es-ES"/>
              </w:rPr>
              <w:t> </w:t>
            </w:r>
          </w:p>
        </w:tc>
        <w:tc>
          <w:tcPr>
            <w:tcW w:w="952"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n-US" w:eastAsia="es-ES"/>
              </w:rPr>
              <w:t> </w:t>
            </w:r>
          </w:p>
        </w:tc>
      </w:tr>
      <w:tr w:rsidR="00743664" w:rsidRPr="00540C32">
        <w:trPr>
          <w:trHeight w:val="900"/>
          <w:jc w:val="center"/>
        </w:trPr>
        <w:tc>
          <w:tcPr>
            <w:tcW w:w="2519" w:type="dxa"/>
            <w:tcBorders>
              <w:top w:val="nil"/>
              <w:left w:val="single" w:sz="4" w:space="0" w:color="auto"/>
              <w:bottom w:val="single" w:sz="4" w:space="0" w:color="auto"/>
              <w:right w:val="single" w:sz="4" w:space="0" w:color="auto"/>
            </w:tcBorders>
            <w:shd w:val="clear" w:color="auto" w:fill="auto"/>
          </w:tcPr>
          <w:p w:rsidR="00743664" w:rsidRPr="00540C32" w:rsidRDefault="00743664" w:rsidP="00743664">
            <w:pPr>
              <w:spacing w:after="0" w:line="240" w:lineRule="auto"/>
              <w:rPr>
                <w:color w:val="000000"/>
                <w:sz w:val="20"/>
                <w:lang w:eastAsia="es-ES"/>
              </w:rPr>
            </w:pPr>
            <w:r w:rsidRPr="00540C32">
              <w:rPr>
                <w:color w:val="000000"/>
                <w:sz w:val="20"/>
                <w:lang w:val="es-CR" w:eastAsia="es-ES"/>
              </w:rPr>
              <w:t>Organizaciones de la Sociedad Civil (ONG´s, Asociaciones de Desarrollo, etc.)</w:t>
            </w:r>
          </w:p>
        </w:tc>
        <w:tc>
          <w:tcPr>
            <w:tcW w:w="79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color w:val="000000"/>
                <w:sz w:val="20"/>
                <w:lang w:eastAsia="es-ES"/>
              </w:rPr>
            </w:pPr>
            <w:r w:rsidRPr="00540C32">
              <w:rPr>
                <w:b/>
                <w:color w:val="000000"/>
                <w:sz w:val="20"/>
                <w:lang w:eastAsia="es-ES"/>
              </w:rPr>
              <w:t>6</w:t>
            </w:r>
          </w:p>
        </w:tc>
        <w:tc>
          <w:tcPr>
            <w:tcW w:w="975"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6</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3</w:t>
            </w:r>
          </w:p>
        </w:tc>
        <w:tc>
          <w:tcPr>
            <w:tcW w:w="111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3</w:t>
            </w:r>
          </w:p>
        </w:tc>
        <w:tc>
          <w:tcPr>
            <w:tcW w:w="976"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 </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 </w:t>
            </w:r>
          </w:p>
        </w:tc>
        <w:tc>
          <w:tcPr>
            <w:tcW w:w="952"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 </w:t>
            </w:r>
          </w:p>
        </w:tc>
      </w:tr>
      <w:tr w:rsidR="00743664" w:rsidRPr="00540C32">
        <w:trPr>
          <w:trHeight w:val="600"/>
          <w:jc w:val="center"/>
        </w:trPr>
        <w:tc>
          <w:tcPr>
            <w:tcW w:w="2519" w:type="dxa"/>
            <w:tcBorders>
              <w:top w:val="nil"/>
              <w:left w:val="single" w:sz="4" w:space="0" w:color="auto"/>
              <w:bottom w:val="single" w:sz="4" w:space="0" w:color="auto"/>
              <w:right w:val="single" w:sz="4" w:space="0" w:color="auto"/>
            </w:tcBorders>
            <w:shd w:val="clear" w:color="auto" w:fill="auto"/>
          </w:tcPr>
          <w:p w:rsidR="00743664" w:rsidRPr="00540C32" w:rsidRDefault="00743664" w:rsidP="00743664">
            <w:pPr>
              <w:spacing w:after="0" w:line="240" w:lineRule="auto"/>
              <w:rPr>
                <w:color w:val="000000"/>
                <w:sz w:val="20"/>
                <w:lang w:eastAsia="es-ES"/>
              </w:rPr>
            </w:pPr>
            <w:r w:rsidRPr="00540C32">
              <w:rPr>
                <w:color w:val="000000"/>
                <w:sz w:val="20"/>
                <w:lang w:val="es-CR" w:eastAsia="es-ES"/>
              </w:rPr>
              <w:t>Organizaciones del Sector Privado Nal./Empresarios</w:t>
            </w:r>
          </w:p>
        </w:tc>
        <w:tc>
          <w:tcPr>
            <w:tcW w:w="79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color w:val="000000"/>
                <w:sz w:val="20"/>
                <w:lang w:eastAsia="es-ES"/>
              </w:rPr>
            </w:pPr>
            <w:r w:rsidRPr="00540C32">
              <w:rPr>
                <w:b/>
                <w:color w:val="000000"/>
                <w:sz w:val="20"/>
                <w:lang w:eastAsia="es-ES"/>
              </w:rPr>
              <w:t>11</w:t>
            </w:r>
          </w:p>
        </w:tc>
        <w:tc>
          <w:tcPr>
            <w:tcW w:w="975"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11</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6</w:t>
            </w:r>
          </w:p>
        </w:tc>
        <w:tc>
          <w:tcPr>
            <w:tcW w:w="111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5</w:t>
            </w:r>
          </w:p>
        </w:tc>
        <w:tc>
          <w:tcPr>
            <w:tcW w:w="976"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w:t>
            </w:r>
          </w:p>
        </w:tc>
        <w:tc>
          <w:tcPr>
            <w:tcW w:w="952"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w:t>
            </w:r>
          </w:p>
        </w:tc>
      </w:tr>
      <w:tr w:rsidR="00743664" w:rsidRPr="00540C32">
        <w:trPr>
          <w:trHeight w:val="300"/>
          <w:jc w:val="center"/>
        </w:trPr>
        <w:tc>
          <w:tcPr>
            <w:tcW w:w="2519" w:type="dxa"/>
            <w:tcBorders>
              <w:top w:val="nil"/>
              <w:left w:val="single" w:sz="4" w:space="0" w:color="auto"/>
              <w:bottom w:val="single" w:sz="4" w:space="0" w:color="auto"/>
              <w:right w:val="single" w:sz="4" w:space="0" w:color="auto"/>
            </w:tcBorders>
            <w:shd w:val="clear" w:color="auto" w:fill="auto"/>
          </w:tcPr>
          <w:p w:rsidR="00743664" w:rsidRPr="00540C32" w:rsidRDefault="00743664" w:rsidP="00743664">
            <w:pPr>
              <w:spacing w:after="0" w:line="240" w:lineRule="auto"/>
              <w:rPr>
                <w:color w:val="000000"/>
                <w:sz w:val="20"/>
                <w:lang w:eastAsia="es-ES"/>
              </w:rPr>
            </w:pPr>
            <w:r w:rsidRPr="00540C32">
              <w:rPr>
                <w:color w:val="000000"/>
                <w:sz w:val="20"/>
                <w:lang w:val="es-CR" w:eastAsia="es-ES"/>
              </w:rPr>
              <w:t>Organizaciones Internacionales</w:t>
            </w:r>
          </w:p>
        </w:tc>
        <w:tc>
          <w:tcPr>
            <w:tcW w:w="79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color w:val="000000"/>
                <w:sz w:val="20"/>
                <w:lang w:eastAsia="es-ES"/>
              </w:rPr>
            </w:pPr>
            <w:r w:rsidRPr="00540C32">
              <w:rPr>
                <w:b/>
                <w:color w:val="000000"/>
                <w:sz w:val="20"/>
                <w:lang w:eastAsia="es-ES"/>
              </w:rPr>
              <w:t>3</w:t>
            </w:r>
          </w:p>
        </w:tc>
        <w:tc>
          <w:tcPr>
            <w:tcW w:w="975"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3</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1</w:t>
            </w:r>
          </w:p>
        </w:tc>
        <w:tc>
          <w:tcPr>
            <w:tcW w:w="111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2</w:t>
            </w:r>
          </w:p>
        </w:tc>
        <w:tc>
          <w:tcPr>
            <w:tcW w:w="976"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 </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 </w:t>
            </w:r>
          </w:p>
        </w:tc>
        <w:tc>
          <w:tcPr>
            <w:tcW w:w="952"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val="es-CR" w:eastAsia="es-ES"/>
              </w:rPr>
              <w:t> </w:t>
            </w:r>
          </w:p>
        </w:tc>
      </w:tr>
      <w:tr w:rsidR="00743664" w:rsidRPr="00540C32">
        <w:trPr>
          <w:trHeight w:val="398"/>
          <w:jc w:val="center"/>
        </w:trPr>
        <w:tc>
          <w:tcPr>
            <w:tcW w:w="9556" w:type="dxa"/>
            <w:gridSpan w:val="8"/>
            <w:tcBorders>
              <w:top w:val="nil"/>
              <w:left w:val="single" w:sz="4" w:space="0" w:color="auto"/>
              <w:bottom w:val="single" w:sz="4" w:space="0" w:color="auto"/>
              <w:right w:val="single" w:sz="4" w:space="0" w:color="auto"/>
            </w:tcBorders>
            <w:shd w:val="clear" w:color="auto" w:fill="auto"/>
          </w:tcPr>
          <w:p w:rsidR="00743664" w:rsidRPr="00540C32" w:rsidRDefault="00743664" w:rsidP="00743664">
            <w:pPr>
              <w:spacing w:after="0" w:line="240" w:lineRule="auto"/>
              <w:rPr>
                <w:color w:val="000000"/>
                <w:sz w:val="20"/>
                <w:lang w:eastAsia="es-ES"/>
              </w:rPr>
            </w:pPr>
            <w:r w:rsidRPr="00540C32">
              <w:rPr>
                <w:color w:val="000000"/>
                <w:sz w:val="20"/>
                <w:lang w:val="es-CR" w:eastAsia="es-ES"/>
              </w:rPr>
              <w:t>Población (especifique):</w:t>
            </w:r>
            <w:r w:rsidRPr="00540C32">
              <w:rPr>
                <w:color w:val="000000"/>
                <w:sz w:val="20"/>
                <w:lang w:val="en-US" w:eastAsia="es-ES"/>
              </w:rPr>
              <w:t> </w:t>
            </w:r>
          </w:p>
        </w:tc>
      </w:tr>
      <w:tr w:rsidR="00743664" w:rsidRPr="00540C32">
        <w:trPr>
          <w:trHeight w:val="300"/>
          <w:jc w:val="center"/>
        </w:trPr>
        <w:tc>
          <w:tcPr>
            <w:tcW w:w="2519" w:type="dxa"/>
            <w:tcBorders>
              <w:top w:val="nil"/>
              <w:left w:val="single" w:sz="4" w:space="0" w:color="auto"/>
              <w:bottom w:val="single" w:sz="4" w:space="0" w:color="auto"/>
              <w:right w:val="single" w:sz="4" w:space="0" w:color="auto"/>
            </w:tcBorders>
            <w:shd w:val="clear" w:color="auto" w:fill="auto"/>
          </w:tcPr>
          <w:p w:rsidR="00743664" w:rsidRPr="00540C32" w:rsidRDefault="00743664" w:rsidP="00743664">
            <w:pPr>
              <w:spacing w:after="0" w:line="240" w:lineRule="auto"/>
              <w:rPr>
                <w:color w:val="000000"/>
                <w:sz w:val="20"/>
                <w:lang w:eastAsia="es-ES"/>
              </w:rPr>
            </w:pPr>
            <w:r w:rsidRPr="00540C32">
              <w:rPr>
                <w:color w:val="000000"/>
                <w:sz w:val="20"/>
                <w:lang w:eastAsia="es-ES"/>
              </w:rPr>
              <w:t>Jóvenes de 12 a 24 años</w:t>
            </w:r>
          </w:p>
        </w:tc>
        <w:tc>
          <w:tcPr>
            <w:tcW w:w="79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b/>
                <w:color w:val="000000"/>
                <w:sz w:val="20"/>
                <w:lang w:eastAsia="es-ES"/>
              </w:rPr>
            </w:pPr>
            <w:r w:rsidRPr="00540C32">
              <w:rPr>
                <w:b/>
                <w:color w:val="000000"/>
                <w:sz w:val="20"/>
                <w:lang w:eastAsia="es-ES"/>
              </w:rPr>
              <w:t xml:space="preserve">411.411 </w:t>
            </w:r>
          </w:p>
        </w:tc>
        <w:tc>
          <w:tcPr>
            <w:tcW w:w="975"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xml:space="preserve">  112.167 </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xml:space="preserve">       57.698 </w:t>
            </w:r>
          </w:p>
        </w:tc>
        <w:tc>
          <w:tcPr>
            <w:tcW w:w="1110"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xml:space="preserve">       54.469 </w:t>
            </w:r>
          </w:p>
        </w:tc>
        <w:tc>
          <w:tcPr>
            <w:tcW w:w="976"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xml:space="preserve">  299.244 </w:t>
            </w:r>
          </w:p>
        </w:tc>
        <w:tc>
          <w:tcPr>
            <w:tcW w:w="1117"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xml:space="preserve">     149.222 </w:t>
            </w:r>
          </w:p>
        </w:tc>
        <w:tc>
          <w:tcPr>
            <w:tcW w:w="952" w:type="dxa"/>
            <w:tcBorders>
              <w:top w:val="nil"/>
              <w:left w:val="nil"/>
              <w:bottom w:val="single" w:sz="4" w:space="0" w:color="auto"/>
              <w:right w:val="single" w:sz="4" w:space="0" w:color="auto"/>
            </w:tcBorders>
            <w:shd w:val="clear" w:color="auto" w:fill="auto"/>
          </w:tcPr>
          <w:p w:rsidR="00743664" w:rsidRPr="00540C32" w:rsidRDefault="00743664" w:rsidP="00743664">
            <w:pPr>
              <w:spacing w:after="0" w:line="240" w:lineRule="auto"/>
              <w:jc w:val="right"/>
              <w:rPr>
                <w:color w:val="000000"/>
                <w:sz w:val="20"/>
                <w:lang w:eastAsia="es-ES"/>
              </w:rPr>
            </w:pPr>
            <w:r w:rsidRPr="00540C32">
              <w:rPr>
                <w:color w:val="000000"/>
                <w:sz w:val="20"/>
                <w:lang w:eastAsia="es-ES"/>
              </w:rPr>
              <w:t xml:space="preserve">   150.022 </w:t>
            </w:r>
          </w:p>
        </w:tc>
      </w:tr>
    </w:tbl>
    <w:p w:rsidR="00743664" w:rsidRPr="002933FE" w:rsidRDefault="00743664" w:rsidP="00743664">
      <w:pPr>
        <w:spacing w:after="0" w:line="240" w:lineRule="auto"/>
        <w:rPr>
          <w:sz w:val="2"/>
        </w:rPr>
      </w:pPr>
    </w:p>
    <w:p w:rsidR="00743664" w:rsidRDefault="00743664" w:rsidP="00743664">
      <w:pPr>
        <w:spacing w:after="0" w:line="240" w:lineRule="auto"/>
        <w:jc w:val="both"/>
        <w:rPr>
          <w:sz w:val="20"/>
          <w:lang w:val="es-CR"/>
        </w:rPr>
      </w:pPr>
      <w:r w:rsidRPr="000C559A">
        <w:rPr>
          <w:b/>
          <w:sz w:val="20"/>
          <w:lang w:val="es-CR"/>
        </w:rPr>
        <w:t>Fuente:</w:t>
      </w:r>
      <w:r w:rsidRPr="000C559A">
        <w:rPr>
          <w:sz w:val="20"/>
          <w:lang w:val="es-CR"/>
        </w:rPr>
        <w:t xml:space="preserve"> Ejercicio realizado por la </w:t>
      </w:r>
      <w:r>
        <w:rPr>
          <w:sz w:val="20"/>
          <w:lang w:val="es-CR"/>
        </w:rPr>
        <w:t xml:space="preserve">agencia líder del programa </w:t>
      </w:r>
      <w:r w:rsidRPr="000C559A">
        <w:rPr>
          <w:sz w:val="20"/>
          <w:lang w:val="es-CR"/>
        </w:rPr>
        <w:t xml:space="preserve"> y la Unidad de Monitoreo y Evaluación. Oficina de la Coordinadora Residente</w:t>
      </w:r>
      <w:r>
        <w:rPr>
          <w:sz w:val="20"/>
          <w:lang w:val="es-CR"/>
        </w:rPr>
        <w:t>.</w:t>
      </w: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743664" w:rsidRDefault="00743664" w:rsidP="00743664">
      <w:pPr>
        <w:spacing w:after="0" w:line="240" w:lineRule="auto"/>
        <w:jc w:val="both"/>
        <w:rPr>
          <w:sz w:val="20"/>
          <w:lang w:val="es-CR"/>
        </w:rPr>
      </w:pPr>
    </w:p>
    <w:p w:rsidR="00356FB4" w:rsidRDefault="00356FB4" w:rsidP="00743664">
      <w:pPr>
        <w:spacing w:after="0" w:line="240" w:lineRule="auto"/>
        <w:rPr>
          <w:lang w:val="es-ES"/>
        </w:rPr>
      </w:pPr>
      <w:r w:rsidRPr="00124AB5">
        <w:rPr>
          <w:noProof/>
          <w:snapToGrid/>
          <w:sz w:val="22"/>
          <w:lang w:val="es-ES" w:eastAsia="es-ES"/>
        </w:rPr>
        <w:lastRenderedPageBreak/>
        <w:pict>
          <v:shape id="_x0000_s1036" style="position:absolute;margin-left:-74.15pt;margin-top:2.8pt;width:335.1pt;height:37.55pt;z-index:251645440" coordsize="5049,1471" o:bwmode="grayScale" o:userdrawn="t" path="m,l5049,2r-1,1456l,1471,,xe" fillcolor="#a0b5c4" strokecolor="white" strokeweight="1.25pt">
            <v:fill opacity="47841f" rotate="t"/>
            <v:shadow color="#036"/>
            <v:path arrowok="t"/>
          </v:shape>
        </w:pict>
      </w:r>
    </w:p>
    <w:p w:rsidR="00743664" w:rsidRPr="00052139" w:rsidRDefault="00743664" w:rsidP="00743664">
      <w:pPr>
        <w:spacing w:after="0" w:line="280" w:lineRule="auto"/>
        <w:jc w:val="both"/>
        <w:rPr>
          <w:b/>
          <w:sz w:val="20"/>
          <w:szCs w:val="24"/>
          <w:lang w:val="es-ES"/>
        </w:rPr>
      </w:pPr>
      <w:bookmarkStart w:id="25" w:name="_Toc256476999"/>
      <w:r w:rsidRPr="00052139">
        <w:rPr>
          <w:rStyle w:val="Ttulo1Car"/>
          <w:rFonts w:ascii="Times New Roman" w:hAnsi="Times New Roman"/>
          <w:sz w:val="28"/>
          <w:szCs w:val="28"/>
        </w:rPr>
        <w:t>V.</w:t>
      </w:r>
      <w:r w:rsidRPr="00052139">
        <w:rPr>
          <w:rStyle w:val="Ttulo1Car"/>
          <w:rFonts w:ascii="Times New Roman" w:hAnsi="Times New Roman"/>
          <w:sz w:val="28"/>
          <w:szCs w:val="28"/>
          <w:lang w:val="es-ES"/>
        </w:rPr>
        <w:t xml:space="preserve"> </w:t>
      </w:r>
      <w:r>
        <w:rPr>
          <w:rStyle w:val="Ttulo1Car"/>
          <w:rFonts w:ascii="Times New Roman" w:hAnsi="Times New Roman"/>
          <w:sz w:val="28"/>
          <w:szCs w:val="28"/>
          <w:lang w:val="es-ES"/>
        </w:rPr>
        <w:t xml:space="preserve">Situación General </w:t>
      </w:r>
      <w:r w:rsidRPr="00052139">
        <w:rPr>
          <w:rStyle w:val="Ttulo1Car"/>
          <w:rFonts w:ascii="Times New Roman" w:hAnsi="Times New Roman"/>
          <w:sz w:val="28"/>
          <w:szCs w:val="28"/>
        </w:rPr>
        <w:t>del Programa</w:t>
      </w:r>
      <w:bookmarkEnd w:id="25"/>
      <w:r w:rsidRPr="00052139">
        <w:rPr>
          <w:b/>
          <w:sz w:val="20"/>
          <w:szCs w:val="24"/>
          <w:lang w:val="es-ES"/>
        </w:rPr>
        <w:t xml:space="preserve"> </w:t>
      </w:r>
    </w:p>
    <w:p w:rsidR="00743664" w:rsidRPr="00A43825" w:rsidRDefault="00743664" w:rsidP="00743664">
      <w:pPr>
        <w:spacing w:after="0" w:line="240" w:lineRule="auto"/>
        <w:jc w:val="both"/>
        <w:rPr>
          <w:lang w:val="es-ES"/>
        </w:rPr>
      </w:pPr>
    </w:p>
    <w:p w:rsidR="00743664" w:rsidRDefault="00743664" w:rsidP="00743664">
      <w:pPr>
        <w:spacing w:after="0" w:line="240" w:lineRule="auto"/>
        <w:jc w:val="both"/>
      </w:pPr>
      <w:r>
        <w:rPr>
          <w:lang w:val="es-ES"/>
        </w:rPr>
        <w:t>E</w:t>
      </w:r>
      <w:r>
        <w:t>l monitoreo de este programa conjunto se enmarca en un periodo de 6 meses.  Este plazo corresponde al tiempo del 2 de junio al 31 de diciembre del año 2009. En este periodo, se abordaron dos fases del programa. Una primera fase considerada de planificación operativa  que abarcó el primer trimestre del programa</w:t>
      </w:r>
      <w:r>
        <w:rPr>
          <w:rStyle w:val="Refdenotaalpie"/>
        </w:rPr>
        <w:footnoteReference w:id="12"/>
      </w:r>
      <w:r>
        <w:t>.  Una segunda fase de ejecución operativa que inició en el segundo trimestre del programa</w:t>
      </w:r>
      <w:r>
        <w:rPr>
          <w:rStyle w:val="Refdenotaalpie"/>
        </w:rPr>
        <w:footnoteReference w:id="13"/>
      </w:r>
      <w:r>
        <w:t xml:space="preserve">. </w:t>
      </w:r>
    </w:p>
    <w:p w:rsidR="00743664" w:rsidRDefault="00743664" w:rsidP="00743664">
      <w:pPr>
        <w:spacing w:after="0" w:line="240" w:lineRule="auto"/>
        <w:jc w:val="both"/>
      </w:pPr>
    </w:p>
    <w:p w:rsidR="00743664" w:rsidRDefault="00743664" w:rsidP="00743664">
      <w:pPr>
        <w:spacing w:after="0" w:line="240" w:lineRule="auto"/>
        <w:jc w:val="both"/>
      </w:pPr>
      <w:r>
        <w:t>El programa se compone de tres resultados, diez productos y 39 acti</w:t>
      </w:r>
      <w:r w:rsidRPr="00E03A64">
        <w:t>vidades indicativas. El 94,8% de las actividades del programa inician en el primer año y el 92,3% finalizan hasta en el tercer año.</w:t>
      </w:r>
      <w:r>
        <w:t xml:space="preserve"> De las actividades indicativas que inician en el primer año, el 51,3% están programadas para iniciar en el III o IV trimestre del programa</w:t>
      </w:r>
      <w:r>
        <w:rPr>
          <w:rStyle w:val="Refdenotaalpie"/>
        </w:rPr>
        <w:footnoteReference w:id="14"/>
      </w:r>
      <w:r>
        <w:t xml:space="preserve">.  </w:t>
      </w:r>
    </w:p>
    <w:p w:rsidR="00743664" w:rsidRDefault="00743664" w:rsidP="00743664">
      <w:pPr>
        <w:spacing w:after="0" w:line="240" w:lineRule="auto"/>
        <w:jc w:val="both"/>
      </w:pPr>
    </w:p>
    <w:p w:rsidR="00743664" w:rsidRDefault="00743664" w:rsidP="00743664">
      <w:pPr>
        <w:spacing w:after="0" w:line="240" w:lineRule="auto"/>
        <w:jc w:val="both"/>
      </w:pPr>
      <w:r>
        <w:t xml:space="preserve">El progreso general del programa es medido a través del índice de progreso conjunto. En este índice se realiza un balance conjunto del progreso alcanzado en la gestión basada en resultados y la gestión conjunta. </w:t>
      </w:r>
    </w:p>
    <w:p w:rsidR="00743664" w:rsidRDefault="00743664" w:rsidP="00743664">
      <w:pPr>
        <w:spacing w:after="0" w:line="240" w:lineRule="auto"/>
        <w:jc w:val="both"/>
      </w:pPr>
    </w:p>
    <w:p w:rsidR="00743664" w:rsidRPr="004B7AE9" w:rsidRDefault="00743664" w:rsidP="00743664">
      <w:pPr>
        <w:pStyle w:val="Ttulo2"/>
        <w:numPr>
          <w:ilvl w:val="0"/>
          <w:numId w:val="6"/>
        </w:numPr>
        <w:spacing w:before="0" w:after="0" w:line="240" w:lineRule="auto"/>
        <w:rPr>
          <w:rFonts w:ascii="Times New Roman" w:hAnsi="Times New Roman" w:cs="Times New Roman"/>
          <w:sz w:val="24"/>
        </w:rPr>
      </w:pPr>
      <w:bookmarkStart w:id="26" w:name="_Toc256477000"/>
      <w:r>
        <w:rPr>
          <w:rFonts w:ascii="Times New Roman" w:hAnsi="Times New Roman" w:cs="Times New Roman"/>
          <w:sz w:val="24"/>
        </w:rPr>
        <w:t>Progreso</w:t>
      </w:r>
      <w:r w:rsidRPr="004B7AE9">
        <w:rPr>
          <w:rFonts w:ascii="Times New Roman" w:hAnsi="Times New Roman" w:cs="Times New Roman"/>
          <w:sz w:val="24"/>
        </w:rPr>
        <w:t xml:space="preserve"> general del programa conjunto</w:t>
      </w:r>
      <w:bookmarkEnd w:id="26"/>
    </w:p>
    <w:p w:rsidR="00743664" w:rsidRDefault="00743664" w:rsidP="00743664">
      <w:pPr>
        <w:spacing w:after="0" w:line="240" w:lineRule="auto"/>
        <w:jc w:val="both"/>
      </w:pPr>
    </w:p>
    <w:p w:rsidR="00743664" w:rsidRPr="00915630" w:rsidRDefault="00743664" w:rsidP="00743664">
      <w:pPr>
        <w:spacing w:after="0" w:line="240" w:lineRule="auto"/>
        <w:jc w:val="both"/>
        <w:rPr>
          <w:szCs w:val="24"/>
        </w:rPr>
      </w:pPr>
      <w:r w:rsidRPr="00915630">
        <w:rPr>
          <w:szCs w:val="24"/>
        </w:rPr>
        <w:t xml:space="preserve">El programa muestra un </w:t>
      </w:r>
      <w:r w:rsidRPr="00915630">
        <w:rPr>
          <w:b/>
          <w:i/>
          <w:szCs w:val="24"/>
        </w:rPr>
        <w:t>progreso moderado</w:t>
      </w:r>
      <w:r w:rsidRPr="00915630">
        <w:rPr>
          <w:rStyle w:val="Refdenotaalpie"/>
          <w:b/>
          <w:i/>
          <w:szCs w:val="24"/>
        </w:rPr>
        <w:footnoteReference w:id="15"/>
      </w:r>
      <w:r>
        <w:rPr>
          <w:szCs w:val="24"/>
        </w:rPr>
        <w:t xml:space="preserve"> en su gestión general</w:t>
      </w:r>
      <w:r w:rsidRPr="00915630">
        <w:rPr>
          <w:szCs w:val="24"/>
        </w:rPr>
        <w:t xml:space="preserve">. Esto significa desde la perspectiva de la gestión conjunta que el programa tiene una coordinación interinstitucional e interagencial </w:t>
      </w:r>
      <w:r>
        <w:rPr>
          <w:szCs w:val="24"/>
        </w:rPr>
        <w:t xml:space="preserve">cercana a la formalidad y la mayoría de </w:t>
      </w:r>
      <w:r w:rsidRPr="00915630">
        <w:rPr>
          <w:szCs w:val="24"/>
        </w:rPr>
        <w:t xml:space="preserve">los actores comparten una visión conjunta de hacia </w:t>
      </w:r>
      <w:r>
        <w:rPr>
          <w:szCs w:val="24"/>
        </w:rPr>
        <w:t>dó</w:t>
      </w:r>
      <w:r w:rsidRPr="00915630">
        <w:rPr>
          <w:szCs w:val="24"/>
        </w:rPr>
        <w:t>nde se dirige el programa. Todavía se requieren mayores esfuerzos para incorporar actores nacionales y locales claves para la toma de decisión del programa</w:t>
      </w:r>
      <w:r>
        <w:rPr>
          <w:szCs w:val="24"/>
        </w:rPr>
        <w:t>, particularmente de los gobiernos locales y las organizaciones sociales</w:t>
      </w:r>
      <w:r w:rsidRPr="00915630">
        <w:rPr>
          <w:szCs w:val="24"/>
        </w:rPr>
        <w:t>. De igual forma, prevale</w:t>
      </w:r>
      <w:r>
        <w:rPr>
          <w:szCs w:val="24"/>
        </w:rPr>
        <w:t>ce</w:t>
      </w:r>
      <w:r w:rsidRPr="00915630">
        <w:rPr>
          <w:szCs w:val="24"/>
        </w:rPr>
        <w:t xml:space="preserve"> una estructura vertical de funcionamiento operativo del programa. En este programa no se distinguen procedimientos comunes que se hayan llevado a cabo por las agencias de forma informal o formal. </w:t>
      </w:r>
      <w:r>
        <w:rPr>
          <w:szCs w:val="24"/>
        </w:rPr>
        <w:t xml:space="preserve">La sostenibilidad de las acciones del programa es fuerte en la medida que la mayoría de los productos y actividades indicativas del programa son complementarias con las actividades institucionales del Gobierno. Esto garantiza una mayor oportunidad de los resultados del programa después del 2012. </w:t>
      </w:r>
      <w:r w:rsidRPr="00915630">
        <w:rPr>
          <w:szCs w:val="24"/>
        </w:rPr>
        <w:t xml:space="preserve">Finalmente, se destaca una fuerte anuencia de articulación con el resto de los programas conjuntos en el país. </w:t>
      </w:r>
    </w:p>
    <w:p w:rsidR="00743664" w:rsidRPr="00915630" w:rsidRDefault="00743664" w:rsidP="00743664">
      <w:pPr>
        <w:spacing w:after="0" w:line="240" w:lineRule="auto"/>
        <w:rPr>
          <w:szCs w:val="24"/>
        </w:rPr>
      </w:pPr>
    </w:p>
    <w:p w:rsidR="00743664" w:rsidRPr="00915630" w:rsidRDefault="00743664" w:rsidP="00743664">
      <w:pPr>
        <w:spacing w:after="0" w:line="240" w:lineRule="auto"/>
        <w:jc w:val="both"/>
        <w:rPr>
          <w:szCs w:val="24"/>
        </w:rPr>
      </w:pPr>
      <w:r>
        <w:rPr>
          <w:szCs w:val="24"/>
        </w:rPr>
        <w:t>Por otra parte</w:t>
      </w:r>
      <w:r w:rsidRPr="00915630">
        <w:rPr>
          <w:szCs w:val="24"/>
        </w:rPr>
        <w:t xml:space="preserve">, desde la </w:t>
      </w:r>
      <w:r>
        <w:rPr>
          <w:szCs w:val="24"/>
        </w:rPr>
        <w:t xml:space="preserve">perspectiva de la </w:t>
      </w:r>
      <w:r w:rsidRPr="00915630">
        <w:rPr>
          <w:szCs w:val="24"/>
        </w:rPr>
        <w:t xml:space="preserve">gestión basada en resultados, el programa muestra un avance programático inferior al planeado. </w:t>
      </w:r>
      <w:r>
        <w:rPr>
          <w:szCs w:val="24"/>
        </w:rPr>
        <w:t>El programa ha puesto en marcha nueve de los productos</w:t>
      </w:r>
      <w:r>
        <w:rPr>
          <w:rStyle w:val="Refdenotaalpie"/>
          <w:szCs w:val="24"/>
        </w:rPr>
        <w:footnoteReference w:id="16"/>
      </w:r>
      <w:r>
        <w:rPr>
          <w:szCs w:val="24"/>
        </w:rPr>
        <w:t xml:space="preserve"> asociados a los tres resultados del programa conjunto. De igual forma, puso en marcha el </w:t>
      </w:r>
      <w:r w:rsidRPr="007E5211">
        <w:rPr>
          <w:b/>
          <w:szCs w:val="24"/>
        </w:rPr>
        <w:t>100</w:t>
      </w:r>
      <w:r w:rsidRPr="00201FF4">
        <w:rPr>
          <w:b/>
          <w:szCs w:val="24"/>
        </w:rPr>
        <w:t>%</w:t>
      </w:r>
      <w:r>
        <w:rPr>
          <w:szCs w:val="24"/>
        </w:rPr>
        <w:t xml:space="preserve"> de las actividades indicativas que iniciaban en el primer año durante el periodo </w:t>
      </w:r>
      <w:r>
        <w:rPr>
          <w:szCs w:val="24"/>
        </w:rPr>
        <w:lastRenderedPageBreak/>
        <w:t xml:space="preserve">este periodo de estudio. </w:t>
      </w:r>
      <w:r w:rsidRPr="00915630">
        <w:rPr>
          <w:szCs w:val="24"/>
        </w:rPr>
        <w:t xml:space="preserve">El nivel de avance programático general del programa es valorado en el rango de </w:t>
      </w:r>
      <w:r w:rsidRPr="00915630">
        <w:rPr>
          <w:b/>
          <w:szCs w:val="24"/>
        </w:rPr>
        <w:t>0 a 25%</w:t>
      </w:r>
      <w:r w:rsidRPr="00915630">
        <w:rPr>
          <w:szCs w:val="24"/>
        </w:rPr>
        <w:t>. Esto significa que la mayoría de las actividades indicativas del primer año está</w:t>
      </w:r>
      <w:r>
        <w:rPr>
          <w:szCs w:val="24"/>
        </w:rPr>
        <w:t>n</w:t>
      </w:r>
      <w:r w:rsidRPr="00915630">
        <w:rPr>
          <w:szCs w:val="24"/>
        </w:rPr>
        <w:t xml:space="preserve"> en su fase inicial</w:t>
      </w:r>
      <w:r>
        <w:rPr>
          <w:szCs w:val="24"/>
        </w:rPr>
        <w:t xml:space="preserve">. </w:t>
      </w:r>
    </w:p>
    <w:p w:rsidR="00743664" w:rsidRPr="00367801" w:rsidRDefault="00743664" w:rsidP="00743664">
      <w:pPr>
        <w:spacing w:after="0" w:line="240" w:lineRule="auto"/>
        <w:rPr>
          <w:sz w:val="22"/>
        </w:rPr>
      </w:pPr>
    </w:p>
    <w:p w:rsidR="00743664" w:rsidRDefault="00743664" w:rsidP="00743664">
      <w:pPr>
        <w:spacing w:after="0" w:line="240" w:lineRule="auto"/>
        <w:jc w:val="both"/>
      </w:pPr>
      <w:r>
        <w:t xml:space="preserve">Por otra parte, el avance financiero es correspondiente al avance programático y es considerado inferior al planeado. El </w:t>
      </w:r>
      <w:r w:rsidRPr="005A4245">
        <w:rPr>
          <w:b/>
        </w:rPr>
        <w:t>13,4%</w:t>
      </w:r>
      <w:r>
        <w:t xml:space="preserve"> de los recursos financieros operativos del primer año se ha ejecutado (US$128.996 ejecutados de los US$959.255 millones). El 53% del total de recursos ejecutados corresponden al resultado 2 asociado a l</w:t>
      </w:r>
      <w:r w:rsidRPr="0001431C">
        <w:t>a creación de oportunidades de educación y recreación, ambientes protectores,</w:t>
      </w:r>
      <w:r>
        <w:t> espacios seguros e inclusivos</w:t>
      </w:r>
      <w:r w:rsidRPr="0001431C">
        <w:t xml:space="preserve"> y hábitos saludables para las niñas, niños, adolescentes y jóvenes.</w:t>
      </w:r>
      <w:r>
        <w:t xml:space="preserve"> Particularmente, se destacan las acciones sobre la currícula de la Escuela Nacional de Policía (encuesta a grupos focales de la ENP sobre la currícula) y </w:t>
      </w:r>
      <w:r w:rsidRPr="00546976">
        <w:t>el desarrollo de actividades físicas, recreativas, culturales, caravana del arte, con niñez y adolescentes, desde las comunidades par</w:t>
      </w:r>
      <w:r>
        <w:t>a la prevención de la violencia (</w:t>
      </w:r>
      <w:r w:rsidRPr="00546976">
        <w:t>se desarrolló un proceso de movilización comunitaria que culminó en el I Festival por la P</w:t>
      </w:r>
      <w:r>
        <w:t xml:space="preserve">az en el cantón de Desamparados). Existe la  probabilidad de alcanzar el 70% de los recursos comprometidos al finalizar su primer año (Junio 2010) de acuerdo a las estimaciones realizadas por las agencias y sus contrapartes en el programa. </w:t>
      </w:r>
    </w:p>
    <w:p w:rsidR="00743664" w:rsidRDefault="00743664" w:rsidP="00743664">
      <w:pPr>
        <w:spacing w:after="0" w:line="240" w:lineRule="auto"/>
        <w:jc w:val="both"/>
      </w:pPr>
    </w:p>
    <w:p w:rsidR="00743664" w:rsidRPr="003F51DC" w:rsidRDefault="00743664" w:rsidP="00743664">
      <w:pPr>
        <w:spacing w:after="0" w:line="240" w:lineRule="auto"/>
        <w:jc w:val="both"/>
        <w:rPr>
          <w:szCs w:val="24"/>
        </w:rPr>
      </w:pPr>
      <w:r>
        <w:t xml:space="preserve">Por la etapa inicial en que el programa se encuentra no se determinan conclusiones </w:t>
      </w:r>
      <w:r w:rsidRPr="003F51DC">
        <w:rPr>
          <w:szCs w:val="24"/>
        </w:rPr>
        <w:t xml:space="preserve">sobre los resultados y metas propios del programa a conseguir al 2012. Sin embargo, se muestra un balance </w:t>
      </w:r>
      <w:r>
        <w:rPr>
          <w:szCs w:val="24"/>
        </w:rPr>
        <w:t>satisfactorio por la mayoría de los</w:t>
      </w:r>
      <w:r w:rsidRPr="003F51DC">
        <w:rPr>
          <w:szCs w:val="24"/>
        </w:rPr>
        <w:t xml:space="preserve"> actores participantes del programa</w:t>
      </w:r>
      <w:r>
        <w:rPr>
          <w:szCs w:val="24"/>
        </w:rPr>
        <w:t>, pero con la percepción de que ha habido dificultades asociadas a la puesta en marcha del programa en la estrategia de intervención local. Esto ha provocado un avance lento del programa y que todavía no se muestran resultados concretos dirigidos a la población beneficiaria.</w:t>
      </w:r>
    </w:p>
    <w:p w:rsidR="00743664" w:rsidRPr="003F51DC" w:rsidRDefault="00743664" w:rsidP="00743664">
      <w:pPr>
        <w:spacing w:after="0" w:line="240" w:lineRule="auto"/>
        <w:jc w:val="both"/>
        <w:rPr>
          <w:szCs w:val="24"/>
        </w:rPr>
      </w:pPr>
    </w:p>
    <w:p w:rsidR="00743664" w:rsidRDefault="00743664" w:rsidP="00743664">
      <w:pPr>
        <w:spacing w:after="0" w:line="240" w:lineRule="auto"/>
        <w:jc w:val="both"/>
      </w:pPr>
      <w:r>
        <w:t xml:space="preserve">En la siguiente gráfica se ilustra el progreso conjunto del programa de acuerdo a las variables ponderadas asociadas a la gestión conjunta y la gestión basada en resultados. </w:t>
      </w:r>
    </w:p>
    <w:p w:rsidR="00743664" w:rsidRDefault="00743664" w:rsidP="00743664">
      <w:pPr>
        <w:spacing w:after="0" w:line="240" w:lineRule="auto"/>
        <w:jc w:val="both"/>
      </w:pPr>
    </w:p>
    <w:p w:rsidR="00743664" w:rsidRDefault="00743664" w:rsidP="00743664">
      <w:pPr>
        <w:spacing w:after="0" w:line="240" w:lineRule="auto"/>
        <w:jc w:val="both"/>
      </w:pPr>
      <w:r>
        <w:t>En resumen, en este programa se destaca la gestión conjunta a través de la coordinación y participación de los actores locales, institucionales y agencias del SNU participantes. La gestión programática y financiera, al igual que el grado de satisfacción de los actores y beneficiarios es moderada y se requiere impulsar las acciones de ámbito local bajo una estrategia de intervención planificada.</w:t>
      </w:r>
    </w:p>
    <w:p w:rsidR="00743664" w:rsidRDefault="00743664" w:rsidP="00743664">
      <w:pPr>
        <w:spacing w:after="0" w:line="240" w:lineRule="auto"/>
        <w:jc w:val="both"/>
        <w:rPr>
          <w:sz w:val="20"/>
          <w:szCs w:val="20"/>
        </w:rPr>
      </w:pPr>
    </w:p>
    <w:p w:rsidR="00743664" w:rsidRDefault="00743664" w:rsidP="00743664">
      <w:pPr>
        <w:pStyle w:val="Epgrafe"/>
      </w:pPr>
      <w:bookmarkStart w:id="27" w:name="_Toc256474054"/>
      <w:r>
        <w:t xml:space="preserve">Gráfico </w:t>
      </w:r>
      <w:fldSimple w:instr=" SEQ Gráfico \* ARABIC ">
        <w:r w:rsidR="00142F0C">
          <w:rPr>
            <w:noProof/>
          </w:rPr>
          <w:t>4</w:t>
        </w:r>
      </w:fldSimple>
      <w:r>
        <w:t>. Valoración del progreso conjunto del programa</w:t>
      </w:r>
      <w:bookmarkEnd w:id="27"/>
    </w:p>
    <w:p w:rsidR="00743664" w:rsidRDefault="00E427D6" w:rsidP="00743664">
      <w:pPr>
        <w:spacing w:after="0" w:line="240" w:lineRule="auto"/>
        <w:jc w:val="both"/>
      </w:pPr>
      <w:r>
        <w:rPr>
          <w:noProof/>
          <w:snapToGrid/>
          <w:lang w:val="es-ES" w:eastAsia="es-ES"/>
        </w:rPr>
        <w:drawing>
          <wp:inline distT="0" distB="0" distL="0" distR="0">
            <wp:extent cx="2648585" cy="2139315"/>
            <wp:effectExtent l="19050" t="0" r="0" b="0"/>
            <wp:docPr id="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6"/>
                    <a:srcRect l="3896" t="9317" r="6448" b="8385"/>
                    <a:stretch>
                      <a:fillRect/>
                    </a:stretch>
                  </pic:blipFill>
                  <pic:spPr bwMode="auto">
                    <a:xfrm>
                      <a:off x="0" y="0"/>
                      <a:ext cx="2648585" cy="2139315"/>
                    </a:xfrm>
                    <a:prstGeom prst="rect">
                      <a:avLst/>
                    </a:prstGeom>
                    <a:noFill/>
                    <a:ln w="9525">
                      <a:noFill/>
                      <a:miter lim="800000"/>
                      <a:headEnd/>
                      <a:tailEnd/>
                    </a:ln>
                  </pic:spPr>
                </pic:pic>
              </a:graphicData>
            </a:graphic>
          </wp:inline>
        </w:drawing>
      </w:r>
    </w:p>
    <w:p w:rsidR="00743664" w:rsidRPr="00067CC2" w:rsidRDefault="00743664" w:rsidP="00743664">
      <w:pPr>
        <w:spacing w:after="0" w:line="240" w:lineRule="auto"/>
        <w:jc w:val="both"/>
        <w:rPr>
          <w:sz w:val="20"/>
          <w:szCs w:val="20"/>
        </w:rPr>
      </w:pPr>
      <w:r w:rsidRPr="00067CC2">
        <w:rPr>
          <w:b/>
          <w:bCs/>
          <w:sz w:val="20"/>
          <w:szCs w:val="20"/>
        </w:rPr>
        <w:t xml:space="preserve">Fuente: </w:t>
      </w:r>
      <w:r w:rsidRPr="00067CC2">
        <w:rPr>
          <w:sz w:val="20"/>
          <w:szCs w:val="20"/>
        </w:rPr>
        <w:t>Unidad de Monitoreo y Evaluación, Oficina de la Coordinadora Residente.</w:t>
      </w:r>
    </w:p>
    <w:p w:rsidR="00743664" w:rsidRDefault="00743664" w:rsidP="00743664">
      <w:pPr>
        <w:spacing w:after="0" w:line="240" w:lineRule="auto"/>
        <w:jc w:val="both"/>
      </w:pPr>
    </w:p>
    <w:p w:rsidR="00743664" w:rsidRDefault="00743664" w:rsidP="00743664">
      <w:pPr>
        <w:spacing w:after="0" w:line="240" w:lineRule="auto"/>
        <w:jc w:val="both"/>
      </w:pPr>
      <w:r>
        <w:t xml:space="preserve">En la siguiente tabla se ilustra la percepción general que tiene los actores locales y nacionales sobre la situación del programa conjunto en sus primeros meses de ejecución. </w:t>
      </w:r>
    </w:p>
    <w:p w:rsidR="00743664" w:rsidRDefault="00743664" w:rsidP="00743664">
      <w:pPr>
        <w:spacing w:after="0" w:line="240" w:lineRule="auto"/>
        <w:jc w:val="both"/>
      </w:pPr>
    </w:p>
    <w:p w:rsidR="00743664" w:rsidRDefault="00743664" w:rsidP="00743664">
      <w:pPr>
        <w:pStyle w:val="Epgrafe"/>
        <w:rPr>
          <w:lang w:val="es-ES"/>
        </w:rPr>
      </w:pPr>
      <w:bookmarkStart w:id="28" w:name="_Toc256477037"/>
      <w:r>
        <w:t xml:space="preserve">Tabla </w:t>
      </w:r>
      <w:fldSimple w:instr=" SEQ Tabla \* ARABIC ">
        <w:r w:rsidR="00142F0C">
          <w:rPr>
            <w:noProof/>
          </w:rPr>
          <w:t>4</w:t>
        </w:r>
      </w:fldSimple>
      <w:r>
        <w:t>. Descripción de la situación del programa conjunto vista por sus propios actores nacionales y locales</w:t>
      </w:r>
      <w:bookmarkEnd w:id="28"/>
    </w:p>
    <w:p w:rsidR="00743664" w:rsidRPr="00F7353C" w:rsidRDefault="00743664" w:rsidP="00743664">
      <w:pPr>
        <w:pBdr>
          <w:top w:val="single" w:sz="4" w:space="1" w:color="auto"/>
          <w:left w:val="single" w:sz="4" w:space="4" w:color="auto"/>
          <w:bottom w:val="single" w:sz="4" w:space="1" w:color="auto"/>
          <w:right w:val="single" w:sz="4" w:space="4" w:color="auto"/>
          <w:between w:val="single" w:sz="4" w:space="1" w:color="auto"/>
        </w:pBdr>
        <w:shd w:val="pct20" w:color="auto" w:fill="auto"/>
        <w:rPr>
          <w:b/>
          <w:bCs/>
          <w:lang w:val="es-ES"/>
        </w:rPr>
      </w:pPr>
      <w:r>
        <w:rPr>
          <w:b/>
          <w:bCs/>
          <w:lang w:val="es-ES"/>
        </w:rPr>
        <w:t>S</w:t>
      </w:r>
      <w:r w:rsidRPr="00F7353C">
        <w:rPr>
          <w:b/>
          <w:bCs/>
          <w:lang w:val="es-ES"/>
        </w:rPr>
        <w:t>ituaci</w:t>
      </w:r>
      <w:r>
        <w:rPr>
          <w:b/>
          <w:bCs/>
          <w:lang w:val="es-ES"/>
        </w:rPr>
        <w:t xml:space="preserve">ón </w:t>
      </w:r>
      <w:r w:rsidRPr="00F7353C">
        <w:rPr>
          <w:b/>
          <w:bCs/>
          <w:lang w:val="es-ES"/>
        </w:rPr>
        <w:t>del programa conjunto vista por sus propios actores nacionales y locales</w:t>
      </w:r>
    </w:p>
    <w:p w:rsidR="00743664" w:rsidRPr="00003179" w:rsidRDefault="00743664" w:rsidP="00743664">
      <w:pPr>
        <w:pStyle w:val="Listavistosa-nfasis1"/>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ES"/>
        </w:rPr>
      </w:pPr>
      <w:r w:rsidRPr="00003179">
        <w:rPr>
          <w:sz w:val="22"/>
          <w:lang w:val="es-ES"/>
        </w:rPr>
        <w:t>Un gran avance en la articulación interinstitucional e interagencial</w:t>
      </w:r>
      <w:r>
        <w:rPr>
          <w:sz w:val="22"/>
          <w:lang w:val="es-ES"/>
        </w:rPr>
        <w:t>, pero se requieren mayores esfuerzos de integración y comunicación.</w:t>
      </w:r>
    </w:p>
    <w:p w:rsidR="00743664" w:rsidRPr="00003179" w:rsidRDefault="00743664" w:rsidP="00743664">
      <w:pPr>
        <w:pStyle w:val="Listavistosa-nfasis1"/>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ES"/>
        </w:rPr>
      </w:pPr>
      <w:r w:rsidRPr="00003179">
        <w:rPr>
          <w:sz w:val="22"/>
          <w:lang w:val="es-ES"/>
        </w:rPr>
        <w:t>Trabajo coordinado con las instituciones públicas involucra</w:t>
      </w:r>
      <w:r>
        <w:rPr>
          <w:sz w:val="22"/>
          <w:lang w:val="es-ES"/>
        </w:rPr>
        <w:t>das en el programa, pero falta el involucramiento de los gobiernos locales</w:t>
      </w:r>
      <w:r w:rsidRPr="00003179">
        <w:rPr>
          <w:sz w:val="22"/>
          <w:lang w:val="es-ES"/>
        </w:rPr>
        <w:t>.</w:t>
      </w:r>
    </w:p>
    <w:p w:rsidR="00743664" w:rsidRPr="00003179" w:rsidRDefault="00743664" w:rsidP="00743664">
      <w:pPr>
        <w:pStyle w:val="Listavistosa-nfasis1"/>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ES"/>
        </w:rPr>
      </w:pPr>
      <w:r w:rsidRPr="00003179">
        <w:rPr>
          <w:sz w:val="22"/>
          <w:lang w:val="es-ES"/>
        </w:rPr>
        <w:t>El abordar en conjunto a través de varias instituciones y otros entes un tema de prioridad nacional como es el de la violencia.</w:t>
      </w:r>
    </w:p>
    <w:p w:rsidR="00743664" w:rsidRPr="00D9137D" w:rsidRDefault="00743664" w:rsidP="00743664">
      <w:pPr>
        <w:pStyle w:val="Listavistosa-nfasis1"/>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ES"/>
        </w:rPr>
      </w:pPr>
      <w:r>
        <w:rPr>
          <w:sz w:val="22"/>
          <w:lang w:val="es-MX"/>
        </w:rPr>
        <w:t>Pese al</w:t>
      </w:r>
      <w:r w:rsidRPr="00F7353C">
        <w:rPr>
          <w:sz w:val="22"/>
          <w:lang w:val="es-MX"/>
        </w:rPr>
        <w:t xml:space="preserve"> esfuerzo y el compromiso logrado el avance ha sido lento sobre ciertos aspectos básicos del PC y existe la incertidumbre sobre el cumplimiento de las metas.</w:t>
      </w:r>
    </w:p>
    <w:p w:rsidR="00743664" w:rsidRPr="00D9137D" w:rsidRDefault="00743664" w:rsidP="00743664">
      <w:pPr>
        <w:pStyle w:val="Listavistosa-nfasis1"/>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ES"/>
        </w:rPr>
      </w:pPr>
      <w:r>
        <w:rPr>
          <w:sz w:val="22"/>
          <w:lang w:val="es-MX"/>
        </w:rPr>
        <w:t>La dilación de la contratación del coordinador del programa ocasionó una demora en algunas acciones.</w:t>
      </w:r>
    </w:p>
    <w:p w:rsidR="00743664" w:rsidRDefault="00743664" w:rsidP="00743664">
      <w:pPr>
        <w:pStyle w:val="Listavistosa-nfasis1"/>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ES"/>
        </w:rPr>
      </w:pPr>
      <w:r>
        <w:rPr>
          <w:sz w:val="22"/>
          <w:lang w:val="es-MX"/>
        </w:rPr>
        <w:t>En estos primeros meses del programa ha sido una etapa de acomodo y apropiación de los actores.</w:t>
      </w:r>
    </w:p>
    <w:p w:rsidR="00743664" w:rsidRPr="00003179" w:rsidRDefault="00743664" w:rsidP="00743664">
      <w:pPr>
        <w:pStyle w:val="Listavistosa-nfasis1"/>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ES"/>
        </w:rPr>
      </w:pPr>
      <w:r w:rsidRPr="00003179">
        <w:rPr>
          <w:sz w:val="22"/>
          <w:lang w:val="es-ES"/>
        </w:rPr>
        <w:t>Avance en torno a la homogenización de visiones sobre el fenómeno de violencia.</w:t>
      </w:r>
    </w:p>
    <w:p w:rsidR="00743664" w:rsidRPr="00003179" w:rsidRDefault="00743664" w:rsidP="00743664">
      <w:pPr>
        <w:pStyle w:val="Listavistosa-nfasis1"/>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ES"/>
        </w:rPr>
      </w:pPr>
      <w:r w:rsidRPr="00003179">
        <w:rPr>
          <w:sz w:val="22"/>
          <w:lang w:val="es-ES"/>
        </w:rPr>
        <w:t>Primeros acercamientos con actores clave de las comunidades por</w:t>
      </w:r>
      <w:r>
        <w:rPr>
          <w:sz w:val="22"/>
          <w:lang w:val="es-ES"/>
        </w:rPr>
        <w:t xml:space="preserve"> parte del programa</w:t>
      </w:r>
      <w:r w:rsidRPr="00003179">
        <w:rPr>
          <w:sz w:val="22"/>
          <w:lang w:val="es-ES"/>
        </w:rPr>
        <w:t>.</w:t>
      </w:r>
    </w:p>
    <w:p w:rsidR="00743664" w:rsidRPr="00003179" w:rsidRDefault="00743664" w:rsidP="00743664">
      <w:pPr>
        <w:pStyle w:val="Listavistosa-nfasis1"/>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0"/>
          <w:lang w:val="es-MX"/>
        </w:rPr>
      </w:pPr>
      <w:r w:rsidRPr="00003179">
        <w:rPr>
          <w:sz w:val="22"/>
          <w:lang w:val="es-ES"/>
        </w:rPr>
        <w:t>Identificación de puntos focales y posibles contrapartes en las localidades.</w:t>
      </w:r>
    </w:p>
    <w:p w:rsidR="00743664" w:rsidRPr="00003179" w:rsidRDefault="00743664" w:rsidP="00743664">
      <w:pPr>
        <w:pStyle w:val="Listavistosa-nfasis1"/>
        <w:pBdr>
          <w:top w:val="single" w:sz="4" w:space="1" w:color="auto"/>
          <w:left w:val="single" w:sz="4" w:space="4" w:color="auto"/>
          <w:bottom w:val="single" w:sz="4" w:space="1" w:color="auto"/>
          <w:right w:val="single" w:sz="4" w:space="4" w:color="auto"/>
        </w:pBdr>
        <w:spacing w:after="0" w:line="240" w:lineRule="auto"/>
        <w:ind w:left="0"/>
        <w:jc w:val="both"/>
        <w:rPr>
          <w:sz w:val="20"/>
          <w:lang w:val="es-MX"/>
        </w:rPr>
      </w:pPr>
    </w:p>
    <w:p w:rsidR="00743664" w:rsidRPr="00D14915" w:rsidRDefault="00743664" w:rsidP="00743664">
      <w:pPr>
        <w:spacing w:after="0" w:line="240" w:lineRule="auto"/>
        <w:rPr>
          <w:sz w:val="10"/>
          <w:szCs w:val="10"/>
        </w:rPr>
      </w:pPr>
    </w:p>
    <w:p w:rsidR="00743664" w:rsidRPr="00052139" w:rsidRDefault="00743664" w:rsidP="00743664">
      <w:pPr>
        <w:spacing w:after="0" w:line="240" w:lineRule="auto"/>
        <w:rPr>
          <w:sz w:val="20"/>
          <w:szCs w:val="20"/>
        </w:rPr>
      </w:pPr>
      <w:r w:rsidRPr="00052139">
        <w:rPr>
          <w:b/>
          <w:bCs/>
          <w:sz w:val="20"/>
          <w:szCs w:val="20"/>
        </w:rPr>
        <w:t>Fuente</w:t>
      </w:r>
      <w:r w:rsidRPr="00052139">
        <w:rPr>
          <w:sz w:val="20"/>
          <w:szCs w:val="20"/>
        </w:rPr>
        <w:t>: Programa Conjunto. Unidad de Monitoreo y Evaluación. Oficina de la Coordinadora Residente</w:t>
      </w:r>
    </w:p>
    <w:p w:rsidR="00743664" w:rsidRDefault="00743664" w:rsidP="00743664">
      <w:pPr>
        <w:spacing w:after="0" w:line="240" w:lineRule="auto"/>
      </w:pPr>
    </w:p>
    <w:p w:rsidR="00743664" w:rsidRDefault="00743664" w:rsidP="00743664">
      <w:pPr>
        <w:spacing w:after="0" w:line="240" w:lineRule="auto"/>
        <w:jc w:val="both"/>
      </w:pPr>
      <w:r>
        <w:t>En el siguiente recuadro se muestra la percepción de los actores locales y nacionales sobre los resultados concretos alcanzados en el programa durante el periodo de Junio a Diciembre del año 2009.</w:t>
      </w:r>
    </w:p>
    <w:p w:rsidR="00743664" w:rsidRDefault="00743664" w:rsidP="00743664">
      <w:pPr>
        <w:spacing w:after="0" w:line="240" w:lineRule="auto"/>
      </w:pPr>
    </w:p>
    <w:p w:rsidR="00743664" w:rsidRDefault="00743664" w:rsidP="00743664">
      <w:pPr>
        <w:pStyle w:val="Epgrafe"/>
      </w:pPr>
      <w:bookmarkStart w:id="29" w:name="_Toc256477038"/>
      <w:r>
        <w:t xml:space="preserve">Tabla </w:t>
      </w:r>
      <w:fldSimple w:instr=" SEQ Tabla \* ARABIC ">
        <w:r w:rsidR="00142F0C">
          <w:rPr>
            <w:noProof/>
          </w:rPr>
          <w:t>5</w:t>
        </w:r>
      </w:fldSimple>
      <w:r>
        <w:t>. Resultados concretos alcanzados en el programa vista por sus propios actores locales y nacionales</w:t>
      </w:r>
      <w:bookmarkEnd w:id="29"/>
    </w:p>
    <w:p w:rsidR="00743664" w:rsidRPr="00F7353C" w:rsidRDefault="00743664" w:rsidP="00743664">
      <w:pPr>
        <w:pBdr>
          <w:top w:val="single" w:sz="4" w:space="1" w:color="auto"/>
          <w:left w:val="single" w:sz="4" w:space="4" w:color="auto"/>
          <w:bottom w:val="single" w:sz="4" w:space="1" w:color="auto"/>
          <w:right w:val="single" w:sz="4" w:space="4" w:color="auto"/>
          <w:between w:val="single" w:sz="4" w:space="1" w:color="auto"/>
        </w:pBdr>
        <w:shd w:val="pct20" w:color="auto" w:fill="auto"/>
        <w:spacing w:line="240" w:lineRule="auto"/>
        <w:rPr>
          <w:b/>
          <w:bCs/>
          <w:lang w:val="es-ES"/>
        </w:rPr>
      </w:pPr>
      <w:r>
        <w:rPr>
          <w:b/>
          <w:bCs/>
          <w:lang w:val="es-ES"/>
        </w:rPr>
        <w:t>Resultados concretos alcanzados por el</w:t>
      </w:r>
      <w:r w:rsidRPr="00F7353C">
        <w:rPr>
          <w:b/>
          <w:bCs/>
          <w:lang w:val="es-ES"/>
        </w:rPr>
        <w:t xml:space="preserve"> programa conjunto vista por sus propios actores nacionales y locales</w:t>
      </w:r>
    </w:p>
    <w:p w:rsidR="00743664" w:rsidRPr="0058127E" w:rsidRDefault="00743664" w:rsidP="00743664">
      <w:pPr>
        <w:pBdr>
          <w:top w:val="single" w:sz="4" w:space="1" w:color="auto"/>
          <w:left w:val="single" w:sz="4" w:space="4" w:color="auto"/>
          <w:bottom w:val="single" w:sz="4" w:space="1" w:color="auto"/>
          <w:right w:val="single" w:sz="4" w:space="4" w:color="auto"/>
        </w:pBdr>
        <w:spacing w:after="0" w:line="240" w:lineRule="auto"/>
        <w:jc w:val="both"/>
        <w:rPr>
          <w:i/>
          <w:iCs/>
          <w:sz w:val="22"/>
        </w:rPr>
      </w:pPr>
      <w:r w:rsidRPr="0058127E">
        <w:rPr>
          <w:b/>
          <w:bCs/>
          <w:i/>
          <w:iCs/>
          <w:sz w:val="22"/>
        </w:rPr>
        <w:t>Coordinación, participación</w:t>
      </w:r>
      <w:r>
        <w:rPr>
          <w:b/>
          <w:bCs/>
          <w:i/>
          <w:iCs/>
          <w:sz w:val="22"/>
        </w:rPr>
        <w:t>, comunicación</w:t>
      </w:r>
      <w:r w:rsidRPr="0058127E">
        <w:rPr>
          <w:b/>
          <w:bCs/>
          <w:i/>
          <w:iCs/>
          <w:sz w:val="22"/>
        </w:rPr>
        <w:t xml:space="preserve"> y compromiso</w:t>
      </w:r>
      <w:r w:rsidRPr="0058127E">
        <w:rPr>
          <w:i/>
          <w:iCs/>
          <w:sz w:val="22"/>
        </w:rPr>
        <w:t xml:space="preserve">: </w:t>
      </w:r>
    </w:p>
    <w:p w:rsidR="00743664" w:rsidRPr="000E6524" w:rsidRDefault="00743664" w:rsidP="00743664">
      <w:pPr>
        <w:pBdr>
          <w:top w:val="single" w:sz="4" w:space="1" w:color="auto"/>
          <w:left w:val="single" w:sz="4" w:space="4" w:color="auto"/>
          <w:bottom w:val="single" w:sz="4" w:space="1" w:color="auto"/>
          <w:right w:val="single" w:sz="4" w:space="4" w:color="auto"/>
        </w:pBdr>
        <w:spacing w:after="0" w:line="240" w:lineRule="auto"/>
        <w:jc w:val="both"/>
        <w:rPr>
          <w:sz w:val="4"/>
          <w:szCs w:val="4"/>
        </w:rPr>
      </w:pPr>
    </w:p>
    <w:p w:rsidR="00743664" w:rsidRPr="005E3ADA" w:rsidRDefault="00743664" w:rsidP="00743664">
      <w:pPr>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sidRPr="005E3ADA">
        <w:rPr>
          <w:sz w:val="22"/>
        </w:rPr>
        <w:t>La</w:t>
      </w:r>
      <w:r w:rsidRPr="005E3ADA">
        <w:rPr>
          <w:sz w:val="22"/>
          <w:lang w:val="es-MX"/>
        </w:rPr>
        <w:t xml:space="preserve"> </w:t>
      </w:r>
      <w:r w:rsidRPr="005E3ADA">
        <w:rPr>
          <w:b/>
          <w:bCs/>
          <w:sz w:val="22"/>
          <w:lang w:val="es-MX"/>
        </w:rPr>
        <w:t>integración de</w:t>
      </w:r>
      <w:r w:rsidRPr="005E3ADA">
        <w:rPr>
          <w:sz w:val="22"/>
          <w:lang w:val="es-MX"/>
        </w:rPr>
        <w:t xml:space="preserve"> </w:t>
      </w:r>
      <w:r w:rsidRPr="005E3ADA">
        <w:rPr>
          <w:b/>
          <w:bCs/>
          <w:sz w:val="22"/>
          <w:lang w:val="es-MX"/>
        </w:rPr>
        <w:t>instancias y agencias</w:t>
      </w:r>
      <w:r w:rsidRPr="005E3ADA">
        <w:rPr>
          <w:sz w:val="22"/>
          <w:lang w:val="es-MX"/>
        </w:rPr>
        <w:t xml:space="preserve"> en pro de una meta común, que es la necesidad de capacitación y empleo de la persona joven.</w:t>
      </w:r>
    </w:p>
    <w:p w:rsidR="00743664"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sidRPr="005E3ADA">
        <w:rPr>
          <w:sz w:val="22"/>
          <w:lang w:val="es-MX"/>
        </w:rPr>
        <w:t>La con</w:t>
      </w:r>
      <w:r>
        <w:rPr>
          <w:sz w:val="22"/>
          <w:lang w:val="es-MX"/>
        </w:rPr>
        <w:t>formación</w:t>
      </w:r>
      <w:r w:rsidRPr="005E3ADA">
        <w:rPr>
          <w:sz w:val="22"/>
          <w:lang w:val="es-MX"/>
        </w:rPr>
        <w:t xml:space="preserve"> del </w:t>
      </w:r>
      <w:r w:rsidRPr="005E3ADA">
        <w:rPr>
          <w:b/>
          <w:bCs/>
          <w:sz w:val="22"/>
          <w:lang w:val="es-MX"/>
        </w:rPr>
        <w:t>Comité Técnico</w:t>
      </w:r>
      <w:r w:rsidRPr="005E3ADA">
        <w:rPr>
          <w:sz w:val="22"/>
          <w:lang w:val="es-MX"/>
        </w:rPr>
        <w:t>, donde se incorporan  instituciones nacionales que no firmaron el documento original de</w:t>
      </w:r>
      <w:r>
        <w:rPr>
          <w:sz w:val="22"/>
          <w:lang w:val="es-MX"/>
        </w:rPr>
        <w:t>l  programa (p.e. PANI, DINADECO)</w:t>
      </w:r>
      <w:r w:rsidRPr="005E3ADA">
        <w:rPr>
          <w:sz w:val="22"/>
          <w:lang w:val="es-MX"/>
        </w:rPr>
        <w:t>.</w:t>
      </w:r>
    </w:p>
    <w:p w:rsidR="00743664"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sidRPr="005E3ADA">
        <w:rPr>
          <w:sz w:val="22"/>
          <w:lang w:val="es-MX"/>
        </w:rPr>
        <w:t>Trabajo conjunto de la</w:t>
      </w:r>
      <w:r>
        <w:rPr>
          <w:sz w:val="22"/>
          <w:lang w:val="es-MX"/>
        </w:rPr>
        <w:t>s agencias y contrapartes en dos</w:t>
      </w:r>
      <w:r w:rsidRPr="005E3ADA">
        <w:rPr>
          <w:sz w:val="22"/>
          <w:lang w:val="es-MX"/>
        </w:rPr>
        <w:t xml:space="preserve"> </w:t>
      </w:r>
      <w:r>
        <w:rPr>
          <w:sz w:val="22"/>
          <w:lang w:val="es-MX"/>
        </w:rPr>
        <w:t>grupos de trabajo</w:t>
      </w:r>
      <w:r w:rsidRPr="005E3ADA">
        <w:rPr>
          <w:sz w:val="22"/>
          <w:lang w:val="es-MX"/>
        </w:rPr>
        <w:t xml:space="preserve"> </w:t>
      </w:r>
      <w:r>
        <w:rPr>
          <w:sz w:val="22"/>
          <w:lang w:val="es-MX"/>
        </w:rPr>
        <w:t>asociados a dos de los tres resultados del programa</w:t>
      </w:r>
      <w:r w:rsidRPr="005E3ADA">
        <w:rPr>
          <w:sz w:val="22"/>
          <w:lang w:val="es-MX"/>
        </w:rPr>
        <w:t>.</w:t>
      </w:r>
    </w:p>
    <w:p w:rsidR="00743664" w:rsidRPr="005E3ADA"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Pr>
          <w:sz w:val="22"/>
          <w:lang w:val="es-MX"/>
        </w:rPr>
        <w:t xml:space="preserve">Se preciso la programación inicial del DPC mediante una consultoría realizada. Como resultado de la consultoría se elaboró una guía de programación que empleo diferentes instrumentos de planificación: </w:t>
      </w:r>
      <w:r w:rsidRPr="00B4270C">
        <w:rPr>
          <w:b/>
          <w:sz w:val="22"/>
          <w:lang w:val="es-MX"/>
        </w:rPr>
        <w:t>diagrama de Gantt</w:t>
      </w:r>
      <w:r>
        <w:rPr>
          <w:sz w:val="22"/>
          <w:lang w:val="es-MX"/>
        </w:rPr>
        <w:t xml:space="preserve"> y diagramas funcionales en el programa. Para lograr esto se llevaron a cabo talleres con diferentes actores institucionales y funcionarios de las agencias participantes.</w:t>
      </w:r>
    </w:p>
    <w:p w:rsidR="00743664"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Pr>
          <w:sz w:val="22"/>
          <w:lang w:val="es-MX"/>
        </w:rPr>
        <w:t xml:space="preserve">Hubo un proceso de </w:t>
      </w:r>
      <w:r w:rsidRPr="00B4270C">
        <w:rPr>
          <w:b/>
          <w:sz w:val="22"/>
          <w:lang w:val="es-MX"/>
        </w:rPr>
        <w:t>socialización del programa ante los Concejos Municipales y Alcaldes</w:t>
      </w:r>
      <w:r>
        <w:rPr>
          <w:sz w:val="22"/>
          <w:lang w:val="es-MX"/>
        </w:rPr>
        <w:t xml:space="preserve"> en 8 de los gobiernos locales. Este espacio de encuentro también permitió discutir a fondo la modalidad de </w:t>
      </w:r>
      <w:r w:rsidRPr="00B46B11">
        <w:rPr>
          <w:b/>
          <w:sz w:val="22"/>
          <w:lang w:val="es-MX"/>
        </w:rPr>
        <w:t>participación de las municipalidades</w:t>
      </w:r>
      <w:r>
        <w:rPr>
          <w:sz w:val="22"/>
          <w:lang w:val="es-MX"/>
        </w:rPr>
        <w:t>. A estas visitas asistieron varias Viceministras y funcionarios(as) de todas las agencias de las Naciones Unidas.</w:t>
      </w:r>
    </w:p>
    <w:p w:rsidR="00743664"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sidRPr="005E3ADA">
        <w:rPr>
          <w:sz w:val="22"/>
          <w:lang w:val="es-MX"/>
        </w:rPr>
        <w:lastRenderedPageBreak/>
        <w:t xml:space="preserve">Se ha logrado una </w:t>
      </w:r>
      <w:r w:rsidRPr="005E3ADA">
        <w:rPr>
          <w:b/>
          <w:bCs/>
          <w:sz w:val="22"/>
          <w:lang w:val="es-MX"/>
        </w:rPr>
        <w:t>articulación y participación de distintos sectores</w:t>
      </w:r>
      <w:r w:rsidRPr="005E3ADA">
        <w:rPr>
          <w:sz w:val="22"/>
          <w:lang w:val="es-MX"/>
        </w:rPr>
        <w:t xml:space="preserve"> e instituciones.</w:t>
      </w:r>
      <w:r>
        <w:rPr>
          <w:sz w:val="22"/>
          <w:lang w:val="es-MX"/>
        </w:rPr>
        <w:t xml:space="preserve"> Para esto se llevó a cabo un taller de presentación de las diferentes acciones de los actores institucionales y agencias participantes en el programa.</w:t>
      </w:r>
    </w:p>
    <w:p w:rsidR="00743664" w:rsidRPr="00A70DE5"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sidRPr="005E3ADA">
        <w:rPr>
          <w:sz w:val="22"/>
          <w:lang w:val="es-MX"/>
        </w:rPr>
        <w:t>Se han identificado correctamente las contrapartes institucionales que debían estar involucradas en e</w:t>
      </w:r>
      <w:r>
        <w:rPr>
          <w:sz w:val="22"/>
          <w:lang w:val="es-MX"/>
        </w:rPr>
        <w:t>l programa. De igual forma, se identificaron</w:t>
      </w:r>
      <w:r w:rsidRPr="00A70DE5">
        <w:rPr>
          <w:sz w:val="22"/>
          <w:lang w:val="es-MX"/>
        </w:rPr>
        <w:t xml:space="preserve"> </w:t>
      </w:r>
      <w:r w:rsidR="00CC3DCF">
        <w:rPr>
          <w:sz w:val="22"/>
          <w:lang w:val="es-MX"/>
        </w:rPr>
        <w:t xml:space="preserve">los </w:t>
      </w:r>
      <w:r w:rsidRPr="00A70DE5">
        <w:rPr>
          <w:sz w:val="22"/>
          <w:lang w:val="es-MX"/>
        </w:rPr>
        <w:t>puntos focales y posibles contrapartes en las localidades.</w:t>
      </w:r>
    </w:p>
    <w:p w:rsidR="00743664" w:rsidRPr="00A70DE5"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sidRPr="00A70DE5">
        <w:rPr>
          <w:sz w:val="22"/>
          <w:lang w:val="es-MX"/>
        </w:rPr>
        <w:t xml:space="preserve">El mismo </w:t>
      </w:r>
      <w:r w:rsidRPr="00A70DE5">
        <w:rPr>
          <w:b/>
          <w:sz w:val="22"/>
          <w:lang w:val="es-MX"/>
        </w:rPr>
        <w:t>lanzamiento del programa que lo posicionó a nivel político y estatal</w:t>
      </w:r>
      <w:r w:rsidRPr="00A70DE5">
        <w:rPr>
          <w:sz w:val="22"/>
          <w:lang w:val="es-MX"/>
        </w:rPr>
        <w:t>, el cual fue un evento bastante concurrido y que contó con la presencia del Presidente de la República y de otras figuras públicas de relevancia.</w:t>
      </w:r>
    </w:p>
    <w:p w:rsidR="00743664" w:rsidRPr="005E3ADA" w:rsidRDefault="00743664" w:rsidP="00743664">
      <w:pPr>
        <w:pStyle w:val="Listavistosa-nfasis1"/>
        <w:pBdr>
          <w:top w:val="single" w:sz="4" w:space="1" w:color="auto"/>
          <w:left w:val="single" w:sz="4" w:space="4" w:color="auto"/>
          <w:bottom w:val="single" w:sz="4" w:space="1" w:color="auto"/>
          <w:right w:val="single" w:sz="4" w:space="4" w:color="auto"/>
        </w:pBdr>
        <w:spacing w:after="0" w:line="240" w:lineRule="auto"/>
        <w:ind w:left="0"/>
        <w:jc w:val="both"/>
        <w:rPr>
          <w:sz w:val="22"/>
          <w:lang w:val="es-MX"/>
        </w:rPr>
      </w:pPr>
    </w:p>
    <w:p w:rsidR="00743664" w:rsidRPr="0058127E" w:rsidRDefault="00743664" w:rsidP="00743664">
      <w:pPr>
        <w:pStyle w:val="Listavistosa-nfasis1"/>
        <w:pBdr>
          <w:top w:val="single" w:sz="4" w:space="1" w:color="auto"/>
          <w:left w:val="single" w:sz="4" w:space="4" w:color="auto"/>
          <w:bottom w:val="single" w:sz="4" w:space="1" w:color="auto"/>
          <w:right w:val="single" w:sz="4" w:space="4" w:color="auto"/>
        </w:pBdr>
        <w:spacing w:after="0" w:line="240" w:lineRule="auto"/>
        <w:ind w:left="0"/>
        <w:jc w:val="both"/>
        <w:rPr>
          <w:b/>
          <w:bCs/>
          <w:i/>
          <w:iCs/>
          <w:sz w:val="22"/>
          <w:lang w:val="es-MX"/>
        </w:rPr>
      </w:pPr>
      <w:r w:rsidRPr="0058127E">
        <w:rPr>
          <w:b/>
          <w:bCs/>
          <w:i/>
          <w:iCs/>
          <w:sz w:val="22"/>
          <w:lang w:val="es-MX"/>
        </w:rPr>
        <w:t>Capacitación:</w:t>
      </w:r>
    </w:p>
    <w:p w:rsidR="00743664" w:rsidRPr="005E3ADA"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sidRPr="005E3ADA">
        <w:rPr>
          <w:sz w:val="22"/>
          <w:lang w:val="es-MX"/>
        </w:rPr>
        <w:t xml:space="preserve">Se ha brindado a los distintos integrantes del </w:t>
      </w:r>
      <w:r w:rsidRPr="005E3ADA">
        <w:rPr>
          <w:sz w:val="22"/>
        </w:rPr>
        <w:t xml:space="preserve">Comité </w:t>
      </w:r>
      <w:r w:rsidRPr="006D6722">
        <w:rPr>
          <w:sz w:val="22"/>
          <w:lang w:val="es-MX"/>
        </w:rPr>
        <w:t>Técnico</w:t>
      </w:r>
      <w:r w:rsidRPr="005E3ADA">
        <w:rPr>
          <w:sz w:val="22"/>
          <w:lang w:val="es-MX"/>
        </w:rPr>
        <w:t xml:space="preserve">,  una </w:t>
      </w:r>
      <w:r w:rsidRPr="00A70DE5">
        <w:rPr>
          <w:b/>
          <w:sz w:val="22"/>
          <w:lang w:val="es-MX"/>
        </w:rPr>
        <w:t>capacitación sobre los diversos enfoques de la prevención de la violencia</w:t>
      </w:r>
      <w:r w:rsidRPr="005E3ADA">
        <w:rPr>
          <w:sz w:val="22"/>
          <w:lang w:val="es-MX"/>
        </w:rPr>
        <w:t xml:space="preserve"> y temas de importancia.</w:t>
      </w:r>
      <w:r>
        <w:rPr>
          <w:sz w:val="22"/>
          <w:lang w:val="es-MX"/>
        </w:rPr>
        <w:t xml:space="preserve"> Esto ha significado la </w:t>
      </w:r>
      <w:r w:rsidRPr="006D6722">
        <w:rPr>
          <w:sz w:val="22"/>
          <w:lang w:val="es-MX"/>
        </w:rPr>
        <w:t>homogenización de visiones sobre el fenómeno de</w:t>
      </w:r>
      <w:r w:rsidR="00CC3DCF">
        <w:rPr>
          <w:sz w:val="22"/>
          <w:lang w:val="es-MX"/>
        </w:rPr>
        <w:t xml:space="preserve"> la</w:t>
      </w:r>
      <w:r w:rsidRPr="006D6722">
        <w:rPr>
          <w:sz w:val="22"/>
          <w:lang w:val="es-MX"/>
        </w:rPr>
        <w:t xml:space="preserve"> violencia</w:t>
      </w:r>
      <w:r>
        <w:rPr>
          <w:sz w:val="22"/>
          <w:lang w:val="es-MX"/>
        </w:rPr>
        <w:t>.</w:t>
      </w:r>
    </w:p>
    <w:p w:rsidR="00743664" w:rsidRPr="006D6722"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sidRPr="006D6722">
        <w:rPr>
          <w:sz w:val="22"/>
          <w:lang w:val="es-MX"/>
        </w:rPr>
        <w:t xml:space="preserve">Se compartió un </w:t>
      </w:r>
      <w:r w:rsidRPr="00A70DE5">
        <w:rPr>
          <w:b/>
          <w:sz w:val="22"/>
          <w:lang w:val="es-MX"/>
        </w:rPr>
        <w:t>Manual para elaboración de diagnósticos cantonales</w:t>
      </w:r>
      <w:r w:rsidRPr="006D6722">
        <w:rPr>
          <w:sz w:val="22"/>
          <w:lang w:val="es-MX"/>
        </w:rPr>
        <w:t xml:space="preserve"> entre los miembros del Comité Técnico.</w:t>
      </w:r>
    </w:p>
    <w:p w:rsidR="00743664" w:rsidRPr="006D6722"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sidRPr="006D6722">
        <w:rPr>
          <w:sz w:val="22"/>
          <w:lang w:val="es-MX"/>
        </w:rPr>
        <w:t xml:space="preserve">Con la intervención de la agencia líder del programa se logró la incorporación de varios miembros institucionales y de las agencias en un </w:t>
      </w:r>
      <w:r w:rsidRPr="00A70DE5">
        <w:rPr>
          <w:b/>
          <w:sz w:val="22"/>
          <w:lang w:val="es-MX"/>
        </w:rPr>
        <w:t>curso</w:t>
      </w:r>
      <w:r w:rsidRPr="00A70DE5">
        <w:rPr>
          <w:b/>
          <w:sz w:val="22"/>
        </w:rPr>
        <w:t xml:space="preserve"> de seguridad ciudadana</w:t>
      </w:r>
      <w:r w:rsidRPr="006D6722">
        <w:rPr>
          <w:sz w:val="22"/>
        </w:rPr>
        <w:t xml:space="preserve"> que ofrece la Universidad de Cataluña junto con la Escuela Virtual de Desarrollo Humano del PNUD. Este curso tiene una duración de seis meses y no represento ningún costo para el programa. </w:t>
      </w:r>
    </w:p>
    <w:p w:rsidR="00743664"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sidRPr="006D6722">
        <w:rPr>
          <w:sz w:val="22"/>
          <w:lang w:val="es-MX"/>
        </w:rPr>
        <w:t>Se tienen previstas sesiones mensuales que permiten capacitar y sensibilizar al grupo de trabajo, e igualmente permite conocer los avances y la evaluación de las actividades.</w:t>
      </w:r>
    </w:p>
    <w:p w:rsidR="00743664" w:rsidRPr="005E3ADA" w:rsidRDefault="00743664" w:rsidP="00743664">
      <w:pPr>
        <w:pStyle w:val="Listavistosa-nfasis1"/>
        <w:pBdr>
          <w:top w:val="single" w:sz="4" w:space="1" w:color="auto"/>
          <w:left w:val="single" w:sz="4" w:space="4" w:color="auto"/>
          <w:bottom w:val="single" w:sz="4" w:space="1" w:color="auto"/>
          <w:right w:val="single" w:sz="4" w:space="4" w:color="auto"/>
        </w:pBdr>
        <w:spacing w:after="0" w:line="240" w:lineRule="auto"/>
        <w:ind w:left="0"/>
        <w:jc w:val="both"/>
        <w:rPr>
          <w:sz w:val="22"/>
          <w:lang w:val="es-MX"/>
        </w:rPr>
      </w:pPr>
    </w:p>
    <w:p w:rsidR="00743664" w:rsidRPr="0058127E" w:rsidRDefault="00743664" w:rsidP="00743664">
      <w:pPr>
        <w:pStyle w:val="Listavistosa-nfasis1"/>
        <w:pBdr>
          <w:top w:val="single" w:sz="4" w:space="1" w:color="auto"/>
          <w:left w:val="single" w:sz="4" w:space="4" w:color="auto"/>
          <w:bottom w:val="single" w:sz="4" w:space="1" w:color="auto"/>
          <w:right w:val="single" w:sz="4" w:space="4" w:color="auto"/>
        </w:pBdr>
        <w:spacing w:after="0" w:line="240" w:lineRule="auto"/>
        <w:ind w:left="0"/>
        <w:jc w:val="both"/>
        <w:rPr>
          <w:b/>
          <w:bCs/>
          <w:i/>
          <w:iCs/>
          <w:sz w:val="22"/>
          <w:lang w:val="es-MX"/>
        </w:rPr>
      </w:pPr>
      <w:r>
        <w:rPr>
          <w:b/>
          <w:bCs/>
          <w:i/>
          <w:iCs/>
          <w:sz w:val="22"/>
          <w:lang w:val="es-MX"/>
        </w:rPr>
        <w:t>Trabajo de campo: diagnósticos</w:t>
      </w:r>
      <w:r w:rsidRPr="0058127E">
        <w:rPr>
          <w:b/>
          <w:bCs/>
          <w:i/>
          <w:iCs/>
          <w:sz w:val="22"/>
          <w:lang w:val="es-MX"/>
        </w:rPr>
        <w:t xml:space="preserve">, </w:t>
      </w:r>
      <w:r>
        <w:rPr>
          <w:b/>
          <w:bCs/>
          <w:i/>
          <w:iCs/>
          <w:sz w:val="22"/>
          <w:lang w:val="es-MX"/>
        </w:rPr>
        <w:t>talleres,  conformación de</w:t>
      </w:r>
      <w:r w:rsidRPr="0058127E">
        <w:rPr>
          <w:b/>
          <w:bCs/>
          <w:i/>
          <w:iCs/>
          <w:sz w:val="22"/>
          <w:lang w:val="es-MX"/>
        </w:rPr>
        <w:t xml:space="preserve"> redes sociales</w:t>
      </w:r>
    </w:p>
    <w:p w:rsidR="00743664" w:rsidRPr="00C27A63"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Pr>
          <w:sz w:val="22"/>
          <w:lang w:val="es-MX"/>
        </w:rPr>
        <w:t xml:space="preserve">Se presentó un primer </w:t>
      </w:r>
      <w:r w:rsidRPr="00C27A63">
        <w:rPr>
          <w:sz w:val="22"/>
          <w:lang w:val="es-MX"/>
        </w:rPr>
        <w:t xml:space="preserve">modelo de prevención de </w:t>
      </w:r>
      <w:r>
        <w:rPr>
          <w:sz w:val="22"/>
          <w:lang w:val="es-MX"/>
        </w:rPr>
        <w:t xml:space="preserve">la </w:t>
      </w:r>
      <w:r w:rsidRPr="00C27A63">
        <w:rPr>
          <w:sz w:val="22"/>
          <w:lang w:val="es-MX"/>
        </w:rPr>
        <w:t xml:space="preserve">violencia en el marco de Seguridad Pública. </w:t>
      </w:r>
    </w:p>
    <w:p w:rsidR="00743664" w:rsidRPr="00C27A63"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Pr>
          <w:sz w:val="22"/>
          <w:lang w:val="es-MX"/>
        </w:rPr>
        <w:t>S</w:t>
      </w:r>
      <w:r w:rsidRPr="00C27A63">
        <w:rPr>
          <w:sz w:val="22"/>
          <w:lang w:val="es-MX"/>
        </w:rPr>
        <w:t>e han realizado diferentes actividades para el fortalecimiento de la parte lúd</w:t>
      </w:r>
      <w:r>
        <w:rPr>
          <w:sz w:val="22"/>
          <w:lang w:val="es-MX"/>
        </w:rPr>
        <w:t>ica, creatividad y la mediación como parte del abordaje de oportunidades culturales y recreativas de las personas jóvenes.</w:t>
      </w:r>
    </w:p>
    <w:p w:rsidR="00743664" w:rsidRPr="00C27A63"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Pr>
          <w:sz w:val="22"/>
          <w:lang w:val="es-MX"/>
        </w:rPr>
        <w:t>S</w:t>
      </w:r>
      <w:r w:rsidRPr="00C27A63">
        <w:rPr>
          <w:sz w:val="22"/>
          <w:lang w:val="es-MX"/>
        </w:rPr>
        <w:t>e avanza sobre el tema de los Sistemas Locales de Protección</w:t>
      </w:r>
      <w:r w:rsidR="00CC3DCF">
        <w:rPr>
          <w:sz w:val="22"/>
          <w:lang w:val="es-MX"/>
        </w:rPr>
        <w:t>.</w:t>
      </w:r>
      <w:r w:rsidRPr="00C27A63">
        <w:rPr>
          <w:sz w:val="22"/>
          <w:lang w:val="es-MX"/>
        </w:rPr>
        <w:t xml:space="preserve"> </w:t>
      </w:r>
    </w:p>
    <w:p w:rsidR="00743664"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lang w:val="es-MX"/>
        </w:rPr>
      </w:pPr>
      <w:r>
        <w:rPr>
          <w:sz w:val="22"/>
          <w:lang w:val="es-MX"/>
        </w:rPr>
        <w:t>Se ha avanzado</w:t>
      </w:r>
      <w:r w:rsidRPr="00C27A63">
        <w:rPr>
          <w:sz w:val="22"/>
          <w:lang w:val="es-MX"/>
        </w:rPr>
        <w:t xml:space="preserve"> en el tema de seguridad comunitaria.</w:t>
      </w:r>
    </w:p>
    <w:p w:rsidR="00743664" w:rsidRPr="00E37CD9" w:rsidRDefault="00CC3DCF"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0"/>
          <w:lang w:val="es-MX"/>
        </w:rPr>
      </w:pPr>
      <w:r>
        <w:rPr>
          <w:sz w:val="22"/>
          <w:lang w:val="es-MX"/>
        </w:rPr>
        <w:t>S</w:t>
      </w:r>
      <w:r w:rsidR="00743664" w:rsidRPr="00E37CD9">
        <w:rPr>
          <w:sz w:val="22"/>
        </w:rPr>
        <w:t>e han realizado esfuerzos para sensibilizar al personal de la Dirección Nacional de Desarrollo Comunal sobre el tema de prevención de la violencia.</w:t>
      </w:r>
    </w:p>
    <w:p w:rsidR="00743664" w:rsidRPr="00E37CD9"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rPr>
      </w:pPr>
      <w:r w:rsidRPr="00C27A63">
        <w:rPr>
          <w:sz w:val="22"/>
          <w:lang w:val="es-MX"/>
        </w:rPr>
        <w:t xml:space="preserve">Se </w:t>
      </w:r>
      <w:r w:rsidRPr="00E37CD9">
        <w:rPr>
          <w:sz w:val="22"/>
        </w:rPr>
        <w:t xml:space="preserve">avanza en el tema de la remisión y la reforma de las escuelas de policías. </w:t>
      </w:r>
    </w:p>
    <w:p w:rsidR="00743664" w:rsidRDefault="00CC3DCF"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rPr>
      </w:pPr>
      <w:r>
        <w:rPr>
          <w:sz w:val="22"/>
        </w:rPr>
        <w:t>Se logró</w:t>
      </w:r>
      <w:r w:rsidR="00743664" w:rsidRPr="00E37CD9">
        <w:rPr>
          <w:sz w:val="22"/>
        </w:rPr>
        <w:t xml:space="preserve"> el acue</w:t>
      </w:r>
      <w:r w:rsidR="00743664">
        <w:rPr>
          <w:sz w:val="22"/>
        </w:rPr>
        <w:t>rdo de 8 concejos municipales en</w:t>
      </w:r>
      <w:r w:rsidR="00743664" w:rsidRPr="00E37CD9">
        <w:rPr>
          <w:sz w:val="22"/>
        </w:rPr>
        <w:t xml:space="preserve"> los municipios en los que ya se presento el proyecto, para formar parte del programa.</w:t>
      </w:r>
    </w:p>
    <w:p w:rsidR="00743664" w:rsidRPr="005B6FCF"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rPr>
      </w:pPr>
      <w:r w:rsidRPr="005B6FCF">
        <w:rPr>
          <w:sz w:val="22"/>
        </w:rPr>
        <w:t>La capacidad organizativa del grupo para realizar una actividad de movilización amplia que se realizó en Desamparados, para sensibilizar a la población sobre el tema de la violencia.</w:t>
      </w:r>
    </w:p>
    <w:p w:rsidR="00743664" w:rsidRDefault="00743664" w:rsidP="00743664">
      <w:pPr>
        <w:pStyle w:val="Listavistosa-nfasis1"/>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pPr>
      <w:r w:rsidRPr="005B6FCF">
        <w:rPr>
          <w:sz w:val="22"/>
        </w:rPr>
        <w:t>Dos encuentros con los líderes estudiantiles de diferentes colegios de San José y otros de la zona del pacífico sur para reflexionar sobre diferentes temas de importancia.</w:t>
      </w:r>
    </w:p>
    <w:p w:rsidR="00743664" w:rsidRPr="005B6FCF" w:rsidRDefault="00743664" w:rsidP="00743664">
      <w:pPr>
        <w:pBdr>
          <w:top w:val="single" w:sz="4" w:space="1" w:color="auto"/>
          <w:left w:val="single" w:sz="4" w:space="4" w:color="auto"/>
          <w:bottom w:val="single" w:sz="4" w:space="1" w:color="auto"/>
          <w:right w:val="single" w:sz="4" w:space="4" w:color="auto"/>
        </w:pBdr>
        <w:spacing w:after="0" w:line="240" w:lineRule="auto"/>
        <w:jc w:val="both"/>
        <w:rPr>
          <w:sz w:val="22"/>
        </w:rPr>
      </w:pPr>
    </w:p>
    <w:p w:rsidR="00743664" w:rsidRDefault="00743664" w:rsidP="00743664">
      <w:pPr>
        <w:spacing w:after="0"/>
        <w:rPr>
          <w:sz w:val="20"/>
          <w:szCs w:val="20"/>
        </w:rPr>
      </w:pPr>
      <w:r w:rsidRPr="00052139">
        <w:rPr>
          <w:b/>
          <w:bCs/>
          <w:sz w:val="20"/>
          <w:szCs w:val="20"/>
        </w:rPr>
        <w:t>Fuente</w:t>
      </w:r>
      <w:r w:rsidRPr="00052139">
        <w:rPr>
          <w:sz w:val="20"/>
          <w:szCs w:val="20"/>
        </w:rPr>
        <w:t>: Programa Conjunto. Unidad de Monitoreo y Evaluación. Oficina de la Coordinadora Residente</w:t>
      </w:r>
      <w:r>
        <w:rPr>
          <w:sz w:val="20"/>
          <w:szCs w:val="20"/>
        </w:rPr>
        <w:t>.</w:t>
      </w:r>
    </w:p>
    <w:p w:rsidR="00743664" w:rsidRDefault="00743664" w:rsidP="00743664">
      <w:pPr>
        <w:spacing w:after="0"/>
        <w:rPr>
          <w:sz w:val="20"/>
          <w:szCs w:val="24"/>
        </w:rPr>
      </w:pPr>
    </w:p>
    <w:p w:rsidR="00DE575D" w:rsidRDefault="00DE575D" w:rsidP="00743664">
      <w:pPr>
        <w:spacing w:after="0"/>
        <w:rPr>
          <w:sz w:val="20"/>
          <w:szCs w:val="24"/>
        </w:rPr>
      </w:pPr>
    </w:p>
    <w:p w:rsidR="00DE575D" w:rsidRDefault="00DE575D" w:rsidP="00743664">
      <w:pPr>
        <w:spacing w:after="0"/>
        <w:rPr>
          <w:sz w:val="20"/>
          <w:szCs w:val="24"/>
        </w:rPr>
      </w:pPr>
    </w:p>
    <w:p w:rsidR="00DE575D" w:rsidRDefault="00DE575D" w:rsidP="00743664">
      <w:pPr>
        <w:spacing w:after="0"/>
        <w:rPr>
          <w:sz w:val="20"/>
          <w:szCs w:val="24"/>
        </w:rPr>
      </w:pPr>
    </w:p>
    <w:p w:rsidR="00DE575D" w:rsidRDefault="00DE575D" w:rsidP="00743664">
      <w:pPr>
        <w:spacing w:after="0"/>
        <w:rPr>
          <w:sz w:val="20"/>
          <w:szCs w:val="24"/>
        </w:rPr>
      </w:pPr>
    </w:p>
    <w:p w:rsidR="00DE575D" w:rsidRDefault="00DE575D" w:rsidP="00743664">
      <w:pPr>
        <w:spacing w:after="0"/>
        <w:rPr>
          <w:sz w:val="20"/>
          <w:szCs w:val="24"/>
        </w:rPr>
      </w:pPr>
    </w:p>
    <w:p w:rsidR="00DE575D" w:rsidRDefault="00DE575D" w:rsidP="00743664">
      <w:pPr>
        <w:spacing w:after="0"/>
        <w:rPr>
          <w:sz w:val="20"/>
          <w:szCs w:val="24"/>
        </w:rPr>
      </w:pPr>
    </w:p>
    <w:p w:rsidR="00DE575D" w:rsidRDefault="00DE575D" w:rsidP="00743664">
      <w:pPr>
        <w:spacing w:after="0"/>
        <w:rPr>
          <w:sz w:val="20"/>
          <w:szCs w:val="24"/>
        </w:rPr>
      </w:pPr>
    </w:p>
    <w:p w:rsidR="00DE575D" w:rsidRDefault="00DE575D" w:rsidP="00743664">
      <w:pPr>
        <w:spacing w:after="0"/>
        <w:rPr>
          <w:sz w:val="20"/>
          <w:szCs w:val="24"/>
        </w:rPr>
      </w:pPr>
    </w:p>
    <w:p w:rsidR="00DE575D" w:rsidRDefault="00DE575D" w:rsidP="00743664">
      <w:pPr>
        <w:spacing w:after="0"/>
        <w:rPr>
          <w:sz w:val="20"/>
          <w:szCs w:val="24"/>
        </w:rPr>
      </w:pPr>
    </w:p>
    <w:p w:rsidR="00DE575D" w:rsidRDefault="00DE575D" w:rsidP="00743664">
      <w:pPr>
        <w:spacing w:after="0"/>
        <w:rPr>
          <w:sz w:val="20"/>
          <w:szCs w:val="24"/>
        </w:rPr>
      </w:pPr>
    </w:p>
    <w:p w:rsidR="00DE575D" w:rsidRDefault="00DE575D" w:rsidP="00743664">
      <w:pPr>
        <w:spacing w:after="0"/>
        <w:rPr>
          <w:sz w:val="20"/>
          <w:szCs w:val="24"/>
        </w:rPr>
      </w:pPr>
    </w:p>
    <w:p w:rsidR="00743664" w:rsidRDefault="00743664" w:rsidP="00743664">
      <w:pPr>
        <w:spacing w:after="0"/>
        <w:rPr>
          <w:sz w:val="20"/>
          <w:szCs w:val="24"/>
        </w:rPr>
      </w:pPr>
      <w:r w:rsidRPr="00124AB5">
        <w:rPr>
          <w:noProof/>
          <w:snapToGrid/>
          <w:sz w:val="20"/>
          <w:szCs w:val="24"/>
          <w:lang w:val="es-ES" w:eastAsia="es-ES"/>
        </w:rPr>
        <w:pict>
          <v:shape id="_x0000_s1047" style="position:absolute;margin-left:-72.65pt;margin-top:2.7pt;width:370.1pt;height:37.55pt;z-index:251648512" coordsize="5049,1471" o:bwmode="grayScale" o:userdrawn="t" path="m,l5049,2r-1,1456l,1471,,xe" fillcolor="#a0b5c4" strokecolor="white" strokeweight="1.25pt">
            <v:fill opacity="47841f" rotate="t"/>
            <v:shadow color="#036"/>
            <v:path arrowok="t"/>
          </v:shape>
        </w:pict>
      </w:r>
    </w:p>
    <w:p w:rsidR="00743664" w:rsidRDefault="00743664" w:rsidP="00743664">
      <w:pPr>
        <w:spacing w:after="0"/>
        <w:rPr>
          <w:sz w:val="20"/>
          <w:szCs w:val="24"/>
        </w:rPr>
      </w:pPr>
      <w:bookmarkStart w:id="30" w:name="_Toc256477001"/>
      <w:r w:rsidRPr="00052139">
        <w:rPr>
          <w:rStyle w:val="Ttulo1Car"/>
          <w:rFonts w:ascii="Times New Roman" w:hAnsi="Times New Roman"/>
          <w:sz w:val="28"/>
          <w:szCs w:val="28"/>
        </w:rPr>
        <w:t>V.</w:t>
      </w:r>
      <w:r w:rsidRPr="00052139">
        <w:rPr>
          <w:rStyle w:val="Ttulo1Car"/>
          <w:rFonts w:ascii="Times New Roman" w:hAnsi="Times New Roman"/>
          <w:sz w:val="28"/>
          <w:szCs w:val="28"/>
          <w:lang w:val="es-ES"/>
        </w:rPr>
        <w:t xml:space="preserve"> </w:t>
      </w:r>
      <w:r>
        <w:rPr>
          <w:rStyle w:val="Ttulo1Car"/>
          <w:rFonts w:ascii="Times New Roman" w:hAnsi="Times New Roman"/>
          <w:sz w:val="28"/>
          <w:szCs w:val="28"/>
          <w:lang w:val="es-ES"/>
        </w:rPr>
        <w:t>Monitoreo de la gestión basada en resultados</w:t>
      </w:r>
      <w:bookmarkEnd w:id="30"/>
    </w:p>
    <w:p w:rsidR="00743664" w:rsidRDefault="00743664" w:rsidP="00743664">
      <w:pPr>
        <w:spacing w:after="0" w:line="240" w:lineRule="auto"/>
        <w:rPr>
          <w:sz w:val="20"/>
          <w:szCs w:val="24"/>
        </w:rPr>
      </w:pPr>
    </w:p>
    <w:p w:rsidR="00743664" w:rsidRDefault="00743664" w:rsidP="00743664">
      <w:pPr>
        <w:spacing w:after="0" w:line="240" w:lineRule="auto"/>
        <w:jc w:val="both"/>
      </w:pPr>
      <w:r>
        <w:t>En el contexto de la gestión basada en resultados, este capítulo muestra los avances programáticos y financieros que ha tenido el programa en su fase de ejecución operativa.   Lo correspondiente a la fase de planificación operativa ha sido abordado en el capítulo de sistematización del programa en este informe.</w:t>
      </w:r>
    </w:p>
    <w:p w:rsidR="00743664" w:rsidRDefault="00743664" w:rsidP="00743664">
      <w:pPr>
        <w:spacing w:after="0" w:line="240" w:lineRule="auto"/>
        <w:jc w:val="both"/>
      </w:pPr>
    </w:p>
    <w:p w:rsidR="00743664" w:rsidRDefault="00743664" w:rsidP="00743664">
      <w:pPr>
        <w:spacing w:after="0" w:line="240" w:lineRule="auto"/>
        <w:jc w:val="both"/>
      </w:pPr>
      <w:r>
        <w:t xml:space="preserve">Las acciones realizadas para el cumplimiento de las actividades indicativas determinan el avance programático. El balance general del programa en su gestión basada en resultados está enmarcada en el avance programático medido por las acciones realizadas para el cumplimiento de las actividades indicativas. </w:t>
      </w:r>
    </w:p>
    <w:p w:rsidR="00743664" w:rsidRDefault="00743664" w:rsidP="00743664">
      <w:pPr>
        <w:spacing w:after="0" w:line="240" w:lineRule="auto"/>
        <w:jc w:val="both"/>
      </w:pPr>
    </w:p>
    <w:p w:rsidR="00743664" w:rsidRDefault="00743664" w:rsidP="00743664">
      <w:pPr>
        <w:spacing w:after="0" w:line="240" w:lineRule="auto"/>
        <w:jc w:val="both"/>
      </w:pPr>
      <w:r>
        <w:t xml:space="preserve">Por la fase de inicio operativo en la que se encuentra el programa, la principal variable de monitoreo son las 37 actividades indicativas que inician en el primer año de ejecución. </w:t>
      </w:r>
    </w:p>
    <w:p w:rsidR="00743664" w:rsidRDefault="00743664" w:rsidP="00743664">
      <w:pPr>
        <w:spacing w:after="0" w:line="240" w:lineRule="auto"/>
        <w:jc w:val="both"/>
      </w:pPr>
    </w:p>
    <w:p w:rsidR="00743664" w:rsidRPr="00A104CF" w:rsidRDefault="00743664" w:rsidP="00743664">
      <w:pPr>
        <w:pStyle w:val="Ttulo2"/>
        <w:numPr>
          <w:ilvl w:val="0"/>
          <w:numId w:val="39"/>
        </w:numPr>
        <w:spacing w:before="0" w:line="240" w:lineRule="auto"/>
        <w:rPr>
          <w:rFonts w:ascii="Times New Roman" w:hAnsi="Times New Roman" w:cs="Times New Roman"/>
          <w:sz w:val="24"/>
          <w:szCs w:val="24"/>
        </w:rPr>
      </w:pPr>
      <w:bookmarkStart w:id="31" w:name="_Toc256151170"/>
      <w:bookmarkStart w:id="32" w:name="_Toc256477002"/>
      <w:r w:rsidRPr="00A104CF">
        <w:rPr>
          <w:rFonts w:ascii="Times New Roman" w:hAnsi="Times New Roman" w:cs="Times New Roman"/>
          <w:sz w:val="24"/>
          <w:szCs w:val="24"/>
        </w:rPr>
        <w:t>Resultados generales del avance programático</w:t>
      </w:r>
      <w:bookmarkEnd w:id="31"/>
      <w:bookmarkEnd w:id="32"/>
    </w:p>
    <w:p w:rsidR="00743664" w:rsidRDefault="00743664" w:rsidP="00743664">
      <w:pPr>
        <w:spacing w:after="0" w:line="240" w:lineRule="auto"/>
      </w:pPr>
    </w:p>
    <w:p w:rsidR="00743664" w:rsidRDefault="00743664" w:rsidP="00743664">
      <w:pPr>
        <w:spacing w:after="0" w:line="240" w:lineRule="auto"/>
        <w:jc w:val="both"/>
      </w:pPr>
      <w:r>
        <w:t>En el mapeo institucional y local se ha logrado completar la información nacional. Para lo cual se han realizado jornadas de sensibilización. Por una parte, CONAPAZ ha consolidado la información nacional, mientras DIGEPAZ viene recopilando la  información de los programas y actividades en el ámbito local. En este proceso de mapeo también se ha compartido guías para realizar diagnósticos, se han puesto de acuerdo para implementar caminatas de la convivencia y está prevista la realización de una encuesta de victimización que contribuye a definir la línea basal inicial de al menos 4 de los 9 productos del programa</w:t>
      </w:r>
      <w:r w:rsidR="00CC3DCF">
        <w:t xml:space="preserve"> que iniciaron en el primer año</w:t>
      </w:r>
      <w:r>
        <w:t xml:space="preserve">. </w:t>
      </w:r>
    </w:p>
    <w:p w:rsidR="00743664" w:rsidRDefault="00743664" w:rsidP="00743664">
      <w:pPr>
        <w:spacing w:after="0" w:line="240" w:lineRule="auto"/>
        <w:jc w:val="both"/>
      </w:pPr>
    </w:p>
    <w:p w:rsidR="00743664" w:rsidRDefault="00743664" w:rsidP="00743664">
      <w:pPr>
        <w:spacing w:after="0" w:line="240" w:lineRule="auto"/>
        <w:jc w:val="both"/>
      </w:pPr>
      <w:r w:rsidRPr="009828EE">
        <w:t xml:space="preserve">Para asegurar la apropiación local del programa, se complementaron las consultas locales y gestiones ante los y las alcaldesas municipales, con visitas a todos los Concejos Municipales para presentarles el programa y discutir a fondo la modalidad de participación de las municipalidades.  A estas visitas han asistido </w:t>
      </w:r>
      <w:r>
        <w:t>las viceministras de Justicia y de Seguridad Pública</w:t>
      </w:r>
      <w:r w:rsidRPr="009828EE">
        <w:t xml:space="preserve"> y funcionarios/as de </w:t>
      </w:r>
      <w:r>
        <w:t>todas las agencias del sistema.</w:t>
      </w:r>
      <w:r w:rsidRPr="009828EE">
        <w:t xml:space="preserve"> Cada concejo ha designado, a la vez, un grupo de personas que actuarán en la dinamización de las acciones cantonales, en primer lugar definiendo prioridades y territorios a cubrir.  En las sesiones se ha llevado información sobre la línea base que ha permitido a las comunidades una mayor comprensión sobre sus entornos desde el punto de vista de seguridad ciudadana, justicia y paz.</w:t>
      </w:r>
    </w:p>
    <w:p w:rsidR="00743664" w:rsidRDefault="00743664" w:rsidP="00743664">
      <w:pPr>
        <w:spacing w:after="0" w:line="240" w:lineRule="auto"/>
        <w:jc w:val="both"/>
      </w:pPr>
    </w:p>
    <w:p w:rsidR="00743664" w:rsidRDefault="00743664" w:rsidP="00743664">
      <w:pPr>
        <w:spacing w:after="0" w:line="240" w:lineRule="auto"/>
        <w:jc w:val="both"/>
      </w:pPr>
      <w:r>
        <w:t xml:space="preserve">Por otra parte se han llevado a cabo talleres de capacitación. Estos han girado en diversos temas asociados principalmente a la homologación de conceptos y enfoques (prevención, género, seguridad y violencia). Estas jornadas de retroalimentación han permitido también conocer que hace cada uno de las instituciones y agencias que convergen en el programa. </w:t>
      </w:r>
    </w:p>
    <w:p w:rsidR="00743664" w:rsidRDefault="00743664" w:rsidP="00743664">
      <w:pPr>
        <w:spacing w:after="0" w:line="240" w:lineRule="auto"/>
        <w:jc w:val="both"/>
      </w:pPr>
    </w:p>
    <w:p w:rsidR="00743664" w:rsidRDefault="00743664" w:rsidP="00743664">
      <w:pPr>
        <w:spacing w:after="0" w:line="240" w:lineRule="auto"/>
        <w:jc w:val="both"/>
      </w:pPr>
      <w:r w:rsidRPr="00AF6DA2">
        <w:t>Se ha desarrollado una estrategia para el mejoramiento de las capacidades de las y los docentes y las y los funcionarios de los cantones seleccionados que sean replicadores del conocimiento en temas como: Cultura de Paz, tolerancia, promoción de los derechos humanos, liderazgo, Resolución Alternativa de Conflictos y género</w:t>
      </w:r>
      <w:r>
        <w:t>.</w:t>
      </w:r>
    </w:p>
    <w:p w:rsidR="00743664" w:rsidRDefault="00743664" w:rsidP="00743664">
      <w:pPr>
        <w:spacing w:after="0" w:line="240" w:lineRule="auto"/>
        <w:jc w:val="both"/>
      </w:pPr>
    </w:p>
    <w:p w:rsidR="00DE575D" w:rsidRDefault="00DE575D" w:rsidP="00743664">
      <w:pPr>
        <w:spacing w:after="0" w:line="240" w:lineRule="auto"/>
        <w:jc w:val="both"/>
      </w:pPr>
    </w:p>
    <w:p w:rsidR="00DE575D" w:rsidRDefault="00DE575D" w:rsidP="00743664">
      <w:pPr>
        <w:spacing w:after="0" w:line="240" w:lineRule="auto"/>
        <w:jc w:val="both"/>
      </w:pPr>
    </w:p>
    <w:p w:rsidR="00743664" w:rsidRDefault="00743664" w:rsidP="00743664">
      <w:pPr>
        <w:spacing w:after="0" w:line="240" w:lineRule="auto"/>
        <w:jc w:val="both"/>
      </w:pPr>
      <w:r w:rsidRPr="00AF6DA2">
        <w:t>Se realizó un taller denominado “Espacios públicos y Seguridad Ciudadana” en el cual se contó con la presencia de un especialista en la materia vinculado a procesos similares en Latinoamérica. En la oportunidad asistieron representantes de organismos nacionales, locales, organismos de Naciones Unidas e invitados del programa Ventana Constructores de Paz Guatemala.</w:t>
      </w:r>
    </w:p>
    <w:p w:rsidR="00743664" w:rsidRDefault="00743664" w:rsidP="00743664">
      <w:pPr>
        <w:spacing w:after="0" w:line="240" w:lineRule="auto"/>
        <w:jc w:val="both"/>
      </w:pPr>
    </w:p>
    <w:p w:rsidR="00743664" w:rsidRDefault="00743664" w:rsidP="00743664">
      <w:pPr>
        <w:spacing w:after="0" w:line="240" w:lineRule="auto"/>
        <w:jc w:val="both"/>
      </w:pPr>
      <w:r w:rsidRPr="00AF6DA2">
        <w:t>Se ejecutó el primer Taller de Sensibilización en el cantón de Desamparados, el cual contó con la participación de 22 docentes de 11 centros educativos del cantón.</w:t>
      </w:r>
    </w:p>
    <w:p w:rsidR="00743664" w:rsidRDefault="00743664" w:rsidP="00743664">
      <w:pPr>
        <w:spacing w:after="0" w:line="240" w:lineRule="auto"/>
        <w:jc w:val="both"/>
      </w:pPr>
    </w:p>
    <w:p w:rsidR="00743664" w:rsidRDefault="00743664" w:rsidP="00743664">
      <w:pPr>
        <w:shd w:val="clear" w:color="auto" w:fill="FFFFFF"/>
        <w:spacing w:after="0" w:line="240" w:lineRule="auto"/>
        <w:jc w:val="both"/>
      </w:pPr>
      <w:r>
        <w:t xml:space="preserve">La estrategia para abordar el tema de drogas se ha realizado las primeras investigaciones sobre las opciones existentes en el IDC y el IAFA. </w:t>
      </w:r>
    </w:p>
    <w:p w:rsidR="00743664" w:rsidRDefault="00743664" w:rsidP="00743664">
      <w:pPr>
        <w:shd w:val="clear" w:color="auto" w:fill="FFFFFF"/>
        <w:spacing w:after="0" w:line="240" w:lineRule="auto"/>
        <w:jc w:val="both"/>
      </w:pPr>
    </w:p>
    <w:p w:rsidR="00743664" w:rsidRPr="00D94BBE" w:rsidRDefault="00743664" w:rsidP="00743664">
      <w:pPr>
        <w:shd w:val="clear" w:color="auto" w:fill="FFFFFF"/>
        <w:spacing w:after="0" w:line="240" w:lineRule="auto"/>
        <w:jc w:val="both"/>
      </w:pPr>
      <w:r>
        <w:t>Se cuenta con</w:t>
      </w:r>
      <w:r w:rsidRPr="00D94BBE">
        <w:t xml:space="preserve"> 200 ejemplares de la Guía para la prevención local: hacia políticas de cohesión social y seguridad ciudadana, texto que contiene la metodología y la estrategia de trabajo con los gobiernos locales y su vinculación con la temática de prev</w:t>
      </w:r>
      <w:r>
        <w:t>ención de la violencia.  Se hizo entrega de</w:t>
      </w:r>
      <w:r w:rsidRPr="00D94BBE">
        <w:t xml:space="preserve"> la Guía antes mencionada a los </w:t>
      </w:r>
      <w:r>
        <w:t>actores d</w:t>
      </w:r>
      <w:r w:rsidRPr="00D94BBE">
        <w:t>el programa.</w:t>
      </w:r>
    </w:p>
    <w:p w:rsidR="00743664" w:rsidRDefault="00743664" w:rsidP="00743664">
      <w:pPr>
        <w:spacing w:after="0" w:line="240" w:lineRule="auto"/>
        <w:jc w:val="both"/>
      </w:pPr>
    </w:p>
    <w:p w:rsidR="00743664" w:rsidRPr="00D94BBE" w:rsidRDefault="00743664" w:rsidP="00743664">
      <w:pPr>
        <w:shd w:val="clear" w:color="auto" w:fill="FFFFFF"/>
        <w:spacing w:after="0" w:line="240" w:lineRule="auto"/>
        <w:jc w:val="both"/>
      </w:pPr>
      <w:r w:rsidRPr="00D94BBE">
        <w:t>Se han ejecutado dos campamentos de un total de tres destinados a los y las jóvenes con riesgo de deserción, de las zonas de Aguirre y San José, dos de ellos fueron realizados en noviembre pasado. En estas actividades han participado 60 personas en situación de riesgo de deserción.</w:t>
      </w:r>
    </w:p>
    <w:p w:rsidR="00743664" w:rsidRDefault="00743664" w:rsidP="00743664">
      <w:pPr>
        <w:shd w:val="clear" w:color="auto" w:fill="FFFFFF"/>
        <w:spacing w:after="0" w:line="240" w:lineRule="auto"/>
        <w:jc w:val="both"/>
      </w:pPr>
    </w:p>
    <w:p w:rsidR="00743664" w:rsidRDefault="00743664" w:rsidP="00743664">
      <w:pPr>
        <w:shd w:val="clear" w:color="auto" w:fill="FFFFFF"/>
        <w:spacing w:after="0" w:line="240" w:lineRule="auto"/>
        <w:jc w:val="both"/>
      </w:pPr>
      <w:r w:rsidRPr="00D94BBE">
        <w:t>La Dirección de Programas Policiales Preventivos ha conformado equipos de policía que trabajan en las comunidades desarrollando los  programas preventivos.  En los nueve cantones seleccionados se han identificado y capacitado un total de 33 policías.</w:t>
      </w:r>
    </w:p>
    <w:p w:rsidR="00743664" w:rsidRDefault="00743664" w:rsidP="00743664">
      <w:pPr>
        <w:shd w:val="clear" w:color="auto" w:fill="FFFFFF"/>
        <w:spacing w:after="0" w:line="240" w:lineRule="auto"/>
        <w:jc w:val="both"/>
      </w:pPr>
    </w:p>
    <w:p w:rsidR="00743664" w:rsidRPr="00D94BBE" w:rsidRDefault="00743664" w:rsidP="00743664">
      <w:pPr>
        <w:shd w:val="clear" w:color="auto" w:fill="FFFFFF"/>
        <w:spacing w:after="0" w:line="240" w:lineRule="auto"/>
        <w:jc w:val="both"/>
      </w:pPr>
      <w:r w:rsidRPr="00D94BBE">
        <w:t xml:space="preserve">En este periodo, como parte de los programas preventivos policiales de la Fuerza Pública, se desarrolló un proceso de movilización comunitaria que culminó en el I Festival por la Paz en el cantón de Desamparados que contó con la participación de más de 2000 personas. </w:t>
      </w:r>
    </w:p>
    <w:p w:rsidR="00743664" w:rsidRDefault="00743664" w:rsidP="00743664">
      <w:pPr>
        <w:shd w:val="clear" w:color="auto" w:fill="FFFFFF"/>
        <w:spacing w:after="0" w:line="240" w:lineRule="auto"/>
        <w:jc w:val="both"/>
      </w:pPr>
    </w:p>
    <w:p w:rsidR="00743664" w:rsidRDefault="00743664" w:rsidP="00743664">
      <w:pPr>
        <w:shd w:val="clear" w:color="auto" w:fill="FFFFFF"/>
        <w:spacing w:after="0" w:line="240" w:lineRule="auto"/>
        <w:jc w:val="both"/>
      </w:pPr>
      <w:r w:rsidRPr="00D94BBE">
        <w:t>Se establecieron jornadas educativas y recreativas para adolescentes, y talleres de prevención de violencia dirigidos a adolescentes padres, madres y encargados/as. Asimismo, se desarrollaron sesiones de capacitación a policía y líderes comunitarios/as en Resolución Alterna de Conflictos y Gestión para la prevención de la violencia.</w:t>
      </w:r>
    </w:p>
    <w:p w:rsidR="00743664" w:rsidRDefault="00743664" w:rsidP="00743664">
      <w:pPr>
        <w:shd w:val="clear" w:color="auto" w:fill="FFFFFF"/>
        <w:spacing w:after="0" w:line="240" w:lineRule="auto"/>
        <w:jc w:val="both"/>
      </w:pPr>
    </w:p>
    <w:p w:rsidR="00743664" w:rsidRDefault="00743664" w:rsidP="00743664">
      <w:pPr>
        <w:spacing w:after="0" w:line="240" w:lineRule="auto"/>
        <w:jc w:val="both"/>
      </w:pPr>
      <w:r w:rsidRPr="00D94BBE">
        <w:t>Se dio inició al proceso de fortalecimiento de los Comités Cantonales de Seguridad Ciudadana y a las Oficinas Municipales de la mujer mediante la experiencia de conformación del equipo de gestión de Santa Cruz</w:t>
      </w:r>
    </w:p>
    <w:p w:rsidR="00743664" w:rsidRDefault="00743664" w:rsidP="00743664">
      <w:pPr>
        <w:spacing w:after="0" w:line="240" w:lineRule="auto"/>
        <w:jc w:val="both"/>
      </w:pPr>
    </w:p>
    <w:p w:rsidR="00743664" w:rsidRDefault="00743664" w:rsidP="00743664">
      <w:pPr>
        <w:spacing w:after="0" w:line="240" w:lineRule="auto"/>
        <w:jc w:val="both"/>
      </w:pPr>
      <w:r w:rsidRPr="00D94BBE">
        <w:t>Se logra determinar que los SLP incorporen de una forma más clara e integral una visión de prevención de la violencia que viene dictada desde CONAPAZ.</w:t>
      </w:r>
    </w:p>
    <w:p w:rsidR="00743664" w:rsidRDefault="00743664" w:rsidP="00743664">
      <w:pPr>
        <w:spacing w:after="0" w:line="240" w:lineRule="auto"/>
        <w:jc w:val="both"/>
      </w:pPr>
    </w:p>
    <w:p w:rsidR="00743664" w:rsidRDefault="00743664" w:rsidP="00743664">
      <w:pPr>
        <w:spacing w:after="0" w:line="240" w:lineRule="auto"/>
        <w:jc w:val="both"/>
      </w:pPr>
      <w:r w:rsidRPr="00D94BBE">
        <w:t>La actualización de la currícula de la Escuela Nacional de Policía se viene desarrollando</w:t>
      </w:r>
      <w:r>
        <w:t xml:space="preserve">. Se realizó una encuesta a </w:t>
      </w:r>
      <w:r w:rsidRPr="00D94BBE">
        <w:t>grupos focales para captar el nivel de sensibilidad y conocimiento de los temas abordados en la actual currícula, en materia de Derechos Humanos y género con énfasis en niñez y adolescencia.</w:t>
      </w:r>
    </w:p>
    <w:p w:rsidR="00743664" w:rsidRDefault="00743664" w:rsidP="00743664">
      <w:pPr>
        <w:spacing w:after="0" w:line="240" w:lineRule="auto"/>
        <w:jc w:val="both"/>
      </w:pPr>
    </w:p>
    <w:p w:rsidR="00DE575D" w:rsidRDefault="00DE575D" w:rsidP="00743664">
      <w:pPr>
        <w:shd w:val="clear" w:color="auto" w:fill="FFFFFF"/>
        <w:spacing w:after="0" w:line="240" w:lineRule="auto"/>
        <w:jc w:val="both"/>
      </w:pPr>
    </w:p>
    <w:p w:rsidR="00DE575D" w:rsidRDefault="00DE575D" w:rsidP="00743664">
      <w:pPr>
        <w:shd w:val="clear" w:color="auto" w:fill="FFFFFF"/>
        <w:spacing w:after="0" w:line="240" w:lineRule="auto"/>
        <w:jc w:val="both"/>
      </w:pPr>
    </w:p>
    <w:p w:rsidR="00743664" w:rsidRPr="00BA6A61" w:rsidRDefault="00743664" w:rsidP="00743664">
      <w:pPr>
        <w:shd w:val="clear" w:color="auto" w:fill="FFFFFF"/>
        <w:spacing w:after="0" w:line="240" w:lineRule="auto"/>
        <w:jc w:val="both"/>
      </w:pPr>
      <w:r w:rsidRPr="00BA6A61">
        <w:t>Se han elaborado los Términos de Referencia para el desarrollo de una consultoría sobre  elaboración de diagnóstico, estrategia y planes de trabajo de las Cas</w:t>
      </w:r>
      <w:r>
        <w:t>as de Justicia.</w:t>
      </w:r>
    </w:p>
    <w:p w:rsidR="00743664" w:rsidRDefault="00743664" w:rsidP="00743664">
      <w:pPr>
        <w:shd w:val="clear" w:color="auto" w:fill="FFFFFF"/>
        <w:spacing w:after="0" w:line="240" w:lineRule="auto"/>
        <w:jc w:val="both"/>
      </w:pPr>
    </w:p>
    <w:p w:rsidR="00743664" w:rsidRPr="00BA6A61" w:rsidRDefault="00743664" w:rsidP="00743664">
      <w:pPr>
        <w:shd w:val="clear" w:color="auto" w:fill="FFFFFF"/>
        <w:spacing w:after="0" w:line="240" w:lineRule="auto"/>
        <w:jc w:val="both"/>
      </w:pPr>
      <w:r w:rsidRPr="00BA6A61">
        <w:t>Se elaboraron también los Términos de Referencia  para la consultoría de "diseño de estrategia e instrumento de gestión para un Sistema de Gestión Colegial de Conflictos de Pares".</w:t>
      </w:r>
    </w:p>
    <w:p w:rsidR="00743664" w:rsidRDefault="00743664" w:rsidP="00743664">
      <w:pPr>
        <w:shd w:val="clear" w:color="auto" w:fill="FFFFFF"/>
        <w:spacing w:after="0" w:line="240" w:lineRule="auto"/>
        <w:jc w:val="both"/>
      </w:pPr>
    </w:p>
    <w:p w:rsidR="00743664" w:rsidRDefault="00743664" w:rsidP="00743664">
      <w:pPr>
        <w:shd w:val="clear" w:color="auto" w:fill="FFFFFF"/>
        <w:spacing w:after="0" w:line="240" w:lineRule="auto"/>
        <w:jc w:val="both"/>
      </w:pPr>
      <w:r w:rsidRPr="00BA6A61">
        <w:t>Se realizaron dos talleres sobre  técnicas RAC a líderes comunales y a personal policial del cantón de San José, con una participación aproximada de 22 personas líderes de la comunidad y 27 policías.</w:t>
      </w:r>
    </w:p>
    <w:p w:rsidR="00743664" w:rsidRPr="00633709" w:rsidRDefault="00743664" w:rsidP="00743664">
      <w:pPr>
        <w:spacing w:after="0" w:line="240" w:lineRule="auto"/>
        <w:jc w:val="both"/>
      </w:pPr>
      <w:r w:rsidRPr="005F2E6C">
        <w:t xml:space="preserve"> </w:t>
      </w:r>
    </w:p>
    <w:p w:rsidR="00743664" w:rsidRPr="004B7AE9" w:rsidRDefault="00743664" w:rsidP="00743664">
      <w:pPr>
        <w:pStyle w:val="Ttulo2"/>
        <w:numPr>
          <w:ilvl w:val="0"/>
          <w:numId w:val="6"/>
        </w:numPr>
        <w:spacing w:before="0" w:line="240" w:lineRule="auto"/>
        <w:rPr>
          <w:rFonts w:ascii="Times New Roman" w:hAnsi="Times New Roman" w:cs="Times New Roman"/>
          <w:sz w:val="24"/>
          <w:szCs w:val="24"/>
        </w:rPr>
      </w:pPr>
      <w:bookmarkStart w:id="33" w:name="_Toc256151171"/>
      <w:bookmarkStart w:id="34" w:name="_Toc256477003"/>
      <w:r w:rsidRPr="004B7AE9">
        <w:rPr>
          <w:rFonts w:ascii="Times New Roman" w:hAnsi="Times New Roman" w:cs="Times New Roman"/>
          <w:sz w:val="24"/>
          <w:szCs w:val="24"/>
        </w:rPr>
        <w:t>Avance programático del programa conjunto</w:t>
      </w:r>
      <w:bookmarkEnd w:id="33"/>
      <w:bookmarkEnd w:id="34"/>
    </w:p>
    <w:p w:rsidR="00743664" w:rsidRDefault="00743664" w:rsidP="00743664">
      <w:pPr>
        <w:spacing w:after="0" w:line="240" w:lineRule="auto"/>
      </w:pPr>
    </w:p>
    <w:p w:rsidR="00743664" w:rsidRDefault="00743664" w:rsidP="00743664">
      <w:pPr>
        <w:spacing w:after="0" w:line="240" w:lineRule="auto"/>
        <w:jc w:val="both"/>
      </w:pPr>
      <w:r>
        <w:t xml:space="preserve">En sus primeros 3 meses de ejecución operativa </w:t>
      </w:r>
      <w:r w:rsidR="00CC3DCF">
        <w:t>el programa ha puesto en marcha</w:t>
      </w:r>
      <w:r>
        <w:t xml:space="preserve"> nueve productos asociados a los tres resultados del programa conjunto. De igual forma, puso en marcha el total de las actividades indicativas que inician en el primer año y que corresponden a este periodo de estudio (18 actividades indicativas). </w:t>
      </w:r>
    </w:p>
    <w:p w:rsidR="00743664" w:rsidRDefault="00743664" w:rsidP="00743664">
      <w:pPr>
        <w:spacing w:after="0" w:line="240" w:lineRule="auto"/>
        <w:jc w:val="both"/>
      </w:pPr>
    </w:p>
    <w:p w:rsidR="00743664" w:rsidRPr="00EC682C" w:rsidRDefault="00743664" w:rsidP="00743664">
      <w:pPr>
        <w:autoSpaceDE w:val="0"/>
        <w:autoSpaceDN w:val="0"/>
        <w:adjustRightInd w:val="0"/>
        <w:spacing w:after="0" w:line="240" w:lineRule="auto"/>
        <w:jc w:val="both"/>
        <w:rPr>
          <w:szCs w:val="24"/>
        </w:rPr>
      </w:pPr>
      <w:r w:rsidRPr="00EC682C">
        <w:rPr>
          <w:szCs w:val="24"/>
        </w:rPr>
        <w:t xml:space="preserve">El </w:t>
      </w:r>
      <w:r w:rsidRPr="00EC682C">
        <w:rPr>
          <w:b/>
          <w:bCs/>
          <w:szCs w:val="24"/>
        </w:rPr>
        <w:t>primer resultado</w:t>
      </w:r>
      <w:r w:rsidRPr="00EC682C">
        <w:rPr>
          <w:szCs w:val="24"/>
        </w:rPr>
        <w:t xml:space="preserve"> implica </w:t>
      </w:r>
      <w:r w:rsidRPr="00EC682C">
        <w:rPr>
          <w:rFonts w:eastAsia="Calibri"/>
          <w:b/>
          <w:i/>
          <w:snapToGrid/>
          <w:szCs w:val="24"/>
          <w:lang w:val="es-ES" w:eastAsia="es-ES"/>
        </w:rPr>
        <w:t>fortalecer las capacidades institucionales y locales para la Prevención de la Violencia, la Promoción de la Paz y la Seguridad Ciudadana (PVPPSC)</w:t>
      </w:r>
      <w:r w:rsidRPr="00EC682C">
        <w:rPr>
          <w:rFonts w:eastAsia="Calibri"/>
          <w:snapToGrid/>
          <w:szCs w:val="24"/>
          <w:lang w:val="es-ES" w:eastAsia="es-ES"/>
        </w:rPr>
        <w:t xml:space="preserve"> y la mejora del Índice de Seguridad Ciudadana (ISC) en nueve cantones del país, lo cual comprendería la disminución de la violencia contra las mujeres, delitos patrimoniales y violencia física</w:t>
      </w:r>
      <w:r w:rsidRPr="00EC682C">
        <w:rPr>
          <w:color w:val="000000"/>
          <w:szCs w:val="24"/>
          <w:lang w:val="es-ES" w:eastAsia="es-ES"/>
        </w:rPr>
        <w:t>.</w:t>
      </w:r>
    </w:p>
    <w:p w:rsidR="00743664" w:rsidRPr="00EC682C" w:rsidRDefault="00743664" w:rsidP="00743664">
      <w:pPr>
        <w:spacing w:after="0" w:line="240" w:lineRule="auto"/>
        <w:jc w:val="both"/>
        <w:rPr>
          <w:szCs w:val="24"/>
        </w:rPr>
      </w:pPr>
    </w:p>
    <w:p w:rsidR="00743664" w:rsidRPr="00EC682C" w:rsidRDefault="00743664" w:rsidP="00743664">
      <w:pPr>
        <w:autoSpaceDE w:val="0"/>
        <w:autoSpaceDN w:val="0"/>
        <w:adjustRightInd w:val="0"/>
        <w:spacing w:after="0" w:line="240" w:lineRule="auto"/>
        <w:jc w:val="both"/>
        <w:rPr>
          <w:rFonts w:eastAsia="Calibri"/>
          <w:snapToGrid/>
          <w:szCs w:val="24"/>
          <w:lang w:val="es-ES" w:eastAsia="es-ES"/>
        </w:rPr>
      </w:pPr>
      <w:r w:rsidRPr="00EC682C">
        <w:rPr>
          <w:szCs w:val="24"/>
        </w:rPr>
        <w:t>Para lograr este resultado se ha avanzado en sus tres productos</w:t>
      </w:r>
      <w:r w:rsidRPr="00EC682C">
        <w:rPr>
          <w:rStyle w:val="Refdenotaalpie"/>
          <w:szCs w:val="24"/>
        </w:rPr>
        <w:footnoteReference w:id="17"/>
      </w:r>
      <w:r w:rsidRPr="00EC682C">
        <w:rPr>
          <w:szCs w:val="24"/>
        </w:rPr>
        <w:t xml:space="preserve">. El primer producto se refiere a la </w:t>
      </w:r>
      <w:r w:rsidRPr="00EC682C">
        <w:rPr>
          <w:rFonts w:eastAsia="Calibri"/>
          <w:snapToGrid/>
          <w:szCs w:val="24"/>
          <w:lang w:val="es-ES" w:eastAsia="es-ES"/>
        </w:rPr>
        <w:t xml:space="preserve">Estrategia Nacional Interinstitucional para la </w:t>
      </w:r>
      <w:r w:rsidRPr="00EC682C">
        <w:rPr>
          <w:rFonts w:eastAsia="Calibri"/>
          <w:b/>
          <w:snapToGrid/>
          <w:szCs w:val="24"/>
          <w:lang w:val="es-ES" w:eastAsia="es-ES"/>
        </w:rPr>
        <w:t>materialización local del Plan Nacional de Prevención de la Violencia y la Promoción de la Paz</w:t>
      </w:r>
      <w:r w:rsidRPr="00EC682C">
        <w:rPr>
          <w:rFonts w:eastAsia="Calibri"/>
          <w:snapToGrid/>
          <w:szCs w:val="24"/>
          <w:lang w:val="es-ES" w:eastAsia="es-ES"/>
        </w:rPr>
        <w:t xml:space="preserve"> “Un País sin Miedo”</w:t>
      </w:r>
      <w:r w:rsidRPr="00EC682C">
        <w:rPr>
          <w:szCs w:val="24"/>
        </w:rPr>
        <w:t xml:space="preserve">. El segundo producto corresponde a la </w:t>
      </w:r>
      <w:r w:rsidRPr="00EC682C">
        <w:rPr>
          <w:b/>
          <w:szCs w:val="24"/>
        </w:rPr>
        <w:t xml:space="preserve">oferta </w:t>
      </w:r>
      <w:r w:rsidRPr="00EC682C">
        <w:rPr>
          <w:rFonts w:eastAsia="Calibri"/>
          <w:b/>
          <w:snapToGrid/>
          <w:szCs w:val="24"/>
          <w:lang w:val="es-ES" w:eastAsia="es-ES"/>
        </w:rPr>
        <w:t>de capacitación e información</w:t>
      </w:r>
      <w:r w:rsidRPr="00EC682C">
        <w:rPr>
          <w:rFonts w:eastAsia="Calibri"/>
          <w:snapToGrid/>
          <w:szCs w:val="24"/>
          <w:lang w:val="es-ES" w:eastAsia="es-ES"/>
        </w:rPr>
        <w:t xml:space="preserve"> disponible y diferenciada para policía, docentes, funcionarios y gobiernos locales y organizaciones comunitarias. El tercer producto pone en funcionamiento nueve </w:t>
      </w:r>
      <w:r w:rsidRPr="00EC682C">
        <w:rPr>
          <w:rFonts w:eastAsia="Calibri"/>
          <w:b/>
          <w:snapToGrid/>
          <w:szCs w:val="24"/>
          <w:lang w:val="es-ES" w:eastAsia="es-ES"/>
        </w:rPr>
        <w:t>Redes para la Convivencia pacífica</w:t>
      </w:r>
      <w:r w:rsidRPr="00EC682C">
        <w:rPr>
          <w:rFonts w:eastAsia="Calibri"/>
          <w:snapToGrid/>
          <w:szCs w:val="24"/>
          <w:lang w:val="es-ES" w:eastAsia="es-ES"/>
        </w:rPr>
        <w:t xml:space="preserve"> con participación de instituciones estatales, locales, organizaciones comunitarias y ciudadanía y una Red de trabajo inter </w:t>
      </w:r>
      <w:r w:rsidR="00CC3DCF">
        <w:rPr>
          <w:rFonts w:eastAsia="Calibri"/>
          <w:snapToGrid/>
          <w:szCs w:val="24"/>
          <w:lang w:val="es-ES" w:eastAsia="es-ES"/>
        </w:rPr>
        <w:t>–</w:t>
      </w:r>
      <w:r w:rsidRPr="00EC682C">
        <w:rPr>
          <w:rFonts w:eastAsia="Calibri"/>
          <w:snapToGrid/>
          <w:szCs w:val="24"/>
          <w:lang w:val="es-ES" w:eastAsia="es-ES"/>
        </w:rPr>
        <w:t>comunitario</w:t>
      </w:r>
      <w:r w:rsidR="00CC3DCF">
        <w:rPr>
          <w:rFonts w:eastAsia="Calibri"/>
          <w:snapToGrid/>
          <w:szCs w:val="24"/>
          <w:lang w:val="es-ES" w:eastAsia="es-ES"/>
        </w:rPr>
        <w:t>.</w:t>
      </w:r>
    </w:p>
    <w:p w:rsidR="00743664" w:rsidRPr="00EC682C" w:rsidRDefault="00743664" w:rsidP="00743664">
      <w:pPr>
        <w:spacing w:after="0" w:line="240" w:lineRule="auto"/>
        <w:jc w:val="both"/>
        <w:rPr>
          <w:szCs w:val="24"/>
          <w:lang w:val="es-ES"/>
        </w:rPr>
      </w:pPr>
    </w:p>
    <w:p w:rsidR="00743664" w:rsidRPr="00EC682C" w:rsidRDefault="00743664" w:rsidP="00743664">
      <w:pPr>
        <w:autoSpaceDE w:val="0"/>
        <w:autoSpaceDN w:val="0"/>
        <w:adjustRightInd w:val="0"/>
        <w:spacing w:after="0" w:line="240" w:lineRule="auto"/>
        <w:jc w:val="both"/>
        <w:rPr>
          <w:szCs w:val="24"/>
        </w:rPr>
      </w:pPr>
      <w:r w:rsidRPr="00EC682C">
        <w:rPr>
          <w:szCs w:val="24"/>
        </w:rPr>
        <w:t xml:space="preserve">El </w:t>
      </w:r>
      <w:r w:rsidRPr="00EC682C">
        <w:rPr>
          <w:b/>
          <w:bCs/>
          <w:szCs w:val="24"/>
        </w:rPr>
        <w:t>segundo resultado</w:t>
      </w:r>
      <w:r w:rsidRPr="00EC682C">
        <w:rPr>
          <w:szCs w:val="24"/>
        </w:rPr>
        <w:t xml:space="preserve"> se refiere a </w:t>
      </w:r>
      <w:r w:rsidRPr="00EC682C">
        <w:rPr>
          <w:rFonts w:eastAsia="Calibri"/>
          <w:bCs/>
          <w:snapToGrid/>
          <w:szCs w:val="24"/>
          <w:lang w:val="es-ES" w:eastAsia="es-ES"/>
        </w:rPr>
        <w:t xml:space="preserve"> la</w:t>
      </w:r>
      <w:r w:rsidRPr="00EC682C">
        <w:rPr>
          <w:rFonts w:eastAsia="Calibri"/>
          <w:b/>
          <w:bCs/>
          <w:snapToGrid/>
          <w:szCs w:val="24"/>
          <w:lang w:val="es-ES" w:eastAsia="es-ES"/>
        </w:rPr>
        <w:t xml:space="preserve"> </w:t>
      </w:r>
      <w:r w:rsidRPr="00EC682C">
        <w:rPr>
          <w:rFonts w:eastAsia="Calibri"/>
          <w:b/>
          <w:bCs/>
          <w:i/>
          <w:snapToGrid/>
          <w:szCs w:val="24"/>
          <w:lang w:val="es-ES" w:eastAsia="es-ES"/>
        </w:rPr>
        <w:t>creación de oportunidades de educación y recreación, ambientes protectores, espacios seguros e inclusivos</w:t>
      </w:r>
      <w:r w:rsidRPr="00EC682C">
        <w:rPr>
          <w:rFonts w:eastAsia="Calibri"/>
          <w:bCs/>
          <w:snapToGrid/>
          <w:szCs w:val="24"/>
          <w:lang w:val="es-ES" w:eastAsia="es-ES"/>
        </w:rPr>
        <w:t>, - desde una perspectiva de género - y hábitos saludables para las niñas, niños, adolescentes y jóvenes.</w:t>
      </w:r>
      <w:r w:rsidRPr="00EC682C">
        <w:rPr>
          <w:szCs w:val="24"/>
        </w:rPr>
        <w:t xml:space="preserve"> </w:t>
      </w:r>
    </w:p>
    <w:p w:rsidR="00743664" w:rsidRPr="00D83064" w:rsidRDefault="00743664" w:rsidP="00743664">
      <w:pPr>
        <w:spacing w:after="0" w:line="240" w:lineRule="auto"/>
        <w:jc w:val="both"/>
        <w:rPr>
          <w:szCs w:val="24"/>
        </w:rPr>
      </w:pPr>
    </w:p>
    <w:p w:rsidR="00743664" w:rsidRPr="00D83064" w:rsidRDefault="00743664" w:rsidP="00743664">
      <w:pPr>
        <w:autoSpaceDE w:val="0"/>
        <w:autoSpaceDN w:val="0"/>
        <w:adjustRightInd w:val="0"/>
        <w:spacing w:after="0" w:line="240" w:lineRule="auto"/>
        <w:jc w:val="both"/>
        <w:rPr>
          <w:rFonts w:eastAsia="Calibri"/>
          <w:snapToGrid/>
          <w:szCs w:val="24"/>
          <w:lang w:val="es-ES" w:eastAsia="es-ES"/>
        </w:rPr>
      </w:pPr>
      <w:r w:rsidRPr="00D83064">
        <w:rPr>
          <w:szCs w:val="24"/>
        </w:rPr>
        <w:t xml:space="preserve">Los productos asociados a este segundo resultado son la instalación de los </w:t>
      </w:r>
      <w:r w:rsidRPr="00D83064">
        <w:rPr>
          <w:b/>
          <w:szCs w:val="24"/>
        </w:rPr>
        <w:t>Sistemas Locales de Protección</w:t>
      </w:r>
      <w:r w:rsidRPr="00D83064">
        <w:rPr>
          <w:szCs w:val="24"/>
        </w:rPr>
        <w:t xml:space="preserve"> (SLP) </w:t>
      </w:r>
      <w:r w:rsidRPr="00D83064">
        <w:rPr>
          <w:rFonts w:eastAsia="Calibri"/>
          <w:snapToGrid/>
          <w:szCs w:val="24"/>
          <w:lang w:val="es-ES" w:eastAsia="es-ES"/>
        </w:rPr>
        <w:t xml:space="preserve">adaptados a las particularidades y necesidades locales; desarrollo de </w:t>
      </w:r>
      <w:r w:rsidRPr="00D83064">
        <w:rPr>
          <w:rFonts w:eastAsia="Calibri"/>
          <w:b/>
          <w:snapToGrid/>
          <w:szCs w:val="24"/>
          <w:lang w:val="es-ES" w:eastAsia="es-ES"/>
        </w:rPr>
        <w:t>opciones culturales, recreativas y educativas local para los jóvenes</w:t>
      </w:r>
      <w:r w:rsidRPr="00D83064">
        <w:rPr>
          <w:rFonts w:eastAsia="Calibri"/>
          <w:snapToGrid/>
          <w:szCs w:val="24"/>
          <w:lang w:val="es-ES" w:eastAsia="es-ES"/>
        </w:rPr>
        <w:t xml:space="preserve">; y la habilitación y recuperación de al menos un </w:t>
      </w:r>
      <w:r w:rsidRPr="00D83064">
        <w:rPr>
          <w:rFonts w:eastAsia="Calibri"/>
          <w:b/>
          <w:snapToGrid/>
          <w:szCs w:val="24"/>
          <w:lang w:val="es-ES" w:eastAsia="es-ES"/>
        </w:rPr>
        <w:t>espacio público para la recreación y la convivencia ciudadana</w:t>
      </w:r>
      <w:r w:rsidRPr="00D83064">
        <w:rPr>
          <w:rFonts w:eastAsia="Calibri"/>
          <w:snapToGrid/>
          <w:szCs w:val="24"/>
          <w:lang w:val="es-ES" w:eastAsia="es-ES"/>
        </w:rPr>
        <w:t xml:space="preserve"> y/o mejorado un servicio público, relevantes para la PVPPSC.</w:t>
      </w:r>
    </w:p>
    <w:p w:rsidR="00743664" w:rsidRPr="00D83064" w:rsidRDefault="00743664" w:rsidP="00743664">
      <w:pPr>
        <w:autoSpaceDE w:val="0"/>
        <w:autoSpaceDN w:val="0"/>
        <w:adjustRightInd w:val="0"/>
        <w:spacing w:after="0" w:line="240" w:lineRule="auto"/>
        <w:jc w:val="both"/>
        <w:rPr>
          <w:rFonts w:eastAsia="Calibri"/>
          <w:snapToGrid/>
          <w:szCs w:val="24"/>
          <w:lang w:val="es-ES" w:eastAsia="es-ES"/>
        </w:rPr>
      </w:pPr>
    </w:p>
    <w:p w:rsidR="00DE575D" w:rsidRDefault="00DE575D" w:rsidP="00743664">
      <w:pPr>
        <w:autoSpaceDE w:val="0"/>
        <w:autoSpaceDN w:val="0"/>
        <w:adjustRightInd w:val="0"/>
        <w:spacing w:after="0" w:line="240" w:lineRule="auto"/>
        <w:jc w:val="both"/>
        <w:rPr>
          <w:rFonts w:eastAsia="Calibri"/>
          <w:snapToGrid/>
          <w:szCs w:val="24"/>
          <w:lang w:val="es-ES" w:eastAsia="es-ES"/>
        </w:rPr>
      </w:pPr>
    </w:p>
    <w:p w:rsidR="00DE575D" w:rsidRDefault="00DE575D" w:rsidP="00743664">
      <w:pPr>
        <w:autoSpaceDE w:val="0"/>
        <w:autoSpaceDN w:val="0"/>
        <w:adjustRightInd w:val="0"/>
        <w:spacing w:after="0" w:line="240" w:lineRule="auto"/>
        <w:jc w:val="both"/>
        <w:rPr>
          <w:rFonts w:eastAsia="Calibri"/>
          <w:snapToGrid/>
          <w:szCs w:val="24"/>
          <w:lang w:val="es-ES" w:eastAsia="es-ES"/>
        </w:rPr>
      </w:pPr>
    </w:p>
    <w:p w:rsidR="00503D8C" w:rsidRDefault="00503D8C" w:rsidP="00743664">
      <w:pPr>
        <w:autoSpaceDE w:val="0"/>
        <w:autoSpaceDN w:val="0"/>
        <w:adjustRightInd w:val="0"/>
        <w:spacing w:after="0" w:line="240" w:lineRule="auto"/>
        <w:jc w:val="both"/>
        <w:rPr>
          <w:rFonts w:eastAsia="Calibri"/>
          <w:snapToGrid/>
          <w:szCs w:val="24"/>
          <w:lang w:val="es-ES" w:eastAsia="es-ES"/>
        </w:rPr>
      </w:pPr>
    </w:p>
    <w:p w:rsidR="00743664" w:rsidRPr="00D83064" w:rsidRDefault="00743664" w:rsidP="00743664">
      <w:pPr>
        <w:autoSpaceDE w:val="0"/>
        <w:autoSpaceDN w:val="0"/>
        <w:adjustRightInd w:val="0"/>
        <w:spacing w:after="0" w:line="240" w:lineRule="auto"/>
        <w:jc w:val="both"/>
        <w:rPr>
          <w:rFonts w:eastAsia="Calibri"/>
          <w:snapToGrid/>
          <w:szCs w:val="24"/>
          <w:lang w:val="es-ES" w:eastAsia="es-ES"/>
        </w:rPr>
      </w:pPr>
      <w:r w:rsidRPr="00D83064">
        <w:rPr>
          <w:rFonts w:eastAsia="Calibri"/>
          <w:snapToGrid/>
          <w:szCs w:val="24"/>
          <w:lang w:val="es-ES" w:eastAsia="es-ES"/>
        </w:rPr>
        <w:t xml:space="preserve">El </w:t>
      </w:r>
      <w:r w:rsidRPr="00D83064">
        <w:rPr>
          <w:rFonts w:eastAsia="Calibri"/>
          <w:b/>
          <w:snapToGrid/>
          <w:szCs w:val="24"/>
          <w:lang w:val="es-ES" w:eastAsia="es-ES"/>
        </w:rPr>
        <w:t>tercer resultado</w:t>
      </w:r>
      <w:r w:rsidRPr="00D83064">
        <w:rPr>
          <w:rFonts w:eastAsia="Calibri"/>
          <w:snapToGrid/>
          <w:szCs w:val="24"/>
          <w:lang w:val="es-ES" w:eastAsia="es-ES"/>
        </w:rPr>
        <w:t xml:space="preserve"> logrará ampliar las </w:t>
      </w:r>
      <w:r w:rsidRPr="00D83064">
        <w:rPr>
          <w:rFonts w:eastAsia="Calibri"/>
          <w:b/>
          <w:bCs/>
          <w:i/>
          <w:snapToGrid/>
          <w:szCs w:val="24"/>
          <w:lang w:val="es-ES" w:eastAsia="es-ES"/>
        </w:rPr>
        <w:t>habilidades y la disposición al diálogo y la capacidad de resolver conflictos en el nivel local</w:t>
      </w:r>
      <w:r w:rsidRPr="00D83064">
        <w:rPr>
          <w:rFonts w:eastAsia="Calibri"/>
          <w:b/>
          <w:bCs/>
          <w:snapToGrid/>
          <w:szCs w:val="24"/>
          <w:lang w:val="es-ES" w:eastAsia="es-ES"/>
        </w:rPr>
        <w:t xml:space="preserve">. </w:t>
      </w:r>
      <w:r w:rsidRPr="00D83064">
        <w:rPr>
          <w:rFonts w:eastAsia="Calibri"/>
          <w:bCs/>
          <w:snapToGrid/>
          <w:szCs w:val="24"/>
          <w:lang w:val="es-ES" w:eastAsia="es-ES"/>
        </w:rPr>
        <w:t>Para esto, en el resultado convergen tres productos.</w:t>
      </w:r>
    </w:p>
    <w:p w:rsidR="00743664" w:rsidRPr="00D83064" w:rsidRDefault="00743664" w:rsidP="00743664">
      <w:pPr>
        <w:spacing w:after="0" w:line="240" w:lineRule="auto"/>
        <w:jc w:val="both"/>
        <w:rPr>
          <w:szCs w:val="24"/>
        </w:rPr>
      </w:pPr>
    </w:p>
    <w:p w:rsidR="00743664" w:rsidRPr="00D83064" w:rsidRDefault="00743664" w:rsidP="00743664">
      <w:pPr>
        <w:autoSpaceDE w:val="0"/>
        <w:autoSpaceDN w:val="0"/>
        <w:adjustRightInd w:val="0"/>
        <w:spacing w:after="0" w:line="240" w:lineRule="auto"/>
        <w:jc w:val="both"/>
        <w:rPr>
          <w:rFonts w:eastAsia="Calibri"/>
          <w:snapToGrid/>
          <w:szCs w:val="24"/>
          <w:lang w:val="es-ES" w:eastAsia="es-ES"/>
        </w:rPr>
      </w:pPr>
      <w:r w:rsidRPr="00D83064">
        <w:rPr>
          <w:rFonts w:eastAsia="Calibri"/>
          <w:b/>
          <w:bCs/>
          <w:snapToGrid/>
          <w:szCs w:val="24"/>
          <w:lang w:val="es-ES" w:eastAsia="es-ES"/>
        </w:rPr>
        <w:t xml:space="preserve">Estos productos se relacionan a la instalación y funcionamiento de Casas de Justicia y Centros de Gestión Comunitaria </w:t>
      </w:r>
      <w:r w:rsidRPr="00D83064">
        <w:rPr>
          <w:rFonts w:eastAsia="Calibri"/>
          <w:snapToGrid/>
          <w:szCs w:val="24"/>
          <w:lang w:val="es-ES" w:eastAsia="es-ES"/>
        </w:rPr>
        <w:t xml:space="preserve">con fuerte arraigo comunitario y realizando un trabajo con proyección social; a la capacitación de jóvenes para que asuman un papel pro activo y de agente multiplicador a favor de la </w:t>
      </w:r>
      <w:r w:rsidRPr="007E5335">
        <w:rPr>
          <w:rFonts w:eastAsia="Calibri"/>
          <w:b/>
          <w:snapToGrid/>
          <w:szCs w:val="24"/>
          <w:lang w:val="es-ES" w:eastAsia="es-ES"/>
        </w:rPr>
        <w:t>resolución de conflictos y la promoción del diálogo</w:t>
      </w:r>
      <w:r w:rsidRPr="00D83064">
        <w:rPr>
          <w:rFonts w:eastAsia="Calibri"/>
          <w:snapToGrid/>
          <w:szCs w:val="24"/>
          <w:lang w:val="es-ES" w:eastAsia="es-ES"/>
        </w:rPr>
        <w:t xml:space="preserve">; y a la </w:t>
      </w:r>
      <w:r w:rsidRPr="007E5335">
        <w:rPr>
          <w:rFonts w:eastAsia="Calibri"/>
          <w:b/>
          <w:snapToGrid/>
          <w:szCs w:val="24"/>
          <w:lang w:val="es-ES" w:eastAsia="es-ES"/>
        </w:rPr>
        <w:t>campaña en medios de comunicación</w:t>
      </w:r>
      <w:r w:rsidRPr="00D83064">
        <w:rPr>
          <w:rFonts w:eastAsia="Calibri"/>
          <w:snapToGrid/>
          <w:szCs w:val="24"/>
          <w:lang w:val="es-ES" w:eastAsia="es-ES"/>
        </w:rPr>
        <w:t xml:space="preserve"> nacional y local, centros educativos, lugares de recreación afirmando valores de diálogo y convivencia pacífica y sin miedo.</w:t>
      </w:r>
    </w:p>
    <w:p w:rsidR="00743664" w:rsidRPr="00503D8C" w:rsidRDefault="00743664" w:rsidP="00743664">
      <w:pPr>
        <w:spacing w:after="0" w:line="240" w:lineRule="auto"/>
        <w:jc w:val="both"/>
        <w:rPr>
          <w:lang w:val="es-ES"/>
        </w:rPr>
      </w:pPr>
    </w:p>
    <w:tbl>
      <w:tblPr>
        <w:tblpPr w:leftFromText="141" w:rightFromText="141" w:vertAnchor="text" w:horzAnchor="margin" w:tblpXSpec="right" w:tblpY="213"/>
        <w:tblW w:w="0" w:type="auto"/>
        <w:tblBorders>
          <w:top w:val="single" w:sz="8" w:space="0" w:color="4F81BD"/>
          <w:bottom w:val="single" w:sz="8" w:space="0" w:color="4F81BD"/>
        </w:tblBorders>
        <w:tblLook w:val="00A0"/>
      </w:tblPr>
      <w:tblGrid>
        <w:gridCol w:w="2518"/>
        <w:gridCol w:w="2268"/>
      </w:tblGrid>
      <w:tr w:rsidR="00743664" w:rsidRPr="00385A82">
        <w:tc>
          <w:tcPr>
            <w:tcW w:w="2518" w:type="dxa"/>
            <w:tcBorders>
              <w:top w:val="single" w:sz="8" w:space="0" w:color="4F81BD"/>
              <w:left w:val="nil"/>
              <w:bottom w:val="single" w:sz="8" w:space="0" w:color="4F81BD"/>
              <w:right w:val="nil"/>
            </w:tcBorders>
          </w:tcPr>
          <w:p w:rsidR="00743664" w:rsidRPr="00385A82" w:rsidRDefault="00743664" w:rsidP="00743664">
            <w:pPr>
              <w:spacing w:after="0"/>
              <w:ind w:left="-108"/>
              <w:jc w:val="both"/>
              <w:rPr>
                <w:b/>
                <w:bCs/>
                <w:i/>
                <w:iCs/>
                <w:color w:val="365F91"/>
              </w:rPr>
            </w:pPr>
            <w:r w:rsidRPr="00385A82">
              <w:rPr>
                <w:b/>
                <w:bCs/>
                <w:i/>
                <w:iCs/>
                <w:color w:val="365F91"/>
              </w:rPr>
              <w:t>Avance programático</w:t>
            </w:r>
          </w:p>
        </w:tc>
        <w:tc>
          <w:tcPr>
            <w:tcW w:w="2268" w:type="dxa"/>
            <w:tcBorders>
              <w:top w:val="single" w:sz="8" w:space="0" w:color="4F81BD"/>
              <w:left w:val="nil"/>
              <w:bottom w:val="single" w:sz="8" w:space="0" w:color="4F81BD"/>
              <w:right w:val="nil"/>
            </w:tcBorders>
          </w:tcPr>
          <w:p w:rsidR="00743664" w:rsidRPr="00385A82" w:rsidRDefault="00743664" w:rsidP="00743664">
            <w:pPr>
              <w:spacing w:after="0"/>
              <w:ind w:left="-108"/>
              <w:jc w:val="both"/>
              <w:rPr>
                <w:b/>
                <w:bCs/>
                <w:i/>
                <w:iCs/>
                <w:color w:val="365F91"/>
              </w:rPr>
            </w:pPr>
            <w:r w:rsidRPr="00385A82">
              <w:rPr>
                <w:b/>
                <w:bCs/>
                <w:i/>
                <w:iCs/>
                <w:color w:val="365F91"/>
              </w:rPr>
              <w:t>Ejecución financiera</w:t>
            </w:r>
          </w:p>
        </w:tc>
      </w:tr>
      <w:tr w:rsidR="00743664" w:rsidRPr="00385A82">
        <w:tc>
          <w:tcPr>
            <w:tcW w:w="2518" w:type="dxa"/>
            <w:tcBorders>
              <w:left w:val="nil"/>
              <w:bottom w:val="single" w:sz="8" w:space="0" w:color="4F81BD"/>
              <w:right w:val="nil"/>
            </w:tcBorders>
            <w:shd w:val="clear" w:color="auto" w:fill="D3DFEE"/>
          </w:tcPr>
          <w:p w:rsidR="00743664" w:rsidRPr="00385A82" w:rsidRDefault="00743664" w:rsidP="00743664">
            <w:pPr>
              <w:spacing w:after="0"/>
              <w:ind w:left="-108"/>
              <w:jc w:val="center"/>
              <w:rPr>
                <w:b/>
                <w:bCs/>
                <w:i/>
                <w:iCs/>
                <w:color w:val="365F91"/>
              </w:rPr>
            </w:pPr>
            <w:r w:rsidRPr="00385A82">
              <w:rPr>
                <w:b/>
                <w:bCs/>
                <w:i/>
                <w:iCs/>
                <w:color w:val="365F91"/>
              </w:rPr>
              <w:t>0-25%</w:t>
            </w:r>
            <w:r>
              <w:rPr>
                <w:b/>
                <w:bCs/>
                <w:i/>
                <w:iCs/>
                <w:color w:val="365F91"/>
              </w:rPr>
              <w:t xml:space="preserve"> incipiente</w:t>
            </w:r>
          </w:p>
        </w:tc>
        <w:tc>
          <w:tcPr>
            <w:tcW w:w="2268" w:type="dxa"/>
            <w:tcBorders>
              <w:left w:val="nil"/>
              <w:bottom w:val="single" w:sz="8" w:space="0" w:color="4F81BD"/>
              <w:right w:val="nil"/>
            </w:tcBorders>
            <w:shd w:val="clear" w:color="auto" w:fill="D3DFEE"/>
          </w:tcPr>
          <w:p w:rsidR="00743664" w:rsidRPr="00385A82" w:rsidRDefault="00743664" w:rsidP="00743664">
            <w:pPr>
              <w:spacing w:after="0"/>
              <w:ind w:left="-108"/>
              <w:jc w:val="center"/>
              <w:rPr>
                <w:b/>
                <w:bCs/>
                <w:i/>
                <w:iCs/>
                <w:color w:val="365F91"/>
              </w:rPr>
            </w:pPr>
            <w:r>
              <w:rPr>
                <w:b/>
                <w:bCs/>
                <w:i/>
                <w:iCs/>
                <w:color w:val="365F91"/>
              </w:rPr>
              <w:t>11,6</w:t>
            </w:r>
            <w:r w:rsidRPr="00385A82">
              <w:rPr>
                <w:b/>
                <w:bCs/>
                <w:i/>
                <w:iCs/>
                <w:color w:val="365F91"/>
              </w:rPr>
              <w:t>%</w:t>
            </w:r>
          </w:p>
        </w:tc>
      </w:tr>
    </w:tbl>
    <w:p w:rsidR="00743664" w:rsidRDefault="00743664" w:rsidP="00743664">
      <w:pPr>
        <w:spacing w:after="0"/>
        <w:jc w:val="both"/>
      </w:pPr>
    </w:p>
    <w:p w:rsidR="00743664" w:rsidRPr="00105D50" w:rsidRDefault="00743664" w:rsidP="00743664">
      <w:pPr>
        <w:spacing w:after="0"/>
        <w:jc w:val="both"/>
        <w:rPr>
          <w:b/>
          <w:bCs/>
          <w:u w:val="single"/>
        </w:rPr>
      </w:pPr>
      <w:r w:rsidRPr="00105D50">
        <w:rPr>
          <w:b/>
          <w:bCs/>
          <w:u w:val="single"/>
        </w:rPr>
        <w:t>RESULTADO 1</w:t>
      </w:r>
    </w:p>
    <w:p w:rsidR="00743664" w:rsidRDefault="00743664" w:rsidP="00743664">
      <w:pPr>
        <w:spacing w:after="0"/>
        <w:jc w:val="both"/>
      </w:pPr>
    </w:p>
    <w:p w:rsidR="00743664" w:rsidRDefault="00743664" w:rsidP="00743664">
      <w:pPr>
        <w:spacing w:after="0" w:line="240" w:lineRule="auto"/>
        <w:jc w:val="both"/>
      </w:pPr>
    </w:p>
    <w:p w:rsidR="00743664" w:rsidRDefault="00743664" w:rsidP="00743664">
      <w:pPr>
        <w:spacing w:after="0" w:line="240" w:lineRule="auto"/>
        <w:jc w:val="both"/>
      </w:pPr>
      <w:r>
        <w:t xml:space="preserve">El resultado 1 tiene un </w:t>
      </w:r>
      <w:r w:rsidRPr="00736772">
        <w:rPr>
          <w:b/>
          <w:bCs/>
        </w:rPr>
        <w:t>alcance local</w:t>
      </w:r>
      <w:r>
        <w:t xml:space="preserve">, principalmente los esfuerzos del programa se focalizan en los cantones de Los Chiles, Santa Cruz, Limón, Aguirre, Desamparados, Moravia, Montes de Oca, San José y Heredia. Este resultado se orienta al </w:t>
      </w:r>
      <w:r w:rsidRPr="00617DA4">
        <w:rPr>
          <w:rFonts w:eastAsia="Calibri"/>
          <w:snapToGrid/>
          <w:szCs w:val="24"/>
          <w:lang w:val="es-ES" w:eastAsia="es-ES"/>
        </w:rPr>
        <w:t>fortalecimiento de las capacidades institucionales y locales para la Prevención de la Violencia, la Promoción de la Paz y la Seguridad Ciudadana</w:t>
      </w:r>
      <w:r>
        <w:t xml:space="preserve">. </w:t>
      </w:r>
    </w:p>
    <w:p w:rsidR="00743664" w:rsidRDefault="00743664" w:rsidP="00743664">
      <w:pPr>
        <w:spacing w:after="0" w:line="240" w:lineRule="auto"/>
        <w:jc w:val="both"/>
      </w:pPr>
    </w:p>
    <w:p w:rsidR="00743664" w:rsidRDefault="00743664" w:rsidP="00743664">
      <w:pPr>
        <w:spacing w:after="0" w:line="240" w:lineRule="auto"/>
        <w:jc w:val="both"/>
      </w:pPr>
      <w:r>
        <w:t xml:space="preserve">Los recursos financieros operativos de este resultado representan el 36,5% del total de los recursos financieros operativos del primer año del programa y concentra las actividades indicativas vinculadas al abordaje de planes y políticas públicas locales, redes de convivencia y oferta de capacitación.  </w:t>
      </w:r>
    </w:p>
    <w:p w:rsidR="00743664" w:rsidRDefault="00743664" w:rsidP="00743664">
      <w:pPr>
        <w:spacing w:after="0" w:line="240" w:lineRule="auto"/>
        <w:jc w:val="both"/>
      </w:pPr>
    </w:p>
    <w:p w:rsidR="00743664" w:rsidRDefault="00743664" w:rsidP="00743664">
      <w:pPr>
        <w:spacing w:after="0" w:line="240" w:lineRule="auto"/>
        <w:jc w:val="both"/>
      </w:pPr>
      <w:r>
        <w:t xml:space="preserve">De acuerdo al avance programático y financiero de los productos y actividades indicativas que conforman este resultado se determinó un avance de 0-25% valorado como incipiente y una ejecución financiera que alcanzó el 11.6%. </w:t>
      </w:r>
    </w:p>
    <w:p w:rsidR="00743664" w:rsidRDefault="00743664" w:rsidP="00743664">
      <w:pPr>
        <w:spacing w:after="0"/>
        <w:jc w:val="both"/>
      </w:pPr>
    </w:p>
    <w:p w:rsidR="00743664" w:rsidRDefault="00743664" w:rsidP="00743664">
      <w:pPr>
        <w:spacing w:after="0" w:line="240" w:lineRule="auto"/>
        <w:jc w:val="both"/>
      </w:pPr>
      <w:r>
        <w:t xml:space="preserve">Para la materialización del Plan Nacional de Prevención de la Violencia en los nueve cantones   se conformó un </w:t>
      </w:r>
      <w:r w:rsidRPr="00DD3EDC">
        <w:rPr>
          <w:b/>
          <w:bCs/>
        </w:rPr>
        <w:t xml:space="preserve">grupo de trabajo </w:t>
      </w:r>
      <w:r>
        <w:rPr>
          <w:b/>
          <w:bCs/>
        </w:rPr>
        <w:t>del resultado 1</w:t>
      </w:r>
      <w:r w:rsidRPr="00DD3EDC">
        <w:rPr>
          <w:b/>
          <w:bCs/>
        </w:rPr>
        <w:t xml:space="preserve"> “</w:t>
      </w:r>
      <w:r>
        <w:rPr>
          <w:b/>
          <w:bCs/>
        </w:rPr>
        <w:t>Fortalecimiento de las capacidades institucionales y locales para la prevención de la violencia</w:t>
      </w:r>
      <w:r w:rsidRPr="00DD3EDC">
        <w:rPr>
          <w:b/>
          <w:bCs/>
        </w:rPr>
        <w:t>”</w:t>
      </w:r>
      <w:r>
        <w:t xml:space="preserve"> que está integrado por miembros del MJ, MSP, MEP, PNUD, UNICEF, UNESCO y UN-Hábitat. Este grupo está siendo liderado por el MJ y el PNUD. La principal tarea de este grupo se ha focalizado a cumplir con los cuatro productos que conforman este resultado.</w:t>
      </w:r>
    </w:p>
    <w:p w:rsidR="00743664" w:rsidRDefault="00743664" w:rsidP="00743664">
      <w:pPr>
        <w:spacing w:after="0"/>
        <w:jc w:val="both"/>
      </w:pPr>
    </w:p>
    <w:tbl>
      <w:tblPr>
        <w:tblpPr w:leftFromText="141" w:rightFromText="141" w:vertAnchor="text" w:horzAnchor="margin" w:tblpXSpec="right" w:tblpY="-9"/>
        <w:tblW w:w="0" w:type="auto"/>
        <w:tblBorders>
          <w:top w:val="single" w:sz="8" w:space="0" w:color="4F81BD"/>
          <w:bottom w:val="single" w:sz="8" w:space="0" w:color="4F81BD"/>
        </w:tblBorders>
        <w:tblLook w:val="00A0"/>
      </w:tblPr>
      <w:tblGrid>
        <w:gridCol w:w="2518"/>
        <w:gridCol w:w="2413"/>
      </w:tblGrid>
      <w:tr w:rsidR="00743664" w:rsidRPr="00112792">
        <w:tc>
          <w:tcPr>
            <w:tcW w:w="2518" w:type="dxa"/>
            <w:tcBorders>
              <w:top w:val="single" w:sz="8" w:space="0" w:color="4F81BD"/>
            </w:tcBorders>
          </w:tcPr>
          <w:p w:rsidR="00743664" w:rsidRPr="00112792" w:rsidRDefault="00743664" w:rsidP="00743664">
            <w:pPr>
              <w:spacing w:after="0"/>
              <w:jc w:val="both"/>
              <w:rPr>
                <w:b/>
                <w:bCs/>
                <w:i/>
                <w:iCs/>
                <w:color w:val="365F91"/>
              </w:rPr>
            </w:pPr>
            <w:r w:rsidRPr="00112792">
              <w:rPr>
                <w:b/>
                <w:bCs/>
                <w:i/>
                <w:iCs/>
                <w:color w:val="365F91"/>
              </w:rPr>
              <w:t>Avance programático</w:t>
            </w:r>
          </w:p>
        </w:tc>
        <w:tc>
          <w:tcPr>
            <w:tcW w:w="2413" w:type="dxa"/>
            <w:tcBorders>
              <w:top w:val="single" w:sz="8" w:space="0" w:color="4F81BD"/>
            </w:tcBorders>
          </w:tcPr>
          <w:p w:rsidR="00743664" w:rsidRPr="00112792" w:rsidRDefault="00743664" w:rsidP="00743664">
            <w:pPr>
              <w:spacing w:after="0"/>
              <w:jc w:val="both"/>
              <w:rPr>
                <w:b/>
                <w:bCs/>
                <w:i/>
                <w:iCs/>
                <w:color w:val="365F91"/>
              </w:rPr>
            </w:pPr>
            <w:r w:rsidRPr="00112792">
              <w:rPr>
                <w:b/>
                <w:bCs/>
                <w:i/>
                <w:iCs/>
                <w:color w:val="365F91"/>
              </w:rPr>
              <w:t>Ejecución financiera</w:t>
            </w:r>
          </w:p>
        </w:tc>
      </w:tr>
      <w:tr w:rsidR="00743664" w:rsidRPr="00112792">
        <w:tc>
          <w:tcPr>
            <w:tcW w:w="2518" w:type="dxa"/>
            <w:tcBorders>
              <w:bottom w:val="single" w:sz="8" w:space="0" w:color="4F81BD"/>
            </w:tcBorders>
          </w:tcPr>
          <w:p w:rsidR="00743664" w:rsidRPr="00112792" w:rsidRDefault="00743664" w:rsidP="00743664">
            <w:pPr>
              <w:spacing w:after="0"/>
              <w:jc w:val="center"/>
              <w:rPr>
                <w:b/>
                <w:bCs/>
                <w:i/>
                <w:iCs/>
                <w:color w:val="365F91"/>
              </w:rPr>
            </w:pPr>
            <w:r>
              <w:rPr>
                <w:b/>
                <w:bCs/>
                <w:i/>
                <w:iCs/>
                <w:color w:val="365F91"/>
              </w:rPr>
              <w:t>0-</w:t>
            </w:r>
            <w:r w:rsidRPr="00112792">
              <w:rPr>
                <w:b/>
                <w:bCs/>
                <w:i/>
                <w:iCs/>
                <w:color w:val="365F91"/>
              </w:rPr>
              <w:t>25</w:t>
            </w:r>
            <w:r>
              <w:rPr>
                <w:b/>
                <w:bCs/>
                <w:i/>
                <w:iCs/>
                <w:color w:val="365F91"/>
              </w:rPr>
              <w:t>% incipiente</w:t>
            </w:r>
          </w:p>
        </w:tc>
        <w:tc>
          <w:tcPr>
            <w:tcW w:w="2413" w:type="dxa"/>
            <w:tcBorders>
              <w:bottom w:val="single" w:sz="8" w:space="0" w:color="4F81BD"/>
            </w:tcBorders>
          </w:tcPr>
          <w:p w:rsidR="00743664" w:rsidRPr="00112792" w:rsidRDefault="00743664" w:rsidP="00743664">
            <w:pPr>
              <w:spacing w:after="0"/>
              <w:jc w:val="center"/>
              <w:rPr>
                <w:b/>
                <w:bCs/>
                <w:i/>
                <w:iCs/>
                <w:color w:val="365F91"/>
              </w:rPr>
            </w:pPr>
            <w:r>
              <w:rPr>
                <w:b/>
                <w:bCs/>
                <w:i/>
                <w:iCs/>
                <w:color w:val="365F91"/>
              </w:rPr>
              <w:t>26</w:t>
            </w:r>
            <w:r w:rsidRPr="00112792">
              <w:rPr>
                <w:b/>
                <w:bCs/>
                <w:i/>
                <w:iCs/>
                <w:color w:val="365F91"/>
              </w:rPr>
              <w:t>,</w:t>
            </w:r>
            <w:r>
              <w:rPr>
                <w:b/>
                <w:bCs/>
                <w:i/>
                <w:iCs/>
                <w:color w:val="365F91"/>
              </w:rPr>
              <w:t>2</w:t>
            </w:r>
            <w:r w:rsidRPr="00112792">
              <w:rPr>
                <w:b/>
                <w:bCs/>
                <w:i/>
                <w:iCs/>
                <w:color w:val="365F91"/>
              </w:rPr>
              <w:t>%</w:t>
            </w:r>
          </w:p>
        </w:tc>
      </w:tr>
    </w:tbl>
    <w:p w:rsidR="00743664" w:rsidRPr="00105D50" w:rsidRDefault="00743664" w:rsidP="00743664">
      <w:pPr>
        <w:spacing w:after="0"/>
        <w:jc w:val="both"/>
        <w:rPr>
          <w:b/>
          <w:bCs/>
          <w:i/>
          <w:iCs/>
        </w:rPr>
      </w:pPr>
      <w:r>
        <w:rPr>
          <w:b/>
          <w:bCs/>
          <w:i/>
          <w:iCs/>
        </w:rPr>
        <w:t>Plan Local de Prevención de la Violencia y Promoción de la Paz</w:t>
      </w:r>
    </w:p>
    <w:p w:rsidR="00743664" w:rsidRPr="00112792" w:rsidRDefault="00743664" w:rsidP="00743664">
      <w:pPr>
        <w:spacing w:after="0"/>
        <w:jc w:val="both"/>
        <w:rPr>
          <w:i/>
          <w:iCs/>
        </w:rPr>
      </w:pPr>
      <w:r w:rsidRPr="00112792">
        <w:rPr>
          <w:i/>
          <w:iCs/>
        </w:rPr>
        <w:t>(producto 1)</w:t>
      </w:r>
    </w:p>
    <w:p w:rsidR="00743664" w:rsidRDefault="00743664" w:rsidP="00743664">
      <w:pPr>
        <w:spacing w:after="0" w:line="240" w:lineRule="auto"/>
        <w:jc w:val="both"/>
      </w:pPr>
    </w:p>
    <w:p w:rsidR="00743664" w:rsidRPr="00E4254F" w:rsidRDefault="00743664" w:rsidP="00743664">
      <w:pPr>
        <w:autoSpaceDE w:val="0"/>
        <w:autoSpaceDN w:val="0"/>
        <w:adjustRightInd w:val="0"/>
        <w:spacing w:after="0" w:line="240" w:lineRule="auto"/>
        <w:jc w:val="both"/>
        <w:rPr>
          <w:rFonts w:eastAsia="Calibri"/>
          <w:snapToGrid/>
          <w:szCs w:val="24"/>
          <w:lang w:val="es-ES" w:eastAsia="es-ES"/>
        </w:rPr>
      </w:pPr>
      <w:r w:rsidRPr="00E4254F">
        <w:rPr>
          <w:rFonts w:eastAsia="Calibri"/>
          <w:snapToGrid/>
          <w:szCs w:val="24"/>
          <w:lang w:val="es-ES" w:eastAsia="es-ES"/>
        </w:rPr>
        <w:t>La Estrategia Nacional Interinstitucional</w:t>
      </w:r>
      <w:r>
        <w:rPr>
          <w:rFonts w:eastAsia="Calibri"/>
          <w:snapToGrid/>
          <w:szCs w:val="24"/>
          <w:lang w:val="es-ES" w:eastAsia="es-ES"/>
        </w:rPr>
        <w:t xml:space="preserve"> para la materialización del plan local de prevención de la violencia y promoción de la paz</w:t>
      </w:r>
      <w:r w:rsidRPr="00E4254F">
        <w:rPr>
          <w:rFonts w:eastAsia="Calibri"/>
          <w:snapToGrid/>
          <w:szCs w:val="24"/>
          <w:lang w:val="es-ES" w:eastAsia="es-ES"/>
        </w:rPr>
        <w:t xml:space="preserve"> resultará de un proceso permanente de discusión, capacitación y  acoplamiento entre los actores y socios de la iniciativa. La estrategia a la que aspira el Programa Conjunto deberá combinar adecuadamente </w:t>
      </w:r>
      <w:r>
        <w:rPr>
          <w:rFonts w:eastAsia="Calibri"/>
          <w:snapToGrid/>
          <w:szCs w:val="24"/>
          <w:lang w:val="es-ES" w:eastAsia="es-ES"/>
        </w:rPr>
        <w:t>accio</w:t>
      </w:r>
      <w:r w:rsidRPr="00E4254F">
        <w:rPr>
          <w:rFonts w:eastAsia="Calibri"/>
          <w:snapToGrid/>
          <w:szCs w:val="24"/>
          <w:lang w:val="es-ES" w:eastAsia="es-ES"/>
        </w:rPr>
        <w:t>nes de prevención y control; partir de las necesidades y derechos de la población entre los 12 y los 24 años; tender puentes entre lo nacional y lo local y redoblar los esfuerzos para combatir la venta y el consumo de drogas e</w:t>
      </w:r>
      <w:r>
        <w:rPr>
          <w:rFonts w:eastAsia="Calibri"/>
          <w:snapToGrid/>
          <w:szCs w:val="24"/>
          <w:lang w:val="es-ES" w:eastAsia="es-ES"/>
        </w:rPr>
        <w:t xml:space="preserve">n los </w:t>
      </w:r>
      <w:r>
        <w:rPr>
          <w:rFonts w:eastAsia="Calibri"/>
          <w:snapToGrid/>
          <w:szCs w:val="24"/>
          <w:lang w:val="es-ES" w:eastAsia="es-ES"/>
        </w:rPr>
        <w:lastRenderedPageBreak/>
        <w:t>cantones seleccionados, u</w:t>
      </w:r>
      <w:r w:rsidRPr="00E4254F">
        <w:rPr>
          <w:rFonts w:eastAsia="Calibri"/>
          <w:snapToGrid/>
          <w:szCs w:val="24"/>
          <w:lang w:val="es-ES" w:eastAsia="es-ES"/>
        </w:rPr>
        <w:t>n campo en el que el país cuenta con poca experiencia y grandes desafíos.</w:t>
      </w:r>
    </w:p>
    <w:p w:rsidR="00743664" w:rsidRDefault="00743664" w:rsidP="00743664">
      <w:pPr>
        <w:autoSpaceDE w:val="0"/>
        <w:autoSpaceDN w:val="0"/>
        <w:adjustRightInd w:val="0"/>
        <w:spacing w:after="0" w:line="240" w:lineRule="auto"/>
        <w:jc w:val="both"/>
        <w:rPr>
          <w:rFonts w:eastAsia="Calibri"/>
          <w:snapToGrid/>
          <w:szCs w:val="24"/>
          <w:lang w:val="es-ES" w:eastAsia="es-ES"/>
        </w:rPr>
      </w:pPr>
    </w:p>
    <w:p w:rsidR="00743664" w:rsidRPr="00E4254F" w:rsidRDefault="00743664" w:rsidP="00743664">
      <w:pPr>
        <w:autoSpaceDE w:val="0"/>
        <w:autoSpaceDN w:val="0"/>
        <w:adjustRightInd w:val="0"/>
        <w:spacing w:after="0" w:line="240" w:lineRule="auto"/>
        <w:jc w:val="both"/>
        <w:rPr>
          <w:szCs w:val="24"/>
        </w:rPr>
      </w:pPr>
      <w:r w:rsidRPr="00E4254F">
        <w:rPr>
          <w:rFonts w:eastAsia="Calibri"/>
          <w:snapToGrid/>
          <w:szCs w:val="24"/>
          <w:lang w:val="es-ES" w:eastAsia="es-ES"/>
        </w:rPr>
        <w:t>El trabajo conjunto de las tres instituciones nacionales implicadas, pretende demostrar que es posible</w:t>
      </w:r>
      <w:r>
        <w:rPr>
          <w:rFonts w:eastAsia="Calibri"/>
          <w:snapToGrid/>
          <w:szCs w:val="24"/>
          <w:lang w:val="es-ES" w:eastAsia="es-ES"/>
        </w:rPr>
        <w:t xml:space="preserve"> </w:t>
      </w:r>
      <w:r w:rsidRPr="00E4254F">
        <w:rPr>
          <w:rFonts w:eastAsia="Calibri"/>
          <w:snapToGrid/>
          <w:szCs w:val="24"/>
          <w:lang w:val="es-ES" w:eastAsia="es-ES"/>
        </w:rPr>
        <w:t>combinar en una estrategia coherente y efectiva, la labor de prevención del Ministerio de Justicia y del Ministerio de Educación Pública, sumado además con las funciones de disuasión y control de la</w:t>
      </w:r>
      <w:r>
        <w:rPr>
          <w:rFonts w:eastAsia="Calibri"/>
          <w:snapToGrid/>
          <w:szCs w:val="24"/>
          <w:lang w:val="es-ES" w:eastAsia="es-ES"/>
        </w:rPr>
        <w:t xml:space="preserve"> </w:t>
      </w:r>
      <w:r w:rsidRPr="00E4254F">
        <w:rPr>
          <w:rFonts w:eastAsia="Calibri"/>
          <w:snapToGrid/>
          <w:szCs w:val="24"/>
          <w:lang w:val="es-ES" w:eastAsia="es-ES"/>
        </w:rPr>
        <w:t>violencia, propias del Ministerio de Seguridad Pública.</w:t>
      </w:r>
    </w:p>
    <w:p w:rsidR="00743664" w:rsidRDefault="00743664" w:rsidP="00743664">
      <w:pPr>
        <w:spacing w:after="0" w:line="240" w:lineRule="auto"/>
        <w:jc w:val="both"/>
      </w:pPr>
    </w:p>
    <w:p w:rsidR="00743664" w:rsidRPr="00B651AF"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rPr>
      </w:pPr>
      <w:r w:rsidRPr="00B651AF">
        <w:rPr>
          <w:b/>
          <w:bCs/>
          <w:i/>
          <w:iCs/>
        </w:rPr>
        <w:t>Meta prevista</w:t>
      </w:r>
      <w:r>
        <w:rPr>
          <w:b/>
          <w:bCs/>
          <w:i/>
          <w:iCs/>
        </w:rPr>
        <w:t xml:space="preserve"> en el programa</w:t>
      </w:r>
      <w:r>
        <w:t>: Plan Nacional de la Prevención de la Violencia y la Paz Social “Un País sin Miedo” operando en los nueve cantones seleccionados; Índice de Seguridad Ciuadadana Cantonal</w:t>
      </w:r>
      <w:r w:rsidR="00503D8C">
        <w:t xml:space="preserve"> (ISC)</w:t>
      </w:r>
      <w:r>
        <w:t xml:space="preserve"> implementado (indicadores de robos y hurtos, violencia doméstica y homicidios dolosos). </w:t>
      </w:r>
    </w:p>
    <w:p w:rsidR="00743664" w:rsidRDefault="00743664" w:rsidP="00743664">
      <w:pPr>
        <w:spacing w:after="0" w:line="240" w:lineRule="auto"/>
        <w:jc w:val="both"/>
      </w:pPr>
    </w:p>
    <w:p w:rsidR="00743664" w:rsidRDefault="00743664" w:rsidP="00743664">
      <w:pPr>
        <w:spacing w:after="0" w:line="240" w:lineRule="auto"/>
        <w:jc w:val="both"/>
      </w:pPr>
      <w:r>
        <w:t>Los principales resultados asociados a este primer producto se destacan en el siguiente recuadro.</w:t>
      </w:r>
      <w:r>
        <w:rPr>
          <w:rStyle w:val="Refdenotaalpie"/>
        </w:rPr>
        <w:footnoteReference w:id="18"/>
      </w:r>
    </w:p>
    <w:p w:rsidR="00743664" w:rsidRDefault="00743664" w:rsidP="00743664">
      <w:pPr>
        <w:spacing w:after="0" w:line="240" w:lineRule="auto"/>
        <w:jc w:val="both"/>
        <w:rPr>
          <w:sz w:val="14"/>
          <w:szCs w:val="14"/>
        </w:rPr>
      </w:pPr>
    </w:p>
    <w:p w:rsidR="00743664" w:rsidRPr="003B150C" w:rsidRDefault="00743664" w:rsidP="00743664">
      <w:pPr>
        <w:spacing w:after="0" w:line="240" w:lineRule="auto"/>
        <w:jc w:val="both"/>
        <w:rPr>
          <w:sz w:val="14"/>
          <w:szCs w:val="14"/>
        </w:rPr>
      </w:pPr>
    </w:p>
    <w:p w:rsidR="00743664" w:rsidRPr="00367B51" w:rsidRDefault="00743664" w:rsidP="00743664">
      <w:pPr>
        <w:pStyle w:val="Listavistosa-nfasis1"/>
        <w:numPr>
          <w:ilvl w:val="3"/>
          <w:numId w:val="39"/>
        </w:numPr>
        <w:pBdr>
          <w:top w:val="single" w:sz="4" w:space="1" w:color="auto"/>
          <w:left w:val="single" w:sz="4" w:space="0" w:color="auto"/>
          <w:bottom w:val="single" w:sz="4" w:space="1" w:color="auto"/>
          <w:right w:val="single" w:sz="4" w:space="4" w:color="auto"/>
        </w:pBdr>
        <w:shd w:val="clear" w:color="auto" w:fill="C6D9F1"/>
        <w:spacing w:after="0" w:line="240" w:lineRule="auto"/>
        <w:ind w:left="284" w:hanging="284"/>
        <w:rPr>
          <w:b/>
          <w:i/>
          <w:sz w:val="22"/>
          <w:lang w:val="es-ES"/>
        </w:rPr>
      </w:pPr>
      <w:r>
        <w:rPr>
          <w:b/>
          <w:i/>
          <w:sz w:val="22"/>
          <w:lang w:val="es-ES"/>
        </w:rPr>
        <w:t>Mapeo institucional nacional y local</w:t>
      </w:r>
    </w:p>
    <w:p w:rsidR="00743664" w:rsidRDefault="00743664" w:rsidP="00743664">
      <w:pPr>
        <w:pStyle w:val="Listavistosa-nfasis1"/>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lang w:val="es-ES"/>
        </w:rPr>
      </w:pPr>
      <w:r w:rsidRPr="00096FEB">
        <w:rPr>
          <w:sz w:val="22"/>
          <w:lang w:val="es-ES"/>
        </w:rPr>
        <w:t xml:space="preserve">El mapeo de actores nacionales se ha completado y el mapeo de actores locales está en proceso.  Se han realizado las jornadas de sensibilización en el ámbito nacional.    </w:t>
      </w:r>
    </w:p>
    <w:p w:rsidR="00743664" w:rsidRDefault="00743664" w:rsidP="00743664">
      <w:pPr>
        <w:pStyle w:val="Listavistosa-nfasis1"/>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lang w:val="es-ES"/>
        </w:rPr>
      </w:pPr>
      <w:r w:rsidRPr="00EA031E">
        <w:rPr>
          <w:sz w:val="22"/>
          <w:lang w:val="es-ES"/>
        </w:rPr>
        <w:t>En el contexto de CONAPAZ las instituciones públicas han remitido la información al Ministerio de Justicia, y DIGEPAZ ha recopilado la información de los programas y actividades que se desarrollan a nivel local.</w:t>
      </w:r>
    </w:p>
    <w:p w:rsidR="00743664" w:rsidRPr="00367B51" w:rsidRDefault="00743664" w:rsidP="00743664">
      <w:pPr>
        <w:pStyle w:val="Listavistosa-nfasis1"/>
        <w:numPr>
          <w:ilvl w:val="3"/>
          <w:numId w:val="39"/>
        </w:numPr>
        <w:pBdr>
          <w:top w:val="single" w:sz="4" w:space="1" w:color="auto"/>
          <w:left w:val="single" w:sz="4" w:space="0" w:color="auto"/>
          <w:bottom w:val="single" w:sz="4" w:space="1" w:color="auto"/>
          <w:right w:val="single" w:sz="4" w:space="4" w:color="auto"/>
        </w:pBdr>
        <w:shd w:val="clear" w:color="auto" w:fill="C6D9F1"/>
        <w:spacing w:after="0" w:line="240" w:lineRule="auto"/>
        <w:ind w:left="284" w:hanging="284"/>
        <w:rPr>
          <w:b/>
          <w:i/>
          <w:sz w:val="22"/>
          <w:lang w:val="es-ES"/>
        </w:rPr>
      </w:pPr>
      <w:r w:rsidRPr="00367B51">
        <w:rPr>
          <w:b/>
          <w:i/>
          <w:sz w:val="22"/>
          <w:lang w:val="es-ES"/>
        </w:rPr>
        <w:t xml:space="preserve">Procesos de sensibilización </w:t>
      </w:r>
    </w:p>
    <w:p w:rsidR="00743664" w:rsidRDefault="00743664" w:rsidP="00743664">
      <w:pPr>
        <w:pStyle w:val="Listavistosa-nfasis1"/>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lang w:val="es-ES"/>
        </w:rPr>
      </w:pPr>
      <w:r w:rsidRPr="00096FEB">
        <w:rPr>
          <w:sz w:val="22"/>
          <w:lang w:val="es-ES"/>
        </w:rPr>
        <w:t>En las Jornadas de Sensibilización se destaca la presentación del programa al país, en actividad pública con participación del Presidente de la República, y ministros y autoridades de Gobierno, municipalidades, agencias internacionales,</w:t>
      </w:r>
      <w:r>
        <w:rPr>
          <w:sz w:val="22"/>
          <w:lang w:val="es-ES"/>
        </w:rPr>
        <w:t xml:space="preserve"> </w:t>
      </w:r>
      <w:r w:rsidRPr="00096FEB">
        <w:rPr>
          <w:sz w:val="22"/>
          <w:lang w:val="es-ES"/>
        </w:rPr>
        <w:t>sociedad civil, prensa, etc.</w:t>
      </w:r>
    </w:p>
    <w:p w:rsidR="00743664" w:rsidRDefault="00743664" w:rsidP="00743664">
      <w:pPr>
        <w:pStyle w:val="Listavistosa-nfasis1"/>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lang w:val="es-ES"/>
        </w:rPr>
      </w:pPr>
      <w:r w:rsidRPr="002A5121">
        <w:rPr>
          <w:sz w:val="22"/>
          <w:lang w:val="es-ES"/>
        </w:rPr>
        <w:t>Realizados primeros contactos con autoridades de gobiernos locales y autoridades de las instituciones nacionales del Programa Conjunto y la</w:t>
      </w:r>
      <w:r>
        <w:rPr>
          <w:sz w:val="22"/>
          <w:lang w:val="es-ES"/>
        </w:rPr>
        <w:t>s agencias internacionales, en ocho</w:t>
      </w:r>
      <w:r w:rsidRPr="002A5121">
        <w:rPr>
          <w:sz w:val="22"/>
          <w:lang w:val="es-ES"/>
        </w:rPr>
        <w:t xml:space="preserve"> de los nueve cantones.</w:t>
      </w:r>
    </w:p>
    <w:p w:rsidR="00743664" w:rsidRPr="0071779D" w:rsidRDefault="00743664" w:rsidP="00743664">
      <w:pPr>
        <w:pStyle w:val="Listavistosa-nfasis1"/>
        <w:numPr>
          <w:ilvl w:val="3"/>
          <w:numId w:val="39"/>
        </w:numPr>
        <w:pBdr>
          <w:top w:val="single" w:sz="4" w:space="1" w:color="auto"/>
          <w:left w:val="single" w:sz="4" w:space="0" w:color="auto"/>
          <w:bottom w:val="single" w:sz="4" w:space="1" w:color="auto"/>
          <w:right w:val="single" w:sz="4" w:space="4" w:color="auto"/>
        </w:pBdr>
        <w:shd w:val="clear" w:color="auto" w:fill="C6D9F1"/>
        <w:spacing w:after="0" w:line="240" w:lineRule="auto"/>
        <w:ind w:left="284" w:hanging="284"/>
        <w:rPr>
          <w:b/>
          <w:i/>
          <w:sz w:val="22"/>
          <w:lang w:val="es-ES"/>
        </w:rPr>
      </w:pPr>
      <w:r w:rsidRPr="0071779D">
        <w:rPr>
          <w:b/>
          <w:i/>
          <w:sz w:val="22"/>
          <w:lang w:val="es-ES"/>
        </w:rPr>
        <w:t>Talleres de capacitación</w:t>
      </w:r>
    </w:p>
    <w:p w:rsidR="00743664" w:rsidRPr="00096FEB" w:rsidRDefault="00743664" w:rsidP="00743664">
      <w:pPr>
        <w:pStyle w:val="Listavistosa-nfasis1"/>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lang w:val="es-ES"/>
        </w:rPr>
      </w:pPr>
      <w:r>
        <w:rPr>
          <w:sz w:val="22"/>
          <w:lang w:val="es-ES"/>
        </w:rPr>
        <w:t>Se realizó</w:t>
      </w:r>
      <w:r w:rsidRPr="00096FEB">
        <w:rPr>
          <w:sz w:val="22"/>
          <w:lang w:val="es-ES"/>
        </w:rPr>
        <w:t xml:space="preserve"> un taller sobre trabajo local, los días 4 y 5 de diciembre del año 2009.</w:t>
      </w:r>
    </w:p>
    <w:p w:rsidR="00743664" w:rsidRDefault="00743664" w:rsidP="00743664">
      <w:pPr>
        <w:pStyle w:val="Listavistosa-nfasis1"/>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lang w:val="es-ES"/>
        </w:rPr>
      </w:pPr>
      <w:r w:rsidRPr="00096FEB">
        <w:rPr>
          <w:sz w:val="22"/>
          <w:lang w:val="es-ES"/>
        </w:rPr>
        <w:t>Se realizan reuniones de acercamiento entre el equipo ONU-HABITAT del Programa Conjunto y el proyecto MIVAH-Cities Alliance-ONU-HABITAT “Hacia una política de mejoramiento barrial y erradicación de tugurios” para encontrar puntos en común  ya que el citado proyecto contiene un capítulo sobre prevención de la violencia</w:t>
      </w:r>
      <w:r>
        <w:rPr>
          <w:sz w:val="22"/>
          <w:lang w:val="es-ES"/>
        </w:rPr>
        <w:t>.</w:t>
      </w:r>
    </w:p>
    <w:p w:rsidR="00743664" w:rsidRPr="00367B51" w:rsidRDefault="00743664" w:rsidP="00743664">
      <w:pPr>
        <w:pStyle w:val="Listavistosa-nfasis1"/>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lang w:val="es-ES"/>
        </w:rPr>
      </w:pPr>
      <w:r w:rsidRPr="00EA031E">
        <w:rPr>
          <w:sz w:val="22"/>
          <w:lang w:val="es-ES"/>
        </w:rPr>
        <w:t>Se realizó una jornada de retroalimentación a los indicadores de resultado en el tema de género. Por Iniciativa del GIG Grupo Interagencial de Género del S</w:t>
      </w:r>
      <w:r>
        <w:rPr>
          <w:sz w:val="22"/>
          <w:lang w:val="es-ES"/>
        </w:rPr>
        <w:t>NU</w:t>
      </w:r>
      <w:r w:rsidRPr="00EA031E">
        <w:rPr>
          <w:sz w:val="22"/>
          <w:lang w:val="es-ES"/>
        </w:rPr>
        <w:t xml:space="preserve">, se llevó a cabo una revisión primero de los indicadores, actividades y del lenguaje empleado, promoviendo aspectos concretos en relación con la reformulación de las actividades e indicadores y la incorporación de lenguaje inclusivo en la propuesta. </w:t>
      </w:r>
    </w:p>
    <w:p w:rsidR="00743664" w:rsidRDefault="00743664" w:rsidP="00743664">
      <w:pPr>
        <w:pStyle w:val="Listavistosa-nfasis1"/>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lang w:val="es-ES"/>
        </w:rPr>
      </w:pPr>
      <w:r w:rsidRPr="00EA031E">
        <w:rPr>
          <w:sz w:val="22"/>
          <w:lang w:val="es-ES"/>
        </w:rPr>
        <w:t>Se realizó una reunión con la Sra. Macarena Rau, Directora Regional de la Corporación CPTED en Chile, de quien se recibieron insumos para la puesta en práctica de instrumentos que permitan medir las percepciones del temor diferenciadas entre hombres y mujeres.</w:t>
      </w:r>
    </w:p>
    <w:p w:rsidR="00743664" w:rsidRPr="00232F16" w:rsidRDefault="00743664" w:rsidP="00743664">
      <w:pPr>
        <w:pStyle w:val="Listavistosa-nfasis1"/>
        <w:numPr>
          <w:ilvl w:val="3"/>
          <w:numId w:val="39"/>
        </w:numPr>
        <w:pBdr>
          <w:top w:val="single" w:sz="4" w:space="1" w:color="auto"/>
          <w:left w:val="single" w:sz="4" w:space="0" w:color="auto"/>
          <w:bottom w:val="single" w:sz="4" w:space="1" w:color="auto"/>
          <w:right w:val="single" w:sz="4" w:space="4" w:color="auto"/>
        </w:pBdr>
        <w:shd w:val="clear" w:color="auto" w:fill="C6D9F1"/>
        <w:spacing w:after="0" w:line="240" w:lineRule="auto"/>
        <w:ind w:left="284" w:hanging="284"/>
        <w:rPr>
          <w:b/>
          <w:i/>
          <w:sz w:val="22"/>
          <w:lang w:val="es-ES"/>
        </w:rPr>
      </w:pPr>
      <w:r w:rsidRPr="00232F16">
        <w:rPr>
          <w:b/>
          <w:i/>
          <w:sz w:val="22"/>
          <w:lang w:val="es-ES"/>
        </w:rPr>
        <w:t>Estrategia para abordar el tema de drogas</w:t>
      </w:r>
    </w:p>
    <w:p w:rsidR="00743664" w:rsidRPr="00232F16" w:rsidRDefault="00743664" w:rsidP="00743664">
      <w:pPr>
        <w:pStyle w:val="Listavistosa-nfasis1"/>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lang w:val="es-ES"/>
        </w:rPr>
      </w:pPr>
      <w:r w:rsidRPr="00232F16">
        <w:rPr>
          <w:sz w:val="22"/>
          <w:lang w:val="es-ES"/>
        </w:rPr>
        <w:t xml:space="preserve">Se investigaron las opciones existentes tanto en el ICD (Instituto Costarricense contra Drogas) como en el IAFA (Instituto </w:t>
      </w:r>
      <w:r>
        <w:rPr>
          <w:sz w:val="22"/>
          <w:lang w:val="es-ES"/>
        </w:rPr>
        <w:t xml:space="preserve">de </w:t>
      </w:r>
      <w:r w:rsidRPr="00232F16">
        <w:rPr>
          <w:sz w:val="22"/>
          <w:lang w:val="es-ES"/>
        </w:rPr>
        <w:t>Alc</w:t>
      </w:r>
      <w:r>
        <w:rPr>
          <w:sz w:val="22"/>
          <w:lang w:val="es-ES"/>
        </w:rPr>
        <w:t>o</w:t>
      </w:r>
      <w:r w:rsidRPr="00232F16">
        <w:rPr>
          <w:sz w:val="22"/>
          <w:lang w:val="es-ES"/>
        </w:rPr>
        <w:t>holismo y Fármaco dependencia)</w:t>
      </w:r>
      <w:r>
        <w:rPr>
          <w:sz w:val="22"/>
          <w:lang w:val="es-ES"/>
        </w:rPr>
        <w:t>.</w:t>
      </w:r>
    </w:p>
    <w:p w:rsidR="00743664" w:rsidRDefault="00743664" w:rsidP="00743664">
      <w:pPr>
        <w:spacing w:after="0" w:line="240" w:lineRule="auto"/>
        <w:jc w:val="both"/>
      </w:pPr>
    </w:p>
    <w:p w:rsidR="00743664" w:rsidRDefault="00E427D6" w:rsidP="00743664">
      <w:pPr>
        <w:spacing w:after="0" w:line="240" w:lineRule="auto"/>
        <w:jc w:val="both"/>
      </w:pPr>
      <w:r>
        <w:rPr>
          <w:noProof/>
          <w:snapToGrid/>
          <w:lang w:val="es-ES" w:eastAsia="es-ES"/>
        </w:rPr>
        <w:drawing>
          <wp:anchor distT="0" distB="0" distL="114300" distR="114300" simplePos="0" relativeHeight="251652608" behindDoc="1" locked="0" layoutInCell="1" allowOverlap="1">
            <wp:simplePos x="0" y="0"/>
            <wp:positionH relativeFrom="column">
              <wp:posOffset>19050</wp:posOffset>
            </wp:positionH>
            <wp:positionV relativeFrom="paragraph">
              <wp:posOffset>1270</wp:posOffset>
            </wp:positionV>
            <wp:extent cx="2405380" cy="1786255"/>
            <wp:effectExtent l="19050" t="0" r="0" b="0"/>
            <wp:wrapTight wrapText="bothSides">
              <wp:wrapPolygon edited="0">
                <wp:start x="-171" y="0"/>
                <wp:lineTo x="-171" y="21423"/>
                <wp:lineTo x="21554" y="21423"/>
                <wp:lineTo x="21554" y="0"/>
                <wp:lineTo x="-171" y="0"/>
              </wp:wrapPolygon>
            </wp:wrapTight>
            <wp:docPr id="72" name="Imagen 4" descr="C:\Documents and Settings\leonardo.moreira\Mis documentos\Coordinacion SNU\MDGF\Construccion Paz\Monitoreo y Evaluacion\Reporte Anual\Reporte Final\FIGURAS POLIT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leonardo.moreira\Mis documentos\Coordinacion SNU\MDGF\Construccion Paz\Monitoreo y Evaluacion\Reporte Anual\Reporte Final\FIGURAS POLITICAS.JPG"/>
                    <pic:cNvPicPr>
                      <a:picLocks noChangeAspect="1" noChangeArrowheads="1"/>
                    </pic:cNvPicPr>
                  </pic:nvPicPr>
                  <pic:blipFill>
                    <a:blip r:embed="rId17"/>
                    <a:srcRect/>
                    <a:stretch>
                      <a:fillRect/>
                    </a:stretch>
                  </pic:blipFill>
                  <pic:spPr bwMode="auto">
                    <a:xfrm>
                      <a:off x="0" y="0"/>
                      <a:ext cx="2405380" cy="1786255"/>
                    </a:xfrm>
                    <a:prstGeom prst="rect">
                      <a:avLst/>
                    </a:prstGeom>
                    <a:noFill/>
                    <a:ln w="9525">
                      <a:noFill/>
                      <a:miter lim="800000"/>
                      <a:headEnd/>
                      <a:tailEnd/>
                    </a:ln>
                  </pic:spPr>
                </pic:pic>
              </a:graphicData>
            </a:graphic>
          </wp:anchor>
        </w:drawing>
      </w:r>
      <w:r w:rsidR="00743664">
        <w:t xml:space="preserve">Como parte del proceso de comunicación y divulgación </w:t>
      </w:r>
      <w:r w:rsidR="000625B2">
        <w:t>del programa, en su</w:t>
      </w:r>
      <w:r w:rsidR="00743664">
        <w:t xml:space="preserve"> acto oficial de inicio se realizó su lanzamiento con la presencia de más de 100 personas. En este acto se contó con la presencia de altas autoridades de gobierno y con la compañía del Sr. José Antonio González y la Sra. Regina Gallego, representantes del Secretariado del Fondo. Estas actividades son fundamentales para el posicionamiento del programa conjunto en la agenda del país. </w:t>
      </w:r>
    </w:p>
    <w:p w:rsidR="00743664" w:rsidRDefault="00743664" w:rsidP="00743664">
      <w:pPr>
        <w:spacing w:after="0" w:line="240" w:lineRule="auto"/>
        <w:jc w:val="both"/>
        <w:rPr>
          <w:sz w:val="10"/>
        </w:rPr>
      </w:pPr>
    </w:p>
    <w:p w:rsidR="000625B2" w:rsidRDefault="000625B2" w:rsidP="00743664">
      <w:pPr>
        <w:spacing w:after="0" w:line="240" w:lineRule="auto"/>
        <w:jc w:val="both"/>
        <w:rPr>
          <w:sz w:val="10"/>
        </w:rPr>
      </w:pPr>
    </w:p>
    <w:p w:rsidR="000625B2" w:rsidRPr="001E389C" w:rsidRDefault="000625B2" w:rsidP="00743664">
      <w:pPr>
        <w:spacing w:after="0" w:line="240" w:lineRule="auto"/>
        <w:jc w:val="both"/>
        <w:rPr>
          <w:sz w:val="10"/>
        </w:rPr>
      </w:pPr>
    </w:p>
    <w:p w:rsidR="00743664" w:rsidRDefault="00743664" w:rsidP="00743664">
      <w:pPr>
        <w:spacing w:after="0" w:line="240" w:lineRule="auto"/>
        <w:rPr>
          <w:sz w:val="20"/>
          <w:szCs w:val="20"/>
        </w:rPr>
      </w:pPr>
      <w:r>
        <w:rPr>
          <w:sz w:val="20"/>
          <w:szCs w:val="20"/>
        </w:rPr>
        <w:t xml:space="preserve">Presentación pública del programa con </w:t>
      </w:r>
    </w:p>
    <w:p w:rsidR="00743664" w:rsidRPr="0048489B" w:rsidRDefault="00743664" w:rsidP="00743664">
      <w:pPr>
        <w:spacing w:after="0" w:line="240" w:lineRule="auto"/>
        <w:rPr>
          <w:sz w:val="20"/>
          <w:szCs w:val="20"/>
        </w:rPr>
      </w:pPr>
      <w:r>
        <w:rPr>
          <w:sz w:val="20"/>
          <w:szCs w:val="20"/>
        </w:rPr>
        <w:t>la presencia del Presidente de la República</w:t>
      </w:r>
    </w:p>
    <w:p w:rsidR="00743664" w:rsidRPr="008C00B4" w:rsidRDefault="00743664" w:rsidP="00743664">
      <w:pPr>
        <w:spacing w:after="0" w:line="240" w:lineRule="auto"/>
        <w:jc w:val="both"/>
      </w:pPr>
    </w:p>
    <w:p w:rsidR="00743664" w:rsidRDefault="00743664" w:rsidP="00743664">
      <w:pPr>
        <w:spacing w:after="0" w:line="240" w:lineRule="auto"/>
        <w:jc w:val="both"/>
        <w:rPr>
          <w:lang w:val="es-ES"/>
        </w:rPr>
      </w:pPr>
      <w:r w:rsidRPr="005A6C92">
        <w:rPr>
          <w:b/>
          <w:bCs/>
          <w:u w:val="single"/>
          <w:lang w:val="es-ES"/>
        </w:rPr>
        <w:t xml:space="preserve">Punto </w:t>
      </w:r>
      <w:r>
        <w:rPr>
          <w:b/>
          <w:bCs/>
          <w:u w:val="single"/>
          <w:lang w:val="es-ES"/>
        </w:rPr>
        <w:t>de atención</w:t>
      </w:r>
      <w:r>
        <w:rPr>
          <w:lang w:val="es-ES"/>
        </w:rPr>
        <w:t xml:space="preserve">: El fortalecimiento de los mecanismos de coordinación entre el gobierno nacional, local y la ciudadanía y el diseño e implementación de una estrategia para abordar el tema de drogas requieren mayores esfuerzos para lograr una marcha efectiva de sus acciones. </w:t>
      </w:r>
    </w:p>
    <w:p w:rsidR="00743664" w:rsidRDefault="00743664" w:rsidP="00743664">
      <w:pPr>
        <w:spacing w:after="0" w:line="240" w:lineRule="auto"/>
        <w:jc w:val="both"/>
        <w:rPr>
          <w:lang w:val="es-ES"/>
        </w:rPr>
      </w:pPr>
    </w:p>
    <w:p w:rsidR="00743664" w:rsidRDefault="00743664" w:rsidP="00743664">
      <w:pPr>
        <w:shd w:val="clear" w:color="auto" w:fill="FFFFFF"/>
        <w:spacing w:after="0" w:line="240" w:lineRule="auto"/>
        <w:jc w:val="both"/>
        <w:rPr>
          <w:lang w:val="es-CR"/>
        </w:rPr>
      </w:pPr>
      <w:r w:rsidRPr="00C239C7">
        <w:rPr>
          <w:b/>
          <w:bCs/>
          <w:u w:val="single"/>
          <w:lang w:val="es-CR"/>
        </w:rPr>
        <w:t>Recomendación</w:t>
      </w:r>
      <w:r>
        <w:rPr>
          <w:b/>
          <w:bCs/>
          <w:lang w:val="es-CR"/>
        </w:rPr>
        <w:t xml:space="preserve">: </w:t>
      </w:r>
      <w:r w:rsidR="000625B2">
        <w:rPr>
          <w:lang w:val="es-CR"/>
        </w:rPr>
        <w:t>E</w:t>
      </w:r>
      <w:r>
        <w:rPr>
          <w:lang w:val="es-CR"/>
        </w:rPr>
        <w:t>stablecer mecanismos que potencien el liderazgo y conformen sub grupos de trabajo en los productos del programa que permita distinguir los roles y responsabilidades entre los actores del Comité Técnico y los Comités Locales que se están creando. Esto también permitirá determinar con mayor precisión en el trabajo de campo las metas que se alcanzarán en los tres años de ejecución del programa.</w:t>
      </w:r>
    </w:p>
    <w:p w:rsidR="00743664" w:rsidRDefault="00743664" w:rsidP="00743664">
      <w:pPr>
        <w:shd w:val="clear" w:color="auto" w:fill="FFFFFF"/>
        <w:spacing w:after="0" w:line="240" w:lineRule="auto"/>
        <w:jc w:val="both"/>
        <w:rPr>
          <w:lang w:val="es-CR"/>
        </w:rPr>
      </w:pPr>
    </w:p>
    <w:p w:rsidR="00743664" w:rsidRPr="0060291C" w:rsidRDefault="00743664" w:rsidP="00743664">
      <w:pPr>
        <w:spacing w:after="0"/>
        <w:jc w:val="both"/>
        <w:rPr>
          <w:bCs/>
          <w:iCs/>
          <w:noProof/>
          <w:color w:val="000000"/>
          <w:lang w:val="es-ES" w:eastAsia="es-ES"/>
        </w:rPr>
        <w:sectPr w:rsidR="00743664" w:rsidRPr="0060291C">
          <w:endnotePr>
            <w:numFmt w:val="decimal"/>
          </w:endnotePr>
          <w:type w:val="continuous"/>
          <w:pgSz w:w="12240" w:h="15840" w:code="1"/>
          <w:pgMar w:top="720" w:right="1440" w:bottom="1267" w:left="1440" w:header="720" w:footer="432" w:gutter="0"/>
          <w:cols w:space="720"/>
          <w:rtlGutter/>
          <w:docGrid w:linePitch="360"/>
        </w:sectPr>
      </w:pPr>
    </w:p>
    <w:p w:rsidR="00743664" w:rsidRPr="003B150C" w:rsidRDefault="00743664" w:rsidP="00743664">
      <w:pPr>
        <w:spacing w:after="0"/>
        <w:jc w:val="both"/>
        <w:rPr>
          <w:b/>
          <w:bCs/>
          <w:i/>
          <w:iCs/>
          <w:noProof/>
          <w:color w:val="000000"/>
          <w:lang w:val="es-ES" w:eastAsia="es-ES"/>
        </w:rPr>
      </w:pPr>
      <w:r w:rsidRPr="003B150C">
        <w:rPr>
          <w:b/>
          <w:bCs/>
          <w:i/>
          <w:iCs/>
          <w:noProof/>
          <w:color w:val="000000"/>
          <w:lang w:val="es-ES" w:eastAsia="es-ES"/>
        </w:rPr>
        <w:lastRenderedPageBreak/>
        <w:t>Buena práctica</w:t>
      </w:r>
    </w:p>
    <w:p w:rsidR="00743664" w:rsidRDefault="00743664" w:rsidP="00743664">
      <w:pPr>
        <w:spacing w:after="0"/>
        <w:jc w:val="both"/>
        <w:rPr>
          <w:b/>
          <w:bCs/>
          <w:i/>
          <w:iCs/>
          <w:noProof/>
          <w:color w:val="000000"/>
          <w:lang w:val="es-ES" w:eastAsia="es-ES"/>
        </w:rPr>
      </w:pPr>
    </w:p>
    <w:p w:rsidR="00743664" w:rsidRPr="008F0CC0" w:rsidRDefault="00743664" w:rsidP="00743664">
      <w:pPr>
        <w:spacing w:after="0"/>
        <w:jc w:val="both"/>
        <w:rPr>
          <w:bCs/>
          <w:i/>
          <w:iCs/>
          <w:noProof/>
          <w:color w:val="000000"/>
          <w:lang w:val="es-ES" w:eastAsia="es-ES"/>
        </w:rPr>
      </w:pPr>
      <w:r w:rsidRPr="008F0CC0">
        <w:rPr>
          <w:bCs/>
          <w:i/>
          <w:iCs/>
          <w:noProof/>
          <w:color w:val="000000"/>
          <w:lang w:val="es-CR" w:eastAsia="es-ES"/>
        </w:rPr>
        <w:t xml:space="preserve">Para asegurar la apropiación local del programa, se complementaron las consultas locales y gestiones ante los y las </w:t>
      </w:r>
      <w:r w:rsidRPr="008F0CC0">
        <w:rPr>
          <w:bCs/>
          <w:i/>
          <w:iCs/>
          <w:noProof/>
          <w:color w:val="000000"/>
          <w:lang w:val="es-ES" w:eastAsia="es-ES"/>
        </w:rPr>
        <w:t>alcaldesas municipales, con visitas a todos</w:t>
      </w:r>
      <w:r w:rsidRPr="008F0CC0">
        <w:rPr>
          <w:bCs/>
          <w:i/>
          <w:iCs/>
          <w:noProof/>
          <w:color w:val="000000"/>
          <w:lang w:val="es-CR" w:eastAsia="es-ES"/>
        </w:rPr>
        <w:t xml:space="preserve"> los Concejos Municipales para presentarles el programa y discutir a fondo la modalidad de participación de las municipalidades.  A estas visitas han asistido varias viceministras y funcionarios/as de todas las </w:t>
      </w:r>
      <w:r w:rsidRPr="008F0CC0">
        <w:rPr>
          <w:bCs/>
          <w:i/>
          <w:iCs/>
          <w:noProof/>
          <w:color w:val="000000"/>
          <w:lang w:val="es-CR" w:eastAsia="es-ES"/>
        </w:rPr>
        <w:lastRenderedPageBreak/>
        <w:t>agencias del sistema.  Cada concejo ha designado, a la vez, un grupo de personas que actuarán en la dinamización de las acciones cantonales, en primer lugar definiendo prioridades y territorios a cubrir.  En las sesiones se ha llevado información sobre la línea base que ha permitido a las comunidades una mayor comprensión sobre sus entornos desde el punto de vista de seguridad ciudadana, justicia y paz.</w:t>
      </w:r>
    </w:p>
    <w:p w:rsidR="00743664" w:rsidRPr="008F0CC0" w:rsidRDefault="00743664" w:rsidP="00743664">
      <w:pPr>
        <w:spacing w:after="0" w:line="240" w:lineRule="auto"/>
        <w:jc w:val="both"/>
        <w:rPr>
          <w:lang w:val="es-ES"/>
        </w:rPr>
      </w:pPr>
    </w:p>
    <w:p w:rsidR="00743664" w:rsidRPr="008F0CC0" w:rsidRDefault="00743664" w:rsidP="00743664">
      <w:pPr>
        <w:spacing w:after="0" w:line="240" w:lineRule="auto"/>
        <w:jc w:val="both"/>
        <w:rPr>
          <w:lang w:val="es-ES"/>
        </w:rPr>
        <w:sectPr w:rsidR="00743664" w:rsidRPr="008F0CC0">
          <w:endnotePr>
            <w:numFmt w:val="decimal"/>
          </w:endnotePr>
          <w:type w:val="continuous"/>
          <w:pgSz w:w="12240" w:h="15840" w:code="1"/>
          <w:pgMar w:top="720" w:right="1440" w:bottom="1267" w:left="1440" w:header="720" w:footer="432" w:gutter="0"/>
          <w:cols w:num="2" w:space="720"/>
          <w:docGrid w:linePitch="360"/>
        </w:sectPr>
      </w:pPr>
    </w:p>
    <w:p w:rsidR="00743664" w:rsidRPr="00D14915" w:rsidRDefault="00743664" w:rsidP="00743664">
      <w:pPr>
        <w:spacing w:after="0" w:line="240" w:lineRule="auto"/>
        <w:jc w:val="both"/>
      </w:pPr>
    </w:p>
    <w:tbl>
      <w:tblPr>
        <w:tblpPr w:leftFromText="141" w:rightFromText="141" w:vertAnchor="text" w:horzAnchor="margin" w:tblpXSpec="right" w:tblpY="80"/>
        <w:tblW w:w="0" w:type="auto"/>
        <w:tblBorders>
          <w:top w:val="single" w:sz="8" w:space="0" w:color="4F81BD"/>
          <w:bottom w:val="single" w:sz="8" w:space="0" w:color="4F81BD"/>
        </w:tblBorders>
        <w:tblLook w:val="00A0"/>
      </w:tblPr>
      <w:tblGrid>
        <w:gridCol w:w="2518"/>
        <w:gridCol w:w="2413"/>
      </w:tblGrid>
      <w:tr w:rsidR="00743664" w:rsidRPr="003F5405">
        <w:tc>
          <w:tcPr>
            <w:tcW w:w="2518" w:type="dxa"/>
            <w:tcBorders>
              <w:top w:val="single" w:sz="8" w:space="0" w:color="4F81BD"/>
            </w:tcBorders>
          </w:tcPr>
          <w:p w:rsidR="00743664" w:rsidRPr="003F5405" w:rsidRDefault="00743664" w:rsidP="00743664">
            <w:pPr>
              <w:spacing w:after="0"/>
              <w:jc w:val="both"/>
              <w:rPr>
                <w:b/>
                <w:bCs/>
                <w:i/>
                <w:iCs/>
                <w:color w:val="4F81BD"/>
              </w:rPr>
            </w:pPr>
            <w:r w:rsidRPr="003F5405">
              <w:rPr>
                <w:b/>
                <w:bCs/>
                <w:i/>
                <w:iCs/>
                <w:color w:val="4F81BD"/>
              </w:rPr>
              <w:t>Avance programático</w:t>
            </w:r>
          </w:p>
        </w:tc>
        <w:tc>
          <w:tcPr>
            <w:tcW w:w="2413" w:type="dxa"/>
            <w:tcBorders>
              <w:top w:val="single" w:sz="8" w:space="0" w:color="4F81BD"/>
            </w:tcBorders>
          </w:tcPr>
          <w:p w:rsidR="00743664" w:rsidRPr="003F5405" w:rsidRDefault="00743664" w:rsidP="00743664">
            <w:pPr>
              <w:spacing w:after="0"/>
              <w:jc w:val="both"/>
              <w:rPr>
                <w:b/>
                <w:bCs/>
                <w:i/>
                <w:iCs/>
                <w:color w:val="4F81BD"/>
              </w:rPr>
            </w:pPr>
            <w:r w:rsidRPr="003F5405">
              <w:rPr>
                <w:b/>
                <w:bCs/>
                <w:i/>
                <w:iCs/>
                <w:color w:val="4F81BD"/>
              </w:rPr>
              <w:t>Ejecución financiera</w:t>
            </w:r>
          </w:p>
        </w:tc>
      </w:tr>
      <w:tr w:rsidR="00743664" w:rsidRPr="003F5405">
        <w:tc>
          <w:tcPr>
            <w:tcW w:w="2518" w:type="dxa"/>
            <w:tcBorders>
              <w:bottom w:val="single" w:sz="8" w:space="0" w:color="4F81BD"/>
            </w:tcBorders>
          </w:tcPr>
          <w:p w:rsidR="00743664" w:rsidRPr="00A52088" w:rsidRDefault="00743664" w:rsidP="00743664">
            <w:pPr>
              <w:spacing w:after="0"/>
              <w:jc w:val="center"/>
              <w:rPr>
                <w:b/>
                <w:bCs/>
                <w:i/>
                <w:iCs/>
                <w:color w:val="548DD4"/>
              </w:rPr>
            </w:pPr>
            <w:r w:rsidRPr="00A52088">
              <w:rPr>
                <w:b/>
                <w:bCs/>
                <w:i/>
                <w:iCs/>
                <w:color w:val="365F91"/>
              </w:rPr>
              <w:t xml:space="preserve">0-25% </w:t>
            </w:r>
          </w:p>
        </w:tc>
        <w:tc>
          <w:tcPr>
            <w:tcW w:w="2413" w:type="dxa"/>
            <w:tcBorders>
              <w:bottom w:val="single" w:sz="8" w:space="0" w:color="4F81BD"/>
            </w:tcBorders>
          </w:tcPr>
          <w:p w:rsidR="00743664" w:rsidRPr="00A52088" w:rsidRDefault="00743664" w:rsidP="00743664">
            <w:pPr>
              <w:spacing w:after="0"/>
              <w:jc w:val="center"/>
              <w:rPr>
                <w:b/>
                <w:bCs/>
                <w:i/>
                <w:iCs/>
                <w:color w:val="548DD4"/>
              </w:rPr>
            </w:pPr>
            <w:r>
              <w:rPr>
                <w:b/>
                <w:bCs/>
                <w:i/>
                <w:iCs/>
                <w:color w:val="365F91"/>
              </w:rPr>
              <w:t>14,4</w:t>
            </w:r>
            <w:r w:rsidRPr="00A52088">
              <w:rPr>
                <w:b/>
                <w:bCs/>
                <w:i/>
                <w:iCs/>
                <w:color w:val="365F91"/>
              </w:rPr>
              <w:t>%</w:t>
            </w:r>
          </w:p>
        </w:tc>
      </w:tr>
    </w:tbl>
    <w:p w:rsidR="00743664" w:rsidRPr="00105D50" w:rsidRDefault="00743664" w:rsidP="00743664">
      <w:pPr>
        <w:spacing w:after="0" w:line="240" w:lineRule="auto"/>
        <w:jc w:val="both"/>
        <w:rPr>
          <w:b/>
          <w:bCs/>
          <w:i/>
          <w:iCs/>
        </w:rPr>
      </w:pPr>
      <w:r w:rsidRPr="0060291C">
        <w:rPr>
          <w:b/>
          <w:bCs/>
          <w:i/>
          <w:iCs/>
        </w:rPr>
        <w:t>Oferta de capacitación e información disponible y diferenciada para policía, docentes, funcionarios y gobiernos locales  y organizaciones comunitarias.</w:t>
      </w:r>
    </w:p>
    <w:p w:rsidR="00743664" w:rsidRPr="00112792" w:rsidRDefault="00743664" w:rsidP="00743664">
      <w:pPr>
        <w:spacing w:after="0"/>
        <w:jc w:val="both"/>
        <w:rPr>
          <w:i/>
          <w:iCs/>
        </w:rPr>
      </w:pPr>
      <w:r>
        <w:rPr>
          <w:i/>
          <w:iCs/>
        </w:rPr>
        <w:t>(producto 2</w:t>
      </w:r>
      <w:r w:rsidRPr="00112792">
        <w:rPr>
          <w:i/>
          <w:iCs/>
        </w:rPr>
        <w:t>)</w:t>
      </w:r>
    </w:p>
    <w:p w:rsidR="00743664" w:rsidRDefault="00743664" w:rsidP="00743664">
      <w:pPr>
        <w:spacing w:after="0" w:line="240" w:lineRule="auto"/>
        <w:jc w:val="both"/>
      </w:pPr>
    </w:p>
    <w:p w:rsidR="00743664" w:rsidRPr="00083010" w:rsidRDefault="00743664" w:rsidP="00743664">
      <w:pPr>
        <w:autoSpaceDE w:val="0"/>
        <w:autoSpaceDN w:val="0"/>
        <w:adjustRightInd w:val="0"/>
        <w:spacing w:after="0" w:line="240" w:lineRule="auto"/>
        <w:jc w:val="both"/>
        <w:rPr>
          <w:szCs w:val="24"/>
        </w:rPr>
      </w:pPr>
      <w:r w:rsidRPr="00083010">
        <w:rPr>
          <w:rFonts w:eastAsia="Calibri"/>
          <w:snapToGrid/>
          <w:szCs w:val="24"/>
          <w:lang w:val="es-ES" w:eastAsia="es-ES"/>
        </w:rPr>
        <w:t>Una de las principales dificultades que enfrentan las instituciones, los gobiernos locales y las</w:t>
      </w:r>
      <w:r>
        <w:rPr>
          <w:rFonts w:eastAsia="Calibri"/>
          <w:snapToGrid/>
          <w:szCs w:val="24"/>
          <w:lang w:val="es-ES" w:eastAsia="es-ES"/>
        </w:rPr>
        <w:t xml:space="preserve"> </w:t>
      </w:r>
      <w:r w:rsidRPr="00083010">
        <w:rPr>
          <w:rFonts w:eastAsia="Calibri"/>
          <w:snapToGrid/>
          <w:szCs w:val="24"/>
          <w:lang w:val="es-ES" w:eastAsia="es-ES"/>
        </w:rPr>
        <w:t>comunidades es la falta de información disponible sobre la violencia y la inseguridad en el ámbito local. Recientemente se creó el Sistema de Información sobre Violencia y Delito –SISVI- administrado por el Ministerio de Justicia, el cual provee una serie de insumos para el diseño, evaluación y seguimiento de l</w:t>
      </w:r>
      <w:r>
        <w:rPr>
          <w:rFonts w:eastAsia="Calibri"/>
          <w:snapToGrid/>
          <w:szCs w:val="24"/>
          <w:lang w:val="es-ES" w:eastAsia="es-ES"/>
        </w:rPr>
        <w:t>as políticas públicas en esta m</w:t>
      </w:r>
      <w:r w:rsidRPr="00083010">
        <w:rPr>
          <w:rFonts w:eastAsia="Calibri"/>
          <w:snapToGrid/>
          <w:szCs w:val="24"/>
          <w:lang w:val="es-ES" w:eastAsia="es-ES"/>
        </w:rPr>
        <w:t xml:space="preserve">ateria. </w:t>
      </w:r>
      <w:r>
        <w:rPr>
          <w:rFonts w:eastAsia="Calibri"/>
          <w:snapToGrid/>
          <w:szCs w:val="24"/>
          <w:lang w:val="es-ES" w:eastAsia="es-ES"/>
        </w:rPr>
        <w:t xml:space="preserve">Se </w:t>
      </w:r>
      <w:r w:rsidRPr="00083010">
        <w:rPr>
          <w:rFonts w:eastAsia="Calibri"/>
          <w:snapToGrid/>
          <w:szCs w:val="24"/>
          <w:lang w:val="es-ES" w:eastAsia="es-ES"/>
        </w:rPr>
        <w:t xml:space="preserve">apoyará el diseño de un </w:t>
      </w:r>
      <w:r w:rsidRPr="00083010">
        <w:rPr>
          <w:rFonts w:eastAsia="Calibri"/>
          <w:snapToGrid/>
          <w:szCs w:val="24"/>
          <w:lang w:val="es-ES" w:eastAsia="es-ES"/>
        </w:rPr>
        <w:lastRenderedPageBreak/>
        <w:t>mecanismo que permita la interacción continua entre el SISVI y las redes locales, de tal forma que éstas cuenten con información sobre el acaecimiento de la violencia en el cantón y que</w:t>
      </w:r>
      <w:r>
        <w:rPr>
          <w:rFonts w:eastAsia="Calibri"/>
          <w:snapToGrid/>
          <w:szCs w:val="24"/>
          <w:lang w:val="es-ES" w:eastAsia="es-ES"/>
        </w:rPr>
        <w:t>, a la vez, contribuyan a alime</w:t>
      </w:r>
      <w:r w:rsidRPr="00083010">
        <w:rPr>
          <w:rFonts w:eastAsia="Calibri"/>
          <w:snapToGrid/>
          <w:szCs w:val="24"/>
          <w:lang w:val="es-ES" w:eastAsia="es-ES"/>
        </w:rPr>
        <w:t>ntar y actualizar el sistema.</w:t>
      </w:r>
    </w:p>
    <w:p w:rsidR="00743664" w:rsidRPr="00083010" w:rsidRDefault="00743664" w:rsidP="00743664">
      <w:pPr>
        <w:spacing w:after="0" w:line="240" w:lineRule="auto"/>
        <w:jc w:val="both"/>
        <w:rPr>
          <w:szCs w:val="24"/>
        </w:rPr>
      </w:pPr>
    </w:p>
    <w:p w:rsidR="00743664" w:rsidRDefault="00743664" w:rsidP="00743664">
      <w:pPr>
        <w:spacing w:after="0" w:line="240" w:lineRule="auto"/>
        <w:jc w:val="both"/>
      </w:pPr>
      <w:r>
        <w:t>En este contexto, el programa elaborará y actualizará diagnósticos cantonales y diseñará un mecanismo que permita</w:t>
      </w:r>
      <w:r w:rsidRPr="00083010">
        <w:t xml:space="preserve"> la interacción continúa entre el Sistema de Información sobre Violencia (SISVI), violencia intrafamiliar y las redes locales para alimentar el Sistema de Información en los cantones seleccionados, así como el uso de la información y sistema.</w:t>
      </w:r>
      <w:r>
        <w:t xml:space="preserve"> Para esto, también actualizará de forma permanente el </w:t>
      </w:r>
      <w:r w:rsidRPr="00083010">
        <w:t>Índice de Seguridad Ciudadana (ISC) por medio del apoyo a la recolección de datos, producción y utilización de información, además del fortalecimiento,  equipamiento al Ministerio de Seguridad Pública en el proceso de recolección y producción de información.</w:t>
      </w:r>
    </w:p>
    <w:p w:rsidR="00743664" w:rsidRDefault="00743664" w:rsidP="00743664">
      <w:pPr>
        <w:spacing w:after="0" w:line="240" w:lineRule="auto"/>
        <w:jc w:val="both"/>
      </w:pPr>
    </w:p>
    <w:p w:rsidR="00743664" w:rsidRDefault="00743664" w:rsidP="00743664">
      <w:pPr>
        <w:spacing w:after="0" w:line="240" w:lineRule="auto"/>
        <w:jc w:val="both"/>
      </w:pPr>
      <w:r>
        <w:t>Por otra parte, el programa pretende la a</w:t>
      </w:r>
      <w:r w:rsidRPr="00083010">
        <w:t>ctualización de planes a través del diseño e implementación de programas de capacitación para docentes desde un enfoque de derechos, con temas tales como la promoción de una cultura de paz, liderazgo, Resolución Alternativa de Conflictos, trabajo en equipo</w:t>
      </w:r>
      <w:r w:rsidR="000625B2">
        <w:t>, entre otros</w:t>
      </w:r>
      <w:r w:rsidRPr="00083010">
        <w:t>.</w:t>
      </w:r>
    </w:p>
    <w:p w:rsidR="00743664" w:rsidRPr="006E0775" w:rsidRDefault="00743664" w:rsidP="00743664">
      <w:pPr>
        <w:spacing w:after="0" w:line="240" w:lineRule="auto"/>
        <w:jc w:val="both"/>
      </w:pPr>
    </w:p>
    <w:p w:rsidR="00743664" w:rsidRPr="002E6D97"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40"/>
          <w:szCs w:val="40"/>
        </w:rPr>
      </w:pPr>
      <w:r w:rsidRPr="00B651AF">
        <w:rPr>
          <w:b/>
          <w:bCs/>
          <w:i/>
          <w:iCs/>
        </w:rPr>
        <w:t>Meta</w:t>
      </w:r>
      <w:r>
        <w:rPr>
          <w:b/>
          <w:bCs/>
          <w:i/>
          <w:iCs/>
        </w:rPr>
        <w:t>s</w:t>
      </w:r>
      <w:r w:rsidRPr="00B651AF">
        <w:rPr>
          <w:b/>
          <w:bCs/>
          <w:i/>
          <w:iCs/>
        </w:rPr>
        <w:t xml:space="preserve"> prevista</w:t>
      </w:r>
      <w:r>
        <w:rPr>
          <w:b/>
          <w:bCs/>
          <w:i/>
          <w:iCs/>
        </w:rPr>
        <w:t>s</w:t>
      </w:r>
      <w:r w:rsidRPr="00B651AF">
        <w:rPr>
          <w:i/>
          <w:iCs/>
        </w:rPr>
        <w:t xml:space="preserve"> </w:t>
      </w:r>
      <w:r w:rsidRPr="00B651AF">
        <w:rPr>
          <w:b/>
          <w:bCs/>
          <w:i/>
          <w:iCs/>
        </w:rPr>
        <w:t xml:space="preserve">en el </w:t>
      </w:r>
      <w:r>
        <w:rPr>
          <w:b/>
          <w:bCs/>
          <w:i/>
          <w:iCs/>
        </w:rPr>
        <w:t>programa</w:t>
      </w:r>
      <w:r>
        <w:t xml:space="preserve">: Funcionarios públicos nacionales y locales informados y capacitados en enfoque de PVPPSC con diferenciación de género/juventud. </w:t>
      </w:r>
    </w:p>
    <w:p w:rsidR="00743664" w:rsidRDefault="00743664" w:rsidP="00743664">
      <w:pPr>
        <w:spacing w:after="0" w:line="240" w:lineRule="auto"/>
        <w:jc w:val="both"/>
      </w:pPr>
    </w:p>
    <w:p w:rsidR="00743664" w:rsidRDefault="00743664" w:rsidP="00743664">
      <w:pPr>
        <w:spacing w:after="0" w:line="240" w:lineRule="auto"/>
        <w:jc w:val="both"/>
      </w:pPr>
      <w:r>
        <w:t>De acuerdo a los resultados previstos en este producto se requeriría establecer metas acordes con estos esfuerzos. Principalmente las metas asociadas al fortalecimiento de los sistemas de información local.</w:t>
      </w:r>
    </w:p>
    <w:p w:rsidR="00743664" w:rsidRDefault="00743664" w:rsidP="00743664">
      <w:pPr>
        <w:spacing w:after="0" w:line="240" w:lineRule="auto"/>
        <w:jc w:val="both"/>
      </w:pPr>
    </w:p>
    <w:p w:rsidR="00743664" w:rsidRDefault="00743664" w:rsidP="00743664">
      <w:pPr>
        <w:spacing w:after="0" w:line="240" w:lineRule="auto"/>
        <w:jc w:val="both"/>
      </w:pPr>
      <w:r>
        <w:t>Los principales resultados asociados a este segundo producto se destacan en el siguiente recuadro</w:t>
      </w:r>
      <w:r>
        <w:rPr>
          <w:rStyle w:val="Refdenotaalpie"/>
        </w:rPr>
        <w:footnoteReference w:id="19"/>
      </w:r>
      <w:r>
        <w:t>.</w:t>
      </w:r>
    </w:p>
    <w:p w:rsidR="00743664" w:rsidRDefault="00743664" w:rsidP="00743664">
      <w:pPr>
        <w:spacing w:after="0" w:line="240" w:lineRule="auto"/>
        <w:jc w:val="both"/>
      </w:pPr>
    </w:p>
    <w:p w:rsidR="00743664" w:rsidRPr="00475CAC" w:rsidRDefault="00743664" w:rsidP="00743664">
      <w:pPr>
        <w:pStyle w:val="Listavistosa-nfasis1"/>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rPr>
      </w:pPr>
      <w:r w:rsidRPr="00475CAC">
        <w:rPr>
          <w:sz w:val="22"/>
        </w:rPr>
        <w:t>Se ha desarrollado una estrategia para el mejoramiento de las capacidades de las y los docentes y las y los funcionarios de los cantones seleccionados que sean replicadores del conocimiento en temas como: Cultura de Paz, tolerancia, promoción de los derechos humanos, liderazgo, Resolución Alt</w:t>
      </w:r>
      <w:r>
        <w:rPr>
          <w:sz w:val="22"/>
        </w:rPr>
        <w:t>ernativa de Conflictos y género (</w:t>
      </w:r>
      <w:r w:rsidRPr="00475CAC">
        <w:rPr>
          <w:sz w:val="22"/>
        </w:rPr>
        <w:t>Dirección de Promoción y Protección de los Derechos Estudiantiles del Ministerio de Educación Pública-MEP, junto con la Universidad para la Paz</w:t>
      </w:r>
      <w:r>
        <w:rPr>
          <w:sz w:val="22"/>
        </w:rPr>
        <w:t>)</w:t>
      </w:r>
      <w:r w:rsidRPr="00475CAC">
        <w:rPr>
          <w:sz w:val="22"/>
        </w:rPr>
        <w:t xml:space="preserve">.  </w:t>
      </w:r>
    </w:p>
    <w:p w:rsidR="00743664" w:rsidRDefault="00743664" w:rsidP="00743664">
      <w:pPr>
        <w:pStyle w:val="Listavistosa-nfasis1"/>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rPr>
      </w:pPr>
      <w:r>
        <w:rPr>
          <w:sz w:val="22"/>
        </w:rPr>
        <w:t>Se</w:t>
      </w:r>
      <w:r w:rsidRPr="00475CAC">
        <w:rPr>
          <w:sz w:val="22"/>
        </w:rPr>
        <w:t xml:space="preserve"> ha  elaborado un Programa de Capacitación, el cual busca la sensibilización de las y los participante</w:t>
      </w:r>
      <w:r>
        <w:rPr>
          <w:sz w:val="22"/>
        </w:rPr>
        <w:t>s en los temas en cultura de paz, tolerancia, promoción de los derechos humanos, entre otros</w:t>
      </w:r>
      <w:r w:rsidRPr="00475CAC">
        <w:rPr>
          <w:sz w:val="22"/>
        </w:rPr>
        <w:t>.</w:t>
      </w:r>
      <w:r>
        <w:rPr>
          <w:sz w:val="22"/>
        </w:rPr>
        <w:t xml:space="preserve"> Esto </w:t>
      </w:r>
      <w:r w:rsidRPr="00475CAC">
        <w:rPr>
          <w:sz w:val="22"/>
        </w:rPr>
        <w:t xml:space="preserve">tomando como base el nuevo Programa de Estudio de Educación Cívica,  </w:t>
      </w:r>
    </w:p>
    <w:p w:rsidR="00743664" w:rsidRPr="00475CAC" w:rsidRDefault="00743664" w:rsidP="00743664">
      <w:pPr>
        <w:pStyle w:val="Listavistosa-nfasis1"/>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rPr>
      </w:pPr>
      <w:r>
        <w:rPr>
          <w:sz w:val="22"/>
        </w:rPr>
        <w:t>Se ha creado e</w:t>
      </w:r>
      <w:r w:rsidRPr="00475CAC">
        <w:rPr>
          <w:sz w:val="22"/>
        </w:rPr>
        <w:t>l Guión Metodológico</w:t>
      </w:r>
      <w:r>
        <w:rPr>
          <w:sz w:val="22"/>
        </w:rPr>
        <w:t xml:space="preserve"> del programa de capacitación</w:t>
      </w:r>
      <w:r w:rsidRPr="00475CAC">
        <w:rPr>
          <w:sz w:val="22"/>
        </w:rPr>
        <w:t>, el cual se encuentra diseñado para que los conocimientos adquiridos en el Taller sean replicados por las y los profesores hacia las y los alumnos u otros funcionarios y funcionarias.</w:t>
      </w:r>
    </w:p>
    <w:p w:rsidR="00743664" w:rsidRDefault="00743664" w:rsidP="00743664">
      <w:pPr>
        <w:pStyle w:val="Listavistosa-nfasis1"/>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rPr>
      </w:pPr>
      <w:r w:rsidRPr="00475CAC">
        <w:rPr>
          <w:sz w:val="22"/>
        </w:rPr>
        <w:t>Se ejecutó el primer Taller de Sensibilización en el cantón de Desamparados, el cual contó con la participación de 22 docentes de 11 centros educativos del cantón</w:t>
      </w:r>
      <w:r>
        <w:rPr>
          <w:sz w:val="22"/>
        </w:rPr>
        <w:t>.</w:t>
      </w:r>
    </w:p>
    <w:p w:rsidR="00743664" w:rsidRPr="00660CD1" w:rsidRDefault="00743664" w:rsidP="00743664">
      <w:pPr>
        <w:pStyle w:val="Listavistosa-nfasis1"/>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rPr>
      </w:pPr>
      <w:r w:rsidRPr="00660CD1">
        <w:rPr>
          <w:sz w:val="22"/>
        </w:rPr>
        <w:t>Se ha iniciado el proceso de revisión de los diagnósticos existentes, y -por medio del SISVI- se ha actualizado información de los nueve cantones.  Asimismo, se actualizó y elaboró material que sirva como guía para la investigación.  Se ha realizado una coordinación para definir los aportes de recursos de cada una de las instituciones y agencias responsables.</w:t>
      </w:r>
    </w:p>
    <w:p w:rsidR="00743664" w:rsidRPr="00660CD1" w:rsidRDefault="00743664" w:rsidP="00743664">
      <w:pPr>
        <w:pStyle w:val="Listavistosa-nfasis1"/>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rPr>
      </w:pPr>
      <w:r w:rsidRPr="00660CD1">
        <w:rPr>
          <w:sz w:val="22"/>
        </w:rPr>
        <w:lastRenderedPageBreak/>
        <w:t xml:space="preserve">Se realizó una reprogramación detallada para definir las subactividades para el proceso de elaboración, actualización y validación de los diagnósticos cantonales. Se hizo una presentación  al Comité Técnico de este Programa de la programación del primer semestre de 2010 en lo que se refiere a la incorporación en el diagnóstico de métodos de trabajo participativos con las comunidades organizadas. Se definió una propuesta de diagnóstico que garantice la presencia de un análisis situacional para la prevención del delito. </w:t>
      </w:r>
    </w:p>
    <w:p w:rsidR="00743664" w:rsidRPr="00660CD1" w:rsidRDefault="00743664" w:rsidP="00743664">
      <w:pPr>
        <w:pStyle w:val="Listavistosa-nfasis1"/>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rPr>
      </w:pPr>
      <w:r w:rsidRPr="00660CD1">
        <w:rPr>
          <w:sz w:val="22"/>
        </w:rPr>
        <w:t>Se realizó un taller denominado “Espacios públicos y Seguridad Ciudadana” en el cual se contó con la presencia de un especialista en la materia vinculado a procesos similares en Latinoamérica. En la oportunidad asistieron representantes de organismos nac</w:t>
      </w:r>
      <w:r>
        <w:rPr>
          <w:sz w:val="22"/>
        </w:rPr>
        <w:t>ionales, locales, organismos de</w:t>
      </w:r>
      <w:r w:rsidRPr="00660CD1">
        <w:rPr>
          <w:sz w:val="22"/>
        </w:rPr>
        <w:t xml:space="preserve"> Naciones Unidas e invitados del programa Ventana Constructores de Paz Guatemala.</w:t>
      </w:r>
    </w:p>
    <w:p w:rsidR="00743664" w:rsidRDefault="00743664" w:rsidP="00743664">
      <w:pPr>
        <w:pStyle w:val="Listavistosa-nfasis1"/>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rPr>
      </w:pPr>
      <w:r>
        <w:rPr>
          <w:sz w:val="22"/>
        </w:rPr>
        <w:t>Se planteó una</w:t>
      </w:r>
      <w:r w:rsidRPr="00660CD1">
        <w:rPr>
          <w:sz w:val="22"/>
        </w:rPr>
        <w:t xml:space="preserve"> propuesta general para la elaboración, actualización y validación de los diagnósticos cantonales. Se definió la estrategia para situar los sectores del cantón en donde se aplicarán los instrumentos. El mecanismo escogido fue el de realizar un taller con representantes de la comunidad para que a través de sus percepciones indicaran concretamente los lugares de riesgo de su cantón que constituyen las prioridades para la realización del diagnóstico.</w:t>
      </w:r>
    </w:p>
    <w:p w:rsidR="00743664" w:rsidRDefault="00743664" w:rsidP="00743664">
      <w:pPr>
        <w:pStyle w:val="Listavistosa-nfasis1"/>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rPr>
      </w:pPr>
      <w:r w:rsidRPr="00660CD1">
        <w:rPr>
          <w:sz w:val="22"/>
        </w:rPr>
        <w:t>Para l</w:t>
      </w:r>
      <w:r>
        <w:rPr>
          <w:sz w:val="22"/>
        </w:rPr>
        <w:t>a actualización permanente del Í</w:t>
      </w:r>
      <w:r w:rsidRPr="00660CD1">
        <w:rPr>
          <w:sz w:val="22"/>
        </w:rPr>
        <w:t>ndice de Seguridad Ciudadana, el Departamento de Análisis y Tratamiento de la Información del Ministerio de Seguridad Pública contribuye con la entrega de información digital de la base de Aprehensiones de los nueve cantones seleccionados que esa dependencia ministerial suministra al PNUD para l</w:t>
      </w:r>
      <w:r w:rsidR="000625B2">
        <w:rPr>
          <w:sz w:val="22"/>
        </w:rPr>
        <w:t>a elaboración del citado índice</w:t>
      </w:r>
      <w:r w:rsidRPr="00660CD1">
        <w:rPr>
          <w:sz w:val="22"/>
        </w:rPr>
        <w:t>. Esta primera entrega se realizó el 25 de setiembre del 2009</w:t>
      </w:r>
      <w:r>
        <w:rPr>
          <w:sz w:val="22"/>
        </w:rPr>
        <w:t>.</w:t>
      </w:r>
    </w:p>
    <w:p w:rsidR="00743664" w:rsidRDefault="00743664" w:rsidP="00743664">
      <w:pPr>
        <w:pStyle w:val="Listavistosa-nfasis1"/>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rPr>
      </w:pPr>
      <w:r w:rsidRPr="00660CD1">
        <w:rPr>
          <w:sz w:val="22"/>
        </w:rPr>
        <w:t>Se dio inició al proceso de fortalecimiento de los Comités Cantonales de Seguridad Ciudadana y a las Oficinas Municipales de la mujer mediante la experiencia de conformación del equipo de gestión de Santa Cruz, en cuyo seno participan los representantes de los organismos mencionados, además de miembros de organizaciones locales interesadas en el tema.</w:t>
      </w:r>
    </w:p>
    <w:p w:rsidR="00743664" w:rsidRPr="00660CD1" w:rsidRDefault="00743664" w:rsidP="00743664">
      <w:pPr>
        <w:pBdr>
          <w:top w:val="single" w:sz="4" w:space="1" w:color="auto"/>
          <w:left w:val="single" w:sz="4" w:space="4" w:color="auto"/>
          <w:bottom w:val="thinThickSmallGap" w:sz="24" w:space="1" w:color="0070C0"/>
          <w:right w:val="single" w:sz="4" w:space="4" w:color="auto"/>
        </w:pBdr>
        <w:shd w:val="clear" w:color="auto" w:fill="DBE5F1"/>
        <w:spacing w:after="0" w:line="240" w:lineRule="auto"/>
        <w:jc w:val="both"/>
        <w:rPr>
          <w:sz w:val="22"/>
        </w:rPr>
      </w:pPr>
    </w:p>
    <w:p w:rsidR="00743664" w:rsidRPr="006E0775" w:rsidRDefault="00743664" w:rsidP="00743664">
      <w:pPr>
        <w:spacing w:after="0" w:line="240" w:lineRule="auto"/>
        <w:jc w:val="both"/>
        <w:rPr>
          <w:lang w:val="es-CR"/>
        </w:rPr>
      </w:pPr>
    </w:p>
    <w:p w:rsidR="00743664" w:rsidRDefault="00743664" w:rsidP="00743664">
      <w:pPr>
        <w:spacing w:line="240" w:lineRule="auto"/>
        <w:jc w:val="both"/>
        <w:rPr>
          <w:lang w:val="es-CR"/>
        </w:rPr>
      </w:pPr>
      <w:r w:rsidRPr="008E04EF">
        <w:rPr>
          <w:b/>
          <w:bCs/>
          <w:u w:val="single"/>
          <w:lang w:val="es-CR"/>
        </w:rPr>
        <w:t xml:space="preserve">Punto </w:t>
      </w:r>
      <w:r>
        <w:rPr>
          <w:b/>
          <w:bCs/>
          <w:u w:val="single"/>
          <w:lang w:val="es-CR"/>
        </w:rPr>
        <w:t>de atención</w:t>
      </w:r>
      <w:r>
        <w:rPr>
          <w:lang w:val="es-CR"/>
        </w:rPr>
        <w:t xml:space="preserve">: </w:t>
      </w:r>
      <w:bookmarkStart w:id="35" w:name="OLE_LINK6"/>
      <w:bookmarkStart w:id="36" w:name="OLE_LINK7"/>
      <w:r>
        <w:rPr>
          <w:lang w:val="es-CR"/>
        </w:rPr>
        <w:t xml:space="preserve">Por el avance general mostrado en las actividades indicativas que integran el producto 2 se ha valorado un avance entre el 0-25%. Esto quiere decir, que </w:t>
      </w:r>
      <w:bookmarkEnd w:id="35"/>
      <w:bookmarkEnd w:id="36"/>
      <w:r>
        <w:rPr>
          <w:lang w:val="es-CR"/>
        </w:rPr>
        <w:t xml:space="preserve">están las actividades en una fase inicial. Sin embargo, se destaca en el avance acciones realizadas que parecen aisladas del proceso que el programa debe llevar en forma integral. La intervención local del programa debe mostrar un proceso armonioso, integral y ordenado de acuerdo a la estrategia nacional y local determinada. </w:t>
      </w:r>
    </w:p>
    <w:p w:rsidR="00743664" w:rsidRPr="006E0775" w:rsidRDefault="00743664" w:rsidP="00743664">
      <w:pPr>
        <w:spacing w:line="240" w:lineRule="auto"/>
        <w:jc w:val="both"/>
        <w:rPr>
          <w:lang w:val="es-CR"/>
        </w:rPr>
      </w:pPr>
      <w:r w:rsidRPr="00D24A9C">
        <w:rPr>
          <w:b/>
          <w:bCs/>
          <w:u w:val="single"/>
          <w:lang w:val="es-CR"/>
        </w:rPr>
        <w:t>Recomendación</w:t>
      </w:r>
      <w:r w:rsidRPr="00F5569A">
        <w:rPr>
          <w:b/>
          <w:bCs/>
          <w:lang w:val="es-CR"/>
        </w:rPr>
        <w:t>:</w:t>
      </w:r>
      <w:r>
        <w:rPr>
          <w:lang w:val="es-CR"/>
        </w:rPr>
        <w:t xml:space="preserve"> Es sumamente importante que los avances en la capacitación sean acordes con los avances logrados en la estrategia de materialización del Plan de Prevención de la Violencia. Para evitar la dispersión o acciones aisladas en el programa es importante fortalecer los mecanismos de comunicación y potenciar el espacio del Comité Técnico para tomar acuerdos consensuados que permitan la adecuada marcha del programa.</w:t>
      </w:r>
    </w:p>
    <w:p w:rsidR="00743664" w:rsidRDefault="00743664" w:rsidP="00743664">
      <w:pPr>
        <w:spacing w:after="0" w:line="240" w:lineRule="auto"/>
        <w:jc w:val="both"/>
      </w:pPr>
    </w:p>
    <w:tbl>
      <w:tblPr>
        <w:tblpPr w:leftFromText="141" w:rightFromText="141" w:vertAnchor="text" w:horzAnchor="margin" w:tblpXSpec="right" w:tblpY="82"/>
        <w:tblW w:w="0" w:type="auto"/>
        <w:tblBorders>
          <w:top w:val="single" w:sz="8" w:space="0" w:color="4F81BD"/>
          <w:bottom w:val="single" w:sz="8" w:space="0" w:color="4F81BD"/>
        </w:tblBorders>
        <w:tblLook w:val="00A0"/>
      </w:tblPr>
      <w:tblGrid>
        <w:gridCol w:w="2518"/>
        <w:gridCol w:w="2413"/>
      </w:tblGrid>
      <w:tr w:rsidR="00743664" w:rsidRPr="003F5405">
        <w:tc>
          <w:tcPr>
            <w:tcW w:w="2518" w:type="dxa"/>
            <w:tcBorders>
              <w:top w:val="single" w:sz="8" w:space="0" w:color="4F81BD"/>
            </w:tcBorders>
          </w:tcPr>
          <w:p w:rsidR="00743664" w:rsidRPr="003F5405" w:rsidRDefault="00743664" w:rsidP="00743664">
            <w:pPr>
              <w:spacing w:after="0"/>
              <w:jc w:val="both"/>
              <w:rPr>
                <w:b/>
                <w:bCs/>
                <w:i/>
                <w:iCs/>
                <w:color w:val="4F81BD"/>
              </w:rPr>
            </w:pPr>
            <w:r w:rsidRPr="003F5405">
              <w:rPr>
                <w:b/>
                <w:bCs/>
                <w:i/>
                <w:iCs/>
                <w:color w:val="4F81BD"/>
              </w:rPr>
              <w:t>Avance programático</w:t>
            </w:r>
          </w:p>
        </w:tc>
        <w:tc>
          <w:tcPr>
            <w:tcW w:w="2413" w:type="dxa"/>
            <w:tcBorders>
              <w:top w:val="single" w:sz="8" w:space="0" w:color="4F81BD"/>
            </w:tcBorders>
          </w:tcPr>
          <w:p w:rsidR="00743664" w:rsidRPr="003F5405" w:rsidRDefault="00743664" w:rsidP="00743664">
            <w:pPr>
              <w:spacing w:after="0"/>
              <w:jc w:val="both"/>
              <w:rPr>
                <w:b/>
                <w:bCs/>
                <w:i/>
                <w:iCs/>
                <w:color w:val="4F81BD"/>
              </w:rPr>
            </w:pPr>
            <w:r w:rsidRPr="003F5405">
              <w:rPr>
                <w:b/>
                <w:bCs/>
                <w:i/>
                <w:iCs/>
                <w:color w:val="4F81BD"/>
              </w:rPr>
              <w:t>Ejecución financiera</w:t>
            </w:r>
          </w:p>
        </w:tc>
      </w:tr>
      <w:tr w:rsidR="00743664" w:rsidRPr="003F5405">
        <w:tc>
          <w:tcPr>
            <w:tcW w:w="2518" w:type="dxa"/>
            <w:tcBorders>
              <w:bottom w:val="single" w:sz="8" w:space="0" w:color="4F81BD"/>
            </w:tcBorders>
          </w:tcPr>
          <w:p w:rsidR="00743664" w:rsidRPr="003F5405" w:rsidRDefault="00743664" w:rsidP="00743664">
            <w:pPr>
              <w:spacing w:after="0"/>
              <w:jc w:val="center"/>
              <w:rPr>
                <w:b/>
                <w:bCs/>
                <w:i/>
                <w:iCs/>
                <w:color w:val="FF0000"/>
              </w:rPr>
            </w:pPr>
            <w:r>
              <w:rPr>
                <w:b/>
                <w:bCs/>
                <w:i/>
                <w:iCs/>
                <w:color w:val="365F91"/>
              </w:rPr>
              <w:t>0-25% incipiente</w:t>
            </w:r>
          </w:p>
        </w:tc>
        <w:tc>
          <w:tcPr>
            <w:tcW w:w="2413" w:type="dxa"/>
            <w:tcBorders>
              <w:bottom w:val="single" w:sz="8" w:space="0" w:color="4F81BD"/>
            </w:tcBorders>
          </w:tcPr>
          <w:p w:rsidR="00743664" w:rsidRPr="003F5405" w:rsidRDefault="00743664" w:rsidP="00743664">
            <w:pPr>
              <w:spacing w:after="0"/>
              <w:jc w:val="center"/>
              <w:rPr>
                <w:b/>
                <w:bCs/>
                <w:i/>
                <w:iCs/>
                <w:color w:val="FF0000"/>
              </w:rPr>
            </w:pPr>
            <w:r>
              <w:rPr>
                <w:b/>
                <w:bCs/>
                <w:i/>
                <w:iCs/>
                <w:color w:val="365F91"/>
              </w:rPr>
              <w:t>0,0</w:t>
            </w:r>
            <w:r w:rsidRPr="00A52088">
              <w:rPr>
                <w:b/>
                <w:bCs/>
                <w:i/>
                <w:iCs/>
                <w:color w:val="365F91"/>
              </w:rPr>
              <w:t>%</w:t>
            </w:r>
          </w:p>
        </w:tc>
      </w:tr>
    </w:tbl>
    <w:p w:rsidR="00743664" w:rsidRDefault="00743664" w:rsidP="00743664">
      <w:pPr>
        <w:spacing w:after="0" w:line="240" w:lineRule="auto"/>
        <w:rPr>
          <w:b/>
          <w:bCs/>
          <w:i/>
          <w:iCs/>
        </w:rPr>
      </w:pPr>
      <w:r w:rsidRPr="005704B4">
        <w:rPr>
          <w:b/>
          <w:bCs/>
          <w:i/>
          <w:iCs/>
        </w:rPr>
        <w:t>Nueve Redes para la Convivencia Pacífica con participación de instituciones estatales, locales, organizaciones comunitarias y ciudadanía  y una red de trabajo</w:t>
      </w:r>
      <w:r>
        <w:rPr>
          <w:b/>
          <w:bCs/>
          <w:i/>
          <w:iCs/>
        </w:rPr>
        <w:t xml:space="preserve"> inter</w:t>
      </w:r>
      <w:r w:rsidRPr="005704B4">
        <w:rPr>
          <w:b/>
          <w:bCs/>
          <w:i/>
          <w:iCs/>
        </w:rPr>
        <w:t>comu</w:t>
      </w:r>
      <w:r>
        <w:rPr>
          <w:b/>
          <w:bCs/>
          <w:i/>
          <w:iCs/>
        </w:rPr>
        <w:t>-</w:t>
      </w:r>
    </w:p>
    <w:p w:rsidR="00743664" w:rsidRPr="00112792" w:rsidRDefault="00743664" w:rsidP="00743664">
      <w:pPr>
        <w:spacing w:after="0" w:line="240" w:lineRule="auto"/>
        <w:rPr>
          <w:i/>
          <w:iCs/>
        </w:rPr>
      </w:pPr>
      <w:r w:rsidRPr="005704B4">
        <w:rPr>
          <w:b/>
          <w:bCs/>
          <w:i/>
          <w:iCs/>
        </w:rPr>
        <w:t xml:space="preserve">nitario </w:t>
      </w:r>
      <w:r>
        <w:rPr>
          <w:b/>
          <w:bCs/>
          <w:i/>
          <w:iCs/>
        </w:rPr>
        <w:t xml:space="preserve"> </w:t>
      </w:r>
      <w:r>
        <w:rPr>
          <w:i/>
          <w:iCs/>
        </w:rPr>
        <w:t>(producto 3</w:t>
      </w:r>
      <w:r w:rsidRPr="00112792">
        <w:rPr>
          <w:i/>
          <w:iCs/>
        </w:rPr>
        <w:t>)</w:t>
      </w:r>
    </w:p>
    <w:p w:rsidR="00743664" w:rsidRDefault="00743664" w:rsidP="00743664">
      <w:pPr>
        <w:spacing w:after="0"/>
        <w:jc w:val="both"/>
      </w:pPr>
    </w:p>
    <w:p w:rsidR="00743664" w:rsidRPr="00D667CF" w:rsidRDefault="00743664" w:rsidP="00743664">
      <w:pPr>
        <w:autoSpaceDE w:val="0"/>
        <w:autoSpaceDN w:val="0"/>
        <w:adjustRightInd w:val="0"/>
        <w:spacing w:after="0" w:line="240" w:lineRule="auto"/>
        <w:jc w:val="both"/>
        <w:rPr>
          <w:szCs w:val="24"/>
        </w:rPr>
      </w:pPr>
      <w:r w:rsidRPr="00D667CF">
        <w:rPr>
          <w:rFonts w:eastAsia="Calibri"/>
          <w:snapToGrid/>
          <w:szCs w:val="24"/>
          <w:lang w:val="es-ES" w:eastAsia="es-ES"/>
        </w:rPr>
        <w:t xml:space="preserve">Las redes para la convivencia pacífica integrarán a las organizaciones comunitarias, al gobierno local y a un grupo mayor de instituciones públicas. Las redes elaborarán su Plan de Trabajo y serán la instancia de articulación de los esfuerzos con los Centros Educativos del cantón, de las municipales y organizaciones comunales para la PVPPSC. La Fuerza Pública participará en las </w:t>
      </w:r>
      <w:r w:rsidRPr="00D667CF">
        <w:rPr>
          <w:rFonts w:eastAsia="Calibri"/>
          <w:snapToGrid/>
          <w:szCs w:val="24"/>
          <w:lang w:val="es-ES" w:eastAsia="es-ES"/>
        </w:rPr>
        <w:lastRenderedPageBreak/>
        <w:t>redes y acompañará las acciones que éstas emprendan allí donde se considere necesario. No obstante, un objetivo de la participación de la Fuerza Pública es crear lazos de confianza entre esta y la población, pero también crear condiciones para que la población evalúe y fiscalice la labor de la Policía y su Programa de Seguridad Comunitaria y Prevención de Violencia Intrafamiliar.</w:t>
      </w:r>
    </w:p>
    <w:p w:rsidR="00743664" w:rsidRPr="00D667CF" w:rsidRDefault="00743664" w:rsidP="00743664">
      <w:pPr>
        <w:spacing w:after="0"/>
        <w:jc w:val="both"/>
        <w:rPr>
          <w:szCs w:val="24"/>
        </w:rPr>
      </w:pPr>
    </w:p>
    <w:p w:rsidR="00743664" w:rsidRPr="000B112B"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rPr>
      </w:pPr>
      <w:r w:rsidRPr="00B651AF">
        <w:rPr>
          <w:b/>
          <w:bCs/>
          <w:i/>
          <w:iCs/>
        </w:rPr>
        <w:t>Meta</w:t>
      </w:r>
      <w:r>
        <w:rPr>
          <w:b/>
          <w:bCs/>
          <w:i/>
          <w:iCs/>
        </w:rPr>
        <w:t>s</w:t>
      </w:r>
      <w:r w:rsidRPr="00B651AF">
        <w:rPr>
          <w:b/>
          <w:bCs/>
          <w:i/>
          <w:iCs/>
        </w:rPr>
        <w:t xml:space="preserve"> prevista</w:t>
      </w:r>
      <w:r>
        <w:rPr>
          <w:b/>
          <w:bCs/>
          <w:i/>
          <w:iCs/>
        </w:rPr>
        <w:t>s</w:t>
      </w:r>
      <w:r w:rsidRPr="00B651AF">
        <w:rPr>
          <w:i/>
          <w:iCs/>
        </w:rPr>
        <w:t xml:space="preserve"> </w:t>
      </w:r>
      <w:r>
        <w:rPr>
          <w:b/>
          <w:bCs/>
          <w:i/>
          <w:iCs/>
        </w:rPr>
        <w:t>en el programa</w:t>
      </w:r>
      <w:r>
        <w:t>: Nueve planes cantonales de PVPPSC formulados y puestos en marcha; nueve redes para la convivencia pacífica creadas y fortalecidas; estrategia preventiva para abordar el tema de drogas desarrollada en los nueve cantones.</w:t>
      </w:r>
    </w:p>
    <w:p w:rsidR="00743664" w:rsidRDefault="00743664" w:rsidP="00743664">
      <w:pPr>
        <w:spacing w:after="0"/>
        <w:jc w:val="both"/>
      </w:pPr>
    </w:p>
    <w:p w:rsidR="00743664" w:rsidRDefault="00743664" w:rsidP="00743664">
      <w:pPr>
        <w:spacing w:line="240" w:lineRule="auto"/>
        <w:jc w:val="both"/>
      </w:pPr>
      <w:r>
        <w:t>Los principales resultados asociados a este tercer producto se destacan en el siguiente recuadro.</w:t>
      </w:r>
    </w:p>
    <w:p w:rsidR="00743664" w:rsidRPr="00764EF7" w:rsidRDefault="00743664" w:rsidP="00743664">
      <w:pPr>
        <w:pStyle w:val="Listavistosa-nfasis1"/>
        <w:numPr>
          <w:ilvl w:val="0"/>
          <w:numId w:val="33"/>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764EF7">
        <w:rPr>
          <w:sz w:val="22"/>
        </w:rPr>
        <w:t xml:space="preserve">Se generó un resumen de los principales indicadores cantonales, así como de los aspectos sociales más importantes de cara a facilitar las presentaciones que se realizaron a cada concejo municipal.  </w:t>
      </w:r>
    </w:p>
    <w:p w:rsidR="00743664" w:rsidRPr="00764EF7" w:rsidRDefault="00743664" w:rsidP="00743664">
      <w:pPr>
        <w:pStyle w:val="Listavistosa-nfasis1"/>
        <w:numPr>
          <w:ilvl w:val="0"/>
          <w:numId w:val="33"/>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Pr>
          <w:sz w:val="22"/>
        </w:rPr>
        <w:t>Se cuenta con</w:t>
      </w:r>
      <w:r w:rsidRPr="00764EF7">
        <w:rPr>
          <w:sz w:val="22"/>
        </w:rPr>
        <w:t xml:space="preserve"> 200 ejemplares de la Guía para la prevención local: hacia políticas de cohesión social y seguridad ciudadana, texto que contiene la metodología y la estrategia de trabajo con los gobiernos locales y su vinculación con la temática de prevención de la violencia.  Se hace entregado la Guía antes mencionada a los miembros de los concejos municipales donde se ha presentado el programa.</w:t>
      </w:r>
    </w:p>
    <w:p w:rsidR="00743664" w:rsidRDefault="00743664" w:rsidP="00743664">
      <w:pPr>
        <w:pStyle w:val="Listavistosa-nfasis1"/>
        <w:numPr>
          <w:ilvl w:val="0"/>
          <w:numId w:val="33"/>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764EF7">
        <w:rPr>
          <w:sz w:val="22"/>
        </w:rPr>
        <w:t>Se ha hecho un planteamiento que utiliza el proceso de diagnósti</w:t>
      </w:r>
      <w:r>
        <w:rPr>
          <w:sz w:val="22"/>
        </w:rPr>
        <w:t>co a partir de la ejecución de l</w:t>
      </w:r>
      <w:r w:rsidRPr="00764EF7">
        <w:rPr>
          <w:sz w:val="22"/>
        </w:rPr>
        <w:t>as caminatas como una actividad clave para la estrategia de intervención de impacto en los cantones</w:t>
      </w:r>
      <w:r>
        <w:rPr>
          <w:sz w:val="22"/>
        </w:rPr>
        <w:t>.</w:t>
      </w:r>
    </w:p>
    <w:p w:rsidR="00743664" w:rsidRPr="00764EF7" w:rsidRDefault="00743664" w:rsidP="00743664">
      <w:pPr>
        <w:pStyle w:val="Listavistosa-nfasis1"/>
        <w:numPr>
          <w:ilvl w:val="0"/>
          <w:numId w:val="33"/>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CF69FF">
        <w:rPr>
          <w:sz w:val="22"/>
        </w:rPr>
        <w:t>Se espera como resultado la conformación de nueve equipos de gestión uno en cada cantón.</w:t>
      </w:r>
    </w:p>
    <w:p w:rsidR="00743664" w:rsidRPr="00764EF7"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22"/>
        </w:rPr>
      </w:pPr>
    </w:p>
    <w:p w:rsidR="00743664" w:rsidRDefault="00743664" w:rsidP="00743664">
      <w:pPr>
        <w:spacing w:after="0" w:line="240" w:lineRule="auto"/>
        <w:jc w:val="both"/>
        <w:rPr>
          <w:bCs/>
          <w:lang w:val="es-CR"/>
        </w:rPr>
      </w:pPr>
    </w:p>
    <w:p w:rsidR="00743664" w:rsidRDefault="00743664" w:rsidP="00743664">
      <w:pPr>
        <w:spacing w:after="0" w:line="240" w:lineRule="auto"/>
        <w:jc w:val="both"/>
        <w:rPr>
          <w:lang w:val="es-CR"/>
        </w:rPr>
      </w:pPr>
      <w:r w:rsidRPr="008E04EF">
        <w:rPr>
          <w:b/>
          <w:bCs/>
          <w:u w:val="single"/>
          <w:lang w:val="es-CR"/>
        </w:rPr>
        <w:t xml:space="preserve">Punto </w:t>
      </w:r>
      <w:r>
        <w:rPr>
          <w:b/>
          <w:bCs/>
          <w:u w:val="single"/>
          <w:lang w:val="es-CR"/>
        </w:rPr>
        <w:t>de atención</w:t>
      </w:r>
      <w:r>
        <w:rPr>
          <w:lang w:val="es-CR"/>
        </w:rPr>
        <w:t>: De acuerdo a la muestra de avance logrado en este producto según sus actividades indicativas, se valora que el producto tres está en un nivel entre 0-25% y se considera de carácter “incipiente”. La determinación de “incipiente” viene dada por el avance logrado de la única actividad indicativa de este producto, de acuerdo a su planeación inicial e importancia en el programa. Acorde con el avance programático mostrado en el producto, no se ha realizado ejecución financiera y se tiene un 0,9% de recursos comprometidos. Por tanto, el producto tres requiere mayores esfuerzos de ejecución y coordinación en el ámbito local para avanzar de acuerdo a la planificación.</w:t>
      </w: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r w:rsidRPr="00AC5374">
        <w:rPr>
          <w:b/>
          <w:bCs/>
          <w:u w:val="single"/>
          <w:lang w:val="es-CR"/>
        </w:rPr>
        <w:t>Recomendación</w:t>
      </w:r>
      <w:r>
        <w:rPr>
          <w:lang w:val="es-CR"/>
        </w:rPr>
        <w:t>: Constitución formal de los grupo de trabajo en el ámbito local y determinación de un plan de trabajo propio de cada grupo. Es recomendable que en el grupo de trabajo este integrado al menos un miembro del CT que vele por la integración de las acciones locales. También es importante fortalecer los espacios de comunicación, diálogo y acuerdos entre las agencias del SNU que contribuyen con este producto. En particular entre PNUD y UN Hábitat.</w:t>
      </w:r>
    </w:p>
    <w:p w:rsidR="00743664" w:rsidRDefault="00743664" w:rsidP="00743664">
      <w:pPr>
        <w:spacing w:after="0" w:line="240" w:lineRule="auto"/>
        <w:jc w:val="both"/>
        <w:rPr>
          <w:lang w:val="es-CR"/>
        </w:rPr>
      </w:pPr>
    </w:p>
    <w:p w:rsidR="00743664" w:rsidRDefault="00743664" w:rsidP="00743664">
      <w:pPr>
        <w:spacing w:after="0"/>
        <w:jc w:val="both"/>
        <w:rPr>
          <w:b/>
          <w:bCs/>
          <w:i/>
          <w:iCs/>
          <w:noProof/>
          <w:color w:val="000000"/>
          <w:lang w:val="es-ES" w:eastAsia="es-ES"/>
        </w:rPr>
        <w:sectPr w:rsidR="00743664">
          <w:endnotePr>
            <w:numFmt w:val="decimal"/>
          </w:endnotePr>
          <w:type w:val="continuous"/>
          <w:pgSz w:w="12240" w:h="15840" w:code="1"/>
          <w:pgMar w:top="720" w:right="1440" w:bottom="1267" w:left="1440" w:header="720" w:footer="432" w:gutter="0"/>
          <w:cols w:space="720"/>
          <w:rtlGutter/>
          <w:docGrid w:linePitch="360"/>
        </w:sectPr>
      </w:pPr>
    </w:p>
    <w:p w:rsidR="00743664" w:rsidRPr="00E9063B" w:rsidRDefault="00743664" w:rsidP="00743664">
      <w:pPr>
        <w:spacing w:after="0"/>
        <w:jc w:val="both"/>
        <w:rPr>
          <w:b/>
          <w:bCs/>
          <w:i/>
          <w:iCs/>
          <w:noProof/>
          <w:color w:val="000000"/>
          <w:lang w:val="es-ES" w:eastAsia="es-ES"/>
        </w:rPr>
      </w:pPr>
      <w:r w:rsidRPr="00E9063B">
        <w:rPr>
          <w:b/>
          <w:bCs/>
          <w:i/>
          <w:iCs/>
          <w:noProof/>
          <w:color w:val="000000"/>
          <w:lang w:val="es-ES" w:eastAsia="es-ES"/>
        </w:rPr>
        <w:lastRenderedPageBreak/>
        <w:t>B</w:t>
      </w:r>
      <w:r>
        <w:rPr>
          <w:b/>
          <w:bCs/>
          <w:i/>
          <w:iCs/>
          <w:noProof/>
          <w:color w:val="000000"/>
          <w:lang w:val="es-ES" w:eastAsia="es-ES"/>
        </w:rPr>
        <w:t>uena práctica</w:t>
      </w:r>
    </w:p>
    <w:p w:rsidR="00743664" w:rsidRDefault="00743664" w:rsidP="00743664">
      <w:pPr>
        <w:spacing w:after="0"/>
        <w:jc w:val="both"/>
        <w:rPr>
          <w:noProof/>
          <w:snapToGrid/>
          <w:lang w:val="es-ES" w:eastAsia="es-ES"/>
        </w:rPr>
        <w:sectPr w:rsidR="00743664">
          <w:endnotePr>
            <w:numFmt w:val="decimal"/>
          </w:endnotePr>
          <w:type w:val="continuous"/>
          <w:pgSz w:w="12240" w:h="15840" w:code="1"/>
          <w:pgMar w:top="720" w:right="1440" w:bottom="1267" w:left="1440" w:header="720" w:footer="432" w:gutter="0"/>
          <w:cols w:num="2" w:space="720"/>
          <w:rtlGutter/>
          <w:docGrid w:linePitch="360"/>
        </w:sectPr>
      </w:pPr>
    </w:p>
    <w:p w:rsidR="00743664" w:rsidRPr="007A60E4" w:rsidRDefault="00743664" w:rsidP="00743664">
      <w:pPr>
        <w:spacing w:after="0"/>
        <w:jc w:val="both"/>
        <w:rPr>
          <w:noProof/>
          <w:snapToGrid/>
          <w:lang w:val="es-ES" w:eastAsia="es-ES"/>
        </w:rPr>
      </w:pPr>
    </w:p>
    <w:p w:rsidR="00743664" w:rsidRPr="000D7A0E" w:rsidRDefault="00743664" w:rsidP="00743664">
      <w:pPr>
        <w:spacing w:after="0"/>
        <w:jc w:val="both"/>
        <w:rPr>
          <w:bCs/>
          <w:i/>
          <w:iCs/>
          <w:noProof/>
          <w:color w:val="000000"/>
          <w:lang w:val="es-ES" w:eastAsia="es-ES"/>
        </w:rPr>
      </w:pPr>
      <w:r w:rsidRPr="000D7A0E">
        <w:rPr>
          <w:bCs/>
          <w:i/>
          <w:iCs/>
          <w:noProof/>
          <w:color w:val="000000"/>
          <w:lang w:val="es-ES" w:eastAsia="es-ES"/>
        </w:rPr>
        <w:t xml:space="preserve">Determinar el problema es el primer paso para la solución y cuando este paso se hace a través de la participación comunitaria se logra inculcar una solución social participativa. Esto está pasando con las caminatas para la convivencia. Las caminatas consisten en:  1.  Acercamiento a </w:t>
      </w:r>
      <w:r w:rsidRPr="000D7A0E">
        <w:rPr>
          <w:bCs/>
          <w:i/>
          <w:iCs/>
          <w:noProof/>
          <w:color w:val="000000"/>
          <w:lang w:val="es-ES" w:eastAsia="es-ES"/>
        </w:rPr>
        <w:lastRenderedPageBreak/>
        <w:t xml:space="preserve">la comunidad, explicación del proyecto a través de reuniones y planificación de la o las caminatas;  2.  Conformación de un equipo de gestión del proyecto; 3.  Realización de la caminata exploratoria de seguridad resguardando la presencia de actores relevantes; 4. Socialización posterior a la caminata con un registro </w:t>
      </w:r>
      <w:r w:rsidRPr="000D7A0E">
        <w:rPr>
          <w:bCs/>
          <w:i/>
          <w:iCs/>
          <w:noProof/>
          <w:color w:val="000000"/>
          <w:lang w:val="es-ES" w:eastAsia="es-ES"/>
        </w:rPr>
        <w:lastRenderedPageBreak/>
        <w:t xml:space="preserve">completo de lo expresado por los participantes. Sistematización por tema (Iluminación, accesos, etc.); 5. Sistematización de la información obtenida y devolución de ésta a la comunidad; 6. Elaboración de propuesta de mejora de </w:t>
      </w:r>
      <w:r w:rsidRPr="000D7A0E">
        <w:rPr>
          <w:bCs/>
          <w:i/>
          <w:iCs/>
          <w:noProof/>
          <w:color w:val="000000"/>
          <w:lang w:val="es-ES" w:eastAsia="es-ES"/>
        </w:rPr>
        <w:lastRenderedPageBreak/>
        <w:t>corto y mediano plazo (talleres de diseño, elaboración de propuestas alternativas); 7. Decisión de plan de trabajo y definición de compromisos, responsables y fechas de ejecución; 8. Ejecución del plan de mejoras y seguimiento de su implementación.</w:t>
      </w:r>
    </w:p>
    <w:p w:rsidR="00743664" w:rsidRPr="000D7A0E" w:rsidRDefault="00743664" w:rsidP="00743664">
      <w:pPr>
        <w:spacing w:after="0" w:line="240" w:lineRule="auto"/>
        <w:jc w:val="both"/>
        <w:rPr>
          <w:lang w:val="es-CR"/>
        </w:rPr>
        <w:sectPr w:rsidR="00743664" w:rsidRPr="000D7A0E">
          <w:endnotePr>
            <w:numFmt w:val="decimal"/>
          </w:endnotePr>
          <w:type w:val="continuous"/>
          <w:pgSz w:w="12240" w:h="15840" w:code="1"/>
          <w:pgMar w:top="720" w:right="1440" w:bottom="1267" w:left="1440" w:header="720" w:footer="432" w:gutter="0"/>
          <w:cols w:num="2" w:space="720"/>
          <w:rtlGutter/>
          <w:docGrid w:linePitch="360"/>
        </w:sectPr>
      </w:pPr>
    </w:p>
    <w:p w:rsidR="00743664" w:rsidRDefault="00743664" w:rsidP="00743664">
      <w:pPr>
        <w:spacing w:after="0"/>
        <w:jc w:val="both"/>
      </w:pPr>
    </w:p>
    <w:p w:rsidR="00743664" w:rsidRDefault="00743664" w:rsidP="00743664">
      <w:pPr>
        <w:spacing w:after="0" w:line="240" w:lineRule="auto"/>
        <w:jc w:val="both"/>
        <w:rPr>
          <w:lang w:val="es-CR"/>
        </w:rPr>
      </w:pPr>
      <w:r>
        <w:rPr>
          <w:lang w:val="es-CR"/>
        </w:rPr>
        <w:t>Para lograr los avances programáticos del resultado 1 se presenta la perspectiva de funcionamiento del grupo de trabajo del resultado desde el punto de vista de sus propios actores.</w:t>
      </w:r>
    </w:p>
    <w:p w:rsidR="00743664" w:rsidRDefault="00743664" w:rsidP="00743664">
      <w:pPr>
        <w:spacing w:after="0" w:line="240" w:lineRule="auto"/>
        <w:jc w:val="both"/>
        <w:rPr>
          <w:lang w:val="es-CR"/>
        </w:rPr>
      </w:pPr>
    </w:p>
    <w:p w:rsidR="00743664" w:rsidRPr="008E04EF" w:rsidRDefault="00743664" w:rsidP="00743664">
      <w:pPr>
        <w:rPr>
          <w:rFonts w:ascii="Arial" w:hAnsi="Arial" w:cs="Arial"/>
          <w:i/>
          <w:iCs/>
        </w:rPr>
      </w:pPr>
      <w:r w:rsidRPr="008E04EF">
        <w:rPr>
          <w:i/>
          <w:iCs/>
          <w:lang w:val="es-CR"/>
        </w:rPr>
        <w:t>Grupo</w:t>
      </w:r>
      <w:r>
        <w:rPr>
          <w:i/>
          <w:iCs/>
          <w:lang w:val="es-CR"/>
        </w:rPr>
        <w:t xml:space="preserve"> de </w:t>
      </w:r>
      <w:r w:rsidRPr="008E04EF">
        <w:rPr>
          <w:i/>
          <w:iCs/>
          <w:lang w:val="es-CR"/>
        </w:rPr>
        <w:t xml:space="preserve"> trabajo: </w:t>
      </w:r>
      <w:r>
        <w:rPr>
          <w:b/>
          <w:bCs/>
          <w:i/>
          <w:iCs/>
          <w:lang w:val="es-CR"/>
        </w:rPr>
        <w:t>Plan de Prevención de la Violencia y Promoción de la Paz</w:t>
      </w:r>
    </w:p>
    <w:p w:rsidR="00743664" w:rsidRDefault="00743664" w:rsidP="00743664">
      <w:pPr>
        <w:spacing w:after="0" w:line="240" w:lineRule="auto"/>
        <w:jc w:val="both"/>
        <w:rPr>
          <w:b/>
          <w:bCs/>
        </w:rPr>
      </w:pPr>
      <w:r>
        <w:rPr>
          <w:b/>
          <w:bCs/>
        </w:rPr>
        <w:t>G</w:t>
      </w:r>
      <w:r w:rsidRPr="0012493C">
        <w:rPr>
          <w:b/>
          <w:bCs/>
        </w:rPr>
        <w:t>estión del grupo de trabajo</w:t>
      </w:r>
    </w:p>
    <w:p w:rsidR="00743664" w:rsidRPr="00124EA8" w:rsidRDefault="00743664" w:rsidP="00743664">
      <w:pPr>
        <w:pStyle w:val="Listavistosa-nfasis1"/>
        <w:numPr>
          <w:ilvl w:val="0"/>
          <w:numId w:val="33"/>
        </w:numPr>
        <w:spacing w:after="0" w:line="240" w:lineRule="auto"/>
        <w:ind w:left="426" w:hanging="284"/>
        <w:jc w:val="both"/>
      </w:pPr>
      <w:r w:rsidRPr="00124EA8">
        <w:t>Se pueden mejorar las acciones del grupo, mejorando la comunicación</w:t>
      </w:r>
      <w:r>
        <w:t>,</w:t>
      </w:r>
      <w:r w:rsidRPr="00124EA8">
        <w:t xml:space="preserve"> el apoyo y la guía, ya que el grupo aún se encuentra en una etapa de acoplamiento. </w:t>
      </w:r>
    </w:p>
    <w:p w:rsidR="00743664" w:rsidRDefault="00743664" w:rsidP="00743664">
      <w:pPr>
        <w:pStyle w:val="Listavistosa-nfasis1"/>
        <w:numPr>
          <w:ilvl w:val="0"/>
          <w:numId w:val="33"/>
        </w:numPr>
        <w:spacing w:after="0" w:line="240" w:lineRule="auto"/>
        <w:ind w:left="426" w:hanging="284"/>
        <w:jc w:val="both"/>
      </w:pPr>
      <w:r w:rsidRPr="00124EA8">
        <w:t xml:space="preserve">El rol de cada uno de los miembros a nivel institucional ya se encuentra bien definido. </w:t>
      </w:r>
    </w:p>
    <w:p w:rsidR="00743664" w:rsidRDefault="00743664" w:rsidP="00743664">
      <w:pPr>
        <w:pStyle w:val="Listavistosa-nfasis1"/>
        <w:numPr>
          <w:ilvl w:val="0"/>
          <w:numId w:val="33"/>
        </w:numPr>
        <w:spacing w:after="0" w:line="240" w:lineRule="auto"/>
        <w:ind w:left="426" w:hanging="284"/>
        <w:jc w:val="both"/>
      </w:pPr>
      <w:r>
        <w:t>Es necesario establecer mejor los protocolos para la realización de las actividades del grupo, ya que en varias ocasiones los miembros no saben a quién deben responder, a la agencia o la institución o al propio programa.</w:t>
      </w:r>
    </w:p>
    <w:p w:rsidR="00743664" w:rsidRDefault="00743664" w:rsidP="00743664">
      <w:pPr>
        <w:pStyle w:val="Listavistosa-nfasis1"/>
        <w:numPr>
          <w:ilvl w:val="0"/>
          <w:numId w:val="33"/>
        </w:numPr>
        <w:spacing w:after="0" w:line="240" w:lineRule="auto"/>
        <w:ind w:left="426" w:hanging="284"/>
        <w:jc w:val="both"/>
      </w:pPr>
      <w:r>
        <w:t>Ha faltado comunicación entre los 3 grupos de trabajo conformados en torno al programa.</w:t>
      </w:r>
    </w:p>
    <w:p w:rsidR="00743664" w:rsidRPr="00160B35" w:rsidRDefault="00743664" w:rsidP="00743664">
      <w:pPr>
        <w:pStyle w:val="Listavistosa-nfasis1"/>
        <w:numPr>
          <w:ilvl w:val="0"/>
          <w:numId w:val="33"/>
        </w:numPr>
        <w:spacing w:after="0" w:line="240" w:lineRule="auto"/>
        <w:ind w:left="426" w:hanging="284"/>
        <w:jc w:val="both"/>
      </w:pPr>
      <w:r w:rsidRPr="0012493C">
        <w:t>H</w:t>
      </w:r>
      <w:r w:rsidRPr="005074EE">
        <w:rPr>
          <w:lang w:val="es-MX"/>
        </w:rPr>
        <w:t>ay responsabilidades específicas, pero, se deben establecer mejor los protocolos específicos de acción, que le va a dar agilidad y transparencia a todo el proceso,  para alcanzar los resultados esperados.</w:t>
      </w:r>
    </w:p>
    <w:p w:rsidR="00743664" w:rsidRPr="005074EE" w:rsidRDefault="00743664" w:rsidP="00743664">
      <w:pPr>
        <w:spacing w:after="0" w:line="240" w:lineRule="auto"/>
        <w:jc w:val="both"/>
      </w:pPr>
    </w:p>
    <w:p w:rsidR="00743664" w:rsidRPr="0012493C" w:rsidRDefault="00743664" w:rsidP="00743664">
      <w:pPr>
        <w:spacing w:after="0" w:line="240" w:lineRule="auto"/>
        <w:jc w:val="both"/>
        <w:rPr>
          <w:b/>
          <w:bCs/>
        </w:rPr>
      </w:pPr>
      <w:r>
        <w:rPr>
          <w:b/>
          <w:bCs/>
          <w:lang w:val="es-MX"/>
        </w:rPr>
        <w:t>V</w:t>
      </w:r>
      <w:r w:rsidRPr="005153AB">
        <w:rPr>
          <w:b/>
          <w:bCs/>
        </w:rPr>
        <w:t>isión que comparte el grupo de trabajo sobre el impacto que tendrán sus acciones con la población meta beneficiaria</w:t>
      </w:r>
    </w:p>
    <w:p w:rsidR="00743664" w:rsidRPr="00047D79" w:rsidRDefault="00743664" w:rsidP="00743664">
      <w:pPr>
        <w:pStyle w:val="Listavistosa-nfasis1"/>
        <w:numPr>
          <w:ilvl w:val="0"/>
          <w:numId w:val="33"/>
        </w:numPr>
        <w:spacing w:after="0" w:line="240" w:lineRule="auto"/>
        <w:ind w:left="426" w:hanging="284"/>
        <w:jc w:val="both"/>
        <w:rPr>
          <w:lang w:val="es-MX"/>
        </w:rPr>
      </w:pPr>
      <w:r w:rsidRPr="00047D79">
        <w:rPr>
          <w:lang w:val="es-MX"/>
        </w:rPr>
        <w:t>Se considera que aún le falta al grupo una visión de conjunto, el manejar un mismo discurso que los proyecte como una unidad.</w:t>
      </w:r>
    </w:p>
    <w:p w:rsidR="00743664" w:rsidRPr="00047D79" w:rsidRDefault="00743664" w:rsidP="00743664">
      <w:pPr>
        <w:pStyle w:val="Listavistosa-nfasis1"/>
        <w:numPr>
          <w:ilvl w:val="0"/>
          <w:numId w:val="33"/>
        </w:numPr>
        <w:spacing w:after="0" w:line="240" w:lineRule="auto"/>
        <w:ind w:left="426" w:hanging="284"/>
        <w:jc w:val="both"/>
        <w:rPr>
          <w:lang w:val="es-MX"/>
        </w:rPr>
      </w:pPr>
      <w:r>
        <w:rPr>
          <w:lang w:val="es-MX"/>
        </w:rPr>
        <w:t>Ha sido difícil</w:t>
      </w:r>
      <w:r w:rsidRPr="00047D79">
        <w:rPr>
          <w:lang w:val="es-MX"/>
        </w:rPr>
        <w:t xml:space="preserve"> coordinar las diferentes agendas y actividades y eso ha dificultado la integración a lo interno. Integrar la visión es una responsabilidad futura del grupo.</w:t>
      </w:r>
    </w:p>
    <w:p w:rsidR="00743664" w:rsidRPr="00047D79" w:rsidRDefault="00743664" w:rsidP="00743664">
      <w:pPr>
        <w:pStyle w:val="Listavistosa-nfasis1"/>
        <w:numPr>
          <w:ilvl w:val="0"/>
          <w:numId w:val="33"/>
        </w:numPr>
        <w:spacing w:after="0" w:line="240" w:lineRule="auto"/>
        <w:ind w:left="426" w:hanging="284"/>
        <w:jc w:val="both"/>
        <w:rPr>
          <w:lang w:val="es-MX"/>
        </w:rPr>
      </w:pPr>
      <w:r w:rsidRPr="00047D79">
        <w:rPr>
          <w:lang w:val="es-MX"/>
        </w:rPr>
        <w:t>El objetivo principal a futuro sería lograr potenciar cada uno de los proyectos y objetivos del programa y esa es una de las visiones que se tiene para los próximos años.</w:t>
      </w:r>
    </w:p>
    <w:p w:rsidR="00743664" w:rsidRPr="00047D79" w:rsidRDefault="00743664" w:rsidP="00743664">
      <w:pPr>
        <w:pStyle w:val="Listavistosa-nfasis1"/>
        <w:numPr>
          <w:ilvl w:val="0"/>
          <w:numId w:val="33"/>
        </w:numPr>
        <w:spacing w:after="0" w:line="240" w:lineRule="auto"/>
        <w:ind w:left="426" w:hanging="284"/>
        <w:jc w:val="both"/>
        <w:rPr>
          <w:lang w:val="es-MX"/>
        </w:rPr>
      </w:pPr>
      <w:r w:rsidRPr="00047D79">
        <w:rPr>
          <w:lang w:val="es-MX"/>
        </w:rPr>
        <w:t>Se visualiza lograr una mayor participación del gobierno local.</w:t>
      </w:r>
    </w:p>
    <w:p w:rsidR="00743664" w:rsidRPr="00047D79" w:rsidRDefault="00743664" w:rsidP="00743664">
      <w:pPr>
        <w:pStyle w:val="Listavistosa-nfasis1"/>
        <w:numPr>
          <w:ilvl w:val="0"/>
          <w:numId w:val="33"/>
        </w:numPr>
        <w:spacing w:after="0" w:line="240" w:lineRule="auto"/>
        <w:ind w:left="426" w:hanging="284"/>
        <w:jc w:val="both"/>
        <w:rPr>
          <w:lang w:val="es-MX"/>
        </w:rPr>
      </w:pPr>
      <w:r w:rsidRPr="00047D79">
        <w:rPr>
          <w:lang w:val="es-MX"/>
        </w:rPr>
        <w:t xml:space="preserve">Alcanzar igualmente un fortalecimiento de las </w:t>
      </w:r>
      <w:r>
        <w:rPr>
          <w:lang w:val="es-MX"/>
        </w:rPr>
        <w:t>capacidades institucionales y</w:t>
      </w:r>
      <w:r w:rsidRPr="00047D79">
        <w:rPr>
          <w:lang w:val="es-MX"/>
        </w:rPr>
        <w:t xml:space="preserve"> lograr un acercamiento con la comunidad son parte de la visión del grupo para el futuro del proyecto.</w:t>
      </w:r>
    </w:p>
    <w:p w:rsidR="00743664" w:rsidRPr="00177ACC" w:rsidRDefault="00743664" w:rsidP="00743664">
      <w:pPr>
        <w:pStyle w:val="Listavistosa-nfasis1"/>
        <w:numPr>
          <w:ilvl w:val="0"/>
          <w:numId w:val="33"/>
        </w:numPr>
        <w:spacing w:after="0" w:line="240" w:lineRule="auto"/>
        <w:ind w:left="426" w:hanging="284"/>
        <w:jc w:val="both"/>
      </w:pPr>
      <w:r w:rsidRPr="00177ACC">
        <w:rPr>
          <w:lang w:val="es-MX"/>
        </w:rPr>
        <w:t>Es necesaria una mayor y mejor coordinación del trabajo dentro del grupo para lograr de forma más eficiente los objetivos deseados y poder real</w:t>
      </w:r>
      <w:r>
        <w:rPr>
          <w:lang w:val="es-MX"/>
        </w:rPr>
        <w:t>mente beneficiar a las comunidades</w:t>
      </w:r>
      <w:r w:rsidRPr="00177ACC">
        <w:rPr>
          <w:lang w:val="es-MX"/>
        </w:rPr>
        <w:t>.</w:t>
      </w:r>
    </w:p>
    <w:p w:rsidR="00743664" w:rsidRDefault="00743664" w:rsidP="00743664">
      <w:pPr>
        <w:pStyle w:val="Listavistosa-nfasis1"/>
        <w:spacing w:after="0"/>
        <w:ind w:left="426"/>
        <w:jc w:val="both"/>
      </w:pPr>
    </w:p>
    <w:p w:rsidR="00743664" w:rsidRPr="0012493C" w:rsidRDefault="00743664" w:rsidP="00743664">
      <w:pPr>
        <w:spacing w:after="0" w:line="240" w:lineRule="auto"/>
        <w:jc w:val="both"/>
        <w:rPr>
          <w:b/>
          <w:bCs/>
        </w:rPr>
      </w:pPr>
      <w:r>
        <w:rPr>
          <w:b/>
          <w:bCs/>
        </w:rPr>
        <w:t xml:space="preserve">Perspectiva de </w:t>
      </w:r>
      <w:r w:rsidRPr="007A43BB">
        <w:rPr>
          <w:b/>
          <w:bCs/>
        </w:rPr>
        <w:t>sostenibilidad</w:t>
      </w:r>
    </w:p>
    <w:p w:rsidR="00743664" w:rsidRPr="00712FD5" w:rsidRDefault="00743664" w:rsidP="00743664">
      <w:pPr>
        <w:pStyle w:val="Listavistosa-nfasis1"/>
        <w:numPr>
          <w:ilvl w:val="0"/>
          <w:numId w:val="10"/>
        </w:numPr>
        <w:spacing w:after="0" w:line="240" w:lineRule="auto"/>
        <w:ind w:left="426" w:hanging="284"/>
        <w:jc w:val="both"/>
        <w:rPr>
          <w:lang w:val="es-MX"/>
        </w:rPr>
      </w:pPr>
      <w:r w:rsidRPr="00712FD5">
        <w:rPr>
          <w:lang w:val="es-MX"/>
        </w:rPr>
        <w:t>Aún no se ha discutido a profundidad en el grupo sobre el tema, pero, un aspecto importante sería el fortalecimiento de las capacidades que permitiría lograr resultados positivos más viables de ser replicados en otras comunidades.</w:t>
      </w:r>
    </w:p>
    <w:p w:rsidR="00743664" w:rsidRPr="00712FD5" w:rsidRDefault="00743664" w:rsidP="00743664">
      <w:pPr>
        <w:pStyle w:val="Listavistosa-nfasis1"/>
        <w:numPr>
          <w:ilvl w:val="0"/>
          <w:numId w:val="10"/>
        </w:numPr>
        <w:spacing w:after="0" w:line="240" w:lineRule="auto"/>
        <w:ind w:left="426" w:hanging="284"/>
        <w:jc w:val="both"/>
        <w:rPr>
          <w:lang w:val="es-MX"/>
        </w:rPr>
      </w:pPr>
      <w:r w:rsidRPr="00712FD5">
        <w:rPr>
          <w:lang w:val="es-MX"/>
        </w:rPr>
        <w:t>El trabajo realizado ha permitido sentar buenas bases en las distintas instituciones donde se dejaron instalados los programas, y de igual manera, en el gobierno local y en la comunidad, lo que le</w:t>
      </w:r>
      <w:r>
        <w:rPr>
          <w:lang w:val="es-MX"/>
        </w:rPr>
        <w:t xml:space="preserve"> dará mayor sostenibilidad al programa</w:t>
      </w:r>
      <w:r w:rsidRPr="00712FD5">
        <w:rPr>
          <w:lang w:val="es-MX"/>
        </w:rPr>
        <w:t xml:space="preserve">. </w:t>
      </w:r>
    </w:p>
    <w:p w:rsidR="00743664" w:rsidRPr="00712FD5" w:rsidRDefault="00743664" w:rsidP="00743664">
      <w:pPr>
        <w:pStyle w:val="Listavistosa-nfasis1"/>
        <w:numPr>
          <w:ilvl w:val="0"/>
          <w:numId w:val="10"/>
        </w:numPr>
        <w:spacing w:after="0" w:line="240" w:lineRule="auto"/>
        <w:ind w:left="426" w:hanging="284"/>
        <w:jc w:val="both"/>
        <w:rPr>
          <w:lang w:val="es-MX"/>
        </w:rPr>
      </w:pPr>
      <w:r w:rsidRPr="00712FD5">
        <w:rPr>
          <w:lang w:val="es-MX"/>
        </w:rPr>
        <w:lastRenderedPageBreak/>
        <w:t xml:space="preserve">Lograr que las municipalidades adopten el </w:t>
      </w:r>
      <w:r>
        <w:rPr>
          <w:lang w:val="es-MX"/>
        </w:rPr>
        <w:t>plan</w:t>
      </w:r>
      <w:r w:rsidRPr="00712FD5">
        <w:rPr>
          <w:lang w:val="es-MX"/>
        </w:rPr>
        <w:t xml:space="preserve"> como parte de sus agendas sería un aspecto importan</w:t>
      </w:r>
      <w:r>
        <w:rPr>
          <w:lang w:val="es-MX"/>
        </w:rPr>
        <w:t>te de sostenibilidad de este resultado</w:t>
      </w:r>
      <w:r w:rsidRPr="00712FD5">
        <w:rPr>
          <w:lang w:val="es-MX"/>
        </w:rPr>
        <w:t>.</w:t>
      </w:r>
    </w:p>
    <w:p w:rsidR="00743664" w:rsidRPr="00712FD5" w:rsidRDefault="00743664" w:rsidP="00743664">
      <w:pPr>
        <w:pStyle w:val="Listavistosa-nfasis1"/>
        <w:numPr>
          <w:ilvl w:val="0"/>
          <w:numId w:val="10"/>
        </w:numPr>
        <w:spacing w:after="0" w:line="240" w:lineRule="auto"/>
        <w:ind w:left="426" w:hanging="284"/>
        <w:jc w:val="both"/>
        <w:rPr>
          <w:lang w:val="es-MX"/>
        </w:rPr>
      </w:pPr>
      <w:r w:rsidRPr="00712FD5">
        <w:rPr>
          <w:lang w:val="es-MX"/>
        </w:rPr>
        <w:t xml:space="preserve">Formar adecuadamente a los “agentes multiplicadores” del </w:t>
      </w:r>
      <w:r>
        <w:rPr>
          <w:lang w:val="es-MX"/>
        </w:rPr>
        <w:t>programa</w:t>
      </w:r>
      <w:r w:rsidRPr="00712FD5">
        <w:rPr>
          <w:lang w:val="es-MX"/>
        </w:rPr>
        <w:t xml:space="preserve"> mediante una capacitación constante, le daría mayor difusión a los </w:t>
      </w:r>
      <w:r>
        <w:rPr>
          <w:lang w:val="es-MX"/>
        </w:rPr>
        <w:t>programas</w:t>
      </w:r>
      <w:r w:rsidRPr="00712FD5">
        <w:rPr>
          <w:lang w:val="es-MX"/>
        </w:rPr>
        <w:t xml:space="preserve"> y actividades garantizando así su sostenibilidad.</w:t>
      </w:r>
    </w:p>
    <w:p w:rsidR="00743664" w:rsidRPr="00DD0D89" w:rsidRDefault="00743664" w:rsidP="00743664">
      <w:pPr>
        <w:spacing w:after="0"/>
        <w:jc w:val="both"/>
        <w:rPr>
          <w:lang w:val="es-MX"/>
        </w:rPr>
      </w:pPr>
    </w:p>
    <w:p w:rsidR="00743664" w:rsidRDefault="00743664" w:rsidP="00743664">
      <w:pPr>
        <w:spacing w:after="0"/>
        <w:jc w:val="both"/>
      </w:pPr>
    </w:p>
    <w:tbl>
      <w:tblPr>
        <w:tblpPr w:leftFromText="141" w:rightFromText="141" w:vertAnchor="text" w:horzAnchor="margin" w:tblpXSpec="right" w:tblpYSpec="bottom"/>
        <w:tblW w:w="0" w:type="auto"/>
        <w:tblBorders>
          <w:top w:val="single" w:sz="8" w:space="0" w:color="4F81BD"/>
          <w:bottom w:val="single" w:sz="8" w:space="0" w:color="4F81BD"/>
        </w:tblBorders>
        <w:tblLook w:val="00A0"/>
      </w:tblPr>
      <w:tblGrid>
        <w:gridCol w:w="2518"/>
        <w:gridCol w:w="2413"/>
      </w:tblGrid>
      <w:tr w:rsidR="00743664" w:rsidRPr="00385A82">
        <w:tc>
          <w:tcPr>
            <w:tcW w:w="2518" w:type="dxa"/>
            <w:tcBorders>
              <w:top w:val="single" w:sz="8" w:space="0" w:color="4F81BD"/>
              <w:left w:val="nil"/>
              <w:bottom w:val="single" w:sz="8" w:space="0" w:color="4F81BD"/>
              <w:right w:val="nil"/>
            </w:tcBorders>
          </w:tcPr>
          <w:p w:rsidR="00743664" w:rsidRPr="00385A82" w:rsidRDefault="00743664" w:rsidP="00743664">
            <w:pPr>
              <w:spacing w:after="0"/>
              <w:jc w:val="both"/>
              <w:rPr>
                <w:b/>
                <w:bCs/>
                <w:i/>
                <w:iCs/>
                <w:color w:val="365F91"/>
              </w:rPr>
            </w:pPr>
            <w:r w:rsidRPr="00385A82">
              <w:rPr>
                <w:b/>
                <w:bCs/>
                <w:i/>
                <w:iCs/>
                <w:color w:val="365F91"/>
              </w:rPr>
              <w:t>Avance programático</w:t>
            </w:r>
          </w:p>
        </w:tc>
        <w:tc>
          <w:tcPr>
            <w:tcW w:w="2413" w:type="dxa"/>
            <w:tcBorders>
              <w:top w:val="single" w:sz="8" w:space="0" w:color="4F81BD"/>
              <w:left w:val="nil"/>
              <w:bottom w:val="single" w:sz="8" w:space="0" w:color="4F81BD"/>
              <w:right w:val="nil"/>
            </w:tcBorders>
          </w:tcPr>
          <w:p w:rsidR="00743664" w:rsidRPr="00385A82" w:rsidRDefault="00743664" w:rsidP="00743664">
            <w:pPr>
              <w:spacing w:after="0"/>
              <w:jc w:val="both"/>
              <w:rPr>
                <w:b/>
                <w:bCs/>
                <w:i/>
                <w:iCs/>
                <w:color w:val="365F91"/>
              </w:rPr>
            </w:pPr>
            <w:r w:rsidRPr="00385A82">
              <w:rPr>
                <w:b/>
                <w:bCs/>
                <w:i/>
                <w:iCs/>
                <w:color w:val="365F91"/>
              </w:rPr>
              <w:t>Ejecución financiera</w:t>
            </w:r>
          </w:p>
        </w:tc>
      </w:tr>
      <w:tr w:rsidR="00743664" w:rsidRPr="00385A82">
        <w:tc>
          <w:tcPr>
            <w:tcW w:w="2518" w:type="dxa"/>
            <w:tcBorders>
              <w:left w:val="nil"/>
              <w:bottom w:val="single" w:sz="8" w:space="0" w:color="4F81BD"/>
              <w:right w:val="nil"/>
            </w:tcBorders>
            <w:shd w:val="clear" w:color="auto" w:fill="D3DFEE"/>
          </w:tcPr>
          <w:p w:rsidR="00743664" w:rsidRPr="00385A82" w:rsidRDefault="00743664" w:rsidP="00743664">
            <w:pPr>
              <w:spacing w:after="0"/>
              <w:jc w:val="center"/>
              <w:rPr>
                <w:b/>
                <w:bCs/>
                <w:i/>
                <w:iCs/>
                <w:color w:val="365F91"/>
              </w:rPr>
            </w:pPr>
            <w:r w:rsidRPr="00385A82">
              <w:rPr>
                <w:b/>
                <w:bCs/>
                <w:i/>
                <w:iCs/>
                <w:color w:val="365F91"/>
              </w:rPr>
              <w:t>0-25%</w:t>
            </w:r>
            <w:r>
              <w:rPr>
                <w:b/>
                <w:bCs/>
                <w:i/>
                <w:iCs/>
                <w:color w:val="365F91"/>
              </w:rPr>
              <w:t xml:space="preserve"> </w:t>
            </w:r>
          </w:p>
        </w:tc>
        <w:tc>
          <w:tcPr>
            <w:tcW w:w="2413" w:type="dxa"/>
            <w:tcBorders>
              <w:left w:val="nil"/>
              <w:bottom w:val="single" w:sz="8" w:space="0" w:color="4F81BD"/>
              <w:right w:val="nil"/>
            </w:tcBorders>
            <w:shd w:val="clear" w:color="auto" w:fill="D3DFEE"/>
          </w:tcPr>
          <w:p w:rsidR="00743664" w:rsidRPr="00385A82" w:rsidRDefault="00743664" w:rsidP="00743664">
            <w:pPr>
              <w:spacing w:after="0"/>
              <w:jc w:val="center"/>
              <w:rPr>
                <w:b/>
                <w:bCs/>
                <w:i/>
                <w:iCs/>
                <w:color w:val="365F91"/>
              </w:rPr>
            </w:pPr>
            <w:r>
              <w:rPr>
                <w:b/>
                <w:bCs/>
                <w:i/>
                <w:iCs/>
                <w:color w:val="365F91"/>
              </w:rPr>
              <w:t>17,8</w:t>
            </w:r>
            <w:r w:rsidRPr="00385A82">
              <w:rPr>
                <w:b/>
                <w:bCs/>
                <w:i/>
                <w:iCs/>
                <w:color w:val="365F91"/>
              </w:rPr>
              <w:t>%</w:t>
            </w:r>
          </w:p>
        </w:tc>
      </w:tr>
    </w:tbl>
    <w:p w:rsidR="00743664" w:rsidRPr="00105D50" w:rsidRDefault="00743664" w:rsidP="00743664">
      <w:pPr>
        <w:spacing w:after="0"/>
        <w:jc w:val="both"/>
        <w:rPr>
          <w:b/>
          <w:bCs/>
          <w:u w:val="single"/>
        </w:rPr>
      </w:pPr>
      <w:r w:rsidRPr="00105D50">
        <w:rPr>
          <w:b/>
          <w:bCs/>
          <w:u w:val="single"/>
        </w:rPr>
        <w:t xml:space="preserve">RESULTADO </w:t>
      </w:r>
      <w:r>
        <w:rPr>
          <w:b/>
          <w:bCs/>
          <w:u w:val="single"/>
        </w:rPr>
        <w:t>2</w:t>
      </w:r>
    </w:p>
    <w:p w:rsidR="00743664" w:rsidRPr="00105D50" w:rsidRDefault="00743664" w:rsidP="00743664">
      <w:pPr>
        <w:spacing w:after="0"/>
        <w:jc w:val="both"/>
        <w:rPr>
          <w:b/>
          <w:bCs/>
          <w:u w:val="single"/>
        </w:rPr>
      </w:pPr>
    </w:p>
    <w:p w:rsidR="00743664" w:rsidRDefault="00743664" w:rsidP="00743664">
      <w:pPr>
        <w:spacing w:after="0"/>
        <w:jc w:val="both"/>
      </w:pPr>
    </w:p>
    <w:p w:rsidR="00743664" w:rsidRPr="007A349E" w:rsidRDefault="00743664" w:rsidP="00743664">
      <w:pPr>
        <w:spacing w:after="0" w:line="240" w:lineRule="auto"/>
        <w:jc w:val="both"/>
        <w:rPr>
          <w:rFonts w:eastAsia="Calibri"/>
          <w:snapToGrid/>
          <w:szCs w:val="24"/>
          <w:lang w:val="es-ES" w:eastAsia="es-ES"/>
        </w:rPr>
      </w:pPr>
      <w:r>
        <w:t xml:space="preserve">El resultado 2 tiene un </w:t>
      </w:r>
      <w:r w:rsidRPr="00736772">
        <w:rPr>
          <w:b/>
          <w:bCs/>
        </w:rPr>
        <w:t xml:space="preserve">alcance </w:t>
      </w:r>
      <w:r>
        <w:rPr>
          <w:b/>
          <w:bCs/>
        </w:rPr>
        <w:t>local</w:t>
      </w:r>
      <w:r>
        <w:t xml:space="preserve">, </w:t>
      </w:r>
      <w:r w:rsidRPr="007A349E">
        <w:rPr>
          <w:szCs w:val="24"/>
        </w:rPr>
        <w:t xml:space="preserve">principalmente se focaliza en la constitución de </w:t>
      </w:r>
      <w:r w:rsidRPr="007A349E">
        <w:rPr>
          <w:rFonts w:eastAsia="Calibri"/>
          <w:snapToGrid/>
          <w:szCs w:val="24"/>
          <w:lang w:val="es-ES" w:eastAsia="es-ES"/>
        </w:rPr>
        <w:t xml:space="preserve">redes cantonales, apoyadas en las capacidades, recursos y posibilidades de las instituciones públicas, también </w:t>
      </w:r>
      <w:r>
        <w:rPr>
          <w:rFonts w:eastAsia="Calibri"/>
          <w:snapToGrid/>
          <w:szCs w:val="24"/>
          <w:lang w:val="es-ES" w:eastAsia="es-ES"/>
        </w:rPr>
        <w:t xml:space="preserve">se </w:t>
      </w:r>
      <w:r w:rsidRPr="007A349E">
        <w:rPr>
          <w:rFonts w:eastAsia="Calibri"/>
          <w:snapToGrid/>
          <w:szCs w:val="24"/>
          <w:lang w:val="es-ES" w:eastAsia="es-ES"/>
        </w:rPr>
        <w:t>impulsarán opciones culturales, deportivas y de esparcimiento para jóvenes.</w:t>
      </w:r>
      <w:r>
        <w:rPr>
          <w:rFonts w:eastAsia="Calibri"/>
          <w:snapToGrid/>
          <w:szCs w:val="24"/>
          <w:lang w:val="es-ES" w:eastAsia="es-ES"/>
        </w:rPr>
        <w:t xml:space="preserve"> </w:t>
      </w:r>
      <w:r w:rsidRPr="007A349E">
        <w:rPr>
          <w:rFonts w:eastAsia="Calibri"/>
          <w:snapToGrid/>
          <w:szCs w:val="24"/>
          <w:lang w:val="es-ES" w:eastAsia="es-ES"/>
        </w:rPr>
        <w:t>Se pretende instalar sistemas locales de protección en las comunidades a través de la realización de acciones centradas en la difusión y la promoción de los Derechos de la Niñez, y el fortalecimiento de las capacidades y articulación de los distintos actores sociales e institucionales</w:t>
      </w:r>
      <w:r>
        <w:rPr>
          <w:rFonts w:eastAsia="Calibri"/>
          <w:snapToGrid/>
          <w:szCs w:val="24"/>
          <w:lang w:val="es-ES" w:eastAsia="es-ES"/>
        </w:rPr>
        <w:t xml:space="preserve">. </w:t>
      </w:r>
    </w:p>
    <w:p w:rsidR="00743664" w:rsidRDefault="00743664" w:rsidP="00743664">
      <w:pPr>
        <w:spacing w:after="0" w:line="240" w:lineRule="auto"/>
        <w:jc w:val="both"/>
      </w:pPr>
    </w:p>
    <w:p w:rsidR="00743664" w:rsidRDefault="00743664" w:rsidP="00743664">
      <w:pPr>
        <w:spacing w:after="0" w:line="240" w:lineRule="auto"/>
        <w:jc w:val="both"/>
      </w:pPr>
      <w:r>
        <w:t>Los recursos financieros operativos de este resultado representan el 39,2% de todos los recursos   financieros del primer año del programa.</w:t>
      </w:r>
    </w:p>
    <w:p w:rsidR="00743664" w:rsidRDefault="00743664" w:rsidP="00743664">
      <w:pPr>
        <w:spacing w:after="0" w:line="240" w:lineRule="auto"/>
        <w:jc w:val="both"/>
      </w:pPr>
    </w:p>
    <w:p w:rsidR="00743664" w:rsidRDefault="00743664" w:rsidP="00743664">
      <w:pPr>
        <w:spacing w:after="0" w:line="240" w:lineRule="auto"/>
        <w:jc w:val="both"/>
      </w:pPr>
      <w:r>
        <w:t>De acuerdo al avance programático y financiero de los productos y actividades indicativas que conforman el resultado dos se determinó un avance de 0-25% y una ejecución financiera operativa que alcanzó el 17,8%.</w:t>
      </w:r>
    </w:p>
    <w:p w:rsidR="00743664" w:rsidRDefault="00743664" w:rsidP="00743664">
      <w:pPr>
        <w:spacing w:after="0" w:line="240" w:lineRule="auto"/>
        <w:jc w:val="both"/>
      </w:pPr>
    </w:p>
    <w:tbl>
      <w:tblPr>
        <w:tblpPr w:leftFromText="141" w:rightFromText="141" w:vertAnchor="text" w:horzAnchor="margin" w:tblpXSpec="right" w:tblpY="183"/>
        <w:tblW w:w="0" w:type="auto"/>
        <w:tblBorders>
          <w:top w:val="single" w:sz="8" w:space="0" w:color="4F81BD"/>
          <w:bottom w:val="single" w:sz="8" w:space="0" w:color="4F81BD"/>
        </w:tblBorders>
        <w:tblLook w:val="00A0"/>
      </w:tblPr>
      <w:tblGrid>
        <w:gridCol w:w="2518"/>
        <w:gridCol w:w="2413"/>
      </w:tblGrid>
      <w:tr w:rsidR="00743664" w:rsidRPr="00112792">
        <w:tc>
          <w:tcPr>
            <w:tcW w:w="2518" w:type="dxa"/>
            <w:tcBorders>
              <w:top w:val="single" w:sz="8" w:space="0" w:color="4F81BD"/>
            </w:tcBorders>
          </w:tcPr>
          <w:p w:rsidR="00743664" w:rsidRPr="00112792" w:rsidRDefault="00743664" w:rsidP="00743664">
            <w:pPr>
              <w:spacing w:after="0"/>
              <w:jc w:val="both"/>
              <w:rPr>
                <w:b/>
                <w:bCs/>
                <w:i/>
                <w:iCs/>
                <w:color w:val="365F91"/>
              </w:rPr>
            </w:pPr>
            <w:r w:rsidRPr="00112792">
              <w:rPr>
                <w:b/>
                <w:bCs/>
                <w:i/>
                <w:iCs/>
                <w:color w:val="365F91"/>
              </w:rPr>
              <w:t>Avance programático</w:t>
            </w:r>
          </w:p>
        </w:tc>
        <w:tc>
          <w:tcPr>
            <w:tcW w:w="2413" w:type="dxa"/>
            <w:tcBorders>
              <w:top w:val="single" w:sz="8" w:space="0" w:color="4F81BD"/>
            </w:tcBorders>
          </w:tcPr>
          <w:p w:rsidR="00743664" w:rsidRPr="00112792" w:rsidRDefault="00743664" w:rsidP="00743664">
            <w:pPr>
              <w:spacing w:after="0"/>
              <w:jc w:val="both"/>
              <w:rPr>
                <w:b/>
                <w:bCs/>
                <w:i/>
                <w:iCs/>
                <w:color w:val="365F91"/>
              </w:rPr>
            </w:pPr>
            <w:r w:rsidRPr="00112792">
              <w:rPr>
                <w:b/>
                <w:bCs/>
                <w:i/>
                <w:iCs/>
                <w:color w:val="365F91"/>
              </w:rPr>
              <w:t>Ejecución financiera</w:t>
            </w:r>
          </w:p>
        </w:tc>
      </w:tr>
      <w:tr w:rsidR="00743664" w:rsidRPr="00112792">
        <w:tc>
          <w:tcPr>
            <w:tcW w:w="2518" w:type="dxa"/>
            <w:tcBorders>
              <w:bottom w:val="single" w:sz="8" w:space="0" w:color="4F81BD"/>
            </w:tcBorders>
          </w:tcPr>
          <w:p w:rsidR="00743664" w:rsidRPr="00112792" w:rsidRDefault="00743664" w:rsidP="00743664">
            <w:pPr>
              <w:spacing w:after="0"/>
              <w:jc w:val="center"/>
              <w:rPr>
                <w:b/>
                <w:bCs/>
                <w:i/>
                <w:iCs/>
                <w:color w:val="365F91"/>
              </w:rPr>
            </w:pPr>
            <w:r>
              <w:rPr>
                <w:b/>
                <w:bCs/>
                <w:i/>
                <w:iCs/>
                <w:color w:val="365F91"/>
              </w:rPr>
              <w:t>0-25%</w:t>
            </w:r>
          </w:p>
        </w:tc>
        <w:tc>
          <w:tcPr>
            <w:tcW w:w="2413" w:type="dxa"/>
            <w:tcBorders>
              <w:bottom w:val="single" w:sz="8" w:space="0" w:color="4F81BD"/>
            </w:tcBorders>
          </w:tcPr>
          <w:p w:rsidR="00743664" w:rsidRPr="00112792" w:rsidRDefault="00743664" w:rsidP="00743664">
            <w:pPr>
              <w:spacing w:after="0"/>
              <w:jc w:val="center"/>
              <w:rPr>
                <w:b/>
                <w:bCs/>
                <w:i/>
                <w:iCs/>
                <w:color w:val="365F91"/>
              </w:rPr>
            </w:pPr>
            <w:r>
              <w:rPr>
                <w:b/>
                <w:bCs/>
                <w:i/>
                <w:iCs/>
                <w:color w:val="365F91"/>
              </w:rPr>
              <w:t>11</w:t>
            </w:r>
            <w:r w:rsidRPr="00112792">
              <w:rPr>
                <w:b/>
                <w:bCs/>
                <w:i/>
                <w:iCs/>
                <w:color w:val="365F91"/>
              </w:rPr>
              <w:t>,</w:t>
            </w:r>
            <w:r>
              <w:rPr>
                <w:b/>
                <w:bCs/>
                <w:i/>
                <w:iCs/>
                <w:color w:val="365F91"/>
              </w:rPr>
              <w:t>3</w:t>
            </w:r>
            <w:r w:rsidRPr="00112792">
              <w:rPr>
                <w:b/>
                <w:bCs/>
                <w:i/>
                <w:iCs/>
                <w:color w:val="365F91"/>
              </w:rPr>
              <w:t>%</w:t>
            </w:r>
          </w:p>
        </w:tc>
      </w:tr>
    </w:tbl>
    <w:p w:rsidR="00743664" w:rsidRDefault="00743664" w:rsidP="00743664">
      <w:pPr>
        <w:spacing w:after="0"/>
        <w:rPr>
          <w:b/>
          <w:bCs/>
          <w:i/>
          <w:iCs/>
        </w:rPr>
      </w:pPr>
      <w:r w:rsidRPr="00063FE8">
        <w:rPr>
          <w:b/>
          <w:bCs/>
          <w:i/>
          <w:iCs/>
        </w:rPr>
        <w:t>Instalados sistemas locales de protección, adaptados a las particularidades y necesidades locales.</w:t>
      </w:r>
      <w:r>
        <w:rPr>
          <w:b/>
          <w:bCs/>
          <w:i/>
          <w:iCs/>
        </w:rPr>
        <w:t xml:space="preserve"> </w:t>
      </w:r>
    </w:p>
    <w:p w:rsidR="00743664" w:rsidRPr="00112792" w:rsidRDefault="00743664" w:rsidP="00743664">
      <w:pPr>
        <w:spacing w:after="0"/>
        <w:jc w:val="both"/>
        <w:rPr>
          <w:i/>
          <w:iCs/>
        </w:rPr>
      </w:pPr>
      <w:r w:rsidRPr="00112792">
        <w:rPr>
          <w:i/>
          <w:iCs/>
        </w:rPr>
        <w:t>(producto 1)</w:t>
      </w:r>
    </w:p>
    <w:p w:rsidR="00743664" w:rsidRPr="00C36507" w:rsidRDefault="00743664" w:rsidP="00743664">
      <w:pPr>
        <w:spacing w:after="0" w:line="240" w:lineRule="auto"/>
        <w:jc w:val="both"/>
        <w:rPr>
          <w:szCs w:val="24"/>
        </w:rPr>
      </w:pPr>
    </w:p>
    <w:p w:rsidR="00743664" w:rsidRPr="00C36507" w:rsidRDefault="00743664" w:rsidP="00743664">
      <w:pPr>
        <w:autoSpaceDE w:val="0"/>
        <w:autoSpaceDN w:val="0"/>
        <w:adjustRightInd w:val="0"/>
        <w:spacing w:after="0" w:line="240" w:lineRule="auto"/>
        <w:jc w:val="both"/>
        <w:rPr>
          <w:szCs w:val="24"/>
        </w:rPr>
      </w:pPr>
      <w:r w:rsidRPr="00C36507">
        <w:rPr>
          <w:rFonts w:eastAsia="Calibri"/>
          <w:snapToGrid/>
          <w:szCs w:val="24"/>
          <w:lang w:val="es-ES" w:eastAsia="es-ES"/>
        </w:rPr>
        <w:t>Se pretende instalar sistemas locales de protección en las comunidades a través de la realización de acciones centradas en la difusión y la promoción de los Derechos de la Niñez, y el fortalecimiento de las capacidades y articulación de los distintos actores sociales e institucionales orientadas a lograr la defensa y la garantía de cumplimiento de los mismos. De este modo se trata de impedir todas las formas de violencia, el maltrato o el abuso hacia las personas menores de edad y garantizar el pleno ejercicio de sus derechos.</w:t>
      </w:r>
    </w:p>
    <w:p w:rsidR="00743664" w:rsidRPr="00C36507" w:rsidRDefault="00743664" w:rsidP="00743664">
      <w:pPr>
        <w:spacing w:after="0"/>
        <w:jc w:val="both"/>
        <w:rPr>
          <w:szCs w:val="24"/>
        </w:rPr>
      </w:pPr>
    </w:p>
    <w:p w:rsidR="00743664" w:rsidRPr="00B651AF"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rPr>
      </w:pPr>
      <w:r w:rsidRPr="00B651AF">
        <w:rPr>
          <w:b/>
          <w:bCs/>
          <w:i/>
          <w:iCs/>
        </w:rPr>
        <w:t>Meta</w:t>
      </w:r>
      <w:r>
        <w:rPr>
          <w:b/>
          <w:bCs/>
          <w:i/>
          <w:iCs/>
        </w:rPr>
        <w:t>s</w:t>
      </w:r>
      <w:r w:rsidRPr="00B651AF">
        <w:rPr>
          <w:b/>
          <w:bCs/>
          <w:i/>
          <w:iCs/>
        </w:rPr>
        <w:t xml:space="preserve"> prevista</w:t>
      </w:r>
      <w:r>
        <w:rPr>
          <w:b/>
          <w:bCs/>
          <w:i/>
          <w:iCs/>
        </w:rPr>
        <w:t>s</w:t>
      </w:r>
      <w:r w:rsidRPr="00B651AF">
        <w:rPr>
          <w:i/>
          <w:iCs/>
        </w:rPr>
        <w:t xml:space="preserve"> </w:t>
      </w:r>
      <w:r w:rsidRPr="00B651AF">
        <w:rPr>
          <w:b/>
          <w:bCs/>
          <w:i/>
          <w:iCs/>
        </w:rPr>
        <w:t>en el p</w:t>
      </w:r>
      <w:r>
        <w:rPr>
          <w:b/>
          <w:bCs/>
          <w:i/>
          <w:iCs/>
        </w:rPr>
        <w:t>rograma</w:t>
      </w:r>
      <w:r>
        <w:t>: Niños, niñas y adolescentes beneficiados por ambientes protectores mediante el Sistema Local de Protección en los nueve cantones; planes locales de protección de la niñez y adolescencia en los nueve cantones.</w:t>
      </w:r>
    </w:p>
    <w:p w:rsidR="00743664" w:rsidRDefault="00743664" w:rsidP="00743664">
      <w:pPr>
        <w:spacing w:after="0" w:line="240" w:lineRule="auto"/>
        <w:jc w:val="both"/>
      </w:pPr>
    </w:p>
    <w:p w:rsidR="00743664" w:rsidRDefault="00743664" w:rsidP="00743664">
      <w:pPr>
        <w:spacing w:after="0" w:line="240" w:lineRule="auto"/>
        <w:jc w:val="both"/>
      </w:pPr>
      <w:r>
        <w:t>Los principales resultados asociados a este primer producto se destacan en el siguiente recuadro.</w:t>
      </w:r>
    </w:p>
    <w:p w:rsidR="00743664" w:rsidRDefault="00743664" w:rsidP="00743664">
      <w:pPr>
        <w:spacing w:after="0" w:line="240" w:lineRule="auto"/>
        <w:jc w:val="both"/>
      </w:pPr>
    </w:p>
    <w:p w:rsidR="00743664" w:rsidRPr="00BB0332" w:rsidRDefault="00743664" w:rsidP="00743664">
      <w:pPr>
        <w:pStyle w:val="Listavistosa-nfasis1"/>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Pr>
          <w:sz w:val="22"/>
        </w:rPr>
        <w:t>S</w:t>
      </w:r>
      <w:r w:rsidRPr="00BB0332">
        <w:rPr>
          <w:sz w:val="22"/>
        </w:rPr>
        <w:t>e ha elaborado un documento de estrategia que presenta una propuesta de coordinación y articulación d</w:t>
      </w:r>
      <w:r>
        <w:rPr>
          <w:sz w:val="22"/>
        </w:rPr>
        <w:t>e los actores institucionales, c</w:t>
      </w:r>
      <w:r w:rsidRPr="00BB0332">
        <w:rPr>
          <w:sz w:val="22"/>
        </w:rPr>
        <w:t>uya finalidad es lograr la integración de los esfuerzos que se vienen realizando mediante redes de apoyo de impacto local.</w:t>
      </w:r>
      <w:r>
        <w:rPr>
          <w:sz w:val="22"/>
        </w:rPr>
        <w:t xml:space="preserve"> La propuesta integra el resultado en tres dimensiones:</w:t>
      </w:r>
      <w:r w:rsidRPr="00BB0332">
        <w:rPr>
          <w:sz w:val="22"/>
        </w:rPr>
        <w:t xml:space="preserve"> prevención de la violencia, promoción de la paz y control de la inseguridad. </w:t>
      </w:r>
    </w:p>
    <w:p w:rsidR="00743664" w:rsidRPr="00BB0332" w:rsidRDefault="00743664" w:rsidP="00743664">
      <w:pPr>
        <w:pStyle w:val="Listavistosa-nfasis1"/>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Pr>
          <w:sz w:val="22"/>
        </w:rPr>
        <w:lastRenderedPageBreak/>
        <w:t>S</w:t>
      </w:r>
      <w:r w:rsidRPr="00BB0332">
        <w:rPr>
          <w:sz w:val="22"/>
        </w:rPr>
        <w:t>e logra determinar que los SLP incorporen de una forma más clara e integral una visión de prevención de la violencia que viene dictada desde CONAPAZ.  En primera instancia, esto for</w:t>
      </w:r>
      <w:r>
        <w:rPr>
          <w:sz w:val="22"/>
        </w:rPr>
        <w:t>ta</w:t>
      </w:r>
      <w:r w:rsidRPr="00BB0332">
        <w:rPr>
          <w:sz w:val="22"/>
        </w:rPr>
        <w:t>lece la propia conceptualización de los SLP en la materia, que posteriormente ha de traducirse en acciones concretas en las comunidades.</w:t>
      </w:r>
    </w:p>
    <w:p w:rsidR="00743664" w:rsidRDefault="00743664" w:rsidP="00743664">
      <w:pPr>
        <w:pStyle w:val="Listavistosa-nfasis1"/>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BB0332">
        <w:rPr>
          <w:sz w:val="22"/>
        </w:rPr>
        <w:t xml:space="preserve">Por su parte, los SLP representan para el PC una plataforma para la integración de los actores locales en la prevención de la violencia. Esta plataforma se ha venido fortaleciendo a lo largo de estos seis meses conjuntamente con el PANI, a través de acciones específicas con los actores locales orientadas a la articulación de programas y proyectos locales. La plataforma de los SLP ha servido en diversas ocasiones para facilitar la llegada a lo local de las acciones del programa conjunto. </w:t>
      </w:r>
    </w:p>
    <w:p w:rsidR="00743664" w:rsidRDefault="00743664" w:rsidP="00743664">
      <w:pPr>
        <w:pStyle w:val="Listavistosa-nfasis1"/>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BB0332">
        <w:rPr>
          <w:sz w:val="22"/>
        </w:rPr>
        <w:t xml:space="preserve">La Dirección General para la Promoción de la Paz y la Convivencia Ciudadana realizó una compilación de información sobre los proyectos que se están desarrollando en el país.  Asimismo existen reportes en torno a las actividades de movilización comunitaria y con personas menores de edad desarrolladas por el Ministerio de Educación Pública y el Ministerio de Gobernación. </w:t>
      </w:r>
    </w:p>
    <w:p w:rsidR="00743664" w:rsidRDefault="00743664" w:rsidP="00743664">
      <w:pPr>
        <w:pStyle w:val="Listavistosa-nfasis1"/>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BB0332">
        <w:rPr>
          <w:sz w:val="22"/>
        </w:rPr>
        <w:t>Se ha acordado como elemento central para estos dos trimestres el diseño de un modelo de capacitación en materia de prevención de violencia y resolución alterna de conflictos dirigido a promotores de DINADECO, para su replicación a los comités tutelares.</w:t>
      </w:r>
    </w:p>
    <w:p w:rsidR="00743664" w:rsidRPr="00BB0332" w:rsidRDefault="00743664" w:rsidP="00743664">
      <w:pPr>
        <w:pStyle w:val="Listavistosa-nfasis1"/>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BB0332">
        <w:rPr>
          <w:sz w:val="22"/>
        </w:rPr>
        <w:t xml:space="preserve">Hasta el momento se han elaborado materiales para el desarrollo de actividades de movilización comunitaria, en particular relacionadas con juegos cooperativos. </w:t>
      </w:r>
    </w:p>
    <w:p w:rsidR="00743664" w:rsidRDefault="00743664" w:rsidP="00743664">
      <w:pPr>
        <w:pStyle w:val="Listavistosa-nfasis1"/>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BB0332">
        <w:rPr>
          <w:sz w:val="22"/>
        </w:rPr>
        <w:t>Es clave, la elaboración temprana y oportuna de materiales de promoción de la paz y la prevención de la violencia adaptados al ámbito comunitario y en particular a la población de niños, niñas y adolescentes, teniendo en cuenta la pertinencia cultural, en un país en el que existen grupos he</w:t>
      </w:r>
      <w:r>
        <w:rPr>
          <w:sz w:val="22"/>
        </w:rPr>
        <w:t>te</w:t>
      </w:r>
      <w:r w:rsidRPr="00BB0332">
        <w:rPr>
          <w:sz w:val="22"/>
        </w:rPr>
        <w:t>rogéneos de población.</w:t>
      </w:r>
    </w:p>
    <w:p w:rsidR="00743664" w:rsidRDefault="00743664" w:rsidP="00743664">
      <w:pPr>
        <w:pStyle w:val="Listavistosa-nfasis1"/>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BB0332">
        <w:rPr>
          <w:sz w:val="22"/>
        </w:rPr>
        <w:t>De cara a la homologación de los conceptos manejados en torno a la prevención de la violencia y los Sistemas Locales de Prevención, se ha propuesto la elaboración de un documento que venga a poner en común ambas conceptualizaciones, con la finalidad de facilitar una operacionalización ágil en el ámbito local. El Ministerio de Justicia  ha sugerido que sea  la CONAPAZ</w:t>
      </w:r>
      <w:r>
        <w:rPr>
          <w:rStyle w:val="Refdenotaalpie"/>
          <w:sz w:val="22"/>
        </w:rPr>
        <w:footnoteReference w:id="20"/>
      </w:r>
      <w:r w:rsidRPr="00BB0332">
        <w:rPr>
          <w:sz w:val="22"/>
        </w:rPr>
        <w:t xml:space="preserve"> (Comisión Nacional para la Prevención de la Violencia y promoción de la Paz Social) la instancia, que junto con el PANI, se involucre en el desarrollo de este plan</w:t>
      </w:r>
      <w:r>
        <w:rPr>
          <w:sz w:val="22"/>
        </w:rPr>
        <w:t xml:space="preserve">teamiento. </w:t>
      </w:r>
      <w:r w:rsidRPr="00BB0332">
        <w:rPr>
          <w:sz w:val="22"/>
        </w:rPr>
        <w:t>En este sentido, y en coordinación con PANI, se espera que la elaboración de este planteamiento sirva de insumo previo para el diseño del programa de capacitación orientado a lo local.</w:t>
      </w:r>
    </w:p>
    <w:p w:rsidR="00743664" w:rsidRPr="00BB0332"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22"/>
        </w:rPr>
      </w:pPr>
    </w:p>
    <w:p w:rsidR="00743664" w:rsidRDefault="00743664" w:rsidP="00743664">
      <w:pPr>
        <w:spacing w:after="0" w:line="240" w:lineRule="auto"/>
        <w:jc w:val="both"/>
        <w:rPr>
          <w:b/>
          <w:bCs/>
          <w:u w:val="single"/>
          <w:lang w:val="es-ES"/>
        </w:rPr>
      </w:pPr>
    </w:p>
    <w:p w:rsidR="00743664" w:rsidRDefault="00743664" w:rsidP="00743664">
      <w:pPr>
        <w:spacing w:after="0" w:line="240" w:lineRule="auto"/>
        <w:jc w:val="both"/>
        <w:rPr>
          <w:lang w:val="es-CR"/>
        </w:rPr>
      </w:pPr>
      <w:r w:rsidRPr="00143F85">
        <w:rPr>
          <w:b/>
          <w:bCs/>
          <w:u w:val="single"/>
          <w:lang w:val="es-ES"/>
        </w:rPr>
        <w:t>Punto</w:t>
      </w:r>
      <w:r>
        <w:rPr>
          <w:b/>
          <w:bCs/>
          <w:u w:val="single"/>
          <w:lang w:val="es-ES"/>
        </w:rPr>
        <w:t xml:space="preserve"> de atención</w:t>
      </w:r>
      <w:r w:rsidRPr="00143F85">
        <w:rPr>
          <w:lang w:val="es-ES"/>
        </w:rPr>
        <w:t xml:space="preserve">: </w:t>
      </w:r>
      <w:r>
        <w:rPr>
          <w:lang w:val="es-CR"/>
        </w:rPr>
        <w:t xml:space="preserve">El avance mostrado en la actividad indicativa que inició en el primer año del producto 1 de este resultado, se ha valorado en un avance programático de 0-25% y hay una ejecución del 11,3% de los recursos financieros operativos. </w:t>
      </w:r>
    </w:p>
    <w:p w:rsidR="00743664" w:rsidRPr="00E03E31" w:rsidRDefault="00743664" w:rsidP="00743664">
      <w:pPr>
        <w:spacing w:after="0" w:line="240" w:lineRule="auto"/>
        <w:jc w:val="both"/>
        <w:rPr>
          <w:b/>
          <w:bCs/>
          <w:highlight w:val="green"/>
          <w:u w:val="single"/>
          <w:lang w:val="es-CR"/>
        </w:rPr>
      </w:pPr>
    </w:p>
    <w:p w:rsidR="00743664" w:rsidRDefault="00743664" w:rsidP="00743664">
      <w:pPr>
        <w:spacing w:after="0" w:line="240" w:lineRule="auto"/>
        <w:jc w:val="both"/>
        <w:rPr>
          <w:lang w:val="es-ES"/>
        </w:rPr>
      </w:pPr>
      <w:r w:rsidRPr="00E03E31">
        <w:rPr>
          <w:b/>
          <w:bCs/>
          <w:u w:val="single"/>
          <w:lang w:val="es-ES"/>
        </w:rPr>
        <w:t>Recomendaciones</w:t>
      </w:r>
      <w:r w:rsidRPr="00E03E31">
        <w:rPr>
          <w:lang w:val="es-ES"/>
        </w:rPr>
        <w:t xml:space="preserve">: </w:t>
      </w:r>
      <w:r>
        <w:rPr>
          <w:lang w:val="es-ES"/>
        </w:rPr>
        <w:t>Se recomienda fortalecer la vinculación de este producto con el resto de acciones locales del programa conjunto de tal manera que la intervención local sea integral y conjunta.</w:t>
      </w:r>
    </w:p>
    <w:p w:rsidR="00DE575D" w:rsidRDefault="00DE575D" w:rsidP="00743664">
      <w:pPr>
        <w:spacing w:after="0" w:line="240" w:lineRule="auto"/>
        <w:jc w:val="both"/>
      </w:pPr>
    </w:p>
    <w:tbl>
      <w:tblPr>
        <w:tblpPr w:leftFromText="141" w:rightFromText="141" w:vertAnchor="text" w:horzAnchor="margin" w:tblpXSpec="right" w:tblpY="183"/>
        <w:tblW w:w="0" w:type="auto"/>
        <w:tblBorders>
          <w:top w:val="single" w:sz="8" w:space="0" w:color="4F81BD"/>
          <w:bottom w:val="single" w:sz="8" w:space="0" w:color="4F81BD"/>
        </w:tblBorders>
        <w:tblLook w:val="00A0"/>
      </w:tblPr>
      <w:tblGrid>
        <w:gridCol w:w="2518"/>
        <w:gridCol w:w="2413"/>
      </w:tblGrid>
      <w:tr w:rsidR="00743664" w:rsidRPr="00112792">
        <w:tc>
          <w:tcPr>
            <w:tcW w:w="2518" w:type="dxa"/>
            <w:tcBorders>
              <w:top w:val="single" w:sz="8" w:space="0" w:color="4F81BD"/>
            </w:tcBorders>
          </w:tcPr>
          <w:p w:rsidR="00743664" w:rsidRPr="00112792" w:rsidRDefault="00743664" w:rsidP="00743664">
            <w:pPr>
              <w:spacing w:after="0"/>
              <w:jc w:val="both"/>
              <w:rPr>
                <w:b/>
                <w:bCs/>
                <w:i/>
                <w:iCs/>
                <w:color w:val="365F91"/>
              </w:rPr>
            </w:pPr>
            <w:r w:rsidRPr="00112792">
              <w:rPr>
                <w:b/>
                <w:bCs/>
                <w:i/>
                <w:iCs/>
                <w:color w:val="365F91"/>
              </w:rPr>
              <w:t>Avance programático</w:t>
            </w:r>
          </w:p>
        </w:tc>
        <w:tc>
          <w:tcPr>
            <w:tcW w:w="2413" w:type="dxa"/>
            <w:tcBorders>
              <w:top w:val="single" w:sz="8" w:space="0" w:color="4F81BD"/>
            </w:tcBorders>
          </w:tcPr>
          <w:p w:rsidR="00743664" w:rsidRPr="00112792" w:rsidRDefault="00743664" w:rsidP="00743664">
            <w:pPr>
              <w:spacing w:after="0"/>
              <w:jc w:val="both"/>
              <w:rPr>
                <w:b/>
                <w:bCs/>
                <w:i/>
                <w:iCs/>
                <w:color w:val="365F91"/>
              </w:rPr>
            </w:pPr>
            <w:r w:rsidRPr="00112792">
              <w:rPr>
                <w:b/>
                <w:bCs/>
                <w:i/>
                <w:iCs/>
                <w:color w:val="365F91"/>
              </w:rPr>
              <w:t>Ejecución financiera</w:t>
            </w:r>
          </w:p>
        </w:tc>
      </w:tr>
      <w:tr w:rsidR="00743664" w:rsidRPr="00112792">
        <w:tc>
          <w:tcPr>
            <w:tcW w:w="2518" w:type="dxa"/>
            <w:tcBorders>
              <w:bottom w:val="single" w:sz="8" w:space="0" w:color="4F81BD"/>
            </w:tcBorders>
          </w:tcPr>
          <w:p w:rsidR="00743664" w:rsidRPr="00112792" w:rsidRDefault="00743664" w:rsidP="00743664">
            <w:pPr>
              <w:spacing w:after="0"/>
              <w:jc w:val="center"/>
              <w:rPr>
                <w:b/>
                <w:bCs/>
                <w:i/>
                <w:iCs/>
                <w:color w:val="365F91"/>
              </w:rPr>
            </w:pPr>
            <w:r>
              <w:rPr>
                <w:b/>
                <w:bCs/>
                <w:i/>
                <w:iCs/>
                <w:color w:val="365F91"/>
              </w:rPr>
              <w:t>0-25%</w:t>
            </w:r>
          </w:p>
        </w:tc>
        <w:tc>
          <w:tcPr>
            <w:tcW w:w="2413" w:type="dxa"/>
            <w:tcBorders>
              <w:bottom w:val="single" w:sz="8" w:space="0" w:color="4F81BD"/>
            </w:tcBorders>
          </w:tcPr>
          <w:p w:rsidR="00743664" w:rsidRPr="00112792" w:rsidRDefault="00743664" w:rsidP="00743664">
            <w:pPr>
              <w:spacing w:after="0"/>
              <w:jc w:val="center"/>
              <w:rPr>
                <w:b/>
                <w:bCs/>
                <w:i/>
                <w:iCs/>
                <w:color w:val="365F91"/>
              </w:rPr>
            </w:pPr>
            <w:r>
              <w:rPr>
                <w:b/>
                <w:bCs/>
                <w:i/>
                <w:iCs/>
                <w:color w:val="365F91"/>
              </w:rPr>
              <w:t>28,3%</w:t>
            </w:r>
          </w:p>
        </w:tc>
      </w:tr>
    </w:tbl>
    <w:p w:rsidR="00743664" w:rsidRPr="00A214E9" w:rsidRDefault="00743664" w:rsidP="00743664">
      <w:pPr>
        <w:spacing w:after="0" w:line="240" w:lineRule="auto"/>
        <w:jc w:val="both"/>
        <w:rPr>
          <w:b/>
          <w:bCs/>
          <w:i/>
          <w:iCs/>
        </w:rPr>
      </w:pPr>
      <w:r>
        <w:rPr>
          <w:b/>
          <w:bCs/>
          <w:i/>
          <w:iCs/>
          <w:lang w:val="es-ES"/>
        </w:rPr>
        <w:t>Al menos 9 c</w:t>
      </w:r>
      <w:r w:rsidRPr="000D387E">
        <w:rPr>
          <w:b/>
          <w:bCs/>
          <w:i/>
          <w:iCs/>
          <w:lang w:val="es-ES"/>
        </w:rPr>
        <w:t>omunidades en 9 cantones desarrollan opciones culturales, educativas, deportivas y de esparcimiento para las personas jóvenes y los espacios habilitados para su esparcimiento según rangos de edad</w:t>
      </w:r>
      <w:r>
        <w:rPr>
          <w:rStyle w:val="Refdenotaalpie"/>
          <w:b/>
          <w:bCs/>
          <w:i/>
          <w:iCs/>
          <w:lang w:val="es-ES"/>
        </w:rPr>
        <w:footnoteReference w:id="21"/>
      </w:r>
      <w:r w:rsidRPr="000D387E">
        <w:rPr>
          <w:b/>
          <w:bCs/>
          <w:i/>
          <w:iCs/>
          <w:lang w:val="es-ES"/>
        </w:rPr>
        <w:t xml:space="preserve"> </w:t>
      </w:r>
    </w:p>
    <w:p w:rsidR="00743664" w:rsidRPr="00112792" w:rsidRDefault="00743664" w:rsidP="00743664">
      <w:pPr>
        <w:spacing w:after="0"/>
        <w:jc w:val="both"/>
        <w:rPr>
          <w:i/>
          <w:iCs/>
        </w:rPr>
      </w:pPr>
      <w:r w:rsidRPr="00112792">
        <w:rPr>
          <w:i/>
          <w:iCs/>
        </w:rPr>
        <w:t xml:space="preserve">(producto </w:t>
      </w:r>
      <w:r>
        <w:rPr>
          <w:i/>
          <w:iCs/>
        </w:rPr>
        <w:t>2</w:t>
      </w:r>
      <w:r w:rsidRPr="00112792">
        <w:rPr>
          <w:i/>
          <w:iCs/>
        </w:rPr>
        <w:t>)</w:t>
      </w:r>
    </w:p>
    <w:p w:rsidR="00743664" w:rsidRPr="002000CD" w:rsidRDefault="00743664" w:rsidP="00743664">
      <w:pPr>
        <w:spacing w:after="0" w:line="240" w:lineRule="auto"/>
        <w:jc w:val="both"/>
        <w:rPr>
          <w:szCs w:val="24"/>
        </w:rPr>
      </w:pPr>
    </w:p>
    <w:p w:rsidR="00743664" w:rsidRPr="002000CD" w:rsidRDefault="00743664" w:rsidP="00743664">
      <w:pPr>
        <w:autoSpaceDE w:val="0"/>
        <w:autoSpaceDN w:val="0"/>
        <w:adjustRightInd w:val="0"/>
        <w:spacing w:after="0" w:line="240" w:lineRule="auto"/>
        <w:jc w:val="both"/>
        <w:rPr>
          <w:rFonts w:eastAsia="Calibri"/>
          <w:snapToGrid/>
          <w:szCs w:val="24"/>
          <w:lang w:val="es-ES" w:eastAsia="es-ES"/>
        </w:rPr>
      </w:pPr>
      <w:r w:rsidRPr="002000CD">
        <w:rPr>
          <w:rFonts w:eastAsia="Calibri"/>
          <w:snapToGrid/>
          <w:szCs w:val="24"/>
          <w:lang w:val="es-ES" w:eastAsia="es-ES"/>
        </w:rPr>
        <w:t>El Programa Conjunto acrecentará las acciones educativas de carácter curricular y extracurricular a través del acompañamiento de lo ejecutado por la dirección de Promoción y Protección de Derechos, en dos de sus Jefaturas: la de Promoción de Derechos y Participación Estudiantil y la de Innovación, esta última con la ampliación de su Programa “El Cole en Nuestras Manos”, llevándolo a nuevos cantones y fortaleciendo la articulación de sus objetivos con aquellos que guían al plan para la PVPPSC.</w:t>
      </w:r>
    </w:p>
    <w:p w:rsidR="00743664" w:rsidRPr="002000CD" w:rsidRDefault="00743664" w:rsidP="00743664">
      <w:pPr>
        <w:autoSpaceDE w:val="0"/>
        <w:autoSpaceDN w:val="0"/>
        <w:adjustRightInd w:val="0"/>
        <w:spacing w:after="0" w:line="240" w:lineRule="auto"/>
        <w:jc w:val="both"/>
        <w:rPr>
          <w:rFonts w:eastAsia="Calibri"/>
          <w:snapToGrid/>
          <w:szCs w:val="24"/>
          <w:lang w:val="es-ES" w:eastAsia="es-ES"/>
        </w:rPr>
      </w:pPr>
    </w:p>
    <w:p w:rsidR="00743664" w:rsidRPr="002000CD" w:rsidRDefault="00743664" w:rsidP="00743664">
      <w:pPr>
        <w:autoSpaceDE w:val="0"/>
        <w:autoSpaceDN w:val="0"/>
        <w:adjustRightInd w:val="0"/>
        <w:spacing w:after="0" w:line="240" w:lineRule="auto"/>
        <w:jc w:val="both"/>
        <w:rPr>
          <w:rFonts w:eastAsia="Calibri"/>
          <w:snapToGrid/>
          <w:szCs w:val="24"/>
          <w:lang w:val="es-ES" w:eastAsia="es-ES"/>
        </w:rPr>
      </w:pPr>
      <w:r w:rsidRPr="002000CD">
        <w:rPr>
          <w:rFonts w:eastAsia="Calibri"/>
          <w:snapToGrid/>
          <w:szCs w:val="24"/>
          <w:lang w:val="es-ES" w:eastAsia="es-ES"/>
        </w:rPr>
        <w:t>El trabajo que se ha previsto desarrollar pretende asegurar la permanencia de las niñas, niños, adolescentes y jóvenes en el sistema educativo, al proveer una currícula más atractiva, que incorpore actividades físicas, artísticas y recreativas. El MEP también promoverá, mediante el fortalecimiento de otras iniciativas (EDUCATICO o CEDUCAR, el gran proyecto Ética, Estética y Ciudadanía y el Plan 200) la retención de esta población al sistema educativo. Conscientes de que la expulsión de mujeres y hombres del sistema educativo obedece a razones diferentes, las metodologías y  estrategias para retener y reinsertar a unas y otros, partirán de estas diferencias. Las redes cantonales, apoyadas en las capacidades, recursos y posibilidades de las instituciones públicas, impulsarán también opciones culturales, deportivas y de esparcimiento para jóvenes. Se realizarán Caravanas de Arte y Actividad Física y se habilitarán espacios para la convivencia en horarios, días y lugares estratégicos. De tal modo que se estaría propiciando un ambiente de acciones preventivas que se vería fortalecido por herramientas de diálogo que impactarían en la disminución de la violencia, en especial la generada por el uso de drogas y la tenencia de armas.</w:t>
      </w:r>
    </w:p>
    <w:p w:rsidR="00743664" w:rsidRPr="002000CD" w:rsidRDefault="00743664" w:rsidP="00743664">
      <w:pPr>
        <w:autoSpaceDE w:val="0"/>
        <w:autoSpaceDN w:val="0"/>
        <w:adjustRightInd w:val="0"/>
        <w:spacing w:after="0" w:line="240" w:lineRule="auto"/>
        <w:jc w:val="both"/>
        <w:rPr>
          <w:rFonts w:eastAsia="Calibri"/>
          <w:snapToGrid/>
          <w:szCs w:val="24"/>
          <w:lang w:val="es-ES" w:eastAsia="es-ES"/>
        </w:rPr>
      </w:pPr>
    </w:p>
    <w:p w:rsidR="00743664" w:rsidRPr="00C43D4F"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lang w:val="es-ES"/>
        </w:rPr>
      </w:pPr>
      <w:r w:rsidRPr="00B651AF">
        <w:rPr>
          <w:b/>
          <w:bCs/>
          <w:i/>
          <w:iCs/>
        </w:rPr>
        <w:t>Meta</w:t>
      </w:r>
      <w:r>
        <w:rPr>
          <w:b/>
          <w:bCs/>
          <w:i/>
          <w:iCs/>
        </w:rPr>
        <w:t>s</w:t>
      </w:r>
      <w:r w:rsidRPr="00B651AF">
        <w:rPr>
          <w:b/>
          <w:bCs/>
          <w:i/>
          <w:iCs/>
        </w:rPr>
        <w:t xml:space="preserve"> prevista</w:t>
      </w:r>
      <w:r>
        <w:rPr>
          <w:b/>
          <w:bCs/>
          <w:i/>
          <w:iCs/>
        </w:rPr>
        <w:t>s</w:t>
      </w:r>
      <w:r w:rsidRPr="00B651AF">
        <w:rPr>
          <w:i/>
          <w:iCs/>
        </w:rPr>
        <w:t xml:space="preserve"> </w:t>
      </w:r>
      <w:r w:rsidRPr="00B651AF">
        <w:rPr>
          <w:b/>
          <w:bCs/>
          <w:i/>
          <w:iCs/>
        </w:rPr>
        <w:t>en el pr</w:t>
      </w:r>
      <w:r>
        <w:rPr>
          <w:b/>
          <w:bCs/>
          <w:i/>
          <w:iCs/>
        </w:rPr>
        <w:t>ograma</w:t>
      </w:r>
      <w:r>
        <w:t>: Nuevos programas deportivos, recreativos, culturales y educativos impulsados por instituciones gubernamentales y la sociedad civil dirigidos a la promoción de derechos y a la prevención de la violencia en nueve comunidades; y organizaciones de adolescentes involucrados en planes y acciones locales de mejoramiento comunitario y protección de la niñez en los nueve cantones.</w:t>
      </w:r>
    </w:p>
    <w:p w:rsidR="00743664" w:rsidRDefault="00743664" w:rsidP="00743664">
      <w:pPr>
        <w:spacing w:after="0" w:line="240" w:lineRule="auto"/>
        <w:jc w:val="both"/>
        <w:rPr>
          <w:lang w:val="es-ES"/>
        </w:rPr>
      </w:pPr>
    </w:p>
    <w:p w:rsidR="00743664" w:rsidRDefault="00743664" w:rsidP="00743664">
      <w:pPr>
        <w:spacing w:after="0" w:line="240" w:lineRule="auto"/>
        <w:jc w:val="both"/>
      </w:pPr>
      <w:r>
        <w:t>Los principales resultados asociados a este segundo producto se destacan en el siguiente recuadro.</w:t>
      </w:r>
    </w:p>
    <w:p w:rsidR="00743664" w:rsidRDefault="00743664" w:rsidP="00743664">
      <w:pPr>
        <w:tabs>
          <w:tab w:val="left" w:pos="2190"/>
        </w:tabs>
        <w:spacing w:after="0" w:line="240" w:lineRule="auto"/>
        <w:jc w:val="both"/>
      </w:pPr>
      <w:r>
        <w:tab/>
      </w:r>
    </w:p>
    <w:p w:rsidR="00743664" w:rsidRPr="00C232FC"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C232FC">
        <w:rPr>
          <w:sz w:val="22"/>
        </w:rPr>
        <w:t>Las actividades en esta línea se centran principalmente en actividades de sensibilización hacia la población estudiantil en riesgo de abandonar el sistema educativo, y hacia aquellas personas que ya lo abandonaron.</w:t>
      </w:r>
    </w:p>
    <w:p w:rsidR="00743664" w:rsidRPr="00C232FC"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C232FC">
        <w:rPr>
          <w:sz w:val="22"/>
        </w:rPr>
        <w:t>Esta actividad es complemento del Programa N</w:t>
      </w:r>
      <w:r w:rsidR="00A96DE8">
        <w:rPr>
          <w:sz w:val="22"/>
        </w:rPr>
        <w:t>acional que ejecuta actualmente</w:t>
      </w:r>
      <w:r w:rsidRPr="00C232FC">
        <w:rPr>
          <w:sz w:val="22"/>
        </w:rPr>
        <w:t xml:space="preserve"> el Ministerio de Educación Pública-MEP, “El Cole en nuestras manos”, el cual promueve espacios de convivencia por medio de diversas actividades lúdicas, en pro de evitar la deserción estudiantil, por lo que, su metodología</w:t>
      </w:r>
      <w:r w:rsidR="00A96DE8">
        <w:rPr>
          <w:sz w:val="22"/>
        </w:rPr>
        <w:t xml:space="preserve"> ha sido</w:t>
      </w:r>
      <w:r w:rsidRPr="00C232FC">
        <w:rPr>
          <w:sz w:val="22"/>
        </w:rPr>
        <w:t xml:space="preserve"> validada con anterioridad. </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C232FC">
        <w:rPr>
          <w:sz w:val="22"/>
        </w:rPr>
        <w:t>Se han ejecutado dos campamentos de un total de tres destinados a los y las jóvenes con riesgo de deserción, de las zonas de Aguirre y San José, dos de ellos fueron realizados en noviembre pasado.</w:t>
      </w:r>
      <w:r>
        <w:rPr>
          <w:sz w:val="22"/>
        </w:rPr>
        <w:t xml:space="preserve"> </w:t>
      </w:r>
      <w:r w:rsidRPr="00C232FC">
        <w:rPr>
          <w:sz w:val="22"/>
        </w:rPr>
        <w:t>En estas actividades han participado 60 personas en situación de riesgo de deserción.</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CA1EBB">
        <w:rPr>
          <w:sz w:val="22"/>
        </w:rPr>
        <w:t>En este periodo, como parte de los programas preventivos policiales de la Fuerza Pública, se desarrolló un proceso de movilización comunitaria que culminó en el I Festival por la Paz en el cantón de Desamparados</w:t>
      </w:r>
      <w:r>
        <w:rPr>
          <w:sz w:val="22"/>
        </w:rPr>
        <w:t xml:space="preserve"> que contó con la participación de más de 2000 personas</w:t>
      </w:r>
      <w:r w:rsidRPr="00CA1EBB">
        <w:rPr>
          <w:sz w:val="22"/>
        </w:rPr>
        <w:t xml:space="preserve">. </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Pr>
          <w:sz w:val="22"/>
        </w:rPr>
        <w:t>S</w:t>
      </w:r>
      <w:r w:rsidRPr="00F00192">
        <w:rPr>
          <w:sz w:val="22"/>
        </w:rPr>
        <w:t>e establecieron jornadas educativas y recreativas para adolescentes, y talleres de prevención de violencia dirigidos a adolescentes padres, madres y encargados/as. Asimismo</w:t>
      </w:r>
      <w:r>
        <w:rPr>
          <w:sz w:val="22"/>
        </w:rPr>
        <w:t>,</w:t>
      </w:r>
      <w:r w:rsidRPr="00F00192">
        <w:rPr>
          <w:sz w:val="22"/>
        </w:rPr>
        <w:t xml:space="preserve"> se desarrollaron sesiones de capacitación a policía y líderes comunitarios/as en Resolución Alterna de Conflictos y Gestión para la prevención de la violencia</w:t>
      </w:r>
      <w:r>
        <w:rPr>
          <w:sz w:val="22"/>
        </w:rPr>
        <w:t>.</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Pr>
          <w:sz w:val="22"/>
        </w:rPr>
        <w:lastRenderedPageBreak/>
        <w:t>D</w:t>
      </w:r>
      <w:r w:rsidRPr="00F00192">
        <w:rPr>
          <w:sz w:val="22"/>
        </w:rPr>
        <w:t>esde las perspectivas de generación de capacidades, movilización comunitaria y visibilización, no se ha avanzado suficientemente en la consecución de un modelo pedagógico estructurado para la prevención de la violencia a través del deporte, la recreación y la cultura. Si bien se ha destacar la creación de un borrador en base a la experiencia desarrollada en estos meses que ha de servir de insumo para el proceso de construcción del producto final.  Este es un elemento en el que espera avanzar durante los próximos meses.</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Pr>
          <w:sz w:val="22"/>
        </w:rPr>
        <w:t>L</w:t>
      </w:r>
      <w:r w:rsidRPr="00F00192">
        <w:rPr>
          <w:sz w:val="22"/>
        </w:rPr>
        <w:t xml:space="preserve">a caravana del arte constituye un espacio complementario al Festival Estudiantil de las Artes-FEA, que cuenta con una calendarización establecida por el MEP. En ese sentido ya se han seleccionado las comunidades participantes en el marco del Programa Conjunto; en particular se realizará una caravana en el cantón </w:t>
      </w:r>
      <w:r>
        <w:rPr>
          <w:sz w:val="22"/>
        </w:rPr>
        <w:t>de Aguirre y otra en Santa Cruz</w:t>
      </w:r>
      <w:r w:rsidRPr="00F00192">
        <w:rPr>
          <w:sz w:val="22"/>
        </w:rPr>
        <w:t>. Asimismo los/as participantes también han sido seleccionados/as. Sin embargo está pendiente la confirmación de artistas nacionales.</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F00192">
        <w:rPr>
          <w:sz w:val="22"/>
        </w:rPr>
        <w:t>La Dirección de Programas Policiales Preventivos ha conformado equipos de policía  que trabajan en las comunidades desarrollando los  programas preventivos.  En los nueve cantones seleccionados se han identificado y capacitado un total de 33 policías.</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Pr>
          <w:sz w:val="22"/>
        </w:rPr>
        <w:t>El</w:t>
      </w:r>
      <w:r w:rsidRPr="00612EA1">
        <w:rPr>
          <w:sz w:val="22"/>
        </w:rPr>
        <w:t xml:space="preserve"> Festival</w:t>
      </w:r>
      <w:r>
        <w:rPr>
          <w:sz w:val="22"/>
        </w:rPr>
        <w:t xml:space="preserve"> de la Creatividad y la Creación de Lúdicos</w:t>
      </w:r>
      <w:r w:rsidRPr="00612EA1">
        <w:rPr>
          <w:sz w:val="22"/>
        </w:rPr>
        <w:t xml:space="preserve"> se considera una oportunidad donde las y los estudiantes pueden compartir, dialogar y sentirse iguales por medio de expresiones  artísticas; ya que se promueve con éstas el derecho a la no discriminación por género, edad, nacionalidad, etnia y condición social, por medio de las diferentes manifestaciones artísticas y culturales.</w:t>
      </w:r>
      <w:r>
        <w:rPr>
          <w:sz w:val="22"/>
        </w:rPr>
        <w:t xml:space="preserve"> Como parte de la contribución del programa se </w:t>
      </w:r>
      <w:r w:rsidRPr="00E8589F">
        <w:rPr>
          <w:sz w:val="22"/>
        </w:rPr>
        <w:t>han publicado los Términos de Referencia y Especificaciones Técnicas del equipo que se requiere adquirir</w:t>
      </w:r>
      <w:r>
        <w:rPr>
          <w:sz w:val="22"/>
        </w:rPr>
        <w:t xml:space="preserve"> (</w:t>
      </w:r>
      <w:r w:rsidRPr="00E8589F">
        <w:rPr>
          <w:sz w:val="22"/>
        </w:rPr>
        <w:t>una planta de audio y sonido que permita fortalecer los espacios de intercambio y convivencia entre las y los estudiantes</w:t>
      </w:r>
      <w:r>
        <w:rPr>
          <w:sz w:val="22"/>
        </w:rPr>
        <w:t xml:space="preserve">). </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971758">
        <w:rPr>
          <w:sz w:val="22"/>
        </w:rPr>
        <w:t>La actualización de la currícula de la Escuela Nacional de Policía se viene desarrollando a través de la Universidad  para la Paz. Se establecieron visitas y observaciones de los grupos de la Escuela Nacional de Policía entre Octubre y Diciembre de 2009. A partir de las reuniones y los documentos facilitados como el Programa Básico Policial y la Legislación Policial, se recopiló información básica. Asimismo</w:t>
      </w:r>
      <w:r>
        <w:rPr>
          <w:sz w:val="22"/>
        </w:rPr>
        <w:t xml:space="preserve"> se realiz</w:t>
      </w:r>
      <w:r w:rsidRPr="00971758">
        <w:rPr>
          <w:sz w:val="22"/>
        </w:rPr>
        <w:t>ó una encuesta a pre grupos focales para captar el nivel de sensibilidad y conocimiento de los temas abordados en la actual currícula, en materia de Derechos Humanos y género con énfasis en niñez y adolescencia.  En este mismo período se analizó la currícula actual de la ENP.</w:t>
      </w:r>
    </w:p>
    <w:p w:rsidR="00743664" w:rsidRPr="00971758"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22"/>
        </w:rPr>
      </w:pPr>
    </w:p>
    <w:p w:rsidR="00743664" w:rsidRDefault="00743664" w:rsidP="00743664">
      <w:pPr>
        <w:spacing w:after="0" w:line="240" w:lineRule="auto"/>
        <w:jc w:val="both"/>
      </w:pPr>
    </w:p>
    <w:p w:rsidR="00743664" w:rsidRDefault="00743664" w:rsidP="00743664">
      <w:pPr>
        <w:spacing w:after="0" w:line="240" w:lineRule="auto"/>
        <w:jc w:val="both"/>
        <w:rPr>
          <w:lang w:val="es-CR"/>
        </w:rPr>
      </w:pPr>
      <w:r w:rsidRPr="008E04EF">
        <w:rPr>
          <w:b/>
          <w:bCs/>
          <w:u w:val="single"/>
          <w:lang w:val="es-CR"/>
        </w:rPr>
        <w:t xml:space="preserve">Punto </w:t>
      </w:r>
      <w:r>
        <w:rPr>
          <w:b/>
          <w:bCs/>
          <w:u w:val="single"/>
          <w:lang w:val="es-CR"/>
        </w:rPr>
        <w:t>de atención</w:t>
      </w:r>
      <w:r>
        <w:rPr>
          <w:lang w:val="es-CR"/>
        </w:rPr>
        <w:t xml:space="preserve">: </w:t>
      </w:r>
      <w:r w:rsidRPr="008905BB">
        <w:rPr>
          <w:lang w:val="es-CR"/>
        </w:rPr>
        <w:t xml:space="preserve">El avance </w:t>
      </w:r>
      <w:r>
        <w:rPr>
          <w:lang w:val="es-CR"/>
        </w:rPr>
        <w:t xml:space="preserve">programático </w:t>
      </w:r>
      <w:r w:rsidRPr="008905BB">
        <w:rPr>
          <w:lang w:val="es-CR"/>
        </w:rPr>
        <w:t>de las actividades indicativas</w:t>
      </w:r>
      <w:r>
        <w:rPr>
          <w:lang w:val="es-CR"/>
        </w:rPr>
        <w:t xml:space="preserve"> del primer año</w:t>
      </w:r>
      <w:r w:rsidRPr="008905BB">
        <w:rPr>
          <w:lang w:val="es-CR"/>
        </w:rPr>
        <w:t xml:space="preserve"> a</w:t>
      </w:r>
      <w:r>
        <w:rPr>
          <w:lang w:val="es-CR"/>
        </w:rPr>
        <w:t>sociadas al producto 3</w:t>
      </w:r>
      <w:r w:rsidRPr="008905BB">
        <w:rPr>
          <w:lang w:val="es-CR"/>
        </w:rPr>
        <w:t xml:space="preserve"> </w:t>
      </w:r>
      <w:r>
        <w:rPr>
          <w:lang w:val="es-CR"/>
        </w:rPr>
        <w:t>permite</w:t>
      </w:r>
      <w:r w:rsidRPr="008905BB">
        <w:rPr>
          <w:lang w:val="es-CR"/>
        </w:rPr>
        <w:t xml:space="preserve"> valorar un avance del producto en un rango de 0-25% y </w:t>
      </w:r>
      <w:r>
        <w:rPr>
          <w:lang w:val="es-CR"/>
        </w:rPr>
        <w:t xml:space="preserve">tiene un 28,3% de los recursos ejecutados. Este es uno de los productos del programa que mayor avance muestra en relación con los demás. Esto es correspondiente con su ejecución financiera.    </w:t>
      </w:r>
    </w:p>
    <w:p w:rsidR="00743664" w:rsidRDefault="00743664" w:rsidP="00743664">
      <w:pPr>
        <w:spacing w:after="0" w:line="240" w:lineRule="auto"/>
        <w:jc w:val="both"/>
        <w:rPr>
          <w:lang w:val="es-CR"/>
        </w:rPr>
      </w:pPr>
    </w:p>
    <w:p w:rsidR="00743664" w:rsidRDefault="00743664" w:rsidP="00743664">
      <w:pPr>
        <w:spacing w:after="0" w:line="240" w:lineRule="auto"/>
        <w:jc w:val="both"/>
      </w:pPr>
      <w:r w:rsidRPr="005371D7">
        <w:rPr>
          <w:b/>
          <w:bCs/>
          <w:u w:val="single"/>
        </w:rPr>
        <w:t>Recomendación</w:t>
      </w:r>
      <w:r w:rsidRPr="005371D7">
        <w:t>:</w:t>
      </w:r>
      <w:r>
        <w:t xml:space="preserve"> La institucionalidad de muchas de las actividades indicativas que integran este producto es una garantía de sostenibilidad pero también requiere mayores esfuerzos para su articulación y coordinación con el marco del programa conjunto desde la perspectiva de una intervención local de forma integral.</w:t>
      </w:r>
    </w:p>
    <w:p w:rsidR="00743664" w:rsidRDefault="00743664" w:rsidP="00743664">
      <w:pPr>
        <w:spacing w:after="0" w:line="240" w:lineRule="auto"/>
        <w:jc w:val="both"/>
        <w:rPr>
          <w:sz w:val="14"/>
        </w:rPr>
      </w:pPr>
    </w:p>
    <w:p w:rsidR="00DE575D" w:rsidRDefault="00DE575D" w:rsidP="00743664">
      <w:pPr>
        <w:spacing w:after="0"/>
        <w:jc w:val="both"/>
        <w:rPr>
          <w:b/>
          <w:bCs/>
          <w:i/>
          <w:iCs/>
          <w:noProof/>
          <w:snapToGrid/>
          <w:color w:val="000000"/>
          <w:lang w:val="es-ES" w:eastAsia="es-ES"/>
        </w:rPr>
      </w:pPr>
    </w:p>
    <w:p w:rsidR="00743664" w:rsidRDefault="00743664" w:rsidP="00743664">
      <w:pPr>
        <w:spacing w:after="0"/>
        <w:jc w:val="both"/>
        <w:rPr>
          <w:b/>
          <w:bCs/>
          <w:i/>
          <w:iCs/>
          <w:noProof/>
          <w:snapToGrid/>
          <w:color w:val="000000"/>
          <w:lang w:val="es-ES" w:eastAsia="es-ES"/>
        </w:rPr>
        <w:sectPr w:rsidR="00743664">
          <w:endnotePr>
            <w:numFmt w:val="decimal"/>
          </w:endnotePr>
          <w:type w:val="continuous"/>
          <w:pgSz w:w="12240" w:h="15840"/>
          <w:pgMar w:top="720" w:right="1440" w:bottom="1267" w:left="1440" w:header="720" w:footer="432" w:gutter="0"/>
          <w:cols w:space="720"/>
          <w:docGrid w:linePitch="360"/>
        </w:sectPr>
      </w:pPr>
    </w:p>
    <w:p w:rsidR="00743664" w:rsidRPr="0029464E" w:rsidRDefault="00743664" w:rsidP="00743664">
      <w:pPr>
        <w:spacing w:after="0"/>
        <w:jc w:val="both"/>
        <w:rPr>
          <w:b/>
          <w:bCs/>
          <w:i/>
          <w:iCs/>
          <w:noProof/>
          <w:snapToGrid/>
          <w:color w:val="000000"/>
          <w:lang w:val="es-ES" w:eastAsia="es-ES"/>
        </w:rPr>
      </w:pPr>
      <w:r w:rsidRPr="0029464E">
        <w:rPr>
          <w:b/>
          <w:bCs/>
          <w:i/>
          <w:iCs/>
          <w:noProof/>
          <w:snapToGrid/>
          <w:color w:val="000000"/>
          <w:lang w:val="es-ES" w:eastAsia="es-ES"/>
        </w:rPr>
        <w:lastRenderedPageBreak/>
        <w:t>Buena práctica</w:t>
      </w:r>
    </w:p>
    <w:p w:rsidR="00743664" w:rsidRPr="0029464E" w:rsidRDefault="00743664" w:rsidP="00743664">
      <w:pPr>
        <w:spacing w:after="0"/>
        <w:jc w:val="both"/>
        <w:rPr>
          <w:bCs/>
          <w:i/>
          <w:iCs/>
          <w:noProof/>
          <w:snapToGrid/>
          <w:color w:val="000000"/>
          <w:lang w:val="es-ES" w:eastAsia="es-ES"/>
        </w:rPr>
      </w:pPr>
    </w:p>
    <w:p w:rsidR="00743664" w:rsidRPr="0029464E" w:rsidRDefault="00743664" w:rsidP="00743664">
      <w:pPr>
        <w:spacing w:after="0"/>
        <w:jc w:val="both"/>
        <w:rPr>
          <w:bCs/>
          <w:i/>
          <w:iCs/>
          <w:noProof/>
          <w:snapToGrid/>
          <w:color w:val="000000"/>
          <w:lang w:val="es-ES" w:eastAsia="es-ES"/>
        </w:rPr>
      </w:pPr>
      <w:r w:rsidRPr="0029464E">
        <w:rPr>
          <w:bCs/>
          <w:i/>
          <w:iCs/>
          <w:noProof/>
          <w:snapToGrid/>
          <w:color w:val="000000"/>
          <w:lang w:val="es-ES" w:eastAsia="es-ES"/>
        </w:rPr>
        <w:t>Es importante destacar cómo este tipo de programas</w:t>
      </w:r>
      <w:r>
        <w:rPr>
          <w:bCs/>
          <w:i/>
          <w:iCs/>
          <w:noProof/>
          <w:snapToGrid/>
          <w:color w:val="000000"/>
          <w:lang w:val="es-ES" w:eastAsia="es-ES"/>
        </w:rPr>
        <w:t xml:space="preserve">, </w:t>
      </w:r>
      <w:r w:rsidRPr="0029464E">
        <w:rPr>
          <w:bCs/>
          <w:i/>
          <w:iCs/>
          <w:noProof/>
          <w:snapToGrid/>
          <w:color w:val="000000"/>
          <w:lang w:val="es-ES" w:eastAsia="es-ES"/>
        </w:rPr>
        <w:t>I Festival por la Paz en el cantón de Desamparados</w:t>
      </w:r>
      <w:r>
        <w:rPr>
          <w:bCs/>
          <w:i/>
          <w:iCs/>
          <w:noProof/>
          <w:snapToGrid/>
          <w:color w:val="000000"/>
          <w:lang w:val="es-ES" w:eastAsia="es-ES"/>
        </w:rPr>
        <w:t>,</w:t>
      </w:r>
      <w:r w:rsidRPr="0029464E">
        <w:rPr>
          <w:bCs/>
          <w:i/>
          <w:iCs/>
          <w:noProof/>
          <w:snapToGrid/>
          <w:color w:val="000000"/>
          <w:lang w:val="es-ES" w:eastAsia="es-ES"/>
        </w:rPr>
        <w:t xml:space="preserve"> desde la Fuerza Pública incorporan un elemento clave en la prevención de la violencia  como es el mismo acercamiento de la institución tanto </w:t>
      </w:r>
      <w:r w:rsidRPr="0029464E">
        <w:rPr>
          <w:bCs/>
          <w:i/>
          <w:iCs/>
          <w:noProof/>
          <w:snapToGrid/>
          <w:color w:val="000000"/>
          <w:lang w:val="es-ES" w:eastAsia="es-ES"/>
        </w:rPr>
        <w:lastRenderedPageBreak/>
        <w:t xml:space="preserve">a la población menor de edad como al conjunto de la comunidad, buscando de este modo influir positivamente en las precepciones mutuas entre institucionalidad y comunidad. El festival logró una amplia movilización, más de dos mil personas, en torno a actividades culturales, lúdicas y deportivas con el eje central de la </w:t>
      </w:r>
      <w:r w:rsidRPr="0029464E">
        <w:rPr>
          <w:bCs/>
          <w:i/>
          <w:iCs/>
          <w:noProof/>
          <w:snapToGrid/>
          <w:color w:val="000000"/>
          <w:lang w:val="es-ES" w:eastAsia="es-ES"/>
        </w:rPr>
        <w:lastRenderedPageBreak/>
        <w:t xml:space="preserve">prevención de la violencia. Si bien esta actividad supuso un amplia visibilidad de cara a la promoción de la convivencia pacífica, la cultura de paz y la prevención, representó el punto intermedio de un proceso más amplio. En la primera parte de este proceso se de establecieron jornadas educativas y recreativas para adolescentes, y talleres de prevención de violencia dirigidos a adolescentes padres, madres y </w:t>
      </w:r>
      <w:r w:rsidRPr="0029464E">
        <w:rPr>
          <w:bCs/>
          <w:i/>
          <w:iCs/>
          <w:noProof/>
          <w:snapToGrid/>
          <w:color w:val="000000"/>
          <w:lang w:val="es-ES" w:eastAsia="es-ES"/>
        </w:rPr>
        <w:lastRenderedPageBreak/>
        <w:t>encargados/as. Asímismo se desarrollaron sesiones de capacitación a policía y líderes comunitarios/as en Resolución Alterna de Conflictos y Gestión para la prevención de la violencia. Posterior a estas actividades y a la celebración del propio festival se pretende la continuidad de las acciones desde la unidad de programas policiales preventivos.</w:t>
      </w:r>
    </w:p>
    <w:p w:rsidR="00743664" w:rsidRDefault="00743664" w:rsidP="00743664">
      <w:pPr>
        <w:spacing w:after="0" w:line="240" w:lineRule="auto"/>
        <w:jc w:val="both"/>
        <w:sectPr w:rsidR="00743664">
          <w:endnotePr>
            <w:numFmt w:val="decimal"/>
          </w:endnotePr>
          <w:type w:val="continuous"/>
          <w:pgSz w:w="12240" w:h="15840"/>
          <w:pgMar w:top="720" w:right="1440" w:bottom="1267" w:left="1440" w:header="720" w:footer="432" w:gutter="0"/>
          <w:cols w:num="2" w:space="720"/>
          <w:docGrid w:linePitch="360"/>
        </w:sectPr>
      </w:pPr>
    </w:p>
    <w:p w:rsidR="00743664" w:rsidRDefault="00743664" w:rsidP="00743664">
      <w:pPr>
        <w:spacing w:after="0" w:line="240" w:lineRule="auto"/>
        <w:jc w:val="both"/>
      </w:pPr>
    </w:p>
    <w:tbl>
      <w:tblPr>
        <w:tblpPr w:leftFromText="141" w:rightFromText="141" w:vertAnchor="text" w:horzAnchor="margin" w:tblpXSpec="right" w:tblpY="81"/>
        <w:tblW w:w="0" w:type="auto"/>
        <w:tblBorders>
          <w:top w:val="single" w:sz="8" w:space="0" w:color="4F81BD"/>
          <w:bottom w:val="single" w:sz="8" w:space="0" w:color="4F81BD"/>
        </w:tblBorders>
        <w:tblLook w:val="00A0"/>
      </w:tblPr>
      <w:tblGrid>
        <w:gridCol w:w="2518"/>
        <w:gridCol w:w="2413"/>
      </w:tblGrid>
      <w:tr w:rsidR="00743664" w:rsidRPr="00112792">
        <w:tc>
          <w:tcPr>
            <w:tcW w:w="2518" w:type="dxa"/>
            <w:tcBorders>
              <w:top w:val="single" w:sz="8" w:space="0" w:color="4F81BD"/>
            </w:tcBorders>
          </w:tcPr>
          <w:p w:rsidR="00743664" w:rsidRPr="00112792" w:rsidRDefault="00743664" w:rsidP="00743664">
            <w:pPr>
              <w:spacing w:after="0" w:line="240" w:lineRule="auto"/>
              <w:jc w:val="both"/>
              <w:rPr>
                <w:b/>
                <w:bCs/>
                <w:i/>
                <w:iCs/>
                <w:color w:val="365F91"/>
              </w:rPr>
            </w:pPr>
            <w:r w:rsidRPr="00112792">
              <w:rPr>
                <w:b/>
                <w:bCs/>
                <w:i/>
                <w:iCs/>
                <w:color w:val="365F91"/>
              </w:rPr>
              <w:t>Avance programático</w:t>
            </w:r>
          </w:p>
        </w:tc>
        <w:tc>
          <w:tcPr>
            <w:tcW w:w="2413" w:type="dxa"/>
            <w:tcBorders>
              <w:top w:val="single" w:sz="8" w:space="0" w:color="4F81BD"/>
            </w:tcBorders>
          </w:tcPr>
          <w:p w:rsidR="00743664" w:rsidRPr="00112792" w:rsidRDefault="00743664" w:rsidP="00743664">
            <w:pPr>
              <w:spacing w:after="0" w:line="240" w:lineRule="auto"/>
              <w:jc w:val="both"/>
              <w:rPr>
                <w:b/>
                <w:bCs/>
                <w:i/>
                <w:iCs/>
                <w:color w:val="365F91"/>
              </w:rPr>
            </w:pPr>
            <w:r w:rsidRPr="00112792">
              <w:rPr>
                <w:b/>
                <w:bCs/>
                <w:i/>
                <w:iCs/>
                <w:color w:val="365F91"/>
              </w:rPr>
              <w:t>Ejecución financiera</w:t>
            </w:r>
          </w:p>
        </w:tc>
      </w:tr>
      <w:tr w:rsidR="00743664" w:rsidRPr="00112792">
        <w:tc>
          <w:tcPr>
            <w:tcW w:w="2518" w:type="dxa"/>
            <w:tcBorders>
              <w:bottom w:val="single" w:sz="8" w:space="0" w:color="4F81BD"/>
            </w:tcBorders>
          </w:tcPr>
          <w:p w:rsidR="00743664" w:rsidRPr="00112792" w:rsidRDefault="00743664" w:rsidP="00743664">
            <w:pPr>
              <w:spacing w:after="0" w:line="240" w:lineRule="auto"/>
              <w:jc w:val="center"/>
              <w:rPr>
                <w:b/>
                <w:bCs/>
                <w:i/>
                <w:iCs/>
                <w:color w:val="365F91"/>
              </w:rPr>
            </w:pPr>
            <w:r>
              <w:rPr>
                <w:b/>
                <w:bCs/>
                <w:i/>
                <w:iCs/>
                <w:color w:val="365F91"/>
              </w:rPr>
              <w:t xml:space="preserve">NA </w:t>
            </w:r>
          </w:p>
        </w:tc>
        <w:tc>
          <w:tcPr>
            <w:tcW w:w="2413" w:type="dxa"/>
            <w:tcBorders>
              <w:bottom w:val="single" w:sz="8" w:space="0" w:color="4F81BD"/>
            </w:tcBorders>
          </w:tcPr>
          <w:p w:rsidR="00743664" w:rsidRPr="00112792" w:rsidRDefault="00743664" w:rsidP="00743664">
            <w:pPr>
              <w:spacing w:after="0" w:line="240" w:lineRule="auto"/>
              <w:jc w:val="center"/>
              <w:rPr>
                <w:b/>
                <w:bCs/>
                <w:i/>
                <w:iCs/>
                <w:color w:val="365F91"/>
              </w:rPr>
            </w:pPr>
            <w:r>
              <w:rPr>
                <w:b/>
                <w:bCs/>
                <w:i/>
                <w:iCs/>
                <w:color w:val="365F91"/>
              </w:rPr>
              <w:t>0</w:t>
            </w:r>
            <w:r w:rsidRPr="00112792">
              <w:rPr>
                <w:b/>
                <w:bCs/>
                <w:i/>
                <w:iCs/>
                <w:color w:val="365F91"/>
              </w:rPr>
              <w:t>,</w:t>
            </w:r>
            <w:r>
              <w:rPr>
                <w:b/>
                <w:bCs/>
                <w:i/>
                <w:iCs/>
                <w:color w:val="365F91"/>
              </w:rPr>
              <w:t>0</w:t>
            </w:r>
            <w:r w:rsidRPr="00112792">
              <w:rPr>
                <w:b/>
                <w:bCs/>
                <w:i/>
                <w:iCs/>
                <w:color w:val="365F91"/>
              </w:rPr>
              <w:t>%</w:t>
            </w:r>
          </w:p>
        </w:tc>
      </w:tr>
    </w:tbl>
    <w:p w:rsidR="00743664" w:rsidRDefault="00743664" w:rsidP="00743664">
      <w:pPr>
        <w:spacing w:after="0" w:line="240" w:lineRule="auto"/>
        <w:jc w:val="both"/>
        <w:rPr>
          <w:b/>
          <w:bCs/>
          <w:i/>
          <w:iCs/>
          <w:lang w:val="es-ES"/>
        </w:rPr>
      </w:pPr>
      <w:r w:rsidRPr="00937B1C">
        <w:rPr>
          <w:b/>
          <w:bCs/>
          <w:i/>
          <w:iCs/>
          <w:lang w:val="es-ES"/>
        </w:rPr>
        <w:t>Nueve cantones han habilitado y recuperado al menos un espacio público para la recreación y la convivencia ciudadana y/o mejorado un servicio público,</w:t>
      </w:r>
    </w:p>
    <w:p w:rsidR="00743664" w:rsidRPr="00937B1C" w:rsidRDefault="00743664" w:rsidP="00743664">
      <w:pPr>
        <w:spacing w:after="0" w:line="240" w:lineRule="auto"/>
        <w:jc w:val="both"/>
        <w:rPr>
          <w:b/>
          <w:bCs/>
          <w:i/>
          <w:iCs/>
          <w:lang w:val="es-ES"/>
        </w:rPr>
      </w:pPr>
      <w:r w:rsidRPr="00937B1C">
        <w:rPr>
          <w:b/>
          <w:bCs/>
          <w:i/>
          <w:iCs/>
          <w:lang w:val="es-ES"/>
        </w:rPr>
        <w:t xml:space="preserve"> relevantes para la PVPPSC.</w:t>
      </w:r>
      <w:r w:rsidRPr="004C705D">
        <w:rPr>
          <w:b/>
          <w:bCs/>
          <w:i/>
          <w:iCs/>
          <w:lang w:val="es-ES"/>
        </w:rPr>
        <w:t xml:space="preserve"> </w:t>
      </w:r>
      <w:r w:rsidRPr="00A214E9">
        <w:rPr>
          <w:b/>
          <w:bCs/>
          <w:i/>
          <w:iCs/>
        </w:rPr>
        <w:t xml:space="preserve"> </w:t>
      </w:r>
    </w:p>
    <w:p w:rsidR="00743664" w:rsidRPr="00112792" w:rsidRDefault="00743664" w:rsidP="00743664">
      <w:pPr>
        <w:spacing w:after="0"/>
        <w:jc w:val="both"/>
        <w:rPr>
          <w:i/>
          <w:iCs/>
        </w:rPr>
      </w:pPr>
      <w:r w:rsidRPr="00112792">
        <w:rPr>
          <w:i/>
          <w:iCs/>
        </w:rPr>
        <w:t xml:space="preserve">(producto </w:t>
      </w:r>
      <w:r>
        <w:rPr>
          <w:i/>
          <w:iCs/>
        </w:rPr>
        <w:t>3</w:t>
      </w:r>
      <w:r w:rsidRPr="00112792">
        <w:rPr>
          <w:i/>
          <w:iCs/>
        </w:rPr>
        <w:t>)</w:t>
      </w:r>
    </w:p>
    <w:p w:rsidR="00743664" w:rsidRDefault="00743664" w:rsidP="00743664">
      <w:pPr>
        <w:spacing w:after="0" w:line="240" w:lineRule="auto"/>
        <w:jc w:val="both"/>
      </w:pPr>
    </w:p>
    <w:p w:rsidR="00743664" w:rsidRPr="002000CD" w:rsidRDefault="00743664" w:rsidP="00743664">
      <w:pPr>
        <w:autoSpaceDE w:val="0"/>
        <w:autoSpaceDN w:val="0"/>
        <w:adjustRightInd w:val="0"/>
        <w:spacing w:after="0" w:line="240" w:lineRule="auto"/>
        <w:jc w:val="both"/>
        <w:rPr>
          <w:szCs w:val="24"/>
        </w:rPr>
      </w:pPr>
      <w:r>
        <w:rPr>
          <w:rFonts w:eastAsia="Calibri"/>
          <w:snapToGrid/>
          <w:szCs w:val="24"/>
          <w:lang w:eastAsia="es-ES"/>
        </w:rPr>
        <w:t>Desde</w:t>
      </w:r>
      <w:r w:rsidRPr="002000CD">
        <w:rPr>
          <w:rFonts w:eastAsia="Calibri"/>
          <w:snapToGrid/>
          <w:szCs w:val="24"/>
          <w:lang w:val="es-ES" w:eastAsia="es-ES"/>
        </w:rPr>
        <w:t xml:space="preserve"> las redes y principalmente con el apoyo de los gobiernos locales de los nueve cantones, se promoverá la iniciativa “ganarle espacios al miedo” creando entornos, habilitando, recuperando y repoblando espacios como áreas verdes y parques, y mejorando servicios públicos, por ejemplo, de transporte, que son estratégicos para la seguridad y la convivencia de las mujeres y hombres en sus entornos inmediatos, e incidiendo en la adopción o revisión de normas urbanísticas y de usos del suelo que favorezcan la reducción de la inseguridad . Estas acciones corresponden a la prevención situacional a la que hace referencia a la estrategia de PVPPSC.</w:t>
      </w:r>
    </w:p>
    <w:p w:rsidR="00743664" w:rsidRDefault="00743664" w:rsidP="00743664">
      <w:pPr>
        <w:spacing w:after="0" w:line="240" w:lineRule="auto"/>
        <w:jc w:val="both"/>
      </w:pPr>
    </w:p>
    <w:p w:rsidR="00743664" w:rsidRPr="000F0A9F"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rPr>
      </w:pPr>
      <w:r w:rsidRPr="00B651AF">
        <w:rPr>
          <w:b/>
          <w:bCs/>
          <w:i/>
          <w:iCs/>
        </w:rPr>
        <w:t>Meta</w:t>
      </w:r>
      <w:r>
        <w:rPr>
          <w:b/>
          <w:bCs/>
          <w:i/>
          <w:iCs/>
        </w:rPr>
        <w:t>s</w:t>
      </w:r>
      <w:r w:rsidRPr="00B651AF">
        <w:rPr>
          <w:b/>
          <w:bCs/>
          <w:i/>
          <w:iCs/>
        </w:rPr>
        <w:t xml:space="preserve"> prevista</w:t>
      </w:r>
      <w:r>
        <w:rPr>
          <w:b/>
          <w:bCs/>
          <w:i/>
          <w:iCs/>
        </w:rPr>
        <w:t>s</w:t>
      </w:r>
      <w:r w:rsidRPr="00B651AF">
        <w:rPr>
          <w:i/>
          <w:iCs/>
        </w:rPr>
        <w:t xml:space="preserve"> </w:t>
      </w:r>
      <w:r w:rsidRPr="00B651AF">
        <w:rPr>
          <w:b/>
          <w:bCs/>
          <w:i/>
          <w:iCs/>
        </w:rPr>
        <w:t xml:space="preserve">en el </w:t>
      </w:r>
      <w:r>
        <w:rPr>
          <w:b/>
          <w:bCs/>
          <w:i/>
          <w:iCs/>
        </w:rPr>
        <w:t>programa</w:t>
      </w:r>
      <w:r>
        <w:t>: Espacios públicos habilitados y servicios mejorados para la recreación y la convivencia ciudadana; estrategias para la promoción y el fortalecimiento de ambientes libres de armas de fuego, violencia y drogas implementadas; y jóvenes sensibilizados sobre el impacto de armas de fuego y drogas y su pertenencia a grupos u organizaciones juveniles.</w:t>
      </w:r>
    </w:p>
    <w:p w:rsidR="00743664" w:rsidRPr="003A0F36" w:rsidRDefault="00743664" w:rsidP="00743664">
      <w:pPr>
        <w:spacing w:after="0" w:line="240" w:lineRule="auto"/>
        <w:jc w:val="both"/>
      </w:pPr>
    </w:p>
    <w:p w:rsidR="00743664" w:rsidRDefault="00743664" w:rsidP="00743664">
      <w:pPr>
        <w:spacing w:after="0" w:line="240" w:lineRule="auto"/>
        <w:jc w:val="both"/>
      </w:pPr>
      <w:r>
        <w:t>Este producto lo constituyen cuatro actividades indicativas que inician hasta el III y IV trimestre del primer año que no fue objeto de estudio en este informe. Por lo tanto, no hay un registro de avances que mostrar.</w:t>
      </w:r>
    </w:p>
    <w:p w:rsidR="00743664" w:rsidRPr="007E3E83" w:rsidRDefault="00743664" w:rsidP="00743664">
      <w:pPr>
        <w:spacing w:after="0" w:line="240" w:lineRule="auto"/>
        <w:jc w:val="both"/>
        <w:rPr>
          <w:bCs/>
        </w:rPr>
      </w:pPr>
    </w:p>
    <w:p w:rsidR="00743664" w:rsidRDefault="00743664" w:rsidP="00743664">
      <w:pPr>
        <w:spacing w:after="0" w:line="240" w:lineRule="auto"/>
        <w:jc w:val="both"/>
      </w:pPr>
      <w:r w:rsidRPr="00674FF7">
        <w:rPr>
          <w:b/>
          <w:bCs/>
          <w:u w:val="single"/>
        </w:rPr>
        <w:t>Recomendación</w:t>
      </w:r>
      <w:r w:rsidRPr="00674FF7">
        <w:t xml:space="preserve">: </w:t>
      </w:r>
      <w:r>
        <w:t xml:space="preserve">La habilitación y recuperación de espacios culturales y recreativos orientados a población joven es un área común entre los programas conjuntos del MDGF. Por lo cual, se sugiere internalizar en el seno del grupo de trabajo la potencial articulación inter-programa en este tema. </w:t>
      </w:r>
    </w:p>
    <w:p w:rsidR="00743664" w:rsidRDefault="00743664" w:rsidP="00743664">
      <w:pPr>
        <w:spacing w:after="0" w:line="240" w:lineRule="auto"/>
        <w:jc w:val="both"/>
        <w:rPr>
          <w:szCs w:val="24"/>
        </w:rPr>
      </w:pPr>
    </w:p>
    <w:p w:rsidR="00743664" w:rsidRDefault="00743664" w:rsidP="00743664">
      <w:pPr>
        <w:spacing w:after="0" w:line="240" w:lineRule="auto"/>
        <w:jc w:val="both"/>
        <w:rPr>
          <w:lang w:val="es-CR"/>
        </w:rPr>
      </w:pPr>
      <w:r>
        <w:rPr>
          <w:lang w:val="es-CR"/>
        </w:rPr>
        <w:t>Para lograr los avanc</w:t>
      </w:r>
      <w:r w:rsidR="00A96DE8">
        <w:rPr>
          <w:lang w:val="es-CR"/>
        </w:rPr>
        <w:t>es programáticos del resultado 2</w:t>
      </w:r>
      <w:r>
        <w:rPr>
          <w:lang w:val="es-CR"/>
        </w:rPr>
        <w:t xml:space="preserve"> se presenta la perspectiva de funcionamiento del grupo de trabajo del resultado desde el punto de vista de sus propios actores.</w:t>
      </w:r>
    </w:p>
    <w:p w:rsidR="00A96DE8" w:rsidRDefault="00A96DE8" w:rsidP="00743664">
      <w:pPr>
        <w:spacing w:after="0" w:line="240" w:lineRule="auto"/>
        <w:jc w:val="both"/>
        <w:rPr>
          <w:lang w:val="es-CR"/>
        </w:rPr>
      </w:pPr>
    </w:p>
    <w:p w:rsidR="00743664" w:rsidRPr="008E04EF" w:rsidRDefault="00743664" w:rsidP="00743664">
      <w:pPr>
        <w:rPr>
          <w:rFonts w:ascii="Arial" w:hAnsi="Arial" w:cs="Arial"/>
          <w:i/>
          <w:iCs/>
        </w:rPr>
      </w:pPr>
      <w:r w:rsidRPr="008E04EF">
        <w:rPr>
          <w:i/>
          <w:iCs/>
          <w:lang w:val="es-CR"/>
        </w:rPr>
        <w:t>Grupo</w:t>
      </w:r>
      <w:r>
        <w:rPr>
          <w:i/>
          <w:iCs/>
          <w:lang w:val="es-CR"/>
        </w:rPr>
        <w:t xml:space="preserve"> de </w:t>
      </w:r>
      <w:r w:rsidRPr="008E04EF">
        <w:rPr>
          <w:i/>
          <w:iCs/>
          <w:lang w:val="es-CR"/>
        </w:rPr>
        <w:t xml:space="preserve"> trabajo: </w:t>
      </w:r>
      <w:r w:rsidR="00A96DE8">
        <w:rPr>
          <w:b/>
          <w:bCs/>
          <w:i/>
          <w:iCs/>
          <w:lang w:val="es-CR"/>
        </w:rPr>
        <w:t>Favorecida la creación de oportunidades de educación y recreación, ambientes protectores, espacios seguros y hábitos saludables</w:t>
      </w:r>
    </w:p>
    <w:p w:rsidR="00A96DE8" w:rsidRDefault="00A96DE8" w:rsidP="00743664">
      <w:pPr>
        <w:spacing w:after="0" w:line="240" w:lineRule="auto"/>
        <w:jc w:val="both"/>
        <w:rPr>
          <w:b/>
          <w:bCs/>
        </w:rPr>
      </w:pPr>
    </w:p>
    <w:p w:rsidR="00743664" w:rsidRPr="001B7E8D" w:rsidRDefault="00743664" w:rsidP="00743664">
      <w:pPr>
        <w:spacing w:after="0" w:line="240" w:lineRule="auto"/>
        <w:jc w:val="both"/>
        <w:rPr>
          <w:b/>
          <w:bCs/>
        </w:rPr>
      </w:pPr>
      <w:r>
        <w:rPr>
          <w:b/>
          <w:bCs/>
        </w:rPr>
        <w:t>G</w:t>
      </w:r>
      <w:r w:rsidRPr="0012493C">
        <w:rPr>
          <w:b/>
          <w:bCs/>
        </w:rPr>
        <w:t>estión del grupo de trabajo</w:t>
      </w:r>
    </w:p>
    <w:p w:rsidR="00743664" w:rsidRDefault="00743664" w:rsidP="00743664">
      <w:pPr>
        <w:numPr>
          <w:ilvl w:val="0"/>
          <w:numId w:val="45"/>
        </w:numPr>
        <w:spacing w:after="0" w:line="240" w:lineRule="auto"/>
        <w:ind w:left="426" w:hanging="284"/>
        <w:jc w:val="both"/>
      </w:pPr>
      <w:r w:rsidRPr="00332678">
        <w:t xml:space="preserve">El grupo en sí se está convirtiendo en un espacio de reflexión, un espacio de intercambio de ideas. </w:t>
      </w:r>
    </w:p>
    <w:p w:rsidR="00743664" w:rsidRDefault="00743664" w:rsidP="00743664">
      <w:pPr>
        <w:numPr>
          <w:ilvl w:val="0"/>
          <w:numId w:val="45"/>
        </w:numPr>
        <w:spacing w:after="0" w:line="240" w:lineRule="auto"/>
        <w:ind w:left="426" w:hanging="284"/>
        <w:jc w:val="both"/>
      </w:pPr>
      <w:r>
        <w:t>Hay a</w:t>
      </w:r>
      <w:r w:rsidRPr="00332678">
        <w:t xml:space="preserve">lgunas dificultades </w:t>
      </w:r>
      <w:r>
        <w:t xml:space="preserve">que </w:t>
      </w:r>
      <w:r w:rsidRPr="00332678">
        <w:t xml:space="preserve">se dan por el tamaño del grupo que es amplio y por el espacio físico en el cual se trabaja que es reducido. </w:t>
      </w:r>
    </w:p>
    <w:p w:rsidR="00743664" w:rsidRPr="00332678" w:rsidRDefault="00743664" w:rsidP="00743664">
      <w:pPr>
        <w:numPr>
          <w:ilvl w:val="0"/>
          <w:numId w:val="45"/>
        </w:numPr>
        <w:spacing w:after="0" w:line="240" w:lineRule="auto"/>
        <w:ind w:left="426" w:hanging="284"/>
        <w:jc w:val="both"/>
      </w:pPr>
      <w:r w:rsidRPr="00332678">
        <w:t>También es un obstáculo la rotación de las personas que participan, en cada reunión se mandan representantes diferentes y los niveles d</w:t>
      </w:r>
      <w:r>
        <w:t>e representación no son iguales.</w:t>
      </w:r>
      <w:r w:rsidRPr="00332678">
        <w:t xml:space="preserve"> </w:t>
      </w:r>
    </w:p>
    <w:p w:rsidR="00743664" w:rsidRPr="00110776" w:rsidRDefault="00743664" w:rsidP="00743664">
      <w:pPr>
        <w:pStyle w:val="Listavistosa-nfasis1"/>
        <w:numPr>
          <w:ilvl w:val="0"/>
          <w:numId w:val="45"/>
        </w:numPr>
        <w:spacing w:after="0" w:line="240" w:lineRule="auto"/>
        <w:ind w:left="426" w:hanging="284"/>
        <w:jc w:val="both"/>
        <w:rPr>
          <w:szCs w:val="24"/>
        </w:rPr>
      </w:pPr>
      <w:r w:rsidRPr="00124EA8">
        <w:t>Se pueden mejorar las acciones del grupo, mejorando la comunicación ya que el grupo aún se encuentra en una etapa de acoplamiento.</w:t>
      </w:r>
    </w:p>
    <w:p w:rsidR="00743664" w:rsidRPr="00332678" w:rsidRDefault="00743664" w:rsidP="00743664">
      <w:pPr>
        <w:pStyle w:val="Listavistosa-nfasis1"/>
        <w:numPr>
          <w:ilvl w:val="0"/>
          <w:numId w:val="45"/>
        </w:numPr>
        <w:spacing w:after="0" w:line="240" w:lineRule="auto"/>
        <w:ind w:left="426" w:hanging="284"/>
        <w:jc w:val="both"/>
      </w:pPr>
      <w:r w:rsidRPr="00332678">
        <w:t xml:space="preserve">Falta </w:t>
      </w:r>
      <w:r>
        <w:t>más diálogo</w:t>
      </w:r>
      <w:r w:rsidRPr="00332678">
        <w:t xml:space="preserve"> en las reuniones para lograr compatibilizar actividades, tiempos y resultados para aprovechar el espacio y lograr una mejor coordinación interinstitucional. El trabajo debe ser más articulado y el grupo se debe sentar a planificar mejor la intervención en los gobiernos locales. </w:t>
      </w:r>
    </w:p>
    <w:p w:rsidR="00743664" w:rsidRPr="005F662E" w:rsidRDefault="00743664" w:rsidP="00743664">
      <w:pPr>
        <w:pStyle w:val="Listavistosa-nfasis1"/>
        <w:numPr>
          <w:ilvl w:val="0"/>
          <w:numId w:val="45"/>
        </w:numPr>
        <w:spacing w:after="0" w:line="240" w:lineRule="auto"/>
        <w:ind w:left="426" w:hanging="284"/>
        <w:jc w:val="both"/>
        <w:rPr>
          <w:szCs w:val="24"/>
        </w:rPr>
      </w:pPr>
      <w:r w:rsidRPr="00332678">
        <w:t>Hace falta un espacio de conversación ente las agencias para hacer una lectura de las ins</w:t>
      </w:r>
      <w:r>
        <w:t xml:space="preserve">tituciones y del grupo como tal y </w:t>
      </w:r>
      <w:r w:rsidRPr="00332678">
        <w:t xml:space="preserve">lograr articular un comité técnico </w:t>
      </w:r>
      <w:r>
        <w:t>d</w:t>
      </w:r>
      <w:r w:rsidRPr="00332678">
        <w:t>e las agencias.</w:t>
      </w:r>
    </w:p>
    <w:p w:rsidR="00743664" w:rsidRDefault="00743664" w:rsidP="00743664">
      <w:pPr>
        <w:spacing w:after="0" w:line="240" w:lineRule="auto"/>
        <w:jc w:val="both"/>
      </w:pPr>
    </w:p>
    <w:p w:rsidR="00743664" w:rsidRPr="0012493C" w:rsidRDefault="00743664" w:rsidP="00743664">
      <w:pPr>
        <w:spacing w:after="0" w:line="240" w:lineRule="auto"/>
        <w:jc w:val="both"/>
        <w:rPr>
          <w:b/>
          <w:bCs/>
        </w:rPr>
      </w:pPr>
      <w:r>
        <w:rPr>
          <w:b/>
          <w:bCs/>
        </w:rPr>
        <w:t xml:space="preserve">Perspectiva de </w:t>
      </w:r>
      <w:r w:rsidRPr="007A43BB">
        <w:rPr>
          <w:b/>
          <w:bCs/>
        </w:rPr>
        <w:t>sostenibilidad</w:t>
      </w:r>
    </w:p>
    <w:p w:rsidR="00743664" w:rsidRPr="00231B5D" w:rsidRDefault="00743664" w:rsidP="00743664">
      <w:pPr>
        <w:pStyle w:val="Listavistosa-nfasis1"/>
        <w:numPr>
          <w:ilvl w:val="0"/>
          <w:numId w:val="10"/>
        </w:numPr>
        <w:spacing w:after="0" w:line="240" w:lineRule="auto"/>
        <w:ind w:left="426" w:hanging="284"/>
        <w:jc w:val="both"/>
        <w:rPr>
          <w:lang w:val="es-MX"/>
        </w:rPr>
      </w:pPr>
      <w:r w:rsidRPr="00231B5D">
        <w:rPr>
          <w:lang w:val="es-MX"/>
        </w:rPr>
        <w:t>El continuar con los Sistemas Locales de Protección y con los Comités tutelares, ya que al ser mandatos de ley darán sostenibilidad al P</w:t>
      </w:r>
      <w:r>
        <w:rPr>
          <w:lang w:val="es-MX"/>
        </w:rPr>
        <w:t>rograma</w:t>
      </w:r>
      <w:r w:rsidRPr="00231B5D">
        <w:rPr>
          <w:lang w:val="es-MX"/>
        </w:rPr>
        <w:t>.</w:t>
      </w:r>
    </w:p>
    <w:p w:rsidR="00743664" w:rsidRPr="00231B5D" w:rsidRDefault="00743664" w:rsidP="00743664">
      <w:pPr>
        <w:pStyle w:val="Listavistosa-nfasis1"/>
        <w:numPr>
          <w:ilvl w:val="0"/>
          <w:numId w:val="10"/>
        </w:numPr>
        <w:spacing w:after="0" w:line="240" w:lineRule="auto"/>
        <w:ind w:left="426" w:hanging="284"/>
        <w:jc w:val="both"/>
        <w:rPr>
          <w:lang w:val="es-MX"/>
        </w:rPr>
      </w:pPr>
      <w:r w:rsidRPr="00231B5D">
        <w:rPr>
          <w:lang w:val="es-MX"/>
        </w:rPr>
        <w:t xml:space="preserve">Retomar las experiencias logradas en otros Comités tutelares para tomarlas como experiencias demostrativas en otras comunidades brindaría sostenibilidad en el ámbito local. </w:t>
      </w:r>
    </w:p>
    <w:p w:rsidR="00743664" w:rsidRPr="00231B5D" w:rsidRDefault="00743664" w:rsidP="00743664">
      <w:pPr>
        <w:pStyle w:val="Listavistosa-nfasis1"/>
        <w:numPr>
          <w:ilvl w:val="0"/>
          <w:numId w:val="10"/>
        </w:numPr>
        <w:spacing w:after="0" w:line="240" w:lineRule="auto"/>
        <w:ind w:left="426" w:hanging="284"/>
        <w:jc w:val="both"/>
        <w:rPr>
          <w:lang w:val="es-MX"/>
        </w:rPr>
      </w:pPr>
      <w:r w:rsidRPr="00231B5D">
        <w:rPr>
          <w:lang w:val="es-MX"/>
        </w:rPr>
        <w:t>El empoderamiento comunal y la información continúa en el tema para los dirigentes  comunales.</w:t>
      </w:r>
    </w:p>
    <w:p w:rsidR="00743664" w:rsidRPr="00231B5D" w:rsidRDefault="00743664" w:rsidP="00743664">
      <w:pPr>
        <w:pStyle w:val="Listavistosa-nfasis1"/>
        <w:numPr>
          <w:ilvl w:val="0"/>
          <w:numId w:val="10"/>
        </w:numPr>
        <w:spacing w:after="0" w:line="240" w:lineRule="auto"/>
        <w:ind w:left="426" w:hanging="284"/>
        <w:jc w:val="both"/>
        <w:rPr>
          <w:lang w:val="es-MX"/>
        </w:rPr>
      </w:pPr>
      <w:r w:rsidRPr="00231B5D">
        <w:rPr>
          <w:lang w:val="es-MX"/>
        </w:rPr>
        <w:t>Otro elemento de sostenibilidad desde el tema de  seguridad pública es</w:t>
      </w:r>
      <w:r>
        <w:rPr>
          <w:lang w:val="es-MX"/>
        </w:rPr>
        <w:t xml:space="preserve"> el lograr m</w:t>
      </w:r>
      <w:r w:rsidRPr="00231B5D">
        <w:rPr>
          <w:lang w:val="es-MX"/>
        </w:rPr>
        <w:t>odificar la currícula de policía o la propuesta de currícula y el modelo de acción de lo lúdico y lo recreativo.</w:t>
      </w:r>
      <w:r>
        <w:rPr>
          <w:lang w:val="es-MX"/>
        </w:rPr>
        <w:t xml:space="preserve"> Desde e</w:t>
      </w:r>
      <w:r w:rsidRPr="00231B5D">
        <w:rPr>
          <w:lang w:val="es-MX"/>
        </w:rPr>
        <w:t xml:space="preserve">l Ministerio de Justicia reactivar CONAPAZ. </w:t>
      </w:r>
    </w:p>
    <w:p w:rsidR="00743664" w:rsidRPr="00231B5D" w:rsidRDefault="00743664" w:rsidP="00743664">
      <w:pPr>
        <w:pStyle w:val="Listavistosa-nfasis1"/>
        <w:numPr>
          <w:ilvl w:val="0"/>
          <w:numId w:val="10"/>
        </w:numPr>
        <w:spacing w:after="0" w:line="240" w:lineRule="auto"/>
        <w:ind w:left="426" w:hanging="284"/>
        <w:jc w:val="both"/>
        <w:rPr>
          <w:lang w:val="es-MX"/>
        </w:rPr>
      </w:pPr>
      <w:r>
        <w:rPr>
          <w:lang w:val="es-MX"/>
        </w:rPr>
        <w:t>Incluir las actividades estratégicas del programa dentro de los Planes Anuales Operativos de las instituciones públicas atinentes.</w:t>
      </w:r>
    </w:p>
    <w:p w:rsidR="00743664" w:rsidRPr="00231B5D" w:rsidRDefault="00743664" w:rsidP="00743664">
      <w:pPr>
        <w:pStyle w:val="Listavistosa-nfasis1"/>
        <w:numPr>
          <w:ilvl w:val="0"/>
          <w:numId w:val="10"/>
        </w:numPr>
        <w:spacing w:after="0" w:line="240" w:lineRule="auto"/>
        <w:ind w:left="426" w:hanging="284"/>
        <w:jc w:val="both"/>
        <w:rPr>
          <w:lang w:val="es-MX"/>
        </w:rPr>
      </w:pPr>
      <w:r w:rsidRPr="00231B5D">
        <w:rPr>
          <w:lang w:val="es-MX"/>
        </w:rPr>
        <w:t>Formación de agentes multiplicadores y equiparlos con las herramientas necesarias.</w:t>
      </w:r>
    </w:p>
    <w:p w:rsidR="00743664" w:rsidRPr="00231B5D" w:rsidRDefault="00743664" w:rsidP="00743664">
      <w:pPr>
        <w:pStyle w:val="Listavistosa-nfasis1"/>
        <w:numPr>
          <w:ilvl w:val="0"/>
          <w:numId w:val="10"/>
        </w:numPr>
        <w:spacing w:after="0" w:line="240" w:lineRule="auto"/>
        <w:ind w:left="426" w:hanging="284"/>
        <w:jc w:val="both"/>
        <w:rPr>
          <w:lang w:val="es-MX"/>
        </w:rPr>
      </w:pPr>
      <w:r w:rsidRPr="00231B5D">
        <w:rPr>
          <w:lang w:val="es-MX"/>
        </w:rPr>
        <w:t>Formar a los dirigentes comunales, es decir capacitarlos en el tema de prevención de la violencia.</w:t>
      </w:r>
    </w:p>
    <w:p w:rsidR="00743664" w:rsidRPr="00231B5D" w:rsidRDefault="00743664" w:rsidP="00743664">
      <w:pPr>
        <w:pStyle w:val="Listavistosa-nfasis1"/>
        <w:numPr>
          <w:ilvl w:val="0"/>
          <w:numId w:val="10"/>
        </w:numPr>
        <w:spacing w:after="0" w:line="240" w:lineRule="auto"/>
        <w:ind w:left="426" w:hanging="284"/>
        <w:jc w:val="both"/>
        <w:rPr>
          <w:lang w:val="es-MX"/>
        </w:rPr>
      </w:pPr>
      <w:r w:rsidRPr="00231B5D">
        <w:rPr>
          <w:lang w:val="es-MX"/>
        </w:rPr>
        <w:t>La construcción democrática del proceso de información y formación en las comunidades.</w:t>
      </w:r>
    </w:p>
    <w:p w:rsidR="00743664" w:rsidRPr="00231B5D" w:rsidRDefault="00743664" w:rsidP="00743664">
      <w:pPr>
        <w:pStyle w:val="Listavistosa-nfasis1"/>
        <w:numPr>
          <w:ilvl w:val="0"/>
          <w:numId w:val="10"/>
        </w:numPr>
        <w:spacing w:after="0" w:line="240" w:lineRule="auto"/>
        <w:ind w:left="426" w:hanging="284"/>
        <w:jc w:val="both"/>
        <w:rPr>
          <w:lang w:val="es-MX"/>
        </w:rPr>
      </w:pPr>
      <w:r w:rsidRPr="00231B5D">
        <w:rPr>
          <w:lang w:val="es-MX"/>
        </w:rPr>
        <w:t>Difundir el enfoque de prevención de la violencia.</w:t>
      </w:r>
    </w:p>
    <w:p w:rsidR="00743664" w:rsidRPr="00231B5D" w:rsidRDefault="00743664" w:rsidP="00743664">
      <w:pPr>
        <w:pStyle w:val="Listavistosa-nfasis1"/>
        <w:numPr>
          <w:ilvl w:val="0"/>
          <w:numId w:val="10"/>
        </w:numPr>
        <w:spacing w:after="0" w:line="240" w:lineRule="auto"/>
        <w:ind w:left="426" w:hanging="284"/>
        <w:jc w:val="both"/>
        <w:rPr>
          <w:lang w:val="es-MX"/>
        </w:rPr>
      </w:pPr>
      <w:r w:rsidRPr="00231B5D">
        <w:rPr>
          <w:lang w:val="es-MX"/>
        </w:rPr>
        <w:t xml:space="preserve">Que los gobiernos municipales se comprometan con el </w:t>
      </w:r>
      <w:r>
        <w:rPr>
          <w:lang w:val="es-MX"/>
        </w:rPr>
        <w:t>programa</w:t>
      </w:r>
      <w:r w:rsidRPr="00231B5D">
        <w:rPr>
          <w:lang w:val="es-MX"/>
        </w:rPr>
        <w:t>.</w:t>
      </w:r>
    </w:p>
    <w:p w:rsidR="00743664" w:rsidRDefault="00743664" w:rsidP="00743664">
      <w:pPr>
        <w:spacing w:after="0" w:line="240" w:lineRule="auto"/>
        <w:jc w:val="both"/>
      </w:pPr>
    </w:p>
    <w:p w:rsidR="00743664" w:rsidRDefault="00743664" w:rsidP="00743664">
      <w:pPr>
        <w:spacing w:after="0"/>
        <w:jc w:val="both"/>
      </w:pPr>
    </w:p>
    <w:tbl>
      <w:tblPr>
        <w:tblpPr w:leftFromText="141" w:rightFromText="141" w:vertAnchor="text" w:horzAnchor="margin" w:tblpXSpec="right" w:tblpYSpec="bottom"/>
        <w:tblW w:w="0" w:type="auto"/>
        <w:tblBorders>
          <w:top w:val="single" w:sz="8" w:space="0" w:color="4F81BD"/>
          <w:bottom w:val="single" w:sz="8" w:space="0" w:color="4F81BD"/>
        </w:tblBorders>
        <w:tblLook w:val="00A0"/>
      </w:tblPr>
      <w:tblGrid>
        <w:gridCol w:w="2518"/>
        <w:gridCol w:w="2413"/>
      </w:tblGrid>
      <w:tr w:rsidR="00743664" w:rsidRPr="00385A82">
        <w:tc>
          <w:tcPr>
            <w:tcW w:w="2518" w:type="dxa"/>
            <w:tcBorders>
              <w:top w:val="single" w:sz="8" w:space="0" w:color="4F81BD"/>
              <w:left w:val="nil"/>
              <w:bottom w:val="single" w:sz="8" w:space="0" w:color="4F81BD"/>
              <w:right w:val="nil"/>
            </w:tcBorders>
          </w:tcPr>
          <w:p w:rsidR="00743664" w:rsidRPr="00385A82" w:rsidRDefault="00743664" w:rsidP="00743664">
            <w:pPr>
              <w:spacing w:after="0"/>
              <w:jc w:val="both"/>
              <w:rPr>
                <w:b/>
                <w:bCs/>
                <w:i/>
                <w:iCs/>
                <w:color w:val="365F91"/>
              </w:rPr>
            </w:pPr>
            <w:r w:rsidRPr="00385A82">
              <w:rPr>
                <w:b/>
                <w:bCs/>
                <w:i/>
                <w:iCs/>
                <w:color w:val="365F91"/>
              </w:rPr>
              <w:t>Avance programático</w:t>
            </w:r>
          </w:p>
        </w:tc>
        <w:tc>
          <w:tcPr>
            <w:tcW w:w="2413" w:type="dxa"/>
            <w:tcBorders>
              <w:top w:val="single" w:sz="8" w:space="0" w:color="4F81BD"/>
              <w:left w:val="nil"/>
              <w:bottom w:val="single" w:sz="8" w:space="0" w:color="4F81BD"/>
              <w:right w:val="nil"/>
            </w:tcBorders>
          </w:tcPr>
          <w:p w:rsidR="00743664" w:rsidRPr="00385A82" w:rsidRDefault="00743664" w:rsidP="00743664">
            <w:pPr>
              <w:spacing w:after="0"/>
              <w:jc w:val="both"/>
              <w:rPr>
                <w:b/>
                <w:bCs/>
                <w:i/>
                <w:iCs/>
                <w:color w:val="365F91"/>
              </w:rPr>
            </w:pPr>
            <w:r w:rsidRPr="00385A82">
              <w:rPr>
                <w:b/>
                <w:bCs/>
                <w:i/>
                <w:iCs/>
                <w:color w:val="365F91"/>
              </w:rPr>
              <w:t>Ejecución financiera</w:t>
            </w:r>
          </w:p>
        </w:tc>
      </w:tr>
      <w:tr w:rsidR="00743664" w:rsidRPr="00385A82">
        <w:tc>
          <w:tcPr>
            <w:tcW w:w="2518" w:type="dxa"/>
            <w:tcBorders>
              <w:left w:val="nil"/>
              <w:bottom w:val="single" w:sz="8" w:space="0" w:color="4F81BD"/>
              <w:right w:val="nil"/>
            </w:tcBorders>
            <w:shd w:val="clear" w:color="auto" w:fill="D3DFEE"/>
          </w:tcPr>
          <w:p w:rsidR="00743664" w:rsidRPr="00385A82" w:rsidRDefault="00743664" w:rsidP="00743664">
            <w:pPr>
              <w:spacing w:after="0"/>
              <w:jc w:val="center"/>
              <w:rPr>
                <w:b/>
                <w:bCs/>
                <w:i/>
                <w:iCs/>
                <w:color w:val="365F91"/>
              </w:rPr>
            </w:pPr>
            <w:r w:rsidRPr="00385A82">
              <w:rPr>
                <w:b/>
                <w:bCs/>
                <w:i/>
                <w:iCs/>
                <w:color w:val="365F91"/>
              </w:rPr>
              <w:t>0-25%</w:t>
            </w:r>
            <w:r>
              <w:rPr>
                <w:b/>
                <w:bCs/>
                <w:i/>
                <w:iCs/>
                <w:color w:val="365F91"/>
              </w:rPr>
              <w:t xml:space="preserve"> incipiente </w:t>
            </w:r>
          </w:p>
        </w:tc>
        <w:tc>
          <w:tcPr>
            <w:tcW w:w="2413" w:type="dxa"/>
            <w:tcBorders>
              <w:left w:val="nil"/>
              <w:bottom w:val="single" w:sz="8" w:space="0" w:color="4F81BD"/>
              <w:right w:val="nil"/>
            </w:tcBorders>
            <w:shd w:val="clear" w:color="auto" w:fill="D3DFEE"/>
          </w:tcPr>
          <w:p w:rsidR="00743664" w:rsidRPr="00385A82" w:rsidRDefault="00743664" w:rsidP="00743664">
            <w:pPr>
              <w:spacing w:after="0"/>
              <w:jc w:val="center"/>
              <w:rPr>
                <w:b/>
                <w:bCs/>
                <w:i/>
                <w:iCs/>
                <w:color w:val="365F91"/>
              </w:rPr>
            </w:pPr>
            <w:r>
              <w:rPr>
                <w:b/>
                <w:bCs/>
                <w:i/>
                <w:iCs/>
                <w:color w:val="365F91"/>
              </w:rPr>
              <w:t>11,6</w:t>
            </w:r>
            <w:r w:rsidRPr="00385A82">
              <w:rPr>
                <w:b/>
                <w:bCs/>
                <w:i/>
                <w:iCs/>
                <w:color w:val="365F91"/>
              </w:rPr>
              <w:t>%</w:t>
            </w:r>
          </w:p>
        </w:tc>
      </w:tr>
    </w:tbl>
    <w:p w:rsidR="00743664" w:rsidRPr="00105D50" w:rsidRDefault="00743664" w:rsidP="00743664">
      <w:pPr>
        <w:spacing w:after="0"/>
        <w:jc w:val="both"/>
        <w:rPr>
          <w:b/>
          <w:bCs/>
          <w:u w:val="single"/>
        </w:rPr>
      </w:pPr>
      <w:r w:rsidRPr="00105D50">
        <w:rPr>
          <w:b/>
          <w:bCs/>
          <w:u w:val="single"/>
        </w:rPr>
        <w:t xml:space="preserve">RESULTADO </w:t>
      </w:r>
      <w:r>
        <w:rPr>
          <w:b/>
          <w:bCs/>
          <w:u w:val="single"/>
        </w:rPr>
        <w:t>3</w:t>
      </w:r>
    </w:p>
    <w:p w:rsidR="00743664" w:rsidRPr="00105D50" w:rsidRDefault="00743664" w:rsidP="00743664">
      <w:pPr>
        <w:spacing w:after="0"/>
        <w:jc w:val="both"/>
        <w:rPr>
          <w:b/>
          <w:bCs/>
          <w:u w:val="single"/>
        </w:rPr>
      </w:pPr>
    </w:p>
    <w:p w:rsidR="00743664" w:rsidRDefault="00743664" w:rsidP="00743664">
      <w:pPr>
        <w:spacing w:after="0"/>
        <w:jc w:val="both"/>
      </w:pPr>
    </w:p>
    <w:p w:rsidR="00743664" w:rsidRPr="007A349E" w:rsidRDefault="00743664" w:rsidP="00743664">
      <w:pPr>
        <w:spacing w:after="0" w:line="240" w:lineRule="auto"/>
        <w:jc w:val="both"/>
        <w:rPr>
          <w:rFonts w:eastAsia="Calibri"/>
          <w:snapToGrid/>
          <w:szCs w:val="24"/>
          <w:lang w:val="es-ES" w:eastAsia="es-ES"/>
        </w:rPr>
      </w:pPr>
      <w:r>
        <w:t xml:space="preserve">El resultado 3 tiene un </w:t>
      </w:r>
      <w:r w:rsidRPr="00736772">
        <w:rPr>
          <w:b/>
          <w:bCs/>
        </w:rPr>
        <w:t xml:space="preserve">alcance </w:t>
      </w:r>
      <w:r>
        <w:rPr>
          <w:b/>
          <w:bCs/>
        </w:rPr>
        <w:t>local</w:t>
      </w:r>
      <w:r>
        <w:t xml:space="preserve">, </w:t>
      </w:r>
      <w:r w:rsidRPr="007A349E">
        <w:rPr>
          <w:szCs w:val="24"/>
        </w:rPr>
        <w:t xml:space="preserve">principalmente se focaliza en </w:t>
      </w:r>
      <w:r>
        <w:rPr>
          <w:szCs w:val="24"/>
        </w:rPr>
        <w:t>la ampliación de</w:t>
      </w:r>
      <w:r w:rsidRPr="00F04525">
        <w:rPr>
          <w:szCs w:val="24"/>
        </w:rPr>
        <w:t xml:space="preserve"> las habilidades y la disposición al diálogo y la capacidad de resolver conflictos en los</w:t>
      </w:r>
      <w:r>
        <w:rPr>
          <w:szCs w:val="24"/>
        </w:rPr>
        <w:t xml:space="preserve"> nueve cantones seleccionados</w:t>
      </w:r>
      <w:r w:rsidRPr="00F04525">
        <w:rPr>
          <w:szCs w:val="24"/>
        </w:rPr>
        <w:t>.</w:t>
      </w:r>
    </w:p>
    <w:p w:rsidR="00743664" w:rsidRPr="00F04525" w:rsidRDefault="00743664" w:rsidP="00743664">
      <w:pPr>
        <w:spacing w:after="0" w:line="240" w:lineRule="auto"/>
        <w:jc w:val="both"/>
        <w:rPr>
          <w:lang w:val="es-ES"/>
        </w:rPr>
      </w:pPr>
    </w:p>
    <w:p w:rsidR="00743664" w:rsidRDefault="00743664" w:rsidP="00743664">
      <w:pPr>
        <w:spacing w:after="0" w:line="240" w:lineRule="auto"/>
        <w:jc w:val="both"/>
      </w:pPr>
      <w:r>
        <w:t>Los recursos financieros operativos de este resultado representan el 16,6% de todos los recursos   financieros del primer año del programa.</w:t>
      </w:r>
    </w:p>
    <w:p w:rsidR="00743664" w:rsidRDefault="00743664" w:rsidP="00743664">
      <w:pPr>
        <w:spacing w:after="0" w:line="240" w:lineRule="auto"/>
        <w:jc w:val="both"/>
      </w:pPr>
    </w:p>
    <w:p w:rsidR="00A96DE8" w:rsidRDefault="00A96DE8" w:rsidP="00743664">
      <w:pPr>
        <w:spacing w:after="0" w:line="240" w:lineRule="auto"/>
        <w:jc w:val="both"/>
      </w:pPr>
    </w:p>
    <w:p w:rsidR="00743664" w:rsidRDefault="00743664" w:rsidP="00743664">
      <w:pPr>
        <w:spacing w:after="0" w:line="240" w:lineRule="auto"/>
        <w:jc w:val="both"/>
      </w:pPr>
      <w:r>
        <w:t>De acuerdo al avance programático y financiero de los productos y actividades indicativas que conforman el resultado tres se determinó un avance de 0-25% en estado “crítico” y una ejecución financiera operativa que alcanzó el 11,6%.</w:t>
      </w:r>
    </w:p>
    <w:p w:rsidR="00743664" w:rsidRDefault="00743664" w:rsidP="00743664">
      <w:pPr>
        <w:spacing w:after="0" w:line="240" w:lineRule="auto"/>
        <w:jc w:val="both"/>
      </w:pPr>
    </w:p>
    <w:p w:rsidR="00743664" w:rsidRDefault="00743664" w:rsidP="00743664">
      <w:pPr>
        <w:spacing w:after="0" w:line="240" w:lineRule="auto"/>
        <w:jc w:val="both"/>
      </w:pPr>
      <w:r>
        <w:t>A diferencia de los otros dos resultados que se ha conformado sus respectivos grupos de trabajo, este resultado ha trabajado sobre la gestión propia de los actores responsables de cada actividad indicativa. De este modo, las agencias con sus respectivas contrapartes han avanzado en este resultado. Es una tarea en agenda la conformación de este tercer grupo de trabajo en el seno de la gestión del programa conjunto.</w:t>
      </w:r>
    </w:p>
    <w:p w:rsidR="00743664" w:rsidRDefault="00743664" w:rsidP="00743664">
      <w:pPr>
        <w:spacing w:after="0" w:line="240" w:lineRule="auto"/>
        <w:jc w:val="both"/>
      </w:pPr>
    </w:p>
    <w:p w:rsidR="00743664" w:rsidRDefault="00743664" w:rsidP="00743664">
      <w:pPr>
        <w:spacing w:after="0" w:line="240" w:lineRule="auto"/>
        <w:jc w:val="both"/>
      </w:pPr>
    </w:p>
    <w:tbl>
      <w:tblPr>
        <w:tblpPr w:leftFromText="141" w:rightFromText="141" w:vertAnchor="text" w:horzAnchor="margin" w:tblpXSpec="right" w:tblpY="183"/>
        <w:tblW w:w="0" w:type="auto"/>
        <w:tblBorders>
          <w:top w:val="single" w:sz="8" w:space="0" w:color="4F81BD"/>
          <w:bottom w:val="single" w:sz="8" w:space="0" w:color="4F81BD"/>
        </w:tblBorders>
        <w:tblLook w:val="00A0"/>
      </w:tblPr>
      <w:tblGrid>
        <w:gridCol w:w="2518"/>
        <w:gridCol w:w="2413"/>
      </w:tblGrid>
      <w:tr w:rsidR="00743664" w:rsidRPr="00112792">
        <w:tc>
          <w:tcPr>
            <w:tcW w:w="2518" w:type="dxa"/>
            <w:tcBorders>
              <w:top w:val="single" w:sz="8" w:space="0" w:color="4F81BD"/>
            </w:tcBorders>
          </w:tcPr>
          <w:p w:rsidR="00743664" w:rsidRPr="00112792" w:rsidRDefault="00743664" w:rsidP="00743664">
            <w:pPr>
              <w:spacing w:after="0"/>
              <w:jc w:val="both"/>
              <w:rPr>
                <w:b/>
                <w:bCs/>
                <w:i/>
                <w:iCs/>
                <w:color w:val="365F91"/>
              </w:rPr>
            </w:pPr>
            <w:r w:rsidRPr="00112792">
              <w:rPr>
                <w:b/>
                <w:bCs/>
                <w:i/>
                <w:iCs/>
                <w:color w:val="365F91"/>
              </w:rPr>
              <w:t>Avance programático</w:t>
            </w:r>
          </w:p>
        </w:tc>
        <w:tc>
          <w:tcPr>
            <w:tcW w:w="2413" w:type="dxa"/>
            <w:tcBorders>
              <w:top w:val="single" w:sz="8" w:space="0" w:color="4F81BD"/>
            </w:tcBorders>
          </w:tcPr>
          <w:p w:rsidR="00743664" w:rsidRPr="00112792" w:rsidRDefault="00743664" w:rsidP="00743664">
            <w:pPr>
              <w:spacing w:after="0"/>
              <w:jc w:val="both"/>
              <w:rPr>
                <w:b/>
                <w:bCs/>
                <w:i/>
                <w:iCs/>
                <w:color w:val="365F91"/>
              </w:rPr>
            </w:pPr>
            <w:r w:rsidRPr="00112792">
              <w:rPr>
                <w:b/>
                <w:bCs/>
                <w:i/>
                <w:iCs/>
                <w:color w:val="365F91"/>
              </w:rPr>
              <w:t>Ejecución financiera</w:t>
            </w:r>
          </w:p>
        </w:tc>
      </w:tr>
      <w:tr w:rsidR="00743664" w:rsidRPr="00112792">
        <w:tc>
          <w:tcPr>
            <w:tcW w:w="2518" w:type="dxa"/>
            <w:tcBorders>
              <w:bottom w:val="single" w:sz="8" w:space="0" w:color="4F81BD"/>
            </w:tcBorders>
          </w:tcPr>
          <w:p w:rsidR="00743664" w:rsidRPr="00112792" w:rsidRDefault="00743664" w:rsidP="00743664">
            <w:pPr>
              <w:spacing w:after="0"/>
              <w:jc w:val="center"/>
              <w:rPr>
                <w:b/>
                <w:bCs/>
                <w:i/>
                <w:iCs/>
                <w:color w:val="365F91"/>
              </w:rPr>
            </w:pPr>
            <w:r>
              <w:rPr>
                <w:b/>
                <w:bCs/>
                <w:i/>
                <w:iCs/>
                <w:color w:val="365F91"/>
              </w:rPr>
              <w:t>0-25% incipiente</w:t>
            </w:r>
          </w:p>
        </w:tc>
        <w:tc>
          <w:tcPr>
            <w:tcW w:w="2413" w:type="dxa"/>
            <w:tcBorders>
              <w:bottom w:val="single" w:sz="8" w:space="0" w:color="4F81BD"/>
            </w:tcBorders>
          </w:tcPr>
          <w:p w:rsidR="00743664" w:rsidRPr="00112792" w:rsidRDefault="00743664" w:rsidP="00743664">
            <w:pPr>
              <w:spacing w:after="0"/>
              <w:jc w:val="center"/>
              <w:rPr>
                <w:b/>
                <w:bCs/>
                <w:i/>
                <w:iCs/>
                <w:color w:val="365F91"/>
              </w:rPr>
            </w:pPr>
            <w:r>
              <w:rPr>
                <w:b/>
                <w:bCs/>
                <w:i/>
                <w:iCs/>
                <w:color w:val="365F91"/>
              </w:rPr>
              <w:t>2</w:t>
            </w:r>
            <w:r w:rsidRPr="00112792">
              <w:rPr>
                <w:b/>
                <w:bCs/>
                <w:i/>
                <w:iCs/>
                <w:color w:val="365F91"/>
              </w:rPr>
              <w:t>,</w:t>
            </w:r>
            <w:r>
              <w:rPr>
                <w:b/>
                <w:bCs/>
                <w:i/>
                <w:iCs/>
                <w:color w:val="365F91"/>
              </w:rPr>
              <w:t>3</w:t>
            </w:r>
            <w:r w:rsidRPr="00112792">
              <w:rPr>
                <w:b/>
                <w:bCs/>
                <w:i/>
                <w:iCs/>
                <w:color w:val="365F91"/>
              </w:rPr>
              <w:t>%</w:t>
            </w:r>
          </w:p>
        </w:tc>
      </w:tr>
    </w:tbl>
    <w:p w:rsidR="00743664" w:rsidRDefault="00743664" w:rsidP="00743664">
      <w:pPr>
        <w:spacing w:after="0"/>
        <w:rPr>
          <w:b/>
          <w:bCs/>
          <w:i/>
          <w:iCs/>
        </w:rPr>
      </w:pPr>
      <w:r w:rsidRPr="0097133C">
        <w:rPr>
          <w:b/>
          <w:bCs/>
          <w:i/>
          <w:iCs/>
        </w:rPr>
        <w:t xml:space="preserve">Al menos 9 Casas de Justicia y Centros de Gestión Comunitaria en funcionamiento, con fuerte arraigo comunitario y realizando </w:t>
      </w:r>
      <w:r>
        <w:rPr>
          <w:b/>
          <w:bCs/>
          <w:i/>
          <w:iCs/>
        </w:rPr>
        <w:t xml:space="preserve">un trabajo con proyección social </w:t>
      </w:r>
    </w:p>
    <w:p w:rsidR="00743664" w:rsidRPr="00112792" w:rsidRDefault="00743664" w:rsidP="00743664">
      <w:pPr>
        <w:spacing w:after="0"/>
        <w:jc w:val="both"/>
        <w:rPr>
          <w:i/>
          <w:iCs/>
        </w:rPr>
      </w:pPr>
      <w:r w:rsidRPr="00112792">
        <w:rPr>
          <w:i/>
          <w:iCs/>
        </w:rPr>
        <w:t>(producto 1)</w:t>
      </w:r>
    </w:p>
    <w:p w:rsidR="00743664" w:rsidRPr="0097133C" w:rsidRDefault="00743664" w:rsidP="00743664">
      <w:pPr>
        <w:spacing w:after="0" w:line="240" w:lineRule="auto"/>
        <w:jc w:val="both"/>
        <w:rPr>
          <w:szCs w:val="24"/>
        </w:rPr>
      </w:pPr>
    </w:p>
    <w:p w:rsidR="00743664" w:rsidRPr="0097133C" w:rsidRDefault="00743664" w:rsidP="00743664">
      <w:pPr>
        <w:autoSpaceDE w:val="0"/>
        <w:autoSpaceDN w:val="0"/>
        <w:adjustRightInd w:val="0"/>
        <w:spacing w:after="0" w:line="240" w:lineRule="auto"/>
        <w:jc w:val="both"/>
        <w:rPr>
          <w:szCs w:val="24"/>
        </w:rPr>
      </w:pPr>
      <w:r w:rsidRPr="0097133C">
        <w:rPr>
          <w:szCs w:val="24"/>
        </w:rPr>
        <w:t xml:space="preserve">En el programa </w:t>
      </w:r>
      <w:r w:rsidRPr="0097133C">
        <w:rPr>
          <w:rFonts w:eastAsia="Calibri"/>
          <w:snapToGrid/>
          <w:szCs w:val="24"/>
          <w:lang w:val="es-ES" w:eastAsia="es-ES"/>
        </w:rPr>
        <w:t xml:space="preserve">se pondrá a disposición de las poblaciones de los cantones seleccionados las Casas de la Justicia y los Centros de Gestión Comunitaria, cuyos servicios tienen el potencial de evitar el aumento de las tensiones entre personas en un gran abanico de situaciones y disminuir la presión que este tipo de conflictividad supone para el trabajo de la Policía y los Tribunales de Justicia. El </w:t>
      </w:r>
      <w:r>
        <w:rPr>
          <w:rFonts w:eastAsia="Calibri"/>
          <w:snapToGrid/>
          <w:szCs w:val="24"/>
          <w:lang w:val="es-ES" w:eastAsia="es-ES"/>
        </w:rPr>
        <w:t>programa</w:t>
      </w:r>
      <w:r w:rsidRPr="0097133C">
        <w:rPr>
          <w:rFonts w:eastAsia="Calibri"/>
          <w:snapToGrid/>
          <w:szCs w:val="24"/>
          <w:lang w:val="es-ES" w:eastAsia="es-ES"/>
        </w:rPr>
        <w:t xml:space="preserve"> apoyará la creación de las Casas allí donde no las hay y fortalecerá su arraigo y proyección comunitaria en los cantones donde ya existen</w:t>
      </w:r>
      <w:r>
        <w:rPr>
          <w:rStyle w:val="Refdenotaalpie"/>
          <w:rFonts w:eastAsia="Calibri"/>
          <w:snapToGrid/>
          <w:szCs w:val="24"/>
          <w:lang w:val="es-ES" w:eastAsia="es-ES"/>
        </w:rPr>
        <w:footnoteReference w:id="22"/>
      </w:r>
      <w:r w:rsidRPr="0097133C">
        <w:rPr>
          <w:rFonts w:eastAsia="Calibri"/>
          <w:snapToGrid/>
          <w:szCs w:val="24"/>
          <w:lang w:val="es-ES" w:eastAsia="es-ES"/>
        </w:rPr>
        <w:t>. Se buscará que en todos los casos, las Casas y los Centros de Gestión estén volcados hacia el trabajo comunitario.</w:t>
      </w:r>
    </w:p>
    <w:p w:rsidR="00743664" w:rsidRPr="00C36507" w:rsidRDefault="00743664" w:rsidP="00743664">
      <w:pPr>
        <w:spacing w:after="0"/>
        <w:jc w:val="both"/>
        <w:rPr>
          <w:szCs w:val="24"/>
        </w:rPr>
      </w:pPr>
    </w:p>
    <w:p w:rsidR="00743664" w:rsidRPr="00B651AF"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rPr>
      </w:pPr>
      <w:r w:rsidRPr="00B651AF">
        <w:rPr>
          <w:b/>
          <w:bCs/>
          <w:i/>
          <w:iCs/>
        </w:rPr>
        <w:t>Meta</w:t>
      </w:r>
      <w:r>
        <w:rPr>
          <w:b/>
          <w:bCs/>
          <w:i/>
          <w:iCs/>
        </w:rPr>
        <w:t>s</w:t>
      </w:r>
      <w:r w:rsidRPr="00B651AF">
        <w:rPr>
          <w:b/>
          <w:bCs/>
          <w:i/>
          <w:iCs/>
        </w:rPr>
        <w:t xml:space="preserve"> prevista</w:t>
      </w:r>
      <w:r>
        <w:rPr>
          <w:b/>
          <w:bCs/>
          <w:i/>
          <w:iCs/>
        </w:rPr>
        <w:t>s</w:t>
      </w:r>
      <w:r w:rsidRPr="00B651AF">
        <w:rPr>
          <w:i/>
          <w:iCs/>
        </w:rPr>
        <w:t xml:space="preserve"> </w:t>
      </w:r>
      <w:r w:rsidRPr="00B651AF">
        <w:rPr>
          <w:b/>
          <w:bCs/>
          <w:i/>
          <w:iCs/>
        </w:rPr>
        <w:t>en el p</w:t>
      </w:r>
      <w:r>
        <w:rPr>
          <w:b/>
          <w:bCs/>
          <w:i/>
          <w:iCs/>
        </w:rPr>
        <w:t>rograma</w:t>
      </w:r>
      <w:r>
        <w:t>: Nueve Casas de la Justicia y/o Centros de Gestión Comunitaria en funcionamiento; atención de casos según tipo de conflicto resueltos satisfactoriamente.</w:t>
      </w:r>
    </w:p>
    <w:p w:rsidR="00743664" w:rsidRDefault="00743664" w:rsidP="00743664">
      <w:pPr>
        <w:spacing w:after="0" w:line="240" w:lineRule="auto"/>
        <w:jc w:val="both"/>
      </w:pPr>
    </w:p>
    <w:p w:rsidR="00743664" w:rsidRDefault="00743664" w:rsidP="00743664">
      <w:pPr>
        <w:spacing w:after="0" w:line="240" w:lineRule="auto"/>
        <w:jc w:val="both"/>
      </w:pPr>
      <w:r>
        <w:t>Se requiere fortalecer la formulación de las metas y establecer con precisión una línea base inicial en los nueve cantones.</w:t>
      </w:r>
    </w:p>
    <w:p w:rsidR="00743664" w:rsidRDefault="00743664" w:rsidP="00743664">
      <w:pPr>
        <w:spacing w:after="0" w:line="240" w:lineRule="auto"/>
        <w:jc w:val="both"/>
      </w:pPr>
    </w:p>
    <w:p w:rsidR="00743664" w:rsidRDefault="00743664" w:rsidP="00743664">
      <w:pPr>
        <w:spacing w:after="0" w:line="240" w:lineRule="auto"/>
        <w:jc w:val="both"/>
      </w:pPr>
      <w:r>
        <w:t>Los principales resultados asociados a este primer producto se destacan en el siguiente recuadro.</w:t>
      </w:r>
    </w:p>
    <w:p w:rsidR="00743664" w:rsidRDefault="00743664" w:rsidP="00743664">
      <w:pPr>
        <w:spacing w:after="0" w:line="240" w:lineRule="auto"/>
        <w:jc w:val="both"/>
      </w:pPr>
    </w:p>
    <w:p w:rsidR="00743664" w:rsidRPr="004C335C" w:rsidRDefault="00743664" w:rsidP="00743664">
      <w:pPr>
        <w:pStyle w:val="Listavistosa-nfasis1"/>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4C335C">
        <w:rPr>
          <w:sz w:val="22"/>
        </w:rPr>
        <w:t xml:space="preserve">Se han elaborado los Términos de </w:t>
      </w:r>
      <w:r>
        <w:rPr>
          <w:sz w:val="22"/>
        </w:rPr>
        <w:t>R</w:t>
      </w:r>
      <w:r w:rsidRPr="004C335C">
        <w:rPr>
          <w:sz w:val="22"/>
        </w:rPr>
        <w:t xml:space="preserve">eferencia para el desarrollo de una consultoría  sobre  elaboración de diagnóstico, estrategia y planes de trabajo de las Casas de Justicia.                                                                                                     </w:t>
      </w:r>
    </w:p>
    <w:p w:rsidR="00743664" w:rsidRDefault="00743664" w:rsidP="00743664">
      <w:pPr>
        <w:pStyle w:val="Listavistosa-nfasis1"/>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4C335C">
        <w:rPr>
          <w:sz w:val="22"/>
        </w:rPr>
        <w:t>Se elaboraron también los Términos de Referencia  para la consultoría de "diseño de estrategia e instrumento de gestión para un Sistema de Gestión Colegial de Conflictos de Pares".</w:t>
      </w:r>
    </w:p>
    <w:p w:rsidR="00743664" w:rsidRDefault="00743664" w:rsidP="00743664">
      <w:pPr>
        <w:pStyle w:val="Listavistosa-nfasis1"/>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4C335C">
        <w:rPr>
          <w:sz w:val="22"/>
        </w:rPr>
        <w:t>Se realizaron dos talleres sobre  técnicas RAC a líderes comunales y a personal policial del cantón de San José, con una participación aproximada de 22 personas líderes de la comunidad y 27 policías.</w:t>
      </w:r>
    </w:p>
    <w:p w:rsidR="00743664" w:rsidRPr="00BB0332"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22"/>
        </w:rPr>
      </w:pPr>
    </w:p>
    <w:p w:rsidR="00743664" w:rsidRDefault="00743664" w:rsidP="00743664">
      <w:pPr>
        <w:spacing w:after="0" w:line="240" w:lineRule="auto"/>
        <w:jc w:val="both"/>
        <w:rPr>
          <w:b/>
          <w:bCs/>
          <w:u w:val="single"/>
          <w:lang w:val="es-ES"/>
        </w:rPr>
      </w:pPr>
    </w:p>
    <w:p w:rsidR="00743664" w:rsidRDefault="00743664" w:rsidP="00743664">
      <w:pPr>
        <w:spacing w:after="0" w:line="240" w:lineRule="auto"/>
        <w:jc w:val="both"/>
        <w:rPr>
          <w:lang w:val="es-CR"/>
        </w:rPr>
      </w:pPr>
      <w:r w:rsidRPr="00143F85">
        <w:rPr>
          <w:b/>
          <w:bCs/>
          <w:u w:val="single"/>
          <w:lang w:val="es-ES"/>
        </w:rPr>
        <w:t>Punto</w:t>
      </w:r>
      <w:r>
        <w:rPr>
          <w:b/>
          <w:bCs/>
          <w:u w:val="single"/>
          <w:lang w:val="es-ES"/>
        </w:rPr>
        <w:t xml:space="preserve"> de atención</w:t>
      </w:r>
      <w:r w:rsidRPr="00143F85">
        <w:rPr>
          <w:lang w:val="es-ES"/>
        </w:rPr>
        <w:t xml:space="preserve">: </w:t>
      </w:r>
      <w:r>
        <w:rPr>
          <w:lang w:val="es-CR"/>
        </w:rPr>
        <w:t xml:space="preserve">El avance mostrado en las actividades indicativas que inician en el primer año del producto 1 de este resultado, se valora su avance programático de 0-25% con un balance “incipiente” y hay una ejecución del 2,3% de los recursos financieros operativos (US$880,0 de </w:t>
      </w:r>
      <w:r>
        <w:rPr>
          <w:lang w:val="es-CR"/>
        </w:rPr>
        <w:lastRenderedPageBreak/>
        <w:t xml:space="preserve">un total de US$8.500). La situación de criticidad en este producto está fundamentada principalmente por la importancia que reviste el tema del fortalecimiento de capacidades institucionales y a los procesos de capacitación sobre la Resolución Alternativa de Conflictos (RAC) y </w:t>
      </w:r>
      <w:r w:rsidR="00A96DE8">
        <w:rPr>
          <w:lang w:val="es-CR"/>
        </w:rPr>
        <w:t>a</w:t>
      </w:r>
      <w:r>
        <w:rPr>
          <w:lang w:val="es-CR"/>
        </w:rPr>
        <w:t xml:space="preserve">l balance de las acciones realizadas.  </w:t>
      </w:r>
    </w:p>
    <w:p w:rsidR="00743664" w:rsidRDefault="00743664" w:rsidP="00743664">
      <w:pPr>
        <w:spacing w:after="0" w:line="240" w:lineRule="auto"/>
        <w:jc w:val="both"/>
        <w:rPr>
          <w:b/>
          <w:bCs/>
          <w:highlight w:val="green"/>
          <w:u w:val="single"/>
          <w:lang w:val="es-CR"/>
        </w:rPr>
      </w:pPr>
    </w:p>
    <w:p w:rsidR="00743664" w:rsidRDefault="00743664" w:rsidP="00743664">
      <w:pPr>
        <w:spacing w:after="0" w:line="240" w:lineRule="auto"/>
        <w:jc w:val="both"/>
        <w:rPr>
          <w:lang w:val="es-ES"/>
        </w:rPr>
      </w:pPr>
      <w:r w:rsidRPr="00E03E31">
        <w:rPr>
          <w:b/>
          <w:bCs/>
          <w:u w:val="single"/>
          <w:lang w:val="es-ES"/>
        </w:rPr>
        <w:t>Recomendaciones</w:t>
      </w:r>
      <w:r w:rsidRPr="00E03E31">
        <w:rPr>
          <w:lang w:val="es-ES"/>
        </w:rPr>
        <w:t xml:space="preserve">: </w:t>
      </w:r>
      <w:r>
        <w:rPr>
          <w:lang w:val="es-ES"/>
        </w:rPr>
        <w:t xml:space="preserve">Conformación del grupo de trabajo formalmente y establecer un plan de trabajo grupal anual con roles, responsabilidades y metas de gestión. Se considera importante que al menos un miembro de cada uno de los dos grupos de trabajo, además de la coordinación del programa pertenezca a este grupo. </w:t>
      </w:r>
    </w:p>
    <w:p w:rsidR="00743664" w:rsidRDefault="00743664" w:rsidP="00743664">
      <w:pPr>
        <w:spacing w:after="0" w:line="240" w:lineRule="auto"/>
        <w:jc w:val="both"/>
      </w:pPr>
    </w:p>
    <w:p w:rsidR="00743664" w:rsidRDefault="00743664" w:rsidP="00743664">
      <w:pPr>
        <w:spacing w:after="0" w:line="240" w:lineRule="auto"/>
        <w:jc w:val="both"/>
      </w:pPr>
    </w:p>
    <w:tbl>
      <w:tblPr>
        <w:tblpPr w:leftFromText="141" w:rightFromText="141" w:vertAnchor="text" w:horzAnchor="margin" w:tblpXSpec="right" w:tblpY="183"/>
        <w:tblW w:w="0" w:type="auto"/>
        <w:tblBorders>
          <w:top w:val="single" w:sz="8" w:space="0" w:color="4F81BD"/>
          <w:bottom w:val="single" w:sz="8" w:space="0" w:color="4F81BD"/>
        </w:tblBorders>
        <w:tblLook w:val="00A0"/>
      </w:tblPr>
      <w:tblGrid>
        <w:gridCol w:w="2518"/>
        <w:gridCol w:w="2413"/>
      </w:tblGrid>
      <w:tr w:rsidR="00743664" w:rsidRPr="00112792">
        <w:tc>
          <w:tcPr>
            <w:tcW w:w="2518" w:type="dxa"/>
            <w:tcBorders>
              <w:top w:val="single" w:sz="8" w:space="0" w:color="4F81BD"/>
            </w:tcBorders>
          </w:tcPr>
          <w:p w:rsidR="00743664" w:rsidRPr="00112792" w:rsidRDefault="00743664" w:rsidP="00743664">
            <w:pPr>
              <w:spacing w:after="0"/>
              <w:jc w:val="both"/>
              <w:rPr>
                <w:b/>
                <w:bCs/>
                <w:i/>
                <w:iCs/>
                <w:color w:val="365F91"/>
              </w:rPr>
            </w:pPr>
            <w:r w:rsidRPr="00112792">
              <w:rPr>
                <w:b/>
                <w:bCs/>
                <w:i/>
                <w:iCs/>
                <w:color w:val="365F91"/>
              </w:rPr>
              <w:t>Avance programático</w:t>
            </w:r>
          </w:p>
        </w:tc>
        <w:tc>
          <w:tcPr>
            <w:tcW w:w="2413" w:type="dxa"/>
            <w:tcBorders>
              <w:top w:val="single" w:sz="8" w:space="0" w:color="4F81BD"/>
            </w:tcBorders>
          </w:tcPr>
          <w:p w:rsidR="00743664" w:rsidRPr="00112792" w:rsidRDefault="00743664" w:rsidP="00743664">
            <w:pPr>
              <w:spacing w:after="0"/>
              <w:jc w:val="both"/>
              <w:rPr>
                <w:b/>
                <w:bCs/>
                <w:i/>
                <w:iCs/>
                <w:color w:val="365F91"/>
              </w:rPr>
            </w:pPr>
            <w:r w:rsidRPr="00112792">
              <w:rPr>
                <w:b/>
                <w:bCs/>
                <w:i/>
                <w:iCs/>
                <w:color w:val="365F91"/>
              </w:rPr>
              <w:t>Ejecución financiera</w:t>
            </w:r>
          </w:p>
        </w:tc>
      </w:tr>
      <w:tr w:rsidR="00743664" w:rsidRPr="00112792">
        <w:tc>
          <w:tcPr>
            <w:tcW w:w="2518" w:type="dxa"/>
            <w:tcBorders>
              <w:bottom w:val="single" w:sz="8" w:space="0" w:color="4F81BD"/>
            </w:tcBorders>
          </w:tcPr>
          <w:p w:rsidR="00743664" w:rsidRPr="00112792" w:rsidRDefault="00743664" w:rsidP="00743664">
            <w:pPr>
              <w:spacing w:after="0"/>
              <w:jc w:val="center"/>
              <w:rPr>
                <w:b/>
                <w:bCs/>
                <w:i/>
                <w:iCs/>
                <w:color w:val="365F91"/>
              </w:rPr>
            </w:pPr>
            <w:r>
              <w:rPr>
                <w:b/>
                <w:bCs/>
                <w:i/>
                <w:iCs/>
                <w:color w:val="365F91"/>
              </w:rPr>
              <w:t>0-25%</w:t>
            </w:r>
          </w:p>
        </w:tc>
        <w:tc>
          <w:tcPr>
            <w:tcW w:w="2413" w:type="dxa"/>
            <w:tcBorders>
              <w:bottom w:val="single" w:sz="8" w:space="0" w:color="4F81BD"/>
            </w:tcBorders>
          </w:tcPr>
          <w:p w:rsidR="00743664" w:rsidRPr="00112792" w:rsidRDefault="00743664" w:rsidP="00743664">
            <w:pPr>
              <w:spacing w:after="0"/>
              <w:jc w:val="center"/>
              <w:rPr>
                <w:b/>
                <w:bCs/>
                <w:i/>
                <w:iCs/>
                <w:color w:val="365F91"/>
              </w:rPr>
            </w:pPr>
            <w:r>
              <w:rPr>
                <w:b/>
                <w:bCs/>
                <w:i/>
                <w:iCs/>
                <w:color w:val="365F91"/>
              </w:rPr>
              <w:t>17,6%</w:t>
            </w:r>
          </w:p>
        </w:tc>
      </w:tr>
    </w:tbl>
    <w:p w:rsidR="00743664" w:rsidRPr="00A214E9" w:rsidRDefault="00743664" w:rsidP="00743664">
      <w:pPr>
        <w:spacing w:after="0" w:line="240" w:lineRule="auto"/>
        <w:jc w:val="both"/>
        <w:rPr>
          <w:b/>
          <w:bCs/>
          <w:i/>
          <w:iCs/>
        </w:rPr>
      </w:pPr>
      <w:r w:rsidRPr="00BD4FF4">
        <w:rPr>
          <w:b/>
          <w:bCs/>
          <w:i/>
          <w:iCs/>
          <w:lang w:val="es-ES"/>
        </w:rPr>
        <w:t>Jóvenes capacitados para que asuman un papel pro activo y de agente multiplicador a favor de la resolución de confli</w:t>
      </w:r>
      <w:r>
        <w:rPr>
          <w:b/>
          <w:bCs/>
          <w:i/>
          <w:iCs/>
          <w:lang w:val="es-ES"/>
        </w:rPr>
        <w:t>ctos y la promoción del diálogo</w:t>
      </w:r>
      <w:r w:rsidRPr="000D387E">
        <w:rPr>
          <w:b/>
          <w:bCs/>
          <w:i/>
          <w:iCs/>
          <w:lang w:val="es-ES"/>
        </w:rPr>
        <w:t xml:space="preserve"> </w:t>
      </w:r>
    </w:p>
    <w:p w:rsidR="00743664" w:rsidRPr="00112792" w:rsidRDefault="00743664" w:rsidP="00743664">
      <w:pPr>
        <w:spacing w:after="0"/>
        <w:jc w:val="both"/>
        <w:rPr>
          <w:i/>
          <w:iCs/>
        </w:rPr>
      </w:pPr>
      <w:r w:rsidRPr="00112792">
        <w:rPr>
          <w:i/>
          <w:iCs/>
        </w:rPr>
        <w:t xml:space="preserve">(producto </w:t>
      </w:r>
      <w:r>
        <w:rPr>
          <w:i/>
          <w:iCs/>
        </w:rPr>
        <w:t>2</w:t>
      </w:r>
      <w:r w:rsidRPr="00112792">
        <w:rPr>
          <w:i/>
          <w:iCs/>
        </w:rPr>
        <w:t>)</w:t>
      </w:r>
    </w:p>
    <w:p w:rsidR="00743664" w:rsidRDefault="00743664" w:rsidP="00743664">
      <w:pPr>
        <w:spacing w:after="0" w:line="240" w:lineRule="auto"/>
        <w:jc w:val="both"/>
        <w:rPr>
          <w:szCs w:val="24"/>
        </w:rPr>
      </w:pPr>
    </w:p>
    <w:p w:rsidR="00743664" w:rsidRPr="00176E60" w:rsidRDefault="00743664" w:rsidP="00743664">
      <w:pPr>
        <w:autoSpaceDE w:val="0"/>
        <w:autoSpaceDN w:val="0"/>
        <w:adjustRightInd w:val="0"/>
        <w:spacing w:after="0" w:line="240" w:lineRule="auto"/>
        <w:jc w:val="both"/>
        <w:rPr>
          <w:szCs w:val="24"/>
        </w:rPr>
      </w:pPr>
      <w:r w:rsidRPr="00176E60">
        <w:rPr>
          <w:rFonts w:eastAsia="Calibri"/>
          <w:snapToGrid/>
          <w:szCs w:val="24"/>
          <w:lang w:val="es-ES" w:eastAsia="es-ES"/>
        </w:rPr>
        <w:t>Las acciones se orientan en dos direcciones: la primera es la creación de condiciones y habilidades para el diálogo, a través de procesos de formación, sensibilización y capacitación que lleven al reconocimiento de los derechos de todas las personas, sin distinción de género, edad, nacionalidad u otros y el fortalecimiento de las capacidades de la población para la convivencia pacífica. Se capacitará a jóvenes en el uso de medios tecnológicos para la producción de programas y espacios  juveniles que promuevan el diálogo y la resolución alterna de conflictos. Se realizarán campañas de comunicación con cobertura nacional y local dirigidas a promover el reconocimiento de derechos, valores democráticos y actitudes que favorezcan la convivencia. De igual forma, se creará una</w:t>
      </w:r>
      <w:r w:rsidRPr="00176E60">
        <w:rPr>
          <w:szCs w:val="24"/>
        </w:rPr>
        <w:t xml:space="preserve"> plataforma de comunicación (instalación física y equipo) para los dirigentes estudiantiles que contemple el acceso a servicios tecnológicos (Internet, correo electrónico, foros virtuales, página Web) con el objetivo de crear espacios de diálogo.</w:t>
      </w:r>
    </w:p>
    <w:p w:rsidR="00743664" w:rsidRPr="002000CD" w:rsidRDefault="00743664" w:rsidP="00743664">
      <w:pPr>
        <w:autoSpaceDE w:val="0"/>
        <w:autoSpaceDN w:val="0"/>
        <w:adjustRightInd w:val="0"/>
        <w:spacing w:after="0" w:line="240" w:lineRule="auto"/>
        <w:jc w:val="both"/>
        <w:rPr>
          <w:rFonts w:eastAsia="Calibri"/>
          <w:snapToGrid/>
          <w:szCs w:val="24"/>
          <w:lang w:val="es-ES" w:eastAsia="es-ES"/>
        </w:rPr>
      </w:pPr>
    </w:p>
    <w:p w:rsidR="00743664" w:rsidRPr="00C43D4F"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lang w:val="es-ES"/>
        </w:rPr>
      </w:pPr>
      <w:r w:rsidRPr="00B651AF">
        <w:rPr>
          <w:b/>
          <w:bCs/>
          <w:i/>
          <w:iCs/>
        </w:rPr>
        <w:t>Meta</w:t>
      </w:r>
      <w:r>
        <w:rPr>
          <w:b/>
          <w:bCs/>
          <w:i/>
          <w:iCs/>
        </w:rPr>
        <w:t>s</w:t>
      </w:r>
      <w:r w:rsidRPr="00B651AF">
        <w:rPr>
          <w:b/>
          <w:bCs/>
          <w:i/>
          <w:iCs/>
        </w:rPr>
        <w:t xml:space="preserve"> prevista</w:t>
      </w:r>
      <w:r>
        <w:rPr>
          <w:b/>
          <w:bCs/>
          <w:i/>
          <w:iCs/>
        </w:rPr>
        <w:t>s</w:t>
      </w:r>
      <w:r w:rsidRPr="00B651AF">
        <w:rPr>
          <w:i/>
          <w:iCs/>
        </w:rPr>
        <w:t xml:space="preserve"> </w:t>
      </w:r>
      <w:r w:rsidRPr="00B651AF">
        <w:rPr>
          <w:b/>
          <w:bCs/>
          <w:i/>
          <w:iCs/>
        </w:rPr>
        <w:t>en el pr</w:t>
      </w:r>
      <w:r>
        <w:rPr>
          <w:b/>
          <w:bCs/>
          <w:i/>
          <w:iCs/>
        </w:rPr>
        <w:t>ograma</w:t>
      </w:r>
      <w:r>
        <w:t xml:space="preserve">: Personas capacitadas como mediadores y/o conciliadores locales de las Casas de Justicia y Centros de Gestión Comunitaria; jóvenes capacitados en Resolución Alterna de Conflictos y Promoción del Diálogo en cada comunidad. </w:t>
      </w:r>
    </w:p>
    <w:p w:rsidR="00743664" w:rsidRDefault="00743664" w:rsidP="00743664">
      <w:pPr>
        <w:spacing w:after="0" w:line="240" w:lineRule="auto"/>
        <w:jc w:val="both"/>
        <w:rPr>
          <w:lang w:val="es-ES"/>
        </w:rPr>
      </w:pPr>
    </w:p>
    <w:p w:rsidR="00743664" w:rsidRDefault="00743664" w:rsidP="00743664">
      <w:pPr>
        <w:spacing w:after="0" w:line="240" w:lineRule="auto"/>
        <w:jc w:val="both"/>
      </w:pPr>
      <w:r>
        <w:t>Se requiere fortalecer la formulación de las metas y establecer con precisión una línea base inicial en los nueve cantones.</w:t>
      </w:r>
    </w:p>
    <w:p w:rsidR="00005641" w:rsidRDefault="00005641" w:rsidP="00743664">
      <w:pPr>
        <w:spacing w:after="0" w:line="240" w:lineRule="auto"/>
        <w:jc w:val="both"/>
      </w:pPr>
    </w:p>
    <w:p w:rsidR="00743664" w:rsidRDefault="00743664" w:rsidP="00743664">
      <w:pPr>
        <w:spacing w:after="0" w:line="240" w:lineRule="auto"/>
        <w:jc w:val="both"/>
      </w:pPr>
      <w:r>
        <w:t>Los principales resultados asociados a este segundo producto se destacan en el siguiente recuadro.</w:t>
      </w:r>
    </w:p>
    <w:p w:rsidR="00743664" w:rsidRPr="004F705A" w:rsidRDefault="00743664" w:rsidP="00743664">
      <w:pPr>
        <w:tabs>
          <w:tab w:val="left" w:pos="2190"/>
        </w:tabs>
        <w:spacing w:after="0" w:line="240" w:lineRule="auto"/>
        <w:jc w:val="both"/>
      </w:pPr>
      <w:r>
        <w:tab/>
      </w:r>
      <w:r w:rsidRPr="004F705A">
        <w:rPr>
          <w:sz w:val="22"/>
        </w:rPr>
        <w:t xml:space="preserve"> </w:t>
      </w:r>
    </w:p>
    <w:p w:rsidR="00743664" w:rsidRPr="0035028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350284">
        <w:rPr>
          <w:sz w:val="22"/>
        </w:rPr>
        <w:t>Este programa conjunto da continuidad a los procesos en materia de prevención de la violencia que se vienen desarrollando en el país. A lo largo del año 2009 el programa "El cole en nuestras manos"</w:t>
      </w:r>
      <w:r>
        <w:rPr>
          <w:rStyle w:val="Refdenotaalpie"/>
          <w:sz w:val="22"/>
        </w:rPr>
        <w:footnoteReference w:id="23"/>
      </w:r>
      <w:r w:rsidRPr="00350284">
        <w:rPr>
          <w:sz w:val="22"/>
        </w:rPr>
        <w:t xml:space="preserve"> </w:t>
      </w:r>
      <w:r w:rsidRPr="00350284">
        <w:rPr>
          <w:sz w:val="22"/>
        </w:rPr>
        <w:lastRenderedPageBreak/>
        <w:t>desarrolló 7 de estos encuentros, dos de los cuales se dieron en el marco del programa conjunto, centrando su contenido en los planteamientos de prevención de la violencia desde la óptica de los/as estudiantes. En el total de actividades  participaron 350 presidentes y presidentas de Comités Ejecutivos de Gobiernos Estudiantiles de todas las regiones educativas del país.</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350284">
        <w:rPr>
          <w:sz w:val="22"/>
        </w:rPr>
        <w:t>La continuidad de los Encuentros Estudiantile</w:t>
      </w:r>
      <w:r>
        <w:rPr>
          <w:sz w:val="22"/>
        </w:rPr>
        <w:t>s</w:t>
      </w:r>
      <w:r w:rsidRPr="00350284">
        <w:rPr>
          <w:sz w:val="22"/>
        </w:rPr>
        <w:t xml:space="preserve"> vienen dada por el propio programa "El Cole en Nuestras Manos" y en función de esto los próximos Encuentros Estudiantiles se desarrollarán con posterioridad a la elección de los nuevos gobiernos estudiantiles que se tendrán lugar durante el mes de mayo de 2010.</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350284">
        <w:rPr>
          <w:sz w:val="22"/>
        </w:rPr>
        <w:t>Se estableció una línea de trabajo a desarrollar con jóvenes líderes de la</w:t>
      </w:r>
      <w:r>
        <w:rPr>
          <w:sz w:val="22"/>
        </w:rPr>
        <w:t xml:space="preserve">s comunidades beneficiarias.  </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350284">
        <w:rPr>
          <w:sz w:val="22"/>
        </w:rPr>
        <w:t>Se identificaron actores locales y comunitarios interesados en brindar impulso a las capacidades locales.   El utilizar las herramientas  de la Información y la Comunicación en el fortalecimiento de las capacidades locales resulta muy efectivo, pues los participantes tendrán la oportunidad de aprender sobre el uso  de los medios tradicionales y alternativos para comunicarse entre sí y promocionar una verdadera cultura de paz.</w:t>
      </w:r>
    </w:p>
    <w:p w:rsidR="00743664" w:rsidRPr="005B4882"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22"/>
        </w:rPr>
      </w:pPr>
    </w:p>
    <w:p w:rsidR="00743664" w:rsidRDefault="00743664" w:rsidP="00743664">
      <w:pPr>
        <w:spacing w:after="0" w:line="240" w:lineRule="auto"/>
        <w:jc w:val="both"/>
      </w:pPr>
    </w:p>
    <w:p w:rsidR="00743664" w:rsidRPr="00176E60" w:rsidRDefault="00743664" w:rsidP="00743664">
      <w:pPr>
        <w:spacing w:after="0" w:line="240" w:lineRule="auto"/>
        <w:jc w:val="both"/>
        <w:rPr>
          <w:lang w:val="es-CR"/>
        </w:rPr>
      </w:pPr>
      <w:r w:rsidRPr="00176E60">
        <w:rPr>
          <w:b/>
          <w:bCs/>
          <w:u w:val="single"/>
          <w:lang w:val="es-CR"/>
        </w:rPr>
        <w:t>Punto de atención</w:t>
      </w:r>
      <w:r w:rsidRPr="00176E60">
        <w:rPr>
          <w:lang w:val="es-CR"/>
        </w:rPr>
        <w:t xml:space="preserve">: El avance programático de las actividades indicativas del primer año asociadas al producto 2 permite valorar un avance del producto en un rango de 0-25% y tiene un 17,6% de los recursos ejecutados.    </w:t>
      </w:r>
    </w:p>
    <w:p w:rsidR="00743664" w:rsidRPr="00F506F0" w:rsidRDefault="00743664" w:rsidP="00743664">
      <w:pPr>
        <w:spacing w:after="0" w:line="240" w:lineRule="auto"/>
        <w:jc w:val="both"/>
        <w:rPr>
          <w:highlight w:val="yellow"/>
          <w:lang w:val="es-CR"/>
        </w:rPr>
      </w:pPr>
    </w:p>
    <w:p w:rsidR="00367D09" w:rsidRDefault="00743664" w:rsidP="00743664">
      <w:pPr>
        <w:spacing w:after="0" w:line="240" w:lineRule="auto"/>
        <w:jc w:val="both"/>
      </w:pPr>
      <w:r w:rsidRPr="00176E60">
        <w:rPr>
          <w:b/>
          <w:bCs/>
          <w:u w:val="single"/>
        </w:rPr>
        <w:t>Recomendación</w:t>
      </w:r>
      <w:r w:rsidRPr="00176E60">
        <w:t xml:space="preserve">: </w:t>
      </w:r>
      <w:r>
        <w:t>Es importante la integración de los jóvenes en los espacios de toma de decisión del programa, particularmente referente a este producto. De igual forma, es adecuado fortalecer la articulación de la institucionalidad educativa con el abordaje integral del programa. Una forma que se recomienda es la constitución formal de canales de comunicación y acuerdo conjunto a través del Comité Técnico.</w:t>
      </w:r>
    </w:p>
    <w:p w:rsidR="00367D09" w:rsidRDefault="00367D09" w:rsidP="00743664">
      <w:pPr>
        <w:spacing w:after="0" w:line="240" w:lineRule="auto"/>
        <w:jc w:val="both"/>
      </w:pPr>
    </w:p>
    <w:p w:rsidR="00367D09" w:rsidRPr="00304026" w:rsidRDefault="00367D09" w:rsidP="00367D09">
      <w:pPr>
        <w:spacing w:after="0" w:line="240" w:lineRule="auto"/>
        <w:jc w:val="both"/>
        <w:rPr>
          <w:b/>
          <w:bCs/>
          <w:i/>
          <w:iCs/>
          <w:color w:val="000000"/>
          <w:lang w:val="es-CR"/>
        </w:rPr>
      </w:pPr>
      <w:r w:rsidRPr="00304026">
        <w:rPr>
          <w:b/>
          <w:bCs/>
          <w:i/>
          <w:iCs/>
          <w:color w:val="000000"/>
          <w:lang w:val="es-CR"/>
        </w:rPr>
        <w:t>Buena práctica</w:t>
      </w:r>
    </w:p>
    <w:p w:rsidR="00367D09" w:rsidRPr="00304026" w:rsidRDefault="00367D09" w:rsidP="00367D09">
      <w:pPr>
        <w:spacing w:before="100" w:beforeAutospacing="1" w:line="240" w:lineRule="auto"/>
        <w:jc w:val="both"/>
        <w:rPr>
          <w:i/>
          <w:iCs/>
          <w:color w:val="000000"/>
          <w:lang w:val="es-CR"/>
        </w:rPr>
      </w:pPr>
      <w:r w:rsidRPr="00304026">
        <w:rPr>
          <w:i/>
          <w:iCs/>
          <w:color w:val="000000"/>
          <w:lang w:val="es-CR"/>
        </w:rPr>
        <w:t xml:space="preserve">En el marco de implementación de los Programas Conjuntos: Juventud, Empleo y Migración: Una ventanilla única para el empleo juvenil en Desamparados y Upala, Costa Rica”; y Construcción de la paz: “Redes para la Convivencia, Comunidades sin Miedo” que se llevan a cabo gracias al apoyo </w:t>
      </w:r>
      <w:r w:rsidRPr="00304026">
        <w:rPr>
          <w:i/>
          <w:iCs/>
          <w:color w:val="000000"/>
        </w:rPr>
        <w:t>del Fondo para el logro de los Objetivos de Desarrollo del Milenio (F-ODM) y el Sistema de las Naciones Unidas</w:t>
      </w:r>
      <w:r w:rsidRPr="00304026">
        <w:rPr>
          <w:i/>
          <w:iCs/>
          <w:color w:val="000000"/>
          <w:lang w:val="es-CR"/>
        </w:rPr>
        <w:t>; la Organización de las Naciones Unidas para la Educación, la Ciencia y la Cultura (UNESCO) ha considerado dentro de los resultados a alcanzar la formación en el uso adecuado de las Nuevas Tecnologías de la Información y la Comunicación como herramientas para el desarrollo de las comunidades, en especial de la juventud.  Mediante la creación ó establecimiento de espacios, especialmente diseñados para la formación de personas en competencias específicas se les permite ampliar su potencias en ámbitos vinculados a la Comunicación, Aprendizaje de Idiomas, Género, Derechos Humanos, Desarrollo Juvenil y Cultura de Paz, entre otros.</w:t>
      </w:r>
    </w:p>
    <w:p w:rsidR="00367D09" w:rsidRPr="00304026" w:rsidRDefault="00367D09" w:rsidP="00367D09">
      <w:pPr>
        <w:spacing w:after="0" w:line="240" w:lineRule="auto"/>
        <w:jc w:val="both"/>
        <w:rPr>
          <w:i/>
          <w:iCs/>
          <w:color w:val="000000"/>
        </w:rPr>
      </w:pPr>
      <w:r w:rsidRPr="00304026">
        <w:rPr>
          <w:i/>
          <w:iCs/>
          <w:color w:val="000000"/>
          <w:lang w:val="es-CR"/>
        </w:rPr>
        <w:t xml:space="preserve">Dentro de la concepción de UNESCO y la visión social que enfoca en las TICs, éstas son instrumentos del desarrollo humano, la lucha contra la pobreza, la consolidación democrática, el reconocimiento de la multiculturalidad, la promoción de una cultura de paz, el fortalecimiento y defensa de la libertad de expresión, la integración y el progreso sostenible.  Una juventud informada es una juventud que participa activamente en los procesos que desde </w:t>
      </w:r>
      <w:r w:rsidRPr="00304026">
        <w:rPr>
          <w:i/>
          <w:iCs/>
          <w:color w:val="000000"/>
          <w:lang w:val="es-CR"/>
        </w:rPr>
        <w:lastRenderedPageBreak/>
        <w:t>las mismas comunidades se generan. Intervienen en la toma de decisiones y desempeñan su rol dentro de la sociedad.</w:t>
      </w:r>
    </w:p>
    <w:p w:rsidR="00367D09" w:rsidRPr="00410022" w:rsidRDefault="00367D09" w:rsidP="00367D09">
      <w:pPr>
        <w:spacing w:after="0" w:line="240" w:lineRule="auto"/>
        <w:jc w:val="both"/>
        <w:rPr>
          <w:i/>
          <w:iCs/>
        </w:rPr>
        <w:sectPr w:rsidR="00367D09" w:rsidRPr="00410022" w:rsidSect="00367D09">
          <w:endnotePr>
            <w:numFmt w:val="decimal"/>
          </w:endnotePr>
          <w:type w:val="continuous"/>
          <w:pgSz w:w="12240" w:h="15840"/>
          <w:pgMar w:top="720" w:right="1440" w:bottom="1267" w:left="1440" w:header="720" w:footer="432" w:gutter="0"/>
          <w:cols w:space="720"/>
          <w:docGrid w:linePitch="360"/>
        </w:sectPr>
      </w:pPr>
    </w:p>
    <w:p w:rsidR="00367D09" w:rsidRDefault="00367D09" w:rsidP="00743664">
      <w:pPr>
        <w:spacing w:after="0" w:line="240" w:lineRule="auto"/>
        <w:jc w:val="both"/>
      </w:pPr>
    </w:p>
    <w:p w:rsidR="00743664" w:rsidRDefault="00743664" w:rsidP="00743664">
      <w:pPr>
        <w:spacing w:after="0" w:line="240" w:lineRule="auto"/>
        <w:jc w:val="both"/>
      </w:pPr>
    </w:p>
    <w:tbl>
      <w:tblPr>
        <w:tblpPr w:leftFromText="141" w:rightFromText="141" w:vertAnchor="text" w:horzAnchor="margin" w:tblpXSpec="right" w:tblpY="81"/>
        <w:tblW w:w="0" w:type="auto"/>
        <w:tblBorders>
          <w:top w:val="single" w:sz="8" w:space="0" w:color="4F81BD"/>
          <w:bottom w:val="single" w:sz="8" w:space="0" w:color="4F81BD"/>
        </w:tblBorders>
        <w:tblLook w:val="00A0"/>
      </w:tblPr>
      <w:tblGrid>
        <w:gridCol w:w="2518"/>
        <w:gridCol w:w="2413"/>
      </w:tblGrid>
      <w:tr w:rsidR="00743664" w:rsidRPr="00112792">
        <w:tc>
          <w:tcPr>
            <w:tcW w:w="2518" w:type="dxa"/>
            <w:tcBorders>
              <w:top w:val="single" w:sz="8" w:space="0" w:color="4F81BD"/>
            </w:tcBorders>
          </w:tcPr>
          <w:p w:rsidR="00743664" w:rsidRPr="00112792" w:rsidRDefault="00743664" w:rsidP="00743664">
            <w:pPr>
              <w:spacing w:after="0" w:line="240" w:lineRule="auto"/>
              <w:jc w:val="both"/>
              <w:rPr>
                <w:b/>
                <w:bCs/>
                <w:i/>
                <w:iCs/>
                <w:color w:val="365F91"/>
              </w:rPr>
            </w:pPr>
            <w:r w:rsidRPr="00112792">
              <w:rPr>
                <w:b/>
                <w:bCs/>
                <w:i/>
                <w:iCs/>
                <w:color w:val="365F91"/>
              </w:rPr>
              <w:t>Avance programático</w:t>
            </w:r>
          </w:p>
        </w:tc>
        <w:tc>
          <w:tcPr>
            <w:tcW w:w="2413" w:type="dxa"/>
            <w:tcBorders>
              <w:top w:val="single" w:sz="8" w:space="0" w:color="4F81BD"/>
            </w:tcBorders>
          </w:tcPr>
          <w:p w:rsidR="00743664" w:rsidRPr="00112792" w:rsidRDefault="00743664" w:rsidP="00743664">
            <w:pPr>
              <w:spacing w:after="0" w:line="240" w:lineRule="auto"/>
              <w:jc w:val="both"/>
              <w:rPr>
                <w:b/>
                <w:bCs/>
                <w:i/>
                <w:iCs/>
                <w:color w:val="365F91"/>
              </w:rPr>
            </w:pPr>
            <w:r w:rsidRPr="00112792">
              <w:rPr>
                <w:b/>
                <w:bCs/>
                <w:i/>
                <w:iCs/>
                <w:color w:val="365F91"/>
              </w:rPr>
              <w:t>Ejecución financiera</w:t>
            </w:r>
          </w:p>
        </w:tc>
      </w:tr>
      <w:tr w:rsidR="00743664" w:rsidRPr="00112792">
        <w:tc>
          <w:tcPr>
            <w:tcW w:w="2518" w:type="dxa"/>
            <w:tcBorders>
              <w:bottom w:val="single" w:sz="8" w:space="0" w:color="4F81BD"/>
            </w:tcBorders>
          </w:tcPr>
          <w:p w:rsidR="00743664" w:rsidRPr="00112792" w:rsidRDefault="00743664" w:rsidP="00743664">
            <w:pPr>
              <w:spacing w:after="0" w:line="240" w:lineRule="auto"/>
              <w:jc w:val="center"/>
              <w:rPr>
                <w:b/>
                <w:bCs/>
                <w:i/>
                <w:iCs/>
                <w:color w:val="365F91"/>
              </w:rPr>
            </w:pPr>
            <w:r>
              <w:rPr>
                <w:b/>
                <w:bCs/>
                <w:i/>
                <w:iCs/>
                <w:color w:val="365F91"/>
              </w:rPr>
              <w:t>0-25%</w:t>
            </w:r>
          </w:p>
        </w:tc>
        <w:tc>
          <w:tcPr>
            <w:tcW w:w="2413" w:type="dxa"/>
            <w:tcBorders>
              <w:bottom w:val="single" w:sz="8" w:space="0" w:color="4F81BD"/>
            </w:tcBorders>
          </w:tcPr>
          <w:p w:rsidR="00743664" w:rsidRPr="00112792" w:rsidRDefault="00743664" w:rsidP="00743664">
            <w:pPr>
              <w:spacing w:after="0" w:line="240" w:lineRule="auto"/>
              <w:jc w:val="center"/>
              <w:rPr>
                <w:b/>
                <w:bCs/>
                <w:i/>
                <w:iCs/>
                <w:color w:val="365F91"/>
              </w:rPr>
            </w:pPr>
            <w:r>
              <w:rPr>
                <w:b/>
                <w:bCs/>
                <w:i/>
                <w:iCs/>
                <w:color w:val="365F91"/>
              </w:rPr>
              <w:t>9</w:t>
            </w:r>
            <w:r w:rsidRPr="00112792">
              <w:rPr>
                <w:b/>
                <w:bCs/>
                <w:i/>
                <w:iCs/>
                <w:color w:val="365F91"/>
              </w:rPr>
              <w:t>,</w:t>
            </w:r>
            <w:r>
              <w:rPr>
                <w:b/>
                <w:bCs/>
                <w:i/>
                <w:iCs/>
                <w:color w:val="365F91"/>
              </w:rPr>
              <w:t>1</w:t>
            </w:r>
            <w:r w:rsidRPr="00112792">
              <w:rPr>
                <w:b/>
                <w:bCs/>
                <w:i/>
                <w:iCs/>
                <w:color w:val="365F91"/>
              </w:rPr>
              <w:t>%</w:t>
            </w:r>
          </w:p>
        </w:tc>
      </w:tr>
    </w:tbl>
    <w:p w:rsidR="00743664" w:rsidRPr="00937B1C" w:rsidRDefault="00743664" w:rsidP="00743664">
      <w:pPr>
        <w:spacing w:after="0" w:line="240" w:lineRule="auto"/>
        <w:jc w:val="both"/>
        <w:rPr>
          <w:b/>
          <w:bCs/>
          <w:i/>
          <w:iCs/>
          <w:lang w:val="es-ES"/>
        </w:rPr>
      </w:pPr>
      <w:r w:rsidRPr="00F506F0">
        <w:rPr>
          <w:b/>
          <w:bCs/>
          <w:i/>
          <w:iCs/>
          <w:lang w:val="es-ES"/>
        </w:rPr>
        <w:t>Campaña en medios de  comunicación nacionales y locales, centros educativos, lugares de recreación afirmando valores de diálogo y convivencia pacífica y sin miedo</w:t>
      </w:r>
      <w:r w:rsidRPr="004C705D">
        <w:rPr>
          <w:b/>
          <w:bCs/>
          <w:i/>
          <w:iCs/>
          <w:lang w:val="es-ES"/>
        </w:rPr>
        <w:t xml:space="preserve"> </w:t>
      </w:r>
      <w:r w:rsidRPr="00A214E9">
        <w:rPr>
          <w:b/>
          <w:bCs/>
          <w:i/>
          <w:iCs/>
        </w:rPr>
        <w:t xml:space="preserve"> </w:t>
      </w:r>
    </w:p>
    <w:p w:rsidR="00743664" w:rsidRPr="00112792" w:rsidRDefault="00743664" w:rsidP="00743664">
      <w:pPr>
        <w:spacing w:after="0"/>
        <w:jc w:val="both"/>
        <w:rPr>
          <w:i/>
          <w:iCs/>
        </w:rPr>
      </w:pPr>
      <w:r w:rsidRPr="00112792">
        <w:rPr>
          <w:i/>
          <w:iCs/>
        </w:rPr>
        <w:t xml:space="preserve">(producto </w:t>
      </w:r>
      <w:r>
        <w:rPr>
          <w:i/>
          <w:iCs/>
        </w:rPr>
        <w:t>3</w:t>
      </w:r>
      <w:r w:rsidRPr="00112792">
        <w:rPr>
          <w:i/>
          <w:iCs/>
        </w:rPr>
        <w:t>)</w:t>
      </w:r>
    </w:p>
    <w:p w:rsidR="00743664" w:rsidRDefault="00743664" w:rsidP="00743664">
      <w:pPr>
        <w:spacing w:after="0" w:line="240" w:lineRule="auto"/>
        <w:jc w:val="both"/>
      </w:pPr>
    </w:p>
    <w:p w:rsidR="00743664" w:rsidRDefault="00743664" w:rsidP="00743664">
      <w:pPr>
        <w:spacing w:after="0" w:line="240" w:lineRule="auto"/>
        <w:jc w:val="both"/>
      </w:pPr>
      <w:r>
        <w:t>El programa contribuirá a través del d</w:t>
      </w:r>
      <w:r w:rsidRPr="00F506F0">
        <w:t>iseño, producción, difusión de  mensajes en medios de cobertura nacional sobre: prevención del consumo de drogas, “Redes de convivencia comunidades sin miedo”, la disposición al diálogo (contra armas de fuego), promoción de la denuncia para romper el silencio y combatir formas de violencia, con el apoyo de grupos organizados, empresas y otros agentes interesados en asumir el compromiso de responsabilidad social.</w:t>
      </w:r>
    </w:p>
    <w:p w:rsidR="00743664" w:rsidRDefault="00743664" w:rsidP="00743664">
      <w:pPr>
        <w:spacing w:after="0" w:line="240" w:lineRule="auto"/>
        <w:jc w:val="both"/>
      </w:pPr>
    </w:p>
    <w:p w:rsidR="00743664" w:rsidRDefault="00743664" w:rsidP="00743664">
      <w:pPr>
        <w:spacing w:after="0" w:line="240" w:lineRule="auto"/>
        <w:jc w:val="both"/>
      </w:pPr>
      <w:r>
        <w:t>Por otra parte en el ámbito local se contribuirá con el d</w:t>
      </w:r>
      <w:r w:rsidRPr="00F506F0">
        <w:t>iseño, producción y difusión de mensajes en medios de cobertura local sobre el derecho a una ciudad segura e incluyente, uso de espacios y convivencia comunitaria con el apoyo de grupos organizados, empresas y otros agentes interesados en asumir el compromiso de responsabilidad social.</w:t>
      </w:r>
    </w:p>
    <w:p w:rsidR="00743664" w:rsidRDefault="00743664" w:rsidP="00743664">
      <w:pPr>
        <w:spacing w:after="0" w:line="240" w:lineRule="auto"/>
        <w:jc w:val="both"/>
      </w:pPr>
    </w:p>
    <w:p w:rsidR="00743664" w:rsidRPr="00C43D4F" w:rsidRDefault="00743664" w:rsidP="00743664">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lang w:val="es-ES"/>
        </w:rPr>
      </w:pPr>
      <w:r w:rsidRPr="00B651AF">
        <w:rPr>
          <w:b/>
          <w:bCs/>
          <w:i/>
          <w:iCs/>
        </w:rPr>
        <w:t>Meta</w:t>
      </w:r>
      <w:r>
        <w:rPr>
          <w:b/>
          <w:bCs/>
          <w:i/>
          <w:iCs/>
        </w:rPr>
        <w:t>s</w:t>
      </w:r>
      <w:r w:rsidRPr="00B651AF">
        <w:rPr>
          <w:b/>
          <w:bCs/>
          <w:i/>
          <w:iCs/>
        </w:rPr>
        <w:t xml:space="preserve"> prevista</w:t>
      </w:r>
      <w:r>
        <w:rPr>
          <w:b/>
          <w:bCs/>
          <w:i/>
          <w:iCs/>
        </w:rPr>
        <w:t>s</w:t>
      </w:r>
      <w:r w:rsidRPr="00B651AF">
        <w:rPr>
          <w:i/>
          <w:iCs/>
        </w:rPr>
        <w:t xml:space="preserve"> </w:t>
      </w:r>
      <w:r w:rsidRPr="00B651AF">
        <w:rPr>
          <w:b/>
          <w:bCs/>
          <w:i/>
          <w:iCs/>
        </w:rPr>
        <w:t>en el pr</w:t>
      </w:r>
      <w:r>
        <w:rPr>
          <w:b/>
          <w:bCs/>
          <w:i/>
          <w:iCs/>
        </w:rPr>
        <w:t>ograma</w:t>
      </w:r>
      <w:r>
        <w:t>: personas informadas sobre valores de diálogo y convivencia pacífica por medio de las Casas de Justicia y los medios de comunicación; casos atendidos por las Casas de Justicia.</w:t>
      </w:r>
    </w:p>
    <w:p w:rsidR="00743664" w:rsidRDefault="00743664" w:rsidP="00743664">
      <w:pPr>
        <w:spacing w:after="0" w:line="240" w:lineRule="auto"/>
        <w:jc w:val="both"/>
        <w:rPr>
          <w:lang w:val="es-ES"/>
        </w:rPr>
      </w:pPr>
    </w:p>
    <w:p w:rsidR="00743664" w:rsidRDefault="00743664" w:rsidP="00743664">
      <w:pPr>
        <w:spacing w:after="0" w:line="240" w:lineRule="auto"/>
        <w:jc w:val="both"/>
      </w:pPr>
      <w:r>
        <w:t>Se requiere fortalecer la formulación de las metas y establecer con precisión una línea base inicial en los nueve cantones.</w:t>
      </w:r>
    </w:p>
    <w:p w:rsidR="00743664" w:rsidRDefault="00743664" w:rsidP="00743664">
      <w:pPr>
        <w:spacing w:after="0" w:line="240" w:lineRule="auto"/>
        <w:jc w:val="both"/>
      </w:pPr>
    </w:p>
    <w:p w:rsidR="00743664" w:rsidRDefault="00743664" w:rsidP="00743664">
      <w:pPr>
        <w:spacing w:after="0" w:line="240" w:lineRule="auto"/>
        <w:jc w:val="both"/>
      </w:pPr>
      <w:r>
        <w:t>Los principales resultados asociados a este tercer producto se destacan en el siguiente recuadro.</w:t>
      </w:r>
    </w:p>
    <w:p w:rsidR="00743664" w:rsidRPr="004F705A" w:rsidRDefault="00743664" w:rsidP="00743664">
      <w:pPr>
        <w:tabs>
          <w:tab w:val="left" w:pos="2190"/>
        </w:tabs>
        <w:spacing w:after="0" w:line="240" w:lineRule="auto"/>
        <w:jc w:val="both"/>
      </w:pPr>
      <w:r>
        <w:tab/>
      </w:r>
      <w:r w:rsidRPr="004F705A">
        <w:rPr>
          <w:sz w:val="22"/>
        </w:rPr>
        <w:t xml:space="preserve"> </w:t>
      </w:r>
    </w:p>
    <w:p w:rsidR="00743664" w:rsidRDefault="00743664" w:rsidP="00743664">
      <w:pPr>
        <w:pStyle w:val="Listavistosa-nfasis1"/>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rPr>
      </w:pPr>
      <w:r w:rsidRPr="00C86523">
        <w:rPr>
          <w:sz w:val="22"/>
        </w:rPr>
        <w:t>Se destaca la presentación del programa al país, en actividad pública con participación del Presidente de la República, y ministros y autoridades de Gobierno, municipalidades, agencias internacionales,</w:t>
      </w:r>
      <w:r>
        <w:rPr>
          <w:sz w:val="22"/>
        </w:rPr>
        <w:t xml:space="preserve"> </w:t>
      </w:r>
      <w:r w:rsidRPr="00C86523">
        <w:rPr>
          <w:sz w:val="22"/>
        </w:rPr>
        <w:t>sociedad civil, prensa, etc.</w:t>
      </w:r>
      <w:r>
        <w:rPr>
          <w:sz w:val="22"/>
        </w:rPr>
        <w:t xml:space="preserve">  </w:t>
      </w:r>
    </w:p>
    <w:p w:rsidR="00743664" w:rsidRDefault="00743664" w:rsidP="00743664">
      <w:pPr>
        <w:spacing w:after="0" w:line="240" w:lineRule="auto"/>
        <w:jc w:val="both"/>
      </w:pPr>
    </w:p>
    <w:p w:rsidR="00743664" w:rsidRPr="00F506F0" w:rsidRDefault="00743664" w:rsidP="00743664">
      <w:pPr>
        <w:spacing w:after="0" w:line="240" w:lineRule="auto"/>
        <w:jc w:val="both"/>
        <w:rPr>
          <w:highlight w:val="yellow"/>
          <w:lang w:val="es-CR"/>
        </w:rPr>
      </w:pPr>
      <w:r w:rsidRPr="00C86523">
        <w:rPr>
          <w:b/>
          <w:bCs/>
          <w:u w:val="single"/>
          <w:lang w:val="es-CR"/>
        </w:rPr>
        <w:t>Punto de atención</w:t>
      </w:r>
      <w:r w:rsidRPr="00C86523">
        <w:rPr>
          <w:lang w:val="es-CR"/>
        </w:rPr>
        <w:t>: El avance programático de las actividades indicativas del primer año asociadas al producto 3 permite valorar un avance del producto en un rango de 0-25% y tiene un 9,1% de los recursos ejecutados. Las dos actividades indicativas que convergen este producto inician en el III trimestre del primer año. Esto significa por el periodo de estudio solamente un mes de monitoreo, por lo cual se valora desde ese espacio de tiempo.</w:t>
      </w:r>
      <w:r w:rsidRPr="00F506F0">
        <w:rPr>
          <w:highlight w:val="yellow"/>
          <w:lang w:val="es-CR"/>
        </w:rPr>
        <w:t xml:space="preserve">    </w:t>
      </w:r>
    </w:p>
    <w:p w:rsidR="00743664" w:rsidRPr="00C86523" w:rsidRDefault="00743664" w:rsidP="00743664">
      <w:pPr>
        <w:spacing w:after="0" w:line="240" w:lineRule="auto"/>
        <w:jc w:val="both"/>
        <w:rPr>
          <w:lang w:val="es-CR"/>
        </w:rPr>
      </w:pPr>
    </w:p>
    <w:p w:rsidR="00743664" w:rsidRDefault="00743664" w:rsidP="00743664">
      <w:pPr>
        <w:spacing w:after="0" w:line="240" w:lineRule="auto"/>
        <w:jc w:val="both"/>
      </w:pPr>
      <w:r w:rsidRPr="00C86523">
        <w:rPr>
          <w:b/>
          <w:bCs/>
          <w:u w:val="single"/>
        </w:rPr>
        <w:t>Recomendación</w:t>
      </w:r>
      <w:r w:rsidRPr="00C86523">
        <w:t xml:space="preserve">: </w:t>
      </w:r>
      <w:r>
        <w:t>Se recomienda la mayor integración de los actores nacionales y locales del programa conjunto sobre este producto. Es aconsejable que el tema de comunicación, divulgación sea abordado inclusive en el propio Comité Técnico.</w:t>
      </w:r>
    </w:p>
    <w:p w:rsidR="00367D09" w:rsidRDefault="00367D09" w:rsidP="00743664">
      <w:pPr>
        <w:spacing w:after="0" w:line="240" w:lineRule="auto"/>
        <w:jc w:val="both"/>
      </w:pPr>
    </w:p>
    <w:p w:rsidR="00367D09" w:rsidRDefault="00367D09" w:rsidP="00743664">
      <w:pPr>
        <w:spacing w:after="0" w:line="240" w:lineRule="auto"/>
        <w:jc w:val="both"/>
      </w:pPr>
    </w:p>
    <w:p w:rsidR="00367D09" w:rsidRDefault="00367D09" w:rsidP="00743664">
      <w:pPr>
        <w:spacing w:after="0" w:line="240" w:lineRule="auto"/>
        <w:jc w:val="both"/>
      </w:pPr>
    </w:p>
    <w:p w:rsidR="00367D09" w:rsidRDefault="00367D09" w:rsidP="00743664">
      <w:pPr>
        <w:spacing w:after="0" w:line="240" w:lineRule="auto"/>
        <w:jc w:val="both"/>
        <w:rPr>
          <w:szCs w:val="24"/>
        </w:rPr>
      </w:pPr>
    </w:p>
    <w:p w:rsidR="00743664" w:rsidRDefault="00743664" w:rsidP="00743664">
      <w:pPr>
        <w:spacing w:after="0" w:line="240" w:lineRule="auto"/>
        <w:jc w:val="both"/>
        <w:rPr>
          <w:szCs w:val="24"/>
        </w:rPr>
      </w:pPr>
    </w:p>
    <w:p w:rsidR="00743664" w:rsidRPr="004B7AE9" w:rsidRDefault="00743664" w:rsidP="00743664">
      <w:pPr>
        <w:pStyle w:val="Ttulo2"/>
        <w:numPr>
          <w:ilvl w:val="0"/>
          <w:numId w:val="6"/>
        </w:numPr>
        <w:spacing w:before="0" w:line="240" w:lineRule="auto"/>
        <w:rPr>
          <w:rFonts w:ascii="Times New Roman" w:hAnsi="Times New Roman" w:cs="Times New Roman"/>
          <w:sz w:val="24"/>
        </w:rPr>
      </w:pPr>
      <w:bookmarkStart w:id="37" w:name="_Toc256477004"/>
      <w:r w:rsidRPr="004B7AE9">
        <w:rPr>
          <w:rFonts w:ascii="Times New Roman" w:hAnsi="Times New Roman" w:cs="Times New Roman"/>
          <w:sz w:val="24"/>
        </w:rPr>
        <w:t xml:space="preserve">Avance </w:t>
      </w:r>
      <w:r>
        <w:rPr>
          <w:rFonts w:ascii="Times New Roman" w:hAnsi="Times New Roman" w:cs="Times New Roman"/>
          <w:sz w:val="24"/>
        </w:rPr>
        <w:t xml:space="preserve">financiero </w:t>
      </w:r>
      <w:r w:rsidRPr="004B7AE9">
        <w:rPr>
          <w:rFonts w:ascii="Times New Roman" w:hAnsi="Times New Roman" w:cs="Times New Roman"/>
          <w:sz w:val="24"/>
        </w:rPr>
        <w:t>del programa conjunto</w:t>
      </w:r>
      <w:bookmarkEnd w:id="37"/>
    </w:p>
    <w:p w:rsidR="00743664" w:rsidRDefault="00743664" w:rsidP="00743664">
      <w:pPr>
        <w:spacing w:after="0" w:line="240" w:lineRule="auto"/>
        <w:jc w:val="both"/>
        <w:rPr>
          <w:szCs w:val="24"/>
        </w:rPr>
      </w:pPr>
    </w:p>
    <w:p w:rsidR="00743664" w:rsidRDefault="00743664" w:rsidP="00743664">
      <w:pPr>
        <w:spacing w:after="0" w:line="240" w:lineRule="auto"/>
        <w:jc w:val="both"/>
        <w:rPr>
          <w:szCs w:val="24"/>
        </w:rPr>
      </w:pPr>
      <w:r>
        <w:rPr>
          <w:szCs w:val="24"/>
        </w:rPr>
        <w:t xml:space="preserve">El programa conjunto tiene un presupuesto operativo durante sus tres años de ejecución de US$2,68 millones. De los cuales el 35,7% corresponden a su primer año de operación (2 de Junio 2009 al 2 de Junio 2010). </w:t>
      </w:r>
    </w:p>
    <w:p w:rsidR="00743664" w:rsidRDefault="00743664" w:rsidP="00743664">
      <w:pPr>
        <w:spacing w:after="0" w:line="240" w:lineRule="auto"/>
        <w:jc w:val="both"/>
        <w:rPr>
          <w:szCs w:val="24"/>
        </w:rPr>
      </w:pPr>
    </w:p>
    <w:p w:rsidR="00743664" w:rsidRDefault="00743664" w:rsidP="00743664">
      <w:pPr>
        <w:spacing w:after="0" w:line="240" w:lineRule="auto"/>
        <w:jc w:val="both"/>
        <w:rPr>
          <w:szCs w:val="24"/>
        </w:rPr>
      </w:pPr>
      <w:r>
        <w:rPr>
          <w:szCs w:val="24"/>
        </w:rPr>
        <w:t>Del total de US$959.255 dólares planificados para ejecutar e</w:t>
      </w:r>
      <w:r w:rsidR="00367D09">
        <w:rPr>
          <w:szCs w:val="24"/>
        </w:rPr>
        <w:t>n el primer año del programa en</w:t>
      </w:r>
      <w:r>
        <w:rPr>
          <w:szCs w:val="24"/>
        </w:rPr>
        <w:t xml:space="preserve"> el periodo de seis meses el programa ha comprometido el 18,4% y ejecutado el 13,4% de sus recursos operativos. </w:t>
      </w:r>
    </w:p>
    <w:p w:rsidR="00743664" w:rsidRDefault="00743664" w:rsidP="00743664">
      <w:pPr>
        <w:spacing w:after="0" w:line="240" w:lineRule="auto"/>
        <w:jc w:val="both"/>
        <w:rPr>
          <w:szCs w:val="24"/>
        </w:rPr>
      </w:pPr>
    </w:p>
    <w:p w:rsidR="00743664" w:rsidRDefault="00743664" w:rsidP="00743664">
      <w:pPr>
        <w:spacing w:after="0" w:line="240" w:lineRule="auto"/>
        <w:jc w:val="both"/>
        <w:rPr>
          <w:szCs w:val="24"/>
        </w:rPr>
      </w:pPr>
      <w:r>
        <w:rPr>
          <w:szCs w:val="24"/>
        </w:rPr>
        <w:t>Este panorama de avance financiero implica que el programa debe acelerar sus acciones en el corto plazo sin obviar la calidad de su intervención con el propósito de alcanzar el 70% de los recursos operativos comprometidos del presupuesto del primer año en forma global. Esta es una meta financiera requerida por la Secretaria del Fondo ODM (MDGF) para solicitar un segundo desembolso correspondiente al año 2 del programa</w:t>
      </w:r>
      <w:r>
        <w:rPr>
          <w:rStyle w:val="Refdenotaalpie"/>
          <w:szCs w:val="24"/>
        </w:rPr>
        <w:footnoteReference w:id="24"/>
      </w:r>
      <w:r>
        <w:rPr>
          <w:szCs w:val="24"/>
        </w:rPr>
        <w:t>.</w:t>
      </w:r>
    </w:p>
    <w:p w:rsidR="00743664" w:rsidRDefault="00743664" w:rsidP="00743664">
      <w:pPr>
        <w:spacing w:after="0" w:line="240" w:lineRule="auto"/>
        <w:jc w:val="both"/>
        <w:rPr>
          <w:szCs w:val="24"/>
        </w:rPr>
      </w:pPr>
    </w:p>
    <w:p w:rsidR="00743664" w:rsidRDefault="00743664" w:rsidP="00743664">
      <w:pPr>
        <w:spacing w:after="0" w:line="240" w:lineRule="auto"/>
        <w:jc w:val="both"/>
        <w:rPr>
          <w:szCs w:val="24"/>
        </w:rPr>
      </w:pPr>
      <w:r>
        <w:rPr>
          <w:szCs w:val="24"/>
        </w:rPr>
        <w:t>Al 31 de diciembre 2009, el programa requiere comprometer el mínimo de US$495.217 para alcanzar el 70% de recursos operativos comprometidos.</w:t>
      </w:r>
      <w:r>
        <w:rPr>
          <w:rStyle w:val="Refdenotaalpie"/>
          <w:szCs w:val="24"/>
        </w:rPr>
        <w:footnoteReference w:id="25"/>
      </w:r>
      <w:r>
        <w:rPr>
          <w:szCs w:val="24"/>
        </w:rPr>
        <w:t xml:space="preserve"> En otras palabras, el programa tiene que casi triplicar los recursos comprometidos que había alcanzado en sus primeros seis meses en los próximos seis meses, en el tanto considere oportuno solicitar recursos adicionales a junio del 2010. De tal manera, se hace fundamental cumplir con la planificación programática en términos globales y evaluar el comportamiento financiero en el corto plazo para medir el avance de los recursos comprometidos y ejecutados del programa. Toma sumo interés la realización de proyecciones financieras con diferentes escenarios y manejos de riesgos para determinar con la mayor precisión el momento de solicitud del segundo desembolso.</w:t>
      </w:r>
    </w:p>
    <w:p w:rsidR="00743664" w:rsidRDefault="00743664"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367D09" w:rsidRDefault="00367D09" w:rsidP="00743664">
      <w:pPr>
        <w:spacing w:after="0" w:line="240" w:lineRule="auto"/>
        <w:jc w:val="both"/>
        <w:rPr>
          <w:szCs w:val="24"/>
        </w:rPr>
      </w:pPr>
    </w:p>
    <w:p w:rsidR="00743664" w:rsidRDefault="00743664" w:rsidP="00743664">
      <w:pPr>
        <w:pStyle w:val="Epgrafe"/>
        <w:spacing w:after="0" w:line="240" w:lineRule="auto"/>
      </w:pPr>
      <w:bookmarkStart w:id="38" w:name="_Toc256474055"/>
      <w:r>
        <w:t xml:space="preserve">Gráfico </w:t>
      </w:r>
      <w:fldSimple w:instr=" SEQ Gráfico \* ARABIC ">
        <w:r w:rsidR="00142F0C">
          <w:rPr>
            <w:noProof/>
          </w:rPr>
          <w:t>5</w:t>
        </w:r>
      </w:fldSimple>
      <w:r>
        <w:t>. Presupuesto operativo anual del programa conjunto y los recursos comprometidos y ejecutados en sus primeros seis meses</w:t>
      </w:r>
      <w:bookmarkEnd w:id="38"/>
    </w:p>
    <w:p w:rsidR="00743664" w:rsidRPr="00AA7FEE" w:rsidRDefault="00743664" w:rsidP="00743664">
      <w:pPr>
        <w:spacing w:after="0" w:line="240" w:lineRule="auto"/>
        <w:rPr>
          <w:sz w:val="12"/>
        </w:rPr>
      </w:pPr>
    </w:p>
    <w:p w:rsidR="00743664" w:rsidRDefault="00743664" w:rsidP="00743664">
      <w:pPr>
        <w:spacing w:after="0" w:line="240" w:lineRule="auto"/>
        <w:rPr>
          <w:sz w:val="20"/>
        </w:rPr>
      </w:pPr>
      <w:r>
        <w:rPr>
          <w:sz w:val="20"/>
        </w:rPr>
        <w:t>(en miles</w:t>
      </w:r>
      <w:r w:rsidRPr="00CC2BD2">
        <w:rPr>
          <w:sz w:val="20"/>
        </w:rPr>
        <w:t xml:space="preserve"> de dólares corrientes)</w:t>
      </w:r>
    </w:p>
    <w:p w:rsidR="00743664" w:rsidRPr="00CC2BD2" w:rsidRDefault="00743664" w:rsidP="00743664">
      <w:pPr>
        <w:spacing w:after="0" w:line="240" w:lineRule="auto"/>
        <w:rPr>
          <w:sz w:val="16"/>
        </w:rPr>
      </w:pPr>
    </w:p>
    <w:p w:rsidR="00743664" w:rsidRDefault="00E427D6" w:rsidP="00743664">
      <w:pPr>
        <w:spacing w:after="0" w:line="240" w:lineRule="auto"/>
        <w:jc w:val="both"/>
        <w:rPr>
          <w:szCs w:val="24"/>
        </w:rPr>
      </w:pPr>
      <w:r>
        <w:rPr>
          <w:noProof/>
          <w:snapToGrid/>
          <w:szCs w:val="24"/>
          <w:lang w:val="es-ES" w:eastAsia="es-ES"/>
        </w:rPr>
        <w:drawing>
          <wp:inline distT="0" distB="0" distL="0" distR="0">
            <wp:extent cx="3379243" cy="1997199"/>
            <wp:effectExtent l="19050" t="0" r="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a:srcRect/>
                    <a:stretch>
                      <a:fillRect/>
                    </a:stretch>
                  </pic:blipFill>
                  <pic:spPr bwMode="auto">
                    <a:xfrm>
                      <a:off x="0" y="0"/>
                      <a:ext cx="3384253" cy="2000160"/>
                    </a:xfrm>
                    <a:prstGeom prst="rect">
                      <a:avLst/>
                    </a:prstGeom>
                    <a:noFill/>
                    <a:ln w="9525">
                      <a:noFill/>
                      <a:miter lim="800000"/>
                      <a:headEnd/>
                      <a:tailEnd/>
                    </a:ln>
                  </pic:spPr>
                </pic:pic>
              </a:graphicData>
            </a:graphic>
          </wp:inline>
        </w:drawing>
      </w:r>
    </w:p>
    <w:p w:rsidR="00743664" w:rsidRPr="00CC2BD2" w:rsidRDefault="00743664" w:rsidP="00743664">
      <w:pPr>
        <w:spacing w:after="0" w:line="240" w:lineRule="auto"/>
        <w:jc w:val="both"/>
        <w:rPr>
          <w:sz w:val="12"/>
          <w:szCs w:val="24"/>
        </w:rPr>
      </w:pPr>
    </w:p>
    <w:p w:rsidR="00743664" w:rsidRPr="004A6863" w:rsidRDefault="00743664" w:rsidP="00743664">
      <w:pPr>
        <w:spacing w:after="0" w:line="240" w:lineRule="auto"/>
        <w:jc w:val="both"/>
        <w:rPr>
          <w:sz w:val="20"/>
          <w:szCs w:val="24"/>
        </w:rPr>
      </w:pPr>
      <w:r w:rsidRPr="004A6863">
        <w:rPr>
          <w:b/>
          <w:sz w:val="20"/>
          <w:szCs w:val="24"/>
        </w:rPr>
        <w:t>Fuente</w:t>
      </w:r>
      <w:r w:rsidRPr="004A6863">
        <w:rPr>
          <w:sz w:val="20"/>
          <w:szCs w:val="24"/>
        </w:rPr>
        <w:t>: Unidad de monitoreo y evaluación. Oficina de la Coordinadora Residente</w:t>
      </w:r>
      <w:r>
        <w:rPr>
          <w:sz w:val="20"/>
          <w:szCs w:val="24"/>
        </w:rPr>
        <w:t>.</w:t>
      </w:r>
    </w:p>
    <w:p w:rsidR="00743664" w:rsidRDefault="00743664" w:rsidP="00743664">
      <w:pPr>
        <w:spacing w:after="0" w:line="240" w:lineRule="auto"/>
        <w:jc w:val="both"/>
        <w:rPr>
          <w:szCs w:val="24"/>
        </w:rPr>
      </w:pPr>
    </w:p>
    <w:p w:rsidR="00743664" w:rsidRDefault="00743664" w:rsidP="00743664">
      <w:pPr>
        <w:spacing w:after="0" w:line="240" w:lineRule="auto"/>
        <w:jc w:val="both"/>
        <w:rPr>
          <w:szCs w:val="24"/>
        </w:rPr>
      </w:pPr>
      <w:r>
        <w:rPr>
          <w:szCs w:val="24"/>
        </w:rPr>
        <w:t xml:space="preserve">De forma particular, el programa en sus primeros seis meses de operación muestra recursos comprometidos y ejecutados que sobrepasan el 10% de los recursos financieros del primer año. </w:t>
      </w:r>
      <w:r w:rsidRPr="0047143A">
        <w:rPr>
          <w:szCs w:val="24"/>
        </w:rPr>
        <w:t>La parte financiera marcha de la mano con la parte programática. Esto se constata cuando se compara el avance financiero por los tres resultados del programa. Los mayores avances programáticos están en el resultado 2, pues de la misma forma hay más recursos financieros operativos comprometidos y ejecutados en el resultado 2. Importante es recordar que los  recursos financieros operativos de este resultado representan el 39,2% del total de los recursos financieros operativos del primer año del programa.</w:t>
      </w:r>
    </w:p>
    <w:p w:rsidR="00743664" w:rsidRDefault="00743664" w:rsidP="00743664">
      <w:pPr>
        <w:spacing w:after="0" w:line="240" w:lineRule="auto"/>
        <w:jc w:val="both"/>
        <w:rPr>
          <w:szCs w:val="24"/>
        </w:rPr>
      </w:pPr>
    </w:p>
    <w:p w:rsidR="00743664" w:rsidRDefault="00743664" w:rsidP="00743664">
      <w:pPr>
        <w:pStyle w:val="Epgrafe"/>
        <w:rPr>
          <w:szCs w:val="24"/>
        </w:rPr>
      </w:pPr>
      <w:bookmarkStart w:id="39" w:name="_Toc256474056"/>
      <w:r>
        <w:t xml:space="preserve">Gráfico </w:t>
      </w:r>
      <w:fldSimple w:instr=" SEQ Gráfico \* ARABIC ">
        <w:r w:rsidR="00142F0C">
          <w:rPr>
            <w:noProof/>
          </w:rPr>
          <w:t>6</w:t>
        </w:r>
      </w:fldSimple>
      <w:r>
        <w:t>. Estado de avance financiero operativo según resultado del programa conjunto</w:t>
      </w:r>
      <w:bookmarkEnd w:id="39"/>
    </w:p>
    <w:p w:rsidR="00743664" w:rsidRDefault="00E427D6" w:rsidP="00743664">
      <w:pPr>
        <w:spacing w:after="0" w:line="240" w:lineRule="auto"/>
        <w:jc w:val="both"/>
        <w:rPr>
          <w:szCs w:val="24"/>
        </w:rPr>
      </w:pPr>
      <w:r>
        <w:rPr>
          <w:noProof/>
          <w:snapToGrid/>
          <w:szCs w:val="24"/>
          <w:lang w:val="es-ES" w:eastAsia="es-ES"/>
        </w:rPr>
        <w:drawing>
          <wp:inline distT="0" distB="0" distL="0" distR="0">
            <wp:extent cx="3488425" cy="2090398"/>
            <wp:effectExtent l="19050" t="0" r="0" b="0"/>
            <wp:docPr id="6"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9"/>
                    <a:srcRect/>
                    <a:stretch>
                      <a:fillRect/>
                    </a:stretch>
                  </pic:blipFill>
                  <pic:spPr bwMode="auto">
                    <a:xfrm>
                      <a:off x="0" y="0"/>
                      <a:ext cx="3484390" cy="2087980"/>
                    </a:xfrm>
                    <a:prstGeom prst="rect">
                      <a:avLst/>
                    </a:prstGeom>
                    <a:noFill/>
                    <a:ln w="9525">
                      <a:noFill/>
                      <a:miter lim="800000"/>
                      <a:headEnd/>
                      <a:tailEnd/>
                    </a:ln>
                  </pic:spPr>
                </pic:pic>
              </a:graphicData>
            </a:graphic>
          </wp:inline>
        </w:drawing>
      </w:r>
    </w:p>
    <w:p w:rsidR="00743664" w:rsidRPr="004A6863" w:rsidRDefault="00743664" w:rsidP="00743664">
      <w:pPr>
        <w:spacing w:after="0" w:line="240" w:lineRule="auto"/>
        <w:jc w:val="both"/>
        <w:rPr>
          <w:sz w:val="20"/>
          <w:szCs w:val="24"/>
        </w:rPr>
      </w:pPr>
      <w:r w:rsidRPr="004A6863">
        <w:rPr>
          <w:b/>
          <w:sz w:val="20"/>
          <w:szCs w:val="24"/>
        </w:rPr>
        <w:t>Fuente</w:t>
      </w:r>
      <w:r w:rsidRPr="004A6863">
        <w:rPr>
          <w:sz w:val="20"/>
          <w:szCs w:val="24"/>
        </w:rPr>
        <w:t>: Unidad de monitoreo y evaluación. Oficina de la Coordinadora Residente</w:t>
      </w:r>
      <w:r>
        <w:rPr>
          <w:sz w:val="20"/>
          <w:szCs w:val="24"/>
        </w:rPr>
        <w:t>.</w:t>
      </w:r>
    </w:p>
    <w:p w:rsidR="00005641" w:rsidRDefault="00005641" w:rsidP="00743664">
      <w:pPr>
        <w:spacing w:after="0" w:line="240" w:lineRule="auto"/>
        <w:jc w:val="both"/>
        <w:rPr>
          <w:szCs w:val="24"/>
        </w:rPr>
      </w:pPr>
    </w:p>
    <w:p w:rsidR="00743664" w:rsidRDefault="00743664" w:rsidP="00743664">
      <w:pPr>
        <w:spacing w:after="0" w:line="240" w:lineRule="auto"/>
        <w:jc w:val="both"/>
        <w:rPr>
          <w:szCs w:val="24"/>
        </w:rPr>
      </w:pPr>
      <w:r w:rsidRPr="00EB1CF7">
        <w:rPr>
          <w:szCs w:val="24"/>
        </w:rPr>
        <w:t xml:space="preserve">En relación al avance financiero operativo del programa por resultados y productos se muestra que las opciones educativas, culturales, deportivas y de esparcimiento local es el producto que mayor avance en su ejecución financiera tiene en el programa. Particularmente, este producto tiene un 39,9% y un 39,0% de los recursos comprometidos y ejecutados del presupuesto del primer año respectivamente.  Esto es congruente con el avance programático mostrado en este producto. </w:t>
      </w:r>
    </w:p>
    <w:p w:rsidR="00743664" w:rsidRDefault="00743664" w:rsidP="00743664">
      <w:pPr>
        <w:spacing w:after="0" w:line="240" w:lineRule="auto"/>
        <w:jc w:val="both"/>
        <w:rPr>
          <w:szCs w:val="24"/>
        </w:rPr>
      </w:pPr>
    </w:p>
    <w:p w:rsidR="00743664" w:rsidRPr="00EB1CF7" w:rsidRDefault="00743664" w:rsidP="00743664">
      <w:pPr>
        <w:spacing w:after="0" w:line="240" w:lineRule="auto"/>
        <w:jc w:val="both"/>
        <w:rPr>
          <w:szCs w:val="24"/>
        </w:rPr>
      </w:pPr>
      <w:r>
        <w:rPr>
          <w:szCs w:val="24"/>
        </w:rPr>
        <w:t xml:space="preserve">En este sentido, también destaca el producto concerniente a la estrategia nacional interinstitucional para la materialización del plan de prevención y promoción de la paz del resultado 1. Este producto tiene un 17,8% y un 21,3% de los recursos operativos comprometidos y ejecutados del prime año respectivamente. </w:t>
      </w:r>
    </w:p>
    <w:p w:rsidR="00743664" w:rsidRPr="00987382" w:rsidRDefault="00743664" w:rsidP="00743664">
      <w:pPr>
        <w:spacing w:after="0" w:line="240" w:lineRule="auto"/>
        <w:jc w:val="both"/>
        <w:rPr>
          <w:szCs w:val="24"/>
          <w:highlight w:val="yellow"/>
        </w:rPr>
      </w:pPr>
    </w:p>
    <w:p w:rsidR="00743664" w:rsidRPr="00006651" w:rsidRDefault="00743664" w:rsidP="00743664">
      <w:pPr>
        <w:spacing w:after="0" w:line="240" w:lineRule="auto"/>
        <w:jc w:val="both"/>
        <w:rPr>
          <w:szCs w:val="24"/>
        </w:rPr>
      </w:pPr>
      <w:r w:rsidRPr="00006651">
        <w:rPr>
          <w:szCs w:val="24"/>
        </w:rPr>
        <w:t>Por otra parte, siguiendo con el resultado 1 del programa, sus otros dos productos mantienen un comportamiento en términos financieros que es consecuente con su avance programático. Específicamente, ambos productos tienen menos del 15% de sus recursos operativos ejecutados en el primer año.</w:t>
      </w:r>
    </w:p>
    <w:p w:rsidR="00743664" w:rsidRPr="00987382" w:rsidRDefault="00743664" w:rsidP="00743664">
      <w:pPr>
        <w:spacing w:after="0" w:line="240" w:lineRule="auto"/>
        <w:jc w:val="both"/>
        <w:rPr>
          <w:szCs w:val="24"/>
          <w:highlight w:val="yellow"/>
        </w:rPr>
      </w:pPr>
    </w:p>
    <w:p w:rsidR="00743664" w:rsidRDefault="00743664" w:rsidP="00743664">
      <w:pPr>
        <w:spacing w:after="0" w:line="240" w:lineRule="auto"/>
        <w:jc w:val="both"/>
        <w:rPr>
          <w:szCs w:val="24"/>
        </w:rPr>
      </w:pPr>
      <w:r w:rsidRPr="00006651">
        <w:rPr>
          <w:szCs w:val="24"/>
        </w:rPr>
        <w:t xml:space="preserve">El resultado 2 de contexto local está vinculado principalmente a los Sistemas Locales de Protección. </w:t>
      </w:r>
      <w:r>
        <w:rPr>
          <w:szCs w:val="24"/>
        </w:rPr>
        <w:t xml:space="preserve">El producto asociado a los SLP tiene una ejecución financiera del 11,3%. </w:t>
      </w:r>
      <w:r w:rsidRPr="003E1597">
        <w:rPr>
          <w:szCs w:val="24"/>
        </w:rPr>
        <w:t xml:space="preserve">Particular atención debe mostrarse al producto 1 y 3 del resultado 3 que muestran un avance financiero inferior al 10% de sus recursos ejecutados. Esto es acorde con el avance programático de ambos productos. </w:t>
      </w:r>
    </w:p>
    <w:p w:rsidR="00743664" w:rsidRDefault="00743664" w:rsidP="00743664">
      <w:pPr>
        <w:spacing w:after="0" w:line="240" w:lineRule="auto"/>
        <w:jc w:val="both"/>
        <w:rPr>
          <w:szCs w:val="24"/>
        </w:rPr>
      </w:pPr>
    </w:p>
    <w:p w:rsidR="00743664" w:rsidRDefault="00E427D6" w:rsidP="00743664">
      <w:pPr>
        <w:pStyle w:val="Epgrafe"/>
        <w:rPr>
          <w:szCs w:val="24"/>
        </w:rPr>
      </w:pPr>
      <w:r>
        <w:rPr>
          <w:b w:val="0"/>
          <w:bCs w:val="0"/>
          <w:noProof/>
          <w:snapToGrid/>
          <w:lang w:val="es-ES" w:eastAsia="es-ES"/>
        </w:rPr>
        <w:drawing>
          <wp:anchor distT="0" distB="0" distL="114300" distR="114300" simplePos="0" relativeHeight="251666944" behindDoc="0" locked="0" layoutInCell="1" allowOverlap="1">
            <wp:simplePos x="0" y="0"/>
            <wp:positionH relativeFrom="column">
              <wp:posOffset>19050</wp:posOffset>
            </wp:positionH>
            <wp:positionV relativeFrom="paragraph">
              <wp:posOffset>186690</wp:posOffset>
            </wp:positionV>
            <wp:extent cx="2466975" cy="1609725"/>
            <wp:effectExtent l="19050" t="0" r="9525" b="0"/>
            <wp:wrapNone/>
            <wp:docPr id="69"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20"/>
                    <a:srcRect r="30650"/>
                    <a:stretch>
                      <a:fillRect/>
                    </a:stretch>
                  </pic:blipFill>
                  <pic:spPr bwMode="auto">
                    <a:xfrm>
                      <a:off x="0" y="0"/>
                      <a:ext cx="2466975" cy="1609725"/>
                    </a:xfrm>
                    <a:prstGeom prst="rect">
                      <a:avLst/>
                    </a:prstGeom>
                    <a:noFill/>
                    <a:ln w="9525">
                      <a:noFill/>
                      <a:miter lim="800000"/>
                      <a:headEnd/>
                      <a:tailEnd/>
                    </a:ln>
                  </pic:spPr>
                </pic:pic>
              </a:graphicData>
            </a:graphic>
          </wp:anchor>
        </w:drawing>
      </w:r>
      <w:r>
        <w:rPr>
          <w:b w:val="0"/>
          <w:bCs w:val="0"/>
          <w:noProof/>
          <w:snapToGrid/>
          <w:lang w:val="es-ES" w:eastAsia="es-ES"/>
        </w:rPr>
        <w:drawing>
          <wp:anchor distT="0" distB="0" distL="114300" distR="114300" simplePos="0" relativeHeight="251651584" behindDoc="0" locked="0" layoutInCell="1" allowOverlap="1">
            <wp:simplePos x="0" y="0"/>
            <wp:positionH relativeFrom="column">
              <wp:posOffset>2628900</wp:posOffset>
            </wp:positionH>
            <wp:positionV relativeFrom="paragraph">
              <wp:posOffset>162560</wp:posOffset>
            </wp:positionV>
            <wp:extent cx="2466975" cy="1609725"/>
            <wp:effectExtent l="19050" t="0" r="9525" b="0"/>
            <wp:wrapThrough wrapText="bothSides">
              <wp:wrapPolygon edited="0">
                <wp:start x="-167" y="0"/>
                <wp:lineTo x="-167" y="21472"/>
                <wp:lineTo x="21683" y="21472"/>
                <wp:lineTo x="21683" y="0"/>
                <wp:lineTo x="-167" y="0"/>
              </wp:wrapPolygon>
            </wp:wrapThrough>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srcRect/>
                    <a:stretch>
                      <a:fillRect/>
                    </a:stretch>
                  </pic:blipFill>
                  <pic:spPr bwMode="auto">
                    <a:xfrm>
                      <a:off x="0" y="0"/>
                      <a:ext cx="2466975" cy="1609725"/>
                    </a:xfrm>
                    <a:prstGeom prst="rect">
                      <a:avLst/>
                    </a:prstGeom>
                    <a:noFill/>
                    <a:ln w="9525">
                      <a:noFill/>
                      <a:miter lim="800000"/>
                      <a:headEnd/>
                      <a:tailEnd/>
                    </a:ln>
                  </pic:spPr>
                </pic:pic>
              </a:graphicData>
            </a:graphic>
          </wp:anchor>
        </w:drawing>
      </w:r>
      <w:r w:rsidR="00743664" w:rsidRPr="007016B8">
        <w:rPr>
          <w:b w:val="0"/>
          <w:bCs w:val="0"/>
          <w:noProof/>
          <w:snapToGrid/>
          <w:lang w:val="es-ES" w:eastAsia="es-ES"/>
        </w:rPr>
        <w:t xml:space="preserve"> </w:t>
      </w:r>
      <w:bookmarkStart w:id="40" w:name="_Toc256474057"/>
      <w:r w:rsidR="00743664">
        <w:t xml:space="preserve">Gráfico </w:t>
      </w:r>
      <w:fldSimple w:instr=" SEQ Gráfico \* ARABIC ">
        <w:r w:rsidR="00142F0C">
          <w:rPr>
            <w:noProof/>
          </w:rPr>
          <w:t>7</w:t>
        </w:r>
      </w:fldSimple>
      <w:r w:rsidR="00743664">
        <w:t>. Recursos operativos comprometidos y ejecutados según resultados y productos del programa</w:t>
      </w:r>
      <w:bookmarkEnd w:id="40"/>
    </w:p>
    <w:p w:rsidR="00743664" w:rsidRDefault="00743664" w:rsidP="00743664">
      <w:pPr>
        <w:spacing w:after="0" w:line="240" w:lineRule="auto"/>
        <w:jc w:val="both"/>
        <w:rPr>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E427D6" w:rsidP="00743664">
      <w:pPr>
        <w:spacing w:after="0" w:line="240" w:lineRule="auto"/>
        <w:jc w:val="both"/>
        <w:rPr>
          <w:b/>
          <w:sz w:val="20"/>
          <w:szCs w:val="24"/>
        </w:rPr>
      </w:pPr>
      <w:r>
        <w:rPr>
          <w:b/>
          <w:noProof/>
          <w:snapToGrid/>
          <w:sz w:val="20"/>
          <w:lang w:val="es-ES" w:eastAsia="es-ES"/>
        </w:rPr>
        <w:drawing>
          <wp:anchor distT="0" distB="0" distL="114300" distR="114300" simplePos="0" relativeHeight="251668992" behindDoc="0" locked="0" layoutInCell="1" allowOverlap="1">
            <wp:simplePos x="0" y="0"/>
            <wp:positionH relativeFrom="column">
              <wp:posOffset>19685</wp:posOffset>
            </wp:positionH>
            <wp:positionV relativeFrom="paragraph">
              <wp:posOffset>31115</wp:posOffset>
            </wp:positionV>
            <wp:extent cx="2466975" cy="1704975"/>
            <wp:effectExtent l="19050" t="0" r="9525" b="0"/>
            <wp:wrapNone/>
            <wp:docPr id="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srcRect/>
                    <a:stretch>
                      <a:fillRect/>
                    </a:stretch>
                  </pic:blipFill>
                  <pic:spPr bwMode="auto">
                    <a:xfrm>
                      <a:off x="0" y="0"/>
                      <a:ext cx="2466975" cy="1704975"/>
                    </a:xfrm>
                    <a:prstGeom prst="rect">
                      <a:avLst/>
                    </a:prstGeom>
                    <a:noFill/>
                    <a:ln w="9525">
                      <a:noFill/>
                      <a:miter lim="800000"/>
                      <a:headEnd/>
                      <a:tailEnd/>
                    </a:ln>
                  </pic:spPr>
                </pic:pic>
              </a:graphicData>
            </a:graphic>
          </wp:anchor>
        </w:drawing>
      </w:r>
      <w:r>
        <w:rPr>
          <w:b/>
          <w:noProof/>
          <w:snapToGrid/>
          <w:sz w:val="20"/>
          <w:lang w:val="es-ES" w:eastAsia="es-ES"/>
        </w:rPr>
        <w:drawing>
          <wp:anchor distT="0" distB="0" distL="114300" distR="114300" simplePos="0" relativeHeight="251667968" behindDoc="0" locked="0" layoutInCell="1" allowOverlap="1">
            <wp:simplePos x="0" y="0"/>
            <wp:positionH relativeFrom="column">
              <wp:posOffset>19050</wp:posOffset>
            </wp:positionH>
            <wp:positionV relativeFrom="paragraph">
              <wp:posOffset>40640</wp:posOffset>
            </wp:positionV>
            <wp:extent cx="2466975" cy="1695450"/>
            <wp:effectExtent l="19050" t="0" r="9525" b="0"/>
            <wp:wrapThrough wrapText="bothSides">
              <wp:wrapPolygon edited="0">
                <wp:start x="-167" y="0"/>
                <wp:lineTo x="-167" y="21357"/>
                <wp:lineTo x="21683" y="21357"/>
                <wp:lineTo x="21683" y="0"/>
                <wp:lineTo x="-167" y="0"/>
              </wp:wrapPolygon>
            </wp:wrapThrough>
            <wp:docPr id="66"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23"/>
                    <a:srcRect/>
                    <a:stretch>
                      <a:fillRect/>
                    </a:stretch>
                  </pic:blipFill>
                  <pic:spPr bwMode="auto">
                    <a:xfrm>
                      <a:off x="0" y="0"/>
                      <a:ext cx="2466975" cy="1695450"/>
                    </a:xfrm>
                    <a:prstGeom prst="rect">
                      <a:avLst/>
                    </a:prstGeom>
                    <a:noFill/>
                    <a:ln w="9525">
                      <a:noFill/>
                      <a:miter lim="800000"/>
                      <a:headEnd/>
                      <a:tailEnd/>
                    </a:ln>
                  </pic:spPr>
                </pic:pic>
              </a:graphicData>
            </a:graphic>
          </wp:anchor>
        </w:drawing>
      </w: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b/>
          <w:sz w:val="20"/>
          <w:szCs w:val="24"/>
        </w:rPr>
      </w:pPr>
    </w:p>
    <w:p w:rsidR="00743664" w:rsidRDefault="00743664" w:rsidP="00743664">
      <w:pPr>
        <w:spacing w:after="0" w:line="240" w:lineRule="auto"/>
        <w:jc w:val="both"/>
        <w:rPr>
          <w:szCs w:val="24"/>
        </w:rPr>
      </w:pPr>
      <w:r w:rsidRPr="004A6863">
        <w:rPr>
          <w:b/>
          <w:sz w:val="20"/>
          <w:szCs w:val="24"/>
        </w:rPr>
        <w:t>Fuente</w:t>
      </w:r>
      <w:r w:rsidRPr="004A6863">
        <w:rPr>
          <w:sz w:val="20"/>
          <w:szCs w:val="24"/>
        </w:rPr>
        <w:t>: Unidad de monitoreo y evaluación. Oficina de la Coordinadora Residente</w:t>
      </w:r>
      <w:r>
        <w:rPr>
          <w:sz w:val="20"/>
          <w:szCs w:val="24"/>
        </w:rPr>
        <w:t>.</w:t>
      </w:r>
    </w:p>
    <w:p w:rsidR="00743664" w:rsidRDefault="00743664" w:rsidP="00743664">
      <w:pPr>
        <w:spacing w:after="0" w:line="240" w:lineRule="auto"/>
        <w:jc w:val="both"/>
        <w:rPr>
          <w:szCs w:val="24"/>
        </w:rPr>
      </w:pPr>
    </w:p>
    <w:p w:rsidR="00005641" w:rsidRDefault="00005641" w:rsidP="00743664">
      <w:pPr>
        <w:spacing w:after="0" w:line="240" w:lineRule="auto"/>
        <w:jc w:val="both"/>
        <w:rPr>
          <w:szCs w:val="24"/>
        </w:rPr>
      </w:pPr>
    </w:p>
    <w:p w:rsidR="00743664" w:rsidRPr="0007202E" w:rsidRDefault="00743664" w:rsidP="00367D09">
      <w:pPr>
        <w:spacing w:after="0" w:line="240" w:lineRule="auto"/>
        <w:jc w:val="both"/>
        <w:rPr>
          <w:szCs w:val="24"/>
        </w:rPr>
      </w:pPr>
      <w:r>
        <w:rPr>
          <w:szCs w:val="24"/>
        </w:rPr>
        <w:t>Finalmente, se presenta un compendio resumen de cuadros asociados a la valoración del estado</w:t>
      </w:r>
      <w:r w:rsidR="00367D09">
        <w:rPr>
          <w:szCs w:val="24"/>
        </w:rPr>
        <w:t xml:space="preserve"> </w:t>
      </w:r>
      <w:r>
        <w:rPr>
          <w:szCs w:val="24"/>
        </w:rPr>
        <w:t xml:space="preserve">de avance programático y financiero de los resultados y productos del programa según las respectivas actividades indicativas para el periodo en estudio. </w:t>
      </w:r>
    </w:p>
    <w:p w:rsidR="00743664" w:rsidRDefault="00743664" w:rsidP="00743664">
      <w:pPr>
        <w:rPr>
          <w:rFonts w:ascii="Arial" w:eastAsia="Calibri" w:hAnsi="Arial"/>
          <w:b/>
          <w:szCs w:val="24"/>
        </w:rPr>
        <w:sectPr w:rsidR="00743664" w:rsidSect="00367D09">
          <w:endnotePr>
            <w:numFmt w:val="decimal"/>
          </w:endnotePr>
          <w:type w:val="continuous"/>
          <w:pgSz w:w="12240" w:h="15840"/>
          <w:pgMar w:top="720" w:right="1440" w:bottom="1267" w:left="1440" w:header="720" w:footer="432" w:gutter="0"/>
          <w:cols w:space="720"/>
          <w:docGrid w:linePitch="360"/>
        </w:sectPr>
      </w:pPr>
    </w:p>
    <w:p w:rsidR="00743664" w:rsidRDefault="00743664" w:rsidP="00743664">
      <w:pPr>
        <w:pStyle w:val="Epgrafe"/>
        <w:rPr>
          <w:rFonts w:ascii="Arial" w:eastAsia="Calibri" w:hAnsi="Arial"/>
          <w:b w:val="0"/>
          <w:szCs w:val="24"/>
        </w:rPr>
      </w:pPr>
      <w:bookmarkStart w:id="41" w:name="_Toc256474041"/>
      <w:r>
        <w:lastRenderedPageBreak/>
        <w:t xml:space="preserve">Cuadro </w:t>
      </w:r>
      <w:fldSimple w:instr=" SEQ Cuadro \* ARABIC ">
        <w:r w:rsidR="00142F0C">
          <w:rPr>
            <w:noProof/>
          </w:rPr>
          <w:t>3</w:t>
        </w:r>
      </w:fldSimple>
      <w:r>
        <w:t xml:space="preserve"> Valoración del estado de avance programático y financiero de los resultados y productos del programa según actividades indicativas</w:t>
      </w:r>
      <w:bookmarkEnd w:id="41"/>
    </w:p>
    <w:tbl>
      <w:tblPr>
        <w:tblW w:w="13897" w:type="dxa"/>
        <w:tblInd w:w="65" w:type="dxa"/>
        <w:tblLayout w:type="fixed"/>
        <w:tblCellMar>
          <w:left w:w="70" w:type="dxa"/>
          <w:right w:w="70" w:type="dxa"/>
        </w:tblCellMar>
        <w:tblLook w:val="04A0"/>
      </w:tblPr>
      <w:tblGrid>
        <w:gridCol w:w="6384"/>
        <w:gridCol w:w="1276"/>
        <w:gridCol w:w="851"/>
        <w:gridCol w:w="1275"/>
        <w:gridCol w:w="992"/>
        <w:gridCol w:w="1134"/>
        <w:gridCol w:w="993"/>
        <w:gridCol w:w="992"/>
      </w:tblGrid>
      <w:tr w:rsidR="00743664" w:rsidRPr="001E50A5">
        <w:trPr>
          <w:trHeight w:val="915"/>
        </w:trPr>
        <w:tc>
          <w:tcPr>
            <w:tcW w:w="6384" w:type="dxa"/>
            <w:tcBorders>
              <w:top w:val="single" w:sz="4" w:space="0" w:color="auto"/>
              <w:left w:val="single" w:sz="4" w:space="0" w:color="auto"/>
              <w:bottom w:val="nil"/>
              <w:right w:val="single" w:sz="4" w:space="0" w:color="auto"/>
            </w:tcBorders>
            <w:shd w:val="clear" w:color="000000" w:fill="D8D8D8"/>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Valoración del estado de avance de los resultados y productos según actividades</w:t>
            </w:r>
          </w:p>
        </w:tc>
        <w:tc>
          <w:tcPr>
            <w:tcW w:w="1276" w:type="dxa"/>
            <w:tcBorders>
              <w:top w:val="single" w:sz="4" w:space="0" w:color="auto"/>
              <w:left w:val="nil"/>
              <w:bottom w:val="nil"/>
              <w:right w:val="single" w:sz="4" w:space="0" w:color="auto"/>
            </w:tcBorders>
            <w:shd w:val="clear" w:color="000000" w:fill="D8D8D8"/>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 xml:space="preserve">% tasa de logros de actividades </w:t>
            </w:r>
          </w:p>
        </w:tc>
        <w:tc>
          <w:tcPr>
            <w:tcW w:w="851" w:type="dxa"/>
            <w:tcBorders>
              <w:top w:val="single" w:sz="4" w:space="0" w:color="auto"/>
              <w:left w:val="nil"/>
              <w:bottom w:val="nil"/>
              <w:right w:val="single" w:sz="4" w:space="0" w:color="auto"/>
            </w:tcBorders>
            <w:shd w:val="clear" w:color="000000" w:fill="D8D8D8"/>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Semaforización</w:t>
            </w:r>
          </w:p>
        </w:tc>
        <w:tc>
          <w:tcPr>
            <w:tcW w:w="1275" w:type="dxa"/>
            <w:tcBorders>
              <w:top w:val="single" w:sz="4" w:space="0" w:color="auto"/>
              <w:left w:val="nil"/>
              <w:bottom w:val="nil"/>
              <w:right w:val="single" w:sz="4" w:space="0" w:color="auto"/>
            </w:tcBorders>
            <w:shd w:val="clear" w:color="000000" w:fill="D8D8D8"/>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Cantidad total planificada</w:t>
            </w:r>
          </w:p>
        </w:tc>
        <w:tc>
          <w:tcPr>
            <w:tcW w:w="992" w:type="dxa"/>
            <w:tcBorders>
              <w:top w:val="single" w:sz="4" w:space="0" w:color="auto"/>
              <w:left w:val="nil"/>
              <w:bottom w:val="nil"/>
              <w:right w:val="single" w:sz="4" w:space="0" w:color="auto"/>
            </w:tcBorders>
            <w:shd w:val="clear" w:color="000000" w:fill="D8D8D8"/>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Cantidad total comprometida</w:t>
            </w:r>
          </w:p>
        </w:tc>
        <w:tc>
          <w:tcPr>
            <w:tcW w:w="1134" w:type="dxa"/>
            <w:tcBorders>
              <w:top w:val="single" w:sz="4" w:space="0" w:color="auto"/>
              <w:left w:val="nil"/>
              <w:bottom w:val="nil"/>
              <w:right w:val="single" w:sz="4" w:space="0" w:color="auto"/>
            </w:tcBorders>
            <w:shd w:val="clear" w:color="000000" w:fill="D8D8D8"/>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Cantidad total ejecutada</w:t>
            </w:r>
          </w:p>
        </w:tc>
        <w:tc>
          <w:tcPr>
            <w:tcW w:w="993" w:type="dxa"/>
            <w:tcBorders>
              <w:top w:val="single" w:sz="4" w:space="0" w:color="auto"/>
              <w:left w:val="nil"/>
              <w:bottom w:val="nil"/>
              <w:right w:val="single" w:sz="4" w:space="0" w:color="auto"/>
            </w:tcBorders>
            <w:shd w:val="clear" w:color="000000" w:fill="D8D8D8"/>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Cantidad comprometida</w:t>
            </w:r>
          </w:p>
        </w:tc>
        <w:tc>
          <w:tcPr>
            <w:tcW w:w="992" w:type="dxa"/>
            <w:tcBorders>
              <w:top w:val="single" w:sz="4" w:space="0" w:color="auto"/>
              <w:left w:val="nil"/>
              <w:bottom w:val="nil"/>
              <w:right w:val="single" w:sz="4" w:space="0" w:color="auto"/>
            </w:tcBorders>
            <w:shd w:val="clear" w:color="000000" w:fill="D8D8D8"/>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Cantidad  ejecutada</w:t>
            </w:r>
          </w:p>
        </w:tc>
      </w:tr>
      <w:tr w:rsidR="00743664" w:rsidRPr="001E50A5">
        <w:trPr>
          <w:trHeight w:val="465"/>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PROGRAMA CONJUNTO: "Redes para la convivencia, comunidades sin miedo"</w:t>
            </w:r>
          </w:p>
        </w:tc>
        <w:tc>
          <w:tcPr>
            <w:tcW w:w="1276" w:type="dxa"/>
            <w:tcBorders>
              <w:top w:val="single" w:sz="4" w:space="0" w:color="auto"/>
              <w:left w:val="nil"/>
              <w:bottom w:val="nil"/>
              <w:right w:val="single" w:sz="4" w:space="0" w:color="auto"/>
            </w:tcBorders>
            <w:shd w:val="clear" w:color="auto" w:fill="auto"/>
          </w:tcPr>
          <w:p w:rsidR="00743664" w:rsidRPr="001E50A5" w:rsidRDefault="00743664" w:rsidP="00743664">
            <w:pPr>
              <w:spacing w:after="0" w:line="240" w:lineRule="auto"/>
              <w:jc w:val="center"/>
              <w:rPr>
                <w:b/>
                <w:bCs/>
                <w:snapToGrid/>
                <w:color w:val="000000"/>
                <w:sz w:val="18"/>
                <w:szCs w:val="18"/>
                <w:lang w:val="es-ES" w:eastAsia="es-ES"/>
              </w:rPr>
            </w:pPr>
            <w:r w:rsidRPr="001E50A5">
              <w:rPr>
                <w:b/>
                <w:bCs/>
                <w:snapToGrid/>
                <w:color w:val="000000"/>
                <w:sz w:val="18"/>
                <w:szCs w:val="18"/>
                <w:lang w:val="es-ES" w:eastAsia="es-ES"/>
              </w:rPr>
              <w:t>0-25%</w:t>
            </w:r>
          </w:p>
        </w:tc>
        <w:tc>
          <w:tcPr>
            <w:tcW w:w="851" w:type="dxa"/>
            <w:tcBorders>
              <w:top w:val="single" w:sz="4" w:space="0" w:color="auto"/>
              <w:left w:val="nil"/>
              <w:bottom w:val="single" w:sz="4" w:space="0" w:color="auto"/>
              <w:right w:val="single" w:sz="4" w:space="0" w:color="auto"/>
            </w:tcBorders>
            <w:shd w:val="clear" w:color="000000" w:fill="FFC000"/>
            <w:noWrap/>
            <w:vAlign w:val="bottom"/>
          </w:tcPr>
          <w:p w:rsidR="00743664" w:rsidRPr="001E50A5" w:rsidRDefault="00743664" w:rsidP="00743664">
            <w:pPr>
              <w:spacing w:after="0" w:line="240" w:lineRule="auto"/>
              <w:rPr>
                <w:snapToGrid/>
                <w:color w:val="000000"/>
                <w:sz w:val="18"/>
                <w:szCs w:val="18"/>
                <w:lang w:val="es-ES" w:eastAsia="es-ES"/>
              </w:rPr>
            </w:pPr>
            <w:r w:rsidRPr="001E50A5">
              <w:rPr>
                <w:snapToGrid/>
                <w:color w:val="000000"/>
                <w:sz w:val="18"/>
                <w:szCs w:val="18"/>
                <w:lang w:val="es-ES" w:eastAsia="es-ES"/>
              </w:rPr>
              <w:t> </w:t>
            </w:r>
          </w:p>
        </w:tc>
        <w:tc>
          <w:tcPr>
            <w:tcW w:w="1275" w:type="dxa"/>
            <w:tcBorders>
              <w:top w:val="single" w:sz="4" w:space="0" w:color="auto"/>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b/>
                <w:bCs/>
                <w:snapToGrid/>
                <w:color w:val="000000"/>
                <w:sz w:val="18"/>
                <w:szCs w:val="18"/>
                <w:lang w:val="es-ES" w:eastAsia="es-ES"/>
              </w:rPr>
            </w:pPr>
            <w:r w:rsidRPr="001E50A5">
              <w:rPr>
                <w:b/>
                <w:bCs/>
                <w:snapToGrid/>
                <w:color w:val="000000"/>
                <w:sz w:val="18"/>
                <w:szCs w:val="18"/>
                <w:lang w:val="es-ES" w:eastAsia="es-ES"/>
              </w:rPr>
              <w:t xml:space="preserve">         959.255 </w:t>
            </w:r>
          </w:p>
        </w:tc>
        <w:tc>
          <w:tcPr>
            <w:tcW w:w="992" w:type="dxa"/>
            <w:tcBorders>
              <w:top w:val="single" w:sz="4" w:space="0" w:color="auto"/>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b/>
                <w:bCs/>
                <w:snapToGrid/>
                <w:color w:val="000000"/>
                <w:sz w:val="18"/>
                <w:szCs w:val="18"/>
                <w:lang w:val="es-ES" w:eastAsia="es-ES"/>
              </w:rPr>
            </w:pPr>
            <w:r w:rsidRPr="001E50A5">
              <w:rPr>
                <w:b/>
                <w:bCs/>
                <w:snapToGrid/>
                <w:color w:val="000000"/>
                <w:sz w:val="18"/>
                <w:szCs w:val="18"/>
                <w:lang w:val="es-ES" w:eastAsia="es-ES"/>
              </w:rPr>
              <w:t xml:space="preserve">  176.262 </w:t>
            </w:r>
          </w:p>
        </w:tc>
        <w:tc>
          <w:tcPr>
            <w:tcW w:w="1134" w:type="dxa"/>
            <w:tcBorders>
              <w:top w:val="single" w:sz="4" w:space="0" w:color="auto"/>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b/>
                <w:bCs/>
                <w:snapToGrid/>
                <w:color w:val="000000"/>
                <w:sz w:val="18"/>
                <w:szCs w:val="18"/>
                <w:lang w:val="es-ES" w:eastAsia="es-ES"/>
              </w:rPr>
            </w:pPr>
            <w:r w:rsidRPr="001E50A5">
              <w:rPr>
                <w:b/>
                <w:bCs/>
                <w:snapToGrid/>
                <w:color w:val="000000"/>
                <w:sz w:val="18"/>
                <w:szCs w:val="18"/>
                <w:lang w:val="es-ES" w:eastAsia="es-ES"/>
              </w:rPr>
              <w:t xml:space="preserve">       128.996 </w:t>
            </w:r>
          </w:p>
        </w:tc>
        <w:tc>
          <w:tcPr>
            <w:tcW w:w="993" w:type="dxa"/>
            <w:tcBorders>
              <w:top w:val="single" w:sz="4" w:space="0" w:color="auto"/>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b/>
                <w:bCs/>
                <w:snapToGrid/>
                <w:color w:val="000000"/>
                <w:sz w:val="18"/>
                <w:szCs w:val="18"/>
                <w:lang w:val="es-ES" w:eastAsia="es-ES"/>
              </w:rPr>
            </w:pPr>
            <w:r w:rsidRPr="001E50A5">
              <w:rPr>
                <w:b/>
                <w:bCs/>
                <w:snapToGrid/>
                <w:color w:val="000000"/>
                <w:sz w:val="18"/>
                <w:szCs w:val="18"/>
                <w:lang w:val="es-ES" w:eastAsia="es-ES"/>
              </w:rPr>
              <w:t>18,4%</w:t>
            </w:r>
          </w:p>
        </w:tc>
        <w:tc>
          <w:tcPr>
            <w:tcW w:w="992" w:type="dxa"/>
            <w:tcBorders>
              <w:top w:val="single" w:sz="4" w:space="0" w:color="auto"/>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b/>
                <w:bCs/>
                <w:snapToGrid/>
                <w:color w:val="000000"/>
                <w:sz w:val="18"/>
                <w:szCs w:val="18"/>
                <w:lang w:val="es-ES" w:eastAsia="es-ES"/>
              </w:rPr>
            </w:pPr>
            <w:r w:rsidRPr="001E50A5">
              <w:rPr>
                <w:b/>
                <w:bCs/>
                <w:snapToGrid/>
                <w:color w:val="000000"/>
                <w:sz w:val="18"/>
                <w:szCs w:val="18"/>
                <w:lang w:val="es-ES" w:eastAsia="es-ES"/>
              </w:rPr>
              <w:t>13,4%</w:t>
            </w:r>
          </w:p>
        </w:tc>
      </w:tr>
      <w:tr w:rsidR="00743664" w:rsidRPr="001E50A5">
        <w:trPr>
          <w:trHeight w:val="1200"/>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RESULTADO 1. Fortalecidas las capacidades institucionales y locales para la Prevención de la Violencia, la Promoción de la Paz y la Seguridad Ciudadana (PVPPSC) y la mejora del Índice de Seguridad Ciudadana (ISC) en nueve cantones del país s, lo cual comprendería la disminución de la violencia contra las mujeres, delitos patrimoniales y violencia física.</w:t>
            </w:r>
          </w:p>
        </w:tc>
        <w:tc>
          <w:tcPr>
            <w:tcW w:w="1276" w:type="dxa"/>
            <w:tcBorders>
              <w:top w:val="single" w:sz="4" w:space="0" w:color="auto"/>
              <w:left w:val="nil"/>
              <w:bottom w:val="nil"/>
              <w:right w:val="single" w:sz="4" w:space="0" w:color="auto"/>
            </w:tcBorders>
            <w:shd w:val="clear" w:color="000000" w:fill="FFFFFF"/>
          </w:tcPr>
          <w:p w:rsidR="00743664" w:rsidRPr="001E50A5" w:rsidRDefault="00005641" w:rsidP="00005641">
            <w:pPr>
              <w:spacing w:after="0" w:line="240" w:lineRule="auto"/>
              <w:jc w:val="center"/>
              <w:rPr>
                <w:b/>
                <w:bCs/>
                <w:snapToGrid/>
                <w:color w:val="000000"/>
                <w:sz w:val="18"/>
                <w:szCs w:val="18"/>
                <w:lang w:val="es-ES" w:eastAsia="es-ES"/>
              </w:rPr>
            </w:pPr>
            <w:r>
              <w:rPr>
                <w:b/>
                <w:bCs/>
                <w:snapToGrid/>
                <w:color w:val="000000"/>
                <w:sz w:val="18"/>
                <w:szCs w:val="18"/>
                <w:lang w:val="es-ES" w:eastAsia="es-ES"/>
              </w:rPr>
              <w:t>0-25%</w:t>
            </w:r>
            <w:r>
              <w:rPr>
                <w:b/>
                <w:bCs/>
                <w:snapToGrid/>
                <w:color w:val="000000"/>
                <w:sz w:val="18"/>
                <w:szCs w:val="18"/>
                <w:lang w:val="es-ES" w:eastAsia="es-ES"/>
              </w:rPr>
              <w:br/>
              <w:t>(incipiente</w:t>
            </w:r>
            <w:r w:rsidR="00743664" w:rsidRPr="001E50A5">
              <w:rPr>
                <w:b/>
                <w:bCs/>
                <w:snapToGrid/>
                <w:color w:val="000000"/>
                <w:sz w:val="18"/>
                <w:szCs w:val="18"/>
                <w:lang w:val="es-ES" w:eastAsia="es-ES"/>
              </w:rPr>
              <w:t>)</w:t>
            </w:r>
          </w:p>
        </w:tc>
        <w:tc>
          <w:tcPr>
            <w:tcW w:w="851" w:type="dxa"/>
            <w:tcBorders>
              <w:top w:val="nil"/>
              <w:left w:val="nil"/>
              <w:bottom w:val="single" w:sz="4" w:space="0" w:color="auto"/>
              <w:right w:val="nil"/>
            </w:tcBorders>
            <w:shd w:val="clear" w:color="auto" w:fill="F79646"/>
            <w:noWrap/>
            <w:vAlign w:val="bottom"/>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b/>
                <w:bCs/>
                <w:snapToGrid/>
                <w:color w:val="000000"/>
                <w:sz w:val="18"/>
                <w:szCs w:val="18"/>
                <w:lang w:val="es-ES" w:eastAsia="es-ES"/>
              </w:rPr>
            </w:pPr>
            <w:r w:rsidRPr="001E50A5">
              <w:rPr>
                <w:b/>
                <w:bCs/>
                <w:snapToGrid/>
                <w:color w:val="000000"/>
                <w:sz w:val="18"/>
                <w:szCs w:val="18"/>
                <w:lang w:val="es-ES" w:eastAsia="es-ES"/>
              </w:rPr>
              <w:t xml:space="preserve">351.000 </w:t>
            </w:r>
          </w:p>
        </w:tc>
        <w:tc>
          <w:tcPr>
            <w:tcW w:w="992" w:type="dxa"/>
            <w:tcBorders>
              <w:top w:val="nil"/>
              <w:left w:val="nil"/>
              <w:bottom w:val="single" w:sz="4" w:space="0" w:color="auto"/>
              <w:right w:val="single" w:sz="4" w:space="0" w:color="auto"/>
            </w:tcBorders>
            <w:shd w:val="clear" w:color="auto" w:fill="auto"/>
            <w:noWrap/>
          </w:tcPr>
          <w:p w:rsidR="00743664" w:rsidRPr="00625E8B" w:rsidRDefault="00743664" w:rsidP="00743664">
            <w:pPr>
              <w:spacing w:after="0" w:line="240" w:lineRule="auto"/>
              <w:jc w:val="center"/>
              <w:rPr>
                <w:b/>
                <w:bCs/>
                <w:snapToGrid/>
                <w:color w:val="000000"/>
                <w:sz w:val="18"/>
                <w:szCs w:val="18"/>
                <w:lang w:val="es-ES" w:eastAsia="es-ES"/>
              </w:rPr>
            </w:pPr>
            <w:r w:rsidRPr="00625E8B">
              <w:rPr>
                <w:b/>
                <w:bCs/>
                <w:snapToGrid/>
                <w:color w:val="000000"/>
                <w:sz w:val="18"/>
                <w:szCs w:val="18"/>
                <w:lang w:val="es-ES" w:eastAsia="es-ES"/>
              </w:rPr>
              <w:t xml:space="preserve">69.396 </w:t>
            </w:r>
          </w:p>
        </w:tc>
        <w:tc>
          <w:tcPr>
            <w:tcW w:w="1134" w:type="dxa"/>
            <w:tcBorders>
              <w:top w:val="nil"/>
              <w:left w:val="nil"/>
              <w:bottom w:val="single" w:sz="4" w:space="0" w:color="auto"/>
              <w:right w:val="single" w:sz="4" w:space="0" w:color="auto"/>
            </w:tcBorders>
            <w:shd w:val="clear" w:color="auto" w:fill="auto"/>
            <w:noWrap/>
          </w:tcPr>
          <w:p w:rsidR="00743664" w:rsidRPr="00625E8B" w:rsidRDefault="00743664">
            <w:pPr>
              <w:jc w:val="right"/>
              <w:rPr>
                <w:b/>
                <w:bCs/>
                <w:snapToGrid/>
                <w:color w:val="000000"/>
                <w:sz w:val="18"/>
                <w:szCs w:val="18"/>
                <w:lang w:val="es-ES" w:eastAsia="es-ES"/>
              </w:rPr>
            </w:pPr>
            <w:r w:rsidRPr="00625E8B">
              <w:rPr>
                <w:b/>
                <w:bCs/>
                <w:snapToGrid/>
                <w:color w:val="000000"/>
                <w:sz w:val="18"/>
                <w:szCs w:val="18"/>
                <w:lang w:val="es-ES" w:eastAsia="es-ES"/>
              </w:rPr>
              <w:t xml:space="preserve">40.874 </w:t>
            </w:r>
          </w:p>
        </w:tc>
        <w:tc>
          <w:tcPr>
            <w:tcW w:w="993" w:type="dxa"/>
            <w:tcBorders>
              <w:top w:val="nil"/>
              <w:left w:val="nil"/>
              <w:bottom w:val="single" w:sz="4" w:space="0" w:color="auto"/>
              <w:right w:val="single" w:sz="4" w:space="0" w:color="auto"/>
            </w:tcBorders>
            <w:shd w:val="clear" w:color="000000" w:fill="FFFFFF"/>
          </w:tcPr>
          <w:p w:rsidR="00743664" w:rsidRPr="00625E8B" w:rsidRDefault="00743664">
            <w:pPr>
              <w:jc w:val="center"/>
              <w:rPr>
                <w:b/>
                <w:bCs/>
                <w:snapToGrid/>
                <w:color w:val="000000"/>
                <w:sz w:val="18"/>
                <w:szCs w:val="18"/>
                <w:lang w:val="es-ES" w:eastAsia="es-ES"/>
              </w:rPr>
            </w:pPr>
            <w:r w:rsidRPr="00625E8B">
              <w:rPr>
                <w:b/>
                <w:bCs/>
                <w:snapToGrid/>
                <w:color w:val="000000"/>
                <w:sz w:val="18"/>
                <w:szCs w:val="18"/>
                <w:lang w:val="es-ES" w:eastAsia="es-ES"/>
              </w:rPr>
              <w:t>19,8%</w:t>
            </w:r>
          </w:p>
        </w:tc>
        <w:tc>
          <w:tcPr>
            <w:tcW w:w="992" w:type="dxa"/>
            <w:tcBorders>
              <w:top w:val="nil"/>
              <w:left w:val="nil"/>
              <w:bottom w:val="single" w:sz="4" w:space="0" w:color="auto"/>
              <w:right w:val="single" w:sz="4" w:space="0" w:color="auto"/>
            </w:tcBorders>
            <w:shd w:val="clear" w:color="000000" w:fill="FFFFFF"/>
          </w:tcPr>
          <w:p w:rsidR="00743664" w:rsidRPr="00625E8B" w:rsidRDefault="00743664">
            <w:pPr>
              <w:jc w:val="center"/>
              <w:rPr>
                <w:b/>
                <w:bCs/>
                <w:snapToGrid/>
                <w:color w:val="000000"/>
                <w:sz w:val="18"/>
                <w:szCs w:val="18"/>
                <w:lang w:val="es-ES" w:eastAsia="es-ES"/>
              </w:rPr>
            </w:pPr>
            <w:r w:rsidRPr="00625E8B">
              <w:rPr>
                <w:b/>
                <w:bCs/>
                <w:snapToGrid/>
                <w:color w:val="000000"/>
                <w:sz w:val="18"/>
                <w:szCs w:val="18"/>
                <w:lang w:val="es-ES" w:eastAsia="es-ES"/>
              </w:rPr>
              <w:t>11,6%</w:t>
            </w:r>
          </w:p>
        </w:tc>
      </w:tr>
      <w:tr w:rsidR="00743664" w:rsidRPr="001E50A5">
        <w:trPr>
          <w:trHeight w:val="825"/>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C16749">
            <w:pPr>
              <w:spacing w:after="0" w:line="240" w:lineRule="auto"/>
              <w:ind w:firstLineChars="200" w:firstLine="360"/>
              <w:rPr>
                <w:snapToGrid/>
                <w:color w:val="000000"/>
                <w:sz w:val="18"/>
                <w:szCs w:val="18"/>
                <w:lang w:val="es-ES" w:eastAsia="es-ES"/>
              </w:rPr>
            </w:pPr>
            <w:r w:rsidRPr="001E50A5">
              <w:rPr>
                <w:snapToGrid/>
                <w:color w:val="000000"/>
                <w:sz w:val="18"/>
                <w:szCs w:val="18"/>
                <w:lang w:val="es-ES" w:eastAsia="es-ES"/>
              </w:rPr>
              <w:t>PRODUCTO 1.1. Estrategia Nacional Interinstitucional para la materialización local del Plan Nacional de Prevención de la Violencia y la Promoción de la Paz.</w:t>
            </w:r>
          </w:p>
        </w:tc>
        <w:tc>
          <w:tcPr>
            <w:tcW w:w="1276" w:type="dxa"/>
            <w:tcBorders>
              <w:top w:val="single" w:sz="4" w:space="0" w:color="auto"/>
              <w:left w:val="nil"/>
              <w:bottom w:val="nil"/>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0-25%</w:t>
            </w:r>
            <w:r w:rsidRPr="001E50A5">
              <w:rPr>
                <w:snapToGrid/>
                <w:color w:val="000000"/>
                <w:sz w:val="18"/>
                <w:szCs w:val="18"/>
                <w:lang w:val="es-ES" w:eastAsia="es-ES"/>
              </w:rPr>
              <w:br/>
              <w:t>(</w:t>
            </w:r>
            <w:r w:rsidR="00005641">
              <w:rPr>
                <w:snapToGrid/>
                <w:color w:val="000000"/>
                <w:sz w:val="18"/>
                <w:szCs w:val="18"/>
                <w:lang w:val="es-ES" w:eastAsia="es-ES"/>
              </w:rPr>
              <w:t>incipiente</w:t>
            </w:r>
            <w:r w:rsidRPr="001E50A5">
              <w:rPr>
                <w:snapToGrid/>
                <w:color w:val="000000"/>
                <w:sz w:val="18"/>
                <w:szCs w:val="18"/>
                <w:lang w:val="es-ES" w:eastAsia="es-ES"/>
              </w:rPr>
              <w:t>)</w:t>
            </w:r>
          </w:p>
        </w:tc>
        <w:tc>
          <w:tcPr>
            <w:tcW w:w="851" w:type="dxa"/>
            <w:tcBorders>
              <w:top w:val="nil"/>
              <w:left w:val="nil"/>
              <w:bottom w:val="single" w:sz="4" w:space="0" w:color="auto"/>
              <w:right w:val="nil"/>
            </w:tcBorders>
            <w:shd w:val="clear" w:color="auto" w:fill="F79646"/>
            <w:noWrap/>
            <w:vAlign w:val="bottom"/>
          </w:tcPr>
          <w:p w:rsidR="00743664" w:rsidRPr="001E50A5" w:rsidRDefault="00743664" w:rsidP="00743664">
            <w:pPr>
              <w:spacing w:after="0" w:line="240" w:lineRule="auto"/>
              <w:rPr>
                <w:snapToGrid/>
                <w:color w:val="000000"/>
                <w:sz w:val="18"/>
                <w:szCs w:val="18"/>
                <w:lang w:val="es-ES" w:eastAsia="es-ES"/>
              </w:rPr>
            </w:pPr>
            <w:r w:rsidRPr="001E50A5">
              <w:rPr>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105.000 </w:t>
            </w:r>
          </w:p>
        </w:tc>
        <w:tc>
          <w:tcPr>
            <w:tcW w:w="992" w:type="dxa"/>
            <w:tcBorders>
              <w:top w:val="nil"/>
              <w:left w:val="nil"/>
              <w:bottom w:val="single" w:sz="4" w:space="0" w:color="auto"/>
              <w:right w:val="single" w:sz="4" w:space="0" w:color="auto"/>
            </w:tcBorders>
            <w:shd w:val="clear" w:color="auto" w:fill="auto"/>
            <w:noWrap/>
          </w:tcPr>
          <w:p w:rsidR="00743664" w:rsidRPr="00625E8B" w:rsidRDefault="00743664" w:rsidP="00743664">
            <w:pPr>
              <w:spacing w:after="0" w:line="240" w:lineRule="auto"/>
              <w:jc w:val="right"/>
              <w:rPr>
                <w:snapToGrid/>
                <w:color w:val="000000"/>
                <w:sz w:val="18"/>
                <w:szCs w:val="18"/>
                <w:lang w:val="es-ES" w:eastAsia="es-ES"/>
              </w:rPr>
            </w:pPr>
            <w:r w:rsidRPr="00625E8B">
              <w:rPr>
                <w:snapToGrid/>
                <w:color w:val="000000"/>
                <w:sz w:val="18"/>
                <w:szCs w:val="18"/>
                <w:lang w:val="es-ES" w:eastAsia="es-ES"/>
              </w:rPr>
              <w:t xml:space="preserve">31.501 </w:t>
            </w:r>
          </w:p>
        </w:tc>
        <w:tc>
          <w:tcPr>
            <w:tcW w:w="1134" w:type="dxa"/>
            <w:tcBorders>
              <w:top w:val="nil"/>
              <w:left w:val="nil"/>
              <w:bottom w:val="single" w:sz="4" w:space="0" w:color="auto"/>
              <w:right w:val="single" w:sz="4" w:space="0" w:color="auto"/>
            </w:tcBorders>
            <w:shd w:val="clear" w:color="auto" w:fill="auto"/>
            <w:noWrap/>
          </w:tcPr>
          <w:p w:rsidR="00743664" w:rsidRPr="00625E8B" w:rsidRDefault="00743664">
            <w:pPr>
              <w:jc w:val="right"/>
              <w:rPr>
                <w:snapToGrid/>
                <w:color w:val="000000"/>
                <w:sz w:val="18"/>
                <w:szCs w:val="18"/>
                <w:lang w:val="es-ES" w:eastAsia="es-ES"/>
              </w:rPr>
            </w:pPr>
            <w:r w:rsidRPr="00625E8B">
              <w:rPr>
                <w:snapToGrid/>
                <w:color w:val="000000"/>
                <w:sz w:val="18"/>
                <w:szCs w:val="18"/>
                <w:lang w:val="es-ES" w:eastAsia="es-ES"/>
              </w:rPr>
              <w:t xml:space="preserve">27.467 </w:t>
            </w:r>
          </w:p>
        </w:tc>
        <w:tc>
          <w:tcPr>
            <w:tcW w:w="993" w:type="dxa"/>
            <w:tcBorders>
              <w:top w:val="nil"/>
              <w:left w:val="nil"/>
              <w:bottom w:val="single" w:sz="4" w:space="0" w:color="auto"/>
              <w:right w:val="single" w:sz="4" w:space="0" w:color="auto"/>
            </w:tcBorders>
            <w:shd w:val="clear" w:color="000000" w:fill="FFFFFF"/>
          </w:tcPr>
          <w:p w:rsidR="00743664" w:rsidRPr="00625E8B" w:rsidRDefault="00743664">
            <w:pPr>
              <w:jc w:val="center"/>
              <w:rPr>
                <w:snapToGrid/>
                <w:color w:val="000000"/>
                <w:sz w:val="18"/>
                <w:szCs w:val="18"/>
                <w:lang w:val="es-ES" w:eastAsia="es-ES"/>
              </w:rPr>
            </w:pPr>
            <w:r w:rsidRPr="00625E8B">
              <w:rPr>
                <w:snapToGrid/>
                <w:color w:val="000000"/>
                <w:sz w:val="18"/>
                <w:szCs w:val="18"/>
                <w:lang w:val="es-ES" w:eastAsia="es-ES"/>
              </w:rPr>
              <w:t>30,0%</w:t>
            </w:r>
          </w:p>
        </w:tc>
        <w:tc>
          <w:tcPr>
            <w:tcW w:w="992" w:type="dxa"/>
            <w:tcBorders>
              <w:top w:val="nil"/>
              <w:left w:val="nil"/>
              <w:bottom w:val="single" w:sz="4" w:space="0" w:color="auto"/>
              <w:right w:val="single" w:sz="4" w:space="0" w:color="auto"/>
            </w:tcBorders>
            <w:shd w:val="clear" w:color="000000" w:fill="FFFFFF"/>
          </w:tcPr>
          <w:p w:rsidR="00743664" w:rsidRPr="00625E8B" w:rsidRDefault="00743664">
            <w:pPr>
              <w:jc w:val="center"/>
              <w:rPr>
                <w:snapToGrid/>
                <w:color w:val="000000"/>
                <w:sz w:val="18"/>
                <w:szCs w:val="18"/>
                <w:lang w:val="es-ES" w:eastAsia="es-ES"/>
              </w:rPr>
            </w:pPr>
            <w:r w:rsidRPr="00625E8B">
              <w:rPr>
                <w:snapToGrid/>
                <w:color w:val="000000"/>
                <w:sz w:val="18"/>
                <w:szCs w:val="18"/>
                <w:lang w:val="es-ES" w:eastAsia="es-ES"/>
              </w:rPr>
              <w:t>26,2%</w:t>
            </w:r>
          </w:p>
        </w:tc>
      </w:tr>
      <w:tr w:rsidR="00743664" w:rsidRPr="001E50A5">
        <w:trPr>
          <w:trHeight w:val="795"/>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C16749">
            <w:pPr>
              <w:spacing w:after="0" w:line="240" w:lineRule="auto"/>
              <w:ind w:firstLineChars="200" w:firstLine="360"/>
              <w:rPr>
                <w:snapToGrid/>
                <w:color w:val="000000"/>
                <w:sz w:val="18"/>
                <w:szCs w:val="18"/>
                <w:lang w:val="es-ES" w:eastAsia="es-ES"/>
              </w:rPr>
            </w:pPr>
            <w:r w:rsidRPr="001E50A5">
              <w:rPr>
                <w:snapToGrid/>
                <w:color w:val="000000"/>
                <w:sz w:val="18"/>
                <w:szCs w:val="18"/>
                <w:lang w:val="es-ES" w:eastAsia="es-ES"/>
              </w:rPr>
              <w:t xml:space="preserve">PRODUCTO 1.2. Oferta de capacitación e información disponible y diferenciada para policía, docentes, funcionarios y gobiernos locales  y organizaciones comunitarias </w:t>
            </w:r>
          </w:p>
        </w:tc>
        <w:tc>
          <w:tcPr>
            <w:tcW w:w="1276" w:type="dxa"/>
            <w:tcBorders>
              <w:top w:val="single" w:sz="4" w:space="0" w:color="auto"/>
              <w:left w:val="nil"/>
              <w:bottom w:val="nil"/>
              <w:right w:val="single" w:sz="4" w:space="0" w:color="auto"/>
            </w:tcBorders>
            <w:shd w:val="clear" w:color="auto" w:fill="auto"/>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0-25%</w:t>
            </w:r>
          </w:p>
        </w:tc>
        <w:tc>
          <w:tcPr>
            <w:tcW w:w="851" w:type="dxa"/>
            <w:tcBorders>
              <w:top w:val="nil"/>
              <w:left w:val="nil"/>
              <w:bottom w:val="single" w:sz="4" w:space="0" w:color="auto"/>
              <w:right w:val="nil"/>
            </w:tcBorders>
            <w:shd w:val="clear" w:color="000000" w:fill="FFC000"/>
            <w:noWrap/>
            <w:vAlign w:val="bottom"/>
          </w:tcPr>
          <w:p w:rsidR="00743664" w:rsidRPr="001E50A5" w:rsidRDefault="00743664" w:rsidP="00743664">
            <w:pPr>
              <w:spacing w:after="0" w:line="240" w:lineRule="auto"/>
              <w:rPr>
                <w:snapToGrid/>
                <w:color w:val="000000"/>
                <w:sz w:val="18"/>
                <w:szCs w:val="18"/>
                <w:lang w:val="es-ES" w:eastAsia="es-ES"/>
              </w:rPr>
            </w:pPr>
            <w:r w:rsidRPr="001E50A5">
              <w:rPr>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93.000 </w:t>
            </w:r>
          </w:p>
        </w:tc>
        <w:tc>
          <w:tcPr>
            <w:tcW w:w="992"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36.895 </w:t>
            </w:r>
          </w:p>
        </w:tc>
        <w:tc>
          <w:tcPr>
            <w:tcW w:w="1134"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13.407 </w:t>
            </w:r>
          </w:p>
        </w:tc>
        <w:tc>
          <w:tcPr>
            <w:tcW w:w="993"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39,7%</w:t>
            </w:r>
          </w:p>
        </w:tc>
        <w:tc>
          <w:tcPr>
            <w:tcW w:w="992"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14,4%</w:t>
            </w:r>
          </w:p>
        </w:tc>
      </w:tr>
      <w:tr w:rsidR="00743664" w:rsidRPr="001E50A5">
        <w:trPr>
          <w:trHeight w:val="720"/>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C16749">
            <w:pPr>
              <w:spacing w:after="0" w:line="240" w:lineRule="auto"/>
              <w:ind w:firstLineChars="200" w:firstLine="360"/>
              <w:rPr>
                <w:snapToGrid/>
                <w:color w:val="000000"/>
                <w:sz w:val="18"/>
                <w:szCs w:val="18"/>
                <w:lang w:val="es-ES" w:eastAsia="es-ES"/>
              </w:rPr>
            </w:pPr>
            <w:r w:rsidRPr="001E50A5">
              <w:rPr>
                <w:snapToGrid/>
                <w:color w:val="000000"/>
                <w:sz w:val="18"/>
                <w:szCs w:val="18"/>
                <w:lang w:val="es-ES" w:eastAsia="es-ES"/>
              </w:rPr>
              <w:t>PRODUCTO 1.3. Nueve Redes para la Convivencia Pacífica con participación de instituciones estatales, locales, organizaciones comunitarias y ciudadanía  y una red de trabajo inter- comunitario</w:t>
            </w:r>
          </w:p>
        </w:tc>
        <w:tc>
          <w:tcPr>
            <w:tcW w:w="1276" w:type="dxa"/>
            <w:tcBorders>
              <w:top w:val="single" w:sz="4" w:space="0" w:color="auto"/>
              <w:left w:val="nil"/>
              <w:bottom w:val="single" w:sz="4" w:space="0" w:color="auto"/>
              <w:right w:val="single" w:sz="4" w:space="0" w:color="auto"/>
            </w:tcBorders>
            <w:shd w:val="clear" w:color="auto" w:fill="auto"/>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0-25%</w:t>
            </w:r>
            <w:r w:rsidRPr="001E50A5">
              <w:rPr>
                <w:snapToGrid/>
                <w:color w:val="000000"/>
                <w:sz w:val="18"/>
                <w:szCs w:val="18"/>
                <w:lang w:val="es-ES" w:eastAsia="es-ES"/>
              </w:rPr>
              <w:br/>
              <w:t>(</w:t>
            </w:r>
            <w:r w:rsidR="00005641">
              <w:rPr>
                <w:snapToGrid/>
                <w:color w:val="000000"/>
                <w:sz w:val="18"/>
                <w:szCs w:val="18"/>
                <w:lang w:val="es-ES" w:eastAsia="es-ES"/>
              </w:rPr>
              <w:t>incipiente</w:t>
            </w:r>
            <w:r w:rsidRPr="001E50A5">
              <w:rPr>
                <w:snapToGrid/>
                <w:color w:val="000000"/>
                <w:sz w:val="18"/>
                <w:szCs w:val="18"/>
                <w:lang w:val="es-ES" w:eastAsia="es-ES"/>
              </w:rPr>
              <w:t>)</w:t>
            </w:r>
          </w:p>
        </w:tc>
        <w:tc>
          <w:tcPr>
            <w:tcW w:w="851" w:type="dxa"/>
            <w:tcBorders>
              <w:top w:val="nil"/>
              <w:left w:val="nil"/>
              <w:bottom w:val="single" w:sz="4" w:space="0" w:color="auto"/>
              <w:right w:val="nil"/>
            </w:tcBorders>
            <w:shd w:val="clear" w:color="auto" w:fill="F79646"/>
            <w:noWrap/>
            <w:vAlign w:val="bottom"/>
          </w:tcPr>
          <w:p w:rsidR="00743664" w:rsidRPr="001E50A5" w:rsidRDefault="00743664" w:rsidP="00743664">
            <w:pPr>
              <w:spacing w:after="0" w:line="240" w:lineRule="auto"/>
              <w:rPr>
                <w:snapToGrid/>
                <w:color w:val="000000"/>
                <w:sz w:val="18"/>
                <w:szCs w:val="18"/>
                <w:lang w:val="es-ES" w:eastAsia="es-ES"/>
              </w:rPr>
            </w:pPr>
            <w:r w:rsidRPr="001E50A5">
              <w:rPr>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110.000 </w:t>
            </w:r>
          </w:p>
        </w:tc>
        <w:tc>
          <w:tcPr>
            <w:tcW w:w="992"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1.000 </w:t>
            </w:r>
          </w:p>
        </w:tc>
        <w:tc>
          <w:tcPr>
            <w:tcW w:w="1134"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0 </w:t>
            </w:r>
          </w:p>
        </w:tc>
        <w:tc>
          <w:tcPr>
            <w:tcW w:w="993"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0,9%</w:t>
            </w:r>
          </w:p>
        </w:tc>
        <w:tc>
          <w:tcPr>
            <w:tcW w:w="992"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0,0%</w:t>
            </w:r>
          </w:p>
        </w:tc>
      </w:tr>
      <w:tr w:rsidR="00743664" w:rsidRPr="001E50A5">
        <w:trPr>
          <w:trHeight w:val="690"/>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C16749">
            <w:pPr>
              <w:spacing w:after="0" w:line="240" w:lineRule="auto"/>
              <w:ind w:firstLineChars="200" w:firstLine="360"/>
              <w:rPr>
                <w:snapToGrid/>
                <w:color w:val="000000"/>
                <w:sz w:val="18"/>
                <w:szCs w:val="18"/>
                <w:lang w:val="es-ES" w:eastAsia="es-ES"/>
              </w:rPr>
            </w:pPr>
            <w:r w:rsidRPr="001E50A5">
              <w:rPr>
                <w:snapToGrid/>
                <w:color w:val="000000"/>
                <w:sz w:val="18"/>
                <w:szCs w:val="18"/>
                <w:lang w:val="es-ES" w:eastAsia="es-ES"/>
              </w:rPr>
              <w:t>PRODUCTO 1.4. Políticas, planes de acción y presupuestos locales con enfoque de género para PVPPSC. (inicia en el IV trimestre del primer año)</w:t>
            </w:r>
          </w:p>
        </w:tc>
        <w:tc>
          <w:tcPr>
            <w:tcW w:w="1276" w:type="dxa"/>
            <w:tcBorders>
              <w:top w:val="single" w:sz="4" w:space="0" w:color="auto"/>
              <w:left w:val="nil"/>
              <w:bottom w:val="single" w:sz="4" w:space="0" w:color="auto"/>
              <w:right w:val="single" w:sz="4" w:space="0" w:color="auto"/>
              <w:tr2bl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 </w:t>
            </w:r>
          </w:p>
        </w:tc>
        <w:tc>
          <w:tcPr>
            <w:tcW w:w="851" w:type="dxa"/>
            <w:tcBorders>
              <w:top w:val="single" w:sz="4" w:space="0" w:color="auto"/>
              <w:left w:val="nil"/>
              <w:bottom w:val="single" w:sz="4" w:space="0" w:color="auto"/>
              <w:right w:val="single" w:sz="4" w:space="0" w:color="auto"/>
              <w:tr2bl w:val="single" w:sz="4" w:space="0" w:color="auto"/>
            </w:tcBorders>
            <w:shd w:val="clear" w:color="auto" w:fill="auto"/>
            <w:noWrap/>
            <w:vAlign w:val="bottom"/>
          </w:tcPr>
          <w:p w:rsidR="00743664" w:rsidRPr="001E50A5" w:rsidRDefault="00743664" w:rsidP="00743664">
            <w:pPr>
              <w:spacing w:after="0" w:line="240" w:lineRule="auto"/>
              <w:rPr>
                <w:snapToGrid/>
                <w:color w:val="000000"/>
                <w:sz w:val="18"/>
                <w:szCs w:val="18"/>
                <w:lang w:val="es-ES" w:eastAsia="es-ES"/>
              </w:rPr>
            </w:pPr>
            <w:r w:rsidRPr="001E50A5">
              <w:rPr>
                <w:snapToGrid/>
                <w:color w:val="000000"/>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43.000 </w:t>
            </w:r>
          </w:p>
        </w:tc>
        <w:tc>
          <w:tcPr>
            <w:tcW w:w="992"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0 </w:t>
            </w:r>
          </w:p>
        </w:tc>
        <w:tc>
          <w:tcPr>
            <w:tcW w:w="1134"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0 </w:t>
            </w:r>
          </w:p>
        </w:tc>
        <w:tc>
          <w:tcPr>
            <w:tcW w:w="993"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0,0%</w:t>
            </w:r>
          </w:p>
        </w:tc>
        <w:tc>
          <w:tcPr>
            <w:tcW w:w="992"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0,0%</w:t>
            </w:r>
          </w:p>
        </w:tc>
      </w:tr>
      <w:tr w:rsidR="00743664" w:rsidRPr="001E50A5">
        <w:trPr>
          <w:trHeight w:val="960"/>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RESULTADO 2. Favorecida la creación de oportunidades de educación y recreación, ambientes protectores, espacios seguros e inclusivos, - desde una perspectiva de género - y hábitos saludables para las niñas, niños, adolescentes y jóvenes.</w:t>
            </w:r>
          </w:p>
        </w:tc>
        <w:tc>
          <w:tcPr>
            <w:tcW w:w="1276" w:type="dxa"/>
            <w:tcBorders>
              <w:top w:val="nil"/>
              <w:left w:val="nil"/>
              <w:bottom w:val="nil"/>
              <w:right w:val="single" w:sz="4" w:space="0" w:color="auto"/>
            </w:tcBorders>
            <w:shd w:val="clear" w:color="auto" w:fill="auto"/>
          </w:tcPr>
          <w:p w:rsidR="00743664" w:rsidRPr="001E50A5" w:rsidRDefault="00743664" w:rsidP="00743664">
            <w:pPr>
              <w:spacing w:after="0" w:line="240" w:lineRule="auto"/>
              <w:jc w:val="center"/>
              <w:rPr>
                <w:b/>
                <w:bCs/>
                <w:snapToGrid/>
                <w:color w:val="000000"/>
                <w:sz w:val="18"/>
                <w:szCs w:val="18"/>
                <w:lang w:val="es-ES" w:eastAsia="es-ES"/>
              </w:rPr>
            </w:pPr>
            <w:r w:rsidRPr="001E50A5">
              <w:rPr>
                <w:b/>
                <w:bCs/>
                <w:snapToGrid/>
                <w:color w:val="000000"/>
                <w:sz w:val="18"/>
                <w:szCs w:val="18"/>
                <w:lang w:val="es-ES" w:eastAsia="es-ES"/>
              </w:rPr>
              <w:t>0-25%</w:t>
            </w:r>
          </w:p>
        </w:tc>
        <w:tc>
          <w:tcPr>
            <w:tcW w:w="851" w:type="dxa"/>
            <w:tcBorders>
              <w:top w:val="nil"/>
              <w:left w:val="nil"/>
              <w:bottom w:val="single" w:sz="4" w:space="0" w:color="auto"/>
              <w:right w:val="nil"/>
            </w:tcBorders>
            <w:shd w:val="clear" w:color="000000" w:fill="FFC000"/>
            <w:noWrap/>
            <w:vAlign w:val="bottom"/>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b/>
                <w:bCs/>
                <w:snapToGrid/>
                <w:color w:val="000000"/>
                <w:sz w:val="18"/>
                <w:szCs w:val="18"/>
                <w:lang w:val="es-ES" w:eastAsia="es-ES"/>
              </w:rPr>
            </w:pPr>
            <w:r w:rsidRPr="001E50A5">
              <w:rPr>
                <w:b/>
                <w:bCs/>
                <w:snapToGrid/>
                <w:color w:val="000000"/>
                <w:sz w:val="18"/>
                <w:szCs w:val="18"/>
                <w:lang w:val="es-ES" w:eastAsia="es-ES"/>
              </w:rPr>
              <w:t xml:space="preserve">376.000 </w:t>
            </w:r>
          </w:p>
        </w:tc>
        <w:tc>
          <w:tcPr>
            <w:tcW w:w="992"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b/>
                <w:bCs/>
                <w:snapToGrid/>
                <w:color w:val="000000"/>
                <w:sz w:val="18"/>
                <w:szCs w:val="18"/>
                <w:lang w:val="es-ES" w:eastAsia="es-ES"/>
              </w:rPr>
            </w:pPr>
            <w:r w:rsidRPr="001E50A5">
              <w:rPr>
                <w:b/>
                <w:bCs/>
                <w:snapToGrid/>
                <w:color w:val="000000"/>
                <w:sz w:val="18"/>
                <w:szCs w:val="18"/>
                <w:lang w:val="es-ES" w:eastAsia="es-ES"/>
              </w:rPr>
              <w:t xml:space="preserve">88.111 </w:t>
            </w:r>
          </w:p>
        </w:tc>
        <w:tc>
          <w:tcPr>
            <w:tcW w:w="1134"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b/>
                <w:bCs/>
                <w:snapToGrid/>
                <w:color w:val="000000"/>
                <w:sz w:val="18"/>
                <w:szCs w:val="18"/>
                <w:lang w:val="es-ES" w:eastAsia="es-ES"/>
              </w:rPr>
            </w:pPr>
            <w:r w:rsidRPr="001E50A5">
              <w:rPr>
                <w:b/>
                <w:bCs/>
                <w:snapToGrid/>
                <w:color w:val="000000"/>
                <w:sz w:val="18"/>
                <w:szCs w:val="18"/>
                <w:lang w:val="es-ES" w:eastAsia="es-ES"/>
              </w:rPr>
              <w:t xml:space="preserve">67.074 </w:t>
            </w:r>
          </w:p>
        </w:tc>
        <w:tc>
          <w:tcPr>
            <w:tcW w:w="993"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b/>
                <w:bCs/>
                <w:snapToGrid/>
                <w:color w:val="000000"/>
                <w:sz w:val="18"/>
                <w:szCs w:val="18"/>
                <w:lang w:val="es-ES" w:eastAsia="es-ES"/>
              </w:rPr>
            </w:pPr>
            <w:r w:rsidRPr="001E50A5">
              <w:rPr>
                <w:b/>
                <w:bCs/>
                <w:snapToGrid/>
                <w:color w:val="000000"/>
                <w:sz w:val="18"/>
                <w:szCs w:val="18"/>
                <w:lang w:val="es-ES" w:eastAsia="es-ES"/>
              </w:rPr>
              <w:t>23,4%</w:t>
            </w:r>
          </w:p>
        </w:tc>
        <w:tc>
          <w:tcPr>
            <w:tcW w:w="992"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b/>
                <w:bCs/>
                <w:snapToGrid/>
                <w:color w:val="000000"/>
                <w:sz w:val="18"/>
                <w:szCs w:val="18"/>
                <w:lang w:val="es-ES" w:eastAsia="es-ES"/>
              </w:rPr>
            </w:pPr>
            <w:r w:rsidRPr="001E50A5">
              <w:rPr>
                <w:b/>
                <w:bCs/>
                <w:snapToGrid/>
                <w:color w:val="000000"/>
                <w:sz w:val="18"/>
                <w:szCs w:val="18"/>
                <w:lang w:val="es-ES" w:eastAsia="es-ES"/>
              </w:rPr>
              <w:t>17,8%</w:t>
            </w:r>
          </w:p>
        </w:tc>
      </w:tr>
      <w:tr w:rsidR="00743664" w:rsidRPr="001E50A5">
        <w:trPr>
          <w:trHeight w:val="585"/>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C16749">
            <w:pPr>
              <w:spacing w:after="0" w:line="240" w:lineRule="auto"/>
              <w:ind w:firstLineChars="200" w:firstLine="360"/>
              <w:rPr>
                <w:snapToGrid/>
                <w:color w:val="000000"/>
                <w:sz w:val="18"/>
                <w:szCs w:val="18"/>
                <w:lang w:val="es-ES" w:eastAsia="es-ES"/>
              </w:rPr>
            </w:pPr>
            <w:r w:rsidRPr="001E50A5">
              <w:rPr>
                <w:snapToGrid/>
                <w:color w:val="000000"/>
                <w:sz w:val="18"/>
                <w:szCs w:val="18"/>
                <w:lang w:val="es-ES" w:eastAsia="es-ES"/>
              </w:rPr>
              <w:t>PRODUCTO 2.1. Instalados sistemas locales de protección, adaptados a las particularidades y necesidades locales.</w:t>
            </w:r>
          </w:p>
        </w:tc>
        <w:tc>
          <w:tcPr>
            <w:tcW w:w="1276" w:type="dxa"/>
            <w:tcBorders>
              <w:top w:val="single" w:sz="4" w:space="0" w:color="auto"/>
              <w:left w:val="nil"/>
              <w:bottom w:val="nil"/>
              <w:right w:val="single" w:sz="4" w:space="0" w:color="auto"/>
            </w:tcBorders>
            <w:shd w:val="clear" w:color="auto" w:fill="auto"/>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0-25%</w:t>
            </w:r>
          </w:p>
        </w:tc>
        <w:tc>
          <w:tcPr>
            <w:tcW w:w="851" w:type="dxa"/>
            <w:tcBorders>
              <w:top w:val="nil"/>
              <w:left w:val="nil"/>
              <w:bottom w:val="single" w:sz="4" w:space="0" w:color="auto"/>
              <w:right w:val="nil"/>
            </w:tcBorders>
            <w:shd w:val="clear" w:color="000000" w:fill="FFC000"/>
            <w:noWrap/>
            <w:vAlign w:val="bottom"/>
          </w:tcPr>
          <w:p w:rsidR="00743664" w:rsidRPr="001E50A5" w:rsidRDefault="00743664" w:rsidP="00743664">
            <w:pPr>
              <w:spacing w:after="0" w:line="240" w:lineRule="auto"/>
              <w:rPr>
                <w:snapToGrid/>
                <w:color w:val="000000"/>
                <w:sz w:val="18"/>
                <w:szCs w:val="18"/>
                <w:lang w:val="es-ES" w:eastAsia="es-ES"/>
              </w:rPr>
            </w:pPr>
            <w:r w:rsidRPr="001E50A5">
              <w:rPr>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148.000 </w:t>
            </w:r>
          </w:p>
        </w:tc>
        <w:tc>
          <w:tcPr>
            <w:tcW w:w="992"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16.727 </w:t>
            </w:r>
          </w:p>
        </w:tc>
        <w:tc>
          <w:tcPr>
            <w:tcW w:w="1134"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16.727 </w:t>
            </w:r>
          </w:p>
        </w:tc>
        <w:tc>
          <w:tcPr>
            <w:tcW w:w="993"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11,3%</w:t>
            </w:r>
          </w:p>
        </w:tc>
        <w:tc>
          <w:tcPr>
            <w:tcW w:w="992"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11,3%</w:t>
            </w:r>
          </w:p>
        </w:tc>
      </w:tr>
      <w:tr w:rsidR="00743664" w:rsidRPr="001E50A5">
        <w:trPr>
          <w:trHeight w:val="1005"/>
        </w:trPr>
        <w:tc>
          <w:tcPr>
            <w:tcW w:w="6384" w:type="dxa"/>
            <w:tcBorders>
              <w:top w:val="single" w:sz="4" w:space="0" w:color="auto"/>
              <w:left w:val="single" w:sz="4" w:space="0" w:color="auto"/>
              <w:bottom w:val="single" w:sz="4" w:space="0" w:color="auto"/>
              <w:right w:val="single" w:sz="4" w:space="0" w:color="auto"/>
            </w:tcBorders>
            <w:shd w:val="clear" w:color="auto" w:fill="auto"/>
          </w:tcPr>
          <w:p w:rsidR="00743664" w:rsidRPr="001E50A5" w:rsidRDefault="00743664" w:rsidP="00C16749">
            <w:pPr>
              <w:spacing w:after="0" w:line="240" w:lineRule="auto"/>
              <w:ind w:firstLineChars="200" w:firstLine="360"/>
              <w:rPr>
                <w:snapToGrid/>
                <w:color w:val="000000"/>
                <w:sz w:val="18"/>
                <w:szCs w:val="18"/>
                <w:lang w:val="es-ES" w:eastAsia="es-ES"/>
              </w:rPr>
            </w:pPr>
            <w:r w:rsidRPr="001E50A5">
              <w:rPr>
                <w:snapToGrid/>
                <w:color w:val="000000"/>
                <w:sz w:val="18"/>
                <w:szCs w:val="18"/>
                <w:lang w:val="es-ES" w:eastAsia="es-ES"/>
              </w:rPr>
              <w:t xml:space="preserve">PRODUCTO 2.2. Al menos 9 Comunidades en 9 cantones desarrollan opciones culturales, educativas, deportivas y de esparcimiento para las personas jóvenes y los espacios habilitados para su esparcimiento según rangos de edad (12 a 15, 16 a 17 y 18 a 24 años). </w:t>
            </w:r>
          </w:p>
        </w:tc>
        <w:tc>
          <w:tcPr>
            <w:tcW w:w="1276" w:type="dxa"/>
            <w:tcBorders>
              <w:top w:val="single" w:sz="4" w:space="0" w:color="auto"/>
              <w:left w:val="nil"/>
              <w:bottom w:val="single" w:sz="4" w:space="0" w:color="auto"/>
              <w:right w:val="single" w:sz="4" w:space="0" w:color="auto"/>
            </w:tcBorders>
            <w:shd w:val="clear" w:color="auto" w:fill="auto"/>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0-25%</w:t>
            </w:r>
          </w:p>
        </w:tc>
        <w:tc>
          <w:tcPr>
            <w:tcW w:w="851" w:type="dxa"/>
            <w:tcBorders>
              <w:top w:val="nil"/>
              <w:left w:val="nil"/>
              <w:bottom w:val="single" w:sz="4" w:space="0" w:color="auto"/>
              <w:right w:val="nil"/>
            </w:tcBorders>
            <w:shd w:val="clear" w:color="000000" w:fill="FFC000"/>
            <w:noWrap/>
            <w:vAlign w:val="bottom"/>
          </w:tcPr>
          <w:p w:rsidR="00743664" w:rsidRPr="001E50A5" w:rsidRDefault="00743664" w:rsidP="00743664">
            <w:pPr>
              <w:spacing w:after="0" w:line="240" w:lineRule="auto"/>
              <w:rPr>
                <w:snapToGrid/>
                <w:color w:val="000000"/>
                <w:sz w:val="18"/>
                <w:szCs w:val="18"/>
                <w:lang w:val="es-ES" w:eastAsia="es-ES"/>
              </w:rPr>
            </w:pPr>
            <w:r w:rsidRPr="001E50A5">
              <w:rPr>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178.000 </w:t>
            </w:r>
          </w:p>
        </w:tc>
        <w:tc>
          <w:tcPr>
            <w:tcW w:w="992"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70.347 </w:t>
            </w:r>
          </w:p>
        </w:tc>
        <w:tc>
          <w:tcPr>
            <w:tcW w:w="1134"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50.347 </w:t>
            </w:r>
          </w:p>
        </w:tc>
        <w:tc>
          <w:tcPr>
            <w:tcW w:w="993"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39,5%</w:t>
            </w:r>
          </w:p>
        </w:tc>
        <w:tc>
          <w:tcPr>
            <w:tcW w:w="992"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28,3%</w:t>
            </w:r>
          </w:p>
        </w:tc>
      </w:tr>
      <w:tr w:rsidR="00743664" w:rsidRPr="001E50A5">
        <w:trPr>
          <w:trHeight w:val="1005"/>
        </w:trPr>
        <w:tc>
          <w:tcPr>
            <w:tcW w:w="6384" w:type="dxa"/>
            <w:tcBorders>
              <w:top w:val="single" w:sz="4" w:space="0" w:color="auto"/>
              <w:left w:val="single" w:sz="4" w:space="0" w:color="auto"/>
              <w:bottom w:val="nil"/>
              <w:right w:val="single" w:sz="4" w:space="0" w:color="auto"/>
            </w:tcBorders>
            <w:shd w:val="clear" w:color="auto" w:fill="D9D9D9"/>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lastRenderedPageBreak/>
              <w:t>Valoración del estado de avance de los resultados y productos según actividades</w:t>
            </w:r>
          </w:p>
        </w:tc>
        <w:tc>
          <w:tcPr>
            <w:tcW w:w="1276" w:type="dxa"/>
            <w:tcBorders>
              <w:top w:val="single" w:sz="4" w:space="0" w:color="auto"/>
              <w:left w:val="nil"/>
              <w:bottom w:val="nil"/>
              <w:right w:val="single" w:sz="4" w:space="0" w:color="auto"/>
            </w:tcBorders>
            <w:shd w:val="clear" w:color="auto" w:fill="D9D9D9"/>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 xml:space="preserve">% tasa de logros de actividades </w:t>
            </w:r>
          </w:p>
        </w:tc>
        <w:tc>
          <w:tcPr>
            <w:tcW w:w="851" w:type="dxa"/>
            <w:tcBorders>
              <w:top w:val="single" w:sz="4" w:space="0" w:color="auto"/>
              <w:left w:val="nil"/>
              <w:bottom w:val="single" w:sz="4" w:space="0" w:color="auto"/>
              <w:right w:val="nil"/>
            </w:tcBorders>
            <w:shd w:val="clear" w:color="auto" w:fill="D9D9D9"/>
            <w:noWrap/>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Semaforización</w:t>
            </w:r>
          </w:p>
        </w:tc>
        <w:tc>
          <w:tcPr>
            <w:tcW w:w="1275" w:type="dxa"/>
            <w:tcBorders>
              <w:top w:val="single" w:sz="4" w:space="0" w:color="auto"/>
              <w:left w:val="single" w:sz="4" w:space="0" w:color="auto"/>
              <w:bottom w:val="single" w:sz="4" w:space="0" w:color="auto"/>
              <w:right w:val="single" w:sz="4" w:space="0" w:color="auto"/>
            </w:tcBorders>
            <w:shd w:val="clear" w:color="auto" w:fill="D9D9D9"/>
            <w:noWrap/>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Cantidad total planificada</w:t>
            </w:r>
          </w:p>
        </w:tc>
        <w:tc>
          <w:tcPr>
            <w:tcW w:w="992" w:type="dxa"/>
            <w:tcBorders>
              <w:top w:val="single" w:sz="4" w:space="0" w:color="auto"/>
              <w:left w:val="nil"/>
              <w:bottom w:val="single" w:sz="4" w:space="0" w:color="auto"/>
              <w:right w:val="single" w:sz="4" w:space="0" w:color="auto"/>
            </w:tcBorders>
            <w:shd w:val="clear" w:color="auto" w:fill="D9D9D9"/>
            <w:noWrap/>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Cantidad total comprometida</w:t>
            </w:r>
          </w:p>
        </w:tc>
        <w:tc>
          <w:tcPr>
            <w:tcW w:w="1134" w:type="dxa"/>
            <w:tcBorders>
              <w:top w:val="single" w:sz="4" w:space="0" w:color="auto"/>
              <w:left w:val="nil"/>
              <w:bottom w:val="single" w:sz="4" w:space="0" w:color="auto"/>
              <w:right w:val="single" w:sz="4" w:space="0" w:color="auto"/>
            </w:tcBorders>
            <w:shd w:val="clear" w:color="auto" w:fill="D9D9D9"/>
            <w:noWrap/>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Cantidad total ejecutada</w:t>
            </w:r>
          </w:p>
        </w:tc>
        <w:tc>
          <w:tcPr>
            <w:tcW w:w="993" w:type="dxa"/>
            <w:tcBorders>
              <w:top w:val="single" w:sz="4" w:space="0" w:color="auto"/>
              <w:left w:val="nil"/>
              <w:bottom w:val="single" w:sz="4" w:space="0" w:color="auto"/>
              <w:right w:val="single" w:sz="4" w:space="0" w:color="auto"/>
            </w:tcBorders>
            <w:shd w:val="clear" w:color="auto" w:fill="D9D9D9"/>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Cantidad comprometida</w:t>
            </w:r>
          </w:p>
        </w:tc>
        <w:tc>
          <w:tcPr>
            <w:tcW w:w="992" w:type="dxa"/>
            <w:tcBorders>
              <w:top w:val="single" w:sz="4" w:space="0" w:color="auto"/>
              <w:left w:val="nil"/>
              <w:bottom w:val="single" w:sz="4" w:space="0" w:color="auto"/>
              <w:right w:val="single" w:sz="4" w:space="0" w:color="auto"/>
            </w:tcBorders>
            <w:shd w:val="clear" w:color="auto" w:fill="D9D9D9"/>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Cantidad  ejecutada</w:t>
            </w:r>
          </w:p>
        </w:tc>
      </w:tr>
      <w:tr w:rsidR="00743664" w:rsidRPr="001E50A5">
        <w:trPr>
          <w:trHeight w:val="765"/>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C16749">
            <w:pPr>
              <w:spacing w:after="0" w:line="240" w:lineRule="auto"/>
              <w:ind w:firstLineChars="200" w:firstLine="360"/>
              <w:rPr>
                <w:snapToGrid/>
                <w:color w:val="000000"/>
                <w:sz w:val="18"/>
                <w:szCs w:val="18"/>
                <w:lang w:val="es-ES" w:eastAsia="es-ES"/>
              </w:rPr>
            </w:pPr>
            <w:r w:rsidRPr="001E50A5">
              <w:rPr>
                <w:snapToGrid/>
                <w:color w:val="000000"/>
                <w:sz w:val="18"/>
                <w:szCs w:val="18"/>
                <w:lang w:val="es-ES" w:eastAsia="es-ES"/>
              </w:rPr>
              <w:t>PRODUCTO 2.3. Nueve cantones han habilitado y recuperado al menos un espacio público para la recreación y la convivencia ciudadana y/o mejorado un servicio público, relevantes para la PVPPSC.</w:t>
            </w:r>
          </w:p>
        </w:tc>
        <w:tc>
          <w:tcPr>
            <w:tcW w:w="1276" w:type="dxa"/>
            <w:tcBorders>
              <w:top w:val="single" w:sz="4" w:space="0" w:color="auto"/>
              <w:left w:val="nil"/>
              <w:bottom w:val="nil"/>
              <w:right w:val="single" w:sz="4" w:space="0" w:color="auto"/>
              <w:tr2bl w:val="single" w:sz="4" w:space="0" w:color="auto"/>
            </w:tcBorders>
            <w:shd w:val="clear" w:color="auto" w:fill="auto"/>
          </w:tcPr>
          <w:p w:rsidR="00743664" w:rsidRPr="001E50A5" w:rsidRDefault="00743664" w:rsidP="00743664">
            <w:pPr>
              <w:spacing w:after="0" w:line="240" w:lineRule="auto"/>
              <w:jc w:val="center"/>
              <w:rPr>
                <w:snapToGrid/>
                <w:color w:val="000000"/>
                <w:sz w:val="18"/>
                <w:szCs w:val="18"/>
                <w:lang w:val="es-ES" w:eastAsia="es-ES"/>
              </w:rPr>
            </w:pPr>
          </w:p>
        </w:tc>
        <w:tc>
          <w:tcPr>
            <w:tcW w:w="851" w:type="dxa"/>
            <w:tcBorders>
              <w:top w:val="nil"/>
              <w:left w:val="nil"/>
              <w:bottom w:val="single" w:sz="4" w:space="0" w:color="auto"/>
              <w:right w:val="nil"/>
              <w:tr2bl w:val="single" w:sz="4" w:space="0" w:color="auto"/>
            </w:tcBorders>
            <w:shd w:val="clear" w:color="auto" w:fill="FFFFFF"/>
            <w:noWrap/>
            <w:vAlign w:val="bottom"/>
          </w:tcPr>
          <w:p w:rsidR="00743664" w:rsidRPr="001E50A5" w:rsidRDefault="00743664" w:rsidP="00743664">
            <w:pPr>
              <w:spacing w:after="0" w:line="240" w:lineRule="auto"/>
              <w:rPr>
                <w:snapToGrid/>
                <w:color w:val="000000"/>
                <w:sz w:val="18"/>
                <w:szCs w:val="18"/>
                <w:lang w:val="es-ES" w:eastAsia="es-ES"/>
              </w:rPr>
            </w:pPr>
            <w:r w:rsidRPr="001E50A5">
              <w:rPr>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50.000 </w:t>
            </w:r>
          </w:p>
        </w:tc>
        <w:tc>
          <w:tcPr>
            <w:tcW w:w="992"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1.037 </w:t>
            </w:r>
          </w:p>
        </w:tc>
        <w:tc>
          <w:tcPr>
            <w:tcW w:w="1134" w:type="dxa"/>
            <w:tcBorders>
              <w:top w:val="nil"/>
              <w:left w:val="nil"/>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0 </w:t>
            </w:r>
          </w:p>
        </w:tc>
        <w:tc>
          <w:tcPr>
            <w:tcW w:w="993"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2,1%</w:t>
            </w:r>
          </w:p>
        </w:tc>
        <w:tc>
          <w:tcPr>
            <w:tcW w:w="992" w:type="dxa"/>
            <w:tcBorders>
              <w:top w:val="nil"/>
              <w:left w:val="nil"/>
              <w:bottom w:val="single" w:sz="4" w:space="0" w:color="auto"/>
              <w:right w:val="single" w:sz="4" w:space="0" w:color="auto"/>
            </w:tcBorders>
            <w:shd w:val="clear" w:color="000000" w:fill="FFFFFF"/>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0,0%</w:t>
            </w:r>
          </w:p>
        </w:tc>
      </w:tr>
      <w:tr w:rsidR="00743664" w:rsidRPr="001E50A5">
        <w:trPr>
          <w:trHeight w:val="780"/>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RESULTADO 3. Ampliadas las habilidades y la disposición al diálogo y la capacidad de resolver conflictos en los cantones seleccionados.</w:t>
            </w:r>
          </w:p>
        </w:tc>
        <w:tc>
          <w:tcPr>
            <w:tcW w:w="1276" w:type="dxa"/>
            <w:tcBorders>
              <w:top w:val="single" w:sz="4" w:space="0" w:color="auto"/>
              <w:left w:val="nil"/>
              <w:bottom w:val="nil"/>
              <w:right w:val="single" w:sz="4" w:space="0" w:color="auto"/>
            </w:tcBorders>
            <w:shd w:val="clear" w:color="auto" w:fill="auto"/>
          </w:tcPr>
          <w:p w:rsidR="00743664" w:rsidRPr="001E50A5" w:rsidRDefault="00743664" w:rsidP="00743664">
            <w:pPr>
              <w:spacing w:after="0" w:line="240" w:lineRule="auto"/>
              <w:jc w:val="center"/>
              <w:rPr>
                <w:b/>
                <w:bCs/>
                <w:snapToGrid/>
                <w:color w:val="000000"/>
                <w:sz w:val="18"/>
                <w:szCs w:val="18"/>
                <w:lang w:val="es-ES" w:eastAsia="es-ES"/>
              </w:rPr>
            </w:pPr>
            <w:r w:rsidRPr="001E50A5">
              <w:rPr>
                <w:b/>
                <w:bCs/>
                <w:snapToGrid/>
                <w:color w:val="000000"/>
                <w:sz w:val="18"/>
                <w:szCs w:val="18"/>
                <w:lang w:val="es-ES" w:eastAsia="es-ES"/>
              </w:rPr>
              <w:t>0-25%</w:t>
            </w:r>
            <w:r w:rsidRPr="001E50A5">
              <w:rPr>
                <w:b/>
                <w:bCs/>
                <w:snapToGrid/>
                <w:color w:val="000000"/>
                <w:sz w:val="18"/>
                <w:szCs w:val="18"/>
                <w:lang w:val="es-ES" w:eastAsia="es-ES"/>
              </w:rPr>
              <w:br/>
              <w:t>(</w:t>
            </w:r>
            <w:r w:rsidR="00005641">
              <w:rPr>
                <w:b/>
                <w:bCs/>
                <w:snapToGrid/>
                <w:color w:val="000000"/>
                <w:sz w:val="18"/>
                <w:szCs w:val="18"/>
                <w:lang w:val="es-ES" w:eastAsia="es-ES"/>
              </w:rPr>
              <w:t>incipiente</w:t>
            </w:r>
            <w:r w:rsidRPr="001E50A5">
              <w:rPr>
                <w:b/>
                <w:bCs/>
                <w:snapToGrid/>
                <w:color w:val="000000"/>
                <w:sz w:val="18"/>
                <w:szCs w:val="18"/>
                <w:lang w:val="es-ES" w:eastAsia="es-ES"/>
              </w:rPr>
              <w:t>)</w:t>
            </w:r>
          </w:p>
        </w:tc>
        <w:tc>
          <w:tcPr>
            <w:tcW w:w="851" w:type="dxa"/>
            <w:tcBorders>
              <w:top w:val="nil"/>
              <w:left w:val="nil"/>
              <w:bottom w:val="single" w:sz="4" w:space="0" w:color="auto"/>
              <w:right w:val="nil"/>
            </w:tcBorders>
            <w:shd w:val="clear" w:color="auto" w:fill="F79646"/>
            <w:noWrap/>
            <w:vAlign w:val="bottom"/>
          </w:tcPr>
          <w:p w:rsidR="00743664" w:rsidRPr="001E50A5" w:rsidRDefault="00743664" w:rsidP="00743664">
            <w:pPr>
              <w:spacing w:after="0" w:line="240" w:lineRule="auto"/>
              <w:rPr>
                <w:b/>
                <w:bCs/>
                <w:snapToGrid/>
                <w:color w:val="000000"/>
                <w:sz w:val="18"/>
                <w:szCs w:val="18"/>
                <w:lang w:val="es-ES" w:eastAsia="es-ES"/>
              </w:rPr>
            </w:pPr>
            <w:r w:rsidRPr="001E50A5">
              <w:rPr>
                <w:b/>
                <w:bCs/>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b/>
                <w:bCs/>
                <w:snapToGrid/>
                <w:color w:val="000000"/>
                <w:sz w:val="18"/>
                <w:szCs w:val="18"/>
                <w:lang w:val="es-ES" w:eastAsia="es-ES"/>
              </w:rPr>
            </w:pPr>
            <w:r w:rsidRPr="001E50A5">
              <w:rPr>
                <w:b/>
                <w:bCs/>
                <w:snapToGrid/>
                <w:color w:val="000000"/>
                <w:sz w:val="18"/>
                <w:szCs w:val="18"/>
                <w:lang w:val="es-ES" w:eastAsia="es-ES"/>
              </w:rPr>
              <w:t xml:space="preserve">159.500 </w:t>
            </w:r>
          </w:p>
        </w:tc>
        <w:tc>
          <w:tcPr>
            <w:tcW w:w="992" w:type="dxa"/>
            <w:tcBorders>
              <w:top w:val="nil"/>
              <w:left w:val="nil"/>
              <w:bottom w:val="single" w:sz="4" w:space="0" w:color="auto"/>
              <w:right w:val="single" w:sz="4" w:space="0" w:color="auto"/>
            </w:tcBorders>
            <w:shd w:val="clear" w:color="auto" w:fill="auto"/>
            <w:noWrap/>
          </w:tcPr>
          <w:p w:rsidR="00743664" w:rsidRPr="00625E8B" w:rsidRDefault="00743664" w:rsidP="00743664">
            <w:pPr>
              <w:spacing w:after="0" w:line="240" w:lineRule="auto"/>
              <w:jc w:val="right"/>
              <w:rPr>
                <w:b/>
                <w:bCs/>
                <w:snapToGrid/>
                <w:color w:val="000000"/>
                <w:sz w:val="18"/>
                <w:szCs w:val="18"/>
                <w:lang w:val="es-ES" w:eastAsia="es-ES"/>
              </w:rPr>
            </w:pPr>
            <w:r w:rsidRPr="00625E8B">
              <w:rPr>
                <w:b/>
                <w:bCs/>
                <w:snapToGrid/>
                <w:color w:val="000000"/>
                <w:sz w:val="18"/>
                <w:szCs w:val="18"/>
                <w:lang w:val="es-ES" w:eastAsia="es-ES"/>
              </w:rPr>
              <w:t xml:space="preserve">18.423 </w:t>
            </w:r>
          </w:p>
        </w:tc>
        <w:tc>
          <w:tcPr>
            <w:tcW w:w="1134" w:type="dxa"/>
            <w:tcBorders>
              <w:top w:val="nil"/>
              <w:left w:val="nil"/>
              <w:bottom w:val="single" w:sz="4" w:space="0" w:color="auto"/>
              <w:right w:val="single" w:sz="4" w:space="0" w:color="auto"/>
            </w:tcBorders>
            <w:shd w:val="clear" w:color="auto" w:fill="auto"/>
            <w:noWrap/>
          </w:tcPr>
          <w:p w:rsidR="00743664" w:rsidRPr="00625E8B" w:rsidRDefault="00743664">
            <w:pPr>
              <w:jc w:val="right"/>
              <w:rPr>
                <w:b/>
                <w:bCs/>
                <w:snapToGrid/>
                <w:color w:val="000000"/>
                <w:sz w:val="18"/>
                <w:szCs w:val="18"/>
                <w:lang w:val="es-ES" w:eastAsia="es-ES"/>
              </w:rPr>
            </w:pPr>
            <w:r w:rsidRPr="00625E8B">
              <w:rPr>
                <w:b/>
                <w:bCs/>
                <w:snapToGrid/>
                <w:color w:val="000000"/>
                <w:sz w:val="18"/>
                <w:szCs w:val="18"/>
                <w:lang w:val="es-ES" w:eastAsia="es-ES"/>
              </w:rPr>
              <w:t xml:space="preserve">18.423 </w:t>
            </w:r>
          </w:p>
        </w:tc>
        <w:tc>
          <w:tcPr>
            <w:tcW w:w="993" w:type="dxa"/>
            <w:tcBorders>
              <w:top w:val="nil"/>
              <w:left w:val="nil"/>
              <w:bottom w:val="single" w:sz="4" w:space="0" w:color="auto"/>
              <w:right w:val="single" w:sz="4" w:space="0" w:color="auto"/>
            </w:tcBorders>
            <w:shd w:val="clear" w:color="000000" w:fill="FFFFFF"/>
          </w:tcPr>
          <w:p w:rsidR="00743664" w:rsidRPr="00625E8B" w:rsidRDefault="00743664">
            <w:pPr>
              <w:jc w:val="center"/>
              <w:rPr>
                <w:b/>
                <w:bCs/>
                <w:snapToGrid/>
                <w:color w:val="000000"/>
                <w:sz w:val="18"/>
                <w:szCs w:val="18"/>
                <w:lang w:val="es-ES" w:eastAsia="es-ES"/>
              </w:rPr>
            </w:pPr>
            <w:r w:rsidRPr="00625E8B">
              <w:rPr>
                <w:b/>
                <w:bCs/>
                <w:snapToGrid/>
                <w:color w:val="000000"/>
                <w:sz w:val="18"/>
                <w:szCs w:val="18"/>
                <w:lang w:val="es-ES" w:eastAsia="es-ES"/>
              </w:rPr>
              <w:t>11,6%</w:t>
            </w:r>
          </w:p>
        </w:tc>
        <w:tc>
          <w:tcPr>
            <w:tcW w:w="992" w:type="dxa"/>
            <w:tcBorders>
              <w:top w:val="nil"/>
              <w:left w:val="nil"/>
              <w:bottom w:val="single" w:sz="4" w:space="0" w:color="auto"/>
              <w:right w:val="single" w:sz="4" w:space="0" w:color="auto"/>
            </w:tcBorders>
            <w:shd w:val="clear" w:color="000000" w:fill="FFFFFF"/>
          </w:tcPr>
          <w:p w:rsidR="00743664" w:rsidRPr="00625E8B" w:rsidRDefault="00743664">
            <w:pPr>
              <w:jc w:val="center"/>
              <w:rPr>
                <w:b/>
                <w:bCs/>
                <w:snapToGrid/>
                <w:color w:val="000000"/>
                <w:sz w:val="18"/>
                <w:szCs w:val="18"/>
                <w:lang w:val="es-ES" w:eastAsia="es-ES"/>
              </w:rPr>
            </w:pPr>
            <w:r w:rsidRPr="00625E8B">
              <w:rPr>
                <w:b/>
                <w:bCs/>
                <w:snapToGrid/>
                <w:color w:val="000000"/>
                <w:sz w:val="18"/>
                <w:szCs w:val="18"/>
                <w:lang w:val="es-ES" w:eastAsia="es-ES"/>
              </w:rPr>
              <w:t>11,6%</w:t>
            </w:r>
          </w:p>
        </w:tc>
      </w:tr>
      <w:tr w:rsidR="00743664" w:rsidRPr="001E50A5">
        <w:trPr>
          <w:trHeight w:val="780"/>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C16749">
            <w:pPr>
              <w:spacing w:after="0" w:line="240" w:lineRule="auto"/>
              <w:ind w:firstLineChars="200" w:firstLine="360"/>
              <w:rPr>
                <w:snapToGrid/>
                <w:color w:val="000000"/>
                <w:sz w:val="18"/>
                <w:szCs w:val="18"/>
                <w:lang w:val="es-ES" w:eastAsia="es-ES"/>
              </w:rPr>
            </w:pPr>
            <w:r w:rsidRPr="001E50A5">
              <w:rPr>
                <w:snapToGrid/>
                <w:color w:val="000000"/>
                <w:sz w:val="18"/>
                <w:szCs w:val="18"/>
                <w:lang w:val="es-ES" w:eastAsia="es-ES"/>
              </w:rPr>
              <w:t>PRODUCTO 3.1. Al menos 9 Casas de Justicia y Centros de Gestión Comunitaria en funcionamiento, con fuerte arraigo comunitario y realizando un trabajo con proyección social.</w:t>
            </w:r>
          </w:p>
        </w:tc>
        <w:tc>
          <w:tcPr>
            <w:tcW w:w="1276" w:type="dxa"/>
            <w:tcBorders>
              <w:top w:val="single" w:sz="4" w:space="0" w:color="auto"/>
              <w:left w:val="nil"/>
              <w:bottom w:val="nil"/>
              <w:right w:val="single" w:sz="4" w:space="0" w:color="auto"/>
            </w:tcBorders>
            <w:shd w:val="clear" w:color="auto" w:fill="auto"/>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0-25%</w:t>
            </w:r>
            <w:r w:rsidRPr="001E50A5">
              <w:rPr>
                <w:snapToGrid/>
                <w:color w:val="000000"/>
                <w:sz w:val="18"/>
                <w:szCs w:val="18"/>
                <w:lang w:val="es-ES" w:eastAsia="es-ES"/>
              </w:rPr>
              <w:br/>
              <w:t>(</w:t>
            </w:r>
            <w:r w:rsidR="00005641">
              <w:rPr>
                <w:snapToGrid/>
                <w:color w:val="000000"/>
                <w:sz w:val="18"/>
                <w:szCs w:val="18"/>
                <w:lang w:val="es-ES" w:eastAsia="es-ES"/>
              </w:rPr>
              <w:t>incipiente</w:t>
            </w:r>
            <w:r w:rsidRPr="001E50A5">
              <w:rPr>
                <w:snapToGrid/>
                <w:color w:val="000000"/>
                <w:sz w:val="18"/>
                <w:szCs w:val="18"/>
                <w:lang w:val="es-ES" w:eastAsia="es-ES"/>
              </w:rPr>
              <w:t>)</w:t>
            </w:r>
          </w:p>
        </w:tc>
        <w:tc>
          <w:tcPr>
            <w:tcW w:w="851" w:type="dxa"/>
            <w:tcBorders>
              <w:top w:val="nil"/>
              <w:left w:val="nil"/>
              <w:bottom w:val="single" w:sz="4" w:space="0" w:color="auto"/>
              <w:right w:val="nil"/>
            </w:tcBorders>
            <w:shd w:val="clear" w:color="auto" w:fill="F79646"/>
            <w:noWrap/>
            <w:vAlign w:val="bottom"/>
          </w:tcPr>
          <w:p w:rsidR="00743664" w:rsidRPr="001E50A5" w:rsidRDefault="00743664" w:rsidP="00743664">
            <w:pPr>
              <w:spacing w:after="0" w:line="240" w:lineRule="auto"/>
              <w:rPr>
                <w:snapToGrid/>
                <w:color w:val="000000"/>
                <w:sz w:val="18"/>
                <w:szCs w:val="18"/>
                <w:lang w:val="es-ES" w:eastAsia="es-ES"/>
              </w:rPr>
            </w:pPr>
            <w:r w:rsidRPr="001E50A5">
              <w:rPr>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sidRPr="001E50A5">
              <w:rPr>
                <w:snapToGrid/>
                <w:color w:val="000000"/>
                <w:sz w:val="18"/>
                <w:szCs w:val="18"/>
                <w:lang w:val="es-ES" w:eastAsia="es-ES"/>
              </w:rPr>
              <w:t xml:space="preserve">38.500 </w:t>
            </w:r>
          </w:p>
        </w:tc>
        <w:tc>
          <w:tcPr>
            <w:tcW w:w="992" w:type="dxa"/>
            <w:tcBorders>
              <w:top w:val="nil"/>
              <w:left w:val="nil"/>
              <w:bottom w:val="single" w:sz="4" w:space="0" w:color="auto"/>
              <w:right w:val="single" w:sz="4" w:space="0" w:color="auto"/>
            </w:tcBorders>
            <w:shd w:val="clear" w:color="auto" w:fill="auto"/>
            <w:noWrap/>
          </w:tcPr>
          <w:p w:rsidR="00743664" w:rsidRPr="00625E8B" w:rsidRDefault="00743664" w:rsidP="00743664">
            <w:pPr>
              <w:spacing w:after="0" w:line="240" w:lineRule="auto"/>
              <w:jc w:val="right"/>
              <w:rPr>
                <w:snapToGrid/>
                <w:color w:val="000000"/>
                <w:sz w:val="18"/>
                <w:szCs w:val="18"/>
                <w:lang w:val="es-ES" w:eastAsia="es-ES"/>
              </w:rPr>
            </w:pPr>
            <w:r w:rsidRPr="00625E8B">
              <w:rPr>
                <w:snapToGrid/>
                <w:color w:val="000000"/>
                <w:sz w:val="18"/>
                <w:szCs w:val="18"/>
                <w:lang w:val="es-ES" w:eastAsia="es-ES"/>
              </w:rPr>
              <w:t xml:space="preserve">880 </w:t>
            </w:r>
          </w:p>
        </w:tc>
        <w:tc>
          <w:tcPr>
            <w:tcW w:w="1134" w:type="dxa"/>
            <w:tcBorders>
              <w:top w:val="nil"/>
              <w:left w:val="nil"/>
              <w:bottom w:val="single" w:sz="4" w:space="0" w:color="auto"/>
              <w:right w:val="single" w:sz="4" w:space="0" w:color="auto"/>
            </w:tcBorders>
            <w:shd w:val="clear" w:color="auto" w:fill="auto"/>
            <w:noWrap/>
          </w:tcPr>
          <w:p w:rsidR="00743664" w:rsidRPr="00625E8B" w:rsidRDefault="00743664">
            <w:pPr>
              <w:jc w:val="right"/>
              <w:rPr>
                <w:snapToGrid/>
                <w:color w:val="000000"/>
                <w:sz w:val="18"/>
                <w:szCs w:val="18"/>
                <w:lang w:val="es-ES" w:eastAsia="es-ES"/>
              </w:rPr>
            </w:pPr>
            <w:r w:rsidRPr="00625E8B">
              <w:rPr>
                <w:snapToGrid/>
                <w:color w:val="000000"/>
                <w:sz w:val="18"/>
                <w:szCs w:val="18"/>
                <w:lang w:val="es-ES" w:eastAsia="es-ES"/>
              </w:rPr>
              <w:t xml:space="preserve">880 </w:t>
            </w:r>
          </w:p>
        </w:tc>
        <w:tc>
          <w:tcPr>
            <w:tcW w:w="993" w:type="dxa"/>
            <w:tcBorders>
              <w:top w:val="nil"/>
              <w:left w:val="nil"/>
              <w:bottom w:val="single" w:sz="4" w:space="0" w:color="auto"/>
              <w:right w:val="single" w:sz="4" w:space="0" w:color="auto"/>
            </w:tcBorders>
            <w:shd w:val="clear" w:color="000000" w:fill="FFFFFF"/>
          </w:tcPr>
          <w:p w:rsidR="00743664" w:rsidRPr="00625E8B" w:rsidRDefault="00743664">
            <w:pPr>
              <w:jc w:val="center"/>
              <w:rPr>
                <w:snapToGrid/>
                <w:color w:val="000000"/>
                <w:sz w:val="18"/>
                <w:szCs w:val="18"/>
                <w:lang w:val="es-ES" w:eastAsia="es-ES"/>
              </w:rPr>
            </w:pPr>
            <w:r w:rsidRPr="00625E8B">
              <w:rPr>
                <w:snapToGrid/>
                <w:color w:val="000000"/>
                <w:sz w:val="18"/>
                <w:szCs w:val="18"/>
                <w:lang w:val="es-ES" w:eastAsia="es-ES"/>
              </w:rPr>
              <w:t>2,3%</w:t>
            </w:r>
          </w:p>
        </w:tc>
        <w:tc>
          <w:tcPr>
            <w:tcW w:w="992" w:type="dxa"/>
            <w:tcBorders>
              <w:top w:val="nil"/>
              <w:left w:val="nil"/>
              <w:bottom w:val="single" w:sz="4" w:space="0" w:color="auto"/>
              <w:right w:val="single" w:sz="4" w:space="0" w:color="auto"/>
            </w:tcBorders>
            <w:shd w:val="clear" w:color="000000" w:fill="FFFFFF"/>
          </w:tcPr>
          <w:p w:rsidR="00743664" w:rsidRPr="00625E8B" w:rsidRDefault="00743664">
            <w:pPr>
              <w:jc w:val="center"/>
              <w:rPr>
                <w:snapToGrid/>
                <w:color w:val="000000"/>
                <w:sz w:val="18"/>
                <w:szCs w:val="18"/>
                <w:lang w:val="es-ES" w:eastAsia="es-ES"/>
              </w:rPr>
            </w:pPr>
            <w:r w:rsidRPr="00625E8B">
              <w:rPr>
                <w:snapToGrid/>
                <w:color w:val="000000"/>
                <w:sz w:val="18"/>
                <w:szCs w:val="18"/>
                <w:lang w:val="es-ES" w:eastAsia="es-ES"/>
              </w:rPr>
              <w:t>2,3%</w:t>
            </w:r>
          </w:p>
        </w:tc>
      </w:tr>
      <w:tr w:rsidR="00743664" w:rsidRPr="001E50A5">
        <w:trPr>
          <w:trHeight w:val="705"/>
        </w:trPr>
        <w:tc>
          <w:tcPr>
            <w:tcW w:w="6384" w:type="dxa"/>
            <w:tcBorders>
              <w:top w:val="single" w:sz="4" w:space="0" w:color="auto"/>
              <w:left w:val="single" w:sz="4" w:space="0" w:color="auto"/>
              <w:bottom w:val="nil"/>
              <w:right w:val="single" w:sz="4" w:space="0" w:color="auto"/>
            </w:tcBorders>
            <w:shd w:val="clear" w:color="auto" w:fill="auto"/>
          </w:tcPr>
          <w:p w:rsidR="00743664" w:rsidRPr="001E50A5" w:rsidRDefault="00743664" w:rsidP="00C16749">
            <w:pPr>
              <w:spacing w:after="0" w:line="240" w:lineRule="auto"/>
              <w:ind w:firstLineChars="200" w:firstLine="360"/>
              <w:rPr>
                <w:snapToGrid/>
                <w:color w:val="000000"/>
                <w:sz w:val="18"/>
                <w:szCs w:val="18"/>
                <w:lang w:val="es-ES" w:eastAsia="es-ES"/>
              </w:rPr>
            </w:pPr>
            <w:r w:rsidRPr="001E50A5">
              <w:rPr>
                <w:snapToGrid/>
                <w:color w:val="000000"/>
                <w:sz w:val="18"/>
                <w:szCs w:val="18"/>
                <w:lang w:val="es-ES" w:eastAsia="es-ES"/>
              </w:rPr>
              <w:t xml:space="preserve">PRODUCTO 3.2. Jóvenes capacitados para que asuman un papel pro activo y de agente multiplicador a favor de la resolución de conflictos y la promoción del diálogo. </w:t>
            </w:r>
          </w:p>
        </w:tc>
        <w:tc>
          <w:tcPr>
            <w:tcW w:w="1276" w:type="dxa"/>
            <w:tcBorders>
              <w:top w:val="single" w:sz="4" w:space="0" w:color="auto"/>
              <w:left w:val="nil"/>
              <w:bottom w:val="nil"/>
              <w:right w:val="single" w:sz="4" w:space="0" w:color="auto"/>
            </w:tcBorders>
            <w:shd w:val="clear" w:color="auto" w:fill="auto"/>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0-25%</w:t>
            </w:r>
          </w:p>
        </w:tc>
        <w:tc>
          <w:tcPr>
            <w:tcW w:w="851" w:type="dxa"/>
            <w:tcBorders>
              <w:top w:val="nil"/>
              <w:left w:val="nil"/>
              <w:bottom w:val="single" w:sz="4" w:space="0" w:color="auto"/>
              <w:right w:val="nil"/>
            </w:tcBorders>
            <w:shd w:val="clear" w:color="000000" w:fill="FFC000"/>
            <w:noWrap/>
            <w:vAlign w:val="bottom"/>
          </w:tcPr>
          <w:p w:rsidR="00743664" w:rsidRPr="001E50A5" w:rsidRDefault="00743664" w:rsidP="00743664">
            <w:pPr>
              <w:spacing w:after="0" w:line="240" w:lineRule="auto"/>
              <w:rPr>
                <w:snapToGrid/>
                <w:color w:val="000000"/>
                <w:sz w:val="18"/>
                <w:szCs w:val="18"/>
                <w:lang w:val="es-ES" w:eastAsia="es-ES"/>
              </w:rPr>
            </w:pPr>
            <w:r w:rsidRPr="001E50A5">
              <w:rPr>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1E50A5" w:rsidRDefault="00743664" w:rsidP="00743664">
            <w:pPr>
              <w:spacing w:after="0" w:line="240" w:lineRule="auto"/>
              <w:jc w:val="right"/>
              <w:rPr>
                <w:snapToGrid/>
                <w:color w:val="000000"/>
                <w:sz w:val="18"/>
                <w:szCs w:val="18"/>
                <w:lang w:val="es-ES" w:eastAsia="es-ES"/>
              </w:rPr>
            </w:pPr>
            <w:r>
              <w:rPr>
                <w:snapToGrid/>
                <w:color w:val="000000"/>
                <w:sz w:val="18"/>
                <w:szCs w:val="18"/>
                <w:lang w:val="es-ES" w:eastAsia="es-ES"/>
              </w:rPr>
              <w:t>7</w:t>
            </w:r>
            <w:r w:rsidRPr="001E50A5">
              <w:rPr>
                <w:snapToGrid/>
                <w:color w:val="000000"/>
                <w:sz w:val="18"/>
                <w:szCs w:val="18"/>
                <w:lang w:val="es-ES" w:eastAsia="es-ES"/>
              </w:rPr>
              <w:t xml:space="preserve">7.000 </w:t>
            </w:r>
          </w:p>
        </w:tc>
        <w:tc>
          <w:tcPr>
            <w:tcW w:w="992" w:type="dxa"/>
            <w:tcBorders>
              <w:top w:val="nil"/>
              <w:left w:val="nil"/>
              <w:bottom w:val="single" w:sz="4" w:space="0" w:color="auto"/>
              <w:right w:val="single" w:sz="4" w:space="0" w:color="auto"/>
            </w:tcBorders>
            <w:shd w:val="clear" w:color="auto" w:fill="auto"/>
            <w:noWrap/>
          </w:tcPr>
          <w:p w:rsidR="00743664" w:rsidRPr="00625E8B" w:rsidRDefault="00743664" w:rsidP="00743664">
            <w:pPr>
              <w:spacing w:after="0" w:line="240" w:lineRule="auto"/>
              <w:jc w:val="right"/>
              <w:rPr>
                <w:snapToGrid/>
                <w:color w:val="000000"/>
                <w:sz w:val="18"/>
                <w:szCs w:val="18"/>
                <w:lang w:val="es-ES" w:eastAsia="es-ES"/>
              </w:rPr>
            </w:pPr>
            <w:r w:rsidRPr="00625E8B">
              <w:rPr>
                <w:snapToGrid/>
                <w:color w:val="000000"/>
                <w:sz w:val="18"/>
                <w:szCs w:val="18"/>
                <w:lang w:val="es-ES" w:eastAsia="es-ES"/>
              </w:rPr>
              <w:t xml:space="preserve">13.543 </w:t>
            </w:r>
          </w:p>
        </w:tc>
        <w:tc>
          <w:tcPr>
            <w:tcW w:w="1134" w:type="dxa"/>
            <w:tcBorders>
              <w:top w:val="nil"/>
              <w:left w:val="nil"/>
              <w:bottom w:val="single" w:sz="4" w:space="0" w:color="auto"/>
              <w:right w:val="single" w:sz="4" w:space="0" w:color="auto"/>
            </w:tcBorders>
            <w:shd w:val="clear" w:color="auto" w:fill="auto"/>
            <w:noWrap/>
          </w:tcPr>
          <w:p w:rsidR="00743664" w:rsidRPr="00625E8B" w:rsidRDefault="00743664">
            <w:pPr>
              <w:jc w:val="right"/>
              <w:rPr>
                <w:snapToGrid/>
                <w:color w:val="000000"/>
                <w:sz w:val="18"/>
                <w:szCs w:val="18"/>
                <w:lang w:val="es-ES" w:eastAsia="es-ES"/>
              </w:rPr>
            </w:pPr>
            <w:r w:rsidRPr="00625E8B">
              <w:rPr>
                <w:snapToGrid/>
                <w:color w:val="000000"/>
                <w:sz w:val="18"/>
                <w:szCs w:val="18"/>
                <w:lang w:val="es-ES" w:eastAsia="es-ES"/>
              </w:rPr>
              <w:t xml:space="preserve">13.543 </w:t>
            </w:r>
          </w:p>
        </w:tc>
        <w:tc>
          <w:tcPr>
            <w:tcW w:w="993" w:type="dxa"/>
            <w:tcBorders>
              <w:top w:val="nil"/>
              <w:left w:val="nil"/>
              <w:bottom w:val="single" w:sz="4" w:space="0" w:color="auto"/>
              <w:right w:val="single" w:sz="4" w:space="0" w:color="auto"/>
            </w:tcBorders>
            <w:shd w:val="clear" w:color="000000" w:fill="FFFFFF"/>
          </w:tcPr>
          <w:p w:rsidR="00743664" w:rsidRPr="00625E8B" w:rsidRDefault="00743664">
            <w:pPr>
              <w:jc w:val="center"/>
              <w:rPr>
                <w:snapToGrid/>
                <w:color w:val="000000"/>
                <w:sz w:val="18"/>
                <w:szCs w:val="18"/>
                <w:lang w:val="es-ES" w:eastAsia="es-ES"/>
              </w:rPr>
            </w:pPr>
            <w:r w:rsidRPr="00625E8B">
              <w:rPr>
                <w:snapToGrid/>
                <w:color w:val="000000"/>
                <w:sz w:val="18"/>
                <w:szCs w:val="18"/>
                <w:lang w:val="es-ES" w:eastAsia="es-ES"/>
              </w:rPr>
              <w:t>17,6%</w:t>
            </w:r>
          </w:p>
        </w:tc>
        <w:tc>
          <w:tcPr>
            <w:tcW w:w="992" w:type="dxa"/>
            <w:tcBorders>
              <w:top w:val="nil"/>
              <w:left w:val="nil"/>
              <w:bottom w:val="single" w:sz="4" w:space="0" w:color="auto"/>
              <w:right w:val="single" w:sz="4" w:space="0" w:color="auto"/>
            </w:tcBorders>
            <w:shd w:val="clear" w:color="000000" w:fill="FFFFFF"/>
          </w:tcPr>
          <w:p w:rsidR="00743664" w:rsidRPr="00625E8B" w:rsidRDefault="00743664" w:rsidP="00743664">
            <w:pPr>
              <w:spacing w:after="0" w:line="240" w:lineRule="auto"/>
              <w:jc w:val="center"/>
              <w:rPr>
                <w:snapToGrid/>
                <w:color w:val="000000"/>
                <w:sz w:val="18"/>
                <w:szCs w:val="18"/>
                <w:lang w:val="es-ES" w:eastAsia="es-ES"/>
              </w:rPr>
            </w:pPr>
            <w:r w:rsidRPr="00625E8B">
              <w:rPr>
                <w:snapToGrid/>
                <w:color w:val="000000"/>
                <w:sz w:val="18"/>
                <w:szCs w:val="18"/>
                <w:lang w:val="es-ES" w:eastAsia="es-ES"/>
              </w:rPr>
              <w:t>17,6%</w:t>
            </w:r>
          </w:p>
        </w:tc>
      </w:tr>
      <w:tr w:rsidR="00743664" w:rsidRPr="001E50A5">
        <w:trPr>
          <w:trHeight w:val="690"/>
        </w:trPr>
        <w:tc>
          <w:tcPr>
            <w:tcW w:w="6384" w:type="dxa"/>
            <w:tcBorders>
              <w:top w:val="single" w:sz="4" w:space="0" w:color="auto"/>
              <w:left w:val="single" w:sz="4" w:space="0" w:color="auto"/>
              <w:bottom w:val="single" w:sz="4" w:space="0" w:color="auto"/>
              <w:right w:val="single" w:sz="4" w:space="0" w:color="auto"/>
            </w:tcBorders>
            <w:shd w:val="clear" w:color="auto" w:fill="auto"/>
          </w:tcPr>
          <w:p w:rsidR="00743664" w:rsidRPr="001E50A5" w:rsidRDefault="00743664" w:rsidP="00C16749">
            <w:pPr>
              <w:spacing w:after="0" w:line="240" w:lineRule="auto"/>
              <w:ind w:firstLineChars="200" w:firstLine="360"/>
              <w:rPr>
                <w:snapToGrid/>
                <w:color w:val="000000"/>
                <w:sz w:val="18"/>
                <w:szCs w:val="18"/>
                <w:lang w:val="es-ES" w:eastAsia="es-ES"/>
              </w:rPr>
            </w:pPr>
            <w:r w:rsidRPr="001E50A5">
              <w:rPr>
                <w:snapToGrid/>
                <w:color w:val="000000"/>
                <w:sz w:val="18"/>
                <w:szCs w:val="18"/>
                <w:lang w:val="es-ES" w:eastAsia="es-ES"/>
              </w:rPr>
              <w:t>PRODUCTO 3.3. Campaña en medios de  comunicación nacionales y locales, centros educativos, lugares de recreación afirmando valores de diálogo y convivencia pacífica y sin miedo.  (inicia en el III trimestre -diciembre a febrero-)</w:t>
            </w:r>
          </w:p>
        </w:tc>
        <w:tc>
          <w:tcPr>
            <w:tcW w:w="1276" w:type="dxa"/>
            <w:tcBorders>
              <w:top w:val="single" w:sz="4" w:space="0" w:color="auto"/>
              <w:left w:val="nil"/>
              <w:bottom w:val="single" w:sz="4" w:space="0" w:color="auto"/>
              <w:right w:val="single" w:sz="4" w:space="0" w:color="auto"/>
            </w:tcBorders>
            <w:shd w:val="clear" w:color="auto" w:fill="auto"/>
          </w:tcPr>
          <w:p w:rsidR="00743664" w:rsidRPr="001E50A5" w:rsidRDefault="00743664" w:rsidP="00743664">
            <w:pPr>
              <w:spacing w:after="0" w:line="240" w:lineRule="auto"/>
              <w:jc w:val="center"/>
              <w:rPr>
                <w:snapToGrid/>
                <w:color w:val="000000"/>
                <w:sz w:val="18"/>
                <w:szCs w:val="18"/>
                <w:lang w:val="es-ES" w:eastAsia="es-ES"/>
              </w:rPr>
            </w:pPr>
            <w:r w:rsidRPr="001E50A5">
              <w:rPr>
                <w:snapToGrid/>
                <w:color w:val="000000"/>
                <w:sz w:val="18"/>
                <w:szCs w:val="18"/>
                <w:lang w:val="es-ES" w:eastAsia="es-ES"/>
              </w:rPr>
              <w:t>0-25%</w:t>
            </w:r>
          </w:p>
        </w:tc>
        <w:tc>
          <w:tcPr>
            <w:tcW w:w="851" w:type="dxa"/>
            <w:tcBorders>
              <w:top w:val="nil"/>
              <w:left w:val="nil"/>
              <w:bottom w:val="single" w:sz="4" w:space="0" w:color="auto"/>
              <w:right w:val="nil"/>
            </w:tcBorders>
            <w:shd w:val="clear" w:color="000000" w:fill="FFC000"/>
            <w:noWrap/>
            <w:vAlign w:val="bottom"/>
          </w:tcPr>
          <w:p w:rsidR="00743664" w:rsidRPr="001E50A5" w:rsidRDefault="00743664" w:rsidP="00743664">
            <w:pPr>
              <w:spacing w:after="0" w:line="240" w:lineRule="auto"/>
              <w:rPr>
                <w:snapToGrid/>
                <w:color w:val="000000"/>
                <w:sz w:val="18"/>
                <w:szCs w:val="18"/>
                <w:lang w:val="es-ES" w:eastAsia="es-ES"/>
              </w:rPr>
            </w:pPr>
            <w:r w:rsidRPr="001E50A5">
              <w:rPr>
                <w:snapToGrid/>
                <w:color w:val="000000"/>
                <w:sz w:val="18"/>
                <w:szCs w:val="18"/>
                <w:lang w:val="es-ES" w:eastAsia="es-ES"/>
              </w:rPr>
              <w:t> </w:t>
            </w:r>
          </w:p>
        </w:tc>
        <w:tc>
          <w:tcPr>
            <w:tcW w:w="1275" w:type="dxa"/>
            <w:tcBorders>
              <w:top w:val="nil"/>
              <w:left w:val="single" w:sz="4" w:space="0" w:color="auto"/>
              <w:bottom w:val="single" w:sz="4" w:space="0" w:color="auto"/>
              <w:right w:val="single" w:sz="4" w:space="0" w:color="auto"/>
            </w:tcBorders>
            <w:shd w:val="clear" w:color="auto" w:fill="auto"/>
            <w:noWrap/>
          </w:tcPr>
          <w:p w:rsidR="00743664" w:rsidRPr="00625E8B" w:rsidRDefault="00743664" w:rsidP="00743664">
            <w:pPr>
              <w:spacing w:after="0" w:line="240" w:lineRule="auto"/>
              <w:jc w:val="right"/>
              <w:rPr>
                <w:snapToGrid/>
                <w:color w:val="000000"/>
                <w:sz w:val="18"/>
                <w:szCs w:val="18"/>
                <w:lang w:val="es-ES" w:eastAsia="es-ES"/>
              </w:rPr>
            </w:pPr>
            <w:r w:rsidRPr="00625E8B">
              <w:rPr>
                <w:snapToGrid/>
                <w:color w:val="000000"/>
                <w:sz w:val="18"/>
                <w:szCs w:val="18"/>
                <w:lang w:val="es-ES" w:eastAsia="es-ES"/>
              </w:rPr>
              <w:t xml:space="preserve">44.000 </w:t>
            </w:r>
          </w:p>
        </w:tc>
        <w:tc>
          <w:tcPr>
            <w:tcW w:w="992" w:type="dxa"/>
            <w:tcBorders>
              <w:top w:val="nil"/>
              <w:left w:val="nil"/>
              <w:bottom w:val="single" w:sz="4" w:space="0" w:color="auto"/>
              <w:right w:val="single" w:sz="4" w:space="0" w:color="auto"/>
            </w:tcBorders>
            <w:shd w:val="clear" w:color="auto" w:fill="auto"/>
            <w:noWrap/>
          </w:tcPr>
          <w:p w:rsidR="00743664" w:rsidRPr="00625E8B" w:rsidRDefault="00743664">
            <w:pPr>
              <w:jc w:val="right"/>
              <w:rPr>
                <w:snapToGrid/>
                <w:color w:val="000000"/>
                <w:sz w:val="18"/>
                <w:szCs w:val="18"/>
                <w:lang w:val="es-ES" w:eastAsia="es-ES"/>
              </w:rPr>
            </w:pPr>
            <w:r w:rsidRPr="00625E8B">
              <w:rPr>
                <w:snapToGrid/>
                <w:color w:val="000000"/>
                <w:sz w:val="18"/>
                <w:szCs w:val="18"/>
                <w:lang w:val="es-ES" w:eastAsia="es-ES"/>
              </w:rPr>
              <w:t xml:space="preserve">4.000 </w:t>
            </w:r>
          </w:p>
        </w:tc>
        <w:tc>
          <w:tcPr>
            <w:tcW w:w="1134" w:type="dxa"/>
            <w:tcBorders>
              <w:top w:val="nil"/>
              <w:left w:val="nil"/>
              <w:bottom w:val="single" w:sz="4" w:space="0" w:color="auto"/>
              <w:right w:val="single" w:sz="4" w:space="0" w:color="auto"/>
            </w:tcBorders>
            <w:shd w:val="clear" w:color="auto" w:fill="auto"/>
            <w:noWrap/>
          </w:tcPr>
          <w:p w:rsidR="00743664" w:rsidRPr="00625E8B" w:rsidRDefault="00743664">
            <w:pPr>
              <w:jc w:val="right"/>
              <w:rPr>
                <w:snapToGrid/>
                <w:color w:val="000000"/>
                <w:sz w:val="18"/>
                <w:szCs w:val="18"/>
                <w:lang w:val="es-ES" w:eastAsia="es-ES"/>
              </w:rPr>
            </w:pPr>
            <w:r w:rsidRPr="00625E8B">
              <w:rPr>
                <w:snapToGrid/>
                <w:color w:val="000000"/>
                <w:sz w:val="18"/>
                <w:szCs w:val="18"/>
                <w:lang w:val="es-ES" w:eastAsia="es-ES"/>
              </w:rPr>
              <w:t xml:space="preserve">4.000 </w:t>
            </w:r>
          </w:p>
        </w:tc>
        <w:tc>
          <w:tcPr>
            <w:tcW w:w="993" w:type="dxa"/>
            <w:tcBorders>
              <w:top w:val="nil"/>
              <w:left w:val="nil"/>
              <w:bottom w:val="single" w:sz="4" w:space="0" w:color="auto"/>
              <w:right w:val="single" w:sz="4" w:space="0" w:color="auto"/>
            </w:tcBorders>
            <w:shd w:val="clear" w:color="000000" w:fill="FFFFFF"/>
          </w:tcPr>
          <w:p w:rsidR="00743664" w:rsidRPr="00625E8B" w:rsidRDefault="00743664">
            <w:pPr>
              <w:jc w:val="center"/>
              <w:rPr>
                <w:snapToGrid/>
                <w:color w:val="000000"/>
                <w:sz w:val="18"/>
                <w:szCs w:val="18"/>
                <w:lang w:val="es-ES" w:eastAsia="es-ES"/>
              </w:rPr>
            </w:pPr>
            <w:r w:rsidRPr="00625E8B">
              <w:rPr>
                <w:snapToGrid/>
                <w:color w:val="000000"/>
                <w:sz w:val="18"/>
                <w:szCs w:val="18"/>
                <w:lang w:val="es-ES" w:eastAsia="es-ES"/>
              </w:rPr>
              <w:t>9,1%</w:t>
            </w:r>
          </w:p>
        </w:tc>
        <w:tc>
          <w:tcPr>
            <w:tcW w:w="992" w:type="dxa"/>
            <w:tcBorders>
              <w:top w:val="nil"/>
              <w:left w:val="nil"/>
              <w:bottom w:val="single" w:sz="4" w:space="0" w:color="auto"/>
              <w:right w:val="single" w:sz="4" w:space="0" w:color="auto"/>
            </w:tcBorders>
            <w:shd w:val="clear" w:color="000000" w:fill="FFFFFF"/>
          </w:tcPr>
          <w:p w:rsidR="00743664" w:rsidRPr="00625E8B" w:rsidRDefault="00743664">
            <w:pPr>
              <w:jc w:val="center"/>
              <w:rPr>
                <w:snapToGrid/>
                <w:color w:val="000000"/>
                <w:sz w:val="18"/>
                <w:szCs w:val="18"/>
                <w:lang w:val="es-ES" w:eastAsia="es-ES"/>
              </w:rPr>
            </w:pPr>
            <w:r w:rsidRPr="00625E8B">
              <w:rPr>
                <w:snapToGrid/>
                <w:color w:val="000000"/>
                <w:sz w:val="18"/>
                <w:szCs w:val="18"/>
                <w:lang w:val="es-ES" w:eastAsia="es-ES"/>
              </w:rPr>
              <w:t>9,1%</w:t>
            </w:r>
          </w:p>
        </w:tc>
      </w:tr>
    </w:tbl>
    <w:p w:rsidR="00743664" w:rsidRDefault="00743664" w:rsidP="00743664">
      <w:pPr>
        <w:rPr>
          <w:rFonts w:ascii="Arial" w:eastAsia="Calibri" w:hAnsi="Arial"/>
          <w:b/>
          <w:szCs w:val="24"/>
        </w:rPr>
      </w:pPr>
    </w:p>
    <w:p w:rsidR="00743664" w:rsidRDefault="00743664" w:rsidP="00743664">
      <w:pPr>
        <w:rPr>
          <w:rFonts w:ascii="Arial" w:eastAsia="Calibri" w:hAnsi="Arial"/>
          <w:b/>
          <w:szCs w:val="24"/>
        </w:rPr>
      </w:pPr>
    </w:p>
    <w:p w:rsidR="00743664" w:rsidRDefault="00743664" w:rsidP="00743664">
      <w:pPr>
        <w:rPr>
          <w:rFonts w:ascii="Arial" w:eastAsia="Calibri" w:hAnsi="Arial"/>
          <w:b/>
          <w:szCs w:val="24"/>
        </w:rPr>
      </w:pPr>
    </w:p>
    <w:p w:rsidR="00743664" w:rsidRDefault="00743664" w:rsidP="00743664">
      <w:pPr>
        <w:rPr>
          <w:rFonts w:ascii="Arial" w:eastAsia="Calibri" w:hAnsi="Arial"/>
          <w:b/>
          <w:szCs w:val="24"/>
        </w:rPr>
      </w:pPr>
    </w:p>
    <w:p w:rsidR="00743664" w:rsidRDefault="00743664" w:rsidP="00743664">
      <w:pPr>
        <w:rPr>
          <w:rFonts w:ascii="Arial" w:eastAsia="Calibri" w:hAnsi="Arial"/>
          <w:b/>
          <w:szCs w:val="24"/>
        </w:rPr>
      </w:pPr>
    </w:p>
    <w:p w:rsidR="00743664" w:rsidRDefault="00743664" w:rsidP="00743664">
      <w:pPr>
        <w:rPr>
          <w:rFonts w:ascii="Arial" w:eastAsia="Calibri" w:hAnsi="Arial"/>
          <w:b/>
          <w:szCs w:val="24"/>
        </w:rPr>
      </w:pPr>
    </w:p>
    <w:p w:rsidR="00743664" w:rsidRDefault="00743664" w:rsidP="00743664">
      <w:pPr>
        <w:rPr>
          <w:rFonts w:ascii="Arial" w:eastAsia="Calibri" w:hAnsi="Arial"/>
          <w:b/>
          <w:szCs w:val="24"/>
        </w:rPr>
      </w:pPr>
    </w:p>
    <w:p w:rsidR="00743664" w:rsidRDefault="00743664" w:rsidP="00743664">
      <w:pPr>
        <w:rPr>
          <w:rFonts w:ascii="Arial" w:eastAsia="Calibri" w:hAnsi="Arial"/>
          <w:b/>
          <w:szCs w:val="24"/>
        </w:rPr>
      </w:pPr>
    </w:p>
    <w:p w:rsidR="00743664" w:rsidRDefault="00743664" w:rsidP="00743664">
      <w:pPr>
        <w:rPr>
          <w:rFonts w:ascii="Arial" w:eastAsia="Calibri" w:hAnsi="Arial"/>
          <w:b/>
          <w:szCs w:val="24"/>
        </w:rPr>
      </w:pPr>
    </w:p>
    <w:p w:rsidR="00743664" w:rsidRDefault="00743664" w:rsidP="00743664">
      <w:pPr>
        <w:pStyle w:val="Epgrafe"/>
      </w:pPr>
      <w:bookmarkStart w:id="42" w:name="_Toc256474042"/>
      <w:r>
        <w:lastRenderedPageBreak/>
        <w:t xml:space="preserve">Cuadro </w:t>
      </w:r>
      <w:fldSimple w:instr=" SEQ Cuadro \* ARABIC ">
        <w:r w:rsidR="00142F0C">
          <w:rPr>
            <w:noProof/>
          </w:rPr>
          <w:t>4</w:t>
        </w:r>
      </w:fldSimple>
      <w:r>
        <w:t>. Resultado 1: detalle del avance programático y financiero por actividad indicativa según producto del programa conjunto</w:t>
      </w:r>
      <w:bookmarkEnd w:id="42"/>
    </w:p>
    <w:tbl>
      <w:tblPr>
        <w:tblW w:w="13472" w:type="dxa"/>
        <w:tblInd w:w="65" w:type="dxa"/>
        <w:tblLayout w:type="fixed"/>
        <w:tblCellMar>
          <w:left w:w="70" w:type="dxa"/>
          <w:right w:w="70" w:type="dxa"/>
        </w:tblCellMar>
        <w:tblLook w:val="04A0"/>
      </w:tblPr>
      <w:tblGrid>
        <w:gridCol w:w="714"/>
        <w:gridCol w:w="2268"/>
        <w:gridCol w:w="1134"/>
        <w:gridCol w:w="1134"/>
        <w:gridCol w:w="4253"/>
        <w:gridCol w:w="850"/>
        <w:gridCol w:w="567"/>
        <w:gridCol w:w="851"/>
        <w:gridCol w:w="850"/>
        <w:gridCol w:w="851"/>
      </w:tblGrid>
      <w:tr w:rsidR="00743664" w:rsidRPr="00E36E07">
        <w:trPr>
          <w:trHeight w:val="791"/>
        </w:trPr>
        <w:tc>
          <w:tcPr>
            <w:tcW w:w="714" w:type="dxa"/>
            <w:tcBorders>
              <w:top w:val="single" w:sz="4" w:space="0" w:color="auto"/>
              <w:left w:val="single" w:sz="4" w:space="0" w:color="auto"/>
              <w:bottom w:val="single" w:sz="4" w:space="0" w:color="auto"/>
              <w:right w:val="single" w:sz="4" w:space="0" w:color="auto"/>
            </w:tcBorders>
            <w:shd w:val="clear" w:color="000000" w:fill="C0C0C0"/>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Grupo de Trabajo</w:t>
            </w:r>
          </w:p>
        </w:tc>
        <w:tc>
          <w:tcPr>
            <w:tcW w:w="2268" w:type="dxa"/>
            <w:tcBorders>
              <w:top w:val="single" w:sz="4" w:space="0" w:color="auto"/>
              <w:left w:val="nil"/>
              <w:bottom w:val="single" w:sz="4" w:space="0" w:color="auto"/>
              <w:right w:val="single" w:sz="4" w:space="0" w:color="auto"/>
            </w:tcBorders>
            <w:shd w:val="clear" w:color="000000" w:fill="C0C0C0"/>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Actividad</w:t>
            </w:r>
          </w:p>
        </w:tc>
        <w:tc>
          <w:tcPr>
            <w:tcW w:w="1134" w:type="dxa"/>
            <w:tcBorders>
              <w:top w:val="single" w:sz="4" w:space="0" w:color="auto"/>
              <w:left w:val="nil"/>
              <w:bottom w:val="single" w:sz="4" w:space="0" w:color="auto"/>
              <w:right w:val="single" w:sz="4" w:space="0" w:color="auto"/>
            </w:tcBorders>
            <w:shd w:val="clear" w:color="000000" w:fill="C0C0C0"/>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Principales actores</w:t>
            </w:r>
          </w:p>
        </w:tc>
        <w:tc>
          <w:tcPr>
            <w:tcW w:w="1134" w:type="dxa"/>
            <w:tcBorders>
              <w:top w:val="single" w:sz="4" w:space="0" w:color="auto"/>
              <w:left w:val="nil"/>
              <w:bottom w:val="single" w:sz="4" w:space="0" w:color="auto"/>
              <w:right w:val="single" w:sz="4" w:space="0" w:color="auto"/>
            </w:tcBorders>
            <w:shd w:val="clear" w:color="000000" w:fill="C0C0C0"/>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Inicio /fFinaliza</w:t>
            </w:r>
          </w:p>
        </w:tc>
        <w:tc>
          <w:tcPr>
            <w:tcW w:w="4253" w:type="dxa"/>
            <w:tcBorders>
              <w:top w:val="single" w:sz="4" w:space="0" w:color="auto"/>
              <w:left w:val="nil"/>
              <w:bottom w:val="single" w:sz="4" w:space="0" w:color="auto"/>
              <w:right w:val="single" w:sz="4" w:space="0" w:color="auto"/>
            </w:tcBorders>
            <w:shd w:val="clear" w:color="000000" w:fill="C0C0C0"/>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Descripción breve del avance en la actividad</w:t>
            </w:r>
          </w:p>
        </w:tc>
        <w:tc>
          <w:tcPr>
            <w:tcW w:w="850" w:type="dxa"/>
            <w:tcBorders>
              <w:top w:val="single" w:sz="4" w:space="0" w:color="auto"/>
              <w:left w:val="nil"/>
              <w:bottom w:val="single" w:sz="4" w:space="0" w:color="auto"/>
              <w:right w:val="single" w:sz="4" w:space="0" w:color="auto"/>
            </w:tcBorders>
            <w:shd w:val="clear" w:color="000000" w:fill="C0C0C0"/>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 tasa de logros de actividades</w:t>
            </w:r>
          </w:p>
        </w:tc>
        <w:tc>
          <w:tcPr>
            <w:tcW w:w="567" w:type="dxa"/>
            <w:tcBorders>
              <w:top w:val="single" w:sz="4" w:space="0" w:color="auto"/>
              <w:left w:val="nil"/>
              <w:bottom w:val="single" w:sz="4" w:space="0" w:color="auto"/>
              <w:right w:val="single" w:sz="4" w:space="0" w:color="auto"/>
            </w:tcBorders>
            <w:shd w:val="clear" w:color="000000" w:fill="C0C0C0"/>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Semaforización</w:t>
            </w:r>
          </w:p>
        </w:tc>
        <w:tc>
          <w:tcPr>
            <w:tcW w:w="851" w:type="dxa"/>
            <w:tcBorders>
              <w:top w:val="single" w:sz="4" w:space="0" w:color="auto"/>
              <w:left w:val="nil"/>
              <w:bottom w:val="single" w:sz="4" w:space="0" w:color="auto"/>
              <w:right w:val="single" w:sz="4" w:space="0" w:color="auto"/>
            </w:tcBorders>
            <w:shd w:val="clear" w:color="000000" w:fill="D8D8D8"/>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 xml:space="preserve"> Cantidad total planificada </w:t>
            </w:r>
          </w:p>
        </w:tc>
        <w:tc>
          <w:tcPr>
            <w:tcW w:w="850" w:type="dxa"/>
            <w:tcBorders>
              <w:top w:val="single" w:sz="4" w:space="0" w:color="auto"/>
              <w:left w:val="nil"/>
              <w:bottom w:val="single" w:sz="4" w:space="0" w:color="auto"/>
              <w:right w:val="single" w:sz="4" w:space="0" w:color="auto"/>
            </w:tcBorders>
            <w:shd w:val="clear" w:color="000000" w:fill="D8D8D8"/>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Cantidad total comprometida</w:t>
            </w:r>
          </w:p>
        </w:tc>
        <w:tc>
          <w:tcPr>
            <w:tcW w:w="851" w:type="dxa"/>
            <w:tcBorders>
              <w:top w:val="single" w:sz="4" w:space="0" w:color="auto"/>
              <w:left w:val="nil"/>
              <w:bottom w:val="single" w:sz="4" w:space="0" w:color="auto"/>
              <w:right w:val="single" w:sz="4" w:space="0" w:color="auto"/>
            </w:tcBorders>
            <w:shd w:val="clear" w:color="000000" w:fill="D8D8D8"/>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Cantidad total ejecutada</w:t>
            </w:r>
          </w:p>
        </w:tc>
      </w:tr>
      <w:tr w:rsidR="00743664" w:rsidRPr="00E36E07">
        <w:trPr>
          <w:trHeight w:val="278"/>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PROGRAMA CONJUNTO: "Redes para la convivencia, comunidades sin miedo"</w:t>
            </w:r>
          </w:p>
        </w:tc>
        <w:tc>
          <w:tcPr>
            <w:tcW w:w="850"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0-25%</w:t>
            </w:r>
          </w:p>
        </w:tc>
        <w:tc>
          <w:tcPr>
            <w:tcW w:w="567" w:type="dxa"/>
            <w:tcBorders>
              <w:top w:val="nil"/>
              <w:left w:val="nil"/>
              <w:bottom w:val="single" w:sz="4" w:space="0" w:color="auto"/>
              <w:right w:val="single" w:sz="4" w:space="0" w:color="auto"/>
            </w:tcBorders>
            <w:shd w:val="clear" w:color="000000" w:fill="FFC000"/>
            <w:noWrap/>
            <w:vAlign w:val="bottom"/>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 xml:space="preserve">     959.255 </w:t>
            </w:r>
          </w:p>
        </w:tc>
        <w:tc>
          <w:tcPr>
            <w:tcW w:w="850"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 xml:space="preserve">     176.262 </w:t>
            </w:r>
          </w:p>
        </w:tc>
        <w:tc>
          <w:tcPr>
            <w:tcW w:w="851"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 xml:space="preserve">     128.996 </w:t>
            </w:r>
          </w:p>
        </w:tc>
      </w:tr>
      <w:tr w:rsidR="00743664" w:rsidRPr="00E36E07">
        <w:trPr>
          <w:trHeight w:val="622"/>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RESULTADO 1. Fortalecidas las capacidades institucionales y locales para la Prevención de la Violencia, la Promoción de la Paz y la Seguridad Ciudadana (PVPPSC) y la mejora del Índice de Seguridad Ciudadana (ISC) en nueve cantones del país s, lo cual comprendería la disminución de la violencia contra las mujeres, delitos patrimoniales y violencia física.</w:t>
            </w:r>
          </w:p>
        </w:tc>
        <w:tc>
          <w:tcPr>
            <w:tcW w:w="850"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0-25%</w:t>
            </w:r>
            <w:r w:rsidRPr="00E36E07">
              <w:rPr>
                <w:b/>
                <w:bCs/>
                <w:snapToGrid/>
                <w:color w:val="000000"/>
                <w:sz w:val="16"/>
                <w:szCs w:val="16"/>
                <w:lang w:val="es-ES" w:eastAsia="es-ES"/>
              </w:rPr>
              <w:br/>
              <w:t>(</w:t>
            </w:r>
            <w:r w:rsidR="00005641">
              <w:rPr>
                <w:b/>
                <w:bCs/>
                <w:snapToGrid/>
                <w:color w:val="000000"/>
                <w:sz w:val="16"/>
                <w:szCs w:val="16"/>
                <w:lang w:val="es-ES" w:eastAsia="es-ES"/>
              </w:rPr>
              <w:t>incipiente</w:t>
            </w:r>
            <w:r w:rsidRPr="00E36E07">
              <w:rPr>
                <w:b/>
                <w:bCs/>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 xml:space="preserve">           351.000 </w:t>
            </w:r>
          </w:p>
        </w:tc>
        <w:tc>
          <w:tcPr>
            <w:tcW w:w="850"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 xml:space="preserve">             69.396 </w:t>
            </w:r>
          </w:p>
        </w:tc>
        <w:tc>
          <w:tcPr>
            <w:tcW w:w="851"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 xml:space="preserve">             40.874 </w:t>
            </w:r>
          </w:p>
        </w:tc>
      </w:tr>
      <w:tr w:rsidR="00743664" w:rsidRPr="00E36E07">
        <w:trPr>
          <w:trHeight w:val="405"/>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E36E07" w:rsidRDefault="00743664" w:rsidP="00C16749">
            <w:pPr>
              <w:spacing w:after="0" w:line="240" w:lineRule="auto"/>
              <w:ind w:firstLineChars="200" w:firstLine="321"/>
              <w:rPr>
                <w:b/>
                <w:bCs/>
                <w:snapToGrid/>
                <w:color w:val="000000"/>
                <w:sz w:val="16"/>
                <w:szCs w:val="16"/>
                <w:lang w:val="es-ES" w:eastAsia="es-ES"/>
              </w:rPr>
            </w:pPr>
            <w:r w:rsidRPr="00E36E07">
              <w:rPr>
                <w:b/>
                <w:bCs/>
                <w:snapToGrid/>
                <w:color w:val="000000"/>
                <w:sz w:val="16"/>
                <w:szCs w:val="16"/>
                <w:lang w:val="es-ES" w:eastAsia="es-ES"/>
              </w:rPr>
              <w:t>PRODUCTO 1.1. Estrategia Nacional Interinstitucional para la materialización local del Plan Nacional de Prevención de la Violencia y la Promoción de la Paz.</w:t>
            </w:r>
          </w:p>
        </w:tc>
        <w:tc>
          <w:tcPr>
            <w:tcW w:w="850"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0-25%</w:t>
            </w:r>
            <w:r w:rsidRPr="00E36E07">
              <w:rPr>
                <w:b/>
                <w:bCs/>
                <w:snapToGrid/>
                <w:color w:val="000000"/>
                <w:sz w:val="16"/>
                <w:szCs w:val="16"/>
                <w:lang w:val="es-ES" w:eastAsia="es-ES"/>
              </w:rPr>
              <w:br/>
              <w:t>(</w:t>
            </w:r>
            <w:r w:rsidR="00005641">
              <w:rPr>
                <w:b/>
                <w:bCs/>
                <w:snapToGrid/>
                <w:color w:val="000000"/>
                <w:sz w:val="16"/>
                <w:szCs w:val="16"/>
                <w:lang w:val="es-ES" w:eastAsia="es-ES"/>
              </w:rPr>
              <w:t>incipiente</w:t>
            </w:r>
            <w:r w:rsidRPr="00E36E07">
              <w:rPr>
                <w:b/>
                <w:bCs/>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 xml:space="preserve">           105.000 </w:t>
            </w:r>
          </w:p>
        </w:tc>
        <w:tc>
          <w:tcPr>
            <w:tcW w:w="850"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 xml:space="preserve">             31.501 </w:t>
            </w:r>
          </w:p>
        </w:tc>
        <w:tc>
          <w:tcPr>
            <w:tcW w:w="851"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b/>
                <w:bCs/>
                <w:snapToGrid/>
                <w:color w:val="000000"/>
                <w:sz w:val="16"/>
                <w:szCs w:val="16"/>
                <w:lang w:val="es-ES" w:eastAsia="es-ES"/>
              </w:rPr>
            </w:pPr>
            <w:r w:rsidRPr="00E36E07">
              <w:rPr>
                <w:b/>
                <w:bCs/>
                <w:snapToGrid/>
                <w:color w:val="000000"/>
                <w:sz w:val="16"/>
                <w:szCs w:val="16"/>
                <w:lang w:val="es-ES" w:eastAsia="es-ES"/>
              </w:rPr>
              <w:t xml:space="preserve">             27.467 </w:t>
            </w:r>
          </w:p>
        </w:tc>
      </w:tr>
      <w:tr w:rsidR="00743664" w:rsidRPr="00E36E07">
        <w:trPr>
          <w:trHeight w:val="3036"/>
        </w:trPr>
        <w:tc>
          <w:tcPr>
            <w:tcW w:w="714" w:type="dxa"/>
            <w:vMerge w:val="restart"/>
            <w:tcBorders>
              <w:top w:val="nil"/>
              <w:left w:val="single" w:sz="4" w:space="0" w:color="auto"/>
              <w:bottom w:val="single" w:sz="4" w:space="0" w:color="000000"/>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Resultado 1</w:t>
            </w: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1.1.1. Sensibilización de equipo en conjunto y diferenciadas por municipio (Identificación de recursos humanos -perfil por instituciones y gobiernos locales-, recopilación y elaboración de materiales de apoyo).</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MJ (MSP, MEP)</w:t>
            </w:r>
            <w:r w:rsidRPr="00E36E07">
              <w:rPr>
                <w:snapToGrid/>
                <w:color w:val="000000"/>
                <w:sz w:val="16"/>
                <w:szCs w:val="16"/>
                <w:lang w:val="es-ES" w:eastAsia="es-ES"/>
              </w:rPr>
              <w:br/>
            </w:r>
            <w:r w:rsidRPr="00E36E07">
              <w:rPr>
                <w:snapToGrid/>
                <w:color w:val="000000"/>
                <w:sz w:val="16"/>
                <w:szCs w:val="16"/>
                <w:lang w:val="es-ES" w:eastAsia="es-ES"/>
              </w:rPr>
              <w:br/>
              <w:t xml:space="preserve">PNUD (UN Hábitat, UNICEF) </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II Trimestre, I año</w:t>
            </w:r>
            <w:r w:rsidRPr="00E36E07">
              <w:rPr>
                <w:snapToGrid/>
                <w:color w:val="000000"/>
                <w:sz w:val="16"/>
                <w:szCs w:val="16"/>
                <w:lang w:val="es-ES" w:eastAsia="es-ES"/>
              </w:rPr>
              <w:br/>
            </w:r>
            <w:r w:rsidRPr="00E36E07">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El mapeo de actores nacionales se ha completado y el mapeo de actores locales está en proceso.  Se han realizado las jornadas de sensibilización en el ámbito nacional.  En las Jornadas de Sensibilización se destaca la presentación del programa al país, en actividad pública con participación del Presidente de la República, y ministros y autoridades de Gobierno, municipalidades, agencias internacionales,sociedad civil, prensa, etc.  Se realizó también un taller sobre trabajo local, los días 4 y 5 de diciembre del año 2009.</w:t>
            </w:r>
            <w:r w:rsidRPr="00E36E07">
              <w:rPr>
                <w:snapToGrid/>
                <w:color w:val="000000"/>
                <w:sz w:val="16"/>
                <w:szCs w:val="16"/>
                <w:lang w:val="es-ES" w:eastAsia="es-ES"/>
              </w:rPr>
              <w:br/>
            </w:r>
            <w:r w:rsidRPr="00E36E07">
              <w:rPr>
                <w:snapToGrid/>
                <w:color w:val="000000"/>
                <w:sz w:val="16"/>
                <w:szCs w:val="16"/>
                <w:lang w:val="es-ES" w:eastAsia="es-ES"/>
              </w:rPr>
              <w:br/>
              <w:t>Se realizan reuniones de acercamiento entre el equipo ONU-HABITAT del Programa Conjunto y el proyecto MIVAH-Cities Alliance-ONU-HABITAT “Hacia una política de mejoramiento barrial y erradicación de tugurios” para encontrar puntos en común  ya que el citado proyecto contiene un capítulo sobre prevención de la violencia</w:t>
            </w: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xml:space="preserve">0-25%  </w:t>
            </w:r>
            <w:r w:rsidRPr="00E36E07">
              <w:rPr>
                <w:snapToGrid/>
                <w:color w:val="000000"/>
                <w:sz w:val="16"/>
                <w:szCs w:val="16"/>
                <w:lang w:val="es-ES" w:eastAsia="es-ES"/>
              </w:rPr>
              <w:br/>
              <w:t>(</w:t>
            </w:r>
            <w:r w:rsidR="00005641">
              <w:rPr>
                <w:snapToGrid/>
                <w:color w:val="000000"/>
                <w:sz w:val="16"/>
                <w:szCs w:val="16"/>
                <w:lang w:val="es-ES" w:eastAsia="es-ES"/>
              </w:rPr>
              <w:t>incipiente</w:t>
            </w:r>
            <w:r w:rsidRPr="00E36E07">
              <w:rPr>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10.000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4.627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3.593 </w:t>
            </w:r>
          </w:p>
        </w:tc>
      </w:tr>
      <w:tr w:rsidR="00743664" w:rsidRPr="00E36E07">
        <w:trPr>
          <w:trHeight w:val="3534"/>
        </w:trPr>
        <w:tc>
          <w:tcPr>
            <w:tcW w:w="714" w:type="dxa"/>
            <w:vMerge/>
            <w:tcBorders>
              <w:top w:val="nil"/>
              <w:left w:val="single" w:sz="4" w:space="0" w:color="auto"/>
              <w:bottom w:val="single" w:sz="4" w:space="0" w:color="000000"/>
              <w:right w:val="single" w:sz="4" w:space="0" w:color="auto"/>
            </w:tcBorders>
            <w:vAlign w:val="center"/>
          </w:tcPr>
          <w:p w:rsidR="00743664" w:rsidRPr="00E36E07"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1.1.2. Sensibilización y capacitación sobre el impacto diferenciado de la violencia sobre mujeres y hombres, dirigidos a policías, comités municipales, funcionarios públicos, promotores de seguridad, participación inter-segmental (gobierno local, comunidades organizadas, empresa privada y universidades) y otros.</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MSP (MJ)</w:t>
            </w:r>
            <w:r w:rsidRPr="00E36E07">
              <w:rPr>
                <w:snapToGrid/>
                <w:color w:val="000000"/>
                <w:sz w:val="16"/>
                <w:szCs w:val="16"/>
                <w:lang w:val="es-ES" w:eastAsia="es-ES"/>
              </w:rPr>
              <w:br/>
            </w:r>
            <w:r w:rsidRPr="00E36E07">
              <w:rPr>
                <w:snapToGrid/>
                <w:color w:val="000000"/>
                <w:sz w:val="16"/>
                <w:szCs w:val="16"/>
                <w:lang w:val="es-ES" w:eastAsia="es-ES"/>
              </w:rPr>
              <w:br/>
              <w:t>UN Hábitat</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 Trimestre, I año</w:t>
            </w:r>
            <w:r w:rsidRPr="00E36E07">
              <w:rPr>
                <w:snapToGrid/>
                <w:color w:val="000000"/>
                <w:sz w:val="16"/>
                <w:szCs w:val="16"/>
                <w:lang w:val="es-ES" w:eastAsia="es-ES"/>
              </w:rPr>
              <w:br/>
              <w:t>Reprogramado a III Trimestre, I año</w:t>
            </w:r>
            <w:r w:rsidRPr="00E36E07">
              <w:rPr>
                <w:snapToGrid/>
                <w:color w:val="000000"/>
                <w:sz w:val="16"/>
                <w:szCs w:val="16"/>
                <w:lang w:val="es-ES" w:eastAsia="es-ES"/>
              </w:rPr>
              <w:br/>
            </w:r>
            <w:r w:rsidRPr="00E36E07">
              <w:rPr>
                <w:snapToGrid/>
                <w:color w:val="000000"/>
                <w:sz w:val="16"/>
                <w:szCs w:val="16"/>
                <w:lang w:val="es-ES" w:eastAsia="es-ES"/>
              </w:rPr>
              <w:br/>
              <w:t>IV Trimestre, II año</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Se realizó una jornada de retroalimentación a los indicadores de resultado en el tema de género. Por Iniciativa del GIG Grupo Interagencial de Género del SNU Costa Rica, se llevó a cabo una revisión primero de los indicadores, actividades y del lenguaje empleado, promoviendo aspectos concretos en relación con la reformulación de las actividades e indicadores y la incorporación de lenguaje inclusivo en la propuesta. El GIG presentará esta propuesta a comité técnico.</w:t>
            </w:r>
            <w:r w:rsidRPr="00E36E07">
              <w:rPr>
                <w:snapToGrid/>
                <w:color w:val="000000"/>
                <w:sz w:val="16"/>
                <w:szCs w:val="16"/>
                <w:lang w:val="es-ES" w:eastAsia="es-ES"/>
              </w:rPr>
              <w:br/>
            </w:r>
            <w:r w:rsidRPr="00E36E07">
              <w:rPr>
                <w:snapToGrid/>
                <w:color w:val="000000"/>
                <w:sz w:val="16"/>
                <w:szCs w:val="16"/>
                <w:lang w:val="es-ES" w:eastAsia="es-ES"/>
              </w:rPr>
              <w:br/>
              <w:t>En el contexto de CONAPAZ las instituciones públicas han remitido la información al Ministerio de Justicia, y DIGEPAZ ha recopilado la información de los programas y actividades que se desarrollan a nivel local.</w:t>
            </w:r>
            <w:r w:rsidRPr="00E36E07">
              <w:rPr>
                <w:snapToGrid/>
                <w:color w:val="000000"/>
                <w:sz w:val="16"/>
                <w:szCs w:val="16"/>
                <w:lang w:val="es-ES" w:eastAsia="es-ES"/>
              </w:rPr>
              <w:br/>
            </w:r>
            <w:r w:rsidRPr="00E36E07">
              <w:rPr>
                <w:snapToGrid/>
                <w:color w:val="000000"/>
                <w:sz w:val="16"/>
                <w:szCs w:val="16"/>
                <w:lang w:val="es-ES" w:eastAsia="es-ES"/>
              </w:rPr>
              <w:br/>
              <w:t xml:space="preserve">Se realizó una reunión con la Sra. Macarena Rau, Directora Regional de la Corporación CPTED en Chile, de quien se recibieron insumos para la puesta en práctica de instrumentos que permitan medir las percepciones del temor diferenciadas entre hombres y mujeres. </w:t>
            </w: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10.000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1.200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r>
      <w:tr w:rsidR="00743664" w:rsidRPr="00E36E07">
        <w:trPr>
          <w:trHeight w:val="960"/>
        </w:trPr>
        <w:tc>
          <w:tcPr>
            <w:tcW w:w="714" w:type="dxa"/>
            <w:vMerge/>
            <w:tcBorders>
              <w:top w:val="nil"/>
              <w:left w:val="single" w:sz="4" w:space="0" w:color="auto"/>
              <w:bottom w:val="single" w:sz="4" w:space="0" w:color="000000"/>
              <w:right w:val="single" w:sz="4" w:space="0" w:color="auto"/>
            </w:tcBorders>
            <w:vAlign w:val="center"/>
          </w:tcPr>
          <w:p w:rsidR="00743664" w:rsidRPr="00E36E07"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1.1.3.  Identificación y fortalecimiento de mecanismos de coordinación entre gobierno central, gobiernos locales y ciudadanía. </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MJ</w:t>
            </w:r>
            <w:r w:rsidRPr="00E36E07">
              <w:rPr>
                <w:snapToGrid/>
                <w:color w:val="000000"/>
                <w:sz w:val="16"/>
                <w:szCs w:val="16"/>
                <w:lang w:val="es-ES" w:eastAsia="es-ES"/>
              </w:rPr>
              <w:br/>
            </w:r>
            <w:r w:rsidRPr="00E36E07">
              <w:rPr>
                <w:snapToGrid/>
                <w:color w:val="000000"/>
                <w:sz w:val="16"/>
                <w:szCs w:val="16"/>
                <w:lang w:val="es-ES" w:eastAsia="es-ES"/>
              </w:rPr>
              <w:br/>
              <w:t>PNUD ( UN Hábitat)</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II Trimestre, I año</w:t>
            </w:r>
            <w:r w:rsidRPr="00E36E07">
              <w:rPr>
                <w:snapToGrid/>
                <w:color w:val="000000"/>
                <w:sz w:val="16"/>
                <w:szCs w:val="16"/>
                <w:lang w:val="es-ES" w:eastAsia="es-ES"/>
              </w:rPr>
              <w:br/>
            </w:r>
            <w:r w:rsidRPr="00E36E07">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Realizados primeros contactos con autoridades de gobiernos locales y autoridades de las instituciones nacionales del Programa Conjunto y las agencias internacionales, en 8 de los nueve cantones.</w:t>
            </w: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xml:space="preserve">0-25%  </w:t>
            </w:r>
            <w:r w:rsidRPr="00E36E07">
              <w:rPr>
                <w:snapToGrid/>
                <w:color w:val="000000"/>
                <w:sz w:val="16"/>
                <w:szCs w:val="16"/>
                <w:lang w:val="es-ES" w:eastAsia="es-ES"/>
              </w:rPr>
              <w:br/>
              <w:t>(</w:t>
            </w:r>
            <w:r w:rsidR="00005641">
              <w:rPr>
                <w:snapToGrid/>
                <w:color w:val="000000"/>
                <w:sz w:val="16"/>
                <w:szCs w:val="16"/>
                <w:lang w:val="es-ES" w:eastAsia="es-ES"/>
              </w:rPr>
              <w:t>incipiente</w:t>
            </w:r>
            <w:r w:rsidRPr="00E36E07">
              <w:rPr>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30.000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10.800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9.000 </w:t>
            </w:r>
          </w:p>
        </w:tc>
      </w:tr>
      <w:tr w:rsidR="00743664" w:rsidRPr="00E36E07">
        <w:trPr>
          <w:trHeight w:val="722"/>
        </w:trPr>
        <w:tc>
          <w:tcPr>
            <w:tcW w:w="714" w:type="dxa"/>
            <w:vMerge/>
            <w:tcBorders>
              <w:top w:val="nil"/>
              <w:left w:val="single" w:sz="4" w:space="0" w:color="auto"/>
              <w:bottom w:val="single" w:sz="4" w:space="0" w:color="000000"/>
              <w:right w:val="single" w:sz="4" w:space="0" w:color="auto"/>
            </w:tcBorders>
            <w:vAlign w:val="center"/>
          </w:tcPr>
          <w:p w:rsidR="00743664" w:rsidRPr="00E36E07"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1.1.4. Diseño e implementación de una estrategia para abordar el tema de drogas.  </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MSP (MJ)</w:t>
            </w:r>
            <w:r w:rsidRPr="00E36E07">
              <w:rPr>
                <w:snapToGrid/>
                <w:color w:val="000000"/>
                <w:sz w:val="16"/>
                <w:szCs w:val="16"/>
                <w:lang w:val="es-ES" w:eastAsia="es-ES"/>
              </w:rPr>
              <w:br/>
            </w:r>
            <w:r w:rsidRPr="00E36E07">
              <w:rPr>
                <w:snapToGrid/>
                <w:color w:val="000000"/>
                <w:sz w:val="16"/>
                <w:szCs w:val="16"/>
                <w:lang w:val="es-ES" w:eastAsia="es-ES"/>
              </w:rPr>
              <w:br/>
              <w:t>PNUD</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II Trimestre, I año</w:t>
            </w:r>
            <w:r w:rsidRPr="00E36E07">
              <w:rPr>
                <w:snapToGrid/>
                <w:color w:val="000000"/>
                <w:sz w:val="16"/>
                <w:szCs w:val="16"/>
                <w:lang w:val="es-ES" w:eastAsia="es-ES"/>
              </w:rPr>
              <w:br/>
            </w:r>
            <w:r w:rsidRPr="00E36E07">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Se investigaron las opciones existentes tanto en el ICD (Instituto Costarricense contra Drogas) como en el IAFA (Instituto Alc</w:t>
            </w:r>
            <w:r>
              <w:rPr>
                <w:snapToGrid/>
                <w:color w:val="000000"/>
                <w:sz w:val="16"/>
                <w:szCs w:val="16"/>
                <w:lang w:val="es-ES" w:eastAsia="es-ES"/>
              </w:rPr>
              <w:t>o</w:t>
            </w:r>
            <w:r w:rsidRPr="00E36E07">
              <w:rPr>
                <w:snapToGrid/>
                <w:color w:val="000000"/>
                <w:sz w:val="16"/>
                <w:szCs w:val="16"/>
                <w:lang w:val="es-ES" w:eastAsia="es-ES"/>
              </w:rPr>
              <w:t>holismo y Fármaco dependencia)</w:t>
            </w: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xml:space="preserve">0-25%  </w:t>
            </w:r>
            <w:r w:rsidRPr="00E36E07">
              <w:rPr>
                <w:snapToGrid/>
                <w:color w:val="000000"/>
                <w:sz w:val="16"/>
                <w:szCs w:val="16"/>
                <w:lang w:val="es-ES" w:eastAsia="es-ES"/>
              </w:rPr>
              <w:br/>
              <w:t>(</w:t>
            </w:r>
            <w:r w:rsidR="00005641">
              <w:rPr>
                <w:snapToGrid/>
                <w:color w:val="000000"/>
                <w:sz w:val="16"/>
                <w:szCs w:val="16"/>
                <w:lang w:val="es-ES" w:eastAsia="es-ES"/>
              </w:rPr>
              <w:t>incipiente</w:t>
            </w:r>
            <w:r w:rsidRPr="00E36E07">
              <w:rPr>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35.000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14.874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14.874 </w:t>
            </w:r>
          </w:p>
        </w:tc>
      </w:tr>
      <w:tr w:rsidR="00743664" w:rsidRPr="00E36E07">
        <w:trPr>
          <w:trHeight w:val="960"/>
        </w:trPr>
        <w:tc>
          <w:tcPr>
            <w:tcW w:w="714" w:type="dxa"/>
            <w:vMerge/>
            <w:tcBorders>
              <w:top w:val="nil"/>
              <w:left w:val="single" w:sz="4" w:space="0" w:color="auto"/>
              <w:bottom w:val="single" w:sz="4" w:space="0" w:color="000000"/>
              <w:right w:val="single" w:sz="4" w:space="0" w:color="auto"/>
            </w:tcBorders>
            <w:vAlign w:val="center"/>
          </w:tcPr>
          <w:p w:rsidR="00743664" w:rsidRPr="00E36E07"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1.1.5. Identificación e intercambio a programas y experiencias exitosas dentro y fuera de Costa Rica para  abordar una visión preventiva del problema de las drogas.</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MJ (MSP)</w:t>
            </w:r>
            <w:r w:rsidRPr="00E36E07">
              <w:rPr>
                <w:snapToGrid/>
                <w:color w:val="000000"/>
                <w:sz w:val="16"/>
                <w:szCs w:val="16"/>
                <w:lang w:val="es-ES" w:eastAsia="es-ES"/>
              </w:rPr>
              <w:br/>
            </w:r>
            <w:r w:rsidRPr="00E36E07">
              <w:rPr>
                <w:snapToGrid/>
                <w:color w:val="000000"/>
                <w:sz w:val="16"/>
                <w:szCs w:val="16"/>
                <w:lang w:val="es-ES" w:eastAsia="es-ES"/>
              </w:rPr>
              <w:br/>
              <w:t>PNUD ( UN Hábitat)</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III Trimestre, I año</w:t>
            </w:r>
            <w:r w:rsidRPr="00E36E07">
              <w:rPr>
                <w:snapToGrid/>
                <w:color w:val="000000"/>
                <w:sz w:val="16"/>
                <w:szCs w:val="16"/>
                <w:lang w:val="es-ES" w:eastAsia="es-ES"/>
              </w:rPr>
              <w:br/>
            </w:r>
            <w:r w:rsidRPr="00E36E07">
              <w:rPr>
                <w:snapToGrid/>
                <w:color w:val="000000"/>
                <w:sz w:val="16"/>
                <w:szCs w:val="16"/>
                <w:lang w:val="es-ES" w:eastAsia="es-ES"/>
              </w:rPr>
              <w:br/>
              <w:t>IV Trimestre, II año</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20.000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r>
      <w:tr w:rsidR="00743664" w:rsidRPr="00E36E07">
        <w:trPr>
          <w:trHeight w:val="485"/>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E36E07" w:rsidRDefault="00743664" w:rsidP="00C16749">
            <w:pPr>
              <w:spacing w:after="0" w:line="240" w:lineRule="auto"/>
              <w:ind w:firstLineChars="200" w:firstLine="321"/>
              <w:rPr>
                <w:b/>
                <w:bCs/>
                <w:snapToGrid/>
                <w:color w:val="000000"/>
                <w:sz w:val="16"/>
                <w:szCs w:val="16"/>
                <w:lang w:val="es-ES" w:eastAsia="es-ES"/>
              </w:rPr>
            </w:pPr>
            <w:r w:rsidRPr="00E36E07">
              <w:rPr>
                <w:b/>
                <w:bCs/>
                <w:snapToGrid/>
                <w:color w:val="000000"/>
                <w:sz w:val="16"/>
                <w:szCs w:val="16"/>
                <w:lang w:val="es-ES" w:eastAsia="es-ES"/>
              </w:rPr>
              <w:t xml:space="preserve">PRODUCTO 1.2. Oferta de capacitación e información disponible y diferenciada para policía, docentes, funcionarios y gobiernos locales  y organizaciones comunitarias. </w:t>
            </w: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xml:space="preserve">0-25%  </w:t>
            </w:r>
          </w:p>
        </w:tc>
        <w:tc>
          <w:tcPr>
            <w:tcW w:w="567" w:type="dxa"/>
            <w:tcBorders>
              <w:top w:val="nil"/>
              <w:left w:val="nil"/>
              <w:bottom w:val="single" w:sz="4" w:space="0" w:color="auto"/>
              <w:right w:val="nil"/>
            </w:tcBorders>
            <w:shd w:val="clear" w:color="000000" w:fill="FFC000"/>
            <w:noWrap/>
            <w:vAlign w:val="bottom"/>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single" w:sz="4" w:space="0" w:color="auto"/>
              <w:bottom w:val="single" w:sz="4" w:space="0" w:color="auto"/>
              <w:right w:val="single" w:sz="4" w:space="0" w:color="auto"/>
            </w:tcBorders>
            <w:shd w:val="clear" w:color="auto" w:fill="auto"/>
            <w:noWrap/>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 xml:space="preserve">             93.000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 xml:space="preserve">             36.895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 xml:space="preserve">             13.407 </w:t>
            </w:r>
          </w:p>
        </w:tc>
      </w:tr>
      <w:tr w:rsidR="00743664" w:rsidRPr="00E36E07">
        <w:trPr>
          <w:trHeight w:val="4350"/>
        </w:trPr>
        <w:tc>
          <w:tcPr>
            <w:tcW w:w="714" w:type="dxa"/>
            <w:vMerge w:val="restart"/>
            <w:tcBorders>
              <w:top w:val="nil"/>
              <w:left w:val="single" w:sz="4" w:space="0" w:color="auto"/>
              <w:bottom w:val="single" w:sz="4" w:space="0" w:color="000000"/>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lastRenderedPageBreak/>
              <w:t>Resultado 1</w:t>
            </w: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1.2.1. Actualización de planes a través del diseño e implementación de programas de capacitación para docentes desde un enfoque de derechos, con temas tales como la promoción de una cultura de paz, liderazgo, Resolución Alternativa de Conflictos, trabajo en equipo. </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MEP</w:t>
            </w:r>
            <w:r w:rsidRPr="00E36E07">
              <w:rPr>
                <w:snapToGrid/>
                <w:color w:val="000000"/>
                <w:sz w:val="16"/>
                <w:szCs w:val="16"/>
                <w:lang w:val="es-ES" w:eastAsia="es-ES"/>
              </w:rPr>
              <w:br/>
            </w:r>
            <w:r w:rsidRPr="00E36E07">
              <w:rPr>
                <w:snapToGrid/>
                <w:color w:val="000000"/>
                <w:sz w:val="16"/>
                <w:szCs w:val="16"/>
                <w:lang w:val="es-ES" w:eastAsia="es-ES"/>
              </w:rPr>
              <w:br/>
              <w:t>UNESCO</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II Trimestre, I año</w:t>
            </w:r>
            <w:r w:rsidRPr="00E36E07">
              <w:rPr>
                <w:snapToGrid/>
                <w:color w:val="000000"/>
                <w:sz w:val="16"/>
                <w:szCs w:val="16"/>
                <w:lang w:val="es-ES" w:eastAsia="es-ES"/>
              </w:rPr>
              <w:br/>
            </w:r>
            <w:r w:rsidRPr="00E36E07">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Esta actividad es ejecutada por la Dirección de Promoción y Protección de los Derechos Estudiantiles del Ministerio de Educación Pública-MEP, junto con la Universidad para la Paz.  Se ha desarrollado una estrategia para el mejoramiento de las capacidades de las y los docentes y las y los funcionarios de los cantones seleccionados que sean replicadores del conocimiento en temas como: Cultura de Paz, tolerancia, promoción de los derechos humanos, liderazgo, Resolución Alternativa de Conflictos y género.</w:t>
            </w:r>
            <w:r w:rsidRPr="00E36E07">
              <w:rPr>
                <w:snapToGrid/>
                <w:color w:val="000000"/>
                <w:sz w:val="16"/>
                <w:szCs w:val="16"/>
                <w:lang w:val="es-ES" w:eastAsia="es-ES"/>
              </w:rPr>
              <w:br/>
            </w:r>
            <w:r w:rsidRPr="00E36E07">
              <w:rPr>
                <w:snapToGrid/>
                <w:color w:val="000000"/>
                <w:sz w:val="16"/>
                <w:szCs w:val="16"/>
                <w:lang w:val="es-ES" w:eastAsia="es-ES"/>
              </w:rPr>
              <w:br/>
              <w:t>A lo anterior y tomando como base el nuevo Programa de Estudio de Educación Cívica, se ha  elaborado un Programa de Capacitación, el cual busca la sensibilización de las y los participantes en los temas antes mencionados.  Adicionalmente se crea el Guión Metodológico, el cual se encuentra diseñado para que los conocimientos adquiridos en el Taller sean replicados por las y los profesores hacia las y los alumnos u otros funcionarios y funcionarias.</w:t>
            </w:r>
            <w:r w:rsidRPr="00E36E07">
              <w:rPr>
                <w:snapToGrid/>
                <w:color w:val="000000"/>
                <w:sz w:val="16"/>
                <w:szCs w:val="16"/>
                <w:lang w:val="es-ES" w:eastAsia="es-ES"/>
              </w:rPr>
              <w:br/>
            </w:r>
            <w:r w:rsidRPr="00E36E07">
              <w:rPr>
                <w:snapToGrid/>
                <w:color w:val="000000"/>
                <w:sz w:val="16"/>
                <w:szCs w:val="16"/>
                <w:lang w:val="es-ES" w:eastAsia="es-ES"/>
              </w:rPr>
              <w:br/>
              <w:t>Se ejecutó el primer Taller de Sensibilización en el cantón de Desamparados, el cual contó con la participación de 22 docentes de 11 centros educativos del cantón</w:t>
            </w: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60.000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34.395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11.995 </w:t>
            </w:r>
          </w:p>
        </w:tc>
      </w:tr>
      <w:tr w:rsidR="00743664" w:rsidRPr="00E36E07">
        <w:trPr>
          <w:trHeight w:val="7725"/>
        </w:trPr>
        <w:tc>
          <w:tcPr>
            <w:tcW w:w="714" w:type="dxa"/>
            <w:vMerge/>
            <w:tcBorders>
              <w:top w:val="nil"/>
              <w:left w:val="single" w:sz="4" w:space="0" w:color="auto"/>
              <w:bottom w:val="single" w:sz="4" w:space="0" w:color="000000"/>
              <w:right w:val="single" w:sz="4" w:space="0" w:color="auto"/>
            </w:tcBorders>
            <w:vAlign w:val="center"/>
          </w:tcPr>
          <w:p w:rsidR="00743664" w:rsidRPr="00E36E07"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1.2.2. Elaboración (Los Chiles, Santa Cruz, Desamparados y Moravia), actualización (San José, Montes de Oca, Heredia, Limón y Aguirre) y validación de los diagnósticos cantonales.</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MJ</w:t>
            </w:r>
            <w:r w:rsidRPr="00E36E07">
              <w:rPr>
                <w:snapToGrid/>
                <w:color w:val="000000"/>
                <w:sz w:val="16"/>
                <w:szCs w:val="16"/>
                <w:lang w:val="es-ES" w:eastAsia="es-ES"/>
              </w:rPr>
              <w:br/>
            </w:r>
            <w:r w:rsidRPr="00E36E07">
              <w:rPr>
                <w:snapToGrid/>
                <w:color w:val="000000"/>
                <w:sz w:val="16"/>
                <w:szCs w:val="16"/>
                <w:lang w:val="es-ES" w:eastAsia="es-ES"/>
              </w:rPr>
              <w:br/>
              <w:t>PNUD (UN Hábitat, UNICEF)</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II Trimestre, I año</w:t>
            </w:r>
            <w:r w:rsidRPr="00E36E07">
              <w:rPr>
                <w:snapToGrid/>
                <w:color w:val="000000"/>
                <w:sz w:val="16"/>
                <w:szCs w:val="16"/>
                <w:lang w:val="es-ES" w:eastAsia="es-ES"/>
              </w:rPr>
              <w:br/>
            </w:r>
            <w:r w:rsidRPr="00E36E07">
              <w:rPr>
                <w:snapToGrid/>
                <w:color w:val="000000"/>
                <w:sz w:val="16"/>
                <w:szCs w:val="16"/>
                <w:lang w:val="es-ES" w:eastAsia="es-ES"/>
              </w:rPr>
              <w:br/>
              <w:t>IV Trimestre, III año</w:t>
            </w:r>
            <w:r w:rsidRPr="00E36E07">
              <w:rPr>
                <w:snapToGrid/>
                <w:color w:val="000000"/>
                <w:sz w:val="16"/>
                <w:szCs w:val="16"/>
                <w:lang w:val="es-ES" w:eastAsia="es-ES"/>
              </w:rPr>
              <w:br/>
              <w:t>(año 1 y año 3)</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Se ha iniciado el proceso de revisión de los diagnósticos existentes, y -por medio del SISVI- se ha actualizado información de los nueve cantones.  Asimismo, se actualizó y elaboró material que sirva como guía para la investigación.  Se ha realizado una coordinación para definir los aportes de recursos de cada una de las instituciones y agencias responsables.</w:t>
            </w:r>
            <w:r w:rsidRPr="00E36E07">
              <w:rPr>
                <w:snapToGrid/>
                <w:color w:val="000000"/>
                <w:sz w:val="16"/>
                <w:szCs w:val="16"/>
                <w:lang w:val="es-ES" w:eastAsia="es-ES"/>
              </w:rPr>
              <w:br/>
            </w:r>
            <w:r w:rsidRPr="00E36E07">
              <w:rPr>
                <w:snapToGrid/>
                <w:color w:val="000000"/>
                <w:sz w:val="16"/>
                <w:szCs w:val="16"/>
                <w:lang w:val="es-ES" w:eastAsia="es-ES"/>
              </w:rPr>
              <w:br/>
              <w:t xml:space="preserve">Se realizó una reprogramación detallada para definir las subactividades para el proceso de elaboración, actualización y validación de los diagnósticos cantonales. Se hizo una presentación  al Comité Técnico de este Programa de la programación del primer semestre de 2010 en lo que se refiere a la incorporación en el diagnóstico de métodos de trabajo participativos con las comunidades organizadas. Se definió una propuesta de diagnóstico que garantice la presencia de un análisis situacional para la prevención del delito. </w:t>
            </w:r>
            <w:r w:rsidRPr="00E36E07">
              <w:rPr>
                <w:snapToGrid/>
                <w:color w:val="000000"/>
                <w:sz w:val="16"/>
                <w:szCs w:val="16"/>
                <w:lang w:val="es-ES" w:eastAsia="es-ES"/>
              </w:rPr>
              <w:br/>
              <w:t xml:space="preserve"> </w:t>
            </w:r>
            <w:r w:rsidRPr="00E36E07">
              <w:rPr>
                <w:snapToGrid/>
                <w:color w:val="000000"/>
                <w:sz w:val="16"/>
                <w:szCs w:val="16"/>
                <w:lang w:val="es-ES" w:eastAsia="es-ES"/>
              </w:rPr>
              <w:br/>
              <w:t>Esta programación se hizo a partir de una conceptualización del tema de los diagnósticos y la inclusión de una actividad destinada a Identificar los aspectos ambientales y urbanos que generan condiciones que facilitan actos delictivos, así como también los que apoyan condiciones de seguridad en la comunidad.</w:t>
            </w:r>
            <w:r w:rsidRPr="00E36E07">
              <w:rPr>
                <w:snapToGrid/>
                <w:color w:val="000000"/>
                <w:sz w:val="16"/>
                <w:szCs w:val="16"/>
                <w:lang w:val="es-ES" w:eastAsia="es-ES"/>
              </w:rPr>
              <w:br/>
            </w:r>
            <w:r w:rsidRPr="00E36E07">
              <w:rPr>
                <w:snapToGrid/>
                <w:color w:val="000000"/>
                <w:sz w:val="16"/>
                <w:szCs w:val="16"/>
                <w:lang w:val="es-ES" w:eastAsia="es-ES"/>
              </w:rPr>
              <w:br/>
              <w:t>Se realizó un taller denominado “Espacios públicos y Seguridad Ciudadana” en el cual se contó con la presencia de un especialista en la materia vinculado a procesos similares en latinoamerica. En la oportunidad asistieron representantes de organismos nacionales, locales, organismos de  Naciones Unidas e invitados del programa Ventana Constructores de Paz Guatemala.</w:t>
            </w:r>
            <w:r w:rsidRPr="00E36E07">
              <w:rPr>
                <w:snapToGrid/>
                <w:color w:val="000000"/>
                <w:sz w:val="16"/>
                <w:szCs w:val="16"/>
                <w:lang w:val="es-ES" w:eastAsia="es-ES"/>
              </w:rPr>
              <w:br/>
            </w:r>
            <w:r w:rsidRPr="00E36E07">
              <w:rPr>
                <w:snapToGrid/>
                <w:color w:val="000000"/>
                <w:sz w:val="16"/>
                <w:szCs w:val="16"/>
                <w:lang w:val="es-ES" w:eastAsia="es-ES"/>
              </w:rPr>
              <w:br/>
              <w:t>Este taller dió como fruto una propuesta general para la elaboración, actualización y validación de los diagnósticos cantonales. Se definió la estrategia para situar los sectores del cantón en donde se aplicarán los instrumentos. El mecanismo escogido fue el de realizar un taller con representantes de la comunidad para que a través de sus percepciones indicaran concretamente los lugares de riesgo de su cantón que constituyen las prioridades para la realización del diagnóstico.</w:t>
            </w: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16.000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2.500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1.412 </w:t>
            </w:r>
          </w:p>
        </w:tc>
      </w:tr>
      <w:tr w:rsidR="00743664" w:rsidRPr="00E36E07">
        <w:trPr>
          <w:trHeight w:val="1875"/>
        </w:trPr>
        <w:tc>
          <w:tcPr>
            <w:tcW w:w="714" w:type="dxa"/>
            <w:vMerge/>
            <w:tcBorders>
              <w:top w:val="nil"/>
              <w:left w:val="single" w:sz="4" w:space="0" w:color="auto"/>
              <w:bottom w:val="single" w:sz="4" w:space="0" w:color="000000"/>
              <w:right w:val="single" w:sz="4" w:space="0" w:color="auto"/>
            </w:tcBorders>
            <w:vAlign w:val="center"/>
          </w:tcPr>
          <w:p w:rsidR="00743664" w:rsidRPr="00E36E07"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1.2.3. Actualización permanente del Índice de Seguridad Ciudadana (ISC) por medio del apoyo a la recolección de datos, producción y utilización de información, además del fortalecimiento,  equipamiento al Ministerio de Seguridad Pública en el proceso de recolección y producción de información. </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MSP</w:t>
            </w:r>
            <w:r w:rsidRPr="00E36E07">
              <w:rPr>
                <w:snapToGrid/>
                <w:color w:val="000000"/>
                <w:sz w:val="16"/>
                <w:szCs w:val="16"/>
                <w:lang w:val="es-ES" w:eastAsia="es-ES"/>
              </w:rPr>
              <w:br/>
            </w:r>
            <w:r w:rsidRPr="00E36E07">
              <w:rPr>
                <w:snapToGrid/>
                <w:color w:val="000000"/>
                <w:sz w:val="16"/>
                <w:szCs w:val="16"/>
                <w:lang w:val="es-ES" w:eastAsia="es-ES"/>
              </w:rPr>
              <w:br/>
              <w:t>PNUD</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II Trimestre, I año</w:t>
            </w:r>
            <w:r w:rsidRPr="00E36E07">
              <w:rPr>
                <w:snapToGrid/>
                <w:color w:val="000000"/>
                <w:sz w:val="16"/>
                <w:szCs w:val="16"/>
                <w:lang w:val="es-ES" w:eastAsia="es-ES"/>
              </w:rPr>
              <w:br/>
            </w:r>
            <w:r w:rsidRPr="00E36E07">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Para la actualización permanente del ïndice de Seguridad Ciudadana, el Departamento de Análisis y Tratamiento de la Información del Ministerio de Seguridad Pública contribuye con la entrega de información digital de la base de Aprehensiones de los nueve cantones seleccionados que esa dependencia ministerial suministra al PNUD para la elaboración del citado índice.. Esta primera entrega se realizó el 25 de setiembre del 2009.</w:t>
            </w: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10.000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   </w:t>
            </w:r>
          </w:p>
        </w:tc>
      </w:tr>
      <w:tr w:rsidR="00743664" w:rsidRPr="00E36E07">
        <w:trPr>
          <w:trHeight w:val="1890"/>
        </w:trPr>
        <w:tc>
          <w:tcPr>
            <w:tcW w:w="714" w:type="dxa"/>
            <w:vMerge/>
            <w:tcBorders>
              <w:top w:val="nil"/>
              <w:left w:val="single" w:sz="4" w:space="0" w:color="auto"/>
              <w:bottom w:val="single" w:sz="4" w:space="0" w:color="000000"/>
              <w:right w:val="single" w:sz="4" w:space="0" w:color="auto"/>
            </w:tcBorders>
            <w:vAlign w:val="center"/>
          </w:tcPr>
          <w:p w:rsidR="00743664" w:rsidRPr="00E36E07"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1.2.4. Diseño de mecanismos que permitan la interacción continua entre el Sistema de Información sobre Violencia (SISVI), violencia intrafamiliar y las redes locales para alimentar el Sistema de Información en los cantones seleccionados, así como el uso de la información y sistema.</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PNUD ( UN Hábitat)</w:t>
            </w:r>
            <w:r w:rsidRPr="00E36E07">
              <w:rPr>
                <w:snapToGrid/>
                <w:color w:val="000000"/>
                <w:sz w:val="16"/>
                <w:szCs w:val="16"/>
                <w:lang w:val="es-ES" w:eastAsia="es-ES"/>
              </w:rPr>
              <w:br/>
            </w:r>
            <w:r w:rsidRPr="00E36E07">
              <w:rPr>
                <w:snapToGrid/>
                <w:color w:val="000000"/>
                <w:sz w:val="16"/>
                <w:szCs w:val="16"/>
                <w:lang w:val="es-ES" w:eastAsia="es-ES"/>
              </w:rPr>
              <w:br/>
              <w:t>MJ</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IV Trimestre, I año</w:t>
            </w:r>
            <w:r w:rsidRPr="00E36E07">
              <w:rPr>
                <w:snapToGrid/>
                <w:color w:val="000000"/>
                <w:sz w:val="16"/>
                <w:szCs w:val="16"/>
                <w:lang w:val="es-ES" w:eastAsia="es-ES"/>
              </w:rPr>
              <w:br/>
            </w:r>
            <w:r w:rsidRPr="00E36E07">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Se dio inició al proceso de fortalecimiento de los Comités Cantonales de Seguridad Ciudadana y a las Oficinas Municipales de la mujer mediante la experiencia de conformación del equipo de gestión de Santa Cruz, en cuyo seno participan los representantes de los organismos mencionados, además de miembros de organizaciones locales interesadas en el tema.</w:t>
            </w: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7.000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r>
      <w:tr w:rsidR="00743664" w:rsidRPr="00E36E07">
        <w:trPr>
          <w:trHeight w:val="393"/>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E36E07" w:rsidRDefault="00743664" w:rsidP="00C16749">
            <w:pPr>
              <w:spacing w:after="0" w:line="240" w:lineRule="auto"/>
              <w:ind w:firstLineChars="200" w:firstLine="321"/>
              <w:rPr>
                <w:b/>
                <w:bCs/>
                <w:snapToGrid/>
                <w:color w:val="000000"/>
                <w:sz w:val="16"/>
                <w:szCs w:val="16"/>
                <w:lang w:val="es-ES" w:eastAsia="es-ES"/>
              </w:rPr>
            </w:pPr>
            <w:r w:rsidRPr="00E36E07">
              <w:rPr>
                <w:b/>
                <w:bCs/>
                <w:snapToGrid/>
                <w:color w:val="000000"/>
                <w:sz w:val="16"/>
                <w:szCs w:val="16"/>
                <w:lang w:val="es-ES" w:eastAsia="es-ES"/>
              </w:rPr>
              <w:t>PRODUCTO 1.3. Nueve Redes para la Convivencia Pacífica con participación de instituciones estatales, locales, organizaciones comunitarias y ciudadanía  y una red de trabajo inter- comunitario</w:t>
            </w: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xml:space="preserve">0-25%  </w:t>
            </w:r>
            <w:r w:rsidRPr="00E36E07">
              <w:rPr>
                <w:snapToGrid/>
                <w:color w:val="000000"/>
                <w:sz w:val="16"/>
                <w:szCs w:val="16"/>
                <w:lang w:val="es-ES" w:eastAsia="es-ES"/>
              </w:rPr>
              <w:br/>
              <w:t>(</w:t>
            </w:r>
            <w:r w:rsidR="00005641">
              <w:rPr>
                <w:snapToGrid/>
                <w:color w:val="000000"/>
                <w:sz w:val="16"/>
                <w:szCs w:val="16"/>
                <w:lang w:val="es-ES" w:eastAsia="es-ES"/>
              </w:rPr>
              <w:t>incipiente</w:t>
            </w:r>
            <w:r w:rsidRPr="00E36E07">
              <w:rPr>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 xml:space="preserve">           110.000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 xml:space="preserve">               1.000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 xml:space="preserve">                     -   </w:t>
            </w:r>
          </w:p>
        </w:tc>
      </w:tr>
      <w:tr w:rsidR="00743664" w:rsidRPr="00E36E07">
        <w:trPr>
          <w:trHeight w:val="3251"/>
        </w:trPr>
        <w:tc>
          <w:tcPr>
            <w:tcW w:w="714" w:type="dxa"/>
            <w:tcBorders>
              <w:top w:val="nil"/>
              <w:left w:val="single" w:sz="4" w:space="0" w:color="auto"/>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Resultado 1</w:t>
            </w: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1.3.1. Conformación, Integración y/o activación e intercambio de una Red de actores locales por medio de los Comités Municipales que permita definir una estrategia local, constitución de espacio de trabajo, capacitación y entrega de información a las personas, a partir de una elaboración del Plan de Trabajo y cronograma de actividades.</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MJ ( MSP, MEP)  MUNICIPALIDADES</w:t>
            </w:r>
            <w:r w:rsidRPr="00E36E07">
              <w:rPr>
                <w:snapToGrid/>
                <w:color w:val="000000"/>
                <w:sz w:val="16"/>
                <w:szCs w:val="16"/>
                <w:lang w:val="es-ES" w:eastAsia="es-ES"/>
              </w:rPr>
              <w:br/>
            </w:r>
            <w:r w:rsidRPr="00E36E07">
              <w:rPr>
                <w:snapToGrid/>
                <w:color w:val="000000"/>
                <w:sz w:val="16"/>
                <w:szCs w:val="16"/>
                <w:lang w:val="es-ES" w:eastAsia="es-ES"/>
              </w:rPr>
              <w:br/>
              <w:t>UN Hábitat ( UNICEF, PNUD)</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II Trimestre, I año</w:t>
            </w:r>
            <w:r w:rsidRPr="00E36E07">
              <w:rPr>
                <w:snapToGrid/>
                <w:color w:val="000000"/>
                <w:sz w:val="16"/>
                <w:szCs w:val="16"/>
                <w:lang w:val="es-ES" w:eastAsia="es-ES"/>
              </w:rPr>
              <w:br/>
            </w:r>
            <w:r w:rsidRPr="00E36E07">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Default="00743664" w:rsidP="00743664">
            <w:pPr>
              <w:spacing w:after="0" w:line="240" w:lineRule="auto"/>
              <w:rPr>
                <w:snapToGrid/>
                <w:sz w:val="16"/>
                <w:szCs w:val="16"/>
                <w:lang w:val="es-ES" w:eastAsia="es-ES"/>
              </w:rPr>
            </w:pPr>
            <w:r w:rsidRPr="00E36E07">
              <w:rPr>
                <w:snapToGrid/>
                <w:sz w:val="16"/>
                <w:szCs w:val="16"/>
                <w:lang w:val="es-ES" w:eastAsia="es-ES"/>
              </w:rPr>
              <w:t xml:space="preserve">Se generó un resumen de los principales indicadores cantonales, así como de los aspectos sociales más importantes de cara a facilitar las presentaciones que se realizaron a cada concejo municipal.  </w:t>
            </w:r>
            <w:r w:rsidRPr="00E36E07">
              <w:rPr>
                <w:snapToGrid/>
                <w:sz w:val="16"/>
                <w:szCs w:val="16"/>
                <w:lang w:val="es-ES" w:eastAsia="es-ES"/>
              </w:rPr>
              <w:br/>
            </w:r>
            <w:r w:rsidRPr="00E36E07">
              <w:rPr>
                <w:snapToGrid/>
                <w:sz w:val="16"/>
                <w:szCs w:val="16"/>
                <w:lang w:val="es-ES" w:eastAsia="es-ES"/>
              </w:rPr>
              <w:br/>
              <w:t>Se cuenta con 200 ejemplares de la Guía para la prevención local: hacia políticas de cohesión social y seguridad ciudadana, texto que contiene la metodología y la estrategia de trabajo con los gobiernos locales y su vinculación con la temática de prevención de la violencia.  Se hace entregado la Guía antes mencionada a los miembros de los concejos municipales donde se ha presentado el programa.</w:t>
            </w:r>
            <w:r w:rsidRPr="00E36E07">
              <w:rPr>
                <w:snapToGrid/>
                <w:sz w:val="16"/>
                <w:szCs w:val="16"/>
                <w:lang w:val="es-ES" w:eastAsia="es-ES"/>
              </w:rPr>
              <w:br/>
            </w:r>
            <w:r w:rsidRPr="00E36E07">
              <w:rPr>
                <w:snapToGrid/>
                <w:sz w:val="16"/>
                <w:szCs w:val="16"/>
                <w:lang w:val="es-ES" w:eastAsia="es-ES"/>
              </w:rPr>
              <w:br/>
              <w:t>Se ha hecho un planteamiento que utiliza el proceso de diagnóstico a partir de la ejecución lde as caminatas como una actividad clave para la estrategia de intervención de impacto en los cantones</w:t>
            </w:r>
            <w:r>
              <w:rPr>
                <w:snapToGrid/>
                <w:sz w:val="16"/>
                <w:szCs w:val="16"/>
                <w:lang w:val="es-ES" w:eastAsia="es-ES"/>
              </w:rPr>
              <w:t>.</w:t>
            </w:r>
            <w:r w:rsidRPr="00E36E07">
              <w:rPr>
                <w:snapToGrid/>
                <w:sz w:val="16"/>
                <w:szCs w:val="16"/>
                <w:lang w:val="es-ES" w:eastAsia="es-ES"/>
              </w:rPr>
              <w:br/>
            </w:r>
          </w:p>
          <w:p w:rsidR="00743664" w:rsidRDefault="00743664" w:rsidP="00743664">
            <w:pPr>
              <w:spacing w:after="0" w:line="240" w:lineRule="auto"/>
              <w:rPr>
                <w:snapToGrid/>
                <w:sz w:val="16"/>
                <w:szCs w:val="16"/>
                <w:lang w:val="es-ES" w:eastAsia="es-ES"/>
              </w:rPr>
            </w:pPr>
          </w:p>
          <w:p w:rsidR="00743664" w:rsidRDefault="00743664" w:rsidP="00743664">
            <w:pPr>
              <w:spacing w:after="0" w:line="240" w:lineRule="auto"/>
              <w:rPr>
                <w:snapToGrid/>
                <w:sz w:val="16"/>
                <w:szCs w:val="16"/>
                <w:lang w:val="es-ES" w:eastAsia="es-ES"/>
              </w:rPr>
            </w:pPr>
          </w:p>
          <w:p w:rsidR="00743664" w:rsidRDefault="00743664" w:rsidP="00743664">
            <w:pPr>
              <w:spacing w:after="0" w:line="240" w:lineRule="auto"/>
              <w:rPr>
                <w:snapToGrid/>
                <w:sz w:val="16"/>
                <w:szCs w:val="16"/>
                <w:lang w:val="es-ES" w:eastAsia="es-ES"/>
              </w:rPr>
            </w:pPr>
          </w:p>
          <w:p w:rsidR="00743664" w:rsidRDefault="00743664" w:rsidP="00743664">
            <w:pPr>
              <w:spacing w:after="0" w:line="240" w:lineRule="auto"/>
              <w:rPr>
                <w:snapToGrid/>
                <w:sz w:val="16"/>
                <w:szCs w:val="16"/>
                <w:lang w:val="es-ES" w:eastAsia="es-ES"/>
              </w:rPr>
            </w:pPr>
          </w:p>
          <w:p w:rsidR="00743664" w:rsidRDefault="00743664" w:rsidP="00743664">
            <w:pPr>
              <w:spacing w:after="0" w:line="240" w:lineRule="auto"/>
              <w:rPr>
                <w:snapToGrid/>
                <w:sz w:val="16"/>
                <w:szCs w:val="16"/>
                <w:lang w:val="es-ES" w:eastAsia="es-ES"/>
              </w:rPr>
            </w:pPr>
          </w:p>
          <w:p w:rsidR="00743664" w:rsidRDefault="00743664" w:rsidP="00743664">
            <w:pPr>
              <w:spacing w:after="0" w:line="240" w:lineRule="auto"/>
              <w:rPr>
                <w:snapToGrid/>
                <w:sz w:val="16"/>
                <w:szCs w:val="16"/>
                <w:lang w:val="es-ES" w:eastAsia="es-ES"/>
              </w:rPr>
            </w:pPr>
          </w:p>
          <w:p w:rsidR="00743664" w:rsidRDefault="00743664" w:rsidP="00743664">
            <w:pPr>
              <w:spacing w:after="0" w:line="240" w:lineRule="auto"/>
              <w:rPr>
                <w:snapToGrid/>
                <w:sz w:val="16"/>
                <w:szCs w:val="16"/>
                <w:lang w:val="es-ES" w:eastAsia="es-ES"/>
              </w:rPr>
            </w:pPr>
          </w:p>
          <w:p w:rsidR="00743664" w:rsidRPr="00E36E07" w:rsidRDefault="00743664" w:rsidP="00743664">
            <w:pPr>
              <w:spacing w:after="0" w:line="240" w:lineRule="auto"/>
              <w:rPr>
                <w:snapToGrid/>
                <w:sz w:val="16"/>
                <w:szCs w:val="16"/>
                <w:lang w:val="es-ES" w:eastAsia="es-ES"/>
              </w:rPr>
            </w:pPr>
          </w:p>
        </w:tc>
        <w:tc>
          <w:tcPr>
            <w:tcW w:w="850"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xml:space="preserve">0-25%  </w:t>
            </w:r>
            <w:r w:rsidRPr="00E36E07">
              <w:rPr>
                <w:snapToGrid/>
                <w:color w:val="000000"/>
                <w:sz w:val="16"/>
                <w:szCs w:val="16"/>
                <w:lang w:val="es-ES" w:eastAsia="es-ES"/>
              </w:rPr>
              <w:br/>
              <w:t>(</w:t>
            </w:r>
            <w:r w:rsidR="00005641">
              <w:rPr>
                <w:snapToGrid/>
                <w:color w:val="000000"/>
                <w:sz w:val="16"/>
                <w:szCs w:val="16"/>
                <w:lang w:val="es-ES" w:eastAsia="es-ES"/>
              </w:rPr>
              <w:t>incipiente</w:t>
            </w:r>
            <w:r w:rsidRPr="00E36E07">
              <w:rPr>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110.000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1.000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   </w:t>
            </w:r>
          </w:p>
        </w:tc>
      </w:tr>
      <w:tr w:rsidR="00743664" w:rsidRPr="00E36E07">
        <w:trPr>
          <w:trHeight w:val="435"/>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E36E07" w:rsidRDefault="00743664" w:rsidP="00C16749">
            <w:pPr>
              <w:spacing w:after="0" w:line="240" w:lineRule="auto"/>
              <w:ind w:firstLineChars="200" w:firstLine="321"/>
              <w:rPr>
                <w:b/>
                <w:bCs/>
                <w:snapToGrid/>
                <w:color w:val="000000"/>
                <w:sz w:val="16"/>
                <w:szCs w:val="16"/>
                <w:lang w:val="es-ES" w:eastAsia="es-ES"/>
              </w:rPr>
            </w:pPr>
            <w:r w:rsidRPr="00E36E07">
              <w:rPr>
                <w:b/>
                <w:bCs/>
                <w:snapToGrid/>
                <w:color w:val="000000"/>
                <w:sz w:val="16"/>
                <w:szCs w:val="16"/>
                <w:lang w:val="es-ES" w:eastAsia="es-ES"/>
              </w:rPr>
              <w:lastRenderedPageBreak/>
              <w:t>PRODUCTO 1.4. Políticas, planes de acción y presupuestos locales con enfoque de género para PVPPSC.</w:t>
            </w:r>
          </w:p>
        </w:tc>
        <w:tc>
          <w:tcPr>
            <w:tcW w:w="850" w:type="dxa"/>
            <w:tcBorders>
              <w:top w:val="single" w:sz="4" w:space="0" w:color="auto"/>
              <w:left w:val="nil"/>
              <w:bottom w:val="single" w:sz="4" w:space="0" w:color="auto"/>
              <w:right w:val="single" w:sz="4" w:space="0" w:color="auto"/>
            </w:tcBorders>
            <w:shd w:val="clear" w:color="auto" w:fill="auto"/>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567" w:type="dxa"/>
            <w:tcBorders>
              <w:top w:val="single" w:sz="4" w:space="0" w:color="auto"/>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single" w:sz="4" w:space="0" w:color="auto"/>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b/>
                <w:bCs/>
                <w:snapToGrid/>
                <w:color w:val="000000"/>
                <w:sz w:val="16"/>
                <w:szCs w:val="16"/>
                <w:lang w:val="es-ES" w:eastAsia="es-ES"/>
              </w:rPr>
            </w:pPr>
            <w:r w:rsidRPr="00E36E07">
              <w:rPr>
                <w:b/>
                <w:bCs/>
                <w:snapToGrid/>
                <w:color w:val="000000"/>
                <w:sz w:val="16"/>
                <w:szCs w:val="16"/>
                <w:lang w:val="es-ES" w:eastAsia="es-ES"/>
              </w:rPr>
              <w:t xml:space="preserve">             43.000 </w:t>
            </w:r>
          </w:p>
        </w:tc>
        <w:tc>
          <w:tcPr>
            <w:tcW w:w="850" w:type="dxa"/>
            <w:tcBorders>
              <w:top w:val="single" w:sz="4" w:space="0" w:color="auto"/>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single" w:sz="4" w:space="0" w:color="auto"/>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r>
      <w:tr w:rsidR="00743664" w:rsidRPr="00E36E07">
        <w:trPr>
          <w:trHeight w:val="1425"/>
        </w:trPr>
        <w:tc>
          <w:tcPr>
            <w:tcW w:w="714" w:type="dxa"/>
            <w:tcBorders>
              <w:top w:val="nil"/>
              <w:left w:val="single" w:sz="4" w:space="0" w:color="auto"/>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1.4.1. Diseño y producción de materiales de información, sensibilización y capacitación para ser distribuidos y empleados en las comunidades objeto de intervención; según las políticas locales establecidas en el PNPVPP y diagnósticos previos.</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MJ</w:t>
            </w:r>
            <w:r w:rsidRPr="00E36E07">
              <w:rPr>
                <w:snapToGrid/>
                <w:color w:val="000000"/>
                <w:sz w:val="16"/>
                <w:szCs w:val="16"/>
                <w:lang w:val="es-ES" w:eastAsia="es-ES"/>
              </w:rPr>
              <w:br/>
            </w:r>
            <w:r w:rsidRPr="00E36E07">
              <w:rPr>
                <w:snapToGrid/>
                <w:color w:val="000000"/>
                <w:sz w:val="16"/>
                <w:szCs w:val="16"/>
                <w:lang w:val="es-ES" w:eastAsia="es-ES"/>
              </w:rPr>
              <w:br/>
              <w:t>PNUD (UNICEF, UN Hábitat)</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III Trimestre, I año</w:t>
            </w:r>
            <w:r w:rsidRPr="00E36E07">
              <w:rPr>
                <w:snapToGrid/>
                <w:color w:val="000000"/>
                <w:sz w:val="16"/>
                <w:szCs w:val="16"/>
                <w:lang w:val="es-ES" w:eastAsia="es-ES"/>
              </w:rPr>
              <w:br/>
            </w:r>
            <w:r w:rsidRPr="00E36E07">
              <w:rPr>
                <w:snapToGrid/>
                <w:color w:val="000000"/>
                <w:sz w:val="16"/>
                <w:szCs w:val="16"/>
                <w:lang w:val="es-ES" w:eastAsia="es-ES"/>
              </w:rPr>
              <w:br/>
            </w:r>
            <w:r w:rsidRPr="00E36E07">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23.000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r>
      <w:tr w:rsidR="00743664" w:rsidRPr="00E36E07">
        <w:trPr>
          <w:trHeight w:val="1680"/>
        </w:trPr>
        <w:tc>
          <w:tcPr>
            <w:tcW w:w="714" w:type="dxa"/>
            <w:tcBorders>
              <w:top w:val="nil"/>
              <w:left w:val="single" w:sz="4" w:space="0" w:color="auto"/>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1.4.2. Sistematización de experiencias, apoyo a iniciativas locales de  prevención y atención, y generación de insumos para concretar un modelo de trabajo cantonal replicable en otros cantones a partir de la elaboración de una política de prevención en el tema de drogas. </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MSP (MJ) </w:t>
            </w:r>
            <w:r w:rsidRPr="00E36E07">
              <w:rPr>
                <w:snapToGrid/>
                <w:color w:val="000000"/>
                <w:sz w:val="16"/>
                <w:szCs w:val="16"/>
                <w:lang w:val="es-ES" w:eastAsia="es-ES"/>
              </w:rPr>
              <w:br/>
            </w:r>
            <w:r w:rsidRPr="00E36E07">
              <w:rPr>
                <w:snapToGrid/>
                <w:color w:val="000000"/>
                <w:sz w:val="16"/>
                <w:szCs w:val="16"/>
                <w:lang w:val="es-ES" w:eastAsia="es-ES"/>
              </w:rPr>
              <w:br/>
              <w:t>PNUD ( UNICEF, UN Hábitat)</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 Trimestre, III año</w:t>
            </w:r>
            <w:r w:rsidRPr="00E36E07">
              <w:rPr>
                <w:snapToGrid/>
                <w:color w:val="000000"/>
                <w:sz w:val="16"/>
                <w:szCs w:val="16"/>
                <w:lang w:val="es-ES" w:eastAsia="es-ES"/>
              </w:rPr>
              <w:br/>
            </w:r>
            <w:r w:rsidRPr="00E36E07">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r>
      <w:tr w:rsidR="00743664" w:rsidRPr="00E36E07">
        <w:trPr>
          <w:trHeight w:val="1185"/>
        </w:trPr>
        <w:tc>
          <w:tcPr>
            <w:tcW w:w="714" w:type="dxa"/>
            <w:tcBorders>
              <w:top w:val="nil"/>
              <w:left w:val="single" w:sz="4" w:space="0" w:color="auto"/>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2268"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1.4.3. Elaboración y establecimiento de políticas locales en PVPPSC, además del diseño e implementación de planes de acción local y acciones afirmativas contra la violencia de género.</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MJ-municipalidades</w:t>
            </w:r>
            <w:r w:rsidRPr="00E36E07">
              <w:rPr>
                <w:snapToGrid/>
                <w:color w:val="000000"/>
                <w:sz w:val="16"/>
                <w:szCs w:val="16"/>
                <w:lang w:val="es-ES" w:eastAsia="es-ES"/>
              </w:rPr>
              <w:br/>
            </w:r>
            <w:r w:rsidRPr="00E36E07">
              <w:rPr>
                <w:snapToGrid/>
                <w:color w:val="000000"/>
                <w:sz w:val="16"/>
                <w:szCs w:val="16"/>
                <w:lang w:val="es-ES" w:eastAsia="es-ES"/>
              </w:rPr>
              <w:br/>
              <w:t>PNUD ( UNICEF, UN Hábitat)</w:t>
            </w:r>
          </w:p>
        </w:tc>
        <w:tc>
          <w:tcPr>
            <w:tcW w:w="1134" w:type="dxa"/>
            <w:tcBorders>
              <w:top w:val="nil"/>
              <w:left w:val="nil"/>
              <w:bottom w:val="single" w:sz="4" w:space="0" w:color="auto"/>
              <w:right w:val="single" w:sz="4" w:space="0" w:color="auto"/>
            </w:tcBorders>
            <w:shd w:val="clear" w:color="auto" w:fill="auto"/>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IV Trimestre, I año</w:t>
            </w:r>
            <w:r w:rsidRPr="00E36E07">
              <w:rPr>
                <w:snapToGrid/>
                <w:color w:val="000000"/>
                <w:sz w:val="16"/>
                <w:szCs w:val="16"/>
                <w:lang w:val="es-ES" w:eastAsia="es-ES"/>
              </w:rPr>
              <w:br/>
            </w:r>
            <w:r w:rsidRPr="00E36E07">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tcPr>
          <w:p w:rsidR="00743664" w:rsidRPr="00E36E07" w:rsidRDefault="00743664" w:rsidP="00743664">
            <w:pPr>
              <w:spacing w:after="0" w:line="240" w:lineRule="auto"/>
              <w:jc w:val="center"/>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xml:space="preserve">             20.000 </w:t>
            </w:r>
          </w:p>
        </w:tc>
        <w:tc>
          <w:tcPr>
            <w:tcW w:w="850"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E36E07" w:rsidRDefault="00743664" w:rsidP="00743664">
            <w:pPr>
              <w:spacing w:after="0" w:line="240" w:lineRule="auto"/>
              <w:rPr>
                <w:snapToGrid/>
                <w:color w:val="000000"/>
                <w:sz w:val="16"/>
                <w:szCs w:val="16"/>
                <w:lang w:val="es-ES" w:eastAsia="es-ES"/>
              </w:rPr>
            </w:pPr>
            <w:r w:rsidRPr="00E36E07">
              <w:rPr>
                <w:snapToGrid/>
                <w:color w:val="000000"/>
                <w:sz w:val="16"/>
                <w:szCs w:val="16"/>
                <w:lang w:val="es-ES" w:eastAsia="es-ES"/>
              </w:rPr>
              <w:t> </w:t>
            </w:r>
          </w:p>
        </w:tc>
      </w:tr>
    </w:tbl>
    <w:p w:rsidR="00743664" w:rsidRDefault="00743664" w:rsidP="00743664">
      <w:pPr>
        <w:spacing w:after="0" w:line="240" w:lineRule="auto"/>
        <w:rPr>
          <w:rFonts w:eastAsia="Calibri"/>
        </w:rPr>
      </w:pPr>
    </w:p>
    <w:p w:rsidR="00743664" w:rsidRDefault="00743664" w:rsidP="00743664">
      <w:pPr>
        <w:spacing w:after="0" w:line="240" w:lineRule="auto"/>
        <w:rPr>
          <w:rFonts w:eastAsia="Calibri"/>
        </w:rPr>
      </w:pPr>
    </w:p>
    <w:p w:rsidR="00743664" w:rsidRDefault="00743664" w:rsidP="00743664">
      <w:pPr>
        <w:pStyle w:val="Epgrafe"/>
        <w:spacing w:after="0" w:line="240" w:lineRule="auto"/>
      </w:pPr>
      <w:bookmarkStart w:id="43" w:name="_Toc256474043"/>
      <w:r>
        <w:t xml:space="preserve">Cuadro </w:t>
      </w:r>
      <w:fldSimple w:instr=" SEQ Cuadro \* ARABIC ">
        <w:r w:rsidR="00142F0C">
          <w:rPr>
            <w:noProof/>
          </w:rPr>
          <w:t>5</w:t>
        </w:r>
      </w:fldSimple>
      <w:r>
        <w:t>. Resultado 2: detalle del avance programático y financiero por actividad indicativa según producto del programa conjunto</w:t>
      </w:r>
      <w:bookmarkEnd w:id="43"/>
    </w:p>
    <w:p w:rsidR="00743664" w:rsidRPr="00AD191F" w:rsidRDefault="00743664" w:rsidP="00743664">
      <w:pPr>
        <w:spacing w:line="240" w:lineRule="auto"/>
        <w:rPr>
          <w:rFonts w:eastAsia="Calibri"/>
        </w:rPr>
      </w:pPr>
    </w:p>
    <w:tbl>
      <w:tblPr>
        <w:tblW w:w="13472" w:type="dxa"/>
        <w:tblInd w:w="65" w:type="dxa"/>
        <w:tblLayout w:type="fixed"/>
        <w:tblCellMar>
          <w:left w:w="70" w:type="dxa"/>
          <w:right w:w="70" w:type="dxa"/>
        </w:tblCellMar>
        <w:tblLook w:val="04A0"/>
      </w:tblPr>
      <w:tblGrid>
        <w:gridCol w:w="714"/>
        <w:gridCol w:w="2268"/>
        <w:gridCol w:w="1134"/>
        <w:gridCol w:w="1134"/>
        <w:gridCol w:w="4253"/>
        <w:gridCol w:w="850"/>
        <w:gridCol w:w="567"/>
        <w:gridCol w:w="851"/>
        <w:gridCol w:w="850"/>
        <w:gridCol w:w="851"/>
      </w:tblGrid>
      <w:tr w:rsidR="00743664" w:rsidRPr="00AD191F">
        <w:trPr>
          <w:trHeight w:val="1020"/>
        </w:trPr>
        <w:tc>
          <w:tcPr>
            <w:tcW w:w="714" w:type="dxa"/>
            <w:tcBorders>
              <w:top w:val="single" w:sz="4" w:space="0" w:color="auto"/>
              <w:left w:val="single" w:sz="4" w:space="0" w:color="auto"/>
              <w:bottom w:val="single" w:sz="4" w:space="0" w:color="auto"/>
              <w:right w:val="single" w:sz="4" w:space="0" w:color="auto"/>
            </w:tcBorders>
            <w:shd w:val="clear" w:color="000000" w:fill="C0C0C0"/>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Grupo de Trabajo</w:t>
            </w:r>
          </w:p>
        </w:tc>
        <w:tc>
          <w:tcPr>
            <w:tcW w:w="2268" w:type="dxa"/>
            <w:tcBorders>
              <w:top w:val="single" w:sz="4" w:space="0" w:color="auto"/>
              <w:left w:val="nil"/>
              <w:bottom w:val="single" w:sz="4" w:space="0" w:color="auto"/>
              <w:right w:val="single" w:sz="4" w:space="0" w:color="auto"/>
            </w:tcBorders>
            <w:shd w:val="clear" w:color="000000" w:fill="C0C0C0"/>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Actividad</w:t>
            </w:r>
          </w:p>
        </w:tc>
        <w:tc>
          <w:tcPr>
            <w:tcW w:w="1134" w:type="dxa"/>
            <w:tcBorders>
              <w:top w:val="single" w:sz="4" w:space="0" w:color="auto"/>
              <w:left w:val="nil"/>
              <w:bottom w:val="single" w:sz="4" w:space="0" w:color="auto"/>
              <w:right w:val="single" w:sz="4" w:space="0" w:color="auto"/>
            </w:tcBorders>
            <w:shd w:val="clear" w:color="000000" w:fill="C0C0C0"/>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w:t>
            </w:r>
            <w:r w:rsidRPr="00E36E07">
              <w:rPr>
                <w:b/>
                <w:bCs/>
                <w:snapToGrid/>
                <w:color w:val="000000"/>
                <w:sz w:val="16"/>
                <w:szCs w:val="16"/>
                <w:lang w:val="es-ES" w:eastAsia="es-ES"/>
              </w:rPr>
              <w:t>Principales actores</w:t>
            </w:r>
          </w:p>
        </w:tc>
        <w:tc>
          <w:tcPr>
            <w:tcW w:w="1134" w:type="dxa"/>
            <w:tcBorders>
              <w:top w:val="single" w:sz="4" w:space="0" w:color="auto"/>
              <w:left w:val="nil"/>
              <w:bottom w:val="single" w:sz="4" w:space="0" w:color="auto"/>
              <w:right w:val="single" w:sz="4" w:space="0" w:color="auto"/>
            </w:tcBorders>
            <w:shd w:val="clear" w:color="000000" w:fill="C0C0C0"/>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Inicio /fFinaliza</w:t>
            </w:r>
          </w:p>
        </w:tc>
        <w:tc>
          <w:tcPr>
            <w:tcW w:w="4253" w:type="dxa"/>
            <w:tcBorders>
              <w:top w:val="single" w:sz="4" w:space="0" w:color="auto"/>
              <w:left w:val="nil"/>
              <w:bottom w:val="single" w:sz="4" w:space="0" w:color="auto"/>
              <w:right w:val="single" w:sz="4" w:space="0" w:color="auto"/>
            </w:tcBorders>
            <w:shd w:val="clear" w:color="000000" w:fill="C0C0C0"/>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Descripción del avance en la actividad</w:t>
            </w:r>
          </w:p>
        </w:tc>
        <w:tc>
          <w:tcPr>
            <w:tcW w:w="850" w:type="dxa"/>
            <w:tcBorders>
              <w:top w:val="single" w:sz="4" w:space="0" w:color="auto"/>
              <w:left w:val="nil"/>
              <w:bottom w:val="single" w:sz="4" w:space="0" w:color="auto"/>
              <w:right w:val="single" w:sz="4" w:space="0" w:color="auto"/>
            </w:tcBorders>
            <w:shd w:val="clear" w:color="000000" w:fill="C0C0C0"/>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tasa de logros de actividades</w:t>
            </w:r>
          </w:p>
        </w:tc>
        <w:tc>
          <w:tcPr>
            <w:tcW w:w="567" w:type="dxa"/>
            <w:tcBorders>
              <w:top w:val="single" w:sz="4" w:space="0" w:color="auto"/>
              <w:left w:val="nil"/>
              <w:bottom w:val="single" w:sz="4" w:space="0" w:color="auto"/>
              <w:right w:val="single" w:sz="4" w:space="0" w:color="auto"/>
            </w:tcBorders>
            <w:shd w:val="clear" w:color="000000" w:fill="C0C0C0"/>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Semaforización</w:t>
            </w:r>
          </w:p>
        </w:tc>
        <w:tc>
          <w:tcPr>
            <w:tcW w:w="851" w:type="dxa"/>
            <w:tcBorders>
              <w:top w:val="single" w:sz="4" w:space="0" w:color="auto"/>
              <w:left w:val="nil"/>
              <w:bottom w:val="single" w:sz="4" w:space="0" w:color="auto"/>
              <w:right w:val="single" w:sz="4" w:space="0" w:color="auto"/>
            </w:tcBorders>
            <w:shd w:val="clear" w:color="000000" w:fill="C0C0C0"/>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Cantidad total planificada</w:t>
            </w:r>
          </w:p>
        </w:tc>
        <w:tc>
          <w:tcPr>
            <w:tcW w:w="850" w:type="dxa"/>
            <w:tcBorders>
              <w:top w:val="single" w:sz="4" w:space="0" w:color="auto"/>
              <w:left w:val="nil"/>
              <w:bottom w:val="single" w:sz="4" w:space="0" w:color="auto"/>
              <w:right w:val="single" w:sz="4" w:space="0" w:color="auto"/>
            </w:tcBorders>
            <w:shd w:val="clear" w:color="000000" w:fill="C0C0C0"/>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Cantidad total comprometida</w:t>
            </w:r>
          </w:p>
        </w:tc>
        <w:tc>
          <w:tcPr>
            <w:tcW w:w="851" w:type="dxa"/>
            <w:tcBorders>
              <w:top w:val="single" w:sz="4" w:space="0" w:color="auto"/>
              <w:left w:val="nil"/>
              <w:bottom w:val="single" w:sz="4" w:space="0" w:color="auto"/>
              <w:right w:val="single" w:sz="4" w:space="0" w:color="auto"/>
            </w:tcBorders>
            <w:shd w:val="clear" w:color="000000" w:fill="C0C0C0"/>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Cantidad total ejecutada</w:t>
            </w:r>
          </w:p>
        </w:tc>
      </w:tr>
      <w:tr w:rsidR="00743664" w:rsidRPr="00AD191F">
        <w:trPr>
          <w:trHeight w:val="840"/>
        </w:trPr>
        <w:tc>
          <w:tcPr>
            <w:tcW w:w="9503" w:type="dxa"/>
            <w:gridSpan w:val="5"/>
            <w:tcBorders>
              <w:top w:val="single" w:sz="4" w:space="0" w:color="auto"/>
              <w:left w:val="single" w:sz="4" w:space="0" w:color="auto"/>
              <w:bottom w:val="single" w:sz="4" w:space="0" w:color="auto"/>
              <w:right w:val="single" w:sz="4" w:space="0" w:color="auto"/>
            </w:tcBorders>
            <w:shd w:val="clear" w:color="auto" w:fill="auto"/>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RESULTADO 2. Favorecida la creación de oportunidades de educación y recreación, ambientes protectores, espacios seguros e inclusivos, - desde una perspectiva de género - y hábitos saludables para las niñas, niños, adolescentes y jóvenes.</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b/>
                <w:bCs/>
                <w:snapToGrid/>
                <w:color w:val="000000"/>
                <w:sz w:val="16"/>
                <w:szCs w:val="16"/>
                <w:lang w:val="es-ES" w:eastAsia="es-ES"/>
              </w:rPr>
            </w:pPr>
            <w:r w:rsidRPr="00AD191F">
              <w:rPr>
                <w:b/>
                <w:bCs/>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376.000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88.111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67.074 </w:t>
            </w:r>
          </w:p>
        </w:tc>
      </w:tr>
      <w:tr w:rsidR="00743664" w:rsidRPr="00AD191F">
        <w:trPr>
          <w:trHeight w:val="540"/>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AD191F" w:rsidRDefault="00743664" w:rsidP="00C16749">
            <w:pPr>
              <w:spacing w:after="0" w:line="240" w:lineRule="auto"/>
              <w:ind w:firstLineChars="200" w:firstLine="321"/>
              <w:rPr>
                <w:b/>
                <w:bCs/>
                <w:snapToGrid/>
                <w:color w:val="000000"/>
                <w:sz w:val="16"/>
                <w:szCs w:val="16"/>
                <w:lang w:val="es-ES" w:eastAsia="es-ES"/>
              </w:rPr>
            </w:pPr>
            <w:r w:rsidRPr="00AD191F">
              <w:rPr>
                <w:b/>
                <w:bCs/>
                <w:snapToGrid/>
                <w:color w:val="000000"/>
                <w:sz w:val="16"/>
                <w:szCs w:val="16"/>
                <w:lang w:val="es-ES" w:eastAsia="es-ES"/>
              </w:rPr>
              <w:t>PRODUCTO 2.1.  Instalados sistemas locales de protección, adaptados a las particularidades y necesidades locales.</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b/>
                <w:bCs/>
                <w:snapToGrid/>
                <w:color w:val="000000"/>
                <w:sz w:val="16"/>
                <w:szCs w:val="16"/>
                <w:lang w:val="es-ES" w:eastAsia="es-ES"/>
              </w:rPr>
            </w:pPr>
            <w:r w:rsidRPr="00AD191F">
              <w:rPr>
                <w:b/>
                <w:bCs/>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148.000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16.727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16.727 </w:t>
            </w:r>
          </w:p>
        </w:tc>
      </w:tr>
      <w:tr w:rsidR="00743664" w:rsidRPr="00AD191F">
        <w:trPr>
          <w:trHeight w:val="6086"/>
        </w:trPr>
        <w:tc>
          <w:tcPr>
            <w:tcW w:w="714" w:type="dxa"/>
            <w:vMerge w:val="restart"/>
            <w:tcBorders>
              <w:top w:val="nil"/>
              <w:left w:val="single" w:sz="4" w:space="0" w:color="auto"/>
              <w:bottom w:val="single" w:sz="4" w:space="0" w:color="000000"/>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lastRenderedPageBreak/>
              <w:t>Resultado 2</w:t>
            </w: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2.1.1. Apoyo a la definición, validación e implantación de estrategias para la promoción de los sistemas locales de protección, adaptadas a las particularidades y capacidades locales, de acuerdo al análisis de los diagnósticos y sistematización de experiencias.</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MJ-PANI (DINADECO-MUNICIPALIDAD-MEP-MSP)</w:t>
            </w:r>
            <w:r w:rsidRPr="00AD191F">
              <w:rPr>
                <w:snapToGrid/>
                <w:color w:val="000000"/>
                <w:sz w:val="16"/>
                <w:szCs w:val="16"/>
                <w:lang w:val="es-ES" w:eastAsia="es-ES"/>
              </w:rPr>
              <w:br/>
            </w:r>
            <w:r w:rsidRPr="00AD191F">
              <w:rPr>
                <w:snapToGrid/>
                <w:color w:val="000000"/>
                <w:sz w:val="16"/>
                <w:szCs w:val="16"/>
                <w:lang w:val="es-ES" w:eastAsia="es-ES"/>
              </w:rPr>
              <w:br/>
              <w:t>UNICEF</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 Trimestre, I año</w:t>
            </w:r>
            <w:r w:rsidRPr="00AD191F">
              <w:rPr>
                <w:snapToGrid/>
                <w:color w:val="000000"/>
                <w:sz w:val="16"/>
                <w:szCs w:val="16"/>
                <w:lang w:val="es-ES" w:eastAsia="es-ES"/>
              </w:rPr>
              <w:br/>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Como apoyo al Ministerio de Justicia, líder del Programa Conjunto, en el resultado 2 se ha elaborado un documento de estrategia que presenta una propuesta de coordinación y articulación de los actores institucionales. Cuya finalidad es lograr la integración de los esfuerzos que se vienen realizando mediante redes de apoyo de impacto local.</w:t>
            </w:r>
            <w:r w:rsidRPr="00AD191F">
              <w:rPr>
                <w:snapToGrid/>
                <w:color w:val="000000"/>
                <w:sz w:val="16"/>
                <w:szCs w:val="16"/>
                <w:lang w:val="es-ES" w:eastAsia="es-ES"/>
              </w:rPr>
              <w:br/>
            </w:r>
            <w:r w:rsidRPr="00AD191F">
              <w:rPr>
                <w:snapToGrid/>
                <w:color w:val="000000"/>
                <w:sz w:val="16"/>
                <w:szCs w:val="16"/>
                <w:lang w:val="es-ES" w:eastAsia="es-ES"/>
              </w:rPr>
              <w:br/>
              <w:t xml:space="preserve">Para facilitar la comprensión de dicha estrategia, el documento acompaña diversos diagramas que presentan de forma gráfica la información acerca de los programas que viene desarrallando el país en materia de prevención de la violencia. </w:t>
            </w:r>
            <w:r w:rsidRPr="00AD191F">
              <w:rPr>
                <w:snapToGrid/>
                <w:color w:val="000000"/>
                <w:sz w:val="16"/>
                <w:szCs w:val="16"/>
                <w:lang w:val="es-ES" w:eastAsia="es-ES"/>
              </w:rPr>
              <w:br/>
            </w:r>
            <w:r w:rsidRPr="00AD191F">
              <w:rPr>
                <w:snapToGrid/>
                <w:color w:val="000000"/>
                <w:sz w:val="16"/>
                <w:szCs w:val="16"/>
                <w:lang w:val="es-ES" w:eastAsia="es-ES"/>
              </w:rPr>
              <w:br/>
              <w:t xml:space="preserve">Como resultado de esta propuesta se agrupan el conjunto de actividades del resultado 2 en las siguientes tres dimensiones: prevención de la violencia, promoción de la paz y control de la inseguridad. </w:t>
            </w:r>
            <w:r w:rsidRPr="00AD191F">
              <w:rPr>
                <w:snapToGrid/>
                <w:color w:val="000000"/>
                <w:sz w:val="16"/>
                <w:szCs w:val="16"/>
                <w:lang w:val="es-ES" w:eastAsia="es-ES"/>
              </w:rPr>
              <w:br/>
            </w:r>
            <w:r w:rsidRPr="00AD191F">
              <w:rPr>
                <w:snapToGrid/>
                <w:color w:val="000000"/>
                <w:sz w:val="16"/>
                <w:szCs w:val="16"/>
                <w:lang w:val="es-ES" w:eastAsia="es-ES"/>
              </w:rPr>
              <w:br/>
              <w:t>En la gestión de esta actividad se logra determinar que los SLP incorporen de una forma más clara e integral una visión de prevención de la violencia que viene dictada desde CONAPAZ.  En primera instancia, esto forlece la propia conceptualización de los SLP en la materia, que posteriormente ha de traducirse en acciones concretas en las comunidades.</w:t>
            </w:r>
            <w:r w:rsidRPr="00AD191F">
              <w:rPr>
                <w:snapToGrid/>
                <w:color w:val="000000"/>
                <w:sz w:val="16"/>
                <w:szCs w:val="16"/>
                <w:lang w:val="es-ES" w:eastAsia="es-ES"/>
              </w:rPr>
              <w:br/>
            </w:r>
            <w:r w:rsidRPr="00AD191F">
              <w:rPr>
                <w:snapToGrid/>
                <w:color w:val="000000"/>
                <w:sz w:val="16"/>
                <w:szCs w:val="16"/>
                <w:lang w:val="es-ES" w:eastAsia="es-ES"/>
              </w:rPr>
              <w:br/>
              <w:t>Por su parte, los SLP representan para el PC una plataforma para la integración de los actores locales en la prevención de la violencia. Esta plataforma se ha venido fortaleciendo a lo largo de estos seis meses conjuntamente con el PANI, a través de acciones específicas con los actores locales orientadas a la articulación de programas y proyectos locales. La plataforma de los SLP ha servido en diversas ocasiones para facilitar la llegada a lo local de las acciones del programa conjunto.</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60.000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6.183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6.183 </w:t>
            </w:r>
          </w:p>
        </w:tc>
      </w:tr>
      <w:tr w:rsidR="00743664" w:rsidRPr="00AD191F">
        <w:trPr>
          <w:trHeight w:val="2132"/>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2.1.2. Sistematización de experiencias en torno a ambientes protectores e identificación de buenas prácticas.</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MJ</w:t>
            </w:r>
            <w:r w:rsidRPr="00AD191F">
              <w:rPr>
                <w:snapToGrid/>
                <w:color w:val="000000"/>
                <w:sz w:val="16"/>
                <w:szCs w:val="16"/>
                <w:lang w:val="es-ES" w:eastAsia="es-ES"/>
              </w:rPr>
              <w:br/>
            </w:r>
            <w:r w:rsidRPr="00AD191F">
              <w:rPr>
                <w:snapToGrid/>
                <w:color w:val="000000"/>
                <w:sz w:val="16"/>
                <w:szCs w:val="16"/>
                <w:lang w:val="es-ES" w:eastAsia="es-ES"/>
              </w:rPr>
              <w:br/>
              <w:t>UNICEF</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IV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r w:rsidRPr="00AD191F">
              <w:rPr>
                <w:snapToGrid/>
                <w:color w:val="000000"/>
                <w:sz w:val="16"/>
                <w:szCs w:val="16"/>
                <w:lang w:val="es-ES" w:eastAsia="es-ES"/>
              </w:rPr>
              <w:br/>
              <w:t>(año 1 y año 3)</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La Dirección General para la Promoción de la Paz y la Convivencia Ciudadana realizó una compilación de información sobre los proyectos que se están desarrollando en el país.  Asimismo existen reportes en torno a las actividades de movilización comunitaria y con personas menores de edad desarrolladas por el Ministerio de Educación Pública y el Ministerio de Gobernación. </w:t>
            </w:r>
            <w:r w:rsidRPr="00AD191F">
              <w:rPr>
                <w:snapToGrid/>
                <w:color w:val="000000"/>
                <w:sz w:val="16"/>
                <w:szCs w:val="16"/>
                <w:lang w:val="es-ES" w:eastAsia="es-ES"/>
              </w:rPr>
              <w:br/>
            </w:r>
            <w:r w:rsidRPr="00AD191F">
              <w:rPr>
                <w:snapToGrid/>
                <w:color w:val="000000"/>
                <w:sz w:val="16"/>
                <w:szCs w:val="16"/>
                <w:lang w:val="es-ES" w:eastAsia="es-ES"/>
              </w:rPr>
              <w:br/>
              <w:t xml:space="preserve">Sin embargo estos documentos no representan en sí mismo una sistematización estructurada de experiencias en torno a ambientes protectores e identificación de buenas prácticas. </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5.000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r>
      <w:tr w:rsidR="00743664" w:rsidRPr="00AD191F">
        <w:trPr>
          <w:trHeight w:val="6794"/>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2.1.3. Elaboración de los Planes Locales de Niñez y Adolescencia en los cantones seleccionados.</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MJ-PANI (MSP-MUNICIPALIDADES-DINADECO</w:t>
            </w:r>
            <w:r w:rsidRPr="00AD191F">
              <w:rPr>
                <w:snapToGrid/>
                <w:color w:val="000000"/>
                <w:sz w:val="16"/>
                <w:szCs w:val="16"/>
                <w:lang w:val="es-ES" w:eastAsia="es-ES"/>
              </w:rPr>
              <w:br/>
            </w:r>
            <w:r w:rsidRPr="00AD191F">
              <w:rPr>
                <w:snapToGrid/>
                <w:color w:val="000000"/>
                <w:sz w:val="16"/>
                <w:szCs w:val="16"/>
                <w:lang w:val="es-ES" w:eastAsia="es-ES"/>
              </w:rPr>
              <w:br/>
              <w:t>UNICEF</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III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Siguiendo el documento del programa conjunto la calendarización de esta actividad sitúa su inicio para en los próximos trimestres 3 y 4 (del programa conjunto). Si bien no existe ejecución hasta el momento, sí se han dado actividades preparatorias. Aunque estas actividades se pueden agrupar en actividades más generales de planificaicón de la ventana, cabe destacar que en la presentación del programa conjunto ante los distintos concejos municipales se ha hecho referencia a este aspecto. Teniendo en cuenta que todos los consejos municipales aprobaron su participación en el proyecto, y para el Patronato Nacional de la Infancia suponen un elemento estratégico, el desarrollo de los planes locales de niñez y adolescencia han de representar un elemento central en el desarrollo del programa. </w:t>
            </w:r>
            <w:r w:rsidRPr="00AD191F">
              <w:rPr>
                <w:snapToGrid/>
                <w:color w:val="000000"/>
                <w:sz w:val="16"/>
                <w:szCs w:val="16"/>
                <w:lang w:val="es-ES" w:eastAsia="es-ES"/>
              </w:rPr>
              <w:br/>
            </w:r>
            <w:r w:rsidRPr="00AD191F">
              <w:rPr>
                <w:snapToGrid/>
                <w:color w:val="000000"/>
                <w:sz w:val="16"/>
                <w:szCs w:val="16"/>
                <w:lang w:val="es-ES" w:eastAsia="es-ES"/>
              </w:rPr>
              <w:br/>
              <w:t xml:space="preserve">Desde la perspectiva del programa conjunto se ha de garantizar que estos planes de niñez y adolescencia incorporen elementos de prevención de la violencia, ya que es el valor añadido que se aporta desde el mismo. Cabe destacar nuevamente la necesidad de facilitar la participación de niños, niñas, adolescentes y jóvenes en la construcción de dichos planes, tanto desde la perspectiva de las acciones orientadas a la promoción y garantía de los derechos de la niñez y adolescencia, como desde la perspectiva de que este sector de la población representa uno  de los grupos de población más vulnerables a la violencia, como víctimas  como victimarios. </w:t>
            </w:r>
            <w:r w:rsidRPr="00AD191F">
              <w:rPr>
                <w:snapToGrid/>
                <w:color w:val="000000"/>
                <w:sz w:val="16"/>
                <w:szCs w:val="16"/>
                <w:lang w:val="es-ES" w:eastAsia="es-ES"/>
              </w:rPr>
              <w:br/>
            </w:r>
            <w:r w:rsidRPr="00AD191F">
              <w:rPr>
                <w:snapToGrid/>
                <w:color w:val="000000"/>
                <w:sz w:val="16"/>
                <w:szCs w:val="16"/>
                <w:lang w:val="es-ES" w:eastAsia="es-ES"/>
              </w:rPr>
              <w:br/>
              <w:t xml:space="preserve">En este sentido para  el Ministerio de Justicia, desde una perspectiva de prevención de violencia el desarrollo  y la ejecución de una estrategia para la participación de personas menores de edad miembros de redes o grupos locales, para la elaboración de planes de niñez y adolescencia en cada una de las comunidades, supone uno de los elementos centrales en el plan de trabajo entre UNICEF y el Ministerio de Justicia para los próximos seis meses. Por su parte, en la conceptualizacion de los SLP del Patronato Nacional de la Infancia, la participación de personas menores de edad supone un elemento clave. </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25.000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r>
      <w:tr w:rsidR="00743664" w:rsidRPr="00AD191F">
        <w:trPr>
          <w:trHeight w:val="960"/>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2.1.4. Acciones de información capacitación y sensibilización dirigidas a las Asociaciones Comunales de Desarrollo para la constitución de Comités Tutelares para Niñez y Adolescencia </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(MJ), MSP-DINADECO</w:t>
            </w:r>
            <w:r w:rsidRPr="00AD191F">
              <w:rPr>
                <w:snapToGrid/>
                <w:color w:val="000000"/>
                <w:sz w:val="16"/>
                <w:szCs w:val="16"/>
                <w:lang w:val="es-ES" w:eastAsia="es-ES"/>
              </w:rPr>
              <w:br/>
            </w:r>
            <w:r w:rsidRPr="00AD191F">
              <w:rPr>
                <w:snapToGrid/>
                <w:color w:val="000000"/>
                <w:sz w:val="16"/>
                <w:szCs w:val="16"/>
                <w:lang w:val="es-ES" w:eastAsia="es-ES"/>
              </w:rPr>
              <w:br/>
              <w:t>UNICEF</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III Trimestre, I año</w:t>
            </w:r>
            <w:r w:rsidRPr="00AD191F">
              <w:rPr>
                <w:snapToGrid/>
                <w:color w:val="000000"/>
                <w:sz w:val="16"/>
                <w:szCs w:val="16"/>
                <w:lang w:val="es-ES" w:eastAsia="es-ES"/>
              </w:rPr>
              <w:br/>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Se ha acordado como elemento central para estos dos trimestres el diseño de un modelo de capacitación en materia de prevención de violencia y resolución alterna de conflictos dirigido a promotores de DINADECO, para su replicación a los comités tutelares. </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25.000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r>
      <w:tr w:rsidR="00743664" w:rsidRPr="00AD191F">
        <w:trPr>
          <w:trHeight w:val="1800"/>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2.1.5. Diseño, elaboración y validación de material sobre niñez y adolescencia para los actores locales</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MJ-PANI (DINADECO-MUNICIPALIDAD-MEP-MSP)</w:t>
            </w:r>
            <w:r w:rsidRPr="00AD191F">
              <w:rPr>
                <w:snapToGrid/>
                <w:color w:val="000000"/>
                <w:sz w:val="16"/>
                <w:szCs w:val="16"/>
                <w:lang w:val="es-ES" w:eastAsia="es-ES"/>
              </w:rPr>
              <w:br/>
            </w:r>
            <w:r w:rsidRPr="00AD191F">
              <w:rPr>
                <w:snapToGrid/>
                <w:color w:val="000000"/>
                <w:sz w:val="16"/>
                <w:szCs w:val="16"/>
                <w:lang w:val="es-ES" w:eastAsia="es-ES"/>
              </w:rPr>
              <w:br/>
              <w:t>UNICEF</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 Trimestre, I año</w:t>
            </w:r>
            <w:r w:rsidRPr="00AD191F">
              <w:rPr>
                <w:snapToGrid/>
                <w:color w:val="000000"/>
                <w:sz w:val="16"/>
                <w:szCs w:val="16"/>
                <w:lang w:val="es-ES" w:eastAsia="es-ES"/>
              </w:rPr>
              <w:br/>
            </w:r>
            <w:r w:rsidRPr="00AD191F">
              <w:rPr>
                <w:snapToGrid/>
                <w:color w:val="000000"/>
                <w:sz w:val="16"/>
                <w:szCs w:val="16"/>
                <w:lang w:val="es-ES" w:eastAsia="es-ES"/>
              </w:rPr>
              <w:br/>
            </w:r>
            <w:r w:rsidRPr="00AD191F">
              <w:rPr>
                <w:snapToGrid/>
                <w:color w:val="000000"/>
                <w:sz w:val="16"/>
                <w:szCs w:val="16"/>
                <w:lang w:val="es-ES" w:eastAsia="es-ES"/>
              </w:rPr>
              <w:br/>
              <w:t>IV Trimestre, 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Hasta el momento se han elaborado materiales para el desarrollo de actividades de movilizacion comunitaria, en particular relacionadas con juegos cooperativos. </w:t>
            </w:r>
            <w:r w:rsidRPr="00AD191F">
              <w:rPr>
                <w:snapToGrid/>
                <w:color w:val="000000"/>
                <w:sz w:val="16"/>
                <w:szCs w:val="16"/>
                <w:lang w:val="es-ES" w:eastAsia="es-ES"/>
              </w:rPr>
              <w:br/>
            </w:r>
            <w:r w:rsidRPr="00AD191F">
              <w:rPr>
                <w:snapToGrid/>
                <w:color w:val="000000"/>
                <w:sz w:val="16"/>
                <w:szCs w:val="16"/>
                <w:lang w:val="es-ES" w:eastAsia="es-ES"/>
              </w:rPr>
              <w:br/>
              <w:t xml:space="preserve">Es clave, la elaboración temprana y oportuna de materiales de promoción de la paz y la prevención de la violencia adaptados al ámbito comunitario y en particular a la población de niños, niñas y adolescentes, teniendo en cuenta la pertinencia cultural, en un país en el que existen grupos herogéneos de población. </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11.000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5.291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5.291 </w:t>
            </w:r>
          </w:p>
        </w:tc>
      </w:tr>
      <w:tr w:rsidR="00743664" w:rsidRPr="00AD191F">
        <w:trPr>
          <w:trHeight w:val="3120"/>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2.1.6. Diseñar y ejecutar un Programa de capacitación para funcionarios públicos de las instituciones ubicados a  nivel local y miembros que forman parte del sistema local de protección.</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MJ (MSP-MUNICIPALIDAD)</w:t>
            </w:r>
            <w:r w:rsidRPr="00AD191F">
              <w:rPr>
                <w:snapToGrid/>
                <w:color w:val="000000"/>
                <w:sz w:val="16"/>
                <w:szCs w:val="16"/>
                <w:lang w:val="es-ES" w:eastAsia="es-ES"/>
              </w:rPr>
              <w:br/>
            </w:r>
            <w:r w:rsidRPr="00AD191F">
              <w:rPr>
                <w:snapToGrid/>
                <w:color w:val="000000"/>
                <w:sz w:val="16"/>
                <w:szCs w:val="16"/>
                <w:lang w:val="es-ES" w:eastAsia="es-ES"/>
              </w:rPr>
              <w:br/>
              <w:t>UNICEF</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 Trimestre, I año</w:t>
            </w:r>
            <w:r w:rsidRPr="00AD191F">
              <w:rPr>
                <w:snapToGrid/>
                <w:color w:val="000000"/>
                <w:sz w:val="16"/>
                <w:szCs w:val="16"/>
                <w:lang w:val="es-ES" w:eastAsia="es-ES"/>
              </w:rPr>
              <w:br/>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De cara a la homologación de los conceptos manejados en torno a la prevención de la violencia y los Sistemas Locales de Prevención, se ha propuesto la elaboración de un documento que venga a poner en común ambas conceptualizaciones, con la finalidad de facilitar una operacionalización ágil en el ámbito local. El Ministerio de Justicia  ha sugerido que sea  la CONAPAZ (Comisión Nacional para la Prevención de la Violencia y promoción de la Paz Social) la instancia, que junto con el PANI, se involucre en el desarrollo de este planteamiento. La CONAPAZ fue creada con el objetivo general de: “Investigar, planificar, coordinar y evaluar las políticas y acciones que se realicen en materia de prevención de las principales manifestaciones de violencia y de criminalidad en el país". En este sentido, y en coordinación con PANI, se espera que la elaboración de este planteamiento sirva de insumo previo para el diseño del programa de capacitación orientado a lo local. </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xml:space="preserve">0-25%  </w:t>
            </w:r>
            <w:r w:rsidRPr="00AD191F">
              <w:rPr>
                <w:snapToGrid/>
                <w:color w:val="000000"/>
                <w:sz w:val="16"/>
                <w:szCs w:val="16"/>
                <w:lang w:val="es-ES" w:eastAsia="es-ES"/>
              </w:rPr>
              <w:br/>
              <w:t>(</w:t>
            </w:r>
            <w:r w:rsidR="00005641">
              <w:rPr>
                <w:snapToGrid/>
                <w:color w:val="000000"/>
                <w:sz w:val="16"/>
                <w:szCs w:val="16"/>
                <w:lang w:val="es-ES" w:eastAsia="es-ES"/>
              </w:rPr>
              <w:t>incipiente</w:t>
            </w:r>
            <w:r w:rsidRPr="00AD191F">
              <w:rPr>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10.000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5.253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5.253 </w:t>
            </w:r>
          </w:p>
        </w:tc>
      </w:tr>
      <w:tr w:rsidR="00743664" w:rsidRPr="00AD191F">
        <w:trPr>
          <w:trHeight w:val="915"/>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2.1.7. Creación de casas de encuentro comunitario.</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Municipalidades</w:t>
            </w:r>
            <w:r w:rsidRPr="00AD191F">
              <w:rPr>
                <w:snapToGrid/>
                <w:color w:val="000000"/>
                <w:sz w:val="16"/>
                <w:szCs w:val="16"/>
                <w:lang w:val="es-ES" w:eastAsia="es-ES"/>
              </w:rPr>
              <w:br/>
            </w:r>
            <w:r w:rsidRPr="00AD191F">
              <w:rPr>
                <w:snapToGrid/>
                <w:color w:val="000000"/>
                <w:sz w:val="16"/>
                <w:szCs w:val="16"/>
                <w:lang w:val="es-ES" w:eastAsia="es-ES"/>
              </w:rPr>
              <w:br/>
              <w:t>PNUD</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IV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jc w:val="right"/>
              <w:rPr>
                <w:b/>
                <w:bCs/>
                <w:snapToGrid/>
                <w:color w:val="000000"/>
                <w:sz w:val="16"/>
                <w:szCs w:val="16"/>
                <w:lang w:val="es-ES" w:eastAsia="es-ES"/>
              </w:rPr>
            </w:pPr>
            <w:r w:rsidRPr="00AD191F">
              <w:rPr>
                <w:b/>
                <w:bCs/>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8.000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r>
      <w:tr w:rsidR="00743664" w:rsidRPr="00AD191F">
        <w:trPr>
          <w:trHeight w:val="960"/>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2.1.8. Fortalecimiento de los programas dirigidos a  las familias para que cuenten con herramientas para contender las adicciones a drogas lícitas e ilícitas a rehabilitarse y reinsertarse socialmente.</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MSP</w:t>
            </w:r>
            <w:r w:rsidRPr="00AD191F">
              <w:rPr>
                <w:snapToGrid/>
                <w:color w:val="000000"/>
                <w:sz w:val="16"/>
                <w:szCs w:val="16"/>
                <w:lang w:val="es-ES" w:eastAsia="es-ES"/>
              </w:rPr>
              <w:br/>
            </w:r>
            <w:r w:rsidRPr="00AD191F">
              <w:rPr>
                <w:snapToGrid/>
                <w:color w:val="000000"/>
                <w:sz w:val="16"/>
                <w:szCs w:val="16"/>
                <w:lang w:val="es-ES" w:eastAsia="es-ES"/>
              </w:rPr>
              <w:br/>
              <w:t>PNUD</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III Trimestre, I año</w:t>
            </w:r>
            <w:r w:rsidRPr="00AD191F">
              <w:rPr>
                <w:snapToGrid/>
                <w:color w:val="000000"/>
                <w:sz w:val="16"/>
                <w:szCs w:val="16"/>
                <w:lang w:val="es-ES" w:eastAsia="es-ES"/>
              </w:rPr>
              <w:br/>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r>
      <w:tr w:rsidR="00743664" w:rsidRPr="00AD191F">
        <w:trPr>
          <w:trHeight w:val="810"/>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2.1.9. Creación, promoción y fortalecimiento de ambientes libres de armas de fuego y de violencia (Jornadas por la paz).</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MJ (MSP)</w:t>
            </w:r>
            <w:r w:rsidRPr="00AD191F">
              <w:rPr>
                <w:snapToGrid/>
                <w:color w:val="000000"/>
                <w:sz w:val="16"/>
                <w:szCs w:val="16"/>
                <w:lang w:val="es-ES" w:eastAsia="es-ES"/>
              </w:rPr>
              <w:br/>
            </w:r>
            <w:r w:rsidRPr="00AD191F">
              <w:rPr>
                <w:snapToGrid/>
                <w:color w:val="000000"/>
                <w:sz w:val="16"/>
                <w:szCs w:val="16"/>
                <w:lang w:val="es-ES" w:eastAsia="es-ES"/>
              </w:rPr>
              <w:br/>
              <w:t>PNUD</w:t>
            </w:r>
          </w:p>
        </w:tc>
        <w:tc>
          <w:tcPr>
            <w:tcW w:w="1134" w:type="dxa"/>
            <w:tcBorders>
              <w:top w:val="nil"/>
              <w:left w:val="nil"/>
              <w:bottom w:val="single" w:sz="4" w:space="0" w:color="auto"/>
              <w:right w:val="single" w:sz="4" w:space="0" w:color="auto"/>
            </w:tcBorders>
            <w:shd w:val="clear" w:color="auto" w:fill="auto"/>
          </w:tcPr>
          <w:p w:rsidR="00743664"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IV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p w:rsidR="00743664" w:rsidRDefault="00743664" w:rsidP="00743664">
            <w:pPr>
              <w:spacing w:after="0" w:line="240" w:lineRule="auto"/>
              <w:rPr>
                <w:snapToGrid/>
                <w:color w:val="000000"/>
                <w:sz w:val="16"/>
                <w:szCs w:val="16"/>
                <w:lang w:val="es-ES" w:eastAsia="es-ES"/>
              </w:rPr>
            </w:pPr>
          </w:p>
          <w:p w:rsidR="00743664" w:rsidRDefault="00743664" w:rsidP="00743664">
            <w:pPr>
              <w:spacing w:after="0" w:line="240" w:lineRule="auto"/>
              <w:rPr>
                <w:snapToGrid/>
                <w:color w:val="000000"/>
                <w:sz w:val="16"/>
                <w:szCs w:val="16"/>
                <w:lang w:val="es-ES" w:eastAsia="es-ES"/>
              </w:rPr>
            </w:pPr>
          </w:p>
          <w:p w:rsidR="00743664" w:rsidRPr="00AD191F" w:rsidRDefault="00743664" w:rsidP="00743664">
            <w:pPr>
              <w:spacing w:after="0" w:line="240" w:lineRule="auto"/>
              <w:rPr>
                <w:snapToGrid/>
                <w:color w:val="000000"/>
                <w:sz w:val="16"/>
                <w:szCs w:val="16"/>
                <w:lang w:val="es-ES" w:eastAsia="es-ES"/>
              </w:rPr>
            </w:pP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4.000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r>
      <w:tr w:rsidR="00743664" w:rsidRPr="00AD191F">
        <w:trPr>
          <w:trHeight w:val="720"/>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AD191F" w:rsidRDefault="00743664" w:rsidP="00C16749">
            <w:pPr>
              <w:spacing w:after="0" w:line="240" w:lineRule="auto"/>
              <w:ind w:firstLineChars="200" w:firstLine="321"/>
              <w:rPr>
                <w:b/>
                <w:bCs/>
                <w:snapToGrid/>
                <w:color w:val="000000"/>
                <w:sz w:val="16"/>
                <w:szCs w:val="16"/>
                <w:lang w:val="es-ES" w:eastAsia="es-ES"/>
              </w:rPr>
            </w:pPr>
            <w:r w:rsidRPr="00AD191F">
              <w:rPr>
                <w:b/>
                <w:bCs/>
                <w:snapToGrid/>
                <w:color w:val="000000"/>
                <w:sz w:val="16"/>
                <w:szCs w:val="16"/>
                <w:lang w:val="es-ES" w:eastAsia="es-ES"/>
              </w:rPr>
              <w:lastRenderedPageBreak/>
              <w:t>PRODUCTO 2.2. Al menos 9 Comunidades en 9 cantones desarrollan opciones culturales, educativas, deportivas y de esparcimiento para las personas jóvenes y los espacios habilitados para su esparcimiento según rangos de edad (12 a 15, 16 a 17 y 18 a 24 años).</w:t>
            </w:r>
          </w:p>
        </w:tc>
        <w:tc>
          <w:tcPr>
            <w:tcW w:w="850" w:type="dxa"/>
            <w:tcBorders>
              <w:top w:val="single" w:sz="4" w:space="0" w:color="auto"/>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b/>
                <w:bCs/>
                <w:snapToGrid/>
                <w:color w:val="000000"/>
                <w:sz w:val="16"/>
                <w:szCs w:val="16"/>
                <w:lang w:val="es-ES" w:eastAsia="es-ES"/>
              </w:rPr>
            </w:pPr>
            <w:r w:rsidRPr="00AD191F">
              <w:rPr>
                <w:b/>
                <w:bCs/>
                <w:snapToGrid/>
                <w:color w:val="000000"/>
                <w:sz w:val="16"/>
                <w:szCs w:val="16"/>
                <w:lang w:val="es-ES" w:eastAsia="es-ES"/>
              </w:rPr>
              <w:t xml:space="preserve">0-25%  </w:t>
            </w:r>
          </w:p>
        </w:tc>
        <w:tc>
          <w:tcPr>
            <w:tcW w:w="567" w:type="dxa"/>
            <w:tcBorders>
              <w:top w:val="single" w:sz="4" w:space="0" w:color="auto"/>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w:t>
            </w:r>
          </w:p>
        </w:tc>
        <w:tc>
          <w:tcPr>
            <w:tcW w:w="851" w:type="dxa"/>
            <w:tcBorders>
              <w:top w:val="single" w:sz="4" w:space="0" w:color="auto"/>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178.000 </w:t>
            </w:r>
          </w:p>
        </w:tc>
        <w:tc>
          <w:tcPr>
            <w:tcW w:w="850" w:type="dxa"/>
            <w:tcBorders>
              <w:top w:val="single" w:sz="4" w:space="0" w:color="auto"/>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70.347 </w:t>
            </w:r>
          </w:p>
        </w:tc>
        <w:tc>
          <w:tcPr>
            <w:tcW w:w="851" w:type="dxa"/>
            <w:tcBorders>
              <w:top w:val="single" w:sz="4" w:space="0" w:color="auto"/>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50.347 </w:t>
            </w:r>
          </w:p>
        </w:tc>
      </w:tr>
      <w:tr w:rsidR="00743664" w:rsidRPr="00AD191F">
        <w:trPr>
          <w:trHeight w:val="3465"/>
        </w:trPr>
        <w:tc>
          <w:tcPr>
            <w:tcW w:w="714" w:type="dxa"/>
            <w:vMerge w:val="restart"/>
            <w:tcBorders>
              <w:top w:val="nil"/>
              <w:left w:val="single" w:sz="4" w:space="0" w:color="auto"/>
              <w:bottom w:val="single" w:sz="4" w:space="0" w:color="000000"/>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Resultado 2</w:t>
            </w: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2.2.1. Desarrollo de estrategias de permanencia y reinserción de jóvenes en el sistema de educativo a través de la realización de actividades, cursos, pasantías estudiantiles, campamentos y conformación de redes.  </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MEP</w:t>
            </w:r>
            <w:r w:rsidRPr="00AD191F">
              <w:rPr>
                <w:snapToGrid/>
                <w:color w:val="000000"/>
                <w:sz w:val="16"/>
                <w:szCs w:val="16"/>
                <w:lang w:val="es-ES" w:eastAsia="es-ES"/>
              </w:rPr>
              <w:br/>
            </w:r>
            <w:r w:rsidRPr="00AD191F">
              <w:rPr>
                <w:snapToGrid/>
                <w:color w:val="000000"/>
                <w:sz w:val="16"/>
                <w:szCs w:val="16"/>
                <w:lang w:val="es-ES" w:eastAsia="es-ES"/>
              </w:rPr>
              <w:br/>
              <w:t>UNICEF</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Las actividades en esta línea se centran principalmente en actividades de sensibilizacion hacia la población estudiantil en riesgo de abandonar el sistema educativo, y hacia aquellas personas que ya lo abandonaron.</w:t>
            </w:r>
            <w:r w:rsidRPr="00AD191F">
              <w:rPr>
                <w:snapToGrid/>
                <w:color w:val="000000"/>
                <w:sz w:val="16"/>
                <w:szCs w:val="16"/>
                <w:lang w:val="es-ES" w:eastAsia="es-ES"/>
              </w:rPr>
              <w:br/>
            </w:r>
            <w:r w:rsidRPr="00AD191F">
              <w:rPr>
                <w:snapToGrid/>
                <w:color w:val="000000"/>
                <w:sz w:val="16"/>
                <w:szCs w:val="16"/>
                <w:lang w:val="es-ES" w:eastAsia="es-ES"/>
              </w:rPr>
              <w:br/>
              <w:t xml:space="preserve">Esta actividad es complemento del Programa Nacional que ejecuta actualmente  el Ministerio de Educación Pública-MEP, “El Cole en nuestras manos”, el cual promueve espacios de convivencia por medio de diversas actividades lúdicas, en pro de evitar la deserción estudiantil, por lo que, su metodología validada con anterioridad. </w:t>
            </w:r>
            <w:r w:rsidRPr="00AD191F">
              <w:rPr>
                <w:snapToGrid/>
                <w:color w:val="000000"/>
                <w:sz w:val="16"/>
                <w:szCs w:val="16"/>
                <w:lang w:val="es-ES" w:eastAsia="es-ES"/>
              </w:rPr>
              <w:br/>
            </w:r>
            <w:r w:rsidRPr="00AD191F">
              <w:rPr>
                <w:snapToGrid/>
                <w:color w:val="000000"/>
                <w:sz w:val="16"/>
                <w:szCs w:val="16"/>
                <w:lang w:val="es-ES" w:eastAsia="es-ES"/>
              </w:rPr>
              <w:br/>
              <w:t xml:space="preserve">Se han ejecutado dos campamentos de un total de tres destinados a los y las jóvenes con riesgo de deserción, de las zonas de Aguirre y San José, dos de ellos fueron realizados en noviembre pasado.En estas actividades han participado 60 personas en situación de riesgo de deserción. </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20.000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9.250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9.250 </w:t>
            </w:r>
          </w:p>
        </w:tc>
      </w:tr>
      <w:tr w:rsidR="00743664" w:rsidRPr="00AD191F">
        <w:trPr>
          <w:trHeight w:val="8192"/>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2.2.2. Diseño y aplicación de un modelo pedagógico para el desarrollo de actividades físicas, recreativas, culturales, caravana del arte, con niñez y adolescentes, desde las comunidades para la prevención de la violencia.  </w:t>
            </w:r>
          </w:p>
        </w:tc>
        <w:tc>
          <w:tcPr>
            <w:tcW w:w="1134"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MEP (MJ,MSP-SEGURIDAD COMUNITARIA)</w:t>
            </w:r>
            <w:r w:rsidRPr="00AD191F">
              <w:rPr>
                <w:snapToGrid/>
                <w:color w:val="000000"/>
                <w:sz w:val="16"/>
                <w:szCs w:val="16"/>
                <w:lang w:val="es-ES" w:eastAsia="es-ES"/>
              </w:rPr>
              <w:br/>
            </w:r>
            <w:r w:rsidRPr="00AD191F">
              <w:rPr>
                <w:snapToGrid/>
                <w:color w:val="000000"/>
                <w:sz w:val="16"/>
                <w:szCs w:val="16"/>
                <w:lang w:val="es-ES" w:eastAsia="es-ES"/>
              </w:rPr>
              <w:br/>
              <w:t>UNICEF</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Se prentende con esta actividad garantizar el ejercicio del derecho a la Cultura, la Recreación y el Deporte, y la utilización de estos elementos como herramientas útiles en la promoción de la paz y la prevención de la violencia. </w:t>
            </w:r>
            <w:r w:rsidRPr="00AD191F">
              <w:rPr>
                <w:snapToGrid/>
                <w:color w:val="000000"/>
                <w:sz w:val="16"/>
                <w:szCs w:val="16"/>
                <w:lang w:val="es-ES" w:eastAsia="es-ES"/>
              </w:rPr>
              <w:br/>
            </w:r>
            <w:r w:rsidRPr="00AD191F">
              <w:rPr>
                <w:snapToGrid/>
                <w:color w:val="000000"/>
                <w:sz w:val="16"/>
                <w:szCs w:val="16"/>
                <w:lang w:val="es-ES" w:eastAsia="es-ES"/>
              </w:rPr>
              <w:br/>
              <w:t xml:space="preserve">Como parte de los programas preventivos policiales de la Fuerza Pública, se desarrolló un proceso de movilización comunitaria que culminó en el I Festival por la Paz en el cantón de Desamparados. Es importante destacar cómo este tipo de programas desde la Fuerza Pública incorporan un elemento clave en la prevención de la violencia  como es el mismo acercamiento de la institución tanto a la población menor de edad como al conjunto de la comunidad, buscando de este modo influir positivamente en las precepciones mutuas entre institucionalidad y comunidad. El festival logró una amplia movilización, más de dos mil personas, en torno a actividades culturales, lúdicas y deportivas con el eje central de la prevención de la violencia. En la primera parte de este proceso se de establecieron jornadas educativas y recreativas para adolescentes, y talleres de prevención de violencia dirigidos a adolescentes padres, madres y encargados/as. Asímismo se desarrollaron sesiones de capacitación a policía y líderes comunitarios/as en Resolución Alterna de Conflictos y Gestión para la prevención de la violencia. Posterior a estas actividades y a la celebración del propio festival se pretende la continuidad de las acciones desde la unidad de programas policiales preventivos. </w:t>
            </w:r>
            <w:r w:rsidRPr="00AD191F">
              <w:rPr>
                <w:snapToGrid/>
                <w:color w:val="000000"/>
                <w:sz w:val="16"/>
                <w:szCs w:val="16"/>
                <w:lang w:val="es-ES" w:eastAsia="es-ES"/>
              </w:rPr>
              <w:br/>
            </w:r>
            <w:r w:rsidRPr="00AD191F">
              <w:rPr>
                <w:snapToGrid/>
                <w:color w:val="000000"/>
                <w:sz w:val="16"/>
                <w:szCs w:val="16"/>
                <w:lang w:val="es-ES" w:eastAsia="es-ES"/>
              </w:rPr>
              <w:br/>
              <w:t xml:space="preserve">Desde las perspectivas de generación de capacidades, movilización comunitaria y visibilización, no se ha avanzado suficientemente en la consecución de un modelo pedagógico estructurado para la prevención de la violencia a través del deporte, la recreación y la cultura. Si bien se ha destacar la creación de un borrador en base a la experiencia desarrollada en estos meses que ha de servir de insumo para el proceso de construcción del producto final.  </w:t>
            </w:r>
            <w:r w:rsidRPr="00AD191F">
              <w:rPr>
                <w:snapToGrid/>
                <w:color w:val="000000"/>
                <w:sz w:val="16"/>
                <w:szCs w:val="16"/>
                <w:lang w:val="es-ES" w:eastAsia="es-ES"/>
              </w:rPr>
              <w:br/>
              <w:t>La caravana del arte constituye un espacio complementario al Festival Estudiantil de las Artes-FEA, que cuenta con una calendarización establecida por el MEP. En ese sentido ya se han seleccionado las comunidades participantes en el marco del Programa  en particular se realizará una caravana en el cantón de Aguirre y otra en Santa Cruz . Asimismo los/as participantes también han sido seleccionados. Sin embargo está pendiente la confirmación de artistas nacionales.</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74.000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14.097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14.097 </w:t>
            </w:r>
          </w:p>
        </w:tc>
      </w:tr>
      <w:tr w:rsidR="00743664" w:rsidRPr="00AD191F">
        <w:trPr>
          <w:trHeight w:val="1155"/>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2.2.3. Identificación y Promoción de   equipos cantonales de policías y promotores de seguridad y convivencia en las comunidades seleccionadas. </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MSP</w:t>
            </w:r>
            <w:r w:rsidRPr="00AD191F">
              <w:rPr>
                <w:snapToGrid/>
                <w:color w:val="000000"/>
                <w:sz w:val="16"/>
                <w:szCs w:val="16"/>
                <w:lang w:val="es-ES" w:eastAsia="es-ES"/>
              </w:rPr>
              <w:br/>
            </w:r>
            <w:r w:rsidRPr="00AD191F">
              <w:rPr>
                <w:snapToGrid/>
                <w:color w:val="000000"/>
                <w:sz w:val="16"/>
                <w:szCs w:val="16"/>
                <w:lang w:val="es-ES" w:eastAsia="es-ES"/>
              </w:rPr>
              <w:br/>
              <w:t>PNUD</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La Dirección de Programas Policiales Preventivos ha conformado equipos de policía  que trabajan en las comunidades desarrollando los  programas preventivos.  En los nueve cantones seleccionados se han identificado y capacitado un total de 33 policias.</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xml:space="preserve">0-25%  </w:t>
            </w:r>
            <w:r w:rsidRPr="00AD191F">
              <w:rPr>
                <w:snapToGrid/>
                <w:color w:val="000000"/>
                <w:sz w:val="16"/>
                <w:szCs w:val="16"/>
                <w:lang w:val="es-ES" w:eastAsia="es-ES"/>
              </w:rPr>
              <w:br/>
              <w:t>(</w:t>
            </w:r>
            <w:r w:rsidR="00005641">
              <w:rPr>
                <w:snapToGrid/>
                <w:color w:val="000000"/>
                <w:sz w:val="16"/>
                <w:szCs w:val="16"/>
                <w:lang w:val="es-ES" w:eastAsia="es-ES"/>
              </w:rPr>
              <w:t>incipiente</w:t>
            </w:r>
            <w:r w:rsidRPr="00AD191F">
              <w:rPr>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17.000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   </w:t>
            </w:r>
          </w:p>
        </w:tc>
      </w:tr>
      <w:tr w:rsidR="00743664" w:rsidRPr="00AD191F">
        <w:trPr>
          <w:trHeight w:val="1830"/>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2.2.4. Desarrollo de Festivales de la creatividad y creación de espacios lúdico-recreativos de expresión estudiantil y promoción de derechos a través de la radio. </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MEP</w:t>
            </w:r>
            <w:r w:rsidRPr="00AD191F">
              <w:rPr>
                <w:snapToGrid/>
                <w:color w:val="000000"/>
                <w:sz w:val="16"/>
                <w:szCs w:val="16"/>
                <w:lang w:val="es-ES" w:eastAsia="es-ES"/>
              </w:rPr>
              <w:br/>
            </w:r>
            <w:r w:rsidRPr="00AD191F">
              <w:rPr>
                <w:snapToGrid/>
                <w:color w:val="000000"/>
                <w:sz w:val="16"/>
                <w:szCs w:val="16"/>
                <w:lang w:val="es-ES" w:eastAsia="es-ES"/>
              </w:rPr>
              <w:br/>
              <w:t>UNICEF</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Para el Ministerio de Educación Pública (MEP) es de suma importancia incentivar el desarrollo del Festival año a año, por lo que, se hace necesario el apoyo de esta actividad en todo aspecto, máxime que los protagonistas son las y los jóvenes que después de un año de presentaciones artísticas tienen la oportunidad de competir en el Festival. Como se indica anteriormente, el MEP tiene institucionalizada dicha actividad en los Programas de estudio, lo que se requiere es brindar apoyo a este Festival para que pueda desarrollarse de la mejor manera.</w:t>
            </w:r>
            <w:r w:rsidRPr="00AD191F">
              <w:rPr>
                <w:snapToGrid/>
                <w:color w:val="000000"/>
                <w:sz w:val="16"/>
                <w:szCs w:val="16"/>
                <w:lang w:val="es-ES" w:eastAsia="es-ES"/>
              </w:rPr>
              <w:br/>
            </w:r>
            <w:r w:rsidRPr="00AD191F">
              <w:rPr>
                <w:snapToGrid/>
                <w:color w:val="000000"/>
                <w:sz w:val="16"/>
                <w:szCs w:val="16"/>
                <w:lang w:val="es-ES" w:eastAsia="es-ES"/>
              </w:rPr>
              <w:br/>
              <w:t>Dicho Festival se considera una oportunidad donde las y los estudiantes pueden compartir, dialogar y sentirse iguales por medio de expresiones  artísticas; ya que se promueve con éstas el derecho a la no discriminación por género, edad, nacionalidad, etnia y condición social, por medio de las diferentes manifestaciones artísticas y culturales.</w:t>
            </w:r>
            <w:r w:rsidRPr="00AD191F">
              <w:rPr>
                <w:snapToGrid/>
                <w:color w:val="000000"/>
                <w:sz w:val="16"/>
                <w:szCs w:val="16"/>
                <w:lang w:val="es-ES" w:eastAsia="es-ES"/>
              </w:rPr>
              <w:br/>
            </w:r>
            <w:r w:rsidRPr="00AD191F">
              <w:rPr>
                <w:snapToGrid/>
                <w:color w:val="000000"/>
                <w:sz w:val="16"/>
                <w:szCs w:val="16"/>
                <w:lang w:val="es-ES" w:eastAsia="es-ES"/>
              </w:rPr>
              <w:br/>
              <w:t>Particular: Se hace fundamental adquirir una planta de audio y sonido que permita fortalecer los espacios de intercambio y convivencia entre las y los estudiantes, en diferentes actividades tales como: Festivales de Arte, encuentros de gobiernos estudiantiles, campamentos, entre otros.</w:t>
            </w:r>
            <w:r w:rsidRPr="00AD191F">
              <w:rPr>
                <w:snapToGrid/>
                <w:color w:val="000000"/>
                <w:sz w:val="16"/>
                <w:szCs w:val="16"/>
                <w:lang w:val="es-ES" w:eastAsia="es-ES"/>
              </w:rPr>
              <w:br/>
            </w:r>
            <w:r w:rsidRPr="00AD191F">
              <w:rPr>
                <w:snapToGrid/>
                <w:color w:val="000000"/>
                <w:sz w:val="16"/>
                <w:szCs w:val="16"/>
                <w:lang w:val="es-ES" w:eastAsia="es-ES"/>
              </w:rPr>
              <w:br/>
              <w:t xml:space="preserve">Para ello se han publicado los Términos de Referencia y Especificaciones Técnicas del equipo que se requiere adquirir </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20.000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   </w:t>
            </w:r>
          </w:p>
        </w:tc>
      </w:tr>
      <w:tr w:rsidR="00743664" w:rsidRPr="00AD191F">
        <w:trPr>
          <w:trHeight w:val="3060"/>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2.2.5. Actualizar la curricula de la Escuela Nacional de Policía para promover la formación de los policías en una perspectiva de Derechos Humanos y genero con énfasis en niñez y adolescencia.</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MSP-ENP</w:t>
            </w:r>
            <w:r w:rsidRPr="00AD191F">
              <w:rPr>
                <w:snapToGrid/>
                <w:color w:val="000000"/>
                <w:sz w:val="16"/>
                <w:szCs w:val="16"/>
                <w:lang w:val="es-ES" w:eastAsia="es-ES"/>
              </w:rPr>
              <w:br/>
            </w:r>
            <w:r w:rsidRPr="00AD191F">
              <w:rPr>
                <w:snapToGrid/>
                <w:color w:val="000000"/>
                <w:sz w:val="16"/>
                <w:szCs w:val="16"/>
                <w:lang w:val="es-ES" w:eastAsia="es-ES"/>
              </w:rPr>
              <w:br/>
              <w:t>UNICEF</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La actualización de la currícula de la Escuela Nacional de Policía se viene desarrollando a través de la Universidad  para la Paz. Cabe destacar para  la labor desarrollada durante estos meses la coordinación con las distintas áreas de interés específicas, dando lugar a la creación de  grupos de trabajo y calendarización de actividades relacionadas. Se establecieron visitas y observaciones de los grupos de la Escuela Nacional de Policía entre Octubre y Diciembre de 2009. A partir de las reuniones y los documentos facilitados como el Programa Básico Policial y la Legislación Policial, se recopiló información básica. Asímismo se realizaró una encuesta a pre grupos focales para captar el nivel de sensibilidad y conocimiento de los temas abordados en la actual currícula, en materia de Derechos Humanos y género con énfasis en niñez y adolescencia.  En este mismo período se analizó la currícula actual de la ENP. </w:t>
            </w:r>
          </w:p>
        </w:tc>
        <w:tc>
          <w:tcPr>
            <w:tcW w:w="850"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47.000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47.000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27.000 </w:t>
            </w:r>
          </w:p>
        </w:tc>
      </w:tr>
      <w:tr w:rsidR="00743664" w:rsidRPr="00AD191F">
        <w:trPr>
          <w:trHeight w:val="660"/>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AD191F" w:rsidRDefault="00743664" w:rsidP="00C16749">
            <w:pPr>
              <w:spacing w:after="0" w:line="240" w:lineRule="auto"/>
              <w:ind w:firstLineChars="200" w:firstLine="321"/>
              <w:rPr>
                <w:b/>
                <w:bCs/>
                <w:snapToGrid/>
                <w:color w:val="000000"/>
                <w:sz w:val="16"/>
                <w:szCs w:val="16"/>
                <w:lang w:val="es-ES" w:eastAsia="es-ES"/>
              </w:rPr>
            </w:pPr>
            <w:r w:rsidRPr="00AD191F">
              <w:rPr>
                <w:b/>
                <w:bCs/>
                <w:snapToGrid/>
                <w:color w:val="000000"/>
                <w:sz w:val="16"/>
                <w:szCs w:val="16"/>
                <w:lang w:val="es-ES" w:eastAsia="es-ES"/>
              </w:rPr>
              <w:lastRenderedPageBreak/>
              <w:t>PRODUCTO 2.3. Nueve cantones han habilitado y recuperado al menos un espacio público para la recreación y la convivencia ciudadana y/o mejorado un servicio público, relevantes para la PVPPSC.</w:t>
            </w:r>
          </w:p>
        </w:tc>
        <w:tc>
          <w:tcPr>
            <w:tcW w:w="850" w:type="dxa"/>
            <w:tcBorders>
              <w:top w:val="single" w:sz="4" w:space="0" w:color="auto"/>
              <w:left w:val="nil"/>
              <w:bottom w:val="single" w:sz="4" w:space="0" w:color="auto"/>
              <w:right w:val="single" w:sz="4" w:space="0" w:color="auto"/>
            </w:tcBorders>
            <w:shd w:val="clear" w:color="000000" w:fill="FFFFFF"/>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567" w:type="dxa"/>
            <w:tcBorders>
              <w:top w:val="single" w:sz="4" w:space="0" w:color="auto"/>
              <w:left w:val="nil"/>
              <w:bottom w:val="single" w:sz="4" w:space="0" w:color="auto"/>
              <w:right w:val="single" w:sz="4" w:space="0" w:color="auto"/>
            </w:tcBorders>
            <w:shd w:val="clear" w:color="000000" w:fill="FFFFFF"/>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851" w:type="dxa"/>
            <w:tcBorders>
              <w:top w:val="single" w:sz="4" w:space="0" w:color="auto"/>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50.000 </w:t>
            </w:r>
          </w:p>
        </w:tc>
        <w:tc>
          <w:tcPr>
            <w:tcW w:w="850" w:type="dxa"/>
            <w:tcBorders>
              <w:top w:val="single" w:sz="4" w:space="0" w:color="auto"/>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1.037 </w:t>
            </w:r>
          </w:p>
        </w:tc>
        <w:tc>
          <w:tcPr>
            <w:tcW w:w="851" w:type="dxa"/>
            <w:tcBorders>
              <w:top w:val="single" w:sz="4" w:space="0" w:color="auto"/>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b/>
                <w:bCs/>
                <w:snapToGrid/>
                <w:color w:val="000000"/>
                <w:sz w:val="16"/>
                <w:szCs w:val="16"/>
                <w:lang w:val="es-ES" w:eastAsia="es-ES"/>
              </w:rPr>
            </w:pPr>
            <w:r w:rsidRPr="00AD191F">
              <w:rPr>
                <w:b/>
                <w:bCs/>
                <w:snapToGrid/>
                <w:color w:val="000000"/>
                <w:sz w:val="16"/>
                <w:szCs w:val="16"/>
                <w:lang w:val="es-ES" w:eastAsia="es-ES"/>
              </w:rPr>
              <w:t xml:space="preserve">                     -   </w:t>
            </w:r>
          </w:p>
        </w:tc>
      </w:tr>
      <w:tr w:rsidR="00743664" w:rsidRPr="00AD191F">
        <w:trPr>
          <w:trHeight w:val="2055"/>
        </w:trPr>
        <w:tc>
          <w:tcPr>
            <w:tcW w:w="714" w:type="dxa"/>
            <w:vMerge w:val="restart"/>
            <w:tcBorders>
              <w:top w:val="nil"/>
              <w:left w:val="single" w:sz="4" w:space="0" w:color="auto"/>
              <w:bottom w:val="single" w:sz="4" w:space="0" w:color="000000"/>
              <w:right w:val="single" w:sz="4" w:space="0" w:color="auto"/>
            </w:tcBorders>
            <w:shd w:val="clear" w:color="auto" w:fill="auto"/>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Resultado 2</w:t>
            </w: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2.3.1. Realización de auditorias de seguridad para población femenina que incluyan la identificación de espacios inseguros o carencias de servicios, con el objetivo de incidir en la adopción de normativas, la formulación de programas y la implementación de proyectos enfocados en garantizar mayor seguridad a las mujeres.</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MSP (Municipalidades)</w:t>
            </w:r>
            <w:r w:rsidRPr="00AD191F">
              <w:rPr>
                <w:snapToGrid/>
                <w:color w:val="000000"/>
                <w:sz w:val="16"/>
                <w:szCs w:val="16"/>
                <w:lang w:val="es-ES" w:eastAsia="es-ES"/>
              </w:rPr>
              <w:br/>
            </w:r>
            <w:r w:rsidRPr="00AD191F">
              <w:rPr>
                <w:snapToGrid/>
                <w:color w:val="000000"/>
                <w:sz w:val="16"/>
                <w:szCs w:val="16"/>
                <w:lang w:val="es-ES" w:eastAsia="es-ES"/>
              </w:rPr>
              <w:br/>
              <w:t>UN Hábitat</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IV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2.3.1.1 Esta subactividad pasa a integrarse como herramienta fundamental del diagnóstico. Además se amplía su ámbito de trabajo incorporando a otras poblaciones objetivo. </w:t>
            </w:r>
            <w:r w:rsidRPr="00AD191F">
              <w:rPr>
                <w:snapToGrid/>
                <w:color w:val="000000"/>
                <w:sz w:val="16"/>
                <w:szCs w:val="16"/>
                <w:lang w:val="es-ES" w:eastAsia="es-ES"/>
              </w:rPr>
              <w:br/>
              <w:t>2.3.1.2 Programada para 2010 según los resultados de las caminatas.</w:t>
            </w:r>
          </w:p>
        </w:tc>
        <w:tc>
          <w:tcPr>
            <w:tcW w:w="850"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10.000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1.037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r>
      <w:tr w:rsidR="00743664" w:rsidRPr="00AD191F">
        <w:trPr>
          <w:trHeight w:val="1095"/>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2.3.2. Promoción de la participación de jóvenes en la identificación, diseño y habilitación de espacios comunitarios diversos o inclusivos.</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MJ (MSP, municipalidades)</w:t>
            </w:r>
            <w:r w:rsidRPr="00AD191F">
              <w:rPr>
                <w:snapToGrid/>
                <w:color w:val="000000"/>
                <w:sz w:val="16"/>
                <w:szCs w:val="16"/>
                <w:lang w:val="es-ES" w:eastAsia="es-ES"/>
              </w:rPr>
              <w:br/>
            </w:r>
            <w:r w:rsidRPr="00AD191F">
              <w:rPr>
                <w:snapToGrid/>
                <w:color w:val="000000"/>
                <w:sz w:val="16"/>
                <w:szCs w:val="16"/>
                <w:lang w:val="es-ES" w:eastAsia="es-ES"/>
              </w:rPr>
              <w:br/>
              <w:t>UN Hábitat</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IV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20.000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r>
      <w:tr w:rsidR="00743664" w:rsidRPr="00AD191F">
        <w:trPr>
          <w:trHeight w:val="1245"/>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2.3.3.  Promoción de la convivencia comunitaria  a través de actividades “Comunidades a Puertas Abiertas”.</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MSP-(MJ, municipalidades)</w:t>
            </w:r>
            <w:r w:rsidRPr="00AD191F">
              <w:rPr>
                <w:snapToGrid/>
                <w:color w:val="000000"/>
                <w:sz w:val="16"/>
                <w:szCs w:val="16"/>
                <w:lang w:val="es-ES" w:eastAsia="es-ES"/>
              </w:rPr>
              <w:br/>
            </w:r>
            <w:r w:rsidRPr="00AD191F">
              <w:rPr>
                <w:snapToGrid/>
                <w:color w:val="000000"/>
                <w:sz w:val="16"/>
                <w:szCs w:val="16"/>
                <w:lang w:val="es-ES" w:eastAsia="es-ES"/>
              </w:rPr>
              <w:br/>
              <w:t>UN Hábitat</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III Trimestre, 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FFFFFF"/>
            <w:noWrap/>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noWrap/>
            <w:vAlign w:val="bottom"/>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10.000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r>
      <w:tr w:rsidR="00743664" w:rsidRPr="00AD191F">
        <w:trPr>
          <w:trHeight w:val="1080"/>
        </w:trPr>
        <w:tc>
          <w:tcPr>
            <w:tcW w:w="714" w:type="dxa"/>
            <w:vMerge/>
            <w:tcBorders>
              <w:top w:val="nil"/>
              <w:left w:val="single" w:sz="4" w:space="0" w:color="auto"/>
              <w:bottom w:val="single" w:sz="4" w:space="0" w:color="000000"/>
              <w:right w:val="single" w:sz="4" w:space="0" w:color="auto"/>
            </w:tcBorders>
            <w:vAlign w:val="center"/>
          </w:tcPr>
          <w:p w:rsidR="00743664" w:rsidRPr="00AD191F"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2.3.4. Incidencia en la adopción o revisión de normas urbanísticas y de usos del suelo que favorezcan la reducción de la inseguridad.</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MSP-Municipalidades</w:t>
            </w:r>
            <w:r w:rsidRPr="00AD191F">
              <w:rPr>
                <w:snapToGrid/>
                <w:color w:val="000000"/>
                <w:sz w:val="16"/>
                <w:szCs w:val="16"/>
                <w:lang w:val="es-ES" w:eastAsia="es-ES"/>
              </w:rPr>
              <w:br/>
            </w:r>
            <w:r w:rsidRPr="00AD191F">
              <w:rPr>
                <w:snapToGrid/>
                <w:color w:val="000000"/>
                <w:sz w:val="16"/>
                <w:szCs w:val="16"/>
                <w:lang w:val="es-ES" w:eastAsia="es-ES"/>
              </w:rPr>
              <w:br/>
              <w:t>UN Hábitat</w:t>
            </w:r>
          </w:p>
        </w:tc>
        <w:tc>
          <w:tcPr>
            <w:tcW w:w="1134" w:type="dxa"/>
            <w:tcBorders>
              <w:top w:val="nil"/>
              <w:left w:val="nil"/>
              <w:bottom w:val="single" w:sz="4" w:space="0" w:color="auto"/>
              <w:right w:val="single" w:sz="4" w:space="0" w:color="auto"/>
            </w:tcBorders>
            <w:shd w:val="clear" w:color="auto" w:fill="auto"/>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IV Trimestre, II año</w:t>
            </w:r>
            <w:r w:rsidRPr="00AD191F">
              <w:rPr>
                <w:snapToGrid/>
                <w:color w:val="000000"/>
                <w:sz w:val="16"/>
                <w:szCs w:val="16"/>
                <w:lang w:val="es-ES" w:eastAsia="es-ES"/>
              </w:rPr>
              <w:br/>
            </w:r>
            <w:r w:rsidRPr="00AD191F">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AD191F" w:rsidRDefault="00743664" w:rsidP="00743664">
            <w:pPr>
              <w:spacing w:after="0" w:line="240" w:lineRule="auto"/>
              <w:rPr>
                <w:snapToGrid/>
                <w:color w:val="FF0000"/>
                <w:sz w:val="16"/>
                <w:szCs w:val="16"/>
                <w:lang w:val="es-ES" w:eastAsia="es-ES"/>
              </w:rPr>
            </w:pPr>
            <w:r w:rsidRPr="00AD191F">
              <w:rPr>
                <w:snapToGrid/>
                <w:color w:val="FF0000"/>
                <w:sz w:val="16"/>
                <w:szCs w:val="16"/>
                <w:lang w:val="es-ES" w:eastAsia="es-ES"/>
              </w:rPr>
              <w:t> </w:t>
            </w:r>
          </w:p>
        </w:tc>
        <w:tc>
          <w:tcPr>
            <w:tcW w:w="850" w:type="dxa"/>
            <w:tcBorders>
              <w:top w:val="nil"/>
              <w:left w:val="nil"/>
              <w:bottom w:val="single" w:sz="4" w:space="0" w:color="auto"/>
              <w:right w:val="single" w:sz="4" w:space="0" w:color="auto"/>
            </w:tcBorders>
            <w:shd w:val="clear" w:color="000000" w:fill="FFFFFF"/>
            <w:noWrap/>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noWrap/>
          </w:tcPr>
          <w:p w:rsidR="00743664" w:rsidRPr="00AD191F" w:rsidRDefault="00743664" w:rsidP="00743664">
            <w:pPr>
              <w:spacing w:after="0" w:line="240" w:lineRule="auto"/>
              <w:jc w:val="center"/>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xml:space="preserve">             10.000 </w:t>
            </w:r>
          </w:p>
        </w:tc>
        <w:tc>
          <w:tcPr>
            <w:tcW w:w="850"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AD191F" w:rsidRDefault="00743664" w:rsidP="00743664">
            <w:pPr>
              <w:spacing w:after="0" w:line="240" w:lineRule="auto"/>
              <w:rPr>
                <w:snapToGrid/>
                <w:color w:val="000000"/>
                <w:sz w:val="16"/>
                <w:szCs w:val="16"/>
                <w:lang w:val="es-ES" w:eastAsia="es-ES"/>
              </w:rPr>
            </w:pPr>
            <w:r w:rsidRPr="00AD191F">
              <w:rPr>
                <w:snapToGrid/>
                <w:color w:val="000000"/>
                <w:sz w:val="16"/>
                <w:szCs w:val="16"/>
                <w:lang w:val="es-ES" w:eastAsia="es-ES"/>
              </w:rPr>
              <w:t> </w:t>
            </w:r>
          </w:p>
        </w:tc>
      </w:tr>
    </w:tbl>
    <w:p w:rsidR="00743664" w:rsidRPr="00A56A9A" w:rsidRDefault="00743664" w:rsidP="00743664">
      <w:pPr>
        <w:rPr>
          <w:rFonts w:eastAsia="Calibri"/>
          <w:szCs w:val="24"/>
        </w:rPr>
      </w:pPr>
    </w:p>
    <w:p w:rsidR="00743664" w:rsidRPr="00A56A9A" w:rsidRDefault="00743664" w:rsidP="00743664">
      <w:pPr>
        <w:rPr>
          <w:rFonts w:eastAsia="Calibri"/>
          <w:szCs w:val="24"/>
        </w:rPr>
      </w:pPr>
    </w:p>
    <w:p w:rsidR="00743664" w:rsidRPr="00A56A9A" w:rsidRDefault="00743664" w:rsidP="00743664">
      <w:pPr>
        <w:rPr>
          <w:rFonts w:eastAsia="Calibri"/>
          <w:szCs w:val="24"/>
        </w:rPr>
      </w:pPr>
    </w:p>
    <w:p w:rsidR="00743664" w:rsidRPr="00A56A9A" w:rsidRDefault="00743664" w:rsidP="00743664">
      <w:pPr>
        <w:rPr>
          <w:rFonts w:eastAsia="Calibri"/>
          <w:szCs w:val="24"/>
        </w:rPr>
      </w:pPr>
    </w:p>
    <w:p w:rsidR="00743664" w:rsidRPr="00A56A9A" w:rsidRDefault="00743664" w:rsidP="00743664">
      <w:pPr>
        <w:rPr>
          <w:rFonts w:eastAsia="Calibri"/>
          <w:szCs w:val="24"/>
        </w:rPr>
      </w:pPr>
    </w:p>
    <w:p w:rsidR="00743664" w:rsidRPr="00A56A9A" w:rsidRDefault="00743664" w:rsidP="00743664">
      <w:pPr>
        <w:rPr>
          <w:rFonts w:eastAsia="Calibri"/>
          <w:szCs w:val="24"/>
        </w:rPr>
      </w:pPr>
    </w:p>
    <w:p w:rsidR="00743664" w:rsidRDefault="00743664" w:rsidP="00743664">
      <w:pPr>
        <w:pStyle w:val="Epgrafe"/>
        <w:spacing w:after="0" w:line="240" w:lineRule="auto"/>
      </w:pPr>
      <w:bookmarkStart w:id="44" w:name="_Toc256474044"/>
      <w:r>
        <w:lastRenderedPageBreak/>
        <w:t xml:space="preserve">Cuadro </w:t>
      </w:r>
      <w:fldSimple w:instr=" SEQ Cuadro \* ARABIC ">
        <w:r w:rsidR="00142F0C">
          <w:rPr>
            <w:noProof/>
          </w:rPr>
          <w:t>6</w:t>
        </w:r>
      </w:fldSimple>
      <w:r>
        <w:t>. Resultado 3: detalle del avance programático y financiero por actividad indicativa según producto del programa conjunto</w:t>
      </w:r>
      <w:bookmarkEnd w:id="44"/>
    </w:p>
    <w:p w:rsidR="00743664" w:rsidRPr="00A56A9A" w:rsidRDefault="00743664" w:rsidP="00743664">
      <w:pPr>
        <w:rPr>
          <w:rFonts w:eastAsia="Calibri"/>
          <w:szCs w:val="24"/>
        </w:rPr>
      </w:pPr>
    </w:p>
    <w:tbl>
      <w:tblPr>
        <w:tblW w:w="13472" w:type="dxa"/>
        <w:tblInd w:w="65" w:type="dxa"/>
        <w:tblLayout w:type="fixed"/>
        <w:tblCellMar>
          <w:left w:w="70" w:type="dxa"/>
          <w:right w:w="70" w:type="dxa"/>
        </w:tblCellMar>
        <w:tblLook w:val="04A0"/>
      </w:tblPr>
      <w:tblGrid>
        <w:gridCol w:w="714"/>
        <w:gridCol w:w="2268"/>
        <w:gridCol w:w="1134"/>
        <w:gridCol w:w="1134"/>
        <w:gridCol w:w="4253"/>
        <w:gridCol w:w="850"/>
        <w:gridCol w:w="567"/>
        <w:gridCol w:w="851"/>
        <w:gridCol w:w="850"/>
        <w:gridCol w:w="851"/>
      </w:tblGrid>
      <w:tr w:rsidR="00743664" w:rsidRPr="000A2488">
        <w:trPr>
          <w:trHeight w:val="1020"/>
        </w:trPr>
        <w:tc>
          <w:tcPr>
            <w:tcW w:w="714" w:type="dxa"/>
            <w:tcBorders>
              <w:top w:val="single" w:sz="4" w:space="0" w:color="auto"/>
              <w:left w:val="single" w:sz="4" w:space="0" w:color="auto"/>
              <w:bottom w:val="single" w:sz="4" w:space="0" w:color="auto"/>
              <w:right w:val="single" w:sz="4" w:space="0" w:color="auto"/>
            </w:tcBorders>
            <w:shd w:val="clear" w:color="000000" w:fill="C0C0C0"/>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Grupo de Trabajo</w:t>
            </w:r>
          </w:p>
        </w:tc>
        <w:tc>
          <w:tcPr>
            <w:tcW w:w="2268" w:type="dxa"/>
            <w:tcBorders>
              <w:top w:val="single" w:sz="4" w:space="0" w:color="auto"/>
              <w:left w:val="nil"/>
              <w:bottom w:val="single" w:sz="4" w:space="0" w:color="auto"/>
              <w:right w:val="single" w:sz="4" w:space="0" w:color="auto"/>
            </w:tcBorders>
            <w:shd w:val="clear" w:color="000000" w:fill="C0C0C0"/>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Actividad</w:t>
            </w:r>
          </w:p>
        </w:tc>
        <w:tc>
          <w:tcPr>
            <w:tcW w:w="1134" w:type="dxa"/>
            <w:tcBorders>
              <w:top w:val="single" w:sz="4" w:space="0" w:color="auto"/>
              <w:left w:val="nil"/>
              <w:bottom w:val="single" w:sz="4" w:space="0" w:color="auto"/>
              <w:right w:val="single" w:sz="4" w:space="0" w:color="auto"/>
            </w:tcBorders>
            <w:shd w:val="clear" w:color="000000" w:fill="C0C0C0"/>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w:t>
            </w:r>
            <w:r w:rsidRPr="00E36E07">
              <w:rPr>
                <w:b/>
                <w:bCs/>
                <w:snapToGrid/>
                <w:color w:val="000000"/>
                <w:sz w:val="16"/>
                <w:szCs w:val="16"/>
                <w:lang w:val="es-ES" w:eastAsia="es-ES"/>
              </w:rPr>
              <w:t>Principales actores</w:t>
            </w:r>
          </w:p>
        </w:tc>
        <w:tc>
          <w:tcPr>
            <w:tcW w:w="1134" w:type="dxa"/>
            <w:tcBorders>
              <w:top w:val="single" w:sz="4" w:space="0" w:color="auto"/>
              <w:left w:val="nil"/>
              <w:bottom w:val="single" w:sz="4" w:space="0" w:color="auto"/>
              <w:right w:val="single" w:sz="4" w:space="0" w:color="auto"/>
            </w:tcBorders>
            <w:shd w:val="clear" w:color="000000" w:fill="C0C0C0"/>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Inicio /fFinaliza</w:t>
            </w:r>
          </w:p>
        </w:tc>
        <w:tc>
          <w:tcPr>
            <w:tcW w:w="4253" w:type="dxa"/>
            <w:tcBorders>
              <w:top w:val="single" w:sz="4" w:space="0" w:color="auto"/>
              <w:left w:val="nil"/>
              <w:bottom w:val="single" w:sz="4" w:space="0" w:color="auto"/>
              <w:right w:val="single" w:sz="4" w:space="0" w:color="auto"/>
            </w:tcBorders>
            <w:shd w:val="clear" w:color="000000" w:fill="C0C0C0"/>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Descripción del avance en la actividad</w:t>
            </w:r>
          </w:p>
        </w:tc>
        <w:tc>
          <w:tcPr>
            <w:tcW w:w="850" w:type="dxa"/>
            <w:tcBorders>
              <w:top w:val="single" w:sz="4" w:space="0" w:color="auto"/>
              <w:left w:val="nil"/>
              <w:bottom w:val="single" w:sz="4" w:space="0" w:color="auto"/>
              <w:right w:val="single" w:sz="4" w:space="0" w:color="auto"/>
            </w:tcBorders>
            <w:shd w:val="clear" w:color="000000" w:fill="C0C0C0"/>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tasa de logros de actividades</w:t>
            </w:r>
          </w:p>
        </w:tc>
        <w:tc>
          <w:tcPr>
            <w:tcW w:w="567" w:type="dxa"/>
            <w:tcBorders>
              <w:top w:val="single" w:sz="4" w:space="0" w:color="auto"/>
              <w:left w:val="nil"/>
              <w:bottom w:val="single" w:sz="4" w:space="0" w:color="auto"/>
              <w:right w:val="single" w:sz="4" w:space="0" w:color="auto"/>
            </w:tcBorders>
            <w:shd w:val="clear" w:color="000000" w:fill="C0C0C0"/>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Semaforización</w:t>
            </w:r>
          </w:p>
        </w:tc>
        <w:tc>
          <w:tcPr>
            <w:tcW w:w="851" w:type="dxa"/>
            <w:tcBorders>
              <w:top w:val="single" w:sz="4" w:space="0" w:color="auto"/>
              <w:left w:val="nil"/>
              <w:bottom w:val="single" w:sz="4" w:space="0" w:color="auto"/>
              <w:right w:val="single" w:sz="4" w:space="0" w:color="auto"/>
            </w:tcBorders>
            <w:shd w:val="clear" w:color="000000" w:fill="C0C0C0"/>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Cantidad total planificada</w:t>
            </w:r>
          </w:p>
        </w:tc>
        <w:tc>
          <w:tcPr>
            <w:tcW w:w="850" w:type="dxa"/>
            <w:tcBorders>
              <w:top w:val="single" w:sz="4" w:space="0" w:color="auto"/>
              <w:left w:val="nil"/>
              <w:bottom w:val="single" w:sz="4" w:space="0" w:color="auto"/>
              <w:right w:val="single" w:sz="4" w:space="0" w:color="auto"/>
            </w:tcBorders>
            <w:shd w:val="clear" w:color="000000" w:fill="C0C0C0"/>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Cantidad total comprometida</w:t>
            </w:r>
          </w:p>
        </w:tc>
        <w:tc>
          <w:tcPr>
            <w:tcW w:w="851" w:type="dxa"/>
            <w:tcBorders>
              <w:top w:val="single" w:sz="4" w:space="0" w:color="auto"/>
              <w:left w:val="nil"/>
              <w:bottom w:val="single" w:sz="4" w:space="0" w:color="auto"/>
              <w:right w:val="single" w:sz="4" w:space="0" w:color="auto"/>
            </w:tcBorders>
            <w:shd w:val="clear" w:color="000000" w:fill="C0C0C0"/>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Cantidad total ejecutada</w:t>
            </w:r>
          </w:p>
        </w:tc>
      </w:tr>
      <w:tr w:rsidR="00743664" w:rsidRPr="000A2488">
        <w:trPr>
          <w:trHeight w:val="660"/>
        </w:trPr>
        <w:tc>
          <w:tcPr>
            <w:tcW w:w="9503" w:type="dxa"/>
            <w:gridSpan w:val="5"/>
            <w:tcBorders>
              <w:top w:val="single" w:sz="4" w:space="0" w:color="auto"/>
              <w:left w:val="single" w:sz="4" w:space="0" w:color="auto"/>
              <w:bottom w:val="single" w:sz="4" w:space="0" w:color="auto"/>
              <w:right w:val="single" w:sz="4" w:space="0" w:color="auto"/>
            </w:tcBorders>
            <w:shd w:val="clear" w:color="auto" w:fill="auto"/>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RESULTADO 3. Ampliadas las habilidades y la disposición al diálogo y la capacidad de resolver conflictos en los cantones seleccionados.</w:t>
            </w:r>
          </w:p>
        </w:tc>
        <w:tc>
          <w:tcPr>
            <w:tcW w:w="850"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jc w:val="center"/>
              <w:rPr>
                <w:b/>
                <w:bCs/>
                <w:snapToGrid/>
                <w:color w:val="000000"/>
                <w:sz w:val="16"/>
                <w:szCs w:val="16"/>
                <w:lang w:val="es-ES" w:eastAsia="es-ES"/>
              </w:rPr>
            </w:pPr>
            <w:r w:rsidRPr="000A2488">
              <w:rPr>
                <w:b/>
                <w:bCs/>
                <w:snapToGrid/>
                <w:color w:val="000000"/>
                <w:sz w:val="16"/>
                <w:szCs w:val="16"/>
                <w:lang w:val="es-ES" w:eastAsia="es-ES"/>
              </w:rPr>
              <w:t xml:space="preserve">0-25%  </w:t>
            </w:r>
            <w:r w:rsidRPr="000A2488">
              <w:rPr>
                <w:b/>
                <w:bCs/>
                <w:snapToGrid/>
                <w:color w:val="000000"/>
                <w:sz w:val="16"/>
                <w:szCs w:val="16"/>
                <w:lang w:val="es-ES" w:eastAsia="es-ES"/>
              </w:rPr>
              <w:br/>
              <w:t>(</w:t>
            </w:r>
            <w:r w:rsidR="00005641">
              <w:rPr>
                <w:b/>
                <w:bCs/>
                <w:snapToGrid/>
                <w:color w:val="000000"/>
                <w:sz w:val="16"/>
                <w:szCs w:val="16"/>
                <w:lang w:val="es-ES" w:eastAsia="es-ES"/>
              </w:rPr>
              <w:t>incipiente</w:t>
            </w:r>
            <w:r w:rsidRPr="000A2488">
              <w:rPr>
                <w:b/>
                <w:bCs/>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159.500 </w:t>
            </w:r>
          </w:p>
        </w:tc>
        <w:tc>
          <w:tcPr>
            <w:tcW w:w="850"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18.423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18.423 </w:t>
            </w:r>
          </w:p>
        </w:tc>
      </w:tr>
      <w:tr w:rsidR="00743664" w:rsidRPr="000A2488">
        <w:trPr>
          <w:trHeight w:val="660"/>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0A2488" w:rsidRDefault="00743664" w:rsidP="00C16749">
            <w:pPr>
              <w:spacing w:after="0" w:line="240" w:lineRule="auto"/>
              <w:ind w:firstLineChars="200" w:firstLine="321"/>
              <w:rPr>
                <w:b/>
                <w:bCs/>
                <w:snapToGrid/>
                <w:color w:val="000000"/>
                <w:sz w:val="16"/>
                <w:szCs w:val="16"/>
                <w:lang w:val="es-ES" w:eastAsia="es-ES"/>
              </w:rPr>
            </w:pPr>
            <w:r w:rsidRPr="000A2488">
              <w:rPr>
                <w:b/>
                <w:bCs/>
                <w:snapToGrid/>
                <w:color w:val="000000"/>
                <w:sz w:val="16"/>
                <w:szCs w:val="16"/>
                <w:lang w:val="es-ES" w:eastAsia="es-ES"/>
              </w:rPr>
              <w:t>3.1. Al menos 9 Casas de Justicia y Centros de Gestión Comunitaria en funcionamiento, con fuerte arraigo comunitario y realizando un trabajo con proyección social.</w:t>
            </w:r>
          </w:p>
        </w:tc>
        <w:tc>
          <w:tcPr>
            <w:tcW w:w="850"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jc w:val="center"/>
              <w:rPr>
                <w:b/>
                <w:bCs/>
                <w:snapToGrid/>
                <w:color w:val="000000"/>
                <w:sz w:val="16"/>
                <w:szCs w:val="16"/>
                <w:lang w:val="es-ES" w:eastAsia="es-ES"/>
              </w:rPr>
            </w:pPr>
            <w:r w:rsidRPr="000A2488">
              <w:rPr>
                <w:b/>
                <w:bCs/>
                <w:snapToGrid/>
                <w:color w:val="000000"/>
                <w:sz w:val="16"/>
                <w:szCs w:val="16"/>
                <w:lang w:val="es-ES" w:eastAsia="es-ES"/>
              </w:rPr>
              <w:t xml:space="preserve">0-25%  </w:t>
            </w:r>
            <w:r w:rsidRPr="000A2488">
              <w:rPr>
                <w:b/>
                <w:bCs/>
                <w:snapToGrid/>
                <w:color w:val="000000"/>
                <w:sz w:val="16"/>
                <w:szCs w:val="16"/>
                <w:lang w:val="es-ES" w:eastAsia="es-ES"/>
              </w:rPr>
              <w:br/>
              <w:t>(</w:t>
            </w:r>
            <w:r w:rsidR="00005641">
              <w:rPr>
                <w:b/>
                <w:bCs/>
                <w:snapToGrid/>
                <w:color w:val="000000"/>
                <w:sz w:val="16"/>
                <w:szCs w:val="16"/>
                <w:lang w:val="es-ES" w:eastAsia="es-ES"/>
              </w:rPr>
              <w:t>incipiente</w:t>
            </w:r>
            <w:r w:rsidRPr="000A2488">
              <w:rPr>
                <w:b/>
                <w:bCs/>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38.500 </w:t>
            </w:r>
          </w:p>
        </w:tc>
        <w:tc>
          <w:tcPr>
            <w:tcW w:w="850"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880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880 </w:t>
            </w:r>
          </w:p>
        </w:tc>
      </w:tr>
      <w:tr w:rsidR="00743664" w:rsidRPr="000A2488">
        <w:trPr>
          <w:trHeight w:val="1665"/>
        </w:trPr>
        <w:tc>
          <w:tcPr>
            <w:tcW w:w="714" w:type="dxa"/>
            <w:vMerge w:val="restart"/>
            <w:tcBorders>
              <w:top w:val="nil"/>
              <w:left w:val="single" w:sz="4" w:space="0" w:color="auto"/>
              <w:bottom w:val="single" w:sz="4" w:space="0" w:color="000000"/>
              <w:right w:val="single" w:sz="4" w:space="0" w:color="auto"/>
            </w:tcBorders>
            <w:shd w:val="clear" w:color="auto" w:fill="auto"/>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Resultado 3</w:t>
            </w:r>
          </w:p>
        </w:tc>
        <w:tc>
          <w:tcPr>
            <w:tcW w:w="2268"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3.1.1. Apoyo al fortalecimiento de los  procesos y capacidades institucionales para  la promoción  del diálogo (sensibilización y promoción de mecanismos RAC), enfatizado a lo interno de cada comunidad seleccionada. </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MJ</w:t>
            </w:r>
            <w:r w:rsidRPr="000A2488">
              <w:rPr>
                <w:snapToGrid/>
                <w:color w:val="000000"/>
                <w:sz w:val="16"/>
                <w:szCs w:val="16"/>
                <w:lang w:val="es-ES" w:eastAsia="es-ES"/>
              </w:rPr>
              <w:br/>
            </w:r>
            <w:r w:rsidRPr="000A2488">
              <w:rPr>
                <w:snapToGrid/>
                <w:color w:val="000000"/>
                <w:sz w:val="16"/>
                <w:szCs w:val="16"/>
                <w:lang w:val="es-ES" w:eastAsia="es-ES"/>
              </w:rPr>
              <w:br/>
              <w:t>PNUD</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II Trimestre, I año</w:t>
            </w:r>
            <w:r w:rsidRPr="000A2488">
              <w:rPr>
                <w:snapToGrid/>
                <w:color w:val="000000"/>
                <w:sz w:val="16"/>
                <w:szCs w:val="16"/>
                <w:lang w:val="es-ES" w:eastAsia="es-ES"/>
              </w:rPr>
              <w:br/>
            </w:r>
            <w:r w:rsidRPr="000A2488">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Se han elaborado los Términos de referencia para el desarrollo de una consultoría  sobre  elaboración de diagnóstico, estrategia y planes de trabajo de las Casas de Justicia.                                                                                                     </w:t>
            </w:r>
            <w:r w:rsidRPr="000A2488">
              <w:rPr>
                <w:snapToGrid/>
                <w:color w:val="000000"/>
                <w:sz w:val="16"/>
                <w:szCs w:val="16"/>
                <w:lang w:val="es-ES" w:eastAsia="es-ES"/>
              </w:rPr>
              <w:br/>
              <w:t xml:space="preserve">Se elaboraron también los Términos de Referencia  para la consultoría de "diseño de estrategia e instrumento de gestión para un Sistema de Gestión Colegial de Conflictos de Pares". </w:t>
            </w:r>
          </w:p>
        </w:tc>
        <w:tc>
          <w:tcPr>
            <w:tcW w:w="850"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 xml:space="preserve">0-25%  </w:t>
            </w:r>
            <w:r w:rsidRPr="000A2488">
              <w:rPr>
                <w:snapToGrid/>
                <w:color w:val="000000"/>
                <w:sz w:val="16"/>
                <w:szCs w:val="16"/>
                <w:lang w:val="es-ES" w:eastAsia="es-ES"/>
              </w:rPr>
              <w:br/>
              <w:t>(</w:t>
            </w:r>
            <w:r w:rsidR="00005641">
              <w:rPr>
                <w:snapToGrid/>
                <w:color w:val="000000"/>
                <w:sz w:val="16"/>
                <w:szCs w:val="16"/>
                <w:lang w:val="es-ES" w:eastAsia="es-ES"/>
              </w:rPr>
              <w:t>incipiente</w:t>
            </w:r>
            <w:r w:rsidRPr="000A2488">
              <w:rPr>
                <w:snapToGrid/>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3.000 </w:t>
            </w:r>
          </w:p>
        </w:tc>
        <w:tc>
          <w:tcPr>
            <w:tcW w:w="850"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400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400 </w:t>
            </w:r>
          </w:p>
        </w:tc>
      </w:tr>
      <w:tr w:rsidR="00743664" w:rsidRPr="000A2488">
        <w:trPr>
          <w:trHeight w:val="1155"/>
        </w:trPr>
        <w:tc>
          <w:tcPr>
            <w:tcW w:w="714" w:type="dxa"/>
            <w:vMerge/>
            <w:tcBorders>
              <w:top w:val="nil"/>
              <w:left w:val="single" w:sz="4" w:space="0" w:color="auto"/>
              <w:bottom w:val="single" w:sz="4" w:space="0" w:color="000000"/>
              <w:right w:val="single" w:sz="4" w:space="0" w:color="auto"/>
            </w:tcBorders>
            <w:vAlign w:val="center"/>
          </w:tcPr>
          <w:p w:rsidR="00743664" w:rsidRPr="000A2488"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3.1.2. Creación de condiciones para la apertura, fortalecimiento, equipamiento  y arraigo comunitario de las Casas de la Justicia en los cantones seleccionados.</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MJ</w:t>
            </w:r>
            <w:r w:rsidRPr="000A2488">
              <w:rPr>
                <w:snapToGrid/>
                <w:color w:val="000000"/>
                <w:sz w:val="16"/>
                <w:szCs w:val="16"/>
                <w:lang w:val="es-ES" w:eastAsia="es-ES"/>
              </w:rPr>
              <w:br/>
            </w:r>
            <w:r w:rsidRPr="000A2488">
              <w:rPr>
                <w:snapToGrid/>
                <w:color w:val="000000"/>
                <w:sz w:val="16"/>
                <w:szCs w:val="16"/>
                <w:lang w:val="es-ES" w:eastAsia="es-ES"/>
              </w:rPr>
              <w:br/>
              <w:t>PNUD</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IV Trimestre, I año</w:t>
            </w:r>
            <w:r w:rsidRPr="000A2488">
              <w:rPr>
                <w:snapToGrid/>
                <w:color w:val="000000"/>
                <w:sz w:val="16"/>
                <w:szCs w:val="16"/>
                <w:lang w:val="es-ES" w:eastAsia="es-ES"/>
              </w:rPr>
              <w:br/>
            </w:r>
            <w:r w:rsidRPr="000A2488">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auto" w:fill="auto"/>
          </w:tcPr>
          <w:p w:rsidR="00743664" w:rsidRPr="000A2488" w:rsidRDefault="00743664" w:rsidP="00C16749">
            <w:pPr>
              <w:spacing w:after="0" w:line="240" w:lineRule="auto"/>
              <w:ind w:firstLineChars="200" w:firstLine="321"/>
              <w:rPr>
                <w:b/>
                <w:bCs/>
                <w:snapToGrid/>
                <w:color w:val="000000"/>
                <w:sz w:val="16"/>
                <w:szCs w:val="16"/>
                <w:lang w:val="es-ES" w:eastAsia="es-ES"/>
              </w:rPr>
            </w:pPr>
            <w:r w:rsidRPr="000A2488">
              <w:rPr>
                <w:b/>
                <w:bCs/>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FFFFFF"/>
          </w:tcPr>
          <w:p w:rsidR="00743664" w:rsidRPr="000A2488" w:rsidRDefault="00743664" w:rsidP="00743664">
            <w:pPr>
              <w:spacing w:after="0" w:line="240" w:lineRule="auto"/>
              <w:jc w:val="center"/>
              <w:rPr>
                <w:b/>
                <w:bCs/>
                <w:snapToGrid/>
                <w:color w:val="000000"/>
                <w:sz w:val="16"/>
                <w:szCs w:val="16"/>
                <w:lang w:val="es-ES" w:eastAsia="es-ES"/>
              </w:rPr>
            </w:pPr>
            <w:r w:rsidRPr="000A2488">
              <w:rPr>
                <w:b/>
                <w:bCs/>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tcPr>
          <w:p w:rsidR="00743664" w:rsidRPr="000A2488" w:rsidRDefault="00743664" w:rsidP="00743664">
            <w:pPr>
              <w:spacing w:after="0" w:line="240" w:lineRule="auto"/>
              <w:jc w:val="center"/>
              <w:rPr>
                <w:b/>
                <w:bCs/>
                <w:snapToGrid/>
                <w:color w:val="000000"/>
                <w:sz w:val="16"/>
                <w:szCs w:val="16"/>
                <w:lang w:val="es-ES" w:eastAsia="es-ES"/>
              </w:rPr>
            </w:pPr>
            <w:r w:rsidRPr="000A2488">
              <w:rPr>
                <w:b/>
                <w:bCs/>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30.000 </w:t>
            </w:r>
          </w:p>
        </w:tc>
        <w:tc>
          <w:tcPr>
            <w:tcW w:w="850"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w:t>
            </w:r>
          </w:p>
        </w:tc>
      </w:tr>
      <w:tr w:rsidR="00743664" w:rsidRPr="000A2488">
        <w:trPr>
          <w:trHeight w:val="1590"/>
        </w:trPr>
        <w:tc>
          <w:tcPr>
            <w:tcW w:w="714" w:type="dxa"/>
            <w:vMerge/>
            <w:tcBorders>
              <w:top w:val="nil"/>
              <w:left w:val="single" w:sz="4" w:space="0" w:color="auto"/>
              <w:bottom w:val="single" w:sz="4" w:space="0" w:color="000000"/>
              <w:right w:val="single" w:sz="4" w:space="0" w:color="auto"/>
            </w:tcBorders>
            <w:vAlign w:val="center"/>
          </w:tcPr>
          <w:p w:rsidR="00743664" w:rsidRPr="000A2488"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3.1.3. Diseño y ejecución de procesos de capacitación sobre Resolución Alternativa de Conflictos (RAC) dirigido a gestores de comunidades y mediadores de las casas de justicia,  para generar destrezas a nivel comunitario, así como el fortalecimiento de los Centros de Gestión.</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MJ</w:t>
            </w:r>
            <w:r w:rsidRPr="000A2488">
              <w:rPr>
                <w:snapToGrid/>
                <w:color w:val="000000"/>
                <w:sz w:val="16"/>
                <w:szCs w:val="16"/>
                <w:lang w:val="es-ES" w:eastAsia="es-ES"/>
              </w:rPr>
              <w:br/>
            </w:r>
            <w:r w:rsidRPr="000A2488">
              <w:rPr>
                <w:snapToGrid/>
                <w:color w:val="000000"/>
                <w:sz w:val="16"/>
                <w:szCs w:val="16"/>
                <w:lang w:val="es-ES" w:eastAsia="es-ES"/>
              </w:rPr>
              <w:br/>
              <w:t>UNICEF (PNUD)</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II Trimestre, I año</w:t>
            </w:r>
            <w:r w:rsidRPr="000A2488">
              <w:rPr>
                <w:snapToGrid/>
                <w:color w:val="000000"/>
                <w:sz w:val="16"/>
                <w:szCs w:val="16"/>
                <w:lang w:val="es-ES" w:eastAsia="es-ES"/>
              </w:rPr>
              <w:br/>
            </w:r>
            <w:r w:rsidRPr="000A2488">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Se realizaron dos talleres sobre  técnicas RAC a líderes comunales y a personal policial del cantón de San José, con una participación aproximada de 22 personas líderes de la comunidad y 27 policías.                                                        </w:t>
            </w:r>
          </w:p>
        </w:tc>
        <w:tc>
          <w:tcPr>
            <w:tcW w:w="850"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5.500 </w:t>
            </w:r>
          </w:p>
        </w:tc>
        <w:tc>
          <w:tcPr>
            <w:tcW w:w="850"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480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480 </w:t>
            </w:r>
          </w:p>
        </w:tc>
      </w:tr>
      <w:tr w:rsidR="00743664" w:rsidRPr="000A2488">
        <w:trPr>
          <w:trHeight w:val="540"/>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0A2488" w:rsidRDefault="00743664" w:rsidP="00C16749">
            <w:pPr>
              <w:spacing w:after="0" w:line="240" w:lineRule="auto"/>
              <w:ind w:firstLineChars="200" w:firstLine="321"/>
              <w:rPr>
                <w:b/>
                <w:bCs/>
                <w:snapToGrid/>
                <w:color w:val="000000"/>
                <w:sz w:val="16"/>
                <w:szCs w:val="16"/>
                <w:lang w:val="es-ES" w:eastAsia="es-ES"/>
              </w:rPr>
            </w:pPr>
            <w:r w:rsidRPr="000A2488">
              <w:rPr>
                <w:b/>
                <w:bCs/>
                <w:snapToGrid/>
                <w:color w:val="000000"/>
                <w:sz w:val="16"/>
                <w:szCs w:val="16"/>
                <w:lang w:val="es-ES" w:eastAsia="es-ES"/>
              </w:rPr>
              <w:t xml:space="preserve">3.2. Jóvenes capacitados para que asuman un papel pro activo y de agente multiplicador a favor de la resolución de conflictos y la promoción del diálogo. </w:t>
            </w:r>
          </w:p>
        </w:tc>
        <w:tc>
          <w:tcPr>
            <w:tcW w:w="850"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jc w:val="center"/>
              <w:rPr>
                <w:b/>
                <w:bCs/>
                <w:snapToGrid/>
                <w:color w:val="000000"/>
                <w:sz w:val="16"/>
                <w:szCs w:val="16"/>
                <w:lang w:val="es-ES" w:eastAsia="es-ES"/>
              </w:rPr>
            </w:pPr>
            <w:r w:rsidRPr="000A2488">
              <w:rPr>
                <w:b/>
                <w:bCs/>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77.000 </w:t>
            </w:r>
          </w:p>
        </w:tc>
        <w:tc>
          <w:tcPr>
            <w:tcW w:w="850"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13.543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13.543 </w:t>
            </w:r>
          </w:p>
        </w:tc>
      </w:tr>
      <w:tr w:rsidR="00743664" w:rsidRPr="000A2488">
        <w:trPr>
          <w:trHeight w:val="1440"/>
        </w:trPr>
        <w:tc>
          <w:tcPr>
            <w:tcW w:w="714" w:type="dxa"/>
            <w:vMerge w:val="restart"/>
            <w:tcBorders>
              <w:top w:val="nil"/>
              <w:left w:val="single" w:sz="4" w:space="0" w:color="auto"/>
              <w:bottom w:val="single" w:sz="4" w:space="0" w:color="000000"/>
              <w:right w:val="single" w:sz="4" w:space="0" w:color="auto"/>
            </w:tcBorders>
            <w:shd w:val="clear" w:color="auto" w:fill="auto"/>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lastRenderedPageBreak/>
              <w:t>Resultado 3</w:t>
            </w:r>
          </w:p>
        </w:tc>
        <w:tc>
          <w:tcPr>
            <w:tcW w:w="2268"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3.2.1. Crear una plataforma de comunicación (instalación física y equipo) para los dirigentes estudiantiles que contemple el acceso a servicios tecnológicos (Internet, correo electrónico, foros virtuales, página Web) con el objetivo de crear espacios de diálogo.</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MEP</w:t>
            </w:r>
            <w:r w:rsidRPr="000A2488">
              <w:rPr>
                <w:snapToGrid/>
                <w:color w:val="000000"/>
                <w:sz w:val="16"/>
                <w:szCs w:val="16"/>
                <w:lang w:val="es-ES" w:eastAsia="es-ES"/>
              </w:rPr>
              <w:br/>
            </w:r>
            <w:r w:rsidRPr="000A2488">
              <w:rPr>
                <w:snapToGrid/>
                <w:color w:val="000000"/>
                <w:sz w:val="16"/>
                <w:szCs w:val="16"/>
                <w:lang w:val="es-ES" w:eastAsia="es-ES"/>
              </w:rPr>
              <w:br/>
              <w:t>PNUD</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IV Trimestre, I año</w:t>
            </w:r>
            <w:r w:rsidRPr="000A2488">
              <w:rPr>
                <w:snapToGrid/>
                <w:color w:val="000000"/>
                <w:sz w:val="16"/>
                <w:szCs w:val="16"/>
                <w:lang w:val="es-ES" w:eastAsia="es-ES"/>
              </w:rPr>
              <w:br/>
            </w:r>
            <w:r w:rsidRPr="000A2488">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auto" w:fill="auto"/>
          </w:tcPr>
          <w:p w:rsidR="00743664" w:rsidRPr="000A2488" w:rsidRDefault="00743664" w:rsidP="00C16749">
            <w:pPr>
              <w:spacing w:after="0" w:line="240" w:lineRule="auto"/>
              <w:ind w:firstLineChars="200" w:firstLine="321"/>
              <w:rPr>
                <w:b/>
                <w:bCs/>
                <w:snapToGrid/>
                <w:color w:val="000000"/>
                <w:sz w:val="16"/>
                <w:szCs w:val="16"/>
                <w:lang w:val="es-ES" w:eastAsia="es-ES"/>
              </w:rPr>
            </w:pPr>
            <w:r w:rsidRPr="000A2488">
              <w:rPr>
                <w:b/>
                <w:bCs/>
                <w:snapToGrid/>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FFFFFF"/>
          </w:tcPr>
          <w:p w:rsidR="00743664" w:rsidRPr="000A2488" w:rsidRDefault="00743664" w:rsidP="00743664">
            <w:pPr>
              <w:spacing w:after="0" w:line="240" w:lineRule="auto"/>
              <w:jc w:val="center"/>
              <w:rPr>
                <w:b/>
                <w:bCs/>
                <w:snapToGrid/>
                <w:color w:val="000000"/>
                <w:sz w:val="16"/>
                <w:szCs w:val="16"/>
                <w:lang w:val="es-ES" w:eastAsia="es-ES"/>
              </w:rPr>
            </w:pPr>
            <w:r w:rsidRPr="000A2488">
              <w:rPr>
                <w:b/>
                <w:bCs/>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tcPr>
          <w:p w:rsidR="00743664" w:rsidRPr="000A2488" w:rsidRDefault="00743664" w:rsidP="00743664">
            <w:pPr>
              <w:spacing w:after="0" w:line="240" w:lineRule="auto"/>
              <w:jc w:val="center"/>
              <w:rPr>
                <w:b/>
                <w:bCs/>
                <w:snapToGrid/>
                <w:color w:val="000000"/>
                <w:sz w:val="16"/>
                <w:szCs w:val="16"/>
                <w:lang w:val="es-ES" w:eastAsia="es-ES"/>
              </w:rPr>
            </w:pPr>
            <w:r w:rsidRPr="000A2488">
              <w:rPr>
                <w:b/>
                <w:bCs/>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20.000 </w:t>
            </w:r>
          </w:p>
        </w:tc>
        <w:tc>
          <w:tcPr>
            <w:tcW w:w="850"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w:t>
            </w:r>
          </w:p>
        </w:tc>
      </w:tr>
      <w:tr w:rsidR="00743664" w:rsidRPr="000A2488">
        <w:trPr>
          <w:trHeight w:val="5340"/>
        </w:trPr>
        <w:tc>
          <w:tcPr>
            <w:tcW w:w="714" w:type="dxa"/>
            <w:vMerge/>
            <w:tcBorders>
              <w:top w:val="nil"/>
              <w:left w:val="single" w:sz="4" w:space="0" w:color="auto"/>
              <w:bottom w:val="single" w:sz="4" w:space="0" w:color="000000"/>
              <w:right w:val="single" w:sz="4" w:space="0" w:color="auto"/>
            </w:tcBorders>
            <w:vAlign w:val="center"/>
          </w:tcPr>
          <w:p w:rsidR="00743664" w:rsidRPr="000A2488"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3.2.2. Fortalecimiento en los mecanismos de comunicación y diálogo, ágiles y duraderos que permitan implementar resoluciones alternas de conflictos entre los estudiantes, así como eventos de intercambio de experiencias exitosas sobre formas de diálogo con líderes estudiantiles.</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MEP  (MJ)</w:t>
            </w:r>
            <w:r w:rsidRPr="000A2488">
              <w:rPr>
                <w:snapToGrid/>
                <w:color w:val="000000"/>
                <w:sz w:val="16"/>
                <w:szCs w:val="16"/>
                <w:lang w:val="es-ES" w:eastAsia="es-ES"/>
              </w:rPr>
              <w:br/>
            </w:r>
            <w:r w:rsidRPr="000A2488">
              <w:rPr>
                <w:snapToGrid/>
                <w:color w:val="000000"/>
                <w:sz w:val="16"/>
                <w:szCs w:val="16"/>
                <w:lang w:val="es-ES" w:eastAsia="es-ES"/>
              </w:rPr>
              <w:br/>
              <w:t>UNICEF</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II Trimestre, I año</w:t>
            </w:r>
            <w:r w:rsidRPr="000A2488">
              <w:rPr>
                <w:snapToGrid/>
                <w:color w:val="000000"/>
                <w:sz w:val="16"/>
                <w:szCs w:val="16"/>
                <w:lang w:val="es-ES" w:eastAsia="es-ES"/>
              </w:rPr>
              <w:br/>
            </w:r>
            <w:r w:rsidRPr="000A2488">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El programa "El cole en nuestras manos"  es impulsado por el Ministerio de Educación. Fue iniciado  en el año 2007 y tiene como objetivo la generación de espacios de convivencia para los/as estudiantes, en los cuales se busca lograr un intercambio de experiencias y puesta en común de las percepciones de las realidades  vividas por cada uno de ellos/as en el ámbito académico. </w:t>
            </w:r>
            <w:r w:rsidRPr="000A2488">
              <w:rPr>
                <w:snapToGrid/>
                <w:color w:val="000000"/>
                <w:sz w:val="16"/>
                <w:szCs w:val="16"/>
                <w:lang w:val="es-ES" w:eastAsia="es-ES"/>
              </w:rPr>
              <w:br/>
            </w:r>
            <w:r w:rsidRPr="000A2488">
              <w:rPr>
                <w:snapToGrid/>
                <w:color w:val="000000"/>
                <w:sz w:val="16"/>
                <w:szCs w:val="16"/>
                <w:lang w:val="es-ES" w:eastAsia="es-ES"/>
              </w:rPr>
              <w:br/>
              <w:t xml:space="preserve">Un elemento clave dentro de este programa viene representado por los Encuentros con Líderes de los Gobiernos Estudiantiles. Estos Encuentros persiguen el establecimiento de un espacio de participación en cual intercambian experiencias y realizan propuestas en torno a sus preocupaciones inmediatas. Es importante destacar, desde la perspectiva de la partipación, que en cada una de estas actividades se procura un intercambio directo entre los respresentantes estudiantiles y el/la gerarca del Ministerio de Educación Pública y otros/as funcionarios/as.   </w:t>
            </w:r>
            <w:r w:rsidRPr="000A2488">
              <w:rPr>
                <w:snapToGrid/>
                <w:color w:val="000000"/>
                <w:sz w:val="16"/>
                <w:szCs w:val="16"/>
                <w:lang w:val="es-ES" w:eastAsia="es-ES"/>
              </w:rPr>
              <w:br/>
            </w:r>
            <w:r w:rsidRPr="000A2488">
              <w:rPr>
                <w:snapToGrid/>
                <w:color w:val="000000"/>
                <w:sz w:val="16"/>
                <w:szCs w:val="16"/>
                <w:lang w:val="es-ES" w:eastAsia="es-ES"/>
              </w:rPr>
              <w:br/>
              <w:t>Este programa conjunto da continuidad a los procesos en materia de prevención de la violencia que se vienen desarrollando en el país. A lo largo del año 2009 el programa "El cole en nuestras manos" desarrolló 7 de estos encuentros, dos de los cuales se dieron en el marco del programa conjunto, centrando su contenido en los planteamientos de prevención de la violencia desde la óptica de los/as estudiantes. En el total de actividades  participaron 350 presidentes y presidentas de Comités Ejecutivos de Gobiernos Estudiantiles de todas las regiones educativas del país.</w:t>
            </w:r>
            <w:r w:rsidRPr="000A2488">
              <w:rPr>
                <w:snapToGrid/>
                <w:color w:val="000000"/>
                <w:sz w:val="16"/>
                <w:szCs w:val="16"/>
                <w:lang w:val="es-ES" w:eastAsia="es-ES"/>
              </w:rPr>
              <w:br/>
            </w:r>
            <w:r w:rsidRPr="000A2488">
              <w:rPr>
                <w:snapToGrid/>
                <w:color w:val="000000"/>
                <w:sz w:val="16"/>
                <w:szCs w:val="16"/>
                <w:lang w:val="es-ES" w:eastAsia="es-ES"/>
              </w:rPr>
              <w:br/>
              <w:t xml:space="preserve">En base a las propuestas planteadas se realiza un análisis con el fin de buscar posibles soluciones  a las inquietudes planteadas. </w:t>
            </w:r>
            <w:r w:rsidRPr="000A2488">
              <w:rPr>
                <w:snapToGrid/>
                <w:color w:val="000000"/>
                <w:sz w:val="16"/>
                <w:szCs w:val="16"/>
                <w:lang w:val="es-ES" w:eastAsia="es-ES"/>
              </w:rPr>
              <w:br/>
            </w:r>
            <w:r w:rsidRPr="000A2488">
              <w:rPr>
                <w:snapToGrid/>
                <w:color w:val="000000"/>
                <w:sz w:val="16"/>
                <w:szCs w:val="16"/>
                <w:lang w:val="es-ES" w:eastAsia="es-ES"/>
              </w:rPr>
              <w:br/>
              <w:t>La continuidad de los Encuentros Estudiantile vienen dada por el propio programa "El Cole en Nuestras Manos" y en función de esto los próximos Encuentros Estudiantiles se desarrollarán con posterioridad a la elección de los nuevos gobiernos estudiantiles que se tendrán lugar durante el mes de mayo de 2010.</w:t>
            </w:r>
          </w:p>
        </w:tc>
        <w:tc>
          <w:tcPr>
            <w:tcW w:w="850"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17.000 </w:t>
            </w:r>
          </w:p>
        </w:tc>
        <w:tc>
          <w:tcPr>
            <w:tcW w:w="850"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10.434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10.434 </w:t>
            </w:r>
          </w:p>
        </w:tc>
      </w:tr>
      <w:tr w:rsidR="00743664" w:rsidRPr="000A2488">
        <w:trPr>
          <w:trHeight w:val="2040"/>
        </w:trPr>
        <w:tc>
          <w:tcPr>
            <w:tcW w:w="714" w:type="dxa"/>
            <w:vMerge/>
            <w:tcBorders>
              <w:top w:val="nil"/>
              <w:left w:val="single" w:sz="4" w:space="0" w:color="auto"/>
              <w:bottom w:val="single" w:sz="4" w:space="0" w:color="000000"/>
              <w:right w:val="single" w:sz="4" w:space="0" w:color="auto"/>
            </w:tcBorders>
            <w:vAlign w:val="center"/>
          </w:tcPr>
          <w:p w:rsidR="00743664" w:rsidRPr="000A2488"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3.2.3. Procesos de formación para jóvenes sobre el uso de los medios tecnológicos en la producción de programas y redes de comunicación juveniles para la promoción de una cultura de paz y no violencia, promoción del dialogo e intercambio de experiencias; con amplia participación comunitaria de líderes estudiantiles y de mujeres y hombres de la localidad. </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RADIO NEDERLAND/ICER</w:t>
            </w:r>
            <w:r w:rsidRPr="000A2488">
              <w:rPr>
                <w:snapToGrid/>
                <w:color w:val="000000"/>
                <w:sz w:val="16"/>
                <w:szCs w:val="16"/>
                <w:lang w:val="es-ES" w:eastAsia="es-ES"/>
              </w:rPr>
              <w:br/>
            </w:r>
            <w:r w:rsidRPr="000A2488">
              <w:rPr>
                <w:snapToGrid/>
                <w:color w:val="000000"/>
                <w:sz w:val="16"/>
                <w:szCs w:val="16"/>
                <w:lang w:val="es-ES" w:eastAsia="es-ES"/>
              </w:rPr>
              <w:br/>
              <w:t>UNESCO</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III Trimestre, I año</w:t>
            </w:r>
            <w:r w:rsidRPr="000A2488">
              <w:rPr>
                <w:snapToGrid/>
                <w:color w:val="000000"/>
                <w:sz w:val="16"/>
                <w:szCs w:val="16"/>
                <w:lang w:val="es-ES" w:eastAsia="es-ES"/>
              </w:rPr>
              <w:br/>
            </w:r>
            <w:r w:rsidRPr="000A2488">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Se estableció una línea de trabajo a desarrollar con jóvenes líderes de las comunidades beneficiarias.    Se identificaron actores locales y comunitarios interesados en brindar impulso a las capacidades locales.   El utilizar las herramientas  de la Información y la Comunicación en  el fortalecimiento de las capacidades locales resulta muy efectivo, pues los participantes tendrán la oportunidad de aprender sobre el uso  de los medios tradicionales y alternativos para comunicarse entre sí y promocionar una verdadera cultura de paz.</w:t>
            </w:r>
          </w:p>
        </w:tc>
        <w:tc>
          <w:tcPr>
            <w:tcW w:w="850"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40.000 </w:t>
            </w:r>
          </w:p>
        </w:tc>
        <w:tc>
          <w:tcPr>
            <w:tcW w:w="850"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3.109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3.109 </w:t>
            </w:r>
          </w:p>
        </w:tc>
      </w:tr>
      <w:tr w:rsidR="00743664" w:rsidRPr="000A2488">
        <w:trPr>
          <w:trHeight w:val="1005"/>
        </w:trPr>
        <w:tc>
          <w:tcPr>
            <w:tcW w:w="9503" w:type="dxa"/>
            <w:gridSpan w:val="5"/>
            <w:tcBorders>
              <w:top w:val="single" w:sz="4" w:space="0" w:color="auto"/>
              <w:left w:val="single" w:sz="4" w:space="0" w:color="auto"/>
              <w:bottom w:val="single" w:sz="4" w:space="0" w:color="auto"/>
              <w:right w:val="single" w:sz="4" w:space="0" w:color="000000"/>
            </w:tcBorders>
            <w:shd w:val="clear" w:color="auto" w:fill="auto"/>
          </w:tcPr>
          <w:p w:rsidR="00743664" w:rsidRPr="000A2488" w:rsidRDefault="00743664" w:rsidP="00C16749">
            <w:pPr>
              <w:spacing w:after="0" w:line="240" w:lineRule="auto"/>
              <w:ind w:firstLineChars="200" w:firstLine="321"/>
              <w:rPr>
                <w:b/>
                <w:bCs/>
                <w:snapToGrid/>
                <w:color w:val="000000"/>
                <w:sz w:val="16"/>
                <w:szCs w:val="16"/>
                <w:lang w:val="es-ES" w:eastAsia="es-ES"/>
              </w:rPr>
            </w:pPr>
            <w:r w:rsidRPr="000A2488">
              <w:rPr>
                <w:b/>
                <w:bCs/>
                <w:snapToGrid/>
                <w:color w:val="000000"/>
                <w:sz w:val="16"/>
                <w:szCs w:val="16"/>
                <w:lang w:val="es-ES" w:eastAsia="es-ES"/>
              </w:rPr>
              <w:t>3.3.1. Diseño, producción, difusión de  mensajes en medios de cobertura nacional sobre: prevención del consumo de drogas, “Redes de convivencia comunidades sin miedo”, la disposición al diálogo (contra armas de fuego), promoción de la denuncia para romper el silencio y combatir formas de violencia, con el apoyo de grupos organizados, empresas y otros agentes interesados en asumir el compromiso de responsabilidad social.</w:t>
            </w:r>
          </w:p>
        </w:tc>
        <w:tc>
          <w:tcPr>
            <w:tcW w:w="850"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44.000 </w:t>
            </w:r>
          </w:p>
        </w:tc>
        <w:tc>
          <w:tcPr>
            <w:tcW w:w="850"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4.000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b/>
                <w:bCs/>
                <w:snapToGrid/>
                <w:color w:val="000000"/>
                <w:sz w:val="16"/>
                <w:szCs w:val="16"/>
                <w:lang w:val="es-ES" w:eastAsia="es-ES"/>
              </w:rPr>
            </w:pPr>
            <w:r w:rsidRPr="000A2488">
              <w:rPr>
                <w:b/>
                <w:bCs/>
                <w:snapToGrid/>
                <w:color w:val="000000"/>
                <w:sz w:val="16"/>
                <w:szCs w:val="16"/>
                <w:lang w:val="es-ES" w:eastAsia="es-ES"/>
              </w:rPr>
              <w:t xml:space="preserve">               4.000 </w:t>
            </w:r>
          </w:p>
        </w:tc>
      </w:tr>
      <w:tr w:rsidR="00743664" w:rsidRPr="000A2488">
        <w:trPr>
          <w:trHeight w:val="2160"/>
        </w:trPr>
        <w:tc>
          <w:tcPr>
            <w:tcW w:w="714" w:type="dxa"/>
            <w:vMerge w:val="restart"/>
            <w:tcBorders>
              <w:top w:val="nil"/>
              <w:left w:val="single" w:sz="4" w:space="0" w:color="auto"/>
              <w:bottom w:val="single" w:sz="4" w:space="0" w:color="000000"/>
              <w:right w:val="single" w:sz="4" w:space="0" w:color="auto"/>
            </w:tcBorders>
            <w:shd w:val="clear" w:color="auto" w:fill="auto"/>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Resultado 3</w:t>
            </w:r>
          </w:p>
        </w:tc>
        <w:tc>
          <w:tcPr>
            <w:tcW w:w="2268"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3.3.1. Diseño, producción, difusión de  mensajes en medios de cobertura nacional sobre: prevención del consumo de drogas, “Redes de convivencia comunidades sin miedo”, la disposición al diálogo (contra armas de fuego), promoción de la denuncia para romper el silencio y combatir formas de violencia, con el apoyo de grupos organizados, empresas y otros agentes interesados en asumir el compromiso de responsabilidad social.</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MJ (MSP)  </w:t>
            </w:r>
            <w:r w:rsidRPr="000A2488">
              <w:rPr>
                <w:snapToGrid/>
                <w:color w:val="000000"/>
                <w:sz w:val="16"/>
                <w:szCs w:val="16"/>
                <w:lang w:val="es-ES" w:eastAsia="es-ES"/>
              </w:rPr>
              <w:br/>
            </w:r>
            <w:r w:rsidRPr="000A2488">
              <w:rPr>
                <w:snapToGrid/>
                <w:color w:val="000000"/>
                <w:sz w:val="16"/>
                <w:szCs w:val="16"/>
                <w:lang w:val="es-ES" w:eastAsia="es-ES"/>
              </w:rPr>
              <w:br/>
              <w:t>PNUD (UN Hábitat, UNICEF)</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III Trimestre, I año</w:t>
            </w:r>
            <w:r w:rsidRPr="000A2488">
              <w:rPr>
                <w:snapToGrid/>
                <w:color w:val="000000"/>
                <w:sz w:val="16"/>
                <w:szCs w:val="16"/>
                <w:lang w:val="es-ES" w:eastAsia="es-ES"/>
              </w:rPr>
              <w:br/>
            </w:r>
            <w:r w:rsidRPr="000A2488">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Se destaca la presentación del programa al país, en actividad pública con participación del Presidente de la República, y ministros y autoridades de Gobierno, municipalidades, agencias internacionales,sociedad civil, prensa, etc.  </w:t>
            </w:r>
          </w:p>
        </w:tc>
        <w:tc>
          <w:tcPr>
            <w:tcW w:w="850"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 xml:space="preserve">0-25%  </w:t>
            </w:r>
          </w:p>
        </w:tc>
        <w:tc>
          <w:tcPr>
            <w:tcW w:w="567" w:type="dxa"/>
            <w:tcBorders>
              <w:top w:val="nil"/>
              <w:left w:val="nil"/>
              <w:bottom w:val="single" w:sz="4" w:space="0" w:color="auto"/>
              <w:right w:val="single" w:sz="4" w:space="0" w:color="auto"/>
            </w:tcBorders>
            <w:shd w:val="clear" w:color="000000" w:fill="FFC000"/>
            <w:noWrap/>
            <w:vAlign w:val="bottom"/>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000000" w:fill="FFFFFF"/>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20.000 </w:t>
            </w:r>
          </w:p>
        </w:tc>
        <w:tc>
          <w:tcPr>
            <w:tcW w:w="850" w:type="dxa"/>
            <w:tcBorders>
              <w:top w:val="nil"/>
              <w:left w:val="nil"/>
              <w:bottom w:val="single" w:sz="4" w:space="0" w:color="auto"/>
              <w:right w:val="single" w:sz="4" w:space="0" w:color="auto"/>
            </w:tcBorders>
            <w:shd w:val="clear" w:color="000000" w:fill="FFFFFF"/>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4.000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4.000 </w:t>
            </w:r>
          </w:p>
        </w:tc>
      </w:tr>
      <w:tr w:rsidR="00743664" w:rsidRPr="000A2488">
        <w:trPr>
          <w:trHeight w:val="2160"/>
        </w:trPr>
        <w:tc>
          <w:tcPr>
            <w:tcW w:w="714" w:type="dxa"/>
            <w:vMerge/>
            <w:tcBorders>
              <w:top w:val="nil"/>
              <w:left w:val="single" w:sz="4" w:space="0" w:color="auto"/>
              <w:bottom w:val="single" w:sz="4" w:space="0" w:color="000000"/>
              <w:right w:val="single" w:sz="4" w:space="0" w:color="auto"/>
            </w:tcBorders>
            <w:vAlign w:val="center"/>
          </w:tcPr>
          <w:p w:rsidR="00743664" w:rsidRPr="000A2488" w:rsidRDefault="00743664" w:rsidP="00743664">
            <w:pPr>
              <w:spacing w:after="0" w:line="240" w:lineRule="auto"/>
              <w:rPr>
                <w:snapToGrid/>
                <w:color w:val="000000"/>
                <w:sz w:val="16"/>
                <w:szCs w:val="16"/>
                <w:lang w:val="es-ES" w:eastAsia="es-ES"/>
              </w:rPr>
            </w:pPr>
          </w:p>
        </w:tc>
        <w:tc>
          <w:tcPr>
            <w:tcW w:w="2268"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3.3.2. Diseño, producción y difusión de mensajes en medios de cobertura local sobre el derecho a una ciudad segura e incluyente, uso de espacios y convivencia comunitaria con el apoyo de grupos organizados, empresas y otros agentes interesados en asumir el compromiso de responsabilidad social.</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MJ (MSP)  </w:t>
            </w:r>
            <w:r w:rsidRPr="000A2488">
              <w:rPr>
                <w:snapToGrid/>
                <w:color w:val="000000"/>
                <w:sz w:val="16"/>
                <w:szCs w:val="16"/>
                <w:lang w:val="es-ES" w:eastAsia="es-ES"/>
              </w:rPr>
              <w:br/>
            </w:r>
            <w:r w:rsidRPr="000A2488">
              <w:rPr>
                <w:snapToGrid/>
                <w:color w:val="000000"/>
                <w:sz w:val="16"/>
                <w:szCs w:val="16"/>
                <w:lang w:val="es-ES" w:eastAsia="es-ES"/>
              </w:rPr>
              <w:br/>
              <w:t>UN Hábitat, (PNUD)</w:t>
            </w:r>
          </w:p>
        </w:tc>
        <w:tc>
          <w:tcPr>
            <w:tcW w:w="1134"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III Trimestre, I año</w:t>
            </w:r>
            <w:r w:rsidRPr="000A2488">
              <w:rPr>
                <w:snapToGrid/>
                <w:color w:val="000000"/>
                <w:sz w:val="16"/>
                <w:szCs w:val="16"/>
                <w:lang w:val="es-ES" w:eastAsia="es-ES"/>
              </w:rPr>
              <w:br/>
            </w:r>
            <w:r w:rsidRPr="000A2488">
              <w:rPr>
                <w:snapToGrid/>
                <w:color w:val="000000"/>
                <w:sz w:val="16"/>
                <w:szCs w:val="16"/>
                <w:lang w:val="es-ES" w:eastAsia="es-ES"/>
              </w:rPr>
              <w:br/>
              <w:t>IV Trimestre, III año</w:t>
            </w:r>
          </w:p>
        </w:tc>
        <w:tc>
          <w:tcPr>
            <w:tcW w:w="4253" w:type="dxa"/>
            <w:tcBorders>
              <w:top w:val="nil"/>
              <w:left w:val="nil"/>
              <w:bottom w:val="single" w:sz="4" w:space="0" w:color="auto"/>
              <w:right w:val="single" w:sz="4" w:space="0" w:color="auto"/>
            </w:tcBorders>
            <w:shd w:val="clear" w:color="000000" w:fill="FFFFFF"/>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Esta actividad es parte de los resultados y de las actividades combinadas de las tareas 2.3.3 y 2.3.2, así como de los resultados y materiales que nos proporcionan  las Auditorias de Seguridad y el Proceso de Diagnóstico Participativo. </w:t>
            </w:r>
            <w:r w:rsidRPr="000A2488">
              <w:rPr>
                <w:snapToGrid/>
                <w:color w:val="000000"/>
                <w:sz w:val="16"/>
                <w:szCs w:val="16"/>
                <w:lang w:val="es-ES" w:eastAsia="es-ES"/>
              </w:rPr>
              <w:br/>
            </w:r>
            <w:r w:rsidRPr="000A2488">
              <w:rPr>
                <w:snapToGrid/>
                <w:color w:val="000000"/>
                <w:sz w:val="16"/>
                <w:szCs w:val="16"/>
                <w:lang w:val="es-ES" w:eastAsia="es-ES"/>
              </w:rPr>
              <w:br/>
              <w:t>Para los propósitos de la asignación presupuestaria, esas  actividades socio-culturales y de sensibilización, forman parte de la estrategia orientada a incidir en el diseño y difusión en los medios locales de los mensajes relacionados con el derecho a disfrutar de una ciudad segura e incluyente.</w:t>
            </w:r>
          </w:p>
        </w:tc>
        <w:tc>
          <w:tcPr>
            <w:tcW w:w="850" w:type="dxa"/>
            <w:tcBorders>
              <w:top w:val="nil"/>
              <w:left w:val="nil"/>
              <w:bottom w:val="single" w:sz="4" w:space="0" w:color="auto"/>
              <w:right w:val="single" w:sz="4" w:space="0" w:color="auto"/>
            </w:tcBorders>
            <w:shd w:val="clear" w:color="auto" w:fill="auto"/>
          </w:tcPr>
          <w:p w:rsidR="00743664" w:rsidRPr="000A2488" w:rsidRDefault="00743664" w:rsidP="00743664">
            <w:pPr>
              <w:spacing w:after="0" w:line="240" w:lineRule="auto"/>
              <w:jc w:val="center"/>
              <w:rPr>
                <w:snapToGrid/>
                <w:color w:val="000000"/>
                <w:sz w:val="16"/>
                <w:szCs w:val="16"/>
                <w:lang w:val="es-ES" w:eastAsia="es-ES"/>
              </w:rPr>
            </w:pPr>
            <w:r w:rsidRPr="000A2488">
              <w:rPr>
                <w:snapToGrid/>
                <w:color w:val="000000"/>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noWrap/>
            <w:vAlign w:val="bottom"/>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000000" w:fill="FFFFFF"/>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xml:space="preserve">             24.000 </w:t>
            </w:r>
          </w:p>
        </w:tc>
        <w:tc>
          <w:tcPr>
            <w:tcW w:w="850" w:type="dxa"/>
            <w:tcBorders>
              <w:top w:val="nil"/>
              <w:left w:val="nil"/>
              <w:bottom w:val="single" w:sz="4" w:space="0" w:color="auto"/>
              <w:right w:val="single" w:sz="4" w:space="0" w:color="auto"/>
            </w:tcBorders>
            <w:shd w:val="clear" w:color="000000" w:fill="FFFFFF"/>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w:t>
            </w:r>
          </w:p>
        </w:tc>
        <w:tc>
          <w:tcPr>
            <w:tcW w:w="851" w:type="dxa"/>
            <w:tcBorders>
              <w:top w:val="nil"/>
              <w:left w:val="nil"/>
              <w:bottom w:val="single" w:sz="4" w:space="0" w:color="auto"/>
              <w:right w:val="single" w:sz="4" w:space="0" w:color="auto"/>
            </w:tcBorders>
            <w:shd w:val="clear" w:color="auto" w:fill="auto"/>
            <w:noWrap/>
          </w:tcPr>
          <w:p w:rsidR="00743664" w:rsidRPr="000A2488" w:rsidRDefault="00743664" w:rsidP="00743664">
            <w:pPr>
              <w:spacing w:after="0" w:line="240" w:lineRule="auto"/>
              <w:rPr>
                <w:snapToGrid/>
                <w:color w:val="000000"/>
                <w:sz w:val="16"/>
                <w:szCs w:val="16"/>
                <w:lang w:val="es-ES" w:eastAsia="es-ES"/>
              </w:rPr>
            </w:pPr>
            <w:r w:rsidRPr="000A2488">
              <w:rPr>
                <w:snapToGrid/>
                <w:color w:val="000000"/>
                <w:sz w:val="16"/>
                <w:szCs w:val="16"/>
                <w:lang w:val="es-ES" w:eastAsia="es-ES"/>
              </w:rPr>
              <w:t> </w:t>
            </w:r>
          </w:p>
        </w:tc>
      </w:tr>
    </w:tbl>
    <w:p w:rsidR="00743664" w:rsidRPr="00A56A9A" w:rsidRDefault="00743664" w:rsidP="00743664">
      <w:pPr>
        <w:rPr>
          <w:rFonts w:eastAsia="Calibri"/>
          <w:szCs w:val="24"/>
        </w:rPr>
      </w:pPr>
    </w:p>
    <w:p w:rsidR="00743664" w:rsidRPr="00A56A9A" w:rsidRDefault="00743664" w:rsidP="00743664">
      <w:pPr>
        <w:spacing w:after="0"/>
        <w:rPr>
          <w:noProof/>
          <w:szCs w:val="24"/>
          <w:lang w:val="es-ES"/>
        </w:rPr>
      </w:pPr>
    </w:p>
    <w:p w:rsidR="00743664" w:rsidRDefault="00743664" w:rsidP="00743664">
      <w:pPr>
        <w:spacing w:after="0"/>
        <w:rPr>
          <w:noProof/>
          <w:szCs w:val="24"/>
          <w:lang w:val="es-ES"/>
        </w:rPr>
      </w:pPr>
    </w:p>
    <w:p w:rsidR="00743664" w:rsidRPr="00743B19" w:rsidRDefault="00743664" w:rsidP="00743664">
      <w:pPr>
        <w:spacing w:after="0"/>
        <w:rPr>
          <w:noProof/>
          <w:szCs w:val="24"/>
          <w:lang w:val="es-ES"/>
        </w:rPr>
        <w:sectPr w:rsidR="00743664" w:rsidRPr="00743B19" w:rsidSect="00367D09">
          <w:headerReference w:type="default" r:id="rId24"/>
          <w:footerReference w:type="default" r:id="rId25"/>
          <w:endnotePr>
            <w:numFmt w:val="decimal"/>
          </w:endnotePr>
          <w:pgSz w:w="15840" w:h="12240" w:orient="landscape"/>
          <w:pgMar w:top="1440" w:right="720" w:bottom="1440" w:left="1267" w:header="720" w:footer="432" w:gutter="0"/>
          <w:cols w:space="720"/>
          <w:docGrid w:linePitch="360"/>
        </w:sectPr>
      </w:pPr>
    </w:p>
    <w:p w:rsidR="00743664" w:rsidRDefault="00743664" w:rsidP="00743664">
      <w:pPr>
        <w:pStyle w:val="Ttulo1"/>
        <w:spacing w:before="0" w:after="0" w:line="240" w:lineRule="auto"/>
        <w:rPr>
          <w:rFonts w:ascii="Times New Roman" w:hAnsi="Times New Roman"/>
          <w:bCs w:val="0"/>
          <w:sz w:val="28"/>
          <w:lang w:val="es-ES"/>
        </w:rPr>
      </w:pPr>
      <w:r w:rsidRPr="00124AB5">
        <w:rPr>
          <w:rFonts w:ascii="Times New Roman" w:hAnsi="Times New Roman"/>
          <w:noProof/>
          <w:snapToGrid/>
          <w:lang w:val="es-ES" w:eastAsia="es-ES"/>
        </w:rPr>
        <w:lastRenderedPageBreak/>
        <w:pict>
          <v:shape id="_x0000_s1037" style="position:absolute;margin-left:-85.6pt;margin-top:5.7pt;width:410.8pt;height:37.55pt;z-index:251646464" coordsize="5049,1471" o:bwmode="grayScale" o:userdrawn="t" path="m,l5049,2r-1,1456l,1471,,xe" fillcolor="#a0b5c4" strokecolor="white" strokeweight="1.25pt">
            <v:fill opacity="47841f" rotate="t"/>
            <v:shadow color="#036"/>
            <v:path arrowok="t"/>
          </v:shape>
        </w:pict>
      </w:r>
    </w:p>
    <w:p w:rsidR="00743664" w:rsidRPr="001B2242" w:rsidRDefault="00743664" w:rsidP="00743664">
      <w:pPr>
        <w:pStyle w:val="Ttulo1"/>
        <w:spacing w:before="0" w:after="0" w:line="240" w:lineRule="auto"/>
        <w:rPr>
          <w:rFonts w:ascii="Arial" w:hAnsi="Arial" w:cs="Arial"/>
          <w:b w:val="0"/>
          <w:bCs w:val="0"/>
          <w:sz w:val="28"/>
          <w:lang w:val="es-ES"/>
        </w:rPr>
      </w:pPr>
      <w:bookmarkStart w:id="45" w:name="_Toc256477005"/>
      <w:r w:rsidRPr="00743B19">
        <w:rPr>
          <w:rFonts w:ascii="Times New Roman" w:hAnsi="Times New Roman"/>
          <w:bCs w:val="0"/>
          <w:sz w:val="28"/>
          <w:lang w:val="es-ES"/>
        </w:rPr>
        <w:t xml:space="preserve">VI. </w:t>
      </w:r>
      <w:r>
        <w:rPr>
          <w:rFonts w:ascii="Times New Roman" w:hAnsi="Times New Roman"/>
          <w:bCs w:val="0"/>
          <w:sz w:val="28"/>
          <w:lang w:val="es-ES"/>
        </w:rPr>
        <w:t xml:space="preserve">Monitoreo </w:t>
      </w:r>
      <w:r w:rsidRPr="004558A4">
        <w:rPr>
          <w:rStyle w:val="Ttulo1Car"/>
          <w:rFonts w:ascii="Times New Roman" w:hAnsi="Times New Roman"/>
          <w:b/>
          <w:sz w:val="28"/>
          <w:szCs w:val="28"/>
        </w:rPr>
        <w:t>de l</w:t>
      </w:r>
      <w:r>
        <w:rPr>
          <w:rStyle w:val="Ttulo1Car"/>
          <w:rFonts w:ascii="Times New Roman" w:hAnsi="Times New Roman"/>
          <w:b/>
          <w:sz w:val="28"/>
          <w:szCs w:val="28"/>
        </w:rPr>
        <w:t>a g</w:t>
      </w:r>
      <w:r w:rsidRPr="004558A4">
        <w:rPr>
          <w:rStyle w:val="Ttulo1Car"/>
          <w:rFonts w:ascii="Times New Roman" w:hAnsi="Times New Roman"/>
          <w:b/>
          <w:sz w:val="28"/>
          <w:szCs w:val="28"/>
        </w:rPr>
        <w:t xml:space="preserve">estión </w:t>
      </w:r>
      <w:r>
        <w:rPr>
          <w:rStyle w:val="Ttulo1Car"/>
          <w:rFonts w:ascii="Times New Roman" w:hAnsi="Times New Roman"/>
          <w:b/>
          <w:sz w:val="28"/>
          <w:szCs w:val="28"/>
        </w:rPr>
        <w:t>conjunto del p</w:t>
      </w:r>
      <w:r w:rsidRPr="004558A4">
        <w:rPr>
          <w:rStyle w:val="Ttulo1Car"/>
          <w:rFonts w:ascii="Times New Roman" w:hAnsi="Times New Roman"/>
          <w:b/>
          <w:sz w:val="28"/>
          <w:szCs w:val="28"/>
        </w:rPr>
        <w:t>rograma</w:t>
      </w:r>
      <w:bookmarkEnd w:id="45"/>
    </w:p>
    <w:p w:rsidR="00743664" w:rsidRPr="0032295C" w:rsidRDefault="00743664" w:rsidP="00743664">
      <w:pPr>
        <w:widowControl w:val="0"/>
        <w:spacing w:after="0" w:line="240" w:lineRule="auto"/>
        <w:rPr>
          <w:szCs w:val="24"/>
          <w:lang w:val="es-ES"/>
        </w:rPr>
      </w:pPr>
    </w:p>
    <w:p w:rsidR="00743664" w:rsidRDefault="00743664" w:rsidP="00743664">
      <w:pPr>
        <w:spacing w:after="0" w:line="240" w:lineRule="auto"/>
        <w:jc w:val="both"/>
        <w:rPr>
          <w:lang w:val="es-ES"/>
        </w:rPr>
      </w:pPr>
      <w:r>
        <w:rPr>
          <w:lang w:val="es-ES"/>
        </w:rPr>
        <w:t>Este capítulo ha sido desarrollado conjuntamente por la Oficina de la Coordinadora Residente con su equipo de apoyo gerencial y de monitoreo y evaluación de los programas conjuntos.</w:t>
      </w:r>
    </w:p>
    <w:p w:rsidR="00743664" w:rsidRDefault="00743664" w:rsidP="00743664">
      <w:pPr>
        <w:widowControl w:val="0"/>
        <w:spacing w:after="0" w:line="240" w:lineRule="auto"/>
        <w:rPr>
          <w:rFonts w:ascii="Arial" w:hAnsi="Arial" w:cs="Arial"/>
          <w:b/>
          <w:bCs/>
          <w:lang w:val="es-ES"/>
        </w:rPr>
      </w:pPr>
    </w:p>
    <w:p w:rsidR="00743664" w:rsidRPr="005C743E" w:rsidRDefault="00743664" w:rsidP="00743664">
      <w:pPr>
        <w:pStyle w:val="Ttulo2"/>
        <w:numPr>
          <w:ilvl w:val="0"/>
          <w:numId w:val="19"/>
        </w:numPr>
        <w:spacing w:before="0" w:line="240" w:lineRule="auto"/>
        <w:ind w:left="567" w:hanging="283"/>
        <w:rPr>
          <w:rFonts w:ascii="Times New Roman" w:hAnsi="Times New Roman" w:cs="Times New Roman"/>
          <w:sz w:val="24"/>
          <w:szCs w:val="24"/>
        </w:rPr>
      </w:pPr>
      <w:bookmarkStart w:id="46" w:name="_Toc256151174"/>
      <w:bookmarkStart w:id="47" w:name="_Toc256477006"/>
      <w:r w:rsidRPr="005C743E">
        <w:rPr>
          <w:rFonts w:ascii="Times New Roman" w:hAnsi="Times New Roman" w:cs="Times New Roman"/>
          <w:sz w:val="24"/>
          <w:szCs w:val="24"/>
        </w:rPr>
        <w:t>‘One UN’ a nivel del país</w:t>
      </w:r>
      <w:bookmarkEnd w:id="46"/>
      <w:bookmarkEnd w:id="47"/>
    </w:p>
    <w:p w:rsidR="00743664" w:rsidRPr="008B4034" w:rsidRDefault="00743664" w:rsidP="00743664">
      <w:pPr>
        <w:spacing w:after="0"/>
        <w:ind w:left="360"/>
        <w:rPr>
          <w:rFonts w:ascii="Arial" w:hAnsi="Arial" w:cs="Arial"/>
          <w:b/>
          <w:bCs/>
          <w:sz w:val="18"/>
          <w:szCs w:val="18"/>
          <w:u w:val="single"/>
          <w:lang w:val="es-ES"/>
        </w:rPr>
      </w:pPr>
    </w:p>
    <w:p w:rsidR="00743664" w:rsidRDefault="00743664" w:rsidP="00743664">
      <w:pPr>
        <w:spacing w:after="0" w:line="240" w:lineRule="auto"/>
        <w:jc w:val="both"/>
      </w:pPr>
      <w:r>
        <w:t xml:space="preserve">El Programa Conjunto continúa alineado al MANUD de país correspondiente al periodo quinquenal  2008-2012.  Particularmente se constata este vínculo en el informe de evaluación anual del MANUD del año 2009 donde se consignan los resultados obtenidos del SNU con las contribuciones de los respectivos programas conjuntos. </w:t>
      </w:r>
    </w:p>
    <w:p w:rsidR="00743664" w:rsidRDefault="00743664" w:rsidP="00743664">
      <w:pPr>
        <w:spacing w:after="0" w:line="240" w:lineRule="auto"/>
        <w:jc w:val="both"/>
      </w:pPr>
    </w:p>
    <w:p w:rsidR="00743664" w:rsidRDefault="00743664" w:rsidP="00743664">
      <w:pPr>
        <w:spacing w:after="0" w:line="240" w:lineRule="auto"/>
        <w:jc w:val="both"/>
      </w:pPr>
      <w:r>
        <w:t>Se han realizado importantes esfuerzos por avanzar en la integración y trabajo conjunto de la</w:t>
      </w:r>
      <w:r w:rsidR="003D4080">
        <w:t>s</w:t>
      </w:r>
      <w:r>
        <w:t xml:space="preserve"> agencias. La actual coyuntura en el SNU muestra una presencia fuerte de una agenda de trabajo conjunta. Los PC´s son parte de esto. Sin embargo, aún se requieren mayores esfuerzos por propiciar procedimientos conjuntos entre las agencias.</w:t>
      </w:r>
    </w:p>
    <w:p w:rsidR="00743664" w:rsidRDefault="00743664" w:rsidP="00743664">
      <w:pPr>
        <w:spacing w:after="0" w:line="240" w:lineRule="auto"/>
        <w:jc w:val="both"/>
      </w:pPr>
    </w:p>
    <w:p w:rsidR="00743664" w:rsidRPr="008D035A" w:rsidRDefault="00743664" w:rsidP="00743664">
      <w:pPr>
        <w:pStyle w:val="Ttulo2"/>
        <w:numPr>
          <w:ilvl w:val="0"/>
          <w:numId w:val="19"/>
        </w:numPr>
        <w:spacing w:before="0" w:line="240" w:lineRule="auto"/>
        <w:ind w:left="567" w:hanging="283"/>
        <w:rPr>
          <w:rFonts w:ascii="Times New Roman" w:hAnsi="Times New Roman" w:cs="Times New Roman"/>
          <w:sz w:val="24"/>
          <w:szCs w:val="24"/>
        </w:rPr>
      </w:pPr>
      <w:bookmarkStart w:id="48" w:name="_Toc256151175"/>
      <w:bookmarkStart w:id="49" w:name="_Toc256477007"/>
      <w:r w:rsidRPr="008D035A">
        <w:rPr>
          <w:rFonts w:ascii="Times New Roman" w:hAnsi="Times New Roman" w:cs="Times New Roman"/>
          <w:sz w:val="24"/>
          <w:szCs w:val="24"/>
        </w:rPr>
        <w:t>Coordinación Conjunta</w:t>
      </w:r>
      <w:bookmarkEnd w:id="48"/>
      <w:bookmarkEnd w:id="49"/>
    </w:p>
    <w:p w:rsidR="00743664" w:rsidRDefault="00743664" w:rsidP="00743664">
      <w:pPr>
        <w:spacing w:after="0"/>
        <w:rPr>
          <w:rFonts w:ascii="Arial" w:hAnsi="Arial" w:cs="Arial"/>
          <w:sz w:val="18"/>
          <w:szCs w:val="18"/>
        </w:rPr>
      </w:pPr>
    </w:p>
    <w:p w:rsidR="00743664" w:rsidRDefault="00743664" w:rsidP="00743664">
      <w:pPr>
        <w:spacing w:after="0" w:line="240" w:lineRule="auto"/>
        <w:jc w:val="both"/>
      </w:pPr>
      <w:r>
        <w:t>La perspectiva de la Oficina de la Coordinadora Residente de los programas conjuntos en el contexto del país ha sido sumamente exitosa. El estilo de coordinación ha permitido potenciar las acciones individuales y ha permitido potenciar la integración de las agencias, a las instituciones públicas de gobierno y contribuir a poner en la agenda nacional la consecución de los ODMs para alcanzarlos al 2015.</w:t>
      </w:r>
    </w:p>
    <w:p w:rsidR="00743664" w:rsidRDefault="00743664" w:rsidP="00743664">
      <w:pPr>
        <w:spacing w:after="0" w:line="240" w:lineRule="auto"/>
        <w:jc w:val="both"/>
      </w:pPr>
      <w:r>
        <w:t xml:space="preserve"> </w:t>
      </w:r>
    </w:p>
    <w:p w:rsidR="00743664" w:rsidRPr="005348C7" w:rsidRDefault="00743664" w:rsidP="00743664">
      <w:pPr>
        <w:spacing w:after="0" w:line="240" w:lineRule="auto"/>
        <w:jc w:val="both"/>
      </w:pPr>
      <w:r w:rsidRPr="005348C7">
        <w:t>En el 2008, el contexto financiero internacional se caracteriza por un  desaceleramiento económico y un menor dinamismo. En el país la producción nacional muestra un menor crecimiento corroborado por la tasa de variación anual real del Producto Interno Bruto, al pasar de 7,3 del año anterior al 5,5, lo cual influye en la cantidad de empleos generados y una inflación del 13,9%, situación que no había sido registrada durante los últimos doce años.</w:t>
      </w:r>
    </w:p>
    <w:p w:rsidR="00743664" w:rsidRPr="005348C7" w:rsidRDefault="00743664" w:rsidP="00743664">
      <w:pPr>
        <w:spacing w:after="0" w:line="240" w:lineRule="auto"/>
        <w:jc w:val="both"/>
      </w:pPr>
    </w:p>
    <w:p w:rsidR="00743664" w:rsidRPr="005348C7" w:rsidRDefault="00743664" w:rsidP="00743664">
      <w:pPr>
        <w:spacing w:after="0" w:line="240" w:lineRule="auto"/>
        <w:jc w:val="both"/>
      </w:pPr>
      <w:r w:rsidRPr="005348C7">
        <w:t xml:space="preserve">En este contexto, la crisis internacional ha jugado un papel fundamental en detener y revertir los progresos de las metas trazadas al 2015 principalmente en pobreza y empleo. Por ejemplo, aún cuando el país había realizado importantes esfuerzos para reducir la </w:t>
      </w:r>
      <w:r w:rsidRPr="005348C7">
        <w:rPr>
          <w:b/>
          <w:bCs/>
          <w:u w:val="single"/>
        </w:rPr>
        <w:t>pobreza</w:t>
      </w:r>
      <w:r w:rsidRPr="005348C7">
        <w:t xml:space="preserve">: a partir de la década de los años 90, el promedio de hogares en situación de pobreza, medida por ingresos se había reducido en 9 puntos porcentuales, pasando de 27,1% en los 90´s a 17,7% el año pasado, muy cerca de la  </w:t>
      </w:r>
      <w:r w:rsidRPr="005348C7">
        <w:rPr>
          <w:b/>
          <w:bCs/>
          <w:i/>
          <w:iCs/>
        </w:rPr>
        <w:t>Meta 1 de “haber reducido a menos del 16% los hogares pobres en el nivel nacional”</w:t>
      </w:r>
      <w:r w:rsidRPr="005348C7">
        <w:t>. Sin embargo, actualmente la pobreza aumentó alcanzando  el 18,5% de los hogares.</w:t>
      </w:r>
    </w:p>
    <w:p w:rsidR="00743664" w:rsidRPr="005348C7" w:rsidRDefault="00743664" w:rsidP="00743664">
      <w:pPr>
        <w:spacing w:after="0" w:line="240" w:lineRule="auto"/>
        <w:jc w:val="both"/>
      </w:pPr>
    </w:p>
    <w:p w:rsidR="00743664" w:rsidRPr="005348C7" w:rsidRDefault="00743664" w:rsidP="00743664">
      <w:pPr>
        <w:spacing w:line="240" w:lineRule="auto"/>
        <w:jc w:val="both"/>
        <w:rPr>
          <w:lang w:val="es-CR" w:eastAsia="es-ES"/>
        </w:rPr>
      </w:pPr>
      <w:r w:rsidRPr="005348C7">
        <w:rPr>
          <w:lang w:val="es-CR" w:eastAsia="es-ES"/>
        </w:rPr>
        <w:t xml:space="preserve">En las </w:t>
      </w:r>
      <w:r w:rsidRPr="005348C7">
        <w:rPr>
          <w:b/>
          <w:bCs/>
          <w:u w:val="single"/>
          <w:lang w:val="es-CR" w:eastAsia="es-ES"/>
        </w:rPr>
        <w:t>metas en educación</w:t>
      </w:r>
      <w:r w:rsidRPr="005348C7">
        <w:rPr>
          <w:lang w:val="es-CR" w:eastAsia="es-ES"/>
        </w:rPr>
        <w:t xml:space="preserve"> el país afronta el reto de mejorar su cobertura en educación secundaria. La tasa bruta de escolaridad en secundaria al 2008 era de un 82,7%. El país debe realizar importantes esfuerzos por reducir la deserción y repetición estudiantil en búsqueda de una educación inclusiva, garantizar recursos para aumentar la cobertura educativa y promover la formación, innovación y la creación de conocimiento por medio de la correcta inversión en el desarrollo científico y tecnológico.</w:t>
      </w:r>
    </w:p>
    <w:p w:rsidR="00743664" w:rsidRDefault="00743664" w:rsidP="00743664">
      <w:pPr>
        <w:spacing w:after="0" w:line="240" w:lineRule="auto"/>
        <w:jc w:val="both"/>
        <w:rPr>
          <w:lang w:val="es-CR"/>
        </w:rPr>
      </w:pPr>
    </w:p>
    <w:p w:rsidR="00743664" w:rsidRDefault="00743664" w:rsidP="00743664">
      <w:pPr>
        <w:spacing w:after="0" w:line="240" w:lineRule="auto"/>
        <w:jc w:val="both"/>
        <w:rPr>
          <w:lang w:val="es-CR"/>
        </w:rPr>
      </w:pPr>
      <w:r>
        <w:rPr>
          <w:lang w:val="es-CR"/>
        </w:rPr>
        <w:t>Es bajo este panorama nacional que los programas conjuntos se han adaptado a la estrategia de desarrollo del país. Particularmente en este programa de Construcción de la Paz esta inmerso en una adecuada coyuntura. Su contraparte institucional líder Ministerio de Justicia y Gracia se ha convertido en el Ministerio de Justicia y Paz. Igualmente, ha sido en la campaña electoral para la próxima administración de gobierno donde se ha resaltado el tema de la seguridad. Por lo cual se le ha dado suma importancia a las políticas y acciones nacionales y locales llevadas a cabo en el campo de la seguridad ciudadana.</w:t>
      </w:r>
    </w:p>
    <w:p w:rsidR="00743664" w:rsidRDefault="00743664" w:rsidP="00743664">
      <w:pPr>
        <w:spacing w:after="0" w:line="240" w:lineRule="auto"/>
        <w:jc w:val="both"/>
        <w:rPr>
          <w:lang w:val="es-CR"/>
        </w:rPr>
      </w:pPr>
    </w:p>
    <w:p w:rsidR="00743664" w:rsidRDefault="00743664" w:rsidP="00743664">
      <w:pPr>
        <w:spacing w:after="0" w:line="240" w:lineRule="auto"/>
        <w:jc w:val="both"/>
      </w:pPr>
      <w:r>
        <w:t>Una valoración fundamental en este programa conjunto ha sido la fuerte presencia y contribución directa de las señora Milena San</w:t>
      </w:r>
      <w:r w:rsidR="003D4080">
        <w:t>abria, Viceministra</w:t>
      </w:r>
      <w:r>
        <w:t xml:space="preserve"> de </w:t>
      </w:r>
      <w:r w:rsidRPr="001C1507">
        <w:t>Justicia y la señora Marcela Chacón, Viceministra de Seguridad Pública, quienes han asumido</w:t>
      </w:r>
      <w:r>
        <w:t xml:space="preserve"> un rol de liderazgo institucional desde el nivel político para potenciar la integración de las acciones estratégicas del programa en el quehacer del gobierno.  </w:t>
      </w:r>
    </w:p>
    <w:p w:rsidR="00743664" w:rsidRPr="00A465C6" w:rsidRDefault="00743664" w:rsidP="00743664">
      <w:pPr>
        <w:spacing w:after="0" w:line="240" w:lineRule="auto"/>
        <w:jc w:val="both"/>
      </w:pPr>
    </w:p>
    <w:p w:rsidR="00743664" w:rsidRPr="00B957B6" w:rsidRDefault="00743664" w:rsidP="00743664">
      <w:pPr>
        <w:pStyle w:val="Ttulo3"/>
        <w:spacing w:after="0" w:line="240" w:lineRule="auto"/>
        <w:jc w:val="left"/>
        <w:rPr>
          <w:rFonts w:ascii="Times New Roman" w:hAnsi="Times New Roman" w:cs="Times New Roman"/>
          <w:i/>
          <w:iCs/>
          <w:sz w:val="22"/>
          <w:u w:val="single"/>
        </w:rPr>
      </w:pPr>
      <w:bookmarkStart w:id="50" w:name="_Toc256151176"/>
      <w:bookmarkStart w:id="51" w:name="_Toc256477008"/>
      <w:r w:rsidRPr="00B957B6">
        <w:rPr>
          <w:rFonts w:ascii="Times New Roman" w:hAnsi="Times New Roman" w:cs="Times New Roman"/>
          <w:i/>
          <w:iCs/>
          <w:sz w:val="22"/>
          <w:u w:val="single"/>
        </w:rPr>
        <w:t>Modelo de convergencia de los Programas Conjuntos</w:t>
      </w:r>
      <w:bookmarkEnd w:id="50"/>
      <w:bookmarkEnd w:id="51"/>
    </w:p>
    <w:p w:rsidR="00743664" w:rsidRPr="00CD6EAE" w:rsidRDefault="00743664" w:rsidP="00743664">
      <w:pPr>
        <w:spacing w:after="0" w:line="240" w:lineRule="auto"/>
        <w:jc w:val="both"/>
        <w:rPr>
          <w:lang w:val="es-HN"/>
        </w:rPr>
      </w:pPr>
    </w:p>
    <w:p w:rsidR="00743664" w:rsidRPr="00AA7FEE" w:rsidRDefault="00743664" w:rsidP="00743664">
      <w:pPr>
        <w:spacing w:after="0" w:line="240" w:lineRule="auto"/>
        <w:jc w:val="both"/>
        <w:rPr>
          <w:lang w:val="es-ES"/>
        </w:rPr>
      </w:pPr>
      <w:r w:rsidRPr="00AA7FEE">
        <w:rPr>
          <w:lang w:val="es-ES"/>
        </w:rPr>
        <w:t>Al amparo del F-ODM (Fondo para el logro de los Objetivos de Desarrollo del Milenio) se han aprobado para Costa Rica cuatro programas conjuntos, que abordan temas relacionados con la interculturalidad, la empleabilidad, el desarrollo microempresarial regional y la construcción de redes asociadas a la prevención de la violencia.</w:t>
      </w:r>
    </w:p>
    <w:p w:rsidR="00743664" w:rsidRPr="00AA7FEE" w:rsidRDefault="00743664" w:rsidP="00743664">
      <w:pPr>
        <w:spacing w:after="0" w:line="240" w:lineRule="auto"/>
        <w:jc w:val="both"/>
        <w:rPr>
          <w:lang w:val="es-ES"/>
        </w:rPr>
      </w:pPr>
    </w:p>
    <w:p w:rsidR="00743664" w:rsidRPr="00AA7FEE" w:rsidRDefault="00743664" w:rsidP="00743664">
      <w:pPr>
        <w:pStyle w:val="bodyfont"/>
        <w:spacing w:before="0" w:beforeAutospacing="0" w:after="0" w:afterAutospacing="0"/>
        <w:jc w:val="both"/>
        <w:rPr>
          <w:rFonts w:ascii="Times New Roman" w:hAnsi="Times New Roman" w:cs="Times New Roman"/>
          <w:sz w:val="24"/>
          <w:szCs w:val="24"/>
        </w:rPr>
      </w:pPr>
      <w:r w:rsidRPr="00AA7FEE">
        <w:rPr>
          <w:rFonts w:ascii="Times New Roman" w:hAnsi="Times New Roman" w:cs="Times New Roman"/>
          <w:sz w:val="24"/>
          <w:szCs w:val="24"/>
        </w:rPr>
        <w:t>También, en el ámbito de las políticas de ejecución dictadas por el Secretariado del Fondo, se</w:t>
      </w:r>
      <w:r w:rsidRPr="00AA7FEE">
        <w:rPr>
          <w:rFonts w:ascii="Times New Roman" w:eastAsia="MS Mincho" w:hAnsi="Times New Roman" w:cs="Times New Roman"/>
          <w:sz w:val="24"/>
          <w:szCs w:val="24"/>
          <w:lang w:eastAsia="ja-JP"/>
        </w:rPr>
        <w:t xml:space="preserve"> establece la obligatoriedad de introducir una labor de monitoreo y evaluación (MyE), que </w:t>
      </w:r>
      <w:r w:rsidRPr="00AA7FEE">
        <w:rPr>
          <w:rFonts w:ascii="Times New Roman" w:hAnsi="Times New Roman" w:cs="Times New Roman"/>
          <w:sz w:val="24"/>
          <w:szCs w:val="24"/>
        </w:rPr>
        <w:t>facilite por un lado, medir el estado de los progresos o falta de los mismos en términos de los alcances programáticos previamente establecidos, y por el otro lado, el precisar y promover acciones de apoyo para la integración interprogramática de esfuerzos, conocimientos, buenas prácticas y su difusión, basados en tecnologías de información.</w:t>
      </w:r>
    </w:p>
    <w:p w:rsidR="00743664" w:rsidRPr="00AA7FEE" w:rsidRDefault="00743664" w:rsidP="00743664">
      <w:pPr>
        <w:pStyle w:val="bodyfont"/>
        <w:spacing w:before="0" w:beforeAutospacing="0" w:after="0" w:afterAutospacing="0"/>
        <w:jc w:val="both"/>
        <w:rPr>
          <w:rFonts w:ascii="Times New Roman" w:hAnsi="Times New Roman" w:cs="Times New Roman"/>
          <w:sz w:val="24"/>
          <w:szCs w:val="24"/>
        </w:rPr>
      </w:pPr>
      <w:r w:rsidRPr="00124AB5">
        <w:rPr>
          <w:noProof/>
          <w:lang w:val="es-ES" w:eastAsia="es-ES"/>
        </w:rPr>
        <w:pict>
          <v:roundrect id="_x0000_s1060" style="position:absolute;left:0;text-align:left;margin-left:271.4pt;margin-top:.95pt;width:198pt;height:161pt;z-index:251656704" arcsize="10923f" strokecolor="blue">
            <v:textbox style="mso-next-textbox:#_x0000_s1060">
              <w:txbxContent>
                <w:p w:rsidR="00743664" w:rsidRPr="00B957B6" w:rsidRDefault="00743664" w:rsidP="00743664">
                  <w:pPr>
                    <w:jc w:val="center"/>
                    <w:rPr>
                      <w:b/>
                      <w:bCs/>
                      <w:sz w:val="22"/>
                    </w:rPr>
                  </w:pPr>
                  <w:r w:rsidRPr="00B957B6">
                    <w:rPr>
                      <w:sz w:val="22"/>
                    </w:rPr>
                    <w:t>“</w:t>
                  </w:r>
                  <w:r w:rsidRPr="00B957B6">
                    <w:rPr>
                      <w:b/>
                      <w:bCs/>
                      <w:sz w:val="22"/>
                    </w:rPr>
                    <w:t>“Las nuevas tecnologías median las relaciones y los roles superando las barreras geográficas, pero aumentan el riesgo de que las brechas que ya existen (digital, social, género, etárea, racial….) en el acceso a los conocimientos, sigan creciendo si no se interviene al respecto”.</w:t>
                  </w:r>
                </w:p>
                <w:p w:rsidR="00743664" w:rsidRPr="00B957B6" w:rsidRDefault="00743664" w:rsidP="00743664">
                  <w:pPr>
                    <w:jc w:val="center"/>
                  </w:pPr>
                  <w:r w:rsidRPr="00B957B6">
                    <w:rPr>
                      <w:b/>
                      <w:bCs/>
                      <w:sz w:val="22"/>
                    </w:rPr>
                    <w:t xml:space="preserve"> </w:t>
                  </w:r>
                  <w:r w:rsidRPr="00B957B6">
                    <w:rPr>
                      <w:sz w:val="22"/>
                    </w:rPr>
                    <w:t>América Latina Genera</w:t>
                  </w:r>
                </w:p>
                <w:p w:rsidR="00743664" w:rsidRPr="00B957B6" w:rsidRDefault="00743664" w:rsidP="00743664">
                  <w:pPr>
                    <w:pBdr>
                      <w:top w:val="threeDEmboss" w:sz="24" w:space="1" w:color="2D895B"/>
                      <w:left w:val="threeDEmboss" w:sz="24" w:space="4" w:color="2D895B"/>
                      <w:bottom w:val="threeDEmboss" w:sz="24" w:space="1" w:color="2D895B"/>
                      <w:right w:val="threeDEmboss" w:sz="24" w:space="4" w:color="2D895B"/>
                    </w:pBdr>
                    <w:shd w:val="clear" w:color="auto" w:fill="E6E6E6"/>
                    <w:jc w:val="center"/>
                    <w:rPr>
                      <w:sz w:val="22"/>
                    </w:rPr>
                  </w:pPr>
                  <w:r w:rsidRPr="00B957B6">
                    <w:rPr>
                      <w:sz w:val="22"/>
                    </w:rPr>
                    <w:t xml:space="preserve">”. </w:t>
                  </w:r>
                </w:p>
                <w:p w:rsidR="00743664" w:rsidRPr="00B957B6" w:rsidRDefault="00743664" w:rsidP="00743664">
                  <w:pPr>
                    <w:pBdr>
                      <w:top w:val="threeDEmboss" w:sz="24" w:space="1" w:color="2D895B"/>
                      <w:left w:val="threeDEmboss" w:sz="24" w:space="4" w:color="2D895B"/>
                      <w:bottom w:val="threeDEmboss" w:sz="24" w:space="1" w:color="2D895B"/>
                      <w:right w:val="threeDEmboss" w:sz="24" w:space="4" w:color="2D895B"/>
                    </w:pBdr>
                    <w:shd w:val="clear" w:color="auto" w:fill="E6E6E6"/>
                    <w:jc w:val="center"/>
                    <w:rPr>
                      <w:sz w:val="22"/>
                    </w:rPr>
                  </w:pPr>
                  <w:r w:rsidRPr="00B957B6">
                    <w:rPr>
                      <w:sz w:val="22"/>
                    </w:rPr>
                    <w:t>América Latina Genera</w:t>
                  </w:r>
                </w:p>
                <w:p w:rsidR="00743664" w:rsidRPr="00B957B6" w:rsidRDefault="00743664" w:rsidP="00743664">
                  <w:pPr>
                    <w:pStyle w:val="Encabezado"/>
                    <w:rPr>
                      <w:sz w:val="22"/>
                    </w:rPr>
                  </w:pPr>
                </w:p>
              </w:txbxContent>
            </v:textbox>
          </v:roundrect>
        </w:pict>
      </w:r>
    </w:p>
    <w:p w:rsidR="00743664" w:rsidRPr="00AA7FEE" w:rsidRDefault="00743664" w:rsidP="00743664">
      <w:pPr>
        <w:spacing w:after="0" w:line="240" w:lineRule="auto"/>
        <w:ind w:right="4253"/>
        <w:jc w:val="both"/>
        <w:rPr>
          <w:lang w:val="es-CR"/>
        </w:rPr>
      </w:pPr>
      <w:r w:rsidRPr="00AA7FEE">
        <w:rPr>
          <w:lang w:val="es-ES"/>
        </w:rPr>
        <w:t>En total coincidencia con lo anterior, ya el Sistema de Naciones Unidas en su</w:t>
      </w:r>
      <w:r w:rsidRPr="00AA7FEE">
        <w:rPr>
          <w:lang w:val="es-CR"/>
        </w:rPr>
        <w:t xml:space="preserve"> Guía General para la aplicación de la Declaración del Milenio, había establecido la necesidad de implementar estrategias coordinadas de abordaje, que vinieran a asegurar una gestión integral y simultánea y con ello potenciar la resolución de las diferentes  problemáticas a las cuales van enfocadas las  acciones de los programas. También había destacado, la necesidad de definir de manera explícita, planes viables de coordinación entre las instituciones, las comunidades y los organismos de Naciones Unidas participantes.</w:t>
      </w:r>
    </w:p>
    <w:p w:rsidR="00743664" w:rsidRPr="00AA7FEE" w:rsidRDefault="00743664" w:rsidP="00743664">
      <w:pPr>
        <w:spacing w:after="0" w:line="240" w:lineRule="auto"/>
        <w:jc w:val="both"/>
        <w:rPr>
          <w:lang w:val="es-CR"/>
        </w:rPr>
      </w:pPr>
    </w:p>
    <w:p w:rsidR="00743664" w:rsidRPr="00AA7FEE" w:rsidRDefault="00743664" w:rsidP="00743664">
      <w:pPr>
        <w:spacing w:after="0" w:line="240" w:lineRule="auto"/>
        <w:jc w:val="both"/>
        <w:rPr>
          <w:lang w:val="es-CR"/>
        </w:rPr>
      </w:pPr>
      <w:r w:rsidRPr="00AA7FEE">
        <w:rPr>
          <w:lang w:val="es-CR"/>
        </w:rPr>
        <w:t xml:space="preserve">En consecuencia, la Oficina de la Coordinadora Residente del Sistema de Naciones Unidas en Costa Rica, ha decidido impulsar un plan estratégico y de acción para la integración transversal, cuyo móvil no sea únicamente la coordinación de acciones, sino que promueva la creación de bases de conocimiento compartidas, y con ello incida sustantivamente en el aseguramiento de la </w:t>
      </w:r>
      <w:r w:rsidRPr="00AA7FEE">
        <w:rPr>
          <w:lang w:val="es-CR"/>
        </w:rPr>
        <w:lastRenderedPageBreak/>
        <w:t>sostenibilidad futura de los resultados de los cuatro Programas Conjuntos que se encuentran en ejecución.</w:t>
      </w:r>
    </w:p>
    <w:p w:rsidR="00743664" w:rsidRPr="00AA7FEE" w:rsidRDefault="00743664" w:rsidP="00743664">
      <w:pPr>
        <w:spacing w:after="0" w:line="240" w:lineRule="auto"/>
        <w:jc w:val="both"/>
        <w:rPr>
          <w:lang w:val="es-CR"/>
        </w:rPr>
      </w:pPr>
    </w:p>
    <w:p w:rsidR="00743664" w:rsidRPr="00AA7FEE" w:rsidRDefault="00743664" w:rsidP="00743664">
      <w:pPr>
        <w:spacing w:after="0" w:line="240" w:lineRule="auto"/>
        <w:jc w:val="both"/>
        <w:rPr>
          <w:lang w:val="es-CR"/>
        </w:rPr>
      </w:pPr>
      <w:r w:rsidRPr="00AA7FEE">
        <w:rPr>
          <w:lang w:val="es-CR"/>
        </w:rPr>
        <w:t>Dentro del escenario de ejecución actual, a cada programa conjunto le corresponde una asociación particular entre el (los) problema(s) de desarrollo que aborda y su correspondiente  estrategia de incidencia, sin contemplar la aplicación de procesos colaborativos transversales.</w:t>
      </w:r>
    </w:p>
    <w:p w:rsidR="00743664" w:rsidRPr="00AA7FEE" w:rsidRDefault="00743664" w:rsidP="00743664">
      <w:pPr>
        <w:spacing w:after="0" w:line="240" w:lineRule="auto"/>
        <w:jc w:val="both"/>
        <w:rPr>
          <w:lang w:val="es-CR"/>
        </w:rPr>
      </w:pPr>
    </w:p>
    <w:p w:rsidR="00743664" w:rsidRPr="00AA7FEE" w:rsidRDefault="00743664" w:rsidP="00743664">
      <w:pPr>
        <w:tabs>
          <w:tab w:val="num" w:pos="720"/>
        </w:tabs>
        <w:spacing w:after="0" w:line="240" w:lineRule="auto"/>
        <w:jc w:val="both"/>
        <w:rPr>
          <w:lang w:val="es-ES"/>
        </w:rPr>
      </w:pPr>
      <w:r w:rsidRPr="00AA7FEE">
        <w:rPr>
          <w:lang w:val="es-CR"/>
        </w:rPr>
        <w:t xml:space="preserve">Este enfoque segmentado, provoca la desintegración de las transformaciones pretendidas, además de que partición el conocimiento y las aplicaciones de este. Adicionalmente, la carencia de orientaciones y herramientas metodológicas con alcance transversal, se ha convertido por sí misma en un problema, cuyos efectos trascienden el ámbito temático de los programas y toca los ámbitos institucionales (que están sustantivamente relacionados con la sostenibilidad de las intervenciones). </w:t>
      </w:r>
      <w:r w:rsidRPr="00AA7FEE">
        <w:rPr>
          <w:lang w:val="es-ES"/>
        </w:rPr>
        <w:t>Revertir este enfoque, implica instaurar una cadena de transformación compartida, que ponga en evidencia las acciones convergentes de incidencia y promueva la sostenibilidad de las acciones a partir del conocimiento comparti</w:t>
      </w:r>
      <w:r>
        <w:rPr>
          <w:lang w:val="es-ES"/>
        </w:rPr>
        <w:t>do.</w:t>
      </w:r>
      <w:r w:rsidRPr="00AA7FEE">
        <w:rPr>
          <w:lang w:val="es-ES"/>
        </w:rPr>
        <w:t xml:space="preserve">  </w:t>
      </w:r>
    </w:p>
    <w:p w:rsidR="00743664" w:rsidRPr="00AA7FEE" w:rsidRDefault="00743664" w:rsidP="00743664">
      <w:pPr>
        <w:tabs>
          <w:tab w:val="num" w:pos="720"/>
        </w:tabs>
        <w:spacing w:after="0" w:line="240" w:lineRule="auto"/>
        <w:jc w:val="both"/>
        <w:rPr>
          <w:lang w:val="es-ES"/>
        </w:rPr>
      </w:pPr>
    </w:p>
    <w:p w:rsidR="00743664" w:rsidRPr="005D74A3" w:rsidRDefault="00743664" w:rsidP="00743664">
      <w:pPr>
        <w:tabs>
          <w:tab w:val="num" w:pos="720"/>
        </w:tabs>
        <w:spacing w:after="0" w:line="240" w:lineRule="auto"/>
        <w:jc w:val="both"/>
      </w:pPr>
      <w:r w:rsidRPr="005D74A3">
        <w:t>En efecto, es a partir de la base del modelo conceptual de integración y conocimiento, que se pretende construir una estrategia conjunta que produzca mejores competencias de gestión en los actores, sinergias cruzadas y el aseguramiento de la sostenibilidad de las acciones, una vez las intervenciones programáticas hayan concluido.</w:t>
      </w:r>
    </w:p>
    <w:p w:rsidR="00743664" w:rsidRDefault="00743664" w:rsidP="00743664">
      <w:pPr>
        <w:tabs>
          <w:tab w:val="num" w:pos="720"/>
        </w:tabs>
        <w:spacing w:after="0" w:line="240" w:lineRule="auto"/>
        <w:jc w:val="both"/>
      </w:pPr>
    </w:p>
    <w:p w:rsidR="00743664" w:rsidRPr="005D74A3" w:rsidRDefault="00743664" w:rsidP="00743664">
      <w:pPr>
        <w:pStyle w:val="Epgrafe"/>
        <w:rPr>
          <w:sz w:val="24"/>
          <w:szCs w:val="24"/>
          <w:lang w:val="es-ES"/>
        </w:rPr>
      </w:pPr>
      <w:bookmarkStart w:id="52" w:name="_Toc256474060"/>
      <w:r>
        <w:t xml:space="preserve">Figura </w:t>
      </w:r>
      <w:fldSimple w:instr=" SEQ Figura \* ARABIC ">
        <w:r w:rsidR="00142F0C">
          <w:rPr>
            <w:noProof/>
          </w:rPr>
          <w:t>1</w:t>
        </w:r>
      </w:fldSimple>
      <w:r>
        <w:t>. Modelo conceptual de integración y conocimiento de la estrategia de convergencia de los programas conjuntos en el país</w:t>
      </w:r>
      <w:bookmarkEnd w:id="52"/>
    </w:p>
    <w:p w:rsidR="00743664" w:rsidRPr="005D74A3" w:rsidRDefault="00E427D6" w:rsidP="00743664">
      <w:pPr>
        <w:spacing w:after="0" w:line="240" w:lineRule="auto"/>
        <w:jc w:val="both"/>
        <w:rPr>
          <w:lang w:val="es-ES"/>
        </w:rPr>
      </w:pPr>
      <w:r>
        <w:rPr>
          <w:noProof/>
          <w:snapToGrid/>
          <w:lang w:val="es-ES" w:eastAsia="es-ES"/>
        </w:rPr>
        <w:drawing>
          <wp:inline distT="0" distB="0" distL="0" distR="0">
            <wp:extent cx="4916805" cy="3295015"/>
            <wp:effectExtent l="19050" t="0" r="0" b="0"/>
            <wp:docPr id="7" name="Imagen 61" descr="Presentación estrategia integracion (coordin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Presentación estrategia integracion (coordinadores)"/>
                    <pic:cNvPicPr>
                      <a:picLocks noChangeAspect="1" noChangeArrowheads="1"/>
                    </pic:cNvPicPr>
                  </pic:nvPicPr>
                  <pic:blipFill>
                    <a:blip r:embed="rId26"/>
                    <a:srcRect l="-264" r="7611" b="17093"/>
                    <a:stretch>
                      <a:fillRect/>
                    </a:stretch>
                  </pic:blipFill>
                  <pic:spPr bwMode="auto">
                    <a:xfrm>
                      <a:off x="0" y="0"/>
                      <a:ext cx="4916805" cy="3295015"/>
                    </a:xfrm>
                    <a:prstGeom prst="rect">
                      <a:avLst/>
                    </a:prstGeom>
                    <a:noFill/>
                    <a:ln w="9525">
                      <a:noFill/>
                      <a:miter lim="800000"/>
                      <a:headEnd/>
                      <a:tailEnd/>
                    </a:ln>
                  </pic:spPr>
                </pic:pic>
              </a:graphicData>
            </a:graphic>
          </wp:inline>
        </w:drawing>
      </w:r>
    </w:p>
    <w:p w:rsidR="00743664" w:rsidRPr="00B957B6" w:rsidRDefault="00743664" w:rsidP="00743664">
      <w:pPr>
        <w:tabs>
          <w:tab w:val="num" w:pos="720"/>
        </w:tabs>
        <w:spacing w:after="0" w:line="240" w:lineRule="auto"/>
        <w:jc w:val="both"/>
        <w:rPr>
          <w:sz w:val="20"/>
          <w:szCs w:val="20"/>
        </w:rPr>
      </w:pPr>
      <w:r w:rsidRPr="00B957B6">
        <w:rPr>
          <w:b/>
          <w:bCs/>
          <w:sz w:val="20"/>
          <w:szCs w:val="20"/>
        </w:rPr>
        <w:t>Fuente</w:t>
      </w:r>
      <w:r w:rsidRPr="00B957B6">
        <w:rPr>
          <w:sz w:val="20"/>
          <w:szCs w:val="20"/>
        </w:rPr>
        <w:t>: Unidad de Monitoreo y Evaluación. Oficina de la Coordinadora Residente</w:t>
      </w:r>
    </w:p>
    <w:p w:rsidR="00743664" w:rsidRPr="005D74A3" w:rsidRDefault="00743664" w:rsidP="00743664">
      <w:pPr>
        <w:tabs>
          <w:tab w:val="num" w:pos="720"/>
        </w:tabs>
        <w:spacing w:after="0" w:line="240" w:lineRule="auto"/>
        <w:jc w:val="both"/>
      </w:pPr>
    </w:p>
    <w:p w:rsidR="00743664" w:rsidRPr="005D74A3" w:rsidRDefault="00743664" w:rsidP="00743664">
      <w:pPr>
        <w:tabs>
          <w:tab w:val="num" w:pos="720"/>
        </w:tabs>
        <w:spacing w:after="0" w:line="240" w:lineRule="auto"/>
        <w:jc w:val="both"/>
      </w:pPr>
      <w:r w:rsidRPr="005D74A3">
        <w:t xml:space="preserve">Para </w:t>
      </w:r>
      <w:r>
        <w:t xml:space="preserve">hacer operativo </w:t>
      </w:r>
      <w:r w:rsidRPr="005D74A3">
        <w:t xml:space="preserve">el marco conceptual, se pretende construir y producir herramientas de sistematización, como son: </w:t>
      </w:r>
    </w:p>
    <w:p w:rsidR="00743664" w:rsidRPr="005D74A3" w:rsidRDefault="00743664" w:rsidP="00743664">
      <w:pPr>
        <w:tabs>
          <w:tab w:val="num" w:pos="720"/>
        </w:tabs>
        <w:spacing w:after="0" w:line="240" w:lineRule="auto"/>
        <w:jc w:val="both"/>
      </w:pPr>
    </w:p>
    <w:p w:rsidR="00743664" w:rsidRPr="005D74A3" w:rsidRDefault="00743664" w:rsidP="00743664">
      <w:pPr>
        <w:numPr>
          <w:ilvl w:val="0"/>
          <w:numId w:val="25"/>
        </w:numPr>
        <w:spacing w:after="0" w:line="240" w:lineRule="auto"/>
        <w:jc w:val="both"/>
      </w:pPr>
      <w:r w:rsidRPr="005D74A3">
        <w:t>Herramientas de apoyo al seguimiento de la gestión de la cooperación horizontal de los Programas Conjuntos</w:t>
      </w:r>
    </w:p>
    <w:p w:rsidR="00743664" w:rsidRPr="005D74A3" w:rsidRDefault="00743664" w:rsidP="00743664">
      <w:pPr>
        <w:numPr>
          <w:ilvl w:val="0"/>
          <w:numId w:val="25"/>
        </w:numPr>
        <w:spacing w:after="0" w:line="240" w:lineRule="auto"/>
        <w:jc w:val="both"/>
      </w:pPr>
      <w:r w:rsidRPr="005D74A3">
        <w:t>Herramientas de apoyo a la creación de capacidades para la sostenibilidad</w:t>
      </w:r>
    </w:p>
    <w:p w:rsidR="00743664" w:rsidRPr="005D74A3" w:rsidRDefault="00743664" w:rsidP="00743664">
      <w:pPr>
        <w:numPr>
          <w:ilvl w:val="0"/>
          <w:numId w:val="25"/>
        </w:numPr>
        <w:spacing w:after="0" w:line="240" w:lineRule="auto"/>
        <w:jc w:val="both"/>
      </w:pPr>
      <w:r w:rsidRPr="005D74A3">
        <w:t>Herramientas de apoyo para la sistematización del conocimiento.</w:t>
      </w:r>
    </w:p>
    <w:p w:rsidR="00743664" w:rsidRPr="005D74A3" w:rsidRDefault="00743664" w:rsidP="00743664">
      <w:pPr>
        <w:spacing w:after="0" w:line="240" w:lineRule="auto"/>
        <w:jc w:val="both"/>
      </w:pPr>
    </w:p>
    <w:p w:rsidR="00743664" w:rsidRPr="005D74A3" w:rsidRDefault="00743664" w:rsidP="00743664">
      <w:pPr>
        <w:spacing w:after="0" w:line="240" w:lineRule="auto"/>
        <w:jc w:val="both"/>
      </w:pPr>
      <w:r w:rsidRPr="005D74A3">
        <w:rPr>
          <w:b/>
          <w:bCs/>
          <w:i/>
          <w:iCs/>
        </w:rPr>
        <w:t>Herramientas de apoyo a la promoción y seguimiento de la gestión de la cooperación horizontal de los Programas Conjuntos</w:t>
      </w:r>
      <w:r w:rsidRPr="005D74A3">
        <w:t>, se visualiza la construcción</w:t>
      </w:r>
      <w:r w:rsidRPr="005D74A3">
        <w:rPr>
          <w:lang w:val="es-ES"/>
        </w:rPr>
        <w:t xml:space="preserve"> de mapas lógicos inter programas que se articulen en base a ejes de</w:t>
      </w:r>
      <w:r w:rsidRPr="005D74A3">
        <w:t xml:space="preserve"> transformación</w:t>
      </w:r>
      <w:r w:rsidRPr="005D74A3">
        <w:rPr>
          <w:lang w:val="es-ES"/>
        </w:rPr>
        <w:t xml:space="preserve"> relevantes (Vg. empleo, empresarialismo, redes sociales, migraciones, convivencia, juventud, genero, intercultura</w:t>
      </w:r>
      <w:r>
        <w:rPr>
          <w:lang w:val="es-ES"/>
        </w:rPr>
        <w:t>l</w:t>
      </w:r>
      <w:r w:rsidRPr="005D74A3">
        <w:rPr>
          <w:lang w:val="es-ES"/>
        </w:rPr>
        <w:t xml:space="preserve">) y que permita realizar una agrupación ordenada de los puntos de convergencia (intersectos temáticos). </w:t>
      </w:r>
    </w:p>
    <w:p w:rsidR="00743664" w:rsidRPr="005D74A3" w:rsidRDefault="00743664" w:rsidP="00743664">
      <w:pPr>
        <w:spacing w:after="0" w:line="240" w:lineRule="auto"/>
        <w:jc w:val="both"/>
      </w:pPr>
      <w:r w:rsidRPr="005D74A3">
        <w:rPr>
          <w:b/>
          <w:bCs/>
          <w:i/>
          <w:iCs/>
          <w:lang w:val="es-ES"/>
        </w:rPr>
        <w:t>Herramientas de aplicación a la creación de capacidades para la sostenibilidad</w:t>
      </w:r>
      <w:r w:rsidRPr="005D74A3">
        <w:rPr>
          <w:lang w:val="es-ES"/>
        </w:rPr>
        <w:t>, que en el caso particular, se relaciona con el desarrollo y aplicación del modelo de ejes de transformación anteriormente citado, en adición al concepto de cadenas de agregación de valor con base a los esfuerzos programáticos (desde estudios base hasta aplicaciones y gestión de políticas publicas), cuyos intersectos soportan la creación de conocimiento y capacidades. De manera adicional, se planean formatos</w:t>
      </w:r>
      <w:r w:rsidRPr="005D74A3">
        <w:t xml:space="preserve"> para la socialización del conocimiento y la colaboración entre los actores, caso de las llamadas ferias de conocimiento, que se han convertido en una herramienta básica mediante la cual se celebran las buenas prácticas y se comparten experiencias. </w:t>
      </w:r>
    </w:p>
    <w:p w:rsidR="00743664" w:rsidRPr="005D74A3" w:rsidRDefault="00743664" w:rsidP="00743664">
      <w:pPr>
        <w:spacing w:after="0" w:line="240" w:lineRule="auto"/>
        <w:jc w:val="both"/>
      </w:pPr>
    </w:p>
    <w:p w:rsidR="00743664" w:rsidRPr="005D74A3" w:rsidRDefault="00743664" w:rsidP="00743664">
      <w:pPr>
        <w:spacing w:after="0" w:line="240" w:lineRule="auto"/>
        <w:ind w:left="57"/>
        <w:jc w:val="both"/>
      </w:pPr>
      <w:r w:rsidRPr="005D74A3">
        <w:rPr>
          <w:b/>
          <w:bCs/>
          <w:i/>
          <w:iCs/>
        </w:rPr>
        <w:t>Herramientas de apoyo para la sistematización del conocimiento</w:t>
      </w:r>
      <w:r w:rsidRPr="005D74A3">
        <w:t xml:space="preserve">, se refieren en el caso particular, al Sistema de Base de Conocimiento, que permitirá el registro y acceso de las experiencias del proceso de integración y creación de capacidades. </w:t>
      </w:r>
    </w:p>
    <w:p w:rsidR="00743664" w:rsidRDefault="00743664" w:rsidP="00743664">
      <w:pPr>
        <w:pStyle w:val="Prrafodelista1"/>
        <w:spacing w:line="240" w:lineRule="exact"/>
        <w:ind w:left="0"/>
        <w:jc w:val="both"/>
        <w:rPr>
          <w:rFonts w:ascii="Arial" w:hAnsi="Arial" w:cs="Arial"/>
          <w:lang w:val="es-ES_tradnl"/>
        </w:rPr>
      </w:pPr>
    </w:p>
    <w:p w:rsidR="00743664" w:rsidRPr="001219C0" w:rsidRDefault="00743664" w:rsidP="00743664">
      <w:pPr>
        <w:pStyle w:val="Epgrafe"/>
        <w:rPr>
          <w:rFonts w:ascii="Arial" w:hAnsi="Arial" w:cs="Arial"/>
        </w:rPr>
      </w:pPr>
      <w:bookmarkStart w:id="53" w:name="_Toc256474061"/>
      <w:r>
        <w:t xml:space="preserve">Figura </w:t>
      </w:r>
      <w:fldSimple w:instr=" SEQ Figura \* ARABIC ">
        <w:r w:rsidR="00142F0C">
          <w:rPr>
            <w:noProof/>
          </w:rPr>
          <w:t>2</w:t>
        </w:r>
      </w:fldSimple>
      <w:r>
        <w:t>. Modelo Conceptual del Sistema de Base de Conocimiento</w:t>
      </w:r>
      <w:bookmarkEnd w:id="53"/>
      <w:r>
        <w:t xml:space="preserve"> </w:t>
      </w:r>
    </w:p>
    <w:p w:rsidR="00743664" w:rsidRDefault="00E427D6" w:rsidP="00743664">
      <w:pPr>
        <w:jc w:val="both"/>
        <w:rPr>
          <w:rFonts w:ascii="Arial" w:hAnsi="Arial" w:cs="Arial"/>
          <w:sz w:val="22"/>
        </w:rPr>
      </w:pPr>
      <w:r>
        <w:rPr>
          <w:rFonts w:ascii="Arial" w:hAnsi="Arial" w:cs="Arial"/>
          <w:noProof/>
          <w:snapToGrid/>
          <w:sz w:val="22"/>
          <w:lang w:val="es-ES" w:eastAsia="es-ES"/>
        </w:rPr>
        <w:drawing>
          <wp:inline distT="0" distB="0" distL="0" distR="0">
            <wp:extent cx="5400040" cy="3140075"/>
            <wp:effectExtent l="19050" t="0" r="0" b="0"/>
            <wp:docPr id="8" name="Imagen 2"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1"/>
                    <pic:cNvPicPr>
                      <a:picLocks noChangeAspect="1" noChangeArrowheads="1"/>
                    </pic:cNvPicPr>
                  </pic:nvPicPr>
                  <pic:blipFill>
                    <a:blip r:embed="rId27"/>
                    <a:srcRect/>
                    <a:stretch>
                      <a:fillRect/>
                    </a:stretch>
                  </pic:blipFill>
                  <pic:spPr bwMode="auto">
                    <a:xfrm>
                      <a:off x="0" y="0"/>
                      <a:ext cx="5400040" cy="3140075"/>
                    </a:xfrm>
                    <a:prstGeom prst="rect">
                      <a:avLst/>
                    </a:prstGeom>
                    <a:noFill/>
                    <a:ln w="9525">
                      <a:noFill/>
                      <a:miter lim="800000"/>
                      <a:headEnd/>
                      <a:tailEnd/>
                    </a:ln>
                  </pic:spPr>
                </pic:pic>
              </a:graphicData>
            </a:graphic>
          </wp:inline>
        </w:drawing>
      </w:r>
    </w:p>
    <w:p w:rsidR="00743664" w:rsidRDefault="00743664" w:rsidP="00743664">
      <w:pPr>
        <w:spacing w:after="0" w:line="240" w:lineRule="auto"/>
        <w:rPr>
          <w:sz w:val="20"/>
          <w:szCs w:val="20"/>
        </w:rPr>
      </w:pPr>
      <w:r w:rsidRPr="00ED424C">
        <w:rPr>
          <w:b/>
          <w:bCs/>
          <w:sz w:val="20"/>
          <w:szCs w:val="20"/>
        </w:rPr>
        <w:t>Fuente</w:t>
      </w:r>
      <w:r w:rsidRPr="00ED424C">
        <w:rPr>
          <w:sz w:val="20"/>
          <w:szCs w:val="20"/>
        </w:rPr>
        <w:t>: Unidad de Monitoreo y Evaluación. Oficina de la Coordinadora Residente.</w:t>
      </w:r>
    </w:p>
    <w:p w:rsidR="00743664" w:rsidRDefault="00743664" w:rsidP="00743664">
      <w:pPr>
        <w:spacing w:after="0" w:line="240" w:lineRule="auto"/>
        <w:rPr>
          <w:sz w:val="20"/>
          <w:szCs w:val="20"/>
        </w:rPr>
      </w:pPr>
    </w:p>
    <w:p w:rsidR="00743664" w:rsidRPr="00895E79" w:rsidRDefault="00743664" w:rsidP="00743664">
      <w:pPr>
        <w:spacing w:after="0" w:line="240" w:lineRule="auto"/>
        <w:rPr>
          <w:sz w:val="14"/>
          <w:szCs w:val="20"/>
        </w:rPr>
      </w:pPr>
    </w:p>
    <w:p w:rsidR="00743664" w:rsidRPr="00E051E4" w:rsidRDefault="00743664" w:rsidP="00743664">
      <w:pPr>
        <w:pStyle w:val="Ttulo2"/>
        <w:numPr>
          <w:ilvl w:val="0"/>
          <w:numId w:val="19"/>
        </w:numPr>
        <w:spacing w:before="0" w:line="240" w:lineRule="auto"/>
        <w:ind w:left="567" w:hanging="283"/>
        <w:rPr>
          <w:rFonts w:ascii="Times New Roman" w:hAnsi="Times New Roman" w:cs="Times New Roman"/>
          <w:sz w:val="24"/>
          <w:szCs w:val="24"/>
        </w:rPr>
      </w:pPr>
      <w:bookmarkStart w:id="54" w:name="_Toc256151177"/>
      <w:bookmarkStart w:id="55" w:name="_Toc256477009"/>
      <w:r w:rsidRPr="00E051E4">
        <w:rPr>
          <w:rFonts w:ascii="Times New Roman" w:hAnsi="Times New Roman" w:cs="Times New Roman"/>
          <w:sz w:val="24"/>
          <w:szCs w:val="24"/>
        </w:rPr>
        <w:t>Un marco gerencial</w:t>
      </w:r>
      <w:r>
        <w:rPr>
          <w:rFonts w:ascii="Times New Roman" w:hAnsi="Times New Roman" w:cs="Times New Roman"/>
          <w:sz w:val="24"/>
          <w:szCs w:val="24"/>
        </w:rPr>
        <w:t xml:space="preserve"> común</w:t>
      </w:r>
      <w:bookmarkEnd w:id="54"/>
      <w:bookmarkEnd w:id="55"/>
    </w:p>
    <w:p w:rsidR="00743664" w:rsidRDefault="00743664" w:rsidP="00743664">
      <w:pPr>
        <w:spacing w:after="0" w:line="240" w:lineRule="auto"/>
        <w:jc w:val="both"/>
        <w:rPr>
          <w:lang w:val="es-ES"/>
        </w:rPr>
      </w:pPr>
      <w:bookmarkStart w:id="56" w:name="OLE_LINK2"/>
    </w:p>
    <w:p w:rsidR="00743664" w:rsidRPr="00ED424C" w:rsidRDefault="00743664" w:rsidP="00743664">
      <w:pPr>
        <w:spacing w:after="0" w:line="240" w:lineRule="auto"/>
        <w:jc w:val="both"/>
      </w:pPr>
      <w:r>
        <w:rPr>
          <w:lang w:val="es-ES"/>
        </w:rPr>
        <w:t xml:space="preserve">Es un objetivo del programa llevar a cabo prácticas gerenciales conjuntas. En el programa estas prácticas han sido asociadas a las reuniones que se llevan a cabo para definir y acordar líneas de acción conjuntas para la implementación de las actividades indicativas del programa. Esto ha sido una práctica común en el programa con la conformación de grupos de trabajo. </w:t>
      </w:r>
      <w:r>
        <w:t xml:space="preserve">Un ejemplo de estas reuniones han sido los encuentros realizados de carácter interinstitucional e interagencial que ha logrado acuerdos conjuntos para abordar un mismo enfoque. Por otra parte se está construyendo una red nacional de contactos asociados al Comité Técnico del programa. </w:t>
      </w:r>
    </w:p>
    <w:p w:rsidR="00743664" w:rsidRDefault="00743664" w:rsidP="00743664">
      <w:pPr>
        <w:spacing w:after="0" w:line="240" w:lineRule="auto"/>
        <w:jc w:val="both"/>
      </w:pPr>
    </w:p>
    <w:p w:rsidR="00743664" w:rsidRDefault="00743664" w:rsidP="00743664">
      <w:pPr>
        <w:spacing w:after="0" w:line="240" w:lineRule="auto"/>
        <w:jc w:val="both"/>
      </w:pPr>
      <w:r>
        <w:t xml:space="preserve">Es un reto del programa avanzar en la consecución de prácticas gerenciales conjuntas que permitan procedimientos comunes entre las agencias. Esta no es una tarea sencilla y requiere que las agencias compartan voluntariamente una visión común de operación de las Naciones Unidas. En la práctica en el mismo seno de funcionamiento de los programas se invita a las agencias a continuar trabajando de forma individual (e.g. Memorándum de Entendimiento de los programas conjuntos). </w:t>
      </w:r>
    </w:p>
    <w:p w:rsidR="00743664" w:rsidRDefault="00743664" w:rsidP="00743664">
      <w:pPr>
        <w:spacing w:after="0" w:line="240" w:lineRule="auto"/>
        <w:jc w:val="both"/>
      </w:pPr>
    </w:p>
    <w:p w:rsidR="00743664" w:rsidRDefault="00743664" w:rsidP="00743664">
      <w:pPr>
        <w:spacing w:after="0" w:line="240" w:lineRule="auto"/>
        <w:jc w:val="both"/>
      </w:pPr>
      <w:r>
        <w:t xml:space="preserve">Bajo el espíritu del programa conjunto también se promueve la realización de trabajos analíticos conjuntos. En este sentido, el trabajo que más sobresale se refiere a la elaboración de los diagnósticos cantonales. Este  proceso de diagnóstico ha contado con la colaboración de manera conjunta de las agencias y contrapartes nacionales.  </w:t>
      </w:r>
    </w:p>
    <w:p w:rsidR="00743664" w:rsidRDefault="00743664" w:rsidP="00743664">
      <w:pPr>
        <w:spacing w:after="0" w:line="240" w:lineRule="auto"/>
        <w:jc w:val="both"/>
      </w:pPr>
    </w:p>
    <w:p w:rsidR="00743664" w:rsidRPr="00ED424C" w:rsidRDefault="00743664" w:rsidP="00743664">
      <w:pPr>
        <w:spacing w:after="0" w:line="240" w:lineRule="auto"/>
        <w:jc w:val="both"/>
      </w:pPr>
      <w:r>
        <w:t>En la siguiente tabla se señalan los resultados de indicadores asociados a las prácticas gerenciales y trabajos analíticos conjuntos</w:t>
      </w:r>
      <w:r>
        <w:rPr>
          <w:rStyle w:val="Refdenotaalpie"/>
        </w:rPr>
        <w:footnoteReference w:id="26"/>
      </w:r>
      <w:r>
        <w:t xml:space="preserve">.  </w:t>
      </w:r>
    </w:p>
    <w:p w:rsidR="00743664" w:rsidRPr="009C29C9" w:rsidRDefault="00743664" w:rsidP="00743664">
      <w:pPr>
        <w:spacing w:after="0" w:line="280" w:lineRule="auto"/>
      </w:pPr>
    </w:p>
    <w:p w:rsidR="00743664" w:rsidRDefault="00743664" w:rsidP="00743664">
      <w:pPr>
        <w:pStyle w:val="Epgrafe"/>
        <w:spacing w:after="0" w:line="240" w:lineRule="auto"/>
      </w:pPr>
      <w:bookmarkStart w:id="57" w:name="_Toc256477039"/>
      <w:r>
        <w:t xml:space="preserve">Tabla </w:t>
      </w:r>
      <w:fldSimple w:instr=" SEQ Tabla \* ARABIC ">
        <w:r w:rsidR="00142F0C">
          <w:rPr>
            <w:noProof/>
          </w:rPr>
          <w:t>6</w:t>
        </w:r>
      </w:fldSimple>
      <w:r>
        <w:t>. Resultados de los indicadores que miden la gerencia común del programa conjunto</w:t>
      </w:r>
      <w:bookmarkEnd w:id="57"/>
    </w:p>
    <w:p w:rsidR="00743664" w:rsidRPr="00895E79" w:rsidRDefault="00743664" w:rsidP="00743664">
      <w:pPr>
        <w:spacing w:after="0" w:line="240" w:lineRule="auto"/>
        <w:rPr>
          <w:sz w:val="6"/>
        </w:rPr>
      </w:pPr>
    </w:p>
    <w:tbl>
      <w:tblPr>
        <w:tblW w:w="957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95"/>
        <w:gridCol w:w="932"/>
        <w:gridCol w:w="1274"/>
        <w:gridCol w:w="2411"/>
        <w:gridCol w:w="2664"/>
      </w:tblGrid>
      <w:tr w:rsidR="00743664" w:rsidRPr="002B20EA">
        <w:tc>
          <w:tcPr>
            <w:tcW w:w="2295" w:type="dxa"/>
            <w:shd w:val="clear" w:color="auto" w:fill="F2F2F2"/>
          </w:tcPr>
          <w:p w:rsidR="00743664" w:rsidRPr="002B20EA" w:rsidRDefault="00743664" w:rsidP="00743664">
            <w:pPr>
              <w:spacing w:after="0" w:line="240" w:lineRule="auto"/>
              <w:jc w:val="center"/>
              <w:rPr>
                <w:sz w:val="20"/>
                <w:szCs w:val="20"/>
              </w:rPr>
            </w:pPr>
            <w:r w:rsidRPr="002B20EA">
              <w:rPr>
                <w:b/>
                <w:bCs/>
                <w:sz w:val="20"/>
                <w:szCs w:val="20"/>
                <w:lang w:val="es-ES"/>
              </w:rPr>
              <w:t>Indicadores</w:t>
            </w:r>
          </w:p>
        </w:tc>
        <w:tc>
          <w:tcPr>
            <w:tcW w:w="932" w:type="dxa"/>
            <w:shd w:val="clear" w:color="auto" w:fill="F2F2F2"/>
          </w:tcPr>
          <w:p w:rsidR="00743664" w:rsidRPr="002B20EA" w:rsidRDefault="00743664" w:rsidP="00743664">
            <w:pPr>
              <w:spacing w:after="0" w:line="240" w:lineRule="auto"/>
              <w:jc w:val="center"/>
              <w:rPr>
                <w:b/>
                <w:bCs/>
                <w:sz w:val="20"/>
                <w:szCs w:val="20"/>
                <w:lang w:val="es-ES"/>
              </w:rPr>
            </w:pPr>
            <w:r>
              <w:rPr>
                <w:b/>
                <w:bCs/>
                <w:sz w:val="20"/>
                <w:szCs w:val="20"/>
                <w:lang w:val="es-ES"/>
              </w:rPr>
              <w:t>Líneas de base</w:t>
            </w:r>
          </w:p>
        </w:tc>
        <w:tc>
          <w:tcPr>
            <w:tcW w:w="1274" w:type="dxa"/>
            <w:shd w:val="clear" w:color="auto" w:fill="F2F2F2"/>
          </w:tcPr>
          <w:p w:rsidR="00743664" w:rsidRPr="002B20EA" w:rsidRDefault="00743664" w:rsidP="00743664">
            <w:pPr>
              <w:spacing w:after="0" w:line="240" w:lineRule="auto"/>
              <w:jc w:val="center"/>
              <w:rPr>
                <w:b/>
                <w:bCs/>
                <w:sz w:val="20"/>
                <w:szCs w:val="20"/>
                <w:lang w:val="es-ES"/>
              </w:rPr>
            </w:pPr>
            <w:r w:rsidRPr="002B20EA">
              <w:rPr>
                <w:b/>
                <w:bCs/>
                <w:sz w:val="20"/>
                <w:szCs w:val="20"/>
                <w:lang w:val="es-ES"/>
              </w:rPr>
              <w:t>Valor Real</w:t>
            </w:r>
          </w:p>
          <w:p w:rsidR="00743664" w:rsidRPr="002B20EA" w:rsidRDefault="00743664" w:rsidP="00743664">
            <w:pPr>
              <w:spacing w:after="0" w:line="240" w:lineRule="auto"/>
              <w:ind w:left="-110"/>
              <w:jc w:val="center"/>
              <w:rPr>
                <w:sz w:val="20"/>
                <w:szCs w:val="20"/>
              </w:rPr>
            </w:pPr>
            <w:r w:rsidRPr="002B20EA">
              <w:rPr>
                <w:b/>
                <w:bCs/>
                <w:sz w:val="20"/>
                <w:szCs w:val="20"/>
                <w:lang w:val="es-ES"/>
              </w:rPr>
              <w:t>(Jun-Dic. 09)</w:t>
            </w:r>
          </w:p>
        </w:tc>
        <w:tc>
          <w:tcPr>
            <w:tcW w:w="2411" w:type="dxa"/>
            <w:shd w:val="clear" w:color="auto" w:fill="F2F2F2"/>
          </w:tcPr>
          <w:p w:rsidR="00743664" w:rsidRPr="002B20EA" w:rsidRDefault="00743664" w:rsidP="00743664">
            <w:pPr>
              <w:spacing w:after="0" w:line="240" w:lineRule="auto"/>
              <w:jc w:val="center"/>
              <w:rPr>
                <w:sz w:val="20"/>
                <w:szCs w:val="20"/>
              </w:rPr>
            </w:pPr>
            <w:r w:rsidRPr="002B20EA">
              <w:rPr>
                <w:b/>
                <w:bCs/>
                <w:sz w:val="20"/>
                <w:szCs w:val="20"/>
                <w:lang w:val="es-ES"/>
              </w:rPr>
              <w:t>Medios de Verificación</w:t>
            </w:r>
          </w:p>
        </w:tc>
        <w:tc>
          <w:tcPr>
            <w:tcW w:w="2664" w:type="dxa"/>
            <w:shd w:val="clear" w:color="auto" w:fill="F2F2F2"/>
          </w:tcPr>
          <w:p w:rsidR="00743664" w:rsidRPr="002B20EA" w:rsidRDefault="00743664" w:rsidP="00743664">
            <w:pPr>
              <w:spacing w:after="0" w:line="240" w:lineRule="auto"/>
              <w:jc w:val="center"/>
              <w:rPr>
                <w:sz w:val="20"/>
                <w:szCs w:val="20"/>
              </w:rPr>
            </w:pPr>
            <w:r w:rsidRPr="002B20EA">
              <w:rPr>
                <w:b/>
                <w:bCs/>
                <w:sz w:val="20"/>
                <w:szCs w:val="20"/>
                <w:lang w:val="es-ES"/>
              </w:rPr>
              <w:t>Métodos de recolección</w:t>
            </w:r>
          </w:p>
        </w:tc>
      </w:tr>
      <w:tr w:rsidR="00743664" w:rsidRPr="002B20EA">
        <w:tc>
          <w:tcPr>
            <w:tcW w:w="2295" w:type="dxa"/>
          </w:tcPr>
          <w:p w:rsidR="00743664" w:rsidRPr="002B20EA" w:rsidRDefault="00743664" w:rsidP="00743664">
            <w:pPr>
              <w:spacing w:after="0" w:line="240" w:lineRule="auto"/>
              <w:rPr>
                <w:sz w:val="20"/>
                <w:szCs w:val="20"/>
              </w:rPr>
            </w:pPr>
            <w:r w:rsidRPr="002B20EA">
              <w:rPr>
                <w:sz w:val="20"/>
                <w:szCs w:val="20"/>
                <w:lang w:val="es-ES"/>
              </w:rPr>
              <w:t>Número de prácticas gerenciales (financieras, adquisiciones, etc.) implementadas en forma conjunta entre agencias</w:t>
            </w:r>
          </w:p>
        </w:tc>
        <w:tc>
          <w:tcPr>
            <w:tcW w:w="932" w:type="dxa"/>
          </w:tcPr>
          <w:p w:rsidR="00743664" w:rsidRPr="002B20EA" w:rsidRDefault="00743664" w:rsidP="00743664">
            <w:pPr>
              <w:spacing w:after="0" w:line="240" w:lineRule="auto"/>
              <w:jc w:val="center"/>
              <w:rPr>
                <w:sz w:val="20"/>
                <w:szCs w:val="20"/>
              </w:rPr>
            </w:pPr>
            <w:r w:rsidRPr="002B20EA">
              <w:rPr>
                <w:sz w:val="20"/>
                <w:szCs w:val="20"/>
              </w:rPr>
              <w:t>12</w:t>
            </w:r>
          </w:p>
          <w:p w:rsidR="00743664" w:rsidRPr="002B20EA" w:rsidRDefault="00743664" w:rsidP="00743664">
            <w:pPr>
              <w:spacing w:after="0" w:line="240" w:lineRule="auto"/>
              <w:jc w:val="center"/>
              <w:rPr>
                <w:sz w:val="20"/>
                <w:szCs w:val="20"/>
              </w:rPr>
            </w:pPr>
          </w:p>
          <w:p w:rsidR="00743664" w:rsidRPr="002B20EA" w:rsidRDefault="00743664" w:rsidP="00743664">
            <w:pPr>
              <w:spacing w:after="0" w:line="240" w:lineRule="auto"/>
              <w:jc w:val="center"/>
              <w:rPr>
                <w:sz w:val="20"/>
                <w:szCs w:val="20"/>
              </w:rPr>
            </w:pPr>
          </w:p>
          <w:p w:rsidR="00743664" w:rsidRPr="002B20EA" w:rsidRDefault="00743664" w:rsidP="00743664">
            <w:pPr>
              <w:spacing w:after="0" w:line="240" w:lineRule="auto"/>
              <w:jc w:val="center"/>
              <w:rPr>
                <w:sz w:val="20"/>
                <w:szCs w:val="20"/>
              </w:rPr>
            </w:pPr>
          </w:p>
        </w:tc>
        <w:tc>
          <w:tcPr>
            <w:tcW w:w="1274" w:type="dxa"/>
          </w:tcPr>
          <w:p w:rsidR="00743664" w:rsidRPr="002B20EA" w:rsidRDefault="00743664" w:rsidP="00743664">
            <w:pPr>
              <w:spacing w:after="0" w:line="240" w:lineRule="auto"/>
              <w:jc w:val="center"/>
              <w:rPr>
                <w:sz w:val="20"/>
                <w:szCs w:val="20"/>
              </w:rPr>
            </w:pPr>
            <w:r>
              <w:rPr>
                <w:sz w:val="20"/>
                <w:szCs w:val="20"/>
              </w:rPr>
              <w:t>4</w:t>
            </w:r>
          </w:p>
          <w:p w:rsidR="00743664" w:rsidRPr="002B20EA" w:rsidRDefault="00743664" w:rsidP="00743664">
            <w:pPr>
              <w:spacing w:after="0" w:line="240" w:lineRule="auto"/>
              <w:jc w:val="center"/>
              <w:rPr>
                <w:sz w:val="20"/>
                <w:szCs w:val="20"/>
              </w:rPr>
            </w:pPr>
          </w:p>
          <w:p w:rsidR="00743664" w:rsidRPr="002B20EA" w:rsidRDefault="00743664" w:rsidP="00743664">
            <w:pPr>
              <w:spacing w:after="0" w:line="240" w:lineRule="auto"/>
              <w:jc w:val="center"/>
              <w:rPr>
                <w:sz w:val="20"/>
                <w:szCs w:val="20"/>
              </w:rPr>
            </w:pPr>
          </w:p>
          <w:p w:rsidR="00743664" w:rsidRPr="002B20EA" w:rsidRDefault="00743664" w:rsidP="00743664">
            <w:pPr>
              <w:spacing w:after="0" w:line="240" w:lineRule="auto"/>
              <w:jc w:val="center"/>
              <w:rPr>
                <w:sz w:val="20"/>
                <w:szCs w:val="20"/>
              </w:rPr>
            </w:pPr>
          </w:p>
          <w:p w:rsidR="00743664" w:rsidRPr="002B20EA" w:rsidRDefault="00743664" w:rsidP="00743664">
            <w:pPr>
              <w:spacing w:after="0" w:line="240" w:lineRule="auto"/>
              <w:jc w:val="center"/>
              <w:rPr>
                <w:sz w:val="20"/>
                <w:szCs w:val="20"/>
              </w:rPr>
            </w:pPr>
          </w:p>
        </w:tc>
        <w:tc>
          <w:tcPr>
            <w:tcW w:w="2411" w:type="dxa"/>
          </w:tcPr>
          <w:p w:rsidR="00743664" w:rsidRPr="002B20EA" w:rsidRDefault="00743664" w:rsidP="00743664">
            <w:pPr>
              <w:spacing w:after="0" w:line="240" w:lineRule="auto"/>
              <w:rPr>
                <w:sz w:val="20"/>
                <w:szCs w:val="20"/>
              </w:rPr>
            </w:pPr>
            <w:r w:rsidRPr="002B20EA">
              <w:rPr>
                <w:sz w:val="20"/>
                <w:szCs w:val="20"/>
              </w:rPr>
              <w:t>Ac</w:t>
            </w:r>
            <w:r>
              <w:rPr>
                <w:sz w:val="20"/>
                <w:szCs w:val="20"/>
              </w:rPr>
              <w:t>uerdos conjuntos gerenciales</w:t>
            </w:r>
          </w:p>
          <w:p w:rsidR="00743664" w:rsidRPr="002B20EA" w:rsidRDefault="00743664" w:rsidP="00743664">
            <w:pPr>
              <w:spacing w:after="0" w:line="240" w:lineRule="auto"/>
              <w:rPr>
                <w:sz w:val="20"/>
                <w:szCs w:val="20"/>
              </w:rPr>
            </w:pPr>
          </w:p>
          <w:p w:rsidR="00743664" w:rsidRPr="002B20EA" w:rsidRDefault="00743664" w:rsidP="00743664">
            <w:pPr>
              <w:spacing w:after="0" w:line="240" w:lineRule="auto"/>
              <w:rPr>
                <w:sz w:val="20"/>
                <w:szCs w:val="20"/>
              </w:rPr>
            </w:pPr>
          </w:p>
        </w:tc>
        <w:tc>
          <w:tcPr>
            <w:tcW w:w="2664" w:type="dxa"/>
          </w:tcPr>
          <w:p w:rsidR="00743664" w:rsidRPr="002B20EA" w:rsidRDefault="00743664" w:rsidP="00743664">
            <w:pPr>
              <w:spacing w:after="0" w:line="240" w:lineRule="auto"/>
              <w:rPr>
                <w:sz w:val="20"/>
                <w:szCs w:val="20"/>
              </w:rPr>
            </w:pPr>
            <w:r w:rsidRPr="002B20EA">
              <w:rPr>
                <w:sz w:val="20"/>
                <w:szCs w:val="20"/>
              </w:rPr>
              <w:t xml:space="preserve">Acta </w:t>
            </w:r>
            <w:r>
              <w:rPr>
                <w:sz w:val="20"/>
                <w:szCs w:val="20"/>
              </w:rPr>
              <w:t>de las reuniones del programa</w:t>
            </w:r>
          </w:p>
          <w:p w:rsidR="00743664" w:rsidRPr="002B20EA" w:rsidRDefault="00743664" w:rsidP="00743664">
            <w:pPr>
              <w:spacing w:after="0" w:line="240" w:lineRule="auto"/>
              <w:rPr>
                <w:sz w:val="20"/>
                <w:szCs w:val="20"/>
              </w:rPr>
            </w:pPr>
          </w:p>
          <w:p w:rsidR="00743664" w:rsidRPr="002B20EA" w:rsidRDefault="00743664" w:rsidP="00743664">
            <w:pPr>
              <w:spacing w:after="0" w:line="240" w:lineRule="auto"/>
              <w:rPr>
                <w:sz w:val="20"/>
                <w:szCs w:val="20"/>
              </w:rPr>
            </w:pPr>
          </w:p>
        </w:tc>
      </w:tr>
      <w:tr w:rsidR="00743664" w:rsidRPr="002B20EA">
        <w:tc>
          <w:tcPr>
            <w:tcW w:w="2295" w:type="dxa"/>
          </w:tcPr>
          <w:p w:rsidR="00743664" w:rsidRPr="002B20EA" w:rsidRDefault="00743664" w:rsidP="00743664">
            <w:pPr>
              <w:spacing w:after="0" w:line="240" w:lineRule="auto"/>
              <w:rPr>
                <w:sz w:val="20"/>
                <w:szCs w:val="20"/>
              </w:rPr>
            </w:pPr>
            <w:r w:rsidRPr="002B20EA">
              <w:rPr>
                <w:sz w:val="20"/>
                <w:szCs w:val="20"/>
                <w:lang w:val="es-ES"/>
              </w:rPr>
              <w:t>Número de trabajos analíticos conjuntos (estudios, diagnóstico) ejecutadas bajo el PC</w:t>
            </w:r>
          </w:p>
        </w:tc>
        <w:tc>
          <w:tcPr>
            <w:tcW w:w="932" w:type="dxa"/>
          </w:tcPr>
          <w:p w:rsidR="00743664" w:rsidRPr="002B20EA" w:rsidRDefault="00743664" w:rsidP="00743664">
            <w:pPr>
              <w:spacing w:after="0" w:line="240" w:lineRule="auto"/>
              <w:jc w:val="center"/>
              <w:rPr>
                <w:sz w:val="20"/>
                <w:szCs w:val="20"/>
              </w:rPr>
            </w:pPr>
            <w:r>
              <w:rPr>
                <w:sz w:val="20"/>
                <w:szCs w:val="20"/>
              </w:rPr>
              <w:t>4</w:t>
            </w:r>
          </w:p>
          <w:p w:rsidR="00743664" w:rsidRPr="002B20EA" w:rsidRDefault="00743664" w:rsidP="00743664">
            <w:pPr>
              <w:spacing w:after="0" w:line="240" w:lineRule="auto"/>
              <w:jc w:val="center"/>
              <w:rPr>
                <w:sz w:val="20"/>
                <w:szCs w:val="20"/>
              </w:rPr>
            </w:pPr>
          </w:p>
          <w:p w:rsidR="00743664" w:rsidRPr="002B20EA" w:rsidRDefault="00743664" w:rsidP="00743664">
            <w:pPr>
              <w:spacing w:after="0" w:line="240" w:lineRule="auto"/>
              <w:jc w:val="center"/>
              <w:rPr>
                <w:sz w:val="20"/>
                <w:szCs w:val="20"/>
              </w:rPr>
            </w:pPr>
          </w:p>
          <w:p w:rsidR="00743664" w:rsidRPr="002B20EA" w:rsidRDefault="00743664" w:rsidP="00743664">
            <w:pPr>
              <w:spacing w:after="0" w:line="240" w:lineRule="auto"/>
              <w:jc w:val="center"/>
              <w:rPr>
                <w:sz w:val="20"/>
                <w:szCs w:val="20"/>
              </w:rPr>
            </w:pPr>
            <w:r w:rsidRPr="002B20EA">
              <w:rPr>
                <w:sz w:val="20"/>
                <w:szCs w:val="20"/>
              </w:rPr>
              <w:t>12</w:t>
            </w:r>
          </w:p>
        </w:tc>
        <w:tc>
          <w:tcPr>
            <w:tcW w:w="1274" w:type="dxa"/>
          </w:tcPr>
          <w:p w:rsidR="00743664" w:rsidRPr="002B20EA" w:rsidRDefault="00743664" w:rsidP="00743664">
            <w:pPr>
              <w:spacing w:after="0" w:line="240" w:lineRule="auto"/>
              <w:jc w:val="center"/>
              <w:rPr>
                <w:sz w:val="20"/>
                <w:szCs w:val="20"/>
              </w:rPr>
            </w:pPr>
            <w:r>
              <w:rPr>
                <w:sz w:val="20"/>
                <w:szCs w:val="20"/>
              </w:rPr>
              <w:t>2</w:t>
            </w:r>
          </w:p>
          <w:p w:rsidR="00743664" w:rsidRPr="002B20EA" w:rsidRDefault="00743664" w:rsidP="00743664">
            <w:pPr>
              <w:spacing w:after="0" w:line="240" w:lineRule="auto"/>
              <w:jc w:val="center"/>
              <w:rPr>
                <w:sz w:val="20"/>
                <w:szCs w:val="20"/>
              </w:rPr>
            </w:pPr>
          </w:p>
          <w:p w:rsidR="00743664" w:rsidRPr="002B20EA" w:rsidRDefault="00743664" w:rsidP="00743664">
            <w:pPr>
              <w:spacing w:after="0" w:line="240" w:lineRule="auto"/>
              <w:jc w:val="center"/>
              <w:rPr>
                <w:sz w:val="20"/>
                <w:szCs w:val="20"/>
              </w:rPr>
            </w:pPr>
          </w:p>
          <w:p w:rsidR="00743664" w:rsidRPr="002B20EA" w:rsidRDefault="00743664" w:rsidP="00743664">
            <w:pPr>
              <w:spacing w:after="0" w:line="240" w:lineRule="auto"/>
              <w:jc w:val="center"/>
              <w:rPr>
                <w:sz w:val="20"/>
                <w:szCs w:val="20"/>
              </w:rPr>
            </w:pPr>
            <w:r w:rsidRPr="002B20EA">
              <w:rPr>
                <w:sz w:val="20"/>
                <w:szCs w:val="20"/>
              </w:rPr>
              <w:t>5</w:t>
            </w:r>
          </w:p>
          <w:p w:rsidR="00743664" w:rsidRPr="002B20EA" w:rsidRDefault="00743664" w:rsidP="00743664">
            <w:pPr>
              <w:spacing w:after="0" w:line="240" w:lineRule="auto"/>
              <w:jc w:val="center"/>
              <w:rPr>
                <w:sz w:val="20"/>
                <w:szCs w:val="20"/>
              </w:rPr>
            </w:pPr>
          </w:p>
        </w:tc>
        <w:tc>
          <w:tcPr>
            <w:tcW w:w="2411" w:type="dxa"/>
          </w:tcPr>
          <w:p w:rsidR="00743664" w:rsidRPr="002B20EA" w:rsidRDefault="00743664" w:rsidP="00743664">
            <w:pPr>
              <w:spacing w:after="0" w:line="240" w:lineRule="auto"/>
              <w:rPr>
                <w:sz w:val="20"/>
                <w:szCs w:val="20"/>
              </w:rPr>
            </w:pPr>
            <w:r w:rsidRPr="002B20EA">
              <w:rPr>
                <w:sz w:val="20"/>
                <w:szCs w:val="20"/>
              </w:rPr>
              <w:t xml:space="preserve">Acuerdos </w:t>
            </w:r>
            <w:r>
              <w:rPr>
                <w:sz w:val="20"/>
                <w:szCs w:val="20"/>
              </w:rPr>
              <w:t>tomados en el Comité Técnico y 2</w:t>
            </w:r>
            <w:r w:rsidRPr="002B20EA">
              <w:rPr>
                <w:sz w:val="20"/>
                <w:szCs w:val="20"/>
              </w:rPr>
              <w:t xml:space="preserve"> grupos de trabajo constituidos</w:t>
            </w:r>
          </w:p>
          <w:p w:rsidR="00743664" w:rsidRPr="002B20EA" w:rsidRDefault="00743664" w:rsidP="00743664">
            <w:pPr>
              <w:spacing w:after="0" w:line="240" w:lineRule="auto"/>
              <w:rPr>
                <w:sz w:val="20"/>
                <w:szCs w:val="20"/>
              </w:rPr>
            </w:pPr>
          </w:p>
          <w:p w:rsidR="00743664" w:rsidRPr="002B20EA" w:rsidRDefault="00743664" w:rsidP="00743664">
            <w:pPr>
              <w:spacing w:after="0" w:line="240" w:lineRule="auto"/>
              <w:rPr>
                <w:sz w:val="20"/>
                <w:szCs w:val="20"/>
              </w:rPr>
            </w:pPr>
            <w:r w:rsidRPr="002B20EA">
              <w:rPr>
                <w:sz w:val="20"/>
                <w:szCs w:val="20"/>
              </w:rPr>
              <w:t>Talleres de capacitación, retroalimentación del PC.</w:t>
            </w:r>
          </w:p>
        </w:tc>
        <w:tc>
          <w:tcPr>
            <w:tcW w:w="2664" w:type="dxa"/>
          </w:tcPr>
          <w:p w:rsidR="00743664" w:rsidRPr="002B20EA" w:rsidRDefault="00743664" w:rsidP="00743664">
            <w:pPr>
              <w:spacing w:after="0" w:line="240" w:lineRule="auto"/>
              <w:rPr>
                <w:sz w:val="20"/>
                <w:szCs w:val="20"/>
              </w:rPr>
            </w:pPr>
            <w:r w:rsidRPr="002B20EA">
              <w:rPr>
                <w:sz w:val="20"/>
                <w:szCs w:val="20"/>
              </w:rPr>
              <w:t>Acta de los acuerdos  consensuados y participativos para realizar encuestas, diagnósticos y estudios</w:t>
            </w:r>
          </w:p>
          <w:p w:rsidR="00743664" w:rsidRDefault="00743664" w:rsidP="00743664">
            <w:pPr>
              <w:spacing w:after="0" w:line="240" w:lineRule="auto"/>
              <w:rPr>
                <w:sz w:val="20"/>
                <w:szCs w:val="20"/>
              </w:rPr>
            </w:pPr>
          </w:p>
          <w:p w:rsidR="00743664" w:rsidRPr="002B20EA" w:rsidRDefault="00743664" w:rsidP="00743664">
            <w:pPr>
              <w:spacing w:after="0" w:line="240" w:lineRule="auto"/>
              <w:rPr>
                <w:sz w:val="20"/>
                <w:szCs w:val="20"/>
              </w:rPr>
            </w:pPr>
            <w:r w:rsidRPr="002B20EA">
              <w:rPr>
                <w:sz w:val="20"/>
                <w:szCs w:val="20"/>
              </w:rPr>
              <w:t>Memoria del taller</w:t>
            </w:r>
          </w:p>
        </w:tc>
      </w:tr>
      <w:tr w:rsidR="00743664" w:rsidRPr="00331EA8">
        <w:tc>
          <w:tcPr>
            <w:tcW w:w="2295" w:type="dxa"/>
          </w:tcPr>
          <w:p w:rsidR="00743664" w:rsidRPr="002B20EA" w:rsidRDefault="00743664" w:rsidP="00743664">
            <w:pPr>
              <w:spacing w:after="0" w:line="240" w:lineRule="auto"/>
              <w:rPr>
                <w:sz w:val="20"/>
                <w:szCs w:val="20"/>
              </w:rPr>
            </w:pPr>
            <w:r w:rsidRPr="002B20EA">
              <w:rPr>
                <w:sz w:val="20"/>
                <w:szCs w:val="20"/>
                <w:lang w:val="es-ES"/>
              </w:rPr>
              <w:t>Numero de misiones conjuntas y trabajos analíticos (estudios, diagnóstico) asumidos bajo el PC</w:t>
            </w:r>
          </w:p>
        </w:tc>
        <w:tc>
          <w:tcPr>
            <w:tcW w:w="932" w:type="dxa"/>
          </w:tcPr>
          <w:p w:rsidR="00743664" w:rsidRPr="002B20EA" w:rsidRDefault="00743664" w:rsidP="00743664">
            <w:pPr>
              <w:spacing w:after="0" w:line="240" w:lineRule="auto"/>
              <w:jc w:val="center"/>
              <w:rPr>
                <w:sz w:val="20"/>
                <w:szCs w:val="20"/>
              </w:rPr>
            </w:pPr>
            <w:r w:rsidRPr="002B20EA">
              <w:rPr>
                <w:sz w:val="20"/>
                <w:szCs w:val="20"/>
              </w:rPr>
              <w:t>4</w:t>
            </w:r>
          </w:p>
          <w:p w:rsidR="00743664" w:rsidRPr="002B20EA" w:rsidRDefault="00743664" w:rsidP="00743664">
            <w:pPr>
              <w:spacing w:after="0" w:line="240" w:lineRule="auto"/>
              <w:jc w:val="center"/>
              <w:rPr>
                <w:sz w:val="20"/>
                <w:szCs w:val="20"/>
              </w:rPr>
            </w:pPr>
          </w:p>
          <w:p w:rsidR="00743664" w:rsidRPr="002B20EA" w:rsidRDefault="00743664" w:rsidP="00743664">
            <w:pPr>
              <w:spacing w:after="0" w:line="240" w:lineRule="auto"/>
              <w:jc w:val="center"/>
              <w:rPr>
                <w:sz w:val="20"/>
                <w:szCs w:val="20"/>
              </w:rPr>
            </w:pPr>
            <w:r w:rsidRPr="002B20EA">
              <w:rPr>
                <w:sz w:val="20"/>
                <w:szCs w:val="20"/>
              </w:rPr>
              <w:t>6</w:t>
            </w:r>
          </w:p>
        </w:tc>
        <w:tc>
          <w:tcPr>
            <w:tcW w:w="1274" w:type="dxa"/>
          </w:tcPr>
          <w:p w:rsidR="00743664" w:rsidRPr="002B20EA" w:rsidRDefault="00743664" w:rsidP="00743664">
            <w:pPr>
              <w:spacing w:after="0" w:line="240" w:lineRule="auto"/>
              <w:jc w:val="center"/>
              <w:rPr>
                <w:sz w:val="20"/>
                <w:szCs w:val="20"/>
              </w:rPr>
            </w:pPr>
            <w:r w:rsidRPr="002B20EA">
              <w:rPr>
                <w:sz w:val="20"/>
                <w:szCs w:val="20"/>
              </w:rPr>
              <w:t>1</w:t>
            </w:r>
          </w:p>
          <w:p w:rsidR="00743664" w:rsidRPr="002B20EA" w:rsidRDefault="00743664" w:rsidP="00743664">
            <w:pPr>
              <w:spacing w:after="0" w:line="240" w:lineRule="auto"/>
              <w:jc w:val="center"/>
              <w:rPr>
                <w:sz w:val="20"/>
                <w:szCs w:val="20"/>
              </w:rPr>
            </w:pPr>
          </w:p>
          <w:p w:rsidR="00743664" w:rsidRPr="002B20EA" w:rsidRDefault="00743664" w:rsidP="00743664">
            <w:pPr>
              <w:spacing w:after="0" w:line="240" w:lineRule="auto"/>
              <w:jc w:val="center"/>
              <w:rPr>
                <w:sz w:val="20"/>
                <w:szCs w:val="20"/>
              </w:rPr>
            </w:pPr>
            <w:r w:rsidRPr="002B20EA">
              <w:rPr>
                <w:sz w:val="20"/>
                <w:szCs w:val="20"/>
              </w:rPr>
              <w:t>4</w:t>
            </w:r>
          </w:p>
        </w:tc>
        <w:tc>
          <w:tcPr>
            <w:tcW w:w="2411" w:type="dxa"/>
          </w:tcPr>
          <w:p w:rsidR="00743664" w:rsidRPr="002B20EA" w:rsidRDefault="00743664" w:rsidP="00743664">
            <w:pPr>
              <w:spacing w:after="0" w:line="240" w:lineRule="auto"/>
              <w:rPr>
                <w:sz w:val="20"/>
                <w:szCs w:val="20"/>
              </w:rPr>
            </w:pPr>
            <w:r w:rsidRPr="002B20EA">
              <w:rPr>
                <w:sz w:val="20"/>
                <w:szCs w:val="20"/>
              </w:rPr>
              <w:t>Gestiones conjuntas interprograma</w:t>
            </w:r>
          </w:p>
          <w:p w:rsidR="00743664" w:rsidRPr="002B20EA" w:rsidRDefault="00743664" w:rsidP="00743664">
            <w:pPr>
              <w:spacing w:after="0" w:line="240" w:lineRule="auto"/>
              <w:rPr>
                <w:sz w:val="20"/>
                <w:szCs w:val="20"/>
              </w:rPr>
            </w:pPr>
          </w:p>
          <w:p w:rsidR="00743664" w:rsidRPr="002B20EA" w:rsidRDefault="00743664" w:rsidP="00743664">
            <w:pPr>
              <w:spacing w:after="0" w:line="240" w:lineRule="auto"/>
              <w:rPr>
                <w:sz w:val="20"/>
                <w:szCs w:val="20"/>
              </w:rPr>
            </w:pPr>
            <w:r w:rsidRPr="002B20EA">
              <w:rPr>
                <w:sz w:val="20"/>
                <w:szCs w:val="20"/>
              </w:rPr>
              <w:t>Reuniones interprograma conjunto</w:t>
            </w:r>
          </w:p>
        </w:tc>
        <w:tc>
          <w:tcPr>
            <w:tcW w:w="2664" w:type="dxa"/>
          </w:tcPr>
          <w:p w:rsidR="00743664" w:rsidRPr="002B20EA" w:rsidRDefault="00743664" w:rsidP="00743664">
            <w:pPr>
              <w:spacing w:after="0" w:line="240" w:lineRule="auto"/>
              <w:rPr>
                <w:sz w:val="20"/>
                <w:szCs w:val="20"/>
              </w:rPr>
            </w:pPr>
            <w:r w:rsidRPr="002B20EA">
              <w:rPr>
                <w:sz w:val="20"/>
                <w:szCs w:val="20"/>
              </w:rPr>
              <w:t xml:space="preserve">Propuestas conjuntas </w:t>
            </w:r>
          </w:p>
          <w:p w:rsidR="00743664" w:rsidRPr="002B20EA" w:rsidRDefault="00743664" w:rsidP="00743664">
            <w:pPr>
              <w:spacing w:after="0" w:line="240" w:lineRule="auto"/>
              <w:rPr>
                <w:sz w:val="20"/>
                <w:szCs w:val="20"/>
              </w:rPr>
            </w:pPr>
          </w:p>
          <w:p w:rsidR="00743664" w:rsidRPr="00331EA8" w:rsidRDefault="00743664" w:rsidP="00743664">
            <w:pPr>
              <w:spacing w:after="0" w:line="240" w:lineRule="auto"/>
              <w:rPr>
                <w:sz w:val="20"/>
                <w:szCs w:val="20"/>
              </w:rPr>
            </w:pPr>
            <w:r w:rsidRPr="002B20EA">
              <w:rPr>
                <w:sz w:val="20"/>
                <w:szCs w:val="20"/>
              </w:rPr>
              <w:t>Acuerdos tomados en las reuniones interprograma conjunto</w:t>
            </w:r>
          </w:p>
        </w:tc>
      </w:tr>
    </w:tbl>
    <w:p w:rsidR="00743664" w:rsidRPr="00BC143C" w:rsidRDefault="00743664" w:rsidP="00743664">
      <w:pPr>
        <w:spacing w:after="0" w:line="240" w:lineRule="auto"/>
        <w:rPr>
          <w:sz w:val="12"/>
        </w:rPr>
      </w:pPr>
    </w:p>
    <w:p w:rsidR="00743664" w:rsidRPr="00130C12" w:rsidRDefault="00743664" w:rsidP="00743664">
      <w:pPr>
        <w:spacing w:after="0" w:line="240" w:lineRule="auto"/>
        <w:rPr>
          <w:sz w:val="20"/>
          <w:szCs w:val="20"/>
        </w:rPr>
      </w:pPr>
      <w:r w:rsidRPr="00130C12">
        <w:rPr>
          <w:b/>
          <w:bCs/>
          <w:sz w:val="20"/>
          <w:szCs w:val="20"/>
        </w:rPr>
        <w:t>Fuente</w:t>
      </w:r>
      <w:r w:rsidRPr="00130C12">
        <w:rPr>
          <w:sz w:val="20"/>
          <w:szCs w:val="20"/>
        </w:rPr>
        <w:t>: Coordinación del Programa y Unidad de Monitoreo y Evaluación. Oficina de la Coordinadora Residente</w:t>
      </w:r>
      <w:r>
        <w:rPr>
          <w:sz w:val="20"/>
          <w:szCs w:val="20"/>
        </w:rPr>
        <w:t>.</w:t>
      </w:r>
    </w:p>
    <w:bookmarkEnd w:id="56"/>
    <w:p w:rsidR="00743664" w:rsidRPr="00ED424C" w:rsidRDefault="00743664" w:rsidP="00743664">
      <w:pPr>
        <w:spacing w:after="0" w:line="240" w:lineRule="auto"/>
        <w:jc w:val="both"/>
      </w:pPr>
    </w:p>
    <w:p w:rsidR="00743664" w:rsidRPr="00E83CEE" w:rsidRDefault="00743664" w:rsidP="00743664">
      <w:pPr>
        <w:pStyle w:val="Ttulo3"/>
        <w:spacing w:after="0" w:line="240" w:lineRule="auto"/>
        <w:jc w:val="left"/>
        <w:rPr>
          <w:rFonts w:ascii="Times New Roman" w:hAnsi="Times New Roman" w:cs="Times New Roman"/>
          <w:i/>
          <w:iCs/>
          <w:sz w:val="22"/>
          <w:u w:val="single"/>
        </w:rPr>
      </w:pPr>
      <w:bookmarkStart w:id="58" w:name="_Toc256151178"/>
      <w:bookmarkStart w:id="59" w:name="_Toc256477010"/>
      <w:r w:rsidRPr="009C29C9">
        <w:rPr>
          <w:rFonts w:ascii="Times New Roman" w:hAnsi="Times New Roman" w:cs="Times New Roman"/>
          <w:i/>
          <w:iCs/>
          <w:sz w:val="22"/>
          <w:u w:val="single"/>
        </w:rPr>
        <w:t>Declaración de París</w:t>
      </w:r>
      <w:bookmarkEnd w:id="58"/>
      <w:bookmarkEnd w:id="59"/>
    </w:p>
    <w:p w:rsidR="00743664" w:rsidRDefault="00743664" w:rsidP="00743664">
      <w:pPr>
        <w:spacing w:after="0" w:line="240" w:lineRule="auto"/>
        <w:rPr>
          <w:rFonts w:ascii="Arial" w:hAnsi="Arial" w:cs="Arial"/>
        </w:rPr>
      </w:pPr>
    </w:p>
    <w:p w:rsidR="00743664" w:rsidRDefault="00743664" w:rsidP="00743664">
      <w:pPr>
        <w:spacing w:after="0" w:line="240" w:lineRule="auto"/>
        <w:jc w:val="both"/>
      </w:pPr>
      <w:r>
        <w:t>E</w:t>
      </w:r>
      <w:r w:rsidRPr="001E0BEE">
        <w:t>l proceso de implementación de la Declaración de Paris como un esfuerzo adicional en el Programa Conjunto implica cambios sustantivos en la forma como operan las agencias actualmente. La tarea de fortalecer las capacidades institucionales de los socios que orienta la Reforma no puede ser sujeta a prácticas de control de poder y recursos; si no, debe fomentar una sinergia de conocimientos, mandatos y ventajas comparativas entre las Agencias de las Naciones Unidas.</w:t>
      </w:r>
    </w:p>
    <w:p w:rsidR="00743664" w:rsidRDefault="00743664" w:rsidP="00743664">
      <w:pPr>
        <w:spacing w:after="0" w:line="240" w:lineRule="auto"/>
      </w:pPr>
    </w:p>
    <w:p w:rsidR="00743664" w:rsidRDefault="00743664" w:rsidP="00743664">
      <w:pPr>
        <w:spacing w:after="0" w:line="240" w:lineRule="auto"/>
        <w:jc w:val="both"/>
      </w:pPr>
      <w:r>
        <w:t xml:space="preserve">En el seno de los grupos de trabajo y el </w:t>
      </w:r>
      <w:r w:rsidRPr="001E0BEE">
        <w:t xml:space="preserve">Comité Técnico </w:t>
      </w:r>
      <w:r>
        <w:t xml:space="preserve">se nutren espacios participativos y de toma de decisiones que propician un paso hacia la Declaración de Paris. </w:t>
      </w:r>
      <w:r w:rsidRPr="001E0BEE">
        <w:t>Estos espacios generan la posibilidad de entendimiento entre las agencias sobre la necesidad de apoyar los mecanismos de la reforma del S</w:t>
      </w:r>
      <w:r>
        <w:t xml:space="preserve">istema de Naciones Unidas. </w:t>
      </w:r>
    </w:p>
    <w:p w:rsidR="00743664" w:rsidRDefault="00743664" w:rsidP="00743664">
      <w:pPr>
        <w:spacing w:after="0" w:line="240" w:lineRule="auto"/>
      </w:pPr>
    </w:p>
    <w:p w:rsidR="00743664" w:rsidRPr="00723354" w:rsidRDefault="00743664" w:rsidP="00743664">
      <w:pPr>
        <w:spacing w:after="0" w:line="240" w:lineRule="auto"/>
        <w:jc w:val="both"/>
      </w:pPr>
      <w:r>
        <w:t xml:space="preserve">En el Comité Técnico y grupos de trabajo del programa interactúan posiciones institucionales, de  los gobiernos locales y de las agencias. El espíritu de diálogo y acuerdo busca sobrepasar los intereses particulares. Estos espacios han permitido la multiculturalidad y compartir información. Un ejemplo ha sido el abanico de enfoques que se han presentado en el programa (enfoque de género, enfoque juventud, enfoques de prevención) y que en el seno del programa se entiende que deben confluir armoniosamente sin disminuir u opacar un enfoque por encima de otro. </w:t>
      </w:r>
    </w:p>
    <w:p w:rsidR="00743664" w:rsidRPr="00AB7DD8" w:rsidRDefault="00743664" w:rsidP="00743664">
      <w:pPr>
        <w:spacing w:after="0" w:line="240" w:lineRule="auto"/>
        <w:jc w:val="both"/>
      </w:pPr>
    </w:p>
    <w:p w:rsidR="00743664" w:rsidRPr="00AB7DD8" w:rsidRDefault="00743664" w:rsidP="00743664">
      <w:pPr>
        <w:spacing w:after="0" w:line="240" w:lineRule="auto"/>
        <w:jc w:val="both"/>
      </w:pPr>
      <w:r w:rsidRPr="00AB7DD8">
        <w:t xml:space="preserve">A continuación se muestra el ejercicio que se realizó entre la coordinación del programa y la Unidad de Monitoreo y </w:t>
      </w:r>
      <w:r>
        <w:t>E</w:t>
      </w:r>
      <w:r w:rsidRPr="00AB7DD8">
        <w:t>valuación de la Oficina de la Coordinadora Residente para establecer los niveles de involucramiento de los actores.</w:t>
      </w:r>
    </w:p>
    <w:p w:rsidR="00743664" w:rsidRDefault="00743664" w:rsidP="00743664">
      <w:pPr>
        <w:spacing w:after="0" w:line="240" w:lineRule="auto"/>
        <w:jc w:val="both"/>
      </w:pPr>
    </w:p>
    <w:p w:rsidR="00743664" w:rsidRDefault="00743664" w:rsidP="00743664">
      <w:pPr>
        <w:spacing w:after="0" w:line="240" w:lineRule="auto"/>
        <w:jc w:val="both"/>
        <w:rPr>
          <w:lang w:val="es-ES"/>
        </w:rPr>
      </w:pPr>
      <w:r>
        <w:rPr>
          <w:lang w:val="es-ES"/>
        </w:rPr>
        <w:t>¿Están Gobierno, sociedad civil y otros socios para la ejecución nacional involucrados en la ejecución de actividades y la entrega de los productos?</w:t>
      </w:r>
      <w:r>
        <w:t xml:space="preserve"> </w:t>
      </w:r>
      <w:r>
        <w:rPr>
          <w:lang w:val="es-ES"/>
        </w:rPr>
        <w:t>Marque con una “X” la respuesta relevante</w:t>
      </w:r>
    </w:p>
    <w:p w:rsidR="00743664" w:rsidRDefault="00743664" w:rsidP="00743664">
      <w:pPr>
        <w:spacing w:after="0" w:line="240" w:lineRule="auto"/>
        <w:jc w:val="both"/>
      </w:pPr>
    </w:p>
    <w:tbl>
      <w:tblPr>
        <w:tblW w:w="782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9"/>
        <w:gridCol w:w="1417"/>
        <w:gridCol w:w="1559"/>
        <w:gridCol w:w="1843"/>
      </w:tblGrid>
      <w:tr w:rsidR="00743664" w:rsidRPr="00E50CB6">
        <w:tc>
          <w:tcPr>
            <w:tcW w:w="3009" w:type="dxa"/>
            <w:shd w:val="clear" w:color="auto" w:fill="D9D9D9"/>
          </w:tcPr>
          <w:p w:rsidR="00743664" w:rsidRPr="00E50CB6" w:rsidRDefault="00743664" w:rsidP="00743664">
            <w:pPr>
              <w:pStyle w:val="Listavistosa-nfasis1"/>
              <w:widowControl w:val="0"/>
              <w:spacing w:after="0" w:line="240" w:lineRule="auto"/>
              <w:ind w:left="207"/>
              <w:rPr>
                <w:sz w:val="20"/>
                <w:szCs w:val="20"/>
              </w:rPr>
            </w:pPr>
            <w:r w:rsidRPr="00E50CB6">
              <w:rPr>
                <w:sz w:val="20"/>
                <w:szCs w:val="20"/>
              </w:rPr>
              <w:t>Criterio</w:t>
            </w:r>
          </w:p>
        </w:tc>
        <w:tc>
          <w:tcPr>
            <w:tcW w:w="1417" w:type="dxa"/>
            <w:shd w:val="clear" w:color="auto" w:fill="D9D9D9"/>
          </w:tcPr>
          <w:p w:rsidR="00743664" w:rsidRPr="00E50CB6" w:rsidRDefault="00743664" w:rsidP="00743664">
            <w:pPr>
              <w:spacing w:after="0"/>
              <w:rPr>
                <w:sz w:val="20"/>
                <w:szCs w:val="20"/>
              </w:rPr>
            </w:pPr>
            <w:r w:rsidRPr="00E50CB6">
              <w:rPr>
                <w:sz w:val="20"/>
                <w:szCs w:val="20"/>
              </w:rPr>
              <w:t>Gobierno</w:t>
            </w:r>
          </w:p>
        </w:tc>
        <w:tc>
          <w:tcPr>
            <w:tcW w:w="1559" w:type="dxa"/>
            <w:shd w:val="clear" w:color="auto" w:fill="D9D9D9"/>
          </w:tcPr>
          <w:p w:rsidR="00743664" w:rsidRPr="00E50CB6" w:rsidRDefault="00743664" w:rsidP="00743664">
            <w:pPr>
              <w:spacing w:after="0"/>
              <w:rPr>
                <w:sz w:val="20"/>
                <w:szCs w:val="20"/>
              </w:rPr>
            </w:pPr>
            <w:r w:rsidRPr="00E50CB6">
              <w:rPr>
                <w:sz w:val="20"/>
                <w:szCs w:val="20"/>
              </w:rPr>
              <w:t>Sociedad Civil</w:t>
            </w:r>
            <w:r>
              <w:rPr>
                <w:rStyle w:val="Refdenotaalpie"/>
                <w:sz w:val="20"/>
                <w:szCs w:val="20"/>
              </w:rPr>
              <w:footnoteReference w:id="27"/>
            </w:r>
          </w:p>
        </w:tc>
        <w:tc>
          <w:tcPr>
            <w:tcW w:w="1843" w:type="dxa"/>
            <w:shd w:val="clear" w:color="auto" w:fill="D9D9D9"/>
          </w:tcPr>
          <w:p w:rsidR="00743664" w:rsidRPr="00E50CB6" w:rsidRDefault="00743664" w:rsidP="00743664">
            <w:pPr>
              <w:spacing w:after="0"/>
              <w:rPr>
                <w:sz w:val="20"/>
                <w:szCs w:val="20"/>
              </w:rPr>
            </w:pPr>
            <w:r w:rsidRPr="00E50CB6">
              <w:rPr>
                <w:sz w:val="20"/>
                <w:szCs w:val="20"/>
              </w:rPr>
              <w:t>Ciudadanos</w:t>
            </w:r>
          </w:p>
        </w:tc>
      </w:tr>
      <w:tr w:rsidR="00743664" w:rsidRPr="00E50CB6">
        <w:tc>
          <w:tcPr>
            <w:tcW w:w="3009" w:type="dxa"/>
          </w:tcPr>
          <w:p w:rsidR="00743664" w:rsidRPr="00E50CB6" w:rsidRDefault="00743664" w:rsidP="00743664">
            <w:pPr>
              <w:pStyle w:val="Listavistosa-nfasis1"/>
              <w:widowControl w:val="0"/>
              <w:numPr>
                <w:ilvl w:val="0"/>
                <w:numId w:val="1"/>
              </w:numPr>
              <w:spacing w:after="0" w:line="240" w:lineRule="auto"/>
              <w:ind w:left="207" w:hanging="207"/>
              <w:rPr>
                <w:sz w:val="20"/>
                <w:szCs w:val="20"/>
                <w:lang w:val="es-ES"/>
              </w:rPr>
            </w:pPr>
            <w:r w:rsidRPr="00E50CB6">
              <w:rPr>
                <w:sz w:val="20"/>
                <w:szCs w:val="20"/>
                <w:lang w:val="es-ES"/>
              </w:rPr>
              <w:t>No se involucran</w:t>
            </w:r>
          </w:p>
        </w:tc>
        <w:tc>
          <w:tcPr>
            <w:tcW w:w="1417" w:type="dxa"/>
          </w:tcPr>
          <w:p w:rsidR="00743664" w:rsidRPr="00E50CB6" w:rsidRDefault="00743664" w:rsidP="00743664">
            <w:pPr>
              <w:spacing w:after="0"/>
              <w:jc w:val="center"/>
              <w:rPr>
                <w:sz w:val="20"/>
                <w:szCs w:val="20"/>
              </w:rPr>
            </w:pPr>
          </w:p>
        </w:tc>
        <w:tc>
          <w:tcPr>
            <w:tcW w:w="1559" w:type="dxa"/>
          </w:tcPr>
          <w:p w:rsidR="00743664" w:rsidRPr="00E50CB6" w:rsidRDefault="00743664" w:rsidP="00743664">
            <w:pPr>
              <w:spacing w:after="0"/>
              <w:jc w:val="center"/>
              <w:rPr>
                <w:sz w:val="20"/>
                <w:szCs w:val="20"/>
              </w:rPr>
            </w:pPr>
          </w:p>
        </w:tc>
        <w:tc>
          <w:tcPr>
            <w:tcW w:w="1843" w:type="dxa"/>
          </w:tcPr>
          <w:p w:rsidR="00743664" w:rsidRPr="00E50CB6" w:rsidRDefault="00743664" w:rsidP="00743664">
            <w:pPr>
              <w:spacing w:after="0"/>
              <w:jc w:val="center"/>
              <w:rPr>
                <w:sz w:val="20"/>
                <w:szCs w:val="20"/>
              </w:rPr>
            </w:pPr>
          </w:p>
        </w:tc>
      </w:tr>
      <w:tr w:rsidR="00743664" w:rsidRPr="00E50CB6">
        <w:tc>
          <w:tcPr>
            <w:tcW w:w="3009" w:type="dxa"/>
          </w:tcPr>
          <w:p w:rsidR="00743664" w:rsidRPr="00E50CB6" w:rsidRDefault="00743664" w:rsidP="00743664">
            <w:pPr>
              <w:pStyle w:val="Listavistosa-nfasis1"/>
              <w:widowControl w:val="0"/>
              <w:numPr>
                <w:ilvl w:val="0"/>
                <w:numId w:val="1"/>
              </w:numPr>
              <w:spacing w:after="0" w:line="240" w:lineRule="auto"/>
              <w:ind w:left="207" w:hanging="207"/>
              <w:rPr>
                <w:sz w:val="20"/>
                <w:szCs w:val="20"/>
              </w:rPr>
            </w:pPr>
            <w:r w:rsidRPr="00E50CB6">
              <w:rPr>
                <w:sz w:val="20"/>
                <w:szCs w:val="20"/>
                <w:lang w:val="es-ES"/>
              </w:rPr>
              <w:t>Levemente involucrados</w:t>
            </w:r>
          </w:p>
        </w:tc>
        <w:tc>
          <w:tcPr>
            <w:tcW w:w="1417" w:type="dxa"/>
          </w:tcPr>
          <w:p w:rsidR="00743664" w:rsidRPr="00E50CB6" w:rsidRDefault="00743664" w:rsidP="00743664">
            <w:pPr>
              <w:spacing w:after="0"/>
              <w:jc w:val="center"/>
              <w:rPr>
                <w:sz w:val="20"/>
                <w:szCs w:val="20"/>
              </w:rPr>
            </w:pPr>
          </w:p>
        </w:tc>
        <w:tc>
          <w:tcPr>
            <w:tcW w:w="1559" w:type="dxa"/>
          </w:tcPr>
          <w:p w:rsidR="00743664" w:rsidRPr="00E50CB6" w:rsidRDefault="00743664" w:rsidP="00743664">
            <w:pPr>
              <w:spacing w:after="0"/>
              <w:jc w:val="center"/>
              <w:rPr>
                <w:sz w:val="20"/>
                <w:szCs w:val="20"/>
              </w:rPr>
            </w:pPr>
          </w:p>
        </w:tc>
        <w:tc>
          <w:tcPr>
            <w:tcW w:w="1843" w:type="dxa"/>
          </w:tcPr>
          <w:p w:rsidR="00743664" w:rsidRPr="00E50CB6" w:rsidRDefault="00743664" w:rsidP="00743664">
            <w:pPr>
              <w:spacing w:after="0"/>
              <w:jc w:val="center"/>
              <w:rPr>
                <w:sz w:val="20"/>
                <w:szCs w:val="20"/>
              </w:rPr>
            </w:pPr>
            <w:r w:rsidRPr="00E50CB6">
              <w:rPr>
                <w:sz w:val="20"/>
                <w:szCs w:val="20"/>
              </w:rPr>
              <w:t>X</w:t>
            </w:r>
          </w:p>
        </w:tc>
      </w:tr>
      <w:tr w:rsidR="00743664" w:rsidRPr="00E50CB6">
        <w:tc>
          <w:tcPr>
            <w:tcW w:w="3009" w:type="dxa"/>
          </w:tcPr>
          <w:p w:rsidR="00743664" w:rsidRPr="00E50CB6" w:rsidRDefault="00743664" w:rsidP="00743664">
            <w:pPr>
              <w:pStyle w:val="Listavistosa-nfasis1"/>
              <w:widowControl w:val="0"/>
              <w:numPr>
                <w:ilvl w:val="0"/>
                <w:numId w:val="1"/>
              </w:numPr>
              <w:spacing w:after="0" w:line="240" w:lineRule="auto"/>
              <w:ind w:left="207" w:hanging="207"/>
              <w:rPr>
                <w:sz w:val="20"/>
                <w:szCs w:val="20"/>
              </w:rPr>
            </w:pPr>
            <w:r w:rsidRPr="00E50CB6">
              <w:rPr>
                <w:sz w:val="20"/>
                <w:szCs w:val="20"/>
                <w:lang w:val="es-ES"/>
              </w:rPr>
              <w:t>Bastante involucrados</w:t>
            </w:r>
          </w:p>
        </w:tc>
        <w:tc>
          <w:tcPr>
            <w:tcW w:w="1417" w:type="dxa"/>
          </w:tcPr>
          <w:p w:rsidR="00743664" w:rsidRPr="00E50CB6" w:rsidRDefault="00743664" w:rsidP="00743664">
            <w:pPr>
              <w:spacing w:after="0"/>
              <w:jc w:val="center"/>
              <w:rPr>
                <w:sz w:val="20"/>
                <w:szCs w:val="20"/>
              </w:rPr>
            </w:pPr>
          </w:p>
        </w:tc>
        <w:tc>
          <w:tcPr>
            <w:tcW w:w="1559" w:type="dxa"/>
          </w:tcPr>
          <w:p w:rsidR="00743664" w:rsidRPr="00E50CB6" w:rsidRDefault="00743664" w:rsidP="00743664">
            <w:pPr>
              <w:spacing w:after="0"/>
              <w:jc w:val="center"/>
              <w:rPr>
                <w:sz w:val="20"/>
                <w:szCs w:val="20"/>
              </w:rPr>
            </w:pPr>
            <w:r w:rsidRPr="00E50CB6">
              <w:rPr>
                <w:sz w:val="20"/>
                <w:szCs w:val="20"/>
              </w:rPr>
              <w:t>X</w:t>
            </w:r>
          </w:p>
        </w:tc>
        <w:tc>
          <w:tcPr>
            <w:tcW w:w="1843" w:type="dxa"/>
          </w:tcPr>
          <w:p w:rsidR="00743664" w:rsidRPr="00E50CB6" w:rsidRDefault="00743664" w:rsidP="00743664">
            <w:pPr>
              <w:spacing w:after="0"/>
              <w:jc w:val="center"/>
              <w:rPr>
                <w:sz w:val="20"/>
                <w:szCs w:val="20"/>
              </w:rPr>
            </w:pPr>
          </w:p>
        </w:tc>
      </w:tr>
      <w:tr w:rsidR="00743664" w:rsidRPr="00E50CB6">
        <w:tc>
          <w:tcPr>
            <w:tcW w:w="3009" w:type="dxa"/>
          </w:tcPr>
          <w:p w:rsidR="00743664" w:rsidRPr="00E50CB6" w:rsidRDefault="00743664" w:rsidP="00743664">
            <w:pPr>
              <w:pStyle w:val="Listavistosa-nfasis1"/>
              <w:widowControl w:val="0"/>
              <w:numPr>
                <w:ilvl w:val="0"/>
                <w:numId w:val="1"/>
              </w:numPr>
              <w:spacing w:after="0" w:line="240" w:lineRule="auto"/>
              <w:ind w:left="207" w:hanging="207"/>
              <w:rPr>
                <w:sz w:val="20"/>
                <w:szCs w:val="20"/>
              </w:rPr>
            </w:pPr>
            <w:r w:rsidRPr="00E50CB6">
              <w:rPr>
                <w:sz w:val="20"/>
                <w:szCs w:val="20"/>
                <w:lang w:val="es-ES"/>
              </w:rPr>
              <w:t>Totalmente involucrados</w:t>
            </w:r>
          </w:p>
        </w:tc>
        <w:tc>
          <w:tcPr>
            <w:tcW w:w="1417" w:type="dxa"/>
          </w:tcPr>
          <w:p w:rsidR="00743664" w:rsidRPr="00E50CB6" w:rsidRDefault="00743664" w:rsidP="00743664">
            <w:pPr>
              <w:spacing w:after="0"/>
              <w:jc w:val="center"/>
              <w:rPr>
                <w:sz w:val="20"/>
                <w:szCs w:val="20"/>
              </w:rPr>
            </w:pPr>
            <w:r w:rsidRPr="00E50CB6">
              <w:rPr>
                <w:sz w:val="20"/>
                <w:szCs w:val="20"/>
              </w:rPr>
              <w:t>X</w:t>
            </w:r>
          </w:p>
        </w:tc>
        <w:tc>
          <w:tcPr>
            <w:tcW w:w="1559" w:type="dxa"/>
          </w:tcPr>
          <w:p w:rsidR="00743664" w:rsidRPr="00E50CB6" w:rsidRDefault="00743664" w:rsidP="00743664">
            <w:pPr>
              <w:spacing w:after="0"/>
              <w:jc w:val="center"/>
              <w:rPr>
                <w:sz w:val="20"/>
                <w:szCs w:val="20"/>
              </w:rPr>
            </w:pPr>
          </w:p>
        </w:tc>
        <w:tc>
          <w:tcPr>
            <w:tcW w:w="1843" w:type="dxa"/>
          </w:tcPr>
          <w:p w:rsidR="00743664" w:rsidRPr="00E50CB6" w:rsidRDefault="00743664" w:rsidP="00743664">
            <w:pPr>
              <w:spacing w:after="0"/>
              <w:jc w:val="center"/>
              <w:rPr>
                <w:sz w:val="20"/>
                <w:szCs w:val="20"/>
              </w:rPr>
            </w:pPr>
          </w:p>
        </w:tc>
      </w:tr>
    </w:tbl>
    <w:p w:rsidR="00743664" w:rsidRPr="00AB7DD8" w:rsidRDefault="00743664" w:rsidP="00743664">
      <w:pPr>
        <w:spacing w:after="0" w:line="240" w:lineRule="auto"/>
        <w:jc w:val="both"/>
      </w:pPr>
    </w:p>
    <w:p w:rsidR="00743664" w:rsidRPr="00AB7DD8" w:rsidRDefault="00743664" w:rsidP="00743664">
      <w:pPr>
        <w:spacing w:after="0" w:line="240" w:lineRule="auto"/>
        <w:jc w:val="both"/>
      </w:pPr>
      <w:r w:rsidRPr="00AB7DD8">
        <w:rPr>
          <w:i/>
          <w:iCs/>
        </w:rPr>
        <w:t xml:space="preserve">Es un desafío de corto plazo para el programa el involucramiento efectivo </w:t>
      </w:r>
      <w:r>
        <w:rPr>
          <w:i/>
          <w:iCs/>
        </w:rPr>
        <w:t xml:space="preserve">y permanente de los ciudadanos y actores locales claves </w:t>
      </w:r>
      <w:r w:rsidRPr="00AB7DD8">
        <w:rPr>
          <w:i/>
          <w:iCs/>
        </w:rPr>
        <w:t xml:space="preserve">en las comunidades de Desamparados y Upala. </w:t>
      </w:r>
    </w:p>
    <w:p w:rsidR="00743664" w:rsidRDefault="00743664" w:rsidP="00743664">
      <w:pPr>
        <w:spacing w:after="0"/>
        <w:rPr>
          <w:rFonts w:ascii="Arial" w:hAnsi="Arial" w:cs="Arial"/>
          <w:b/>
          <w:bCs/>
        </w:rPr>
      </w:pPr>
    </w:p>
    <w:p w:rsidR="00743664" w:rsidRDefault="00743664" w:rsidP="00743664">
      <w:pPr>
        <w:spacing w:after="0"/>
        <w:rPr>
          <w:rFonts w:ascii="Arial" w:hAnsi="Arial" w:cs="Arial"/>
          <w:b/>
          <w:bCs/>
        </w:rPr>
      </w:pPr>
    </w:p>
    <w:p w:rsidR="00743664" w:rsidRDefault="00743664" w:rsidP="00743664">
      <w:pPr>
        <w:spacing w:after="0"/>
        <w:rPr>
          <w:rFonts w:ascii="Arial" w:hAnsi="Arial" w:cs="Arial"/>
          <w:b/>
          <w:bCs/>
        </w:rPr>
      </w:pPr>
    </w:p>
    <w:p w:rsidR="00743664" w:rsidRDefault="00743664" w:rsidP="00743664">
      <w:pPr>
        <w:spacing w:after="0"/>
        <w:rPr>
          <w:rFonts w:ascii="Arial" w:hAnsi="Arial" w:cs="Arial"/>
          <w:b/>
          <w:bCs/>
        </w:rPr>
      </w:pPr>
    </w:p>
    <w:p w:rsidR="00743664" w:rsidRDefault="00743664" w:rsidP="00743664">
      <w:pPr>
        <w:spacing w:after="0"/>
        <w:rPr>
          <w:rFonts w:ascii="Arial" w:hAnsi="Arial" w:cs="Arial"/>
          <w:b/>
          <w:bCs/>
        </w:rPr>
      </w:pPr>
    </w:p>
    <w:p w:rsidR="00743664" w:rsidRDefault="00743664" w:rsidP="00743664">
      <w:pPr>
        <w:spacing w:after="0" w:line="240" w:lineRule="auto"/>
        <w:rPr>
          <w:lang w:val="es-ES"/>
        </w:rPr>
      </w:pPr>
      <w:r>
        <w:rPr>
          <w:lang w:val="es-ES"/>
        </w:rPr>
        <w:t>¿En qué tipo de decisiones y actividades están involucrados gobierno y/o sociedad civil y otros socios para la ejecución nacional?</w:t>
      </w:r>
      <w:r>
        <w:t xml:space="preserve"> </w:t>
      </w:r>
      <w:r>
        <w:rPr>
          <w:lang w:val="es-ES"/>
        </w:rPr>
        <w:t>Marque con una “X” la respuesta relevante</w:t>
      </w:r>
    </w:p>
    <w:p w:rsidR="00743664" w:rsidRDefault="00743664" w:rsidP="00743664">
      <w:pPr>
        <w:spacing w:after="0" w:line="240" w:lineRule="auto"/>
      </w:pPr>
    </w:p>
    <w:tbl>
      <w:tblPr>
        <w:tblW w:w="782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0"/>
        <w:gridCol w:w="1418"/>
        <w:gridCol w:w="1417"/>
        <w:gridCol w:w="1843"/>
      </w:tblGrid>
      <w:tr w:rsidR="00743664" w:rsidRPr="00E50CB6">
        <w:tc>
          <w:tcPr>
            <w:tcW w:w="3150" w:type="dxa"/>
            <w:shd w:val="clear" w:color="auto" w:fill="D9D9D9"/>
          </w:tcPr>
          <w:p w:rsidR="00743664" w:rsidRPr="00E50CB6" w:rsidRDefault="00743664" w:rsidP="00743664">
            <w:pPr>
              <w:spacing w:after="0" w:line="240" w:lineRule="auto"/>
              <w:rPr>
                <w:sz w:val="20"/>
                <w:szCs w:val="20"/>
              </w:rPr>
            </w:pPr>
            <w:r w:rsidRPr="00E50CB6">
              <w:rPr>
                <w:sz w:val="20"/>
                <w:szCs w:val="20"/>
              </w:rPr>
              <w:t>Criterio</w:t>
            </w:r>
          </w:p>
        </w:tc>
        <w:tc>
          <w:tcPr>
            <w:tcW w:w="1418" w:type="dxa"/>
            <w:shd w:val="clear" w:color="auto" w:fill="D9D9D9"/>
          </w:tcPr>
          <w:p w:rsidR="00743664" w:rsidRPr="00E50CB6" w:rsidRDefault="00743664" w:rsidP="00743664">
            <w:pPr>
              <w:spacing w:after="0" w:line="240" w:lineRule="auto"/>
              <w:rPr>
                <w:sz w:val="20"/>
                <w:szCs w:val="20"/>
              </w:rPr>
            </w:pPr>
            <w:r w:rsidRPr="00E50CB6">
              <w:rPr>
                <w:sz w:val="20"/>
                <w:szCs w:val="20"/>
              </w:rPr>
              <w:t>Gobierno</w:t>
            </w:r>
          </w:p>
        </w:tc>
        <w:tc>
          <w:tcPr>
            <w:tcW w:w="1417" w:type="dxa"/>
            <w:shd w:val="clear" w:color="auto" w:fill="D9D9D9"/>
          </w:tcPr>
          <w:p w:rsidR="00743664" w:rsidRPr="00E50CB6" w:rsidRDefault="00743664" w:rsidP="00743664">
            <w:pPr>
              <w:spacing w:after="0" w:line="240" w:lineRule="auto"/>
              <w:rPr>
                <w:sz w:val="20"/>
                <w:szCs w:val="20"/>
              </w:rPr>
            </w:pPr>
            <w:r w:rsidRPr="00E50CB6">
              <w:rPr>
                <w:sz w:val="20"/>
                <w:szCs w:val="20"/>
              </w:rPr>
              <w:t>Sociedad Civil</w:t>
            </w:r>
          </w:p>
        </w:tc>
        <w:tc>
          <w:tcPr>
            <w:tcW w:w="1843" w:type="dxa"/>
            <w:shd w:val="clear" w:color="auto" w:fill="D9D9D9"/>
          </w:tcPr>
          <w:p w:rsidR="00743664" w:rsidRPr="00E50CB6" w:rsidRDefault="00743664" w:rsidP="00743664">
            <w:pPr>
              <w:spacing w:after="0" w:line="240" w:lineRule="auto"/>
              <w:rPr>
                <w:sz w:val="20"/>
                <w:szCs w:val="20"/>
              </w:rPr>
            </w:pPr>
            <w:r w:rsidRPr="00E50CB6">
              <w:rPr>
                <w:sz w:val="20"/>
                <w:szCs w:val="20"/>
              </w:rPr>
              <w:t>Ciudadanos</w:t>
            </w:r>
          </w:p>
        </w:tc>
      </w:tr>
      <w:tr w:rsidR="00743664" w:rsidRPr="00E50CB6">
        <w:tc>
          <w:tcPr>
            <w:tcW w:w="3150" w:type="dxa"/>
          </w:tcPr>
          <w:p w:rsidR="00743664" w:rsidRPr="00E50CB6" w:rsidRDefault="00743664" w:rsidP="00743664">
            <w:pPr>
              <w:spacing w:after="0" w:line="240" w:lineRule="auto"/>
              <w:rPr>
                <w:sz w:val="20"/>
                <w:szCs w:val="20"/>
                <w:lang w:val="es-ES"/>
              </w:rPr>
            </w:pPr>
            <w:r w:rsidRPr="00E50CB6">
              <w:rPr>
                <w:sz w:val="20"/>
                <w:szCs w:val="20"/>
                <w:lang w:val="es-ES"/>
              </w:rPr>
              <w:t>Política</w:t>
            </w:r>
          </w:p>
        </w:tc>
        <w:tc>
          <w:tcPr>
            <w:tcW w:w="1418" w:type="dxa"/>
          </w:tcPr>
          <w:p w:rsidR="00743664" w:rsidRPr="00E50CB6" w:rsidRDefault="00743664" w:rsidP="00743664">
            <w:pPr>
              <w:spacing w:after="0" w:line="240" w:lineRule="auto"/>
              <w:jc w:val="center"/>
              <w:rPr>
                <w:sz w:val="20"/>
                <w:szCs w:val="20"/>
              </w:rPr>
            </w:pPr>
            <w:r w:rsidRPr="00E50CB6">
              <w:rPr>
                <w:sz w:val="20"/>
                <w:szCs w:val="20"/>
              </w:rPr>
              <w:t>X</w:t>
            </w:r>
          </w:p>
        </w:tc>
        <w:tc>
          <w:tcPr>
            <w:tcW w:w="1417" w:type="dxa"/>
          </w:tcPr>
          <w:p w:rsidR="00743664" w:rsidRPr="00E50CB6" w:rsidRDefault="00743664" w:rsidP="00743664">
            <w:pPr>
              <w:spacing w:after="0" w:line="240" w:lineRule="auto"/>
              <w:jc w:val="center"/>
              <w:rPr>
                <w:sz w:val="20"/>
                <w:szCs w:val="20"/>
              </w:rPr>
            </w:pPr>
            <w:r w:rsidRPr="00E50CB6">
              <w:rPr>
                <w:sz w:val="20"/>
                <w:szCs w:val="20"/>
              </w:rPr>
              <w:t>X</w:t>
            </w:r>
          </w:p>
        </w:tc>
        <w:tc>
          <w:tcPr>
            <w:tcW w:w="1843" w:type="dxa"/>
          </w:tcPr>
          <w:p w:rsidR="00743664" w:rsidRPr="00E50CB6" w:rsidRDefault="00743664" w:rsidP="00743664">
            <w:pPr>
              <w:spacing w:after="0" w:line="240" w:lineRule="auto"/>
              <w:jc w:val="center"/>
              <w:rPr>
                <w:sz w:val="20"/>
                <w:szCs w:val="20"/>
              </w:rPr>
            </w:pPr>
            <w:r w:rsidRPr="00E50CB6">
              <w:rPr>
                <w:sz w:val="20"/>
                <w:szCs w:val="20"/>
              </w:rPr>
              <w:t>X</w:t>
            </w:r>
          </w:p>
        </w:tc>
      </w:tr>
      <w:tr w:rsidR="00743664" w:rsidRPr="00E50CB6">
        <w:tc>
          <w:tcPr>
            <w:tcW w:w="3150" w:type="dxa"/>
          </w:tcPr>
          <w:p w:rsidR="00743664" w:rsidRPr="00E50CB6" w:rsidRDefault="00743664" w:rsidP="00743664">
            <w:pPr>
              <w:spacing w:after="0" w:line="240" w:lineRule="auto"/>
              <w:rPr>
                <w:sz w:val="20"/>
                <w:szCs w:val="20"/>
              </w:rPr>
            </w:pPr>
            <w:r w:rsidRPr="00E50CB6">
              <w:rPr>
                <w:sz w:val="20"/>
                <w:szCs w:val="20"/>
                <w:lang w:val="es-ES"/>
              </w:rPr>
              <w:t>Directiva:</w:t>
            </w:r>
          </w:p>
          <w:p w:rsidR="00743664" w:rsidRPr="00E50CB6" w:rsidRDefault="00743664" w:rsidP="00743664">
            <w:pPr>
              <w:spacing w:after="0" w:line="240" w:lineRule="auto"/>
              <w:rPr>
                <w:sz w:val="20"/>
                <w:szCs w:val="20"/>
              </w:rPr>
            </w:pPr>
            <w:r w:rsidRPr="00E50CB6">
              <w:rPr>
                <w:sz w:val="20"/>
                <w:szCs w:val="20"/>
              </w:rPr>
              <w:t>Presupuesto</w:t>
            </w:r>
          </w:p>
        </w:tc>
        <w:tc>
          <w:tcPr>
            <w:tcW w:w="1418" w:type="dxa"/>
          </w:tcPr>
          <w:p w:rsidR="00743664" w:rsidRPr="00E50CB6" w:rsidRDefault="00743664" w:rsidP="00743664">
            <w:pPr>
              <w:spacing w:after="0" w:line="240" w:lineRule="auto"/>
              <w:jc w:val="center"/>
              <w:rPr>
                <w:sz w:val="20"/>
                <w:szCs w:val="20"/>
              </w:rPr>
            </w:pPr>
          </w:p>
        </w:tc>
        <w:tc>
          <w:tcPr>
            <w:tcW w:w="1417" w:type="dxa"/>
          </w:tcPr>
          <w:p w:rsidR="00743664" w:rsidRPr="00E50CB6" w:rsidRDefault="00743664" w:rsidP="00743664">
            <w:pPr>
              <w:spacing w:after="0" w:line="240" w:lineRule="auto"/>
              <w:jc w:val="center"/>
              <w:rPr>
                <w:sz w:val="20"/>
                <w:szCs w:val="20"/>
              </w:rPr>
            </w:pPr>
          </w:p>
        </w:tc>
        <w:tc>
          <w:tcPr>
            <w:tcW w:w="1843" w:type="dxa"/>
          </w:tcPr>
          <w:p w:rsidR="00743664" w:rsidRPr="00E50CB6" w:rsidRDefault="00743664" w:rsidP="00743664">
            <w:pPr>
              <w:spacing w:after="0" w:line="240" w:lineRule="auto"/>
              <w:jc w:val="center"/>
              <w:rPr>
                <w:sz w:val="20"/>
                <w:szCs w:val="20"/>
              </w:rPr>
            </w:pPr>
          </w:p>
        </w:tc>
      </w:tr>
      <w:tr w:rsidR="00743664" w:rsidRPr="00E50CB6">
        <w:tc>
          <w:tcPr>
            <w:tcW w:w="3150" w:type="dxa"/>
          </w:tcPr>
          <w:p w:rsidR="00743664" w:rsidRPr="00E50CB6" w:rsidRDefault="00743664" w:rsidP="00743664">
            <w:pPr>
              <w:spacing w:after="0" w:line="240" w:lineRule="auto"/>
              <w:rPr>
                <w:sz w:val="20"/>
                <w:szCs w:val="20"/>
              </w:rPr>
            </w:pPr>
            <w:r w:rsidRPr="00E50CB6">
              <w:rPr>
                <w:sz w:val="20"/>
                <w:szCs w:val="20"/>
                <w:lang w:val="es-ES"/>
              </w:rPr>
              <w:t>Adquisiciones</w:t>
            </w:r>
          </w:p>
        </w:tc>
        <w:tc>
          <w:tcPr>
            <w:tcW w:w="1418" w:type="dxa"/>
          </w:tcPr>
          <w:p w:rsidR="00743664" w:rsidRPr="00E50CB6" w:rsidRDefault="00743664" w:rsidP="00743664">
            <w:pPr>
              <w:spacing w:after="0" w:line="240" w:lineRule="auto"/>
              <w:jc w:val="center"/>
              <w:rPr>
                <w:sz w:val="20"/>
                <w:szCs w:val="20"/>
              </w:rPr>
            </w:pPr>
            <w:r w:rsidRPr="00E50CB6">
              <w:rPr>
                <w:sz w:val="20"/>
                <w:szCs w:val="20"/>
              </w:rPr>
              <w:t>X</w:t>
            </w:r>
          </w:p>
        </w:tc>
        <w:tc>
          <w:tcPr>
            <w:tcW w:w="1417" w:type="dxa"/>
          </w:tcPr>
          <w:p w:rsidR="00743664" w:rsidRPr="00E50CB6" w:rsidRDefault="00743664" w:rsidP="00743664">
            <w:pPr>
              <w:spacing w:after="0" w:line="240" w:lineRule="auto"/>
              <w:jc w:val="center"/>
              <w:rPr>
                <w:sz w:val="20"/>
                <w:szCs w:val="20"/>
              </w:rPr>
            </w:pPr>
          </w:p>
        </w:tc>
        <w:tc>
          <w:tcPr>
            <w:tcW w:w="1843" w:type="dxa"/>
          </w:tcPr>
          <w:p w:rsidR="00743664" w:rsidRPr="00E50CB6" w:rsidRDefault="00743664" w:rsidP="00743664">
            <w:pPr>
              <w:spacing w:after="0" w:line="240" w:lineRule="auto"/>
              <w:jc w:val="center"/>
              <w:rPr>
                <w:sz w:val="20"/>
                <w:szCs w:val="20"/>
              </w:rPr>
            </w:pPr>
          </w:p>
        </w:tc>
      </w:tr>
      <w:tr w:rsidR="00743664" w:rsidRPr="00E50CB6">
        <w:tc>
          <w:tcPr>
            <w:tcW w:w="3150" w:type="dxa"/>
          </w:tcPr>
          <w:p w:rsidR="00743664" w:rsidRPr="00E50CB6" w:rsidRDefault="00743664" w:rsidP="00743664">
            <w:pPr>
              <w:spacing w:after="0" w:line="240" w:lineRule="auto"/>
              <w:rPr>
                <w:sz w:val="20"/>
                <w:szCs w:val="20"/>
              </w:rPr>
            </w:pPr>
            <w:r w:rsidRPr="00E50CB6">
              <w:rPr>
                <w:sz w:val="20"/>
                <w:szCs w:val="20"/>
                <w:lang w:val="es-ES"/>
              </w:rPr>
              <w:t>provisión de servicios</w:t>
            </w:r>
          </w:p>
        </w:tc>
        <w:tc>
          <w:tcPr>
            <w:tcW w:w="1418" w:type="dxa"/>
          </w:tcPr>
          <w:p w:rsidR="00743664" w:rsidRPr="00E50CB6" w:rsidRDefault="00743664" w:rsidP="00743664">
            <w:pPr>
              <w:spacing w:after="0" w:line="240" w:lineRule="auto"/>
              <w:jc w:val="center"/>
              <w:rPr>
                <w:sz w:val="20"/>
                <w:szCs w:val="20"/>
              </w:rPr>
            </w:pPr>
            <w:r w:rsidRPr="00E50CB6">
              <w:rPr>
                <w:sz w:val="20"/>
                <w:szCs w:val="20"/>
              </w:rPr>
              <w:t>X</w:t>
            </w:r>
          </w:p>
        </w:tc>
        <w:tc>
          <w:tcPr>
            <w:tcW w:w="1417" w:type="dxa"/>
          </w:tcPr>
          <w:p w:rsidR="00743664" w:rsidRPr="00E50CB6" w:rsidRDefault="00743664" w:rsidP="00743664">
            <w:pPr>
              <w:spacing w:after="0" w:line="240" w:lineRule="auto"/>
              <w:jc w:val="center"/>
              <w:rPr>
                <w:sz w:val="20"/>
                <w:szCs w:val="20"/>
              </w:rPr>
            </w:pPr>
          </w:p>
        </w:tc>
        <w:tc>
          <w:tcPr>
            <w:tcW w:w="1843" w:type="dxa"/>
          </w:tcPr>
          <w:p w:rsidR="00743664" w:rsidRPr="00E50CB6" w:rsidRDefault="00743664" w:rsidP="00743664">
            <w:pPr>
              <w:spacing w:after="0" w:line="240" w:lineRule="auto"/>
              <w:jc w:val="center"/>
              <w:rPr>
                <w:sz w:val="20"/>
                <w:szCs w:val="20"/>
              </w:rPr>
            </w:pPr>
            <w:r w:rsidRPr="00E50CB6">
              <w:rPr>
                <w:sz w:val="20"/>
                <w:szCs w:val="20"/>
              </w:rPr>
              <w:t>X</w:t>
            </w:r>
          </w:p>
        </w:tc>
      </w:tr>
      <w:tr w:rsidR="00743664" w:rsidRPr="00E50CB6">
        <w:tc>
          <w:tcPr>
            <w:tcW w:w="3150" w:type="dxa"/>
          </w:tcPr>
          <w:p w:rsidR="00743664" w:rsidRPr="00E50CB6" w:rsidRDefault="00743664" w:rsidP="00743664">
            <w:pPr>
              <w:spacing w:after="0" w:line="240" w:lineRule="auto"/>
              <w:rPr>
                <w:sz w:val="20"/>
                <w:szCs w:val="20"/>
                <w:lang w:val="es-ES"/>
              </w:rPr>
            </w:pPr>
            <w:r w:rsidRPr="00E50CB6">
              <w:rPr>
                <w:sz w:val="20"/>
                <w:szCs w:val="20"/>
                <w:lang w:val="es-ES"/>
              </w:rPr>
              <w:t>otros:</w:t>
            </w:r>
          </w:p>
        </w:tc>
        <w:tc>
          <w:tcPr>
            <w:tcW w:w="1418" w:type="dxa"/>
          </w:tcPr>
          <w:p w:rsidR="00743664" w:rsidRPr="00E50CB6" w:rsidRDefault="00743664" w:rsidP="00743664">
            <w:pPr>
              <w:spacing w:after="0" w:line="240" w:lineRule="auto"/>
              <w:jc w:val="center"/>
              <w:rPr>
                <w:sz w:val="20"/>
                <w:szCs w:val="20"/>
              </w:rPr>
            </w:pPr>
          </w:p>
        </w:tc>
        <w:tc>
          <w:tcPr>
            <w:tcW w:w="1417" w:type="dxa"/>
          </w:tcPr>
          <w:p w:rsidR="00743664" w:rsidRPr="00E50CB6" w:rsidRDefault="00743664" w:rsidP="00743664">
            <w:pPr>
              <w:spacing w:after="0" w:line="240" w:lineRule="auto"/>
              <w:jc w:val="center"/>
              <w:rPr>
                <w:sz w:val="20"/>
                <w:szCs w:val="20"/>
              </w:rPr>
            </w:pPr>
          </w:p>
        </w:tc>
        <w:tc>
          <w:tcPr>
            <w:tcW w:w="1843" w:type="dxa"/>
          </w:tcPr>
          <w:p w:rsidR="00743664" w:rsidRPr="00E50CB6" w:rsidRDefault="00743664" w:rsidP="00743664">
            <w:pPr>
              <w:spacing w:after="0" w:line="240" w:lineRule="auto"/>
              <w:rPr>
                <w:sz w:val="20"/>
                <w:szCs w:val="20"/>
              </w:rPr>
            </w:pPr>
          </w:p>
        </w:tc>
      </w:tr>
    </w:tbl>
    <w:p w:rsidR="00743664" w:rsidRDefault="00743664" w:rsidP="00743664">
      <w:pPr>
        <w:spacing w:after="0" w:line="240" w:lineRule="auto"/>
        <w:ind w:left="360"/>
        <w:rPr>
          <w:rFonts w:ascii="Arial" w:hAnsi="Arial" w:cs="Arial"/>
        </w:rPr>
      </w:pPr>
    </w:p>
    <w:p w:rsidR="00743664" w:rsidRDefault="00743664" w:rsidP="00743664">
      <w:pPr>
        <w:spacing w:after="0" w:line="240" w:lineRule="auto"/>
      </w:pPr>
      <w:r>
        <w:t>¿Dónde tiene su sede la Unidad de Gestión del Programa Conjunto? Marque la selección correcta.</w:t>
      </w:r>
    </w:p>
    <w:p w:rsidR="00743664" w:rsidRDefault="00743664" w:rsidP="00743664">
      <w:pPr>
        <w:spacing w:after="0" w:line="240" w:lineRule="auto"/>
      </w:pPr>
    </w:p>
    <w:p w:rsidR="00743664" w:rsidRPr="0047451E" w:rsidRDefault="00E427D6" w:rsidP="00743664">
      <w:pPr>
        <w:spacing w:after="0" w:line="240" w:lineRule="auto"/>
      </w:pPr>
      <w:r>
        <w:rPr>
          <w:noProof/>
          <w:snapToGrid/>
          <w:lang w:val="es-ES" w:eastAsia="es-ES"/>
        </w:rPr>
        <w:drawing>
          <wp:inline distT="0" distB="0" distL="0" distR="0">
            <wp:extent cx="129540" cy="103505"/>
            <wp:effectExtent l="19050" t="0" r="3810" b="0"/>
            <wp:docPr id="9"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8"/>
                    <a:srcRect b="-3067"/>
                    <a:stretch>
                      <a:fillRect/>
                    </a:stretch>
                  </pic:blipFill>
                  <pic:spPr bwMode="auto">
                    <a:xfrm>
                      <a:off x="0" y="0"/>
                      <a:ext cx="129540" cy="103505"/>
                    </a:xfrm>
                    <a:prstGeom prst="rect">
                      <a:avLst/>
                    </a:prstGeom>
                    <a:noFill/>
                    <a:ln w="9525">
                      <a:noFill/>
                      <a:miter lim="800000"/>
                      <a:headEnd/>
                      <a:tailEnd/>
                    </a:ln>
                  </pic:spPr>
                </pic:pic>
              </a:graphicData>
            </a:graphic>
          </wp:inline>
        </w:drawing>
      </w:r>
      <w:r w:rsidR="00743664" w:rsidRPr="0047451E">
        <w:t>Gobierno Nacional</w:t>
      </w:r>
      <w:r w:rsidR="00743664" w:rsidRPr="0047451E">
        <w:tab/>
        <w:t xml:space="preserve">        □  Gobierno Local           □  ONU</w:t>
      </w:r>
      <w:r w:rsidR="00743664" w:rsidRPr="0047451E">
        <w:tab/>
        <w:t xml:space="preserve">       □  Sede propia</w:t>
      </w:r>
    </w:p>
    <w:p w:rsidR="00743664" w:rsidRDefault="00743664" w:rsidP="00743664">
      <w:pPr>
        <w:spacing w:after="0" w:line="240" w:lineRule="auto"/>
      </w:pPr>
    </w:p>
    <w:p w:rsidR="00743664" w:rsidRDefault="00743664" w:rsidP="00743664">
      <w:pPr>
        <w:spacing w:after="0" w:line="240" w:lineRule="auto"/>
      </w:pPr>
      <w:r>
        <w:t>□  Otra: ____________</w:t>
      </w:r>
    </w:p>
    <w:p w:rsidR="00743664" w:rsidRDefault="00743664" w:rsidP="00743664">
      <w:pPr>
        <w:spacing w:after="0" w:line="240" w:lineRule="auto"/>
        <w:rPr>
          <w:rFonts w:eastAsia="Arial Unicode MS"/>
        </w:rPr>
      </w:pPr>
      <w:r>
        <w:rPr>
          <w:rFonts w:eastAsia="Arial Unicode MS"/>
        </w:rPr>
        <w:br w:type="page"/>
      </w:r>
    </w:p>
    <w:p w:rsidR="00743664" w:rsidRPr="003C289A" w:rsidRDefault="00743664" w:rsidP="00743664">
      <w:pPr>
        <w:spacing w:after="0" w:line="240" w:lineRule="auto"/>
        <w:rPr>
          <w:rFonts w:eastAsia="Arial Unicode MS"/>
        </w:rPr>
      </w:pPr>
      <w:r w:rsidRPr="00124AB5">
        <w:rPr>
          <w:noProof/>
          <w:lang w:val="es-ES" w:eastAsia="es-ES"/>
        </w:rPr>
        <w:lastRenderedPageBreak/>
        <w:pict>
          <v:shape id="_x0000_s1058" style="position:absolute;margin-left:-73.05pt;margin-top:5.45pt;width:510.35pt;height:37.55pt;z-index:251654656" coordsize="5049,1471" o:bwmode="grayScale" o:userdrawn="t" path="m,l5049,2r-1,1456l,1471,,xe" fillcolor="#a0b5c4" strokecolor="white" strokeweight="1.25pt">
            <v:fill opacity="47841f" rotate="t"/>
            <v:shadow color="#036"/>
            <v:path arrowok="t"/>
          </v:shape>
        </w:pict>
      </w:r>
    </w:p>
    <w:p w:rsidR="00743664" w:rsidRPr="005D74A3" w:rsidRDefault="00743664" w:rsidP="00743664">
      <w:pPr>
        <w:pStyle w:val="Ttulo1"/>
        <w:numPr>
          <w:ilvl w:val="0"/>
          <w:numId w:val="3"/>
        </w:numPr>
        <w:spacing w:before="0" w:after="0" w:line="240" w:lineRule="auto"/>
        <w:ind w:left="426" w:hanging="426"/>
        <w:rPr>
          <w:rFonts w:ascii="Times New Roman" w:hAnsi="Times New Roman"/>
          <w:sz w:val="28"/>
          <w:szCs w:val="28"/>
        </w:rPr>
      </w:pPr>
      <w:bookmarkStart w:id="60" w:name="_Toc256151179"/>
      <w:bookmarkStart w:id="61" w:name="_Toc256477011"/>
      <w:r w:rsidRPr="005D74A3">
        <w:rPr>
          <w:rFonts w:ascii="Times New Roman" w:hAnsi="Times New Roman"/>
          <w:sz w:val="28"/>
          <w:szCs w:val="28"/>
        </w:rPr>
        <w:t>Desafíos de la gestión basada en resultados y la gestión conjunta</w:t>
      </w:r>
      <w:bookmarkEnd w:id="60"/>
      <w:bookmarkEnd w:id="61"/>
    </w:p>
    <w:p w:rsidR="00743664" w:rsidRPr="00204878" w:rsidRDefault="00743664" w:rsidP="00743664">
      <w:pPr>
        <w:pStyle w:val="Ttulo2"/>
        <w:spacing w:before="0" w:line="240" w:lineRule="auto"/>
        <w:rPr>
          <w:rFonts w:ascii="Times New Roman" w:hAnsi="Times New Roman" w:cs="Times New Roman"/>
          <w:sz w:val="24"/>
          <w:szCs w:val="24"/>
        </w:rPr>
      </w:pPr>
    </w:p>
    <w:p w:rsidR="00743664" w:rsidRPr="005348C7" w:rsidRDefault="00743664" w:rsidP="00743664">
      <w:pPr>
        <w:spacing w:after="0" w:line="240" w:lineRule="auto"/>
        <w:ind w:left="2552"/>
        <w:jc w:val="both"/>
        <w:rPr>
          <w:i/>
          <w:iCs/>
          <w:sz w:val="20"/>
          <w:szCs w:val="20"/>
        </w:rPr>
      </w:pPr>
      <w:r w:rsidRPr="00B0544F">
        <w:rPr>
          <w:i/>
          <w:iCs/>
          <w:sz w:val="20"/>
          <w:szCs w:val="20"/>
          <w:lang w:val="es-CR"/>
        </w:rPr>
        <w:t>“</w:t>
      </w:r>
      <w:r>
        <w:rPr>
          <w:i/>
          <w:iCs/>
          <w:sz w:val="20"/>
          <w:szCs w:val="20"/>
          <w:lang w:val="es-CR"/>
        </w:rPr>
        <w:t>…</w:t>
      </w:r>
      <w:r w:rsidRPr="00B0544F">
        <w:rPr>
          <w:i/>
          <w:iCs/>
          <w:sz w:val="20"/>
          <w:szCs w:val="20"/>
          <w:lang w:val="es-CR"/>
        </w:rPr>
        <w:t>los retos a enfrentar y superar</w:t>
      </w:r>
      <w:r>
        <w:rPr>
          <w:i/>
          <w:iCs/>
          <w:sz w:val="20"/>
          <w:szCs w:val="20"/>
          <w:lang w:val="es-CR"/>
        </w:rPr>
        <w:t xml:space="preserve"> [del Programa]</w:t>
      </w:r>
      <w:r w:rsidRPr="00B0544F">
        <w:rPr>
          <w:i/>
          <w:iCs/>
          <w:sz w:val="20"/>
          <w:szCs w:val="20"/>
          <w:lang w:val="es-CR"/>
        </w:rPr>
        <w:t xml:space="preserve"> consisten en la necesidad de identificar e</w:t>
      </w:r>
      <w:r>
        <w:rPr>
          <w:i/>
          <w:iCs/>
          <w:sz w:val="20"/>
          <w:szCs w:val="20"/>
          <w:lang w:val="es-CR"/>
        </w:rPr>
        <w:t xml:space="preserve"> </w:t>
      </w:r>
      <w:r w:rsidRPr="00B0544F">
        <w:rPr>
          <w:i/>
          <w:iCs/>
          <w:sz w:val="20"/>
          <w:szCs w:val="20"/>
          <w:lang w:val="es-CR"/>
        </w:rPr>
        <w:t>implementar una estrategia para la PVPPSC que articule las instituciones de carácter nacional con las</w:t>
      </w:r>
      <w:r>
        <w:rPr>
          <w:i/>
          <w:iCs/>
          <w:sz w:val="20"/>
          <w:szCs w:val="20"/>
          <w:lang w:val="es-CR"/>
        </w:rPr>
        <w:t xml:space="preserve"> </w:t>
      </w:r>
      <w:r w:rsidRPr="00B0544F">
        <w:rPr>
          <w:i/>
          <w:iCs/>
          <w:sz w:val="20"/>
          <w:szCs w:val="20"/>
          <w:lang w:val="es-CR"/>
        </w:rPr>
        <w:t>instituciones locales y las comunidades que se buscan impactar. En especial las políticas sobre juventud,</w:t>
      </w:r>
      <w:r>
        <w:rPr>
          <w:i/>
          <w:iCs/>
          <w:sz w:val="20"/>
          <w:szCs w:val="20"/>
          <w:lang w:val="es-CR"/>
        </w:rPr>
        <w:t xml:space="preserve"> </w:t>
      </w:r>
      <w:r w:rsidRPr="00B0544F">
        <w:rPr>
          <w:i/>
          <w:iCs/>
          <w:sz w:val="20"/>
          <w:szCs w:val="20"/>
          <w:lang w:val="es-CR"/>
        </w:rPr>
        <w:t>violencia diferenciada entre hombres y mujeres y ambientes protectores que permitan la convivencia y</w:t>
      </w:r>
      <w:r>
        <w:rPr>
          <w:i/>
          <w:iCs/>
          <w:sz w:val="20"/>
          <w:szCs w:val="20"/>
          <w:lang w:val="es-CR"/>
        </w:rPr>
        <w:t xml:space="preserve"> </w:t>
      </w:r>
      <w:r w:rsidRPr="00B0544F">
        <w:rPr>
          <w:i/>
          <w:iCs/>
          <w:sz w:val="20"/>
          <w:szCs w:val="20"/>
          <w:lang w:val="es-CR"/>
        </w:rPr>
        <w:t>promoción de la paz. Asimismo, sensibilizar a las instituciones y organizaciones contrapartes</w:t>
      </w:r>
      <w:r>
        <w:rPr>
          <w:i/>
          <w:iCs/>
          <w:sz w:val="20"/>
          <w:szCs w:val="20"/>
          <w:lang w:val="es-CR"/>
        </w:rPr>
        <w:t xml:space="preserve"> </w:t>
      </w:r>
      <w:r w:rsidRPr="00B0544F">
        <w:rPr>
          <w:i/>
          <w:iCs/>
          <w:sz w:val="20"/>
          <w:szCs w:val="20"/>
          <w:lang w:val="es-CR"/>
        </w:rPr>
        <w:t>participantes sobre la importancia del Programa; convirtiendo esta conciencia en compromisos y</w:t>
      </w:r>
      <w:r>
        <w:rPr>
          <w:i/>
          <w:iCs/>
          <w:sz w:val="20"/>
          <w:szCs w:val="20"/>
          <w:lang w:val="es-CR"/>
        </w:rPr>
        <w:t xml:space="preserve"> </w:t>
      </w:r>
      <w:r w:rsidRPr="00B0544F">
        <w:rPr>
          <w:i/>
          <w:iCs/>
          <w:sz w:val="20"/>
          <w:szCs w:val="20"/>
          <w:lang w:val="es-CR"/>
        </w:rPr>
        <w:t>mandatos</w:t>
      </w:r>
      <w:r>
        <w:rPr>
          <w:rStyle w:val="Refdenotaalpie"/>
          <w:i/>
          <w:iCs/>
          <w:sz w:val="20"/>
          <w:szCs w:val="20"/>
          <w:lang w:val="es-CR"/>
        </w:rPr>
        <w:footnoteReference w:id="28"/>
      </w:r>
      <w:r w:rsidRPr="00B0544F">
        <w:rPr>
          <w:i/>
          <w:iCs/>
          <w:sz w:val="20"/>
          <w:szCs w:val="20"/>
          <w:lang w:val="es-CR"/>
        </w:rPr>
        <w:t>.</w:t>
      </w:r>
      <w:r>
        <w:rPr>
          <w:i/>
          <w:iCs/>
          <w:sz w:val="20"/>
          <w:szCs w:val="20"/>
          <w:lang w:val="es-MX"/>
        </w:rPr>
        <w:t>”</w:t>
      </w:r>
    </w:p>
    <w:p w:rsidR="00743664" w:rsidRDefault="00743664" w:rsidP="00743664">
      <w:pPr>
        <w:spacing w:after="0" w:line="240" w:lineRule="auto"/>
        <w:jc w:val="both"/>
      </w:pPr>
    </w:p>
    <w:p w:rsidR="00743664" w:rsidRPr="00E9605D" w:rsidRDefault="00743664" w:rsidP="00743664">
      <w:pPr>
        <w:spacing w:after="0" w:line="240" w:lineRule="auto"/>
        <w:jc w:val="both"/>
        <w:rPr>
          <w:lang w:val="es-ES"/>
        </w:rPr>
      </w:pPr>
      <w:r>
        <w:rPr>
          <w:lang w:val="es-ES"/>
        </w:rPr>
        <w:t>El programa conjunto muestra importantes desafíos que se asocian principalmente a la gestión conjunta asociadas a la coordinación con el gobierno</w:t>
      </w:r>
      <w:r w:rsidRPr="00391032">
        <w:rPr>
          <w:lang w:val="es-ES"/>
        </w:rPr>
        <w:t>, la gobernanza, y el diseño del programa conjunto</w:t>
      </w:r>
      <w:r>
        <w:rPr>
          <w:lang w:val="es-ES"/>
        </w:rPr>
        <w:t>.</w:t>
      </w:r>
    </w:p>
    <w:p w:rsidR="00743664" w:rsidRPr="00E9605D" w:rsidRDefault="00743664" w:rsidP="00743664">
      <w:pPr>
        <w:spacing w:after="0" w:line="240" w:lineRule="auto"/>
        <w:rPr>
          <w:lang w:val="es-ES"/>
        </w:rPr>
      </w:pPr>
    </w:p>
    <w:p w:rsidR="00743664" w:rsidRDefault="00743664" w:rsidP="00743664">
      <w:pPr>
        <w:pStyle w:val="Epgrafe"/>
        <w:spacing w:line="240" w:lineRule="auto"/>
        <w:rPr>
          <w:lang w:val="es-ES"/>
        </w:rPr>
      </w:pPr>
      <w:bookmarkStart w:id="62" w:name="_Toc256477040"/>
      <w:r>
        <w:t xml:space="preserve">Tabla </w:t>
      </w:r>
      <w:fldSimple w:instr=" SEQ Tabla \* ARABIC ">
        <w:r w:rsidR="00142F0C">
          <w:rPr>
            <w:noProof/>
          </w:rPr>
          <w:t>7</w:t>
        </w:r>
      </w:fldSimple>
      <w:r>
        <w:t>. Criterios asociados a los principales desafíos del programa conjunto desde una perspectiva de gestión</w:t>
      </w:r>
      <w:bookmarkEnd w:id="62"/>
    </w:p>
    <w:tbl>
      <w:tblPr>
        <w:tblW w:w="92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349"/>
        <w:gridCol w:w="865"/>
      </w:tblGrid>
      <w:tr w:rsidR="00743664" w:rsidRPr="007E1FBC">
        <w:trPr>
          <w:trHeight w:val="539"/>
        </w:trPr>
        <w:tc>
          <w:tcPr>
            <w:tcW w:w="8349" w:type="dxa"/>
            <w:shd w:val="clear" w:color="auto" w:fill="F2F2F2"/>
          </w:tcPr>
          <w:p w:rsidR="00743664" w:rsidRPr="007E1FBC" w:rsidRDefault="00743664" w:rsidP="00743664">
            <w:pPr>
              <w:widowControl w:val="0"/>
              <w:ind w:left="57"/>
              <w:rPr>
                <w:sz w:val="20"/>
                <w:szCs w:val="20"/>
                <w:lang w:val="es-ES"/>
              </w:rPr>
            </w:pPr>
            <w:r w:rsidRPr="007E1FBC">
              <w:rPr>
                <w:sz w:val="20"/>
                <w:szCs w:val="20"/>
                <w:lang w:val="es-ES"/>
              </w:rPr>
              <w:t>Criterio</w:t>
            </w:r>
          </w:p>
        </w:tc>
        <w:tc>
          <w:tcPr>
            <w:tcW w:w="865" w:type="dxa"/>
            <w:shd w:val="clear" w:color="auto" w:fill="F2F2F2"/>
          </w:tcPr>
          <w:p w:rsidR="00743664" w:rsidRPr="007E1FBC" w:rsidRDefault="00743664" w:rsidP="00743664">
            <w:pPr>
              <w:widowControl w:val="0"/>
              <w:rPr>
                <w:sz w:val="20"/>
                <w:szCs w:val="20"/>
                <w:lang w:val="es-ES"/>
              </w:rPr>
            </w:pPr>
            <w:r w:rsidRPr="007E1FBC">
              <w:rPr>
                <w:sz w:val="20"/>
                <w:szCs w:val="20"/>
                <w:lang w:val="es-ES"/>
              </w:rPr>
              <w:t>Marque con “</w:t>
            </w:r>
            <w:r w:rsidRPr="007E1FBC">
              <w:rPr>
                <w:b/>
                <w:bCs/>
                <w:sz w:val="20"/>
                <w:szCs w:val="20"/>
                <w:lang w:val="es-ES"/>
              </w:rPr>
              <w:t>X</w:t>
            </w:r>
            <w:r w:rsidRPr="007E1FBC">
              <w:rPr>
                <w:sz w:val="20"/>
                <w:szCs w:val="20"/>
                <w:lang w:val="es-ES"/>
              </w:rPr>
              <w:t>”</w:t>
            </w:r>
          </w:p>
        </w:tc>
      </w:tr>
      <w:tr w:rsidR="00743664" w:rsidRPr="007E1FBC">
        <w:trPr>
          <w:trHeight w:val="242"/>
        </w:trPr>
        <w:tc>
          <w:tcPr>
            <w:tcW w:w="8349" w:type="dxa"/>
          </w:tcPr>
          <w:p w:rsidR="00743664" w:rsidRPr="007E1FBC" w:rsidRDefault="00743664" w:rsidP="00743664">
            <w:pPr>
              <w:widowControl w:val="0"/>
              <w:numPr>
                <w:ilvl w:val="0"/>
                <w:numId w:val="12"/>
              </w:numPr>
              <w:spacing w:after="0" w:line="240" w:lineRule="auto"/>
              <w:ind w:left="341" w:hanging="284"/>
              <w:rPr>
                <w:sz w:val="20"/>
                <w:szCs w:val="20"/>
              </w:rPr>
            </w:pPr>
            <w:r w:rsidRPr="007E1FBC">
              <w:rPr>
                <w:sz w:val="20"/>
                <w:szCs w:val="20"/>
                <w:lang w:val="es-ES"/>
              </w:rPr>
              <w:t>Coordinación interagencial de la ONU</w:t>
            </w:r>
          </w:p>
        </w:tc>
        <w:tc>
          <w:tcPr>
            <w:tcW w:w="865" w:type="dxa"/>
          </w:tcPr>
          <w:p w:rsidR="00743664" w:rsidRPr="007E1FBC" w:rsidRDefault="00743664" w:rsidP="00743664">
            <w:pPr>
              <w:widowControl w:val="0"/>
              <w:spacing w:after="0" w:line="240" w:lineRule="auto"/>
              <w:ind w:left="127"/>
              <w:rPr>
                <w:sz w:val="20"/>
                <w:szCs w:val="20"/>
                <w:lang w:val="es-ES"/>
              </w:rPr>
            </w:pPr>
          </w:p>
        </w:tc>
      </w:tr>
      <w:tr w:rsidR="00743664" w:rsidRPr="007E1FBC">
        <w:trPr>
          <w:trHeight w:val="300"/>
        </w:trPr>
        <w:tc>
          <w:tcPr>
            <w:tcW w:w="8349" w:type="dxa"/>
          </w:tcPr>
          <w:p w:rsidR="00743664" w:rsidRPr="007E1FBC" w:rsidRDefault="00743664" w:rsidP="00743664">
            <w:pPr>
              <w:widowControl w:val="0"/>
              <w:numPr>
                <w:ilvl w:val="0"/>
                <w:numId w:val="12"/>
              </w:numPr>
              <w:spacing w:after="0" w:line="240" w:lineRule="auto"/>
              <w:ind w:left="341" w:hanging="284"/>
              <w:rPr>
                <w:sz w:val="20"/>
                <w:szCs w:val="20"/>
                <w:lang w:val="es-ES"/>
              </w:rPr>
            </w:pPr>
            <w:r w:rsidRPr="007E1FBC">
              <w:rPr>
                <w:sz w:val="20"/>
                <w:szCs w:val="20"/>
                <w:lang w:val="es-ES"/>
              </w:rPr>
              <w:t>Coordinación con el Gobierno</w:t>
            </w:r>
            <w:r>
              <w:rPr>
                <w:rStyle w:val="Refdenotaalpie"/>
                <w:sz w:val="20"/>
                <w:szCs w:val="20"/>
                <w:lang w:val="es-ES"/>
              </w:rPr>
              <w:footnoteReference w:id="29"/>
            </w:r>
          </w:p>
        </w:tc>
        <w:tc>
          <w:tcPr>
            <w:tcW w:w="865" w:type="dxa"/>
          </w:tcPr>
          <w:p w:rsidR="00743664" w:rsidRPr="007E1FBC" w:rsidRDefault="00743664" w:rsidP="00743664">
            <w:pPr>
              <w:widowControl w:val="0"/>
              <w:spacing w:after="0" w:line="240" w:lineRule="auto"/>
              <w:ind w:left="13"/>
              <w:jc w:val="center"/>
              <w:rPr>
                <w:sz w:val="20"/>
                <w:szCs w:val="20"/>
                <w:lang w:val="es-ES"/>
              </w:rPr>
            </w:pPr>
            <w:r w:rsidRPr="007E1FBC">
              <w:rPr>
                <w:sz w:val="20"/>
                <w:szCs w:val="20"/>
                <w:lang w:val="es-ES"/>
              </w:rPr>
              <w:t>X</w:t>
            </w:r>
          </w:p>
        </w:tc>
      </w:tr>
      <w:tr w:rsidR="00743664" w:rsidRPr="007E1FBC">
        <w:trPr>
          <w:trHeight w:val="465"/>
        </w:trPr>
        <w:tc>
          <w:tcPr>
            <w:tcW w:w="8349" w:type="dxa"/>
          </w:tcPr>
          <w:p w:rsidR="00743664" w:rsidRPr="007E1FBC" w:rsidRDefault="00743664" w:rsidP="00743664">
            <w:pPr>
              <w:widowControl w:val="0"/>
              <w:numPr>
                <w:ilvl w:val="0"/>
                <w:numId w:val="12"/>
              </w:numPr>
              <w:spacing w:after="0" w:line="240" w:lineRule="auto"/>
              <w:ind w:left="341" w:hanging="284"/>
              <w:rPr>
                <w:sz w:val="20"/>
                <w:szCs w:val="20"/>
                <w:lang w:val="es-ES"/>
              </w:rPr>
            </w:pPr>
            <w:r w:rsidRPr="007E1FBC">
              <w:rPr>
                <w:sz w:val="20"/>
                <w:szCs w:val="20"/>
                <w:lang w:val="es-ES"/>
              </w:rPr>
              <w:t>Gestión Administrativa (Adquisiciones, etc.)/Financiera (administración de fondos, disponibilidad, revisión del presupuesto, etc.)</w:t>
            </w:r>
          </w:p>
        </w:tc>
        <w:tc>
          <w:tcPr>
            <w:tcW w:w="865" w:type="dxa"/>
          </w:tcPr>
          <w:p w:rsidR="00743664" w:rsidRPr="007E1FBC" w:rsidRDefault="00743664" w:rsidP="00743664">
            <w:pPr>
              <w:widowControl w:val="0"/>
              <w:spacing w:after="0" w:line="240" w:lineRule="auto"/>
              <w:ind w:left="127"/>
              <w:rPr>
                <w:sz w:val="20"/>
                <w:szCs w:val="20"/>
                <w:lang w:val="es-ES"/>
              </w:rPr>
            </w:pPr>
          </w:p>
        </w:tc>
      </w:tr>
      <w:tr w:rsidR="00743664" w:rsidRPr="007E1FBC">
        <w:trPr>
          <w:trHeight w:val="344"/>
        </w:trPr>
        <w:tc>
          <w:tcPr>
            <w:tcW w:w="8349" w:type="dxa"/>
          </w:tcPr>
          <w:p w:rsidR="00743664" w:rsidRPr="007E1FBC" w:rsidRDefault="00743664" w:rsidP="00743664">
            <w:pPr>
              <w:widowControl w:val="0"/>
              <w:numPr>
                <w:ilvl w:val="0"/>
                <w:numId w:val="12"/>
              </w:numPr>
              <w:spacing w:after="0" w:line="240" w:lineRule="auto"/>
              <w:ind w:left="341" w:hanging="284"/>
              <w:rPr>
                <w:sz w:val="20"/>
                <w:szCs w:val="20"/>
                <w:lang w:val="es-ES"/>
              </w:rPr>
            </w:pPr>
            <w:r w:rsidRPr="007E1FBC">
              <w:rPr>
                <w:sz w:val="20"/>
                <w:szCs w:val="20"/>
                <w:lang w:val="es-ES"/>
              </w:rPr>
              <w:t xml:space="preserve">Gestión: </w:t>
            </w:r>
          </w:p>
          <w:p w:rsidR="00743664" w:rsidRPr="007E1FBC" w:rsidRDefault="00743664" w:rsidP="00743664">
            <w:pPr>
              <w:widowControl w:val="0"/>
              <w:spacing w:after="0" w:line="240" w:lineRule="auto"/>
              <w:ind w:left="341"/>
              <w:rPr>
                <w:sz w:val="20"/>
                <w:szCs w:val="20"/>
                <w:lang w:val="es-ES"/>
              </w:rPr>
            </w:pPr>
            <w:r w:rsidRPr="007E1FBC">
              <w:rPr>
                <w:sz w:val="20"/>
                <w:szCs w:val="20"/>
                <w:lang w:val="es-ES"/>
              </w:rPr>
              <w:t xml:space="preserve">a. Actividad y gestión de resultados </w:t>
            </w:r>
          </w:p>
        </w:tc>
        <w:tc>
          <w:tcPr>
            <w:tcW w:w="865" w:type="dxa"/>
          </w:tcPr>
          <w:p w:rsidR="00743664" w:rsidRPr="007E1FBC" w:rsidRDefault="00743664" w:rsidP="00743664">
            <w:pPr>
              <w:widowControl w:val="0"/>
              <w:spacing w:after="0" w:line="240" w:lineRule="auto"/>
              <w:jc w:val="center"/>
              <w:rPr>
                <w:sz w:val="20"/>
                <w:szCs w:val="20"/>
                <w:lang w:val="es-ES"/>
              </w:rPr>
            </w:pPr>
          </w:p>
        </w:tc>
      </w:tr>
      <w:tr w:rsidR="00743664" w:rsidRPr="007E1FBC">
        <w:trPr>
          <w:trHeight w:val="296"/>
        </w:trPr>
        <w:tc>
          <w:tcPr>
            <w:tcW w:w="8349" w:type="dxa"/>
          </w:tcPr>
          <w:p w:rsidR="00743664" w:rsidRPr="007E1FBC" w:rsidRDefault="00743664" w:rsidP="00743664">
            <w:pPr>
              <w:widowControl w:val="0"/>
              <w:spacing w:after="0" w:line="240" w:lineRule="auto"/>
              <w:ind w:left="341"/>
              <w:rPr>
                <w:sz w:val="20"/>
                <w:szCs w:val="20"/>
                <w:lang w:val="es-ES"/>
              </w:rPr>
            </w:pPr>
            <w:r w:rsidRPr="007E1FBC">
              <w:rPr>
                <w:sz w:val="20"/>
                <w:szCs w:val="20"/>
                <w:lang w:val="es-ES"/>
              </w:rPr>
              <w:t>b. Gobernanza</w:t>
            </w:r>
          </w:p>
        </w:tc>
        <w:tc>
          <w:tcPr>
            <w:tcW w:w="865" w:type="dxa"/>
          </w:tcPr>
          <w:p w:rsidR="00743664" w:rsidRPr="007E1FBC" w:rsidRDefault="00743664" w:rsidP="00743664">
            <w:pPr>
              <w:widowControl w:val="0"/>
              <w:spacing w:after="0" w:line="240" w:lineRule="auto"/>
              <w:jc w:val="center"/>
              <w:rPr>
                <w:sz w:val="20"/>
                <w:szCs w:val="20"/>
                <w:lang w:val="es-ES"/>
              </w:rPr>
            </w:pPr>
            <w:r w:rsidRPr="007E1FBC">
              <w:rPr>
                <w:sz w:val="20"/>
                <w:szCs w:val="20"/>
                <w:lang w:val="es-ES"/>
              </w:rPr>
              <w:t>X</w:t>
            </w:r>
          </w:p>
        </w:tc>
      </w:tr>
      <w:tr w:rsidR="00743664" w:rsidRPr="007E1FBC">
        <w:trPr>
          <w:trHeight w:val="268"/>
        </w:trPr>
        <w:tc>
          <w:tcPr>
            <w:tcW w:w="8349" w:type="dxa"/>
          </w:tcPr>
          <w:p w:rsidR="00743664" w:rsidRPr="007E1FBC" w:rsidRDefault="00743664" w:rsidP="00743664">
            <w:pPr>
              <w:widowControl w:val="0"/>
              <w:spacing w:after="0" w:line="240" w:lineRule="auto"/>
              <w:ind w:left="341"/>
              <w:rPr>
                <w:sz w:val="20"/>
                <w:szCs w:val="20"/>
                <w:lang w:val="es-ES"/>
              </w:rPr>
            </w:pPr>
            <w:r w:rsidRPr="007E1FBC">
              <w:rPr>
                <w:sz w:val="20"/>
                <w:szCs w:val="20"/>
                <w:lang w:val="es-ES"/>
              </w:rPr>
              <w:t>c. Toma de decisiones</w:t>
            </w:r>
          </w:p>
        </w:tc>
        <w:tc>
          <w:tcPr>
            <w:tcW w:w="865" w:type="dxa"/>
          </w:tcPr>
          <w:p w:rsidR="00743664" w:rsidRPr="007E1FBC" w:rsidRDefault="00743664" w:rsidP="00743664">
            <w:pPr>
              <w:widowControl w:val="0"/>
              <w:spacing w:after="0" w:line="240" w:lineRule="auto"/>
              <w:ind w:left="127"/>
              <w:rPr>
                <w:sz w:val="20"/>
                <w:szCs w:val="20"/>
                <w:lang w:val="es-ES"/>
              </w:rPr>
            </w:pPr>
          </w:p>
        </w:tc>
      </w:tr>
      <w:tr w:rsidR="00743664" w:rsidRPr="007E1FBC">
        <w:trPr>
          <w:trHeight w:val="295"/>
        </w:trPr>
        <w:tc>
          <w:tcPr>
            <w:tcW w:w="8349" w:type="dxa"/>
          </w:tcPr>
          <w:p w:rsidR="00743664" w:rsidRPr="007E1FBC" w:rsidRDefault="00743664" w:rsidP="00743664">
            <w:pPr>
              <w:widowControl w:val="0"/>
              <w:numPr>
                <w:ilvl w:val="0"/>
                <w:numId w:val="13"/>
              </w:numPr>
              <w:tabs>
                <w:tab w:val="left" w:pos="624"/>
              </w:tabs>
              <w:spacing w:after="0" w:line="240" w:lineRule="auto"/>
              <w:ind w:left="341" w:firstLine="0"/>
              <w:rPr>
                <w:sz w:val="20"/>
                <w:szCs w:val="20"/>
                <w:lang w:val="es-ES"/>
              </w:rPr>
            </w:pPr>
            <w:r w:rsidRPr="007E1FBC">
              <w:rPr>
                <w:sz w:val="20"/>
                <w:szCs w:val="20"/>
                <w:lang w:val="es-ES"/>
              </w:rPr>
              <w:t>Responsabilidad</w:t>
            </w:r>
          </w:p>
        </w:tc>
        <w:tc>
          <w:tcPr>
            <w:tcW w:w="865" w:type="dxa"/>
          </w:tcPr>
          <w:p w:rsidR="00743664" w:rsidRPr="007E1FBC" w:rsidRDefault="00743664" w:rsidP="00743664">
            <w:pPr>
              <w:widowControl w:val="0"/>
              <w:spacing w:after="0" w:line="240" w:lineRule="auto"/>
              <w:ind w:left="127"/>
              <w:rPr>
                <w:sz w:val="20"/>
                <w:szCs w:val="20"/>
                <w:lang w:val="es-ES"/>
              </w:rPr>
            </w:pPr>
          </w:p>
        </w:tc>
      </w:tr>
      <w:tr w:rsidR="00743664" w:rsidRPr="007E1FBC">
        <w:trPr>
          <w:trHeight w:val="248"/>
        </w:trPr>
        <w:tc>
          <w:tcPr>
            <w:tcW w:w="8349" w:type="dxa"/>
          </w:tcPr>
          <w:p w:rsidR="00743664" w:rsidRPr="007E1FBC" w:rsidRDefault="00743664" w:rsidP="00743664">
            <w:pPr>
              <w:widowControl w:val="0"/>
              <w:numPr>
                <w:ilvl w:val="0"/>
                <w:numId w:val="12"/>
              </w:numPr>
              <w:spacing w:after="0" w:line="240" w:lineRule="auto"/>
              <w:ind w:left="341" w:hanging="284"/>
              <w:rPr>
                <w:sz w:val="20"/>
                <w:szCs w:val="20"/>
                <w:lang w:val="es-ES"/>
              </w:rPr>
            </w:pPr>
            <w:r w:rsidRPr="007E1FBC">
              <w:rPr>
                <w:sz w:val="20"/>
                <w:szCs w:val="20"/>
                <w:lang w:val="es-ES"/>
              </w:rPr>
              <w:t>Diseño del Programa Conjunto</w:t>
            </w:r>
            <w:r>
              <w:rPr>
                <w:rStyle w:val="Refdenotaalpie"/>
                <w:sz w:val="20"/>
                <w:szCs w:val="20"/>
                <w:lang w:val="es-ES"/>
              </w:rPr>
              <w:footnoteReference w:id="30"/>
            </w:r>
          </w:p>
        </w:tc>
        <w:tc>
          <w:tcPr>
            <w:tcW w:w="865" w:type="dxa"/>
          </w:tcPr>
          <w:p w:rsidR="00743664" w:rsidRPr="007E1FBC" w:rsidRDefault="00743664" w:rsidP="00743664">
            <w:pPr>
              <w:widowControl w:val="0"/>
              <w:spacing w:after="0" w:line="240" w:lineRule="auto"/>
              <w:ind w:left="13"/>
              <w:jc w:val="center"/>
              <w:rPr>
                <w:sz w:val="20"/>
                <w:szCs w:val="20"/>
                <w:lang w:val="es-ES"/>
              </w:rPr>
            </w:pPr>
            <w:r>
              <w:rPr>
                <w:sz w:val="20"/>
                <w:szCs w:val="20"/>
                <w:lang w:val="es-ES"/>
              </w:rPr>
              <w:t>X</w:t>
            </w:r>
          </w:p>
        </w:tc>
      </w:tr>
      <w:tr w:rsidR="00743664" w:rsidRPr="007E1FBC">
        <w:trPr>
          <w:trHeight w:val="408"/>
        </w:trPr>
        <w:tc>
          <w:tcPr>
            <w:tcW w:w="8349" w:type="dxa"/>
          </w:tcPr>
          <w:p w:rsidR="00743664" w:rsidRPr="007E1FBC" w:rsidRDefault="00743664" w:rsidP="00743664">
            <w:pPr>
              <w:widowControl w:val="0"/>
              <w:numPr>
                <w:ilvl w:val="0"/>
                <w:numId w:val="12"/>
              </w:numPr>
              <w:spacing w:after="0" w:line="240" w:lineRule="auto"/>
              <w:ind w:left="341" w:hanging="284"/>
              <w:rPr>
                <w:sz w:val="20"/>
                <w:szCs w:val="20"/>
                <w:lang w:val="es-ES"/>
              </w:rPr>
            </w:pPr>
            <w:r w:rsidRPr="007E1FBC">
              <w:rPr>
                <w:sz w:val="20"/>
                <w:szCs w:val="20"/>
                <w:lang w:val="es-ES"/>
              </w:rPr>
              <w:t>Externo al Programa Conjunto (riesgos y supuestos, elecciones, desastre natural, intranquilidad social, etc.)</w:t>
            </w:r>
          </w:p>
        </w:tc>
        <w:tc>
          <w:tcPr>
            <w:tcW w:w="865" w:type="dxa"/>
          </w:tcPr>
          <w:p w:rsidR="00743664" w:rsidRPr="007E1FBC" w:rsidRDefault="00743664" w:rsidP="00743664">
            <w:pPr>
              <w:widowControl w:val="0"/>
              <w:spacing w:after="0" w:line="240" w:lineRule="auto"/>
              <w:ind w:left="127"/>
              <w:rPr>
                <w:sz w:val="20"/>
                <w:szCs w:val="20"/>
                <w:lang w:val="es-ES"/>
              </w:rPr>
            </w:pPr>
          </w:p>
        </w:tc>
      </w:tr>
      <w:tr w:rsidR="00743664" w:rsidRPr="007E1FBC">
        <w:trPr>
          <w:trHeight w:val="245"/>
        </w:trPr>
        <w:tc>
          <w:tcPr>
            <w:tcW w:w="8349" w:type="dxa"/>
          </w:tcPr>
          <w:p w:rsidR="00743664" w:rsidRPr="007E1FBC" w:rsidRDefault="00743664" w:rsidP="00743664">
            <w:pPr>
              <w:widowControl w:val="0"/>
              <w:numPr>
                <w:ilvl w:val="0"/>
                <w:numId w:val="12"/>
              </w:numPr>
              <w:spacing w:after="0" w:line="240" w:lineRule="auto"/>
              <w:ind w:left="341" w:hanging="284"/>
              <w:rPr>
                <w:sz w:val="20"/>
                <w:szCs w:val="20"/>
                <w:lang w:val="es-ES"/>
              </w:rPr>
            </w:pPr>
            <w:r w:rsidRPr="007E1FBC">
              <w:rPr>
                <w:sz w:val="20"/>
                <w:szCs w:val="20"/>
                <w:lang w:val="es-ES"/>
              </w:rPr>
              <w:t xml:space="preserve">Otra. Especifique: </w:t>
            </w:r>
          </w:p>
        </w:tc>
        <w:tc>
          <w:tcPr>
            <w:tcW w:w="865" w:type="dxa"/>
          </w:tcPr>
          <w:p w:rsidR="00743664" w:rsidRPr="007E1FBC" w:rsidRDefault="00743664" w:rsidP="00743664">
            <w:pPr>
              <w:widowControl w:val="0"/>
              <w:spacing w:after="0" w:line="240" w:lineRule="auto"/>
              <w:ind w:left="127"/>
              <w:rPr>
                <w:sz w:val="20"/>
                <w:szCs w:val="20"/>
                <w:lang w:val="es-ES"/>
              </w:rPr>
            </w:pPr>
          </w:p>
        </w:tc>
      </w:tr>
      <w:tr w:rsidR="00743664" w:rsidRPr="007E1FBC">
        <w:trPr>
          <w:trHeight w:val="262"/>
        </w:trPr>
        <w:tc>
          <w:tcPr>
            <w:tcW w:w="8349" w:type="dxa"/>
          </w:tcPr>
          <w:p w:rsidR="00743664" w:rsidRPr="007E1FBC" w:rsidRDefault="00743664" w:rsidP="00743664">
            <w:pPr>
              <w:widowControl w:val="0"/>
              <w:spacing w:after="0"/>
              <w:ind w:left="341"/>
              <w:rPr>
                <w:sz w:val="20"/>
                <w:szCs w:val="20"/>
                <w:lang w:val="es-ES"/>
              </w:rPr>
            </w:pPr>
            <w:r w:rsidRPr="007E1FBC">
              <w:rPr>
                <w:sz w:val="20"/>
                <w:szCs w:val="20"/>
                <w:lang w:val="es-ES"/>
              </w:rPr>
              <w:t>Sostenibilidad de las acciones locales</w:t>
            </w:r>
          </w:p>
        </w:tc>
        <w:tc>
          <w:tcPr>
            <w:tcW w:w="865" w:type="dxa"/>
          </w:tcPr>
          <w:p w:rsidR="00743664" w:rsidRPr="007E1FBC" w:rsidRDefault="00743664" w:rsidP="00743664">
            <w:pPr>
              <w:widowControl w:val="0"/>
              <w:jc w:val="center"/>
              <w:rPr>
                <w:sz w:val="20"/>
                <w:szCs w:val="20"/>
                <w:lang w:val="es-ES"/>
              </w:rPr>
            </w:pPr>
          </w:p>
        </w:tc>
      </w:tr>
    </w:tbl>
    <w:p w:rsidR="00743664" w:rsidRPr="008F3345" w:rsidRDefault="00743664" w:rsidP="00743664">
      <w:pPr>
        <w:spacing w:after="0" w:line="240" w:lineRule="auto"/>
        <w:rPr>
          <w:sz w:val="20"/>
          <w:szCs w:val="20"/>
          <w:lang w:val="es-ES"/>
        </w:rPr>
      </w:pPr>
      <w:r w:rsidRPr="008F3345">
        <w:rPr>
          <w:b/>
          <w:bCs/>
          <w:sz w:val="20"/>
          <w:szCs w:val="20"/>
          <w:lang w:val="es-ES"/>
        </w:rPr>
        <w:t>Fuente</w:t>
      </w:r>
      <w:r w:rsidRPr="008F3345">
        <w:rPr>
          <w:sz w:val="20"/>
          <w:szCs w:val="20"/>
          <w:lang w:val="es-ES"/>
        </w:rPr>
        <w:t>: Coordinación del programa conjunto y Unidad de Monitoreo y Evaluación. Oficina de la Coordinadora Residente.</w:t>
      </w: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Pr="00260425" w:rsidRDefault="00743664" w:rsidP="00743664">
      <w:pPr>
        <w:spacing w:line="240" w:lineRule="auto"/>
        <w:jc w:val="both"/>
        <w:rPr>
          <w:highlight w:val="yellow"/>
        </w:rPr>
      </w:pPr>
      <w:r w:rsidRPr="006A17A8">
        <w:t xml:space="preserve">Los desafíos del Programa Conjunto en los próximos </w:t>
      </w:r>
      <w:r>
        <w:t>seis</w:t>
      </w:r>
      <w:r w:rsidR="003D4080">
        <w:t xml:space="preserve"> meses</w:t>
      </w:r>
      <w:r w:rsidRPr="006A17A8">
        <w:t xml:space="preserve"> que restan para completar el primer año de operación</w:t>
      </w:r>
      <w:r w:rsidRPr="00D80A5D">
        <w:t>, están relacionados con el inicio de actividades en las comunidades a través de las caminatas de la convivencia, diagnóstico</w:t>
      </w:r>
      <w:r>
        <w:t xml:space="preserve"> comunitario</w:t>
      </w:r>
      <w:r w:rsidRPr="00D80A5D">
        <w:t xml:space="preserve"> local; la inclusión de sectores cuya participación no ha sido suficiente en función de la importancia que tienen para la buena marcha del programa; </w:t>
      </w:r>
      <w:r>
        <w:t>la formalización de los miembros del Comité Técnico donde se asignan oficialmente los miembros permanentes y suplentes por institución pública y agencia;</w:t>
      </w:r>
      <w:r w:rsidRPr="00D80A5D">
        <w:t xml:space="preserve"> la revisión y ajuste de los indicadores y la definición de la línea base (encuesta de victimización); la conformación del grupo del resultado tres del programa; la constitución de una red local (comités de gestión local) en el marco de una estrategia de intervención local claramente definida; profundizar en la articulación interagencial e interinstitucional </w:t>
      </w:r>
      <w:r>
        <w:t xml:space="preserve">mediante la realización periódica de reuniones </w:t>
      </w:r>
      <w:r w:rsidR="00D07444">
        <w:t xml:space="preserve">de </w:t>
      </w:r>
      <w:r>
        <w:t>agencias e institucionales con este fin</w:t>
      </w:r>
      <w:r w:rsidR="003D4080">
        <w:t xml:space="preserve">, </w:t>
      </w:r>
      <w:r w:rsidRPr="00D80A5D">
        <w:t xml:space="preserve">consolidar la estructura de funcionamiento del Programa Conjunto. </w:t>
      </w:r>
    </w:p>
    <w:p w:rsidR="00743664" w:rsidRPr="00260425" w:rsidRDefault="00743664" w:rsidP="00743664">
      <w:pPr>
        <w:spacing w:after="0" w:line="240" w:lineRule="auto"/>
        <w:jc w:val="both"/>
        <w:rPr>
          <w:highlight w:val="yellow"/>
        </w:rPr>
      </w:pPr>
      <w:r w:rsidRPr="00D80A5D">
        <w:t xml:space="preserve">Es bastante crítico el paso de la etapa de planificación, articulación y preparación de las condiciones para iniciar actividades, a la ejecución de las mismas, mediante la atención directa de la población meta y empezar a mostrar impactos de gestión. </w:t>
      </w:r>
      <w:r w:rsidRPr="00D80A5D">
        <w:rPr>
          <w:shd w:val="clear" w:color="auto" w:fill="FFFFFF" w:themeFill="background1"/>
        </w:rPr>
        <w:t xml:space="preserve"> </w:t>
      </w:r>
      <w:r w:rsidRPr="00D80A5D">
        <w:t>Esto requiere concluir con la construcción de la estrategia de intervención local de forma integral; completar el diagnóstico en los nueve cantones, sistematizar la información recopilada y determinar el abordaje integral de la intervención del programa; conformar el Comité Local y establecer la comunicación y coordinación con el Comité Técnico del Programa Conjunto y los Grupos de Trabajo;  determinar la población a atender y los mecanismos de sostenibilidad del proceso a partir de las actividades que se ejecuten; y, consolidar la participación activa y comprometida de los gobiernos locales. Una adecuada y apropiada comunicación entre todos los actores que interactúan en los distintos niveles de coordinación y ejecución del PC  es un desafío para una buena gestión.</w:t>
      </w:r>
    </w:p>
    <w:p w:rsidR="00743664" w:rsidRPr="00260425" w:rsidRDefault="00743664" w:rsidP="00743664">
      <w:pPr>
        <w:spacing w:after="0" w:line="240" w:lineRule="auto"/>
        <w:jc w:val="both"/>
        <w:rPr>
          <w:highlight w:val="yellow"/>
        </w:rPr>
      </w:pPr>
    </w:p>
    <w:p w:rsidR="00743664" w:rsidRPr="0007761B" w:rsidRDefault="00743664" w:rsidP="00743664">
      <w:pPr>
        <w:spacing w:after="0" w:line="240" w:lineRule="auto"/>
        <w:jc w:val="both"/>
      </w:pPr>
      <w:r w:rsidRPr="0007761B">
        <w:t>La sostenibilidad de la estrategia local con un fuerte componente institucional está sujeta al compromiso y apertura por integrar las actividades institucionales individuales a un modelo de intervención integral como lo sugiere el enfoque de seguridad ciudadana. De esto derivará el compromiso del gobierno nacional y local de asumirlo e integrarlo en la gestión ordinaria y de mantener articuladas a las instituciones para garantizar un modelo de comunidad sin miedo. De ahí</w:t>
      </w:r>
      <w:r w:rsidR="003D4080">
        <w:t>,</w:t>
      </w:r>
      <w:r w:rsidRPr="0007761B">
        <w:t xml:space="preserve"> la importancia de invertir en el fortalecimiento de capacidades tanto de los gobiernos locales, como de las instituciones nacionales que interceden en el programa conjunto.</w:t>
      </w:r>
    </w:p>
    <w:p w:rsidR="00743664" w:rsidRPr="00260425" w:rsidRDefault="00743664" w:rsidP="00743664">
      <w:pPr>
        <w:spacing w:after="0" w:line="240" w:lineRule="auto"/>
        <w:jc w:val="both"/>
        <w:rPr>
          <w:highlight w:val="yellow"/>
        </w:rPr>
      </w:pPr>
    </w:p>
    <w:p w:rsidR="00743664" w:rsidRPr="0007761B" w:rsidRDefault="00743664" w:rsidP="00743664">
      <w:pPr>
        <w:spacing w:after="0" w:line="240" w:lineRule="auto"/>
        <w:jc w:val="both"/>
      </w:pPr>
      <w:r w:rsidRPr="0007761B">
        <w:t xml:space="preserve">La revisión y ajuste de los indicadores y la definición de la línea base, es una tarea pendiente.  Se espera que a partir de los resultados de la encuesta de victimización, las caminatas y diagnósticos cantonales para caracterizar a la comunidad en los nueve cantones, se pueda determinar las metas, línea base inicial e indicadores de resultado, que son fundamentales para la medición de los resultados y del  impacto  de la gestión del PC. </w:t>
      </w:r>
    </w:p>
    <w:p w:rsidR="00743664" w:rsidRPr="00260425" w:rsidRDefault="00743664" w:rsidP="00743664">
      <w:pPr>
        <w:spacing w:after="0" w:line="240" w:lineRule="auto"/>
        <w:jc w:val="both"/>
        <w:rPr>
          <w:highlight w:val="yellow"/>
        </w:rPr>
      </w:pPr>
    </w:p>
    <w:p w:rsidR="00743664" w:rsidRPr="0007761B" w:rsidRDefault="00743664" w:rsidP="00743664">
      <w:pPr>
        <w:spacing w:after="0" w:line="240" w:lineRule="auto"/>
        <w:jc w:val="both"/>
        <w:rPr>
          <w:lang w:val="es-ES"/>
        </w:rPr>
      </w:pPr>
      <w:r w:rsidRPr="0007761B">
        <w:rPr>
          <w:lang w:val="es-ES"/>
        </w:rPr>
        <w:t>Un desafío de la gestión conjunta del programa es la búsqueda de una estructura operativa-técnica conjunta que permita inclusive el empleo de procedimientos conjuntos entre las agencias del Sistema de las Naciones Unidas.</w:t>
      </w:r>
    </w:p>
    <w:p w:rsidR="00743664" w:rsidRPr="00260425" w:rsidRDefault="00743664" w:rsidP="00743664">
      <w:pPr>
        <w:spacing w:after="0" w:line="240" w:lineRule="auto"/>
        <w:jc w:val="both"/>
        <w:rPr>
          <w:highlight w:val="yellow"/>
          <w:lang w:val="es-ES"/>
        </w:rPr>
      </w:pPr>
    </w:p>
    <w:p w:rsidR="004A5BA3" w:rsidRDefault="004A5BA3" w:rsidP="00743664">
      <w:pPr>
        <w:spacing w:after="0" w:line="240" w:lineRule="auto"/>
        <w:jc w:val="both"/>
        <w:rPr>
          <w:lang w:val="es-ES"/>
        </w:rPr>
      </w:pPr>
    </w:p>
    <w:p w:rsidR="004A5BA3" w:rsidRDefault="004A5BA3" w:rsidP="00743664">
      <w:pPr>
        <w:spacing w:after="0" w:line="240" w:lineRule="auto"/>
        <w:jc w:val="both"/>
        <w:rPr>
          <w:lang w:val="es-ES"/>
        </w:rPr>
      </w:pPr>
    </w:p>
    <w:p w:rsidR="00743664" w:rsidRDefault="00743664" w:rsidP="00743664">
      <w:pPr>
        <w:spacing w:after="0" w:line="240" w:lineRule="auto"/>
        <w:jc w:val="both"/>
        <w:rPr>
          <w:lang w:val="es-ES"/>
        </w:rPr>
      </w:pPr>
      <w:r w:rsidRPr="0007761B">
        <w:rPr>
          <w:lang w:val="es-ES"/>
        </w:rPr>
        <w:t>Otro de los desafíos es conseguir la efectiva sinergia con los otros programas conjuntos en el país. Particularmente hay un fuerte potencial para lograrlo a través de la práctica gerencial que se está llevando a cabo con el liderazgo de la Oficina de la Coordinadora Residente y el apoyo de las agencias líderes y las coordinaciones de los programas conjuntos.</w:t>
      </w:r>
      <w:r>
        <w:rPr>
          <w:lang w:val="es-ES"/>
        </w:rPr>
        <w:t xml:space="preserve"> </w:t>
      </w:r>
    </w:p>
    <w:p w:rsidR="00743664" w:rsidRDefault="00743664" w:rsidP="00743664">
      <w:pPr>
        <w:spacing w:after="0" w:line="240" w:lineRule="auto"/>
        <w:jc w:val="both"/>
        <w:rPr>
          <w:lang w:val="es-ES"/>
        </w:rPr>
      </w:pPr>
    </w:p>
    <w:p w:rsidR="00743664" w:rsidRDefault="00743664" w:rsidP="00743664">
      <w:pPr>
        <w:spacing w:after="0" w:line="240" w:lineRule="auto"/>
        <w:jc w:val="both"/>
        <w:rPr>
          <w:lang w:val="es-ES"/>
        </w:rPr>
      </w:pPr>
      <w:r>
        <w:rPr>
          <w:lang w:val="es-ES"/>
        </w:rPr>
        <w:t>Los desafíos desde la perspectiva de los propios actores locales y nacionales,  se muestra en los siguientes recuadros:</w:t>
      </w:r>
    </w:p>
    <w:p w:rsidR="00743664" w:rsidRDefault="00743664" w:rsidP="00743664">
      <w:pPr>
        <w:spacing w:after="0" w:line="240" w:lineRule="auto"/>
        <w:jc w:val="both"/>
        <w:rPr>
          <w:lang w:val="es-ES"/>
        </w:rPr>
      </w:pPr>
    </w:p>
    <w:p w:rsidR="00743664" w:rsidRPr="00094283" w:rsidRDefault="00743664" w:rsidP="00743664">
      <w:pPr>
        <w:shd w:val="clear" w:color="auto" w:fill="D6E3BC"/>
        <w:spacing w:after="0" w:line="240" w:lineRule="auto"/>
        <w:jc w:val="both"/>
        <w:rPr>
          <w:b/>
          <w:bCs/>
          <w:i/>
          <w:iCs/>
          <w:lang w:val="es-ES"/>
        </w:rPr>
      </w:pPr>
      <w:r w:rsidRPr="00013D69">
        <w:rPr>
          <w:b/>
          <w:bCs/>
          <w:i/>
          <w:iCs/>
          <w:lang w:val="es-ES"/>
        </w:rPr>
        <w:t>Reto</w:t>
      </w:r>
      <w:r>
        <w:rPr>
          <w:b/>
          <w:bCs/>
          <w:i/>
          <w:iCs/>
          <w:lang w:val="es-ES"/>
        </w:rPr>
        <w:t>s</w:t>
      </w:r>
      <w:r w:rsidRPr="00013D69">
        <w:rPr>
          <w:b/>
          <w:bCs/>
          <w:i/>
          <w:iCs/>
          <w:lang w:val="es-ES"/>
        </w:rPr>
        <w:t xml:space="preserve"> de</w:t>
      </w:r>
      <w:r>
        <w:rPr>
          <w:b/>
          <w:bCs/>
          <w:i/>
          <w:iCs/>
          <w:lang w:val="es-ES"/>
        </w:rPr>
        <w:t xml:space="preserve"> gobernanza,</w:t>
      </w:r>
      <w:r w:rsidRPr="00013D69">
        <w:rPr>
          <w:b/>
          <w:bCs/>
          <w:i/>
          <w:iCs/>
          <w:lang w:val="es-ES"/>
        </w:rPr>
        <w:t xml:space="preserve"> participación, comunicación y divulgación:</w:t>
      </w:r>
    </w:p>
    <w:p w:rsidR="00743664" w:rsidRPr="00376C57" w:rsidRDefault="00743664" w:rsidP="00743664">
      <w:pPr>
        <w:pStyle w:val="Listavistosa-nfasis1"/>
        <w:numPr>
          <w:ilvl w:val="0"/>
          <w:numId w:val="14"/>
        </w:numPr>
        <w:shd w:val="clear" w:color="auto" w:fill="D6E3BC"/>
        <w:spacing w:after="0" w:line="240" w:lineRule="auto"/>
        <w:ind w:left="284" w:hanging="284"/>
        <w:rPr>
          <w:sz w:val="22"/>
          <w:lang w:val="es-MX"/>
        </w:rPr>
      </w:pPr>
      <w:r w:rsidRPr="00376C57">
        <w:rPr>
          <w:sz w:val="22"/>
        </w:rPr>
        <w:t xml:space="preserve">Planificación y agilidad en la toma de decisiones con respecto </w:t>
      </w:r>
      <w:r>
        <w:rPr>
          <w:sz w:val="22"/>
        </w:rPr>
        <w:t xml:space="preserve">a la implementación de la estrategia local y articulación constante por </w:t>
      </w:r>
      <w:r w:rsidRPr="00376C57">
        <w:rPr>
          <w:sz w:val="22"/>
        </w:rPr>
        <w:t xml:space="preserve"> parte de las </w:t>
      </w:r>
      <w:r>
        <w:rPr>
          <w:sz w:val="22"/>
        </w:rPr>
        <w:t xml:space="preserve">instituciones y </w:t>
      </w:r>
      <w:r w:rsidRPr="00376C57">
        <w:rPr>
          <w:sz w:val="22"/>
        </w:rPr>
        <w:t xml:space="preserve">agencias </w:t>
      </w:r>
      <w:r>
        <w:rPr>
          <w:sz w:val="22"/>
        </w:rPr>
        <w:t>en esta estrategia</w:t>
      </w:r>
      <w:r w:rsidRPr="00376C57">
        <w:rPr>
          <w:sz w:val="22"/>
        </w:rPr>
        <w:t>, evitando así que las acciones de cada grupo de trabajo sean aisladas.</w:t>
      </w:r>
    </w:p>
    <w:p w:rsidR="00743664" w:rsidRPr="00094283" w:rsidRDefault="00743664" w:rsidP="00743664">
      <w:pPr>
        <w:pStyle w:val="Listavistosa-nfasis1"/>
        <w:numPr>
          <w:ilvl w:val="0"/>
          <w:numId w:val="14"/>
        </w:numPr>
        <w:shd w:val="clear" w:color="auto" w:fill="D6E3BC"/>
        <w:spacing w:after="0" w:line="240" w:lineRule="auto"/>
        <w:ind w:left="284" w:hanging="284"/>
        <w:rPr>
          <w:sz w:val="22"/>
          <w:lang w:val="es-MX"/>
        </w:rPr>
      </w:pPr>
      <w:r w:rsidRPr="00376C57">
        <w:rPr>
          <w:sz w:val="22"/>
        </w:rPr>
        <w:t xml:space="preserve">Agilizar procesos administrativos de contratación, relacionados directamente con productos claves que se necesitan para </w:t>
      </w:r>
      <w:r>
        <w:rPr>
          <w:sz w:val="22"/>
        </w:rPr>
        <w:t>la puesta en marcha de forma más efectiva del programa y</w:t>
      </w:r>
      <w:r w:rsidRPr="00376C57">
        <w:rPr>
          <w:sz w:val="22"/>
        </w:rPr>
        <w:t xml:space="preserve"> flexibles a las necesidades inmediatas que hay que atender.</w:t>
      </w:r>
    </w:p>
    <w:p w:rsidR="00743664" w:rsidRPr="00094283" w:rsidRDefault="00743664" w:rsidP="00743664">
      <w:pPr>
        <w:pStyle w:val="Listavistosa-nfasis1"/>
        <w:numPr>
          <w:ilvl w:val="0"/>
          <w:numId w:val="14"/>
        </w:numPr>
        <w:shd w:val="clear" w:color="auto" w:fill="D6E3BC"/>
        <w:spacing w:after="0" w:line="240" w:lineRule="auto"/>
        <w:ind w:left="284" w:hanging="284"/>
        <w:rPr>
          <w:sz w:val="22"/>
          <w:lang w:val="es-MX"/>
        </w:rPr>
      </w:pPr>
      <w:r w:rsidRPr="00376C57">
        <w:rPr>
          <w:sz w:val="22"/>
        </w:rPr>
        <w:t xml:space="preserve">Incorporación de la variedad de enfoques tanto en los  planes de trabajo como en el  </w:t>
      </w:r>
      <w:r>
        <w:rPr>
          <w:sz w:val="22"/>
        </w:rPr>
        <w:t>Plan Nacional de Prevención y Promoción de la Paz</w:t>
      </w:r>
      <w:r w:rsidRPr="00376C57">
        <w:rPr>
          <w:sz w:val="22"/>
        </w:rPr>
        <w:t>.</w:t>
      </w:r>
    </w:p>
    <w:p w:rsidR="00743664" w:rsidRPr="00094283" w:rsidRDefault="00743664" w:rsidP="00743664">
      <w:pPr>
        <w:pStyle w:val="Listavistosa-nfasis1"/>
        <w:numPr>
          <w:ilvl w:val="0"/>
          <w:numId w:val="14"/>
        </w:numPr>
        <w:shd w:val="clear" w:color="auto" w:fill="D6E3BC"/>
        <w:spacing w:after="0" w:line="240" w:lineRule="auto"/>
        <w:ind w:left="284" w:hanging="284"/>
        <w:rPr>
          <w:sz w:val="22"/>
          <w:lang w:val="es-MX"/>
        </w:rPr>
      </w:pPr>
      <w:r w:rsidRPr="00376C57">
        <w:rPr>
          <w:sz w:val="22"/>
        </w:rPr>
        <w:t>Alcanzar</w:t>
      </w:r>
      <w:r w:rsidRPr="00376C57">
        <w:rPr>
          <w:sz w:val="22"/>
          <w:lang w:val="es-MX"/>
        </w:rPr>
        <w:t xml:space="preserve"> la </w:t>
      </w:r>
      <w:r w:rsidRPr="00376C57">
        <w:rPr>
          <w:b/>
          <w:bCs/>
          <w:sz w:val="22"/>
          <w:lang w:val="es-MX"/>
        </w:rPr>
        <w:t>participación</w:t>
      </w:r>
      <w:r>
        <w:rPr>
          <w:sz w:val="22"/>
          <w:lang w:val="es-MX"/>
        </w:rPr>
        <w:t xml:space="preserve"> real, dinámica y amplia de los </w:t>
      </w:r>
      <w:r w:rsidRPr="008F11AD">
        <w:rPr>
          <w:b/>
          <w:sz w:val="22"/>
          <w:lang w:val="es-MX"/>
        </w:rPr>
        <w:t xml:space="preserve">gobiernos locales, la </w:t>
      </w:r>
      <w:r>
        <w:rPr>
          <w:b/>
          <w:bCs/>
          <w:sz w:val="22"/>
          <w:lang w:val="es-MX"/>
        </w:rPr>
        <w:t>ciudadanía, los jóvenes</w:t>
      </w:r>
      <w:r w:rsidRPr="00376C57">
        <w:rPr>
          <w:sz w:val="22"/>
          <w:lang w:val="es-MX"/>
        </w:rPr>
        <w:t xml:space="preserve"> y lograr que tengan una identificación positiva con el programa.</w:t>
      </w:r>
    </w:p>
    <w:p w:rsidR="00743664" w:rsidRPr="00094283" w:rsidRDefault="00743664" w:rsidP="00743664">
      <w:pPr>
        <w:pStyle w:val="Listavistosa-nfasis1"/>
        <w:numPr>
          <w:ilvl w:val="0"/>
          <w:numId w:val="14"/>
        </w:numPr>
        <w:shd w:val="clear" w:color="auto" w:fill="D6E3BC"/>
        <w:spacing w:after="0" w:line="240" w:lineRule="auto"/>
        <w:ind w:left="284" w:hanging="284"/>
        <w:rPr>
          <w:sz w:val="22"/>
          <w:lang w:val="es-MX"/>
        </w:rPr>
      </w:pPr>
      <w:r w:rsidRPr="00094283">
        <w:rPr>
          <w:sz w:val="22"/>
          <w:lang w:val="es-MX"/>
        </w:rPr>
        <w:t xml:space="preserve">Alcanzar una mejor </w:t>
      </w:r>
      <w:r w:rsidRPr="00094283">
        <w:rPr>
          <w:b/>
          <w:bCs/>
          <w:sz w:val="22"/>
          <w:lang w:val="es-MX"/>
        </w:rPr>
        <w:t>coordinación de trabajo grupal</w:t>
      </w:r>
      <w:r w:rsidRPr="00094283">
        <w:rPr>
          <w:sz w:val="22"/>
          <w:lang w:val="es-MX"/>
        </w:rPr>
        <w:t xml:space="preserve"> y de todas las partes involucradas en el programa.</w:t>
      </w:r>
      <w:r w:rsidRPr="00094283">
        <w:rPr>
          <w:sz w:val="22"/>
        </w:rPr>
        <w:t xml:space="preserve"> </w:t>
      </w:r>
      <w:r>
        <w:rPr>
          <w:sz w:val="22"/>
        </w:rPr>
        <w:t>Fortalecer las alianzas entre los grupos de trabajo para compartir una visión conjunta del programa.</w:t>
      </w:r>
    </w:p>
    <w:p w:rsidR="00743664" w:rsidRDefault="00743664" w:rsidP="00743664">
      <w:pPr>
        <w:pStyle w:val="Listavistosa-nfasis1"/>
        <w:numPr>
          <w:ilvl w:val="0"/>
          <w:numId w:val="14"/>
        </w:numPr>
        <w:shd w:val="clear" w:color="auto" w:fill="D6E3BC"/>
        <w:spacing w:after="0" w:line="240" w:lineRule="auto"/>
        <w:ind w:left="284" w:hanging="284"/>
        <w:rPr>
          <w:sz w:val="22"/>
          <w:lang w:val="es-MX"/>
        </w:rPr>
      </w:pPr>
      <w:r>
        <w:rPr>
          <w:sz w:val="22"/>
          <w:lang w:val="es-MX"/>
        </w:rPr>
        <w:t>M</w:t>
      </w:r>
      <w:r w:rsidRPr="00094283">
        <w:rPr>
          <w:sz w:val="22"/>
          <w:lang w:val="es-MX"/>
        </w:rPr>
        <w:t>ejor</w:t>
      </w:r>
      <w:r>
        <w:rPr>
          <w:sz w:val="22"/>
          <w:lang w:val="es-MX"/>
        </w:rPr>
        <w:t>ar la</w:t>
      </w:r>
      <w:r w:rsidRPr="00094283">
        <w:rPr>
          <w:sz w:val="22"/>
          <w:lang w:val="es-MX"/>
        </w:rPr>
        <w:t xml:space="preserve"> </w:t>
      </w:r>
      <w:r w:rsidRPr="00094283">
        <w:rPr>
          <w:b/>
          <w:bCs/>
          <w:sz w:val="22"/>
          <w:lang w:val="es-MX"/>
        </w:rPr>
        <w:t>coordinación interinstitucional</w:t>
      </w:r>
      <w:r>
        <w:rPr>
          <w:sz w:val="22"/>
          <w:lang w:val="es-MX"/>
        </w:rPr>
        <w:t xml:space="preserve">, para </w:t>
      </w:r>
      <w:r w:rsidRPr="00094283">
        <w:rPr>
          <w:sz w:val="22"/>
          <w:lang w:val="es-MX"/>
        </w:rPr>
        <w:t xml:space="preserve">orientar  mejor  y de forma más eficiente </w:t>
      </w:r>
      <w:r>
        <w:rPr>
          <w:sz w:val="22"/>
          <w:lang w:val="es-MX"/>
        </w:rPr>
        <w:t>la estrategia de intervención local en las nueve municipalidades.</w:t>
      </w:r>
    </w:p>
    <w:p w:rsidR="00743664" w:rsidRPr="00B55EF3" w:rsidRDefault="00743664" w:rsidP="00743664">
      <w:pPr>
        <w:pStyle w:val="Listavistosa-nfasis1"/>
        <w:numPr>
          <w:ilvl w:val="0"/>
          <w:numId w:val="14"/>
        </w:numPr>
        <w:shd w:val="clear" w:color="auto" w:fill="D6E3BC"/>
        <w:spacing w:after="0" w:line="240" w:lineRule="auto"/>
        <w:ind w:left="284" w:hanging="284"/>
        <w:rPr>
          <w:sz w:val="22"/>
          <w:lang w:val="es-MX"/>
        </w:rPr>
      </w:pPr>
      <w:r w:rsidRPr="00094283">
        <w:rPr>
          <w:sz w:val="22"/>
        </w:rPr>
        <w:t xml:space="preserve">Lograr una articulación y coordinación tanto a nivel local como nacional entre todos los actores involucrados en el </w:t>
      </w:r>
      <w:r>
        <w:rPr>
          <w:sz w:val="22"/>
        </w:rPr>
        <w:t>programa.</w:t>
      </w:r>
      <w:r w:rsidRPr="00B55EF3">
        <w:rPr>
          <w:sz w:val="22"/>
        </w:rPr>
        <w:t xml:space="preserve"> </w:t>
      </w:r>
    </w:p>
    <w:p w:rsidR="00743664" w:rsidRPr="00094283" w:rsidRDefault="00743664" w:rsidP="00743664">
      <w:pPr>
        <w:pStyle w:val="Listavistosa-nfasis1"/>
        <w:numPr>
          <w:ilvl w:val="0"/>
          <w:numId w:val="14"/>
        </w:numPr>
        <w:shd w:val="clear" w:color="auto" w:fill="D6E3BC"/>
        <w:spacing w:after="0" w:line="240" w:lineRule="auto"/>
        <w:ind w:left="284" w:hanging="284"/>
        <w:rPr>
          <w:sz w:val="22"/>
          <w:lang w:val="es-MX"/>
        </w:rPr>
      </w:pPr>
      <w:r>
        <w:rPr>
          <w:sz w:val="22"/>
          <w:lang w:val="es-MX"/>
        </w:rPr>
        <w:t xml:space="preserve">Establecer </w:t>
      </w:r>
      <w:r w:rsidRPr="008D5ABC">
        <w:rPr>
          <w:b/>
          <w:sz w:val="22"/>
          <w:lang w:val="es-MX"/>
        </w:rPr>
        <w:t xml:space="preserve">canales de </w:t>
      </w:r>
      <w:r w:rsidRPr="008D5ABC">
        <w:rPr>
          <w:b/>
          <w:sz w:val="22"/>
        </w:rPr>
        <w:t xml:space="preserve">comunicación </w:t>
      </w:r>
      <w:r>
        <w:rPr>
          <w:sz w:val="22"/>
        </w:rPr>
        <w:t>más efectivos entre los miembros del Comité Técnico, donde este espacio se utilice para la toma de acuerdos conjuntos</w:t>
      </w:r>
      <w:r w:rsidRPr="00376C57">
        <w:rPr>
          <w:sz w:val="22"/>
        </w:rPr>
        <w:t>.</w:t>
      </w:r>
    </w:p>
    <w:p w:rsidR="00743664" w:rsidRPr="00376C57" w:rsidRDefault="00743664" w:rsidP="00743664">
      <w:pPr>
        <w:pStyle w:val="Listavistosa-nfasis1"/>
        <w:numPr>
          <w:ilvl w:val="0"/>
          <w:numId w:val="14"/>
        </w:numPr>
        <w:shd w:val="clear" w:color="auto" w:fill="D6E3BC"/>
        <w:spacing w:after="0" w:line="240" w:lineRule="auto"/>
        <w:ind w:left="284" w:hanging="284"/>
        <w:rPr>
          <w:sz w:val="22"/>
          <w:lang w:val="es-MX"/>
        </w:rPr>
      </w:pPr>
      <w:r w:rsidRPr="00376C57">
        <w:rPr>
          <w:sz w:val="22"/>
        </w:rPr>
        <w:t xml:space="preserve">Comunicación más periódica sobre los avances logrados por cada grupo de trabajo y agencias en función de sus planes de trabajo y necesidades </w:t>
      </w:r>
      <w:r>
        <w:rPr>
          <w:sz w:val="22"/>
        </w:rPr>
        <w:t>identificadas en la implementación de su estrategia local (Plan de Prevención; Casas de Justicia, Sistemas Locales de Protección, etc.)</w:t>
      </w:r>
    </w:p>
    <w:p w:rsidR="00743664" w:rsidRPr="008F11AD" w:rsidRDefault="00743664" w:rsidP="00743664">
      <w:pPr>
        <w:shd w:val="clear" w:color="auto" w:fill="D6E3BC"/>
        <w:spacing w:after="0" w:line="240" w:lineRule="auto"/>
        <w:rPr>
          <w:sz w:val="22"/>
          <w:lang w:val="es-MX"/>
        </w:rPr>
      </w:pPr>
    </w:p>
    <w:p w:rsidR="00743664" w:rsidRDefault="00743664" w:rsidP="00743664">
      <w:pPr>
        <w:spacing w:after="0" w:line="240" w:lineRule="auto"/>
        <w:ind w:left="360"/>
        <w:jc w:val="both"/>
        <w:rPr>
          <w:lang w:val="es-MX"/>
        </w:rPr>
      </w:pPr>
    </w:p>
    <w:p w:rsidR="00743664" w:rsidRPr="00013D69" w:rsidRDefault="00743664" w:rsidP="00743664">
      <w:pPr>
        <w:shd w:val="clear" w:color="auto" w:fill="D6E3BC"/>
        <w:spacing w:after="0" w:line="240" w:lineRule="auto"/>
        <w:jc w:val="both"/>
        <w:rPr>
          <w:b/>
          <w:bCs/>
          <w:i/>
          <w:iCs/>
          <w:lang w:val="es-MX"/>
        </w:rPr>
      </w:pPr>
      <w:r>
        <w:rPr>
          <w:b/>
          <w:bCs/>
          <w:i/>
          <w:iCs/>
          <w:lang w:val="es-MX"/>
        </w:rPr>
        <w:t>Reto de a</w:t>
      </w:r>
      <w:r w:rsidRPr="00013D69">
        <w:rPr>
          <w:b/>
          <w:bCs/>
          <w:i/>
          <w:iCs/>
          <w:lang w:val="es-MX"/>
        </w:rPr>
        <w:t xml:space="preserve">propiación </w:t>
      </w:r>
      <w:r>
        <w:rPr>
          <w:b/>
          <w:bCs/>
          <w:i/>
          <w:iCs/>
          <w:lang w:val="es-MX"/>
        </w:rPr>
        <w:t xml:space="preserve">institucional, </w:t>
      </w:r>
      <w:r w:rsidRPr="00013D69">
        <w:rPr>
          <w:b/>
          <w:bCs/>
          <w:i/>
          <w:iCs/>
          <w:lang w:val="es-MX"/>
        </w:rPr>
        <w:t>comunal</w:t>
      </w:r>
      <w:r>
        <w:rPr>
          <w:b/>
          <w:bCs/>
          <w:i/>
          <w:iCs/>
          <w:lang w:val="es-MX"/>
        </w:rPr>
        <w:t>, grupos de jóvenes</w:t>
      </w:r>
      <w:r w:rsidRPr="00013D69">
        <w:rPr>
          <w:b/>
          <w:bCs/>
          <w:i/>
          <w:iCs/>
          <w:lang w:val="es-MX"/>
        </w:rPr>
        <w:t xml:space="preserve"> y sostenibilidad</w:t>
      </w:r>
      <w:r>
        <w:rPr>
          <w:b/>
          <w:bCs/>
          <w:i/>
          <w:iCs/>
          <w:lang w:val="es-MX"/>
        </w:rPr>
        <w:t>:</w:t>
      </w:r>
    </w:p>
    <w:p w:rsidR="00743664" w:rsidRPr="00E14EC4" w:rsidRDefault="00743664" w:rsidP="00743664">
      <w:pPr>
        <w:pStyle w:val="Listavistosa-nfasis1"/>
        <w:numPr>
          <w:ilvl w:val="0"/>
          <w:numId w:val="15"/>
        </w:numPr>
        <w:shd w:val="clear" w:color="auto" w:fill="D6E3BC"/>
        <w:spacing w:after="0" w:line="240" w:lineRule="auto"/>
        <w:ind w:left="284" w:hanging="284"/>
        <w:rPr>
          <w:sz w:val="22"/>
          <w:lang w:val="es-MX"/>
        </w:rPr>
      </w:pPr>
      <w:r w:rsidRPr="00E14EC4">
        <w:rPr>
          <w:sz w:val="22"/>
        </w:rPr>
        <w:t xml:space="preserve">Lograr un verdadero </w:t>
      </w:r>
      <w:r w:rsidRPr="006A1A18">
        <w:rPr>
          <w:b/>
          <w:bCs/>
          <w:sz w:val="22"/>
        </w:rPr>
        <w:t>empoderamiento por parte de l</w:t>
      </w:r>
      <w:r>
        <w:rPr>
          <w:b/>
          <w:bCs/>
          <w:sz w:val="22"/>
        </w:rPr>
        <w:t>os nueve gobiernos locales y la comunidad</w:t>
      </w:r>
      <w:r w:rsidRPr="00E14EC4">
        <w:rPr>
          <w:sz w:val="22"/>
        </w:rPr>
        <w:t>.</w:t>
      </w:r>
      <w:r>
        <w:rPr>
          <w:sz w:val="22"/>
        </w:rPr>
        <w:t xml:space="preserve"> Esto es fundamental para el éxito de las redes de convivencia.</w:t>
      </w:r>
    </w:p>
    <w:p w:rsidR="00743664" w:rsidRPr="00E14EC4" w:rsidRDefault="00743664" w:rsidP="00743664">
      <w:pPr>
        <w:pStyle w:val="Listavistosa-nfasis1"/>
        <w:numPr>
          <w:ilvl w:val="0"/>
          <w:numId w:val="15"/>
        </w:numPr>
        <w:shd w:val="clear" w:color="auto" w:fill="D6E3BC"/>
        <w:spacing w:after="0" w:line="240" w:lineRule="auto"/>
        <w:ind w:left="284" w:hanging="284"/>
        <w:rPr>
          <w:sz w:val="22"/>
          <w:lang w:val="es-MX"/>
        </w:rPr>
      </w:pPr>
      <w:r>
        <w:rPr>
          <w:sz w:val="22"/>
          <w:lang w:val="es-MX"/>
        </w:rPr>
        <w:t xml:space="preserve">Lograr </w:t>
      </w:r>
      <w:r w:rsidRPr="00E14EC4">
        <w:rPr>
          <w:sz w:val="22"/>
          <w:lang w:val="es-MX"/>
        </w:rPr>
        <w:t xml:space="preserve">una respuesta real y positiva en la población joven </w:t>
      </w:r>
      <w:r>
        <w:rPr>
          <w:sz w:val="22"/>
          <w:lang w:val="es-MX"/>
        </w:rPr>
        <w:t>y comunidad en los nueve cantones</w:t>
      </w:r>
      <w:r w:rsidRPr="00E14EC4">
        <w:rPr>
          <w:sz w:val="22"/>
          <w:lang w:val="es-MX"/>
        </w:rPr>
        <w:t>.</w:t>
      </w:r>
    </w:p>
    <w:p w:rsidR="00743664" w:rsidRPr="00653858" w:rsidRDefault="00743664" w:rsidP="00743664">
      <w:pPr>
        <w:pStyle w:val="Listavistosa-nfasis1"/>
        <w:numPr>
          <w:ilvl w:val="0"/>
          <w:numId w:val="15"/>
        </w:numPr>
        <w:shd w:val="clear" w:color="auto" w:fill="D6E3BC"/>
        <w:spacing w:after="0" w:line="240" w:lineRule="auto"/>
        <w:ind w:left="284" w:hanging="284"/>
        <w:rPr>
          <w:sz w:val="22"/>
        </w:rPr>
      </w:pPr>
      <w:r w:rsidRPr="00E14EC4">
        <w:rPr>
          <w:sz w:val="22"/>
        </w:rPr>
        <w:t xml:space="preserve">Trabajar de la mano y de forma consensuada con </w:t>
      </w:r>
      <w:r>
        <w:rPr>
          <w:sz w:val="22"/>
        </w:rPr>
        <w:t>las organizaciones sociales que orientan su trabajo a la prevención de la violencia y promoción de la paz</w:t>
      </w:r>
      <w:r w:rsidRPr="00E14EC4">
        <w:rPr>
          <w:sz w:val="22"/>
        </w:rPr>
        <w:t xml:space="preserve"> para que ellos tengan voz y voto en todos los procesos que se llevan a cabo por medio del P</w:t>
      </w:r>
      <w:r>
        <w:rPr>
          <w:sz w:val="22"/>
        </w:rPr>
        <w:t>rograma</w:t>
      </w:r>
      <w:r w:rsidRPr="00E14EC4">
        <w:rPr>
          <w:sz w:val="22"/>
        </w:rPr>
        <w:t xml:space="preserve">. </w:t>
      </w:r>
    </w:p>
    <w:p w:rsidR="00743664" w:rsidRPr="00E14EC4" w:rsidRDefault="00743664" w:rsidP="00743664">
      <w:pPr>
        <w:pStyle w:val="Listavistosa-nfasis1"/>
        <w:numPr>
          <w:ilvl w:val="0"/>
          <w:numId w:val="15"/>
        </w:numPr>
        <w:shd w:val="clear" w:color="auto" w:fill="D6E3BC"/>
        <w:spacing w:after="0" w:line="240" w:lineRule="auto"/>
        <w:ind w:left="284" w:hanging="284"/>
        <w:rPr>
          <w:sz w:val="22"/>
        </w:rPr>
      </w:pPr>
      <w:r w:rsidRPr="00E14EC4">
        <w:rPr>
          <w:sz w:val="22"/>
          <w:lang w:val="es-MX"/>
        </w:rPr>
        <w:t xml:space="preserve">Estimular a las </w:t>
      </w:r>
      <w:r w:rsidRPr="006A1A18">
        <w:rPr>
          <w:b/>
          <w:bCs/>
          <w:sz w:val="22"/>
          <w:lang w:val="es-MX"/>
        </w:rPr>
        <w:t>instituciones a que fusionen aspectos atinentes a sus propias agendas y planes operativos</w:t>
      </w:r>
      <w:r>
        <w:rPr>
          <w:sz w:val="22"/>
          <w:lang w:val="es-MX"/>
        </w:rPr>
        <w:t>, a objetivos específicos del programa</w:t>
      </w:r>
      <w:r w:rsidRPr="00E14EC4">
        <w:rPr>
          <w:sz w:val="22"/>
          <w:lang w:val="es-MX"/>
        </w:rPr>
        <w:t>, como una forma de garantizar su sostenibilidad.</w:t>
      </w:r>
    </w:p>
    <w:p w:rsidR="00743664" w:rsidRPr="00E14EC4" w:rsidRDefault="00743664" w:rsidP="00743664">
      <w:pPr>
        <w:pStyle w:val="Listavistosa-nfasis1"/>
        <w:numPr>
          <w:ilvl w:val="0"/>
          <w:numId w:val="15"/>
        </w:numPr>
        <w:shd w:val="clear" w:color="auto" w:fill="D6E3BC"/>
        <w:spacing w:after="0" w:line="240" w:lineRule="auto"/>
        <w:ind w:left="284" w:hanging="284"/>
        <w:rPr>
          <w:sz w:val="22"/>
        </w:rPr>
      </w:pPr>
      <w:r w:rsidRPr="00E14EC4">
        <w:rPr>
          <w:sz w:val="22"/>
          <w:lang w:val="es-MX"/>
        </w:rPr>
        <w:t>Gen</w:t>
      </w:r>
      <w:r>
        <w:rPr>
          <w:sz w:val="22"/>
          <w:lang w:val="es-MX"/>
        </w:rPr>
        <w:t xml:space="preserve">erar mecanismos que involucren a los </w:t>
      </w:r>
      <w:r w:rsidRPr="00E14EC4">
        <w:rPr>
          <w:sz w:val="22"/>
          <w:lang w:val="es-MX"/>
        </w:rPr>
        <w:t>jerarcas de instituciones para procurar</w:t>
      </w:r>
      <w:r>
        <w:rPr>
          <w:sz w:val="22"/>
          <w:lang w:val="es-MX"/>
        </w:rPr>
        <w:t xml:space="preserve"> que la</w:t>
      </w:r>
      <w:r w:rsidRPr="00E14EC4">
        <w:rPr>
          <w:sz w:val="22"/>
          <w:lang w:val="es-MX"/>
        </w:rPr>
        <w:t xml:space="preserve"> institucionalización </w:t>
      </w:r>
      <w:r>
        <w:rPr>
          <w:sz w:val="22"/>
          <w:lang w:val="es-MX"/>
        </w:rPr>
        <w:t xml:space="preserve">de las acciones del programa se integren de acuerdo a la </w:t>
      </w:r>
      <w:r w:rsidRPr="00E14EC4">
        <w:rPr>
          <w:sz w:val="22"/>
          <w:lang w:val="es-MX"/>
        </w:rPr>
        <w:t>estrategia del programa.</w:t>
      </w:r>
    </w:p>
    <w:p w:rsidR="00743664" w:rsidRDefault="00743664" w:rsidP="00743664">
      <w:pPr>
        <w:pStyle w:val="Listavistosa-nfasis1"/>
        <w:numPr>
          <w:ilvl w:val="0"/>
          <w:numId w:val="15"/>
        </w:numPr>
        <w:shd w:val="clear" w:color="auto" w:fill="D6E3BC"/>
        <w:spacing w:after="0" w:line="240" w:lineRule="auto"/>
        <w:ind w:left="284" w:hanging="284"/>
        <w:rPr>
          <w:sz w:val="22"/>
        </w:rPr>
      </w:pPr>
      <w:r w:rsidRPr="00E14EC4">
        <w:rPr>
          <w:sz w:val="22"/>
        </w:rPr>
        <w:t xml:space="preserve">Contar con </w:t>
      </w:r>
      <w:r w:rsidRPr="006A1A18">
        <w:rPr>
          <w:b/>
          <w:bCs/>
          <w:sz w:val="22"/>
        </w:rPr>
        <w:t>redes locales de ejecución y administración, o comités de gestión local</w:t>
      </w:r>
      <w:r w:rsidRPr="00E14EC4">
        <w:rPr>
          <w:sz w:val="22"/>
        </w:rPr>
        <w:t xml:space="preserve"> para un mejor funcionamiento del P</w:t>
      </w:r>
      <w:r>
        <w:rPr>
          <w:sz w:val="22"/>
        </w:rPr>
        <w:t>rograma</w:t>
      </w:r>
      <w:r w:rsidRPr="00E14EC4">
        <w:rPr>
          <w:sz w:val="22"/>
        </w:rPr>
        <w:t>.</w:t>
      </w:r>
    </w:p>
    <w:p w:rsidR="00743664" w:rsidRPr="00F944F1" w:rsidRDefault="00743664" w:rsidP="00743664">
      <w:pPr>
        <w:pStyle w:val="Listavistosa-nfasis1"/>
        <w:numPr>
          <w:ilvl w:val="0"/>
          <w:numId w:val="15"/>
        </w:numPr>
        <w:shd w:val="clear" w:color="auto" w:fill="D6E3BC"/>
        <w:spacing w:after="0" w:line="240" w:lineRule="auto"/>
        <w:ind w:left="284" w:hanging="284"/>
        <w:rPr>
          <w:sz w:val="22"/>
        </w:rPr>
      </w:pPr>
      <w:r w:rsidRPr="008D5ABC">
        <w:rPr>
          <w:sz w:val="22"/>
        </w:rPr>
        <w:lastRenderedPageBreak/>
        <w:t>Fortalecer las capacidades institucionales para que cada comunidad pueda elaborar su  propio plan cantonal de seguridad ciudadana y establecer mecanismos para su implementación.</w:t>
      </w:r>
    </w:p>
    <w:p w:rsidR="00743664" w:rsidRPr="008D5ABC" w:rsidRDefault="00743664" w:rsidP="00743664">
      <w:pPr>
        <w:pStyle w:val="Listavistosa-nfasis1"/>
        <w:numPr>
          <w:ilvl w:val="0"/>
          <w:numId w:val="15"/>
        </w:numPr>
        <w:shd w:val="clear" w:color="auto" w:fill="D6E3BC"/>
        <w:spacing w:after="0" w:line="240" w:lineRule="auto"/>
        <w:ind w:left="284" w:hanging="284"/>
      </w:pPr>
      <w:r w:rsidRPr="00E14EC4">
        <w:rPr>
          <w:sz w:val="22"/>
        </w:rPr>
        <w:t>Fortalecer la unidad de gestión social local y lograr una mayor participación a través de asociaciones de desarrollo y de redes sociales.</w:t>
      </w:r>
    </w:p>
    <w:p w:rsidR="00743664" w:rsidRPr="008D5ABC" w:rsidRDefault="00743664" w:rsidP="00743664">
      <w:pPr>
        <w:pStyle w:val="Listavistosa-nfasis1"/>
        <w:numPr>
          <w:ilvl w:val="0"/>
          <w:numId w:val="15"/>
        </w:numPr>
        <w:shd w:val="clear" w:color="auto" w:fill="D6E3BC"/>
        <w:spacing w:after="0" w:line="240" w:lineRule="auto"/>
        <w:ind w:left="284" w:hanging="284"/>
        <w:rPr>
          <w:sz w:val="22"/>
        </w:rPr>
      </w:pPr>
      <w:r w:rsidRPr="008D5ABC">
        <w:rPr>
          <w:sz w:val="22"/>
        </w:rPr>
        <w:t>Lograr que las municipalidades incorporen dentro de sus presupuestos programas de capacitación en prevención de la violencia.</w:t>
      </w:r>
    </w:p>
    <w:p w:rsidR="00743664" w:rsidRPr="008D5ABC" w:rsidRDefault="00743664" w:rsidP="00743664">
      <w:pPr>
        <w:pStyle w:val="Listavistosa-nfasis1"/>
        <w:numPr>
          <w:ilvl w:val="0"/>
          <w:numId w:val="15"/>
        </w:numPr>
        <w:shd w:val="clear" w:color="auto" w:fill="D6E3BC"/>
        <w:spacing w:after="0" w:line="240" w:lineRule="auto"/>
        <w:ind w:left="284" w:hanging="284"/>
        <w:rPr>
          <w:sz w:val="22"/>
        </w:rPr>
      </w:pPr>
      <w:r w:rsidRPr="008D5ABC">
        <w:rPr>
          <w:sz w:val="22"/>
        </w:rPr>
        <w:t>Promover a través del PC la creación</w:t>
      </w:r>
      <w:r w:rsidR="003D4080">
        <w:rPr>
          <w:sz w:val="22"/>
        </w:rPr>
        <w:t xml:space="preserve"> de</w:t>
      </w:r>
      <w:r w:rsidRPr="008D5ABC">
        <w:rPr>
          <w:sz w:val="22"/>
        </w:rPr>
        <w:t xml:space="preserve"> competencias y habilidades para que las comunidades puedan utilizar distintos mecanismos de resolución de conflictos y promover la cultura del diálogo.</w:t>
      </w:r>
    </w:p>
    <w:p w:rsidR="00743664" w:rsidRDefault="00743664" w:rsidP="00743664">
      <w:pPr>
        <w:spacing w:after="0" w:line="240" w:lineRule="auto"/>
        <w:ind w:left="360"/>
        <w:jc w:val="both"/>
      </w:pPr>
    </w:p>
    <w:p w:rsidR="00743664" w:rsidRPr="00013D69" w:rsidRDefault="00743664" w:rsidP="00743664">
      <w:pPr>
        <w:shd w:val="clear" w:color="auto" w:fill="D6E3BC"/>
        <w:spacing w:after="0" w:line="240" w:lineRule="auto"/>
        <w:jc w:val="both"/>
        <w:rPr>
          <w:b/>
          <w:bCs/>
          <w:i/>
          <w:iCs/>
        </w:rPr>
      </w:pPr>
      <w:r>
        <w:rPr>
          <w:b/>
          <w:bCs/>
          <w:i/>
          <w:iCs/>
        </w:rPr>
        <w:t>Reto sobre el i</w:t>
      </w:r>
      <w:r w:rsidRPr="00013D69">
        <w:rPr>
          <w:b/>
          <w:bCs/>
          <w:i/>
          <w:iCs/>
        </w:rPr>
        <w:t>mpacto efectivo del programa</w:t>
      </w:r>
      <w:r>
        <w:rPr>
          <w:b/>
          <w:bCs/>
          <w:i/>
          <w:iCs/>
        </w:rPr>
        <w:t>:</w:t>
      </w:r>
    </w:p>
    <w:p w:rsidR="00743664" w:rsidRPr="000F1F4C" w:rsidRDefault="00743664" w:rsidP="00743664">
      <w:pPr>
        <w:pStyle w:val="Listavistosa-nfasis1"/>
        <w:numPr>
          <w:ilvl w:val="0"/>
          <w:numId w:val="16"/>
        </w:numPr>
        <w:shd w:val="clear" w:color="auto" w:fill="D6E3BC"/>
        <w:spacing w:after="0" w:line="240" w:lineRule="auto"/>
        <w:ind w:left="284" w:hanging="284"/>
        <w:rPr>
          <w:sz w:val="22"/>
          <w:lang w:val="es-MX"/>
        </w:rPr>
      </w:pPr>
      <w:r w:rsidRPr="000F1F4C">
        <w:rPr>
          <w:sz w:val="22"/>
          <w:lang w:val="es-MX"/>
        </w:rPr>
        <w:t xml:space="preserve">Lograr un impacto positivo en </w:t>
      </w:r>
      <w:r>
        <w:rPr>
          <w:sz w:val="22"/>
          <w:lang w:val="es-MX"/>
        </w:rPr>
        <w:t>las comunidades</w:t>
      </w:r>
      <w:r w:rsidRPr="000F1F4C">
        <w:rPr>
          <w:sz w:val="22"/>
          <w:lang w:val="es-MX"/>
        </w:rPr>
        <w:t>, instituciones locales  y  grupos locales</w:t>
      </w:r>
      <w:r>
        <w:rPr>
          <w:sz w:val="22"/>
          <w:lang w:val="es-MX"/>
        </w:rPr>
        <w:t xml:space="preserve"> en los nueve cantones</w:t>
      </w:r>
      <w:r w:rsidRPr="000F1F4C">
        <w:rPr>
          <w:sz w:val="22"/>
          <w:lang w:val="es-MX"/>
        </w:rPr>
        <w:t>.</w:t>
      </w:r>
    </w:p>
    <w:p w:rsidR="00743664" w:rsidRPr="000F1F4C" w:rsidRDefault="00743664" w:rsidP="00743664">
      <w:pPr>
        <w:pStyle w:val="Listavistosa-nfasis1"/>
        <w:numPr>
          <w:ilvl w:val="0"/>
          <w:numId w:val="16"/>
        </w:numPr>
        <w:shd w:val="clear" w:color="auto" w:fill="D6E3BC"/>
        <w:spacing w:after="0" w:line="240" w:lineRule="auto"/>
        <w:ind w:left="284" w:hanging="284"/>
        <w:rPr>
          <w:sz w:val="22"/>
          <w:lang w:val="es-MX"/>
        </w:rPr>
      </w:pPr>
      <w:r>
        <w:rPr>
          <w:sz w:val="22"/>
        </w:rPr>
        <w:t>Construir un</w:t>
      </w:r>
      <w:r w:rsidRPr="000F1F4C">
        <w:rPr>
          <w:sz w:val="22"/>
        </w:rPr>
        <w:t xml:space="preserve"> </w:t>
      </w:r>
      <w:r>
        <w:rPr>
          <w:b/>
          <w:bCs/>
          <w:sz w:val="22"/>
        </w:rPr>
        <w:t>M</w:t>
      </w:r>
      <w:r w:rsidRPr="000F1F4C">
        <w:rPr>
          <w:b/>
          <w:bCs/>
          <w:sz w:val="22"/>
        </w:rPr>
        <w:t xml:space="preserve">odelo de </w:t>
      </w:r>
      <w:r>
        <w:rPr>
          <w:b/>
          <w:bCs/>
          <w:sz w:val="22"/>
        </w:rPr>
        <w:t>Convivencia</w:t>
      </w:r>
      <w:r w:rsidRPr="000F1F4C">
        <w:rPr>
          <w:sz w:val="22"/>
        </w:rPr>
        <w:t xml:space="preserve"> </w:t>
      </w:r>
      <w:r w:rsidRPr="00B00350">
        <w:rPr>
          <w:b/>
          <w:sz w:val="22"/>
        </w:rPr>
        <w:t>Comunal</w:t>
      </w:r>
      <w:r w:rsidRPr="000F1F4C">
        <w:rPr>
          <w:sz w:val="22"/>
        </w:rPr>
        <w:t xml:space="preserve"> integrando los valores y las necesidades de cada comunidad</w:t>
      </w:r>
      <w:r>
        <w:rPr>
          <w:sz w:val="22"/>
        </w:rPr>
        <w:t xml:space="preserve"> para edificar “comunidades sin miedo”</w:t>
      </w:r>
      <w:r w:rsidRPr="000F1F4C">
        <w:rPr>
          <w:sz w:val="22"/>
        </w:rPr>
        <w:t>.</w:t>
      </w:r>
    </w:p>
    <w:p w:rsidR="00743664" w:rsidRPr="000F1F4C" w:rsidRDefault="00743664" w:rsidP="00743664">
      <w:pPr>
        <w:pStyle w:val="Listavistosa-nfasis1"/>
        <w:numPr>
          <w:ilvl w:val="0"/>
          <w:numId w:val="16"/>
        </w:numPr>
        <w:shd w:val="clear" w:color="auto" w:fill="D6E3BC"/>
        <w:spacing w:after="0" w:line="240" w:lineRule="auto"/>
        <w:ind w:left="284" w:hanging="284"/>
        <w:rPr>
          <w:sz w:val="22"/>
        </w:rPr>
      </w:pPr>
      <w:r w:rsidRPr="000F1F4C">
        <w:rPr>
          <w:sz w:val="22"/>
        </w:rPr>
        <w:t xml:space="preserve">Producir </w:t>
      </w:r>
      <w:r>
        <w:rPr>
          <w:sz w:val="22"/>
        </w:rPr>
        <w:t>resultados</w:t>
      </w:r>
      <w:r w:rsidRPr="000F1F4C">
        <w:rPr>
          <w:sz w:val="22"/>
        </w:rPr>
        <w:t xml:space="preserve"> de la mejor calidad que puedan generar un impacto de al</w:t>
      </w:r>
      <w:r>
        <w:rPr>
          <w:sz w:val="22"/>
        </w:rPr>
        <w:t>ta productividad social para los gobiernos locales y la comunidad</w:t>
      </w:r>
      <w:r w:rsidRPr="000F1F4C">
        <w:rPr>
          <w:sz w:val="22"/>
        </w:rPr>
        <w:t>.</w:t>
      </w:r>
    </w:p>
    <w:p w:rsidR="00743664" w:rsidRPr="000F1F4C" w:rsidRDefault="00743664" w:rsidP="00743664">
      <w:pPr>
        <w:pStyle w:val="Listavistosa-nfasis1"/>
        <w:numPr>
          <w:ilvl w:val="0"/>
          <w:numId w:val="16"/>
        </w:numPr>
        <w:shd w:val="clear" w:color="auto" w:fill="D6E3BC"/>
        <w:spacing w:after="0" w:line="240" w:lineRule="auto"/>
        <w:ind w:left="284" w:hanging="284"/>
        <w:rPr>
          <w:sz w:val="22"/>
        </w:rPr>
      </w:pPr>
      <w:r w:rsidRPr="000F1F4C">
        <w:rPr>
          <w:sz w:val="22"/>
        </w:rPr>
        <w:t xml:space="preserve">Diseñar </w:t>
      </w:r>
      <w:r>
        <w:rPr>
          <w:sz w:val="22"/>
        </w:rPr>
        <w:t xml:space="preserve">e implementar </w:t>
      </w:r>
      <w:r w:rsidRPr="000F1F4C">
        <w:rPr>
          <w:sz w:val="22"/>
        </w:rPr>
        <w:t xml:space="preserve">un </w:t>
      </w:r>
      <w:r w:rsidRPr="00A46009">
        <w:rPr>
          <w:b/>
          <w:sz w:val="22"/>
        </w:rPr>
        <w:t>efectivo programa contra las drogas</w:t>
      </w:r>
      <w:r>
        <w:rPr>
          <w:sz w:val="22"/>
        </w:rPr>
        <w:t xml:space="preserve"> en el ámbito local.</w:t>
      </w:r>
    </w:p>
    <w:p w:rsidR="00743664" w:rsidRDefault="00743664" w:rsidP="00743664">
      <w:pPr>
        <w:pStyle w:val="Listavistosa-nfasis1"/>
        <w:numPr>
          <w:ilvl w:val="0"/>
          <w:numId w:val="16"/>
        </w:numPr>
        <w:shd w:val="clear" w:color="auto" w:fill="D6E3BC"/>
        <w:spacing w:after="0" w:line="240" w:lineRule="auto"/>
        <w:ind w:left="284" w:hanging="284"/>
        <w:rPr>
          <w:sz w:val="22"/>
        </w:rPr>
      </w:pPr>
      <w:r w:rsidRPr="000F1F4C">
        <w:rPr>
          <w:sz w:val="22"/>
        </w:rPr>
        <w:t>Evitar duplicidad de esfuerzos</w:t>
      </w:r>
      <w:r>
        <w:rPr>
          <w:sz w:val="22"/>
        </w:rPr>
        <w:t xml:space="preserve"> </w:t>
      </w:r>
      <w:r w:rsidRPr="000F1F4C">
        <w:rPr>
          <w:sz w:val="22"/>
        </w:rPr>
        <w:t xml:space="preserve">y lograr  la eficiencia en el uso de los recursos que sean conmensurables. </w:t>
      </w:r>
    </w:p>
    <w:p w:rsidR="00743664" w:rsidRDefault="00743664" w:rsidP="00743664">
      <w:pPr>
        <w:pStyle w:val="Listavistosa-nfasis1"/>
        <w:numPr>
          <w:ilvl w:val="0"/>
          <w:numId w:val="16"/>
        </w:numPr>
        <w:shd w:val="clear" w:color="auto" w:fill="D6E3BC"/>
        <w:spacing w:after="0" w:line="240" w:lineRule="auto"/>
        <w:ind w:left="284" w:hanging="284"/>
        <w:rPr>
          <w:sz w:val="22"/>
        </w:rPr>
      </w:pPr>
      <w:r w:rsidRPr="008D5ABC">
        <w:rPr>
          <w:sz w:val="22"/>
        </w:rPr>
        <w:t>Lograr la reactivación de CONAPAZ.</w:t>
      </w:r>
    </w:p>
    <w:p w:rsidR="00743664" w:rsidRPr="000F1F4C" w:rsidRDefault="00743664" w:rsidP="00743664">
      <w:pPr>
        <w:pStyle w:val="Listavistosa-nfasis1"/>
        <w:numPr>
          <w:ilvl w:val="0"/>
          <w:numId w:val="16"/>
        </w:numPr>
        <w:shd w:val="clear" w:color="auto" w:fill="D6E3BC"/>
        <w:spacing w:after="0" w:line="240" w:lineRule="auto"/>
        <w:ind w:left="284" w:hanging="284"/>
        <w:rPr>
          <w:sz w:val="22"/>
        </w:rPr>
      </w:pPr>
      <w:r w:rsidRPr="008D5ABC">
        <w:rPr>
          <w:sz w:val="22"/>
        </w:rPr>
        <w:t>La articulación efectiva y permanente de</w:t>
      </w:r>
      <w:r>
        <w:rPr>
          <w:sz w:val="22"/>
        </w:rPr>
        <w:t xml:space="preserve"> las intervenciones </w:t>
      </w:r>
      <w:r w:rsidRPr="008D5ABC">
        <w:rPr>
          <w:sz w:val="22"/>
        </w:rPr>
        <w:t>locales.</w:t>
      </w:r>
    </w:p>
    <w:p w:rsidR="00743664" w:rsidRPr="000F1F4C" w:rsidRDefault="00743664" w:rsidP="00743664">
      <w:pPr>
        <w:pStyle w:val="Listavistosa-nfasis1"/>
        <w:numPr>
          <w:ilvl w:val="0"/>
          <w:numId w:val="16"/>
        </w:numPr>
        <w:shd w:val="clear" w:color="auto" w:fill="D6E3BC"/>
        <w:spacing w:after="0" w:line="240" w:lineRule="auto"/>
        <w:ind w:left="284" w:hanging="284"/>
        <w:rPr>
          <w:sz w:val="22"/>
        </w:rPr>
      </w:pPr>
      <w:r w:rsidRPr="000F1F4C">
        <w:rPr>
          <w:sz w:val="22"/>
          <w:lang w:val="es-MX"/>
        </w:rPr>
        <w:t>Diseñar indicadores para el monitoreo</w:t>
      </w:r>
      <w:r>
        <w:rPr>
          <w:sz w:val="22"/>
          <w:lang w:val="es-MX"/>
        </w:rPr>
        <w:t xml:space="preserve"> y </w:t>
      </w:r>
      <w:r w:rsidRPr="006A1A18">
        <w:rPr>
          <w:b/>
          <w:bCs/>
          <w:sz w:val="22"/>
          <w:lang w:val="es-MX"/>
        </w:rPr>
        <w:t>evaluación de los resultados del programa</w:t>
      </w:r>
      <w:r>
        <w:rPr>
          <w:sz w:val="22"/>
          <w:lang w:val="es-MX"/>
        </w:rPr>
        <w:t xml:space="preserve"> y medir su impacto en los gobiernos locales y comunidad (jóvenes, mujeres, población en condiciones de mayor vulnerabilidad social)</w:t>
      </w:r>
      <w:r w:rsidRPr="000F1F4C">
        <w:rPr>
          <w:sz w:val="22"/>
          <w:lang w:val="es-MX"/>
        </w:rPr>
        <w:t>, y establecer claramente los plazos para ello.</w:t>
      </w:r>
    </w:p>
    <w:p w:rsidR="00743664" w:rsidRPr="008D5ABC" w:rsidRDefault="00743664" w:rsidP="00743664">
      <w:pPr>
        <w:pStyle w:val="Listavistosa-nfasis1"/>
        <w:numPr>
          <w:ilvl w:val="0"/>
          <w:numId w:val="16"/>
        </w:numPr>
        <w:shd w:val="clear" w:color="auto" w:fill="D6E3BC"/>
        <w:tabs>
          <w:tab w:val="left" w:pos="284"/>
        </w:tabs>
        <w:spacing w:after="0" w:line="240" w:lineRule="auto"/>
        <w:ind w:left="284" w:hanging="284"/>
        <w:rPr>
          <w:sz w:val="22"/>
          <w:lang w:val="es-MX"/>
        </w:rPr>
      </w:pPr>
      <w:r w:rsidRPr="008D5ABC">
        <w:rPr>
          <w:sz w:val="22"/>
          <w:lang w:val="es-MX"/>
        </w:rPr>
        <w:t>Efectiva inserción de las acciones locales en el marco del programa conjunto de la población más vulnerable o en mayor riesgo social, es decir la población que ya vive en un ambiente de violencia.</w:t>
      </w:r>
    </w:p>
    <w:p w:rsidR="00743664" w:rsidRPr="000F1F4C" w:rsidRDefault="00743664" w:rsidP="00743664">
      <w:pPr>
        <w:pStyle w:val="Listavistosa-nfasis1"/>
        <w:numPr>
          <w:ilvl w:val="0"/>
          <w:numId w:val="16"/>
        </w:numPr>
        <w:shd w:val="clear" w:color="auto" w:fill="D6E3BC"/>
        <w:tabs>
          <w:tab w:val="left" w:pos="284"/>
        </w:tabs>
        <w:spacing w:after="0" w:line="240" w:lineRule="auto"/>
        <w:ind w:left="284" w:hanging="284"/>
      </w:pPr>
      <w:r w:rsidRPr="000F1F4C">
        <w:rPr>
          <w:sz w:val="22"/>
        </w:rPr>
        <w:t xml:space="preserve">Lograr que verdaderamente el </w:t>
      </w:r>
      <w:r>
        <w:rPr>
          <w:sz w:val="22"/>
        </w:rPr>
        <w:t>programa</w:t>
      </w:r>
      <w:r w:rsidRPr="000F1F4C">
        <w:rPr>
          <w:sz w:val="22"/>
        </w:rPr>
        <w:t xml:space="preserve"> tenga </w:t>
      </w:r>
      <w:r w:rsidRPr="006A1A18">
        <w:rPr>
          <w:b/>
          <w:bCs/>
          <w:sz w:val="22"/>
        </w:rPr>
        <w:t>sostenibilidad a largo plazo</w:t>
      </w:r>
      <w:r w:rsidRPr="000F1F4C">
        <w:rPr>
          <w:sz w:val="22"/>
        </w:rPr>
        <w:t>, más allá de los tres años ya previstos con presupuesto.</w:t>
      </w: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Pr="00FB1A88" w:rsidRDefault="00743664" w:rsidP="00743664">
      <w:pPr>
        <w:pStyle w:val="Ttulo1"/>
        <w:numPr>
          <w:ilvl w:val="0"/>
          <w:numId w:val="3"/>
        </w:numPr>
        <w:spacing w:after="0"/>
        <w:ind w:left="426" w:hanging="426"/>
        <w:rPr>
          <w:rFonts w:ascii="Times New Roman" w:hAnsi="Times New Roman"/>
          <w:sz w:val="28"/>
          <w:szCs w:val="28"/>
          <w:lang w:val="es-ES"/>
        </w:rPr>
      </w:pPr>
      <w:r w:rsidRPr="00124AB5">
        <w:rPr>
          <w:noProof/>
          <w:lang w:val="es-ES" w:eastAsia="es-ES"/>
        </w:rPr>
        <w:pict>
          <v:shape id="_x0000_s1059" style="position:absolute;left:0;text-align:left;margin-left:-73.1pt;margin-top:1.65pt;width:303.7pt;height:37.55pt;z-index:251655680" coordsize="5049,1471" o:bwmode="grayScale" o:userdrawn="t" path="m,l5049,2r-1,1456l,1471,,xe" fillcolor="#a0b5c4" strokecolor="white" strokeweight="1.25pt">
            <v:fill opacity="47841f" rotate="t"/>
            <v:shadow color="#036"/>
            <v:path arrowok="t"/>
          </v:shape>
        </w:pict>
      </w:r>
      <w:bookmarkStart w:id="63" w:name="_Toc256151180"/>
      <w:bookmarkStart w:id="64" w:name="_Toc256477012"/>
      <w:r w:rsidRPr="00FB1A88">
        <w:rPr>
          <w:rFonts w:ascii="Times New Roman" w:hAnsi="Times New Roman"/>
          <w:sz w:val="28"/>
          <w:szCs w:val="28"/>
          <w:lang w:val="es-ES"/>
        </w:rPr>
        <w:t>Comunicación y divulgación</w:t>
      </w:r>
      <w:bookmarkEnd w:id="63"/>
      <w:bookmarkEnd w:id="64"/>
    </w:p>
    <w:p w:rsidR="00743664" w:rsidRPr="00CF090C" w:rsidRDefault="00743664" w:rsidP="00743664">
      <w:pPr>
        <w:rPr>
          <w:lang w:val="es-ES"/>
        </w:rPr>
      </w:pPr>
    </w:p>
    <w:p w:rsidR="00743664" w:rsidRDefault="00E427D6" w:rsidP="00743664">
      <w:pPr>
        <w:spacing w:after="0" w:line="240" w:lineRule="auto"/>
        <w:jc w:val="both"/>
      </w:pPr>
      <w:r>
        <w:rPr>
          <w:noProof/>
          <w:snapToGrid/>
          <w:lang w:val="es-ES" w:eastAsia="es-ES"/>
        </w:rPr>
        <w:drawing>
          <wp:anchor distT="0" distB="0" distL="114300" distR="114300" simplePos="0" relativeHeight="251657728" behindDoc="1" locked="0" layoutInCell="1" allowOverlap="1">
            <wp:simplePos x="0" y="0"/>
            <wp:positionH relativeFrom="column">
              <wp:posOffset>3485515</wp:posOffset>
            </wp:positionH>
            <wp:positionV relativeFrom="paragraph">
              <wp:posOffset>8255</wp:posOffset>
            </wp:positionV>
            <wp:extent cx="2524760" cy="1819275"/>
            <wp:effectExtent l="19050" t="0" r="8890" b="0"/>
            <wp:wrapTight wrapText="bothSides">
              <wp:wrapPolygon edited="0">
                <wp:start x="-163" y="0"/>
                <wp:lineTo x="-163" y="21487"/>
                <wp:lineTo x="21676" y="21487"/>
                <wp:lineTo x="21676" y="0"/>
                <wp:lineTo x="-163" y="0"/>
              </wp:wrapPolygon>
            </wp:wrapTight>
            <wp:docPr id="65" name="Imagen 23" descr="Estrate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Estrategia"/>
                    <pic:cNvPicPr>
                      <a:picLocks noChangeAspect="1" noChangeArrowheads="1"/>
                    </pic:cNvPicPr>
                  </pic:nvPicPr>
                  <pic:blipFill>
                    <a:blip r:embed="rId29"/>
                    <a:srcRect l="4527" t="10085" b="3619"/>
                    <a:stretch>
                      <a:fillRect/>
                    </a:stretch>
                  </pic:blipFill>
                  <pic:spPr bwMode="auto">
                    <a:xfrm>
                      <a:off x="0" y="0"/>
                      <a:ext cx="2524760" cy="1819275"/>
                    </a:xfrm>
                    <a:prstGeom prst="rect">
                      <a:avLst/>
                    </a:prstGeom>
                    <a:noFill/>
                    <a:ln w="9525">
                      <a:noFill/>
                      <a:miter lim="800000"/>
                      <a:headEnd/>
                      <a:tailEnd/>
                    </a:ln>
                  </pic:spPr>
                </pic:pic>
              </a:graphicData>
            </a:graphic>
          </wp:anchor>
        </w:drawing>
      </w:r>
      <w:r w:rsidR="00743664" w:rsidRPr="00382584">
        <w:t xml:space="preserve">En el </w:t>
      </w:r>
      <w:r w:rsidR="00743664">
        <w:t xml:space="preserve">marco de los cuatro Programas Conjuntos que se desarrollan actualmente en el país, desde la oficina de la Coordinadora Residente se ha trabajado en la creación de una serie de instrumentos de comunicación con el objetivo de facilitar los aspectos comunicacionales relacionados a los cuatro Programas, poner la información al alcance de todas las contrapartes involucradas y divulgar los logros, alcances y oportunidades que los Programas ofrecen a través de los medios nacionales y regionales, así como también posicionar a los PC como fuentes de noticia y análisis sobre temas nacionales. </w:t>
      </w:r>
    </w:p>
    <w:p w:rsidR="00743664" w:rsidRDefault="00743664" w:rsidP="00743664">
      <w:pPr>
        <w:spacing w:after="0" w:line="240" w:lineRule="auto"/>
        <w:jc w:val="both"/>
      </w:pPr>
    </w:p>
    <w:p w:rsidR="00743664" w:rsidRDefault="00743664" w:rsidP="00743664">
      <w:pPr>
        <w:spacing w:after="0" w:line="240" w:lineRule="auto"/>
        <w:jc w:val="both"/>
      </w:pPr>
      <w:r>
        <w:t xml:space="preserve">Todas estas acciones están enmarcadas en una “Estrategia de Comunicación” que prioriza la visibilidad de los Objetivos de Desarrollo del Milenio (ODM) en el accionar de los Programas Conjuntos. En este sentido, se buscar incrementar el nivel de sensibilización de la población en temas de pobreza y desigualdad, aumentar el apoyo público a los ODMs y promover un acercamiento de las comunidades a los Programas para lograr una mayor participación ciudadana en las políticas y prácticas públicas. </w:t>
      </w:r>
    </w:p>
    <w:p w:rsidR="00743664" w:rsidRDefault="00743664" w:rsidP="00743664">
      <w:pPr>
        <w:spacing w:after="0" w:line="240" w:lineRule="auto"/>
        <w:jc w:val="both"/>
      </w:pPr>
      <w:r>
        <w:t xml:space="preserve">Cabe resaltar que la “Estrategia de Comunicación” es general para los cuatro Programas Conjuntos y pretende posicionar ante públicos estratégicos temas claves de los PC con el fin de mostrar sus impactos y beneficios. </w:t>
      </w:r>
    </w:p>
    <w:p w:rsidR="00743664" w:rsidRDefault="00743664" w:rsidP="00743664">
      <w:pPr>
        <w:spacing w:after="0" w:line="240" w:lineRule="auto"/>
        <w:jc w:val="both"/>
      </w:pPr>
    </w:p>
    <w:p w:rsidR="00743664" w:rsidRDefault="00743664" w:rsidP="00743664">
      <w:pPr>
        <w:spacing w:after="0" w:line="240" w:lineRule="auto"/>
        <w:jc w:val="both"/>
      </w:pPr>
      <w:r>
        <w:t>La estrategia promueve la generación de procesos, herramientas y productos de comunicación que sirvan de apoyo para el logro de los objetivos de cada uno de los Programas Conjuntos y que ayuden en el fortalecimiento de vínculos con los diferentes actores claves. Dentro de los instrumentos y productos se contempla el Protocolo de Comunicación, el Libro de Marca, boletines informativos, inclusión de los Programas en las redes sociales, estrategias individuales por programa, entre otros.</w:t>
      </w:r>
    </w:p>
    <w:p w:rsidR="00743664" w:rsidRDefault="00743664" w:rsidP="00743664">
      <w:pPr>
        <w:spacing w:after="0" w:line="240" w:lineRule="auto"/>
        <w:jc w:val="both"/>
      </w:pPr>
    </w:p>
    <w:p w:rsidR="00743664" w:rsidRDefault="00743664" w:rsidP="00743664">
      <w:pPr>
        <w:spacing w:after="0" w:line="240" w:lineRule="auto"/>
        <w:jc w:val="both"/>
      </w:pPr>
      <w:r>
        <w:t>Al existir en el país cuatro Programas Conjuntos, la Estrategia plantea la importancia de crear un espacio para cada uno que contemple toda la información relevante y necesaria para las contrapartes y el público en general;  una de las acciones para responder a éste espacio está en la creación de un apartado para cada Programa Conjunto en la página web de Naciones Unidas donde se puede encontrar la información clave de cada Programa, así como sus boletines, documentos importantes y últimas noticias.</w:t>
      </w:r>
    </w:p>
    <w:p w:rsidR="00743664" w:rsidRDefault="00743664" w:rsidP="00743664">
      <w:pPr>
        <w:spacing w:after="0" w:line="240" w:lineRule="auto"/>
        <w:jc w:val="both"/>
      </w:pPr>
    </w:p>
    <w:p w:rsidR="00743664" w:rsidRDefault="00743664" w:rsidP="00743664">
      <w:pPr>
        <w:spacing w:after="0" w:line="240" w:lineRule="auto"/>
        <w:jc w:val="both"/>
      </w:pPr>
      <w:r>
        <w:t xml:space="preserve">Los públicos de interés en los Programas Conjuntos es otro de los temas que abarca la Estrategia de Comunicación, en esta se plantea la importancia de transmitir las informaciones de los PC a públicos que van desde el Estado Costarricense, como tomadores de decisión, hasta los medios de comunicación y la ciudadanía en general. Además, la Estrategia identifica los mejores canales </w:t>
      </w:r>
      <w:r>
        <w:lastRenderedPageBreak/>
        <w:t>por los cuales hacer visible al país los alcances de los Programas Conjuntos y el aporte que estos están desarrollando para alcanzar los Objetivos de Desarrollo del Milenio (ODM) al 2015.</w:t>
      </w:r>
    </w:p>
    <w:p w:rsidR="00743664" w:rsidRDefault="00743664" w:rsidP="00743664">
      <w:pPr>
        <w:spacing w:after="0" w:line="240" w:lineRule="auto"/>
        <w:jc w:val="both"/>
      </w:pPr>
      <w:r>
        <w:t xml:space="preserve"> </w:t>
      </w:r>
    </w:p>
    <w:p w:rsidR="00743664" w:rsidRPr="00B957B6" w:rsidRDefault="00743664" w:rsidP="00743664">
      <w:pPr>
        <w:pStyle w:val="Ttulo2"/>
        <w:numPr>
          <w:ilvl w:val="0"/>
          <w:numId w:val="38"/>
        </w:numPr>
        <w:spacing w:before="0" w:after="0" w:line="240" w:lineRule="auto"/>
        <w:rPr>
          <w:rFonts w:ascii="Times New Roman" w:hAnsi="Times New Roman" w:cs="Times New Roman"/>
          <w:sz w:val="24"/>
          <w:szCs w:val="24"/>
        </w:rPr>
      </w:pPr>
      <w:bookmarkStart w:id="65" w:name="_Toc256151181"/>
      <w:bookmarkStart w:id="66" w:name="_Toc256477013"/>
      <w:r w:rsidRPr="00B957B6">
        <w:rPr>
          <w:rFonts w:ascii="Times New Roman" w:hAnsi="Times New Roman" w:cs="Times New Roman"/>
          <w:sz w:val="24"/>
          <w:szCs w:val="24"/>
        </w:rPr>
        <w:t>Protocolo de Comunicación</w:t>
      </w:r>
      <w:bookmarkEnd w:id="65"/>
      <w:bookmarkEnd w:id="66"/>
      <w:r w:rsidRPr="00B957B6">
        <w:rPr>
          <w:rFonts w:ascii="Times New Roman" w:hAnsi="Times New Roman" w:cs="Times New Roman"/>
          <w:sz w:val="24"/>
          <w:szCs w:val="24"/>
        </w:rPr>
        <w:t xml:space="preserve">                                                                                                                                           </w:t>
      </w:r>
    </w:p>
    <w:p w:rsidR="00743664" w:rsidRDefault="00743664" w:rsidP="00743664">
      <w:pPr>
        <w:spacing w:after="0" w:line="240" w:lineRule="auto"/>
        <w:jc w:val="both"/>
      </w:pPr>
    </w:p>
    <w:p w:rsidR="00743664" w:rsidRDefault="00E427D6" w:rsidP="00743664">
      <w:pPr>
        <w:spacing w:after="0" w:line="240" w:lineRule="auto"/>
        <w:jc w:val="both"/>
      </w:pPr>
      <w:r>
        <w:rPr>
          <w:noProof/>
          <w:snapToGrid/>
          <w:lang w:val="es-ES" w:eastAsia="es-ES"/>
        </w:rPr>
        <w:drawing>
          <wp:anchor distT="0" distB="0" distL="114300" distR="114300" simplePos="0" relativeHeight="251658752" behindDoc="1" locked="0" layoutInCell="1" allowOverlap="0">
            <wp:simplePos x="0" y="0"/>
            <wp:positionH relativeFrom="column">
              <wp:posOffset>12065</wp:posOffset>
            </wp:positionH>
            <wp:positionV relativeFrom="paragraph">
              <wp:posOffset>673735</wp:posOffset>
            </wp:positionV>
            <wp:extent cx="1507490" cy="2114550"/>
            <wp:effectExtent l="19050" t="0" r="0" b="0"/>
            <wp:wrapTight wrapText="bothSides">
              <wp:wrapPolygon edited="0">
                <wp:start x="-273" y="0"/>
                <wp:lineTo x="-273" y="21405"/>
                <wp:lineTo x="21564" y="21405"/>
                <wp:lineTo x="21564" y="0"/>
                <wp:lineTo x="-273" y="0"/>
              </wp:wrapPolygon>
            </wp:wrapTight>
            <wp:docPr id="64" name="Imagen 24"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PC"/>
                    <pic:cNvPicPr>
                      <a:picLocks noChangeAspect="1" noChangeArrowheads="1"/>
                    </pic:cNvPicPr>
                  </pic:nvPicPr>
                  <pic:blipFill>
                    <a:blip r:embed="rId30"/>
                    <a:srcRect/>
                    <a:stretch>
                      <a:fillRect/>
                    </a:stretch>
                  </pic:blipFill>
                  <pic:spPr bwMode="auto">
                    <a:xfrm>
                      <a:off x="0" y="0"/>
                      <a:ext cx="1507490" cy="2114550"/>
                    </a:xfrm>
                    <a:prstGeom prst="rect">
                      <a:avLst/>
                    </a:prstGeom>
                    <a:noFill/>
                    <a:ln w="9525">
                      <a:noFill/>
                      <a:miter lim="800000"/>
                      <a:headEnd/>
                      <a:tailEnd/>
                    </a:ln>
                  </pic:spPr>
                </pic:pic>
              </a:graphicData>
            </a:graphic>
          </wp:anchor>
        </w:drawing>
      </w:r>
      <w:r w:rsidR="00743664">
        <w:t>El Protocolo de Comunicación es un documento guía creado con el objetivo de brindar mayor claridad a todos los involucrados en los temas de comunicación sobre los pasos, procedimientos y normas vigentes en la gestión comunicativa de los Programas Conjuntos y su aplicación en cada una de las iniciativas que se aprueben.</w:t>
      </w:r>
    </w:p>
    <w:p w:rsidR="00743664" w:rsidRDefault="00743664" w:rsidP="00743664">
      <w:pPr>
        <w:spacing w:after="0" w:line="240" w:lineRule="auto"/>
        <w:jc w:val="both"/>
      </w:pPr>
    </w:p>
    <w:p w:rsidR="00743664" w:rsidRDefault="00743664" w:rsidP="00743664">
      <w:pPr>
        <w:spacing w:after="0" w:line="240" w:lineRule="auto"/>
        <w:jc w:val="both"/>
      </w:pPr>
      <w:r>
        <w:t>Este documento es de gran ayuda para fortalecer la acción coordinada de las contrapartes, aumentar la productividad e impacto de las comunicaciones y proporcionar mayor claridad en la distribución de roles, responsabilidades y deberes en los diversos procesos de comunicación que se requieren en los cuatro Programas Conjuntos.</w:t>
      </w:r>
    </w:p>
    <w:p w:rsidR="00743664" w:rsidRDefault="00743664" w:rsidP="00743664">
      <w:pPr>
        <w:spacing w:after="0" w:line="240" w:lineRule="auto"/>
        <w:jc w:val="both"/>
      </w:pPr>
    </w:p>
    <w:p w:rsidR="00743664" w:rsidRDefault="00743664" w:rsidP="00743664">
      <w:pPr>
        <w:spacing w:after="0" w:line="240" w:lineRule="auto"/>
        <w:jc w:val="both"/>
      </w:pPr>
      <w:r>
        <w:t>El Protocolo incluye un apartado sobre la “Estructura de la comunicación” a seguir en los Programas Conjuntos en la que se plantea la conformación de dos niveles distintos de gestión de la comunicación que están bajo la supervisión del Comité Directivo Nacional, como lo son el “Nivel Asesor” conformado por los grupos asesores por PC y el “Nivel Ejecutor” que es la asistente de comunicación de los PC. En este apartado se especifica la conformación de cada nivel así como sus funciones y potestades.</w:t>
      </w:r>
    </w:p>
    <w:p w:rsidR="00743664" w:rsidRDefault="00743664" w:rsidP="00743664">
      <w:pPr>
        <w:spacing w:after="0" w:line="240" w:lineRule="auto"/>
        <w:jc w:val="both"/>
      </w:pPr>
    </w:p>
    <w:p w:rsidR="00743664" w:rsidRDefault="00743664" w:rsidP="00743664">
      <w:pPr>
        <w:spacing w:after="0" w:line="240" w:lineRule="auto"/>
        <w:jc w:val="both"/>
      </w:pPr>
      <w:r>
        <w:t>Así mismo, el Protocolo incluye un apartado de “Visibilidad de las contrapartes” el Protocolo manifiesta la importancia de darle prioridad al logo del MDGF que incluye al Gobierno de España y a las Naciones Unidas, mientras que las contrapartes nacionales se agruparán en la utilización del Pabellón Nacional, por recomendación de la Cancillería. En este apartado se establecen todas las normas para el uso del logo del MDGF así como de las contrapartes, y todos los aspectos relacionados a la producción de materiales.</w:t>
      </w:r>
    </w:p>
    <w:p w:rsidR="00743664" w:rsidRDefault="00743664" w:rsidP="00743664">
      <w:pPr>
        <w:spacing w:after="0" w:line="240" w:lineRule="auto"/>
        <w:jc w:val="both"/>
      </w:pPr>
    </w:p>
    <w:p w:rsidR="00743664" w:rsidRDefault="00743664" w:rsidP="00743664">
      <w:pPr>
        <w:spacing w:after="0" w:line="240" w:lineRule="auto"/>
        <w:jc w:val="both"/>
      </w:pPr>
      <w:r>
        <w:t xml:space="preserve">Otros de los aspectos importantes que incluye el Protocolo de Comunicación se refieren a la organización de actividades, su definición y conceptualización. También incluye un apartado sobre la gestión con los medios de comunicación, la relación con la prensa, las solicitudes de entrevistas, los tiempos de respuesta a los periodistas, entre otros. </w:t>
      </w:r>
    </w:p>
    <w:p w:rsidR="00743664" w:rsidRDefault="00743664" w:rsidP="00743664">
      <w:pPr>
        <w:spacing w:after="0" w:line="240" w:lineRule="auto"/>
        <w:jc w:val="both"/>
      </w:pPr>
    </w:p>
    <w:p w:rsidR="00743664" w:rsidRDefault="00743664" w:rsidP="00743664">
      <w:pPr>
        <w:spacing w:after="0" w:line="240" w:lineRule="auto"/>
        <w:jc w:val="both"/>
      </w:pPr>
      <w:r>
        <w:t>Por otro lado, el Protocolo incluye un apartado para el tema de “Competencias de Voceros” donde se deja claramente especificado que los voceros oficiales de los Programas Conjuntos en el país son los miembros del Comité Directivo Nacional, además señala la definición de un equipo de voceros para cada Programa Conjunto integrado por un representante de la instancia líder de Gobierno y un representante de la agencia líder de Naciones Unidas.</w:t>
      </w:r>
    </w:p>
    <w:p w:rsidR="00743664" w:rsidRDefault="00743664" w:rsidP="00743664">
      <w:pPr>
        <w:spacing w:after="0" w:line="240" w:lineRule="auto"/>
        <w:jc w:val="both"/>
      </w:pPr>
    </w:p>
    <w:p w:rsidR="00743664" w:rsidRPr="00B957B6" w:rsidRDefault="00743664" w:rsidP="00743664">
      <w:pPr>
        <w:pStyle w:val="Ttulo2"/>
        <w:numPr>
          <w:ilvl w:val="0"/>
          <w:numId w:val="38"/>
        </w:numPr>
        <w:spacing w:before="0" w:line="240" w:lineRule="auto"/>
        <w:ind w:left="567" w:hanging="283"/>
        <w:rPr>
          <w:rFonts w:ascii="Times New Roman" w:hAnsi="Times New Roman" w:cs="Times New Roman"/>
          <w:sz w:val="24"/>
          <w:szCs w:val="24"/>
        </w:rPr>
      </w:pPr>
      <w:bookmarkStart w:id="67" w:name="_Toc256151182"/>
      <w:bookmarkStart w:id="68" w:name="_Toc256477014"/>
      <w:r w:rsidRPr="00B957B6">
        <w:rPr>
          <w:rFonts w:ascii="Times New Roman" w:hAnsi="Times New Roman" w:cs="Times New Roman"/>
          <w:sz w:val="24"/>
          <w:szCs w:val="24"/>
        </w:rPr>
        <w:t>Libro de marca</w:t>
      </w:r>
      <w:bookmarkEnd w:id="67"/>
      <w:bookmarkEnd w:id="68"/>
    </w:p>
    <w:p w:rsidR="00743664" w:rsidRDefault="00743664" w:rsidP="00743664">
      <w:pPr>
        <w:spacing w:after="0" w:line="240" w:lineRule="auto"/>
        <w:jc w:val="both"/>
      </w:pPr>
      <w:r>
        <w:t xml:space="preserve">En el marco de los Programas Conjuntos se realizó un “Libro de Marca” con el objetivo de formar la imagen visual de los Programas Conjuntos y de ser la guía para la aplicación de esta </w:t>
      </w:r>
      <w:r>
        <w:lastRenderedPageBreak/>
        <w:t>imagen en productos impresos, digitales y publicitarios, de manera que se respeten siempre los mismos lineamientos y formar así una imagen consistente en los receptores de la información.</w:t>
      </w:r>
    </w:p>
    <w:p w:rsidR="00743664" w:rsidRDefault="00743664" w:rsidP="00743664">
      <w:pPr>
        <w:spacing w:after="0" w:line="240" w:lineRule="auto"/>
        <w:jc w:val="both"/>
      </w:pPr>
    </w:p>
    <w:p w:rsidR="00743664" w:rsidRDefault="00E427D6" w:rsidP="00743664">
      <w:pPr>
        <w:spacing w:after="0" w:line="240" w:lineRule="auto"/>
        <w:jc w:val="both"/>
      </w:pPr>
      <w:r>
        <w:rPr>
          <w:noProof/>
          <w:snapToGrid/>
          <w:lang w:val="es-ES" w:eastAsia="es-ES"/>
        </w:rPr>
        <w:drawing>
          <wp:anchor distT="0" distB="0" distL="114300" distR="114300" simplePos="0" relativeHeight="251659776" behindDoc="1" locked="0" layoutInCell="1" allowOverlap="1">
            <wp:simplePos x="0" y="0"/>
            <wp:positionH relativeFrom="column">
              <wp:posOffset>18415</wp:posOffset>
            </wp:positionH>
            <wp:positionV relativeFrom="paragraph">
              <wp:posOffset>28575</wp:posOffset>
            </wp:positionV>
            <wp:extent cx="1566545" cy="2203450"/>
            <wp:effectExtent l="19050" t="0" r="0" b="0"/>
            <wp:wrapTight wrapText="bothSides">
              <wp:wrapPolygon edited="0">
                <wp:start x="-263" y="0"/>
                <wp:lineTo x="-263" y="21476"/>
                <wp:lineTo x="21539" y="21476"/>
                <wp:lineTo x="21539" y="0"/>
                <wp:lineTo x="-263" y="0"/>
              </wp:wrapPolygon>
            </wp:wrapTight>
            <wp:docPr id="63" name="Imagen 25"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LM"/>
                    <pic:cNvPicPr>
                      <a:picLocks noChangeAspect="1" noChangeArrowheads="1"/>
                    </pic:cNvPicPr>
                  </pic:nvPicPr>
                  <pic:blipFill>
                    <a:blip r:embed="rId31"/>
                    <a:srcRect/>
                    <a:stretch>
                      <a:fillRect/>
                    </a:stretch>
                  </pic:blipFill>
                  <pic:spPr bwMode="auto">
                    <a:xfrm>
                      <a:off x="0" y="0"/>
                      <a:ext cx="1566545" cy="2203450"/>
                    </a:xfrm>
                    <a:prstGeom prst="rect">
                      <a:avLst/>
                    </a:prstGeom>
                    <a:noFill/>
                    <a:ln w="9525">
                      <a:noFill/>
                      <a:miter lim="800000"/>
                      <a:headEnd/>
                      <a:tailEnd/>
                    </a:ln>
                  </pic:spPr>
                </pic:pic>
              </a:graphicData>
            </a:graphic>
          </wp:anchor>
        </w:drawing>
      </w:r>
      <w:r w:rsidR="00743664">
        <w:t xml:space="preserve">En este documento se establecen las bases sobre las que se debe desarrollar la imagen gráfica de los Programas Conjuntos mostrando las características y usos permitidos. </w:t>
      </w:r>
    </w:p>
    <w:p w:rsidR="00743664" w:rsidRDefault="00743664" w:rsidP="00743664">
      <w:pPr>
        <w:spacing w:after="0" w:line="240" w:lineRule="auto"/>
        <w:jc w:val="both"/>
      </w:pPr>
      <w:r>
        <w:t>Así mismo el “Libro de Marca” permitirá a los involucrados contar con una herramienta de fácil lectura y acceso que les permita transmitir la personalidad de los Programas de una manera uniforme y coherente, en la búsqueda de  una mayor visibilización de los Programas Conjuntos.</w:t>
      </w:r>
    </w:p>
    <w:p w:rsidR="00743664" w:rsidRDefault="00743664" w:rsidP="00743664">
      <w:pPr>
        <w:spacing w:after="0" w:line="240" w:lineRule="auto"/>
        <w:jc w:val="both"/>
      </w:pPr>
    </w:p>
    <w:p w:rsidR="00743664" w:rsidRDefault="00743664" w:rsidP="00743664">
      <w:pPr>
        <w:spacing w:after="0" w:line="240" w:lineRule="auto"/>
        <w:jc w:val="both"/>
      </w:pPr>
      <w:r>
        <w:t>Este documento incorpora todas las indicaciones necesarias para el buen uso del logotipo del MDGF, desde su composición, los tamaños y proporciones adecuadas con las que se debe manejar hasta las variables aceptables y no aceptables como se puede utilizar.</w:t>
      </w:r>
    </w:p>
    <w:p w:rsidR="00743664" w:rsidRDefault="00743664" w:rsidP="00743664">
      <w:pPr>
        <w:spacing w:after="0" w:line="240" w:lineRule="auto"/>
        <w:jc w:val="both"/>
      </w:pPr>
    </w:p>
    <w:p w:rsidR="00743664" w:rsidRDefault="00743664" w:rsidP="00743664">
      <w:pPr>
        <w:spacing w:after="0" w:line="240" w:lineRule="auto"/>
        <w:jc w:val="both"/>
      </w:pPr>
      <w:r>
        <w:t xml:space="preserve">En este sentido, el Libro incluye un apartado que explica como debe utilizarse el logotipo MDGF en conjunto con el logotipo o símbolo que representa a las contrapartes nacionales en la ejecución de los Programas Conjuntos. </w:t>
      </w:r>
    </w:p>
    <w:p w:rsidR="00743664" w:rsidRDefault="00743664" w:rsidP="00743664">
      <w:pPr>
        <w:spacing w:after="0" w:line="240" w:lineRule="auto"/>
        <w:jc w:val="both"/>
      </w:pPr>
    </w:p>
    <w:p w:rsidR="00743664" w:rsidRDefault="00743664" w:rsidP="00743664">
      <w:pPr>
        <w:spacing w:after="0" w:line="240" w:lineRule="auto"/>
        <w:jc w:val="both"/>
      </w:pPr>
      <w:r>
        <w:t>Además, el documento en su apartado “Aplicaciones de la imagen” brinda algunas recomendaciones de cómo se puede utilizar el logotipo y el símbolo que representa a las contrapartes nacionales en convocatorias o comunicados de prensa, sobres, cartas, plantillas para presentaciones de Power Point, documentos de Word, invitaciones ya sean en papel o en digital, sugerencias para diseños en futuras publicaciones y una guía de colores a utilizar para cada Programa Conjunto.</w:t>
      </w:r>
    </w:p>
    <w:p w:rsidR="00743664" w:rsidRDefault="00743664" w:rsidP="00743664">
      <w:pPr>
        <w:spacing w:after="0"/>
        <w:jc w:val="both"/>
      </w:pPr>
    </w:p>
    <w:p w:rsidR="00743664" w:rsidRPr="00B957B6" w:rsidRDefault="00E427D6" w:rsidP="00743664">
      <w:pPr>
        <w:pStyle w:val="Ttulo2"/>
        <w:numPr>
          <w:ilvl w:val="0"/>
          <w:numId w:val="38"/>
        </w:numPr>
        <w:spacing w:before="0" w:line="240" w:lineRule="auto"/>
        <w:ind w:left="567" w:hanging="283"/>
        <w:rPr>
          <w:rFonts w:ascii="Times New Roman" w:hAnsi="Times New Roman" w:cs="Times New Roman"/>
          <w:sz w:val="24"/>
          <w:szCs w:val="24"/>
        </w:rPr>
      </w:pPr>
      <w:r>
        <w:rPr>
          <w:b w:val="0"/>
          <w:bCs w:val="0"/>
          <w:i w:val="0"/>
          <w:iCs w:val="0"/>
          <w:noProof/>
          <w:snapToGrid/>
          <w:lang w:val="es-ES" w:eastAsia="es-ES"/>
        </w:rPr>
        <w:drawing>
          <wp:anchor distT="0" distB="0" distL="114300" distR="114300" simplePos="0" relativeHeight="251660800" behindDoc="1" locked="0" layoutInCell="1" allowOverlap="1">
            <wp:simplePos x="0" y="0"/>
            <wp:positionH relativeFrom="column">
              <wp:posOffset>3230880</wp:posOffset>
            </wp:positionH>
            <wp:positionV relativeFrom="paragraph">
              <wp:posOffset>167640</wp:posOffset>
            </wp:positionV>
            <wp:extent cx="2705100" cy="2733675"/>
            <wp:effectExtent l="19050" t="0" r="0" b="0"/>
            <wp:wrapTight wrapText="bothSides">
              <wp:wrapPolygon edited="0">
                <wp:start x="-152" y="0"/>
                <wp:lineTo x="-152" y="21525"/>
                <wp:lineTo x="21600" y="21525"/>
                <wp:lineTo x="21600" y="0"/>
                <wp:lineTo x="-152" y="0"/>
              </wp:wrapPolygon>
            </wp:wrapTight>
            <wp:docPr id="62" name="Imagen 26" descr="P_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_NU"/>
                    <pic:cNvPicPr>
                      <a:picLocks noChangeAspect="1" noChangeArrowheads="1"/>
                    </pic:cNvPicPr>
                  </pic:nvPicPr>
                  <pic:blipFill>
                    <a:blip r:embed="rId32"/>
                    <a:srcRect/>
                    <a:stretch>
                      <a:fillRect/>
                    </a:stretch>
                  </pic:blipFill>
                  <pic:spPr bwMode="auto">
                    <a:xfrm>
                      <a:off x="0" y="0"/>
                      <a:ext cx="2705100" cy="2733675"/>
                    </a:xfrm>
                    <a:prstGeom prst="rect">
                      <a:avLst/>
                    </a:prstGeom>
                    <a:noFill/>
                    <a:ln w="9525">
                      <a:noFill/>
                      <a:miter lim="800000"/>
                      <a:headEnd/>
                      <a:tailEnd/>
                    </a:ln>
                  </pic:spPr>
                </pic:pic>
              </a:graphicData>
            </a:graphic>
          </wp:anchor>
        </w:drawing>
      </w:r>
      <w:bookmarkStart w:id="69" w:name="_Toc256151183"/>
      <w:bookmarkStart w:id="70" w:name="_Toc256477015"/>
      <w:r w:rsidR="00743664" w:rsidRPr="00B957B6">
        <w:rPr>
          <w:rFonts w:ascii="Times New Roman" w:hAnsi="Times New Roman" w:cs="Times New Roman"/>
          <w:sz w:val="24"/>
          <w:szCs w:val="24"/>
        </w:rPr>
        <w:t>Página web</w:t>
      </w:r>
      <w:bookmarkEnd w:id="69"/>
      <w:bookmarkEnd w:id="70"/>
    </w:p>
    <w:p w:rsidR="00743664" w:rsidRDefault="00743664" w:rsidP="00743664">
      <w:pPr>
        <w:spacing w:after="0" w:line="240" w:lineRule="auto"/>
        <w:jc w:val="both"/>
      </w:pPr>
      <w:r>
        <w:t xml:space="preserve">En la página web de Naciones Unidas </w:t>
      </w:r>
      <w:hyperlink r:id="rId33" w:history="1">
        <w:r w:rsidRPr="00E14826">
          <w:rPr>
            <w:rStyle w:val="Hipervnculo"/>
          </w:rPr>
          <w:t>www.nacionesunidas.or.cr</w:t>
        </w:r>
      </w:hyperlink>
      <w:r>
        <w:t xml:space="preserve"> se ha creado un espacio donde se encuentra toda la información general sobre los Programas Conjuntos, en esta, los interesados podrán encontrar la explicación sobre qué es un Programa Conjunto, cuáles son los PC que se desarrollan en el país y los grandes retos que tienen los Programas Conjuntos al 2012 en Costa Rica.</w:t>
      </w:r>
    </w:p>
    <w:p w:rsidR="00743664" w:rsidRDefault="00743664" w:rsidP="00743664">
      <w:pPr>
        <w:spacing w:after="0" w:line="240" w:lineRule="auto"/>
        <w:jc w:val="both"/>
      </w:pPr>
      <w:r>
        <w:t>Cabe señalar que cada uno de los cuatros Programas Conjuntos cuenta con un espacio propio en la página, lo anterior se realizó con el objetivo de conformar un sitio donde tanto los involucrados como el público general puedan acceder a toda la información que necesiten sobre los Programas.</w:t>
      </w:r>
    </w:p>
    <w:p w:rsidR="00743664" w:rsidRDefault="00743664" w:rsidP="00743664">
      <w:pPr>
        <w:spacing w:after="0" w:line="240" w:lineRule="auto"/>
        <w:jc w:val="both"/>
      </w:pPr>
    </w:p>
    <w:p w:rsidR="00743664" w:rsidRDefault="00743664" w:rsidP="00743664">
      <w:pPr>
        <w:spacing w:after="0" w:line="240" w:lineRule="auto"/>
        <w:jc w:val="both"/>
      </w:pPr>
      <w:r>
        <w:lastRenderedPageBreak/>
        <w:t xml:space="preserve">En cada uno de estos espacios los interesados pueden encontrar información general sobre el Programa, los antecedentes, los productos y resultados esperados, y la estrategia a seguir que ayude a crear las sinergias necesarias para alcanzar los resultados propuestos. En este espacio se encuentra información sobre quiénes van a ser las personas beneficiarias del Programa, así como los participantes que lo integran. </w:t>
      </w:r>
    </w:p>
    <w:p w:rsidR="00743664" w:rsidRDefault="00743664" w:rsidP="00743664">
      <w:pPr>
        <w:spacing w:after="0" w:line="240" w:lineRule="auto"/>
        <w:jc w:val="both"/>
      </w:pPr>
    </w:p>
    <w:p w:rsidR="00743664" w:rsidRDefault="00743664" w:rsidP="00743664">
      <w:pPr>
        <w:spacing w:after="0" w:line="240" w:lineRule="auto"/>
        <w:jc w:val="both"/>
      </w:pPr>
      <w:r>
        <w:t>Además, para cada Programa Conjunto se creo un espacio de publicación de noticias, boletines y documentación importante del Programa Conjunto, como un componente de rendición de cuentas sobre la ejecución y la transparencia. También, el espacio cuenta con un link de contacto para comunicarse con las personas claves a las cuales los interesados se pueden referir para obtener mayor información y un link llamado “Involúcrese” para promover la participación de la población en el Programa.</w:t>
      </w:r>
    </w:p>
    <w:p w:rsidR="00743664" w:rsidRDefault="00743664" w:rsidP="00743664">
      <w:pPr>
        <w:spacing w:after="0" w:line="240" w:lineRule="auto"/>
        <w:jc w:val="both"/>
      </w:pPr>
    </w:p>
    <w:p w:rsidR="00743664" w:rsidRDefault="00743664" w:rsidP="00743664">
      <w:pPr>
        <w:spacing w:after="0" w:line="240" w:lineRule="auto"/>
        <w:jc w:val="both"/>
      </w:pPr>
      <w:r>
        <w:t>Por otro lado, La página web cuenta con un espacio para información sobre el Fondo ODM donde se detalla qué es el MDGF, cuál es la participación que tiene Costa Rica en el Fondo, cuáles son los Programas Conjuntos que se desarrollan actualmente en el país y cuáles son los Objetivos de Desarrollo del Milenio, además del link a la página oficial del MDGF.</w:t>
      </w:r>
    </w:p>
    <w:p w:rsidR="00743664" w:rsidRDefault="00743664" w:rsidP="00743664">
      <w:pPr>
        <w:spacing w:after="0" w:line="240" w:lineRule="auto"/>
        <w:jc w:val="both"/>
      </w:pPr>
    </w:p>
    <w:p w:rsidR="00743664" w:rsidRPr="00B957B6" w:rsidRDefault="00743664" w:rsidP="00743664">
      <w:pPr>
        <w:pStyle w:val="Ttulo2"/>
        <w:numPr>
          <w:ilvl w:val="0"/>
          <w:numId w:val="38"/>
        </w:numPr>
        <w:spacing w:before="0" w:after="0" w:line="240" w:lineRule="auto"/>
        <w:ind w:left="567" w:hanging="283"/>
        <w:rPr>
          <w:rFonts w:ascii="Times New Roman" w:hAnsi="Times New Roman" w:cs="Times New Roman"/>
          <w:sz w:val="24"/>
          <w:szCs w:val="24"/>
        </w:rPr>
      </w:pPr>
      <w:bookmarkStart w:id="71" w:name="_Toc256151184"/>
      <w:bookmarkStart w:id="72" w:name="_Toc256477016"/>
      <w:r w:rsidRPr="00B957B6">
        <w:rPr>
          <w:rFonts w:ascii="Times New Roman" w:hAnsi="Times New Roman" w:cs="Times New Roman"/>
          <w:sz w:val="24"/>
          <w:szCs w:val="24"/>
        </w:rPr>
        <w:t>Productos de comunicación</w:t>
      </w:r>
      <w:bookmarkEnd w:id="71"/>
      <w:bookmarkEnd w:id="72"/>
    </w:p>
    <w:p w:rsidR="00743664" w:rsidRDefault="00743664" w:rsidP="00743664">
      <w:pPr>
        <w:spacing w:after="0" w:line="240" w:lineRule="auto"/>
        <w:jc w:val="both"/>
      </w:pPr>
    </w:p>
    <w:p w:rsidR="00743664" w:rsidRDefault="00743664" w:rsidP="00743664">
      <w:pPr>
        <w:spacing w:after="0" w:line="240" w:lineRule="auto"/>
        <w:jc w:val="both"/>
      </w:pPr>
      <w:r w:rsidRPr="00300A4F">
        <w:t>Dentro de los Productos de Comunicación</w:t>
      </w:r>
      <w:r>
        <w:t xml:space="preserve"> que se han realizado en el marco de los Programas Conjuntos están boletines, banners, brochures, carpetas y espacios en la red social “Facebook” las cuales se detallan a continuación.</w:t>
      </w:r>
    </w:p>
    <w:p w:rsidR="00743664" w:rsidRDefault="00743664" w:rsidP="00743664">
      <w:pPr>
        <w:spacing w:after="0" w:line="240" w:lineRule="auto"/>
        <w:jc w:val="both"/>
      </w:pPr>
    </w:p>
    <w:p w:rsidR="00743664" w:rsidRDefault="00743664" w:rsidP="00743664">
      <w:pPr>
        <w:spacing w:after="0" w:line="240" w:lineRule="auto"/>
        <w:jc w:val="both"/>
        <w:rPr>
          <w:b/>
          <w:bCs/>
        </w:rPr>
      </w:pPr>
      <w:r w:rsidRPr="00300A4F">
        <w:rPr>
          <w:b/>
          <w:bCs/>
        </w:rPr>
        <w:t xml:space="preserve">Boletines Informativos: </w:t>
      </w:r>
    </w:p>
    <w:p w:rsidR="00743664" w:rsidRDefault="00E427D6" w:rsidP="00743664">
      <w:pPr>
        <w:spacing w:after="0" w:line="240" w:lineRule="auto"/>
        <w:jc w:val="both"/>
      </w:pPr>
      <w:r>
        <w:rPr>
          <w:noProof/>
          <w:snapToGrid/>
          <w:lang w:val="es-ES" w:eastAsia="es-ES"/>
        </w:rPr>
        <w:drawing>
          <wp:anchor distT="0" distB="0" distL="114300" distR="114300" simplePos="0" relativeHeight="251661824" behindDoc="1" locked="0" layoutInCell="1" allowOverlap="1">
            <wp:simplePos x="0" y="0"/>
            <wp:positionH relativeFrom="column">
              <wp:posOffset>3902075</wp:posOffset>
            </wp:positionH>
            <wp:positionV relativeFrom="paragraph">
              <wp:posOffset>324485</wp:posOffset>
            </wp:positionV>
            <wp:extent cx="1981835" cy="2501265"/>
            <wp:effectExtent l="19050" t="0" r="0" b="0"/>
            <wp:wrapTight wrapText="bothSides">
              <wp:wrapPolygon edited="0">
                <wp:start x="-208" y="0"/>
                <wp:lineTo x="-208" y="21386"/>
                <wp:lineTo x="21593" y="21386"/>
                <wp:lineTo x="21593" y="0"/>
                <wp:lineTo x="-208" y="0"/>
              </wp:wrapPolygon>
            </wp:wrapTight>
            <wp:docPr id="61" name="Imagen 27"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1B"/>
                    <pic:cNvPicPr>
                      <a:picLocks noChangeAspect="1" noChangeArrowheads="1"/>
                    </pic:cNvPicPr>
                  </pic:nvPicPr>
                  <pic:blipFill>
                    <a:blip r:embed="rId34"/>
                    <a:srcRect/>
                    <a:stretch>
                      <a:fillRect/>
                    </a:stretch>
                  </pic:blipFill>
                  <pic:spPr bwMode="auto">
                    <a:xfrm>
                      <a:off x="0" y="0"/>
                      <a:ext cx="1981835" cy="2501265"/>
                    </a:xfrm>
                    <a:prstGeom prst="rect">
                      <a:avLst/>
                    </a:prstGeom>
                    <a:noFill/>
                    <a:ln w="9525">
                      <a:noFill/>
                      <a:miter lim="800000"/>
                      <a:headEnd/>
                      <a:tailEnd/>
                    </a:ln>
                  </pic:spPr>
                </pic:pic>
              </a:graphicData>
            </a:graphic>
          </wp:anchor>
        </w:drawing>
      </w:r>
    </w:p>
    <w:p w:rsidR="00743664" w:rsidRPr="003E604F" w:rsidRDefault="00743664" w:rsidP="00743664">
      <w:pPr>
        <w:spacing w:after="0" w:line="240" w:lineRule="auto"/>
        <w:jc w:val="both"/>
      </w:pPr>
      <w:r w:rsidRPr="00A16B8B">
        <w:t>L</w:t>
      </w:r>
      <w:r>
        <w:t>os boletines informativos se desarrollan con el fin de informar a los diferentes involucrados y público en general de los últimos acontecimientos en los Programas Conjuntos, los primeros ejemplares incluyen editoriales escritos por los jerarcas de  las agencias e instituciones líderes, y se estima que en futuras publicaciones se incorp</w:t>
      </w:r>
      <w:r w:rsidRPr="003E604F">
        <w:t xml:space="preserve">oren temas de fondo a cargo de especialistas que estén involucrados en los PC. </w:t>
      </w:r>
    </w:p>
    <w:p w:rsidR="00743664" w:rsidRDefault="00743664" w:rsidP="00743664">
      <w:pPr>
        <w:spacing w:after="0" w:line="240" w:lineRule="auto"/>
        <w:jc w:val="both"/>
      </w:pPr>
    </w:p>
    <w:p w:rsidR="00743664" w:rsidRDefault="00743664" w:rsidP="00743664">
      <w:pPr>
        <w:spacing w:after="0" w:line="240" w:lineRule="auto"/>
        <w:jc w:val="both"/>
      </w:pPr>
      <w:r>
        <w:t xml:space="preserve">Además, los boletines incorporan noticias sobre las actividades más relevantes ejecutadas por los Programas y las próximas actividades a realizar. </w:t>
      </w:r>
    </w:p>
    <w:p w:rsidR="00743664" w:rsidRDefault="00743664" w:rsidP="00743664">
      <w:pPr>
        <w:spacing w:after="0" w:line="240" w:lineRule="auto"/>
        <w:jc w:val="both"/>
      </w:pPr>
    </w:p>
    <w:p w:rsidR="00743664" w:rsidRDefault="00743664" w:rsidP="00743664">
      <w:pPr>
        <w:spacing w:after="0" w:line="240" w:lineRule="auto"/>
        <w:jc w:val="both"/>
      </w:pPr>
      <w:r>
        <w:t xml:space="preserve">Por lo anterior se realizarán cinco boletines (un boletín general de los Programas y uno para cada uno de los PC), estos boletines son digitales y se estarán enviando cada cuatro meses. </w:t>
      </w: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p>
    <w:p w:rsidR="00743664" w:rsidRDefault="00743664" w:rsidP="00743664">
      <w:pPr>
        <w:spacing w:after="0" w:line="240" w:lineRule="auto"/>
        <w:jc w:val="both"/>
      </w:pPr>
      <w:r>
        <w:t>El calendario de boletines se muestra a continuación:</w:t>
      </w:r>
    </w:p>
    <w:p w:rsidR="00743664" w:rsidRPr="00800E39" w:rsidRDefault="00743664" w:rsidP="00743664">
      <w:pPr>
        <w:spacing w:after="0" w:line="240" w:lineRule="auto"/>
        <w:jc w:val="both"/>
        <w:rPr>
          <w:sz w:val="18"/>
          <w:szCs w:val="18"/>
        </w:rPr>
      </w:pPr>
      <w:r>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1701"/>
        <w:gridCol w:w="2268"/>
        <w:gridCol w:w="1701"/>
        <w:gridCol w:w="1985"/>
      </w:tblGrid>
      <w:tr w:rsidR="00743664" w:rsidRPr="00800E39">
        <w:trPr>
          <w:trHeight w:val="514"/>
        </w:trPr>
        <w:tc>
          <w:tcPr>
            <w:tcW w:w="1701" w:type="dxa"/>
            <w:shd w:val="clear" w:color="auto" w:fill="8DB3E2"/>
          </w:tcPr>
          <w:p w:rsidR="00743664" w:rsidRPr="00800E39" w:rsidRDefault="00743664" w:rsidP="00743664">
            <w:pPr>
              <w:spacing w:after="0" w:line="240" w:lineRule="auto"/>
              <w:ind w:left="142"/>
              <w:rPr>
                <w:b/>
                <w:bCs/>
                <w:sz w:val="20"/>
                <w:szCs w:val="20"/>
              </w:rPr>
            </w:pPr>
            <w:r w:rsidRPr="00800E39">
              <w:rPr>
                <w:b/>
                <w:bCs/>
                <w:sz w:val="20"/>
                <w:szCs w:val="20"/>
              </w:rPr>
              <w:t>General</w:t>
            </w:r>
          </w:p>
        </w:tc>
        <w:tc>
          <w:tcPr>
            <w:tcW w:w="1701" w:type="dxa"/>
            <w:shd w:val="clear" w:color="auto" w:fill="8DB3E2"/>
          </w:tcPr>
          <w:p w:rsidR="00743664" w:rsidRPr="00800E39" w:rsidRDefault="00743664" w:rsidP="00743664">
            <w:pPr>
              <w:spacing w:after="0" w:line="240" w:lineRule="auto"/>
              <w:ind w:left="142"/>
              <w:rPr>
                <w:b/>
                <w:bCs/>
                <w:sz w:val="20"/>
                <w:szCs w:val="20"/>
              </w:rPr>
            </w:pPr>
            <w:r w:rsidRPr="00800E39">
              <w:rPr>
                <w:b/>
                <w:bCs/>
                <w:sz w:val="20"/>
                <w:szCs w:val="20"/>
              </w:rPr>
              <w:t>Cultura y Desarrollo</w:t>
            </w:r>
          </w:p>
        </w:tc>
        <w:tc>
          <w:tcPr>
            <w:tcW w:w="2268" w:type="dxa"/>
            <w:shd w:val="clear" w:color="auto" w:fill="8DB3E2"/>
          </w:tcPr>
          <w:p w:rsidR="00743664" w:rsidRPr="00800E39" w:rsidRDefault="00743664" w:rsidP="00743664">
            <w:pPr>
              <w:spacing w:after="0" w:line="240" w:lineRule="auto"/>
              <w:ind w:left="142"/>
              <w:rPr>
                <w:b/>
                <w:bCs/>
                <w:sz w:val="20"/>
                <w:szCs w:val="20"/>
              </w:rPr>
            </w:pPr>
            <w:r w:rsidRPr="00800E39">
              <w:rPr>
                <w:b/>
                <w:bCs/>
                <w:sz w:val="20"/>
                <w:szCs w:val="20"/>
              </w:rPr>
              <w:t>Juventud, Empleo y Migración</w:t>
            </w:r>
          </w:p>
        </w:tc>
        <w:tc>
          <w:tcPr>
            <w:tcW w:w="1701" w:type="dxa"/>
            <w:shd w:val="clear" w:color="auto" w:fill="8DB3E2"/>
          </w:tcPr>
          <w:p w:rsidR="00743664" w:rsidRPr="00800E39" w:rsidRDefault="00743664" w:rsidP="00743664">
            <w:pPr>
              <w:spacing w:after="0" w:line="240" w:lineRule="auto"/>
              <w:ind w:left="142"/>
              <w:rPr>
                <w:b/>
                <w:bCs/>
                <w:sz w:val="20"/>
                <w:szCs w:val="20"/>
              </w:rPr>
            </w:pPr>
            <w:r w:rsidRPr="00800E39">
              <w:rPr>
                <w:b/>
                <w:bCs/>
                <w:sz w:val="20"/>
                <w:szCs w:val="20"/>
              </w:rPr>
              <w:t>Construcción de la Paz</w:t>
            </w:r>
          </w:p>
        </w:tc>
        <w:tc>
          <w:tcPr>
            <w:tcW w:w="1985" w:type="dxa"/>
            <w:shd w:val="clear" w:color="auto" w:fill="8DB3E2"/>
          </w:tcPr>
          <w:p w:rsidR="00743664" w:rsidRPr="00800E39" w:rsidRDefault="00743664" w:rsidP="00743664">
            <w:pPr>
              <w:spacing w:after="0" w:line="240" w:lineRule="auto"/>
              <w:ind w:left="142"/>
              <w:rPr>
                <w:b/>
                <w:bCs/>
                <w:sz w:val="20"/>
                <w:szCs w:val="20"/>
              </w:rPr>
            </w:pPr>
            <w:r w:rsidRPr="00800E39">
              <w:rPr>
                <w:b/>
                <w:bCs/>
                <w:sz w:val="20"/>
                <w:szCs w:val="20"/>
              </w:rPr>
              <w:t>Desarrollo y Sector Privado</w:t>
            </w:r>
          </w:p>
        </w:tc>
      </w:tr>
      <w:tr w:rsidR="00743664" w:rsidRPr="00800E39">
        <w:tc>
          <w:tcPr>
            <w:tcW w:w="1701" w:type="dxa"/>
          </w:tcPr>
          <w:p w:rsidR="00743664" w:rsidRPr="00800E39" w:rsidRDefault="00743664" w:rsidP="00743664">
            <w:pPr>
              <w:spacing w:after="0" w:line="240" w:lineRule="auto"/>
              <w:ind w:left="142"/>
              <w:jc w:val="center"/>
              <w:rPr>
                <w:sz w:val="20"/>
                <w:szCs w:val="20"/>
              </w:rPr>
            </w:pPr>
            <w:r w:rsidRPr="00800E39">
              <w:rPr>
                <w:sz w:val="20"/>
                <w:szCs w:val="20"/>
              </w:rPr>
              <w:t>Set – 2009</w:t>
            </w:r>
          </w:p>
        </w:tc>
        <w:tc>
          <w:tcPr>
            <w:tcW w:w="1701" w:type="dxa"/>
          </w:tcPr>
          <w:p w:rsidR="00743664" w:rsidRPr="00800E39" w:rsidRDefault="00743664" w:rsidP="00743664">
            <w:pPr>
              <w:spacing w:line="240" w:lineRule="auto"/>
              <w:ind w:left="142"/>
              <w:jc w:val="center"/>
              <w:rPr>
                <w:sz w:val="20"/>
                <w:szCs w:val="20"/>
              </w:rPr>
            </w:pPr>
            <w:r w:rsidRPr="00800E39">
              <w:rPr>
                <w:sz w:val="20"/>
                <w:szCs w:val="20"/>
              </w:rPr>
              <w:t>Nov - 2009</w:t>
            </w:r>
          </w:p>
        </w:tc>
        <w:tc>
          <w:tcPr>
            <w:tcW w:w="2268" w:type="dxa"/>
          </w:tcPr>
          <w:p w:rsidR="00743664" w:rsidRPr="00800E39" w:rsidRDefault="00743664" w:rsidP="00743664">
            <w:pPr>
              <w:spacing w:line="240" w:lineRule="auto"/>
              <w:ind w:left="142"/>
              <w:jc w:val="center"/>
              <w:rPr>
                <w:sz w:val="20"/>
                <w:szCs w:val="20"/>
              </w:rPr>
            </w:pPr>
            <w:r w:rsidRPr="00800E39">
              <w:rPr>
                <w:sz w:val="20"/>
                <w:szCs w:val="20"/>
              </w:rPr>
              <w:t>Feb - 2010</w:t>
            </w:r>
          </w:p>
        </w:tc>
        <w:tc>
          <w:tcPr>
            <w:tcW w:w="1701" w:type="dxa"/>
          </w:tcPr>
          <w:p w:rsidR="00743664" w:rsidRPr="00800E39" w:rsidRDefault="00743664" w:rsidP="00743664">
            <w:pPr>
              <w:spacing w:line="240" w:lineRule="auto"/>
              <w:ind w:left="142"/>
              <w:jc w:val="center"/>
              <w:rPr>
                <w:sz w:val="20"/>
                <w:szCs w:val="20"/>
              </w:rPr>
            </w:pPr>
            <w:r w:rsidRPr="00800E39">
              <w:rPr>
                <w:sz w:val="20"/>
                <w:szCs w:val="20"/>
              </w:rPr>
              <w:t>Mar - 2010</w:t>
            </w:r>
          </w:p>
        </w:tc>
        <w:tc>
          <w:tcPr>
            <w:tcW w:w="1985" w:type="dxa"/>
          </w:tcPr>
          <w:p w:rsidR="00743664" w:rsidRPr="00800E39" w:rsidRDefault="00743664" w:rsidP="00743664">
            <w:pPr>
              <w:spacing w:line="240" w:lineRule="auto"/>
              <w:ind w:left="142"/>
              <w:jc w:val="center"/>
              <w:rPr>
                <w:sz w:val="20"/>
                <w:szCs w:val="20"/>
              </w:rPr>
            </w:pPr>
            <w:r w:rsidRPr="00800E39">
              <w:rPr>
                <w:sz w:val="20"/>
                <w:szCs w:val="20"/>
              </w:rPr>
              <w:t>Abr 2010</w:t>
            </w:r>
          </w:p>
        </w:tc>
      </w:tr>
      <w:tr w:rsidR="00743664" w:rsidRPr="00800E39">
        <w:tc>
          <w:tcPr>
            <w:tcW w:w="1701" w:type="dxa"/>
          </w:tcPr>
          <w:p w:rsidR="00743664" w:rsidRPr="00800E39" w:rsidRDefault="00743664" w:rsidP="00743664">
            <w:pPr>
              <w:spacing w:after="0" w:line="240" w:lineRule="auto"/>
              <w:ind w:left="142"/>
              <w:jc w:val="center"/>
              <w:rPr>
                <w:sz w:val="20"/>
                <w:szCs w:val="20"/>
              </w:rPr>
            </w:pPr>
            <w:r w:rsidRPr="00800E39">
              <w:rPr>
                <w:sz w:val="20"/>
                <w:szCs w:val="20"/>
              </w:rPr>
              <w:t xml:space="preserve">Ene </w:t>
            </w:r>
            <w:r>
              <w:rPr>
                <w:sz w:val="20"/>
                <w:szCs w:val="20"/>
              </w:rPr>
              <w:t>–</w:t>
            </w:r>
            <w:r w:rsidRPr="00800E39">
              <w:rPr>
                <w:sz w:val="20"/>
                <w:szCs w:val="20"/>
              </w:rPr>
              <w:t xml:space="preserve"> 2010</w:t>
            </w:r>
          </w:p>
        </w:tc>
        <w:tc>
          <w:tcPr>
            <w:tcW w:w="1701" w:type="dxa"/>
          </w:tcPr>
          <w:p w:rsidR="00743664" w:rsidRPr="00800E39" w:rsidRDefault="00743664" w:rsidP="00743664">
            <w:pPr>
              <w:spacing w:after="0" w:line="240" w:lineRule="auto"/>
              <w:ind w:left="142"/>
              <w:jc w:val="center"/>
              <w:rPr>
                <w:sz w:val="20"/>
                <w:szCs w:val="20"/>
              </w:rPr>
            </w:pPr>
            <w:r w:rsidRPr="00800E39">
              <w:rPr>
                <w:sz w:val="20"/>
                <w:szCs w:val="20"/>
              </w:rPr>
              <w:t>Mar - 2010</w:t>
            </w:r>
          </w:p>
        </w:tc>
        <w:tc>
          <w:tcPr>
            <w:tcW w:w="2268" w:type="dxa"/>
          </w:tcPr>
          <w:p w:rsidR="00743664" w:rsidRPr="00800E39" w:rsidRDefault="00743664" w:rsidP="00743664">
            <w:pPr>
              <w:spacing w:after="0" w:line="240" w:lineRule="auto"/>
              <w:ind w:left="142"/>
              <w:jc w:val="center"/>
              <w:rPr>
                <w:sz w:val="20"/>
                <w:szCs w:val="20"/>
              </w:rPr>
            </w:pPr>
            <w:r w:rsidRPr="00800E39">
              <w:rPr>
                <w:sz w:val="20"/>
                <w:szCs w:val="20"/>
              </w:rPr>
              <w:t>Jun - 2010</w:t>
            </w:r>
          </w:p>
        </w:tc>
        <w:tc>
          <w:tcPr>
            <w:tcW w:w="1701" w:type="dxa"/>
          </w:tcPr>
          <w:p w:rsidR="00743664" w:rsidRPr="00800E39" w:rsidRDefault="00743664" w:rsidP="00743664">
            <w:pPr>
              <w:spacing w:after="0" w:line="240" w:lineRule="auto"/>
              <w:ind w:left="142"/>
              <w:jc w:val="center"/>
              <w:rPr>
                <w:sz w:val="20"/>
                <w:szCs w:val="20"/>
              </w:rPr>
            </w:pPr>
            <w:r w:rsidRPr="00800E39">
              <w:rPr>
                <w:sz w:val="20"/>
                <w:szCs w:val="20"/>
              </w:rPr>
              <w:t>Jul - 2010</w:t>
            </w:r>
          </w:p>
        </w:tc>
        <w:tc>
          <w:tcPr>
            <w:tcW w:w="1985" w:type="dxa"/>
          </w:tcPr>
          <w:p w:rsidR="00743664" w:rsidRPr="00800E39" w:rsidRDefault="00743664" w:rsidP="00743664">
            <w:pPr>
              <w:spacing w:after="0" w:line="240" w:lineRule="auto"/>
              <w:ind w:left="142"/>
              <w:jc w:val="center"/>
              <w:rPr>
                <w:sz w:val="20"/>
                <w:szCs w:val="20"/>
              </w:rPr>
            </w:pPr>
            <w:r w:rsidRPr="00800E39">
              <w:rPr>
                <w:sz w:val="20"/>
                <w:szCs w:val="20"/>
              </w:rPr>
              <w:t>Ago 2010</w:t>
            </w:r>
          </w:p>
        </w:tc>
      </w:tr>
      <w:tr w:rsidR="00743664" w:rsidRPr="00800E39">
        <w:tc>
          <w:tcPr>
            <w:tcW w:w="1701" w:type="dxa"/>
          </w:tcPr>
          <w:p w:rsidR="00743664" w:rsidRPr="00800E39" w:rsidRDefault="00743664" w:rsidP="00743664">
            <w:pPr>
              <w:spacing w:after="0" w:line="240" w:lineRule="auto"/>
              <w:ind w:left="142"/>
              <w:jc w:val="center"/>
              <w:rPr>
                <w:sz w:val="20"/>
                <w:szCs w:val="20"/>
              </w:rPr>
            </w:pPr>
            <w:r w:rsidRPr="00800E39">
              <w:rPr>
                <w:sz w:val="20"/>
                <w:szCs w:val="20"/>
              </w:rPr>
              <w:t xml:space="preserve">May </w:t>
            </w:r>
            <w:r>
              <w:rPr>
                <w:sz w:val="20"/>
                <w:szCs w:val="20"/>
              </w:rPr>
              <w:t>–</w:t>
            </w:r>
            <w:r w:rsidRPr="00800E39">
              <w:rPr>
                <w:sz w:val="20"/>
                <w:szCs w:val="20"/>
              </w:rPr>
              <w:t xml:space="preserve"> 2010</w:t>
            </w:r>
          </w:p>
        </w:tc>
        <w:tc>
          <w:tcPr>
            <w:tcW w:w="1701" w:type="dxa"/>
          </w:tcPr>
          <w:p w:rsidR="00743664" w:rsidRPr="00800E39" w:rsidRDefault="00743664" w:rsidP="00743664">
            <w:pPr>
              <w:spacing w:line="240" w:lineRule="auto"/>
              <w:ind w:left="142"/>
              <w:jc w:val="center"/>
              <w:rPr>
                <w:sz w:val="20"/>
                <w:szCs w:val="20"/>
              </w:rPr>
            </w:pPr>
            <w:r w:rsidRPr="00800E39">
              <w:rPr>
                <w:sz w:val="20"/>
                <w:szCs w:val="20"/>
              </w:rPr>
              <w:t>Jul - 2010</w:t>
            </w:r>
          </w:p>
        </w:tc>
        <w:tc>
          <w:tcPr>
            <w:tcW w:w="2268" w:type="dxa"/>
          </w:tcPr>
          <w:p w:rsidR="00743664" w:rsidRPr="00800E39" w:rsidRDefault="00743664" w:rsidP="00743664">
            <w:pPr>
              <w:spacing w:line="240" w:lineRule="auto"/>
              <w:ind w:left="142"/>
              <w:jc w:val="center"/>
              <w:rPr>
                <w:sz w:val="20"/>
                <w:szCs w:val="20"/>
              </w:rPr>
            </w:pPr>
            <w:r w:rsidRPr="00800E39">
              <w:rPr>
                <w:sz w:val="20"/>
                <w:szCs w:val="20"/>
              </w:rPr>
              <w:t>Oct - 2010</w:t>
            </w:r>
          </w:p>
        </w:tc>
        <w:tc>
          <w:tcPr>
            <w:tcW w:w="1701" w:type="dxa"/>
          </w:tcPr>
          <w:p w:rsidR="00743664" w:rsidRPr="00800E39" w:rsidRDefault="00743664" w:rsidP="00743664">
            <w:pPr>
              <w:spacing w:line="240" w:lineRule="auto"/>
              <w:ind w:left="142"/>
              <w:jc w:val="center"/>
              <w:rPr>
                <w:sz w:val="20"/>
                <w:szCs w:val="20"/>
              </w:rPr>
            </w:pPr>
            <w:r w:rsidRPr="00800E39">
              <w:rPr>
                <w:sz w:val="20"/>
                <w:szCs w:val="20"/>
              </w:rPr>
              <w:t>Nov - 2010</w:t>
            </w:r>
          </w:p>
        </w:tc>
        <w:tc>
          <w:tcPr>
            <w:tcW w:w="1985" w:type="dxa"/>
          </w:tcPr>
          <w:p w:rsidR="00743664" w:rsidRPr="00800E39" w:rsidRDefault="00743664" w:rsidP="00743664">
            <w:pPr>
              <w:spacing w:line="240" w:lineRule="auto"/>
              <w:ind w:left="142"/>
              <w:jc w:val="center"/>
              <w:rPr>
                <w:sz w:val="20"/>
                <w:szCs w:val="20"/>
              </w:rPr>
            </w:pPr>
            <w:r w:rsidRPr="00800E39">
              <w:rPr>
                <w:sz w:val="20"/>
                <w:szCs w:val="20"/>
              </w:rPr>
              <w:t>Dic 2010</w:t>
            </w:r>
          </w:p>
        </w:tc>
      </w:tr>
      <w:tr w:rsidR="00743664" w:rsidRPr="00800E39">
        <w:tc>
          <w:tcPr>
            <w:tcW w:w="1701" w:type="dxa"/>
          </w:tcPr>
          <w:p w:rsidR="00743664" w:rsidRPr="00800E39" w:rsidRDefault="00743664" w:rsidP="00743664">
            <w:pPr>
              <w:spacing w:after="0" w:line="240" w:lineRule="auto"/>
              <w:ind w:left="142"/>
              <w:jc w:val="center"/>
              <w:rPr>
                <w:sz w:val="20"/>
                <w:szCs w:val="20"/>
              </w:rPr>
            </w:pPr>
            <w:r w:rsidRPr="00800E39">
              <w:rPr>
                <w:sz w:val="20"/>
                <w:szCs w:val="20"/>
              </w:rPr>
              <w:t>Set- 2010</w:t>
            </w:r>
          </w:p>
        </w:tc>
        <w:tc>
          <w:tcPr>
            <w:tcW w:w="1701" w:type="dxa"/>
          </w:tcPr>
          <w:p w:rsidR="00743664" w:rsidRPr="00800E39" w:rsidRDefault="00743664" w:rsidP="00743664">
            <w:pPr>
              <w:spacing w:after="0" w:line="240" w:lineRule="auto"/>
              <w:ind w:left="142"/>
              <w:jc w:val="center"/>
              <w:rPr>
                <w:sz w:val="20"/>
                <w:szCs w:val="20"/>
              </w:rPr>
            </w:pPr>
            <w:r w:rsidRPr="00800E39">
              <w:rPr>
                <w:sz w:val="20"/>
                <w:szCs w:val="20"/>
              </w:rPr>
              <w:t>Nov - 2010</w:t>
            </w:r>
          </w:p>
        </w:tc>
        <w:tc>
          <w:tcPr>
            <w:tcW w:w="2268" w:type="dxa"/>
          </w:tcPr>
          <w:p w:rsidR="00743664" w:rsidRPr="00800E39" w:rsidRDefault="00743664" w:rsidP="00743664">
            <w:pPr>
              <w:spacing w:after="0" w:line="240" w:lineRule="auto"/>
              <w:ind w:left="142"/>
              <w:jc w:val="center"/>
              <w:rPr>
                <w:sz w:val="20"/>
                <w:szCs w:val="20"/>
              </w:rPr>
            </w:pPr>
          </w:p>
        </w:tc>
        <w:tc>
          <w:tcPr>
            <w:tcW w:w="1701" w:type="dxa"/>
          </w:tcPr>
          <w:p w:rsidR="00743664" w:rsidRPr="00800E39" w:rsidRDefault="00743664" w:rsidP="00743664">
            <w:pPr>
              <w:spacing w:after="0" w:line="240" w:lineRule="auto"/>
              <w:ind w:left="142"/>
              <w:jc w:val="center"/>
              <w:rPr>
                <w:sz w:val="20"/>
                <w:szCs w:val="20"/>
              </w:rPr>
            </w:pPr>
          </w:p>
        </w:tc>
        <w:tc>
          <w:tcPr>
            <w:tcW w:w="1985" w:type="dxa"/>
          </w:tcPr>
          <w:p w:rsidR="00743664" w:rsidRPr="00800E39" w:rsidRDefault="00743664" w:rsidP="00743664">
            <w:pPr>
              <w:spacing w:after="0" w:line="240" w:lineRule="auto"/>
              <w:ind w:left="142"/>
              <w:jc w:val="center"/>
              <w:rPr>
                <w:sz w:val="20"/>
                <w:szCs w:val="20"/>
              </w:rPr>
            </w:pPr>
          </w:p>
        </w:tc>
      </w:tr>
    </w:tbl>
    <w:p w:rsidR="00743664" w:rsidRPr="00DE2E7A" w:rsidRDefault="00743664" w:rsidP="00743664">
      <w:pPr>
        <w:spacing w:after="0" w:line="240" w:lineRule="auto"/>
        <w:jc w:val="both"/>
      </w:pPr>
    </w:p>
    <w:p w:rsidR="00743664" w:rsidRDefault="00E427D6" w:rsidP="00743664">
      <w:pPr>
        <w:jc w:val="both"/>
        <w:rPr>
          <w:b/>
          <w:bCs/>
        </w:rPr>
      </w:pPr>
      <w:r>
        <w:rPr>
          <w:noProof/>
          <w:snapToGrid/>
          <w:lang w:val="es-ES" w:eastAsia="es-ES"/>
        </w:rPr>
        <w:drawing>
          <wp:anchor distT="0" distB="0" distL="114300" distR="114300" simplePos="0" relativeHeight="251662848" behindDoc="1" locked="0" layoutInCell="1" allowOverlap="1">
            <wp:simplePos x="0" y="0"/>
            <wp:positionH relativeFrom="column">
              <wp:posOffset>-37465</wp:posOffset>
            </wp:positionH>
            <wp:positionV relativeFrom="paragraph">
              <wp:posOffset>160655</wp:posOffset>
            </wp:positionV>
            <wp:extent cx="1045210" cy="2343150"/>
            <wp:effectExtent l="19050" t="0" r="2540" b="0"/>
            <wp:wrapTight wrapText="bothSides">
              <wp:wrapPolygon edited="0">
                <wp:start x="-394" y="0"/>
                <wp:lineTo x="-394" y="21424"/>
                <wp:lineTo x="21652" y="21424"/>
                <wp:lineTo x="21652" y="0"/>
                <wp:lineTo x="-394" y="0"/>
              </wp:wrapPolygon>
            </wp:wrapTight>
            <wp:docPr id="60" name="Imagen 28" descr="Banner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Banner_paz"/>
                    <pic:cNvPicPr>
                      <a:picLocks noChangeAspect="1" noChangeArrowheads="1"/>
                    </pic:cNvPicPr>
                  </pic:nvPicPr>
                  <pic:blipFill>
                    <a:blip r:embed="rId35"/>
                    <a:srcRect/>
                    <a:stretch>
                      <a:fillRect/>
                    </a:stretch>
                  </pic:blipFill>
                  <pic:spPr bwMode="auto">
                    <a:xfrm>
                      <a:off x="0" y="0"/>
                      <a:ext cx="1045210" cy="2343150"/>
                    </a:xfrm>
                    <a:prstGeom prst="rect">
                      <a:avLst/>
                    </a:prstGeom>
                    <a:noFill/>
                    <a:ln w="9525">
                      <a:noFill/>
                      <a:miter lim="800000"/>
                      <a:headEnd/>
                      <a:tailEnd/>
                    </a:ln>
                  </pic:spPr>
                </pic:pic>
              </a:graphicData>
            </a:graphic>
          </wp:anchor>
        </w:drawing>
      </w:r>
      <w:r w:rsidR="00743664" w:rsidRPr="00F2631F">
        <w:rPr>
          <w:b/>
          <w:bCs/>
        </w:rPr>
        <w:t xml:space="preserve">Banners: </w:t>
      </w:r>
    </w:p>
    <w:p w:rsidR="00743664" w:rsidRDefault="00743664" w:rsidP="00743664">
      <w:pPr>
        <w:spacing w:after="0" w:line="240" w:lineRule="auto"/>
        <w:jc w:val="both"/>
      </w:pPr>
      <w:r>
        <w:t>La producción de banners en los cuatro Programas Conjuntos se realiza con el fin establecer la imagen gráfica de cada PC, promocionar el PC en las capacitaciones, reuniones y demás actividades a realizar en el marco de los Programas Conjuntos y  lograr que los involucrados y público en general se identifiquen con el PC.</w:t>
      </w:r>
    </w:p>
    <w:p w:rsidR="00743664" w:rsidRDefault="00743664" w:rsidP="00743664">
      <w:pPr>
        <w:spacing w:after="0" w:line="240" w:lineRule="auto"/>
        <w:jc w:val="both"/>
      </w:pPr>
      <w:r>
        <w:t>De esta forma en los próximos meses estaremos desarrollando un diseño de banner para cada uno de los Programas Conjuntos, otro diseño de banner que incorpore a los cuatro PC que se desarrollan en el país y un banner que contenga únicamente el logo del MDGF para identificar al donante.</w:t>
      </w:r>
    </w:p>
    <w:p w:rsidR="00743664" w:rsidRDefault="00743664" w:rsidP="00743664">
      <w:pPr>
        <w:spacing w:after="0" w:line="240" w:lineRule="auto"/>
        <w:jc w:val="both"/>
      </w:pPr>
      <w:r>
        <w:t>Es importante señalar que para el PC de Juventud, Empleo y Migración se realizaron dos banners que son utilizados en las reuniones y capacitaciones del Programa Conjunto.</w:t>
      </w:r>
    </w:p>
    <w:p w:rsidR="00743664" w:rsidRDefault="00743664" w:rsidP="00743664">
      <w:pPr>
        <w:spacing w:after="0"/>
        <w:jc w:val="both"/>
      </w:pPr>
    </w:p>
    <w:p w:rsidR="00743664" w:rsidRDefault="00356FB4" w:rsidP="00743664">
      <w:pPr>
        <w:spacing w:after="0"/>
        <w:jc w:val="both"/>
      </w:pPr>
      <w:r>
        <w:rPr>
          <w:noProof/>
          <w:snapToGrid/>
          <w:lang w:val="es-ES" w:eastAsia="es-ES"/>
        </w:rPr>
        <w:drawing>
          <wp:anchor distT="0" distB="0" distL="114300" distR="114300" simplePos="0" relativeHeight="251664896" behindDoc="1" locked="0" layoutInCell="1" allowOverlap="1">
            <wp:simplePos x="0" y="0"/>
            <wp:positionH relativeFrom="column">
              <wp:posOffset>3526155</wp:posOffset>
            </wp:positionH>
            <wp:positionV relativeFrom="paragraph">
              <wp:posOffset>1718310</wp:posOffset>
            </wp:positionV>
            <wp:extent cx="2423795" cy="1610360"/>
            <wp:effectExtent l="19050" t="0" r="0" b="0"/>
            <wp:wrapTight wrapText="bothSides">
              <wp:wrapPolygon edited="0">
                <wp:start x="-170" y="0"/>
                <wp:lineTo x="-170" y="21464"/>
                <wp:lineTo x="21560" y="21464"/>
                <wp:lineTo x="21560" y="0"/>
                <wp:lineTo x="-170" y="0"/>
              </wp:wrapPolygon>
            </wp:wrapTight>
            <wp:docPr id="58" name="Imagen 30" descr="carpeta_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arpeta_int"/>
                    <pic:cNvPicPr>
                      <a:picLocks noChangeAspect="1" noChangeArrowheads="1"/>
                    </pic:cNvPicPr>
                  </pic:nvPicPr>
                  <pic:blipFill>
                    <a:blip r:embed="rId36"/>
                    <a:srcRect/>
                    <a:stretch>
                      <a:fillRect/>
                    </a:stretch>
                  </pic:blipFill>
                  <pic:spPr bwMode="auto">
                    <a:xfrm>
                      <a:off x="0" y="0"/>
                      <a:ext cx="2423795" cy="1610360"/>
                    </a:xfrm>
                    <a:prstGeom prst="rect">
                      <a:avLst/>
                    </a:prstGeom>
                    <a:noFill/>
                    <a:ln w="9525">
                      <a:noFill/>
                      <a:miter lim="800000"/>
                      <a:headEnd/>
                      <a:tailEnd/>
                    </a:ln>
                  </pic:spPr>
                </pic:pic>
              </a:graphicData>
            </a:graphic>
          </wp:anchor>
        </w:drawing>
      </w:r>
      <w:r>
        <w:rPr>
          <w:noProof/>
          <w:snapToGrid/>
          <w:lang w:val="es-ES" w:eastAsia="es-ES"/>
        </w:rPr>
        <w:drawing>
          <wp:anchor distT="0" distB="0" distL="114300" distR="114300" simplePos="0" relativeHeight="251663872" behindDoc="1" locked="0" layoutInCell="1" allowOverlap="1">
            <wp:simplePos x="0" y="0"/>
            <wp:positionH relativeFrom="column">
              <wp:posOffset>3526155</wp:posOffset>
            </wp:positionH>
            <wp:positionV relativeFrom="paragraph">
              <wp:posOffset>107950</wp:posOffset>
            </wp:positionV>
            <wp:extent cx="2423795" cy="1623695"/>
            <wp:effectExtent l="19050" t="0" r="0" b="0"/>
            <wp:wrapTight wrapText="bothSides">
              <wp:wrapPolygon edited="0">
                <wp:start x="-170" y="0"/>
                <wp:lineTo x="-170" y="21287"/>
                <wp:lineTo x="21560" y="21287"/>
                <wp:lineTo x="21560" y="0"/>
                <wp:lineTo x="-170" y="0"/>
              </wp:wrapPolygon>
            </wp:wrapTight>
            <wp:docPr id="59" name="Imagen 29" descr="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arpeta"/>
                    <pic:cNvPicPr>
                      <a:picLocks noChangeAspect="1" noChangeArrowheads="1"/>
                    </pic:cNvPicPr>
                  </pic:nvPicPr>
                  <pic:blipFill>
                    <a:blip r:embed="rId37"/>
                    <a:srcRect/>
                    <a:stretch>
                      <a:fillRect/>
                    </a:stretch>
                  </pic:blipFill>
                  <pic:spPr bwMode="auto">
                    <a:xfrm>
                      <a:off x="0" y="0"/>
                      <a:ext cx="2423795" cy="1623695"/>
                    </a:xfrm>
                    <a:prstGeom prst="rect">
                      <a:avLst/>
                    </a:prstGeom>
                    <a:noFill/>
                    <a:ln w="9525">
                      <a:noFill/>
                      <a:miter lim="800000"/>
                      <a:headEnd/>
                      <a:tailEnd/>
                    </a:ln>
                  </pic:spPr>
                </pic:pic>
              </a:graphicData>
            </a:graphic>
          </wp:anchor>
        </w:drawing>
      </w:r>
    </w:p>
    <w:p w:rsidR="00743664" w:rsidRPr="00937532" w:rsidRDefault="00743664" w:rsidP="00743664">
      <w:pPr>
        <w:spacing w:after="0" w:line="240" w:lineRule="auto"/>
        <w:jc w:val="both"/>
        <w:rPr>
          <w:b/>
          <w:bCs/>
        </w:rPr>
      </w:pPr>
      <w:r w:rsidRPr="00937532">
        <w:rPr>
          <w:b/>
          <w:bCs/>
        </w:rPr>
        <w:t>Carpetas:</w:t>
      </w:r>
    </w:p>
    <w:p w:rsidR="00743664" w:rsidRDefault="00743664" w:rsidP="00743664">
      <w:pPr>
        <w:spacing w:after="0" w:line="240" w:lineRule="auto"/>
        <w:jc w:val="both"/>
      </w:pPr>
      <w:r>
        <w:t>En el marco de los Programas Conjuntos se ha creado un diseño de carpeta que incorpora a los cuatro PC que se desarrollan en el país y los ODMs, la idea es que la carpeta sea un insumo de apoyo y un refuerzo de la imagen de los PC para todas las reuniones y actividades que se vayan a desarrollar a lo largo de los 3 años que duran los proyectos.</w:t>
      </w:r>
    </w:p>
    <w:p w:rsidR="00743664" w:rsidRPr="00800E39" w:rsidRDefault="00743664" w:rsidP="00743664">
      <w:pPr>
        <w:spacing w:after="0" w:line="240" w:lineRule="auto"/>
        <w:jc w:val="both"/>
        <w:rPr>
          <w:sz w:val="14"/>
          <w:szCs w:val="14"/>
        </w:rPr>
      </w:pPr>
    </w:p>
    <w:p w:rsidR="00743664" w:rsidRDefault="00743664" w:rsidP="00743664">
      <w:pPr>
        <w:spacing w:after="0" w:line="240" w:lineRule="auto"/>
        <w:jc w:val="both"/>
      </w:pPr>
      <w:r>
        <w:t>La carpeta muestra al frente el logo del MDGF, los íconos de país para los ODMs y una línea de texto donde se mencionan los tres grandes involucrados de los PC: Gobierno de Costa Rica – Gobierno de España – Sistema de las Naciones Unidas. En el interior se encuentran los 8 ODM y sus metas adaptadas al país. En la parte posterior de la carpeta se localiza un mapa y los nombres de los cuatro Programas Conjuntos; en éste mapa se pueden distinguir los distintos lugares en los que los PC tendrán impacto.</w:t>
      </w:r>
    </w:p>
    <w:p w:rsidR="00743664" w:rsidRDefault="00743664" w:rsidP="00743664">
      <w:pPr>
        <w:spacing w:after="0" w:line="240" w:lineRule="auto"/>
        <w:jc w:val="both"/>
        <w:rPr>
          <w:b/>
          <w:bCs/>
        </w:rPr>
      </w:pPr>
    </w:p>
    <w:p w:rsidR="00743664" w:rsidRDefault="00743664" w:rsidP="00743664">
      <w:pPr>
        <w:spacing w:after="0" w:line="240" w:lineRule="auto"/>
        <w:jc w:val="both"/>
        <w:rPr>
          <w:b/>
          <w:bCs/>
        </w:rPr>
      </w:pPr>
    </w:p>
    <w:p w:rsidR="00743664" w:rsidRPr="009C6E4D" w:rsidRDefault="00743664" w:rsidP="00743664">
      <w:pPr>
        <w:spacing w:after="0"/>
        <w:jc w:val="both"/>
        <w:rPr>
          <w:b/>
          <w:bCs/>
        </w:rPr>
      </w:pPr>
      <w:r w:rsidRPr="009C6E4D">
        <w:rPr>
          <w:b/>
          <w:bCs/>
        </w:rPr>
        <w:t>Facebook:</w:t>
      </w:r>
    </w:p>
    <w:p w:rsidR="00743664" w:rsidRDefault="00743664" w:rsidP="00743664">
      <w:pPr>
        <w:spacing w:after="0" w:line="240" w:lineRule="auto"/>
        <w:jc w:val="both"/>
      </w:pPr>
      <w:r>
        <w:t>Para cada Programa Conjunto se ha creado un espacio en Facebook como un elemento que ayude a la comunicación y divulgación de cada Programa, sus actividades y sus logros, así como un espacio donde se pueda interactuar con la población y conocer sus inquietudes y expectativas.</w:t>
      </w:r>
    </w:p>
    <w:p w:rsidR="00743664" w:rsidRDefault="00743664" w:rsidP="00743664">
      <w:pPr>
        <w:spacing w:after="0" w:line="240" w:lineRule="auto"/>
        <w:jc w:val="both"/>
      </w:pPr>
    </w:p>
    <w:p w:rsidR="00743664" w:rsidRDefault="00743664" w:rsidP="00743664">
      <w:pPr>
        <w:spacing w:after="0" w:line="240" w:lineRule="auto"/>
        <w:jc w:val="both"/>
      </w:pPr>
      <w:r>
        <w:t>Los siguientes son los nombres bajo los que se pueden encontrar los Programas Conjuntos en la red social Facebook:</w:t>
      </w:r>
    </w:p>
    <w:p w:rsidR="00743664" w:rsidRPr="0038477D" w:rsidRDefault="00743664" w:rsidP="00743664">
      <w:pPr>
        <w:spacing w:after="0" w:line="240" w:lineRule="auto"/>
        <w:jc w:val="both"/>
        <w:rPr>
          <w:sz w:val="12"/>
          <w:szCs w:val="12"/>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22"/>
        <w:gridCol w:w="4322"/>
      </w:tblGrid>
      <w:tr w:rsidR="00743664" w:rsidRPr="0038477D">
        <w:tc>
          <w:tcPr>
            <w:tcW w:w="4322" w:type="dxa"/>
            <w:shd w:val="clear" w:color="auto" w:fill="DBE5F1"/>
          </w:tcPr>
          <w:p w:rsidR="00743664" w:rsidRPr="0038477D" w:rsidRDefault="00743664" w:rsidP="00743664">
            <w:pPr>
              <w:spacing w:after="0" w:line="240" w:lineRule="auto"/>
              <w:rPr>
                <w:b/>
                <w:bCs/>
              </w:rPr>
            </w:pPr>
            <w:r w:rsidRPr="0038477D">
              <w:rPr>
                <w:b/>
                <w:bCs/>
                <w:sz w:val="22"/>
              </w:rPr>
              <w:t>Programa Conjunto</w:t>
            </w:r>
          </w:p>
        </w:tc>
        <w:tc>
          <w:tcPr>
            <w:tcW w:w="4322" w:type="dxa"/>
            <w:shd w:val="clear" w:color="auto" w:fill="DBE5F1"/>
          </w:tcPr>
          <w:p w:rsidR="00743664" w:rsidRPr="0038477D" w:rsidRDefault="00743664" w:rsidP="00743664">
            <w:pPr>
              <w:spacing w:line="240" w:lineRule="auto"/>
              <w:rPr>
                <w:b/>
                <w:bCs/>
              </w:rPr>
            </w:pPr>
            <w:r w:rsidRPr="0038477D">
              <w:rPr>
                <w:b/>
                <w:bCs/>
                <w:sz w:val="22"/>
              </w:rPr>
              <w:t>Nombre en Facebook</w:t>
            </w:r>
          </w:p>
        </w:tc>
      </w:tr>
      <w:tr w:rsidR="00743664" w:rsidRPr="0038477D">
        <w:tc>
          <w:tcPr>
            <w:tcW w:w="4322" w:type="dxa"/>
            <w:shd w:val="clear" w:color="auto" w:fill="DBE5F1"/>
          </w:tcPr>
          <w:p w:rsidR="00743664" w:rsidRPr="0038477D" w:rsidRDefault="00743664" w:rsidP="00743664">
            <w:pPr>
              <w:spacing w:line="240" w:lineRule="auto"/>
              <w:jc w:val="both"/>
            </w:pPr>
            <w:r w:rsidRPr="0038477D">
              <w:rPr>
                <w:sz w:val="22"/>
              </w:rPr>
              <w:t>Cultura y Desarrollo</w:t>
            </w:r>
          </w:p>
        </w:tc>
        <w:tc>
          <w:tcPr>
            <w:tcW w:w="4322" w:type="dxa"/>
            <w:shd w:val="clear" w:color="auto" w:fill="DBE5F1"/>
          </w:tcPr>
          <w:p w:rsidR="00743664" w:rsidRPr="0038477D" w:rsidRDefault="00743664" w:rsidP="00743664">
            <w:pPr>
              <w:spacing w:line="240" w:lineRule="auto"/>
              <w:ind w:left="73"/>
            </w:pPr>
            <w:r w:rsidRPr="0038477D">
              <w:rPr>
                <w:sz w:val="22"/>
              </w:rPr>
              <w:t>Culturaydesarrollo Politicas Interculturales</w:t>
            </w:r>
          </w:p>
        </w:tc>
      </w:tr>
      <w:tr w:rsidR="00743664" w:rsidRPr="0038477D">
        <w:tc>
          <w:tcPr>
            <w:tcW w:w="4322" w:type="dxa"/>
            <w:shd w:val="clear" w:color="auto" w:fill="DBE5F1"/>
          </w:tcPr>
          <w:p w:rsidR="00743664" w:rsidRPr="0038477D" w:rsidRDefault="00743664" w:rsidP="00743664">
            <w:pPr>
              <w:spacing w:line="240" w:lineRule="auto"/>
              <w:jc w:val="both"/>
            </w:pPr>
            <w:r w:rsidRPr="0038477D">
              <w:rPr>
                <w:sz w:val="22"/>
              </w:rPr>
              <w:t>Juventud, Empleo y Migración</w:t>
            </w:r>
          </w:p>
        </w:tc>
        <w:tc>
          <w:tcPr>
            <w:tcW w:w="4322" w:type="dxa"/>
            <w:shd w:val="clear" w:color="auto" w:fill="DBE5F1"/>
          </w:tcPr>
          <w:p w:rsidR="00743664" w:rsidRPr="0038477D" w:rsidRDefault="00743664" w:rsidP="00743664">
            <w:pPr>
              <w:spacing w:line="240" w:lineRule="auto"/>
              <w:ind w:left="73"/>
            </w:pPr>
            <w:r w:rsidRPr="0038477D">
              <w:rPr>
                <w:sz w:val="22"/>
              </w:rPr>
              <w:t>Juventud Una Ventanilla Única</w:t>
            </w:r>
          </w:p>
        </w:tc>
      </w:tr>
      <w:tr w:rsidR="00743664" w:rsidRPr="0038477D">
        <w:tc>
          <w:tcPr>
            <w:tcW w:w="4322" w:type="dxa"/>
            <w:shd w:val="clear" w:color="auto" w:fill="DBE5F1"/>
          </w:tcPr>
          <w:p w:rsidR="00743664" w:rsidRPr="0038477D" w:rsidRDefault="00743664" w:rsidP="00743664">
            <w:pPr>
              <w:spacing w:line="240" w:lineRule="auto"/>
              <w:jc w:val="both"/>
            </w:pPr>
            <w:r w:rsidRPr="0038477D">
              <w:rPr>
                <w:sz w:val="22"/>
              </w:rPr>
              <w:t>Construcción de la Paz</w:t>
            </w:r>
          </w:p>
        </w:tc>
        <w:tc>
          <w:tcPr>
            <w:tcW w:w="4322" w:type="dxa"/>
            <w:shd w:val="clear" w:color="auto" w:fill="DBE5F1"/>
          </w:tcPr>
          <w:p w:rsidR="00743664" w:rsidRPr="0038477D" w:rsidRDefault="00743664" w:rsidP="00743664">
            <w:pPr>
              <w:spacing w:line="240" w:lineRule="auto"/>
              <w:ind w:left="73"/>
            </w:pPr>
            <w:r w:rsidRPr="0038477D">
              <w:rPr>
                <w:sz w:val="22"/>
              </w:rPr>
              <w:t>Construcción Paz Programa Conjunto</w:t>
            </w:r>
          </w:p>
        </w:tc>
      </w:tr>
      <w:tr w:rsidR="00743664" w:rsidRPr="0038477D">
        <w:tc>
          <w:tcPr>
            <w:tcW w:w="4322" w:type="dxa"/>
            <w:shd w:val="clear" w:color="auto" w:fill="DBE5F1"/>
          </w:tcPr>
          <w:p w:rsidR="00743664" w:rsidRPr="0038477D" w:rsidRDefault="00743664" w:rsidP="00743664">
            <w:pPr>
              <w:spacing w:line="240" w:lineRule="auto"/>
              <w:jc w:val="both"/>
            </w:pPr>
            <w:r w:rsidRPr="0038477D">
              <w:rPr>
                <w:sz w:val="22"/>
              </w:rPr>
              <w:t>Desarrollo y Sector Privado</w:t>
            </w:r>
          </w:p>
        </w:tc>
        <w:tc>
          <w:tcPr>
            <w:tcW w:w="4322" w:type="dxa"/>
            <w:shd w:val="clear" w:color="auto" w:fill="DBE5F1"/>
          </w:tcPr>
          <w:p w:rsidR="00743664" w:rsidRPr="0038477D" w:rsidRDefault="00743664" w:rsidP="00743664">
            <w:pPr>
              <w:spacing w:line="240" w:lineRule="auto"/>
              <w:ind w:left="73"/>
            </w:pPr>
            <w:r w:rsidRPr="0038477D">
              <w:rPr>
                <w:sz w:val="22"/>
              </w:rPr>
              <w:t>Sector Privado Programa Conjunto</w:t>
            </w:r>
          </w:p>
        </w:tc>
      </w:tr>
    </w:tbl>
    <w:p w:rsidR="00743664" w:rsidRDefault="00743664" w:rsidP="00743664">
      <w:pPr>
        <w:spacing w:after="0" w:line="240" w:lineRule="auto"/>
        <w:jc w:val="both"/>
        <w:rPr>
          <w:b/>
          <w:bCs/>
        </w:rPr>
      </w:pPr>
    </w:p>
    <w:p w:rsidR="00743664" w:rsidRDefault="00743664" w:rsidP="00743664">
      <w:pPr>
        <w:spacing w:after="0"/>
        <w:jc w:val="both"/>
      </w:pPr>
      <w:r w:rsidRPr="00DF3301">
        <w:rPr>
          <w:b/>
          <w:bCs/>
        </w:rPr>
        <w:t>Otros productos:</w:t>
      </w:r>
      <w:r>
        <w:rPr>
          <w:b/>
          <w:bCs/>
        </w:rPr>
        <w:t xml:space="preserve"> </w:t>
      </w:r>
      <w:r>
        <w:t>Para este 2010 aunado al seguimiento de los productos antes mencionados se está trabajando en la creación de una estrategia de comunicación por Programa Conjunto que identifique por Programa los objetivos, públicos, áreas temáticas, la definición de instrumentos y canales por los cuales hacer llegar la información, y la identificación de los voceros políticos y técnicos. También, se prevé la producción de brochures, banners y publicaciones para cada Programa Conjunto.</w:t>
      </w:r>
    </w:p>
    <w:p w:rsidR="00743664" w:rsidRDefault="00743664" w:rsidP="00743664">
      <w:pPr>
        <w:spacing w:after="0" w:line="240" w:lineRule="auto"/>
        <w:jc w:val="both"/>
      </w:pPr>
    </w:p>
    <w:p w:rsidR="00743664" w:rsidRPr="00535FD2" w:rsidRDefault="00743664" w:rsidP="00743664">
      <w:pPr>
        <w:spacing w:after="0" w:line="240" w:lineRule="auto"/>
        <w:jc w:val="both"/>
      </w:pPr>
      <w:r>
        <w:t>Cabe resaltar que en la ejecución de los Programas al trabajarse de cerca con los vecinos de las comunidades beneficiarias se está planificando la producción de pequeños videos que muestren las acciones e involucramiento de la población en los Programas Conjuntos, así como de cuñas de radio que informen e inviten a las personas a participar de los Programas. Además, se está en la búsqueda de alianzas con medios de comunicación locales en los cantones y comunidades donde se ejecutan los Programas para divulgar el trabajo que se está realizando.</w:t>
      </w:r>
    </w:p>
    <w:p w:rsidR="00743664" w:rsidRDefault="00743664" w:rsidP="00743664">
      <w:pPr>
        <w:pStyle w:val="Ttulo1"/>
        <w:spacing w:before="0" w:after="0" w:line="240" w:lineRule="auto"/>
        <w:rPr>
          <w:rFonts w:ascii="Times New Roman" w:hAnsi="Times New Roman"/>
          <w:b w:val="0"/>
          <w:bCs w:val="0"/>
          <w:sz w:val="24"/>
          <w:szCs w:val="24"/>
          <w:lang w:val="es-ES"/>
        </w:rPr>
      </w:pPr>
    </w:p>
    <w:p w:rsidR="00743664" w:rsidRDefault="00743664" w:rsidP="00743664">
      <w:pPr>
        <w:rPr>
          <w:lang w:val="es-ES"/>
        </w:rPr>
      </w:pPr>
    </w:p>
    <w:p w:rsidR="00743664" w:rsidRDefault="00743664" w:rsidP="00743664">
      <w:pPr>
        <w:rPr>
          <w:lang w:val="es-ES"/>
        </w:rPr>
      </w:pPr>
    </w:p>
    <w:p w:rsidR="00743664" w:rsidRDefault="00743664" w:rsidP="00743664">
      <w:pPr>
        <w:rPr>
          <w:lang w:val="es-ES"/>
        </w:rPr>
      </w:pPr>
    </w:p>
    <w:p w:rsidR="00743664" w:rsidRDefault="00743664" w:rsidP="00743664">
      <w:pPr>
        <w:rPr>
          <w:lang w:val="es-ES"/>
        </w:rPr>
      </w:pPr>
    </w:p>
    <w:p w:rsidR="00743664" w:rsidRDefault="00743664" w:rsidP="00743664">
      <w:pPr>
        <w:rPr>
          <w:lang w:val="es-ES"/>
        </w:rPr>
      </w:pPr>
    </w:p>
    <w:p w:rsidR="00743664" w:rsidRDefault="00743664" w:rsidP="00743664">
      <w:pPr>
        <w:rPr>
          <w:lang w:val="es-ES"/>
        </w:rPr>
      </w:pPr>
    </w:p>
    <w:p w:rsidR="00743664" w:rsidRDefault="00743664" w:rsidP="00743664">
      <w:pPr>
        <w:rPr>
          <w:lang w:val="es-ES"/>
        </w:rPr>
      </w:pPr>
    </w:p>
    <w:p w:rsidR="00743664" w:rsidRDefault="00743664" w:rsidP="00743664">
      <w:pPr>
        <w:spacing w:after="0"/>
        <w:rPr>
          <w:lang w:val="es-ES"/>
        </w:rPr>
      </w:pPr>
    </w:p>
    <w:p w:rsidR="00743664" w:rsidRPr="00FB1A88" w:rsidRDefault="00743664" w:rsidP="00743664">
      <w:pPr>
        <w:pStyle w:val="Ttulo1"/>
        <w:spacing w:before="0" w:after="0" w:line="240" w:lineRule="auto"/>
        <w:rPr>
          <w:rFonts w:ascii="Times New Roman" w:hAnsi="Times New Roman"/>
          <w:sz w:val="28"/>
          <w:szCs w:val="28"/>
          <w:lang w:val="es-ES"/>
        </w:rPr>
      </w:pPr>
      <w:bookmarkStart w:id="73" w:name="_Toc256151185"/>
      <w:bookmarkStart w:id="74" w:name="_Toc256477017"/>
      <w:r w:rsidRPr="00FB1A88">
        <w:rPr>
          <w:rFonts w:ascii="Times New Roman" w:hAnsi="Times New Roman"/>
          <w:sz w:val="28"/>
          <w:szCs w:val="28"/>
          <w:lang w:val="es-ES"/>
        </w:rPr>
        <w:t>Bibliografía</w:t>
      </w:r>
      <w:bookmarkEnd w:id="73"/>
      <w:bookmarkEnd w:id="74"/>
    </w:p>
    <w:p w:rsidR="00743664" w:rsidRPr="002E4E8B" w:rsidRDefault="00743664" w:rsidP="00743664">
      <w:pPr>
        <w:spacing w:after="0" w:line="240" w:lineRule="auto"/>
      </w:pPr>
    </w:p>
    <w:p w:rsidR="00743664" w:rsidRPr="009B458A" w:rsidRDefault="00743664" w:rsidP="00743664">
      <w:pPr>
        <w:spacing w:after="0" w:line="240" w:lineRule="auto"/>
        <w:ind w:left="630" w:hanging="630"/>
        <w:jc w:val="both"/>
      </w:pPr>
      <w:r w:rsidRPr="009B458A">
        <w:t>Consejo Social de Gobierno y Sistema de Naciones Unidas. 2005. Objetivos de Desarrollo del Milenio Costa Rica 2004: informe sobre el avance del país en su cumplimiento.</w:t>
      </w:r>
    </w:p>
    <w:p w:rsidR="00743664" w:rsidRPr="009B458A" w:rsidRDefault="00743664" w:rsidP="00743664">
      <w:pPr>
        <w:spacing w:after="0" w:line="240" w:lineRule="auto"/>
        <w:jc w:val="both"/>
      </w:pPr>
    </w:p>
    <w:p w:rsidR="00743664" w:rsidRPr="00FF6661" w:rsidRDefault="00743664" w:rsidP="00743664">
      <w:pPr>
        <w:spacing w:after="0" w:line="240" w:lineRule="auto"/>
        <w:ind w:left="630" w:hanging="630"/>
        <w:jc w:val="both"/>
        <w:rPr>
          <w:lang w:val="en-US"/>
        </w:rPr>
      </w:pPr>
      <w:r w:rsidRPr="009B458A">
        <w:t>Docu</w:t>
      </w:r>
      <w:r>
        <w:t>mento de Programa Conjunto. Junio</w:t>
      </w:r>
      <w:r w:rsidRPr="009B458A">
        <w:t>, 200</w:t>
      </w:r>
      <w:r>
        <w:t>9</w:t>
      </w:r>
      <w:r w:rsidRPr="009B458A">
        <w:t>. “</w:t>
      </w:r>
      <w:r>
        <w:t>Redes para la Convivencia, Comunidades Sin Miedo</w:t>
      </w:r>
      <w:r w:rsidRPr="009B458A">
        <w:t xml:space="preserve">”. </w:t>
      </w:r>
      <w:r w:rsidRPr="00FF6661">
        <w:rPr>
          <w:lang w:val="en-US"/>
        </w:rPr>
        <w:t xml:space="preserve">San José, Costa Rica. </w:t>
      </w:r>
    </w:p>
    <w:p w:rsidR="00743664" w:rsidRPr="00FF6661" w:rsidRDefault="00743664" w:rsidP="00743664">
      <w:pPr>
        <w:spacing w:after="0" w:line="240" w:lineRule="auto"/>
        <w:ind w:left="630" w:hanging="630"/>
        <w:jc w:val="both"/>
        <w:rPr>
          <w:lang w:val="en-US"/>
        </w:rPr>
      </w:pPr>
    </w:p>
    <w:p w:rsidR="00743664" w:rsidRPr="00287B54" w:rsidRDefault="00743664" w:rsidP="00743664">
      <w:pPr>
        <w:spacing w:after="0" w:line="240" w:lineRule="auto"/>
        <w:ind w:left="567" w:hanging="567"/>
        <w:jc w:val="both"/>
        <w:rPr>
          <w:lang w:val="es-ES"/>
        </w:rPr>
      </w:pPr>
      <w:r w:rsidRPr="009B458A">
        <w:rPr>
          <w:lang w:val="en-US"/>
        </w:rPr>
        <w:t xml:space="preserve">Jody Zall Kusek and Ray C. Rist. 2004. Ten steps to a results/based monitoring and evaluation system: a hand-book for development practitioners. </w:t>
      </w:r>
      <w:r w:rsidRPr="00287B54">
        <w:rPr>
          <w:lang w:val="es-ES"/>
        </w:rPr>
        <w:t>The World Bank, Washington D.C.</w:t>
      </w:r>
    </w:p>
    <w:p w:rsidR="00743664" w:rsidRPr="00287B54" w:rsidRDefault="00743664" w:rsidP="00743664">
      <w:pPr>
        <w:spacing w:after="0" w:line="240" w:lineRule="auto"/>
        <w:jc w:val="both"/>
        <w:rPr>
          <w:lang w:val="es-ES"/>
        </w:rPr>
      </w:pPr>
    </w:p>
    <w:p w:rsidR="00743664" w:rsidRPr="009B458A" w:rsidRDefault="00743664" w:rsidP="00743664">
      <w:pPr>
        <w:spacing w:after="0" w:line="240" w:lineRule="auto"/>
        <w:ind w:left="567" w:hanging="567"/>
        <w:jc w:val="both"/>
      </w:pPr>
      <w:r w:rsidRPr="00287B54">
        <w:rPr>
          <w:lang w:val="es-ES"/>
        </w:rPr>
        <w:t xml:space="preserve">Naciones Unidas. 2008. </w:t>
      </w:r>
      <w:r w:rsidRPr="009B458A">
        <w:t>Sinopsis de los Objetivos de Desarrollo del Milenio. Reunión de Alto Nivel, Naciones Unidas, Nueva York, 25 septiembre 2008.</w:t>
      </w:r>
      <w:r w:rsidRPr="009B458A">
        <w:rPr>
          <w:lang w:val="es-ES"/>
        </w:rPr>
        <w:t xml:space="preserve"> </w:t>
      </w:r>
      <w:hyperlink r:id="rId38" w:history="1">
        <w:r w:rsidRPr="009B458A">
          <w:rPr>
            <w:rStyle w:val="Hipervnculo"/>
          </w:rPr>
          <w:t>http://www.un.org/spanish/millenniumgoals/pdf/MDGOverviewSPANISH.pdf</w:t>
        </w:r>
      </w:hyperlink>
      <w:r w:rsidRPr="009B458A">
        <w:t xml:space="preserve"> </w:t>
      </w:r>
    </w:p>
    <w:p w:rsidR="00743664" w:rsidRPr="009B458A" w:rsidRDefault="00743664" w:rsidP="00743664">
      <w:pPr>
        <w:spacing w:after="0" w:line="240" w:lineRule="auto"/>
        <w:ind w:left="567" w:hanging="567"/>
        <w:jc w:val="both"/>
      </w:pPr>
    </w:p>
    <w:p w:rsidR="00743664" w:rsidRPr="009B458A" w:rsidRDefault="00743664" w:rsidP="00743664">
      <w:pPr>
        <w:spacing w:after="0" w:line="240" w:lineRule="auto"/>
        <w:ind w:left="567" w:hanging="567"/>
        <w:jc w:val="both"/>
      </w:pPr>
      <w:r w:rsidRPr="009B458A">
        <w:t>MIDEPLAN. Índice de Desarrollo Social, Área Análisis de Desarrollo, San José, Mayo 2001</w:t>
      </w:r>
      <w:r>
        <w:t>.</w:t>
      </w:r>
    </w:p>
    <w:p w:rsidR="00743664" w:rsidRPr="009B458A" w:rsidRDefault="00743664" w:rsidP="00743664">
      <w:pPr>
        <w:spacing w:after="0" w:line="240" w:lineRule="auto"/>
        <w:ind w:left="567" w:hanging="567"/>
        <w:jc w:val="both"/>
      </w:pPr>
    </w:p>
    <w:p w:rsidR="00743664" w:rsidRPr="007E5177" w:rsidRDefault="00743664" w:rsidP="00743664">
      <w:pPr>
        <w:spacing w:after="0" w:line="240" w:lineRule="auto"/>
        <w:ind w:left="567" w:hanging="567"/>
        <w:jc w:val="both"/>
        <w:rPr>
          <w:lang w:val="es-MX"/>
        </w:rPr>
      </w:pPr>
      <w:r w:rsidRPr="009B458A">
        <w:rPr>
          <w:lang w:val="en-US"/>
        </w:rPr>
        <w:t xml:space="preserve">PRINCE2. 1999. Electronic Manual. Central Computers and Telecommunications Agency. </w:t>
      </w:r>
      <w:r w:rsidRPr="007E5177">
        <w:rPr>
          <w:lang w:val="es-MX"/>
        </w:rPr>
        <w:t>CCTA.</w:t>
      </w:r>
    </w:p>
    <w:p w:rsidR="00743664" w:rsidRPr="007E5177" w:rsidRDefault="00743664" w:rsidP="00743664">
      <w:pPr>
        <w:spacing w:after="0" w:line="240" w:lineRule="auto"/>
        <w:rPr>
          <w:lang w:val="es-MX"/>
        </w:rPr>
      </w:pPr>
    </w:p>
    <w:p w:rsidR="00743664" w:rsidRPr="00FB3A4E" w:rsidRDefault="00743664" w:rsidP="00743664">
      <w:pPr>
        <w:autoSpaceDE w:val="0"/>
        <w:autoSpaceDN w:val="0"/>
        <w:adjustRightInd w:val="0"/>
        <w:spacing w:after="0" w:line="240" w:lineRule="auto"/>
        <w:ind w:left="567" w:hanging="567"/>
        <w:jc w:val="both"/>
        <w:rPr>
          <w:lang w:val="es-ES"/>
        </w:rPr>
      </w:pPr>
      <w:r w:rsidRPr="007E5177">
        <w:rPr>
          <w:lang w:val="es-MX"/>
        </w:rPr>
        <w:t xml:space="preserve">Programa de las Naciones Unidas para el Desarrollo PNUD. </w:t>
      </w:r>
      <w:r w:rsidRPr="00FB3A4E">
        <w:rPr>
          <w:lang w:val="es-ES"/>
        </w:rPr>
        <w:t>Atlas del desarrollo humano cantonal de Costa Rica 2007 / PNUD ; Universidad de Costa R</w:t>
      </w:r>
      <w:r>
        <w:rPr>
          <w:lang w:val="es-ES"/>
        </w:rPr>
        <w:t xml:space="preserve">ica. – 1 ed. – San José, C.R. </w:t>
      </w:r>
      <w:r w:rsidRPr="00FB3A4E">
        <w:rPr>
          <w:lang w:val="es-ES"/>
        </w:rPr>
        <w:t>PNUD, 2007.</w:t>
      </w:r>
    </w:p>
    <w:p w:rsidR="00743664" w:rsidRDefault="00743664" w:rsidP="00743664">
      <w:pPr>
        <w:spacing w:after="0" w:line="240" w:lineRule="auto"/>
        <w:rPr>
          <w:lang w:val="es-ES"/>
        </w:rPr>
      </w:pPr>
    </w:p>
    <w:p w:rsidR="00743664" w:rsidRDefault="00743664" w:rsidP="00743664">
      <w:pPr>
        <w:spacing w:after="0" w:line="240" w:lineRule="auto"/>
        <w:ind w:left="540" w:hanging="540"/>
      </w:pPr>
      <w:r w:rsidRPr="009B458A">
        <w:t>Programa de las Naciones Unidas para el Desarrollo. 2006. “ODM en el nivel local”. PNUD, Colombia.</w:t>
      </w:r>
      <w:r>
        <w:t xml:space="preserve"> </w:t>
      </w:r>
      <w:hyperlink r:id="rId39" w:history="1">
        <w:r w:rsidRPr="009B458A">
          <w:rPr>
            <w:rStyle w:val="Hipervnculo"/>
          </w:rPr>
          <w:t>http://www.pnud.org.co/img_upload/9056f18133669868e1cc381983d50faa/PNUD_ODM_en_el_nivel_local__Oscar_Sanchez.pdf</w:t>
        </w:r>
      </w:hyperlink>
    </w:p>
    <w:p w:rsidR="00743664" w:rsidRDefault="00743664" w:rsidP="00743664">
      <w:pPr>
        <w:spacing w:after="0" w:line="240" w:lineRule="auto"/>
      </w:pPr>
    </w:p>
    <w:p w:rsidR="00743664" w:rsidRPr="009B458A" w:rsidRDefault="00743664" w:rsidP="00743664">
      <w:pPr>
        <w:spacing w:after="0" w:line="240" w:lineRule="auto"/>
        <w:ind w:left="567" w:hanging="567"/>
      </w:pPr>
      <w:r w:rsidRPr="009B458A">
        <w:t>Programa de las Naciones Unidas para el Desarrollo. 2006. Como hacer informes de ODM a nivel local. Territorialización de los ODM. PNUD, Ecuador.</w:t>
      </w:r>
    </w:p>
    <w:p w:rsidR="00743664" w:rsidRDefault="00743664" w:rsidP="00743664">
      <w:pPr>
        <w:spacing w:after="0" w:line="240" w:lineRule="auto"/>
        <w:ind w:left="567"/>
        <w:rPr>
          <w:lang w:val="es-ES"/>
        </w:rPr>
      </w:pPr>
      <w:hyperlink r:id="rId40" w:history="1">
        <w:r w:rsidRPr="009B458A">
          <w:rPr>
            <w:rStyle w:val="Hipervnculo"/>
          </w:rPr>
          <w:t>http://www.odmamericalatina.org/frontEnd/main.php?idSeccion=6744</w:t>
        </w:r>
      </w:hyperlink>
    </w:p>
    <w:p w:rsidR="00743664" w:rsidRDefault="00743664" w:rsidP="00743664">
      <w:pPr>
        <w:spacing w:after="0" w:line="240" w:lineRule="auto"/>
        <w:rPr>
          <w:lang w:val="es-ES"/>
        </w:rPr>
      </w:pPr>
    </w:p>
    <w:p w:rsidR="00743664" w:rsidRDefault="00743664" w:rsidP="00743664">
      <w:pPr>
        <w:spacing w:after="0" w:line="240" w:lineRule="auto"/>
        <w:rPr>
          <w:lang w:val="es-ES"/>
        </w:rPr>
      </w:pPr>
    </w:p>
    <w:p w:rsidR="00743664" w:rsidRDefault="00743664" w:rsidP="00743664">
      <w:pPr>
        <w:spacing w:after="0" w:line="240" w:lineRule="auto"/>
        <w:rPr>
          <w:lang w:val="es-ES"/>
        </w:rPr>
      </w:pPr>
    </w:p>
    <w:p w:rsidR="00743664" w:rsidRDefault="00743664" w:rsidP="00743664">
      <w:pPr>
        <w:spacing w:after="0" w:line="240" w:lineRule="auto"/>
        <w:rPr>
          <w:lang w:val="es-ES"/>
        </w:rPr>
      </w:pPr>
    </w:p>
    <w:p w:rsidR="00743664" w:rsidRDefault="00743664" w:rsidP="00743664">
      <w:pPr>
        <w:rPr>
          <w:lang w:val="es-ES"/>
        </w:rPr>
      </w:pPr>
    </w:p>
    <w:p w:rsidR="00743664" w:rsidRPr="00AA57D1" w:rsidRDefault="00743664" w:rsidP="00743664">
      <w:pPr>
        <w:pStyle w:val="Ttulo1"/>
        <w:spacing w:after="0"/>
        <w:rPr>
          <w:rFonts w:ascii="Times New Roman" w:hAnsi="Times New Roman"/>
          <w:sz w:val="28"/>
          <w:szCs w:val="28"/>
          <w:lang w:val="es-ES"/>
        </w:rPr>
      </w:pPr>
      <w:r>
        <w:rPr>
          <w:i/>
          <w:iCs/>
          <w:lang w:val="es-ES"/>
        </w:rPr>
        <w:br w:type="page"/>
      </w:r>
      <w:bookmarkStart w:id="75" w:name="_Toc256151186"/>
      <w:bookmarkStart w:id="76" w:name="_Toc256477018"/>
      <w:r w:rsidRPr="00AA57D1">
        <w:rPr>
          <w:rFonts w:ascii="Times New Roman" w:hAnsi="Times New Roman"/>
          <w:sz w:val="28"/>
          <w:szCs w:val="28"/>
          <w:lang w:val="es-ES"/>
        </w:rPr>
        <w:lastRenderedPageBreak/>
        <w:t>Anexos</w:t>
      </w:r>
      <w:bookmarkEnd w:id="75"/>
      <w:bookmarkEnd w:id="76"/>
    </w:p>
    <w:p w:rsidR="00743664" w:rsidRDefault="00743664" w:rsidP="00743664">
      <w:pPr>
        <w:pStyle w:val="Ttulo2"/>
        <w:spacing w:after="0" w:line="240" w:lineRule="auto"/>
        <w:rPr>
          <w:rFonts w:ascii="Times New Roman" w:hAnsi="Times New Roman" w:cs="Times New Roman"/>
          <w:sz w:val="24"/>
          <w:szCs w:val="24"/>
          <w:lang w:val="es-ES"/>
        </w:rPr>
      </w:pPr>
      <w:bookmarkStart w:id="77" w:name="_Toc256151187"/>
      <w:bookmarkStart w:id="78" w:name="_Toc256477019"/>
      <w:r w:rsidRPr="008D4C7A">
        <w:rPr>
          <w:rFonts w:ascii="Times New Roman" w:hAnsi="Times New Roman" w:cs="Times New Roman"/>
          <w:sz w:val="24"/>
          <w:szCs w:val="24"/>
          <w:lang w:val="es-ES"/>
        </w:rPr>
        <w:t>Anexo No. 1</w:t>
      </w:r>
      <w:bookmarkEnd w:id="77"/>
      <w:r>
        <w:rPr>
          <w:rFonts w:ascii="Times New Roman" w:hAnsi="Times New Roman" w:cs="Times New Roman"/>
          <w:sz w:val="24"/>
          <w:szCs w:val="24"/>
          <w:lang w:val="es-ES"/>
        </w:rPr>
        <w:t xml:space="preserve"> Datos estadísticos para construir una línea base</w:t>
      </w:r>
      <w:bookmarkEnd w:id="78"/>
    </w:p>
    <w:p w:rsidR="00743664" w:rsidRDefault="00E427D6" w:rsidP="00743664">
      <w:pPr>
        <w:rPr>
          <w:lang w:val="es-ES"/>
        </w:rPr>
      </w:pPr>
      <w:r>
        <w:rPr>
          <w:noProof/>
          <w:snapToGrid/>
          <w:lang w:val="es-ES" w:eastAsia="es-ES"/>
        </w:rPr>
        <w:drawing>
          <wp:anchor distT="0" distB="0" distL="114300" distR="114300" simplePos="0" relativeHeight="251671040" behindDoc="0" locked="0" layoutInCell="1" allowOverlap="1">
            <wp:simplePos x="0" y="0"/>
            <wp:positionH relativeFrom="column">
              <wp:posOffset>-75565</wp:posOffset>
            </wp:positionH>
            <wp:positionV relativeFrom="paragraph">
              <wp:posOffset>135890</wp:posOffset>
            </wp:positionV>
            <wp:extent cx="6240145" cy="2724150"/>
            <wp:effectExtent l="19050" t="0" r="8255" b="0"/>
            <wp:wrapNone/>
            <wp:docPr id="57"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41"/>
                    <a:srcRect/>
                    <a:stretch>
                      <a:fillRect/>
                    </a:stretch>
                  </pic:blipFill>
                  <pic:spPr bwMode="auto">
                    <a:xfrm>
                      <a:off x="0" y="0"/>
                      <a:ext cx="6240145" cy="2724150"/>
                    </a:xfrm>
                    <a:prstGeom prst="rect">
                      <a:avLst/>
                    </a:prstGeom>
                    <a:noFill/>
                    <a:ln w="9525">
                      <a:noFill/>
                      <a:miter lim="800000"/>
                      <a:headEnd/>
                      <a:tailEnd/>
                    </a:ln>
                  </pic:spPr>
                </pic:pic>
              </a:graphicData>
            </a:graphic>
          </wp:anchor>
        </w:drawing>
      </w:r>
    </w:p>
    <w:p w:rsidR="00743664" w:rsidRDefault="00743664" w:rsidP="00743664">
      <w:pPr>
        <w:rPr>
          <w:lang w:val="es-ES"/>
        </w:rPr>
      </w:pPr>
    </w:p>
    <w:p w:rsidR="00743664" w:rsidRDefault="00743664" w:rsidP="00743664">
      <w:pPr>
        <w:rPr>
          <w:lang w:val="es-ES"/>
        </w:rPr>
      </w:pPr>
    </w:p>
    <w:p w:rsidR="00743664" w:rsidRPr="008D4C7A" w:rsidRDefault="00743664" w:rsidP="00743664">
      <w:pPr>
        <w:rPr>
          <w:lang w:val="es-ES"/>
        </w:rPr>
      </w:pPr>
    </w:p>
    <w:p w:rsidR="00743664" w:rsidRDefault="00743664" w:rsidP="00743664">
      <w:pP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E427D6" w:rsidP="00743664">
      <w:pPr>
        <w:jc w:val="center"/>
        <w:rPr>
          <w:lang w:val="es-ES"/>
        </w:rPr>
      </w:pPr>
      <w:r>
        <w:rPr>
          <w:noProof/>
          <w:snapToGrid/>
          <w:lang w:val="es-ES" w:eastAsia="es-ES"/>
        </w:rPr>
        <w:drawing>
          <wp:anchor distT="0" distB="0" distL="114300" distR="114300" simplePos="0" relativeHeight="251670016" behindDoc="0" locked="0" layoutInCell="1" allowOverlap="1">
            <wp:simplePos x="0" y="0"/>
            <wp:positionH relativeFrom="column">
              <wp:posOffset>514350</wp:posOffset>
            </wp:positionH>
            <wp:positionV relativeFrom="paragraph">
              <wp:posOffset>156210</wp:posOffset>
            </wp:positionV>
            <wp:extent cx="5116195" cy="2600325"/>
            <wp:effectExtent l="19050" t="0" r="8255" b="0"/>
            <wp:wrapNone/>
            <wp:docPr id="56"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42"/>
                    <a:srcRect/>
                    <a:stretch>
                      <a:fillRect/>
                    </a:stretch>
                  </pic:blipFill>
                  <pic:spPr bwMode="auto">
                    <a:xfrm>
                      <a:off x="0" y="0"/>
                      <a:ext cx="5116195" cy="2600325"/>
                    </a:xfrm>
                    <a:prstGeom prst="rect">
                      <a:avLst/>
                    </a:prstGeom>
                    <a:noFill/>
                    <a:ln w="9525">
                      <a:noFill/>
                      <a:miter lim="800000"/>
                      <a:headEnd/>
                      <a:tailEnd/>
                    </a:ln>
                  </pic:spPr>
                </pic:pic>
              </a:graphicData>
            </a:graphic>
          </wp:anchor>
        </w:drawing>
      </w: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E427D6" w:rsidP="00743664">
      <w:pPr>
        <w:jc w:val="center"/>
        <w:rPr>
          <w:lang w:val="es-ES"/>
        </w:rPr>
      </w:pPr>
      <w:r>
        <w:rPr>
          <w:noProof/>
          <w:snapToGrid/>
          <w:lang w:val="es-ES" w:eastAsia="es-ES"/>
        </w:rPr>
        <w:lastRenderedPageBreak/>
        <w:drawing>
          <wp:anchor distT="0" distB="0" distL="114300" distR="114300" simplePos="0" relativeHeight="251672064" behindDoc="0" locked="0" layoutInCell="1" allowOverlap="1">
            <wp:simplePos x="0" y="0"/>
            <wp:positionH relativeFrom="column">
              <wp:posOffset>517525</wp:posOffset>
            </wp:positionH>
            <wp:positionV relativeFrom="paragraph">
              <wp:posOffset>233680</wp:posOffset>
            </wp:positionV>
            <wp:extent cx="5051425" cy="3717290"/>
            <wp:effectExtent l="19050" t="0" r="0" b="0"/>
            <wp:wrapNone/>
            <wp:docPr id="55"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a:picLocks noChangeAspect="1" noChangeArrowheads="1"/>
                    </pic:cNvPicPr>
                  </pic:nvPicPr>
                  <pic:blipFill>
                    <a:blip r:embed="rId43"/>
                    <a:srcRect/>
                    <a:stretch>
                      <a:fillRect/>
                    </a:stretch>
                  </pic:blipFill>
                  <pic:spPr bwMode="auto">
                    <a:xfrm>
                      <a:off x="0" y="0"/>
                      <a:ext cx="5051425" cy="3717290"/>
                    </a:xfrm>
                    <a:prstGeom prst="rect">
                      <a:avLst/>
                    </a:prstGeom>
                    <a:noFill/>
                    <a:ln w="9525">
                      <a:noFill/>
                      <a:miter lim="800000"/>
                      <a:headEnd/>
                      <a:tailEnd/>
                    </a:ln>
                  </pic:spPr>
                </pic:pic>
              </a:graphicData>
            </a:graphic>
          </wp:anchor>
        </w:drawing>
      </w: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E427D6" w:rsidP="00743664">
      <w:pPr>
        <w:jc w:val="center"/>
        <w:rPr>
          <w:lang w:val="es-ES"/>
        </w:rPr>
      </w:pPr>
      <w:r>
        <w:rPr>
          <w:noProof/>
          <w:snapToGrid/>
          <w:lang w:val="es-ES" w:eastAsia="es-ES"/>
        </w:rPr>
        <w:drawing>
          <wp:anchor distT="0" distB="0" distL="114300" distR="114300" simplePos="0" relativeHeight="251673088" behindDoc="0" locked="0" layoutInCell="1" allowOverlap="1">
            <wp:simplePos x="0" y="0"/>
            <wp:positionH relativeFrom="column">
              <wp:posOffset>422910</wp:posOffset>
            </wp:positionH>
            <wp:positionV relativeFrom="paragraph">
              <wp:posOffset>281305</wp:posOffset>
            </wp:positionV>
            <wp:extent cx="5146675" cy="3039745"/>
            <wp:effectExtent l="19050" t="0" r="0" b="0"/>
            <wp:wrapNone/>
            <wp:docPr id="54"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44"/>
                    <a:srcRect/>
                    <a:stretch>
                      <a:fillRect/>
                    </a:stretch>
                  </pic:blipFill>
                  <pic:spPr bwMode="auto">
                    <a:xfrm>
                      <a:off x="0" y="0"/>
                      <a:ext cx="5146675" cy="3039745"/>
                    </a:xfrm>
                    <a:prstGeom prst="rect">
                      <a:avLst/>
                    </a:prstGeom>
                    <a:noFill/>
                    <a:ln w="9525">
                      <a:noFill/>
                      <a:miter lim="800000"/>
                      <a:headEnd/>
                      <a:tailEnd/>
                    </a:ln>
                  </pic:spPr>
                </pic:pic>
              </a:graphicData>
            </a:graphic>
          </wp:anchor>
        </w:drawing>
      </w: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743664" w:rsidP="00743664">
      <w:pPr>
        <w:jc w:val="center"/>
        <w:rPr>
          <w:lang w:val="es-ES"/>
        </w:rPr>
      </w:pPr>
    </w:p>
    <w:p w:rsidR="00743664" w:rsidRDefault="00E427D6" w:rsidP="00743664">
      <w:pPr>
        <w:jc w:val="center"/>
        <w:rPr>
          <w:lang w:val="es-ES"/>
        </w:rPr>
      </w:pPr>
      <w:r>
        <w:rPr>
          <w:noProof/>
          <w:snapToGrid/>
          <w:lang w:val="es-ES" w:eastAsia="es-ES"/>
        </w:rPr>
        <w:drawing>
          <wp:inline distT="0" distB="0" distL="0" distR="0">
            <wp:extent cx="4373880" cy="7789545"/>
            <wp:effectExtent l="19050" t="0" r="7620" b="0"/>
            <wp:docPr id="10"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45"/>
                    <a:srcRect/>
                    <a:stretch>
                      <a:fillRect/>
                    </a:stretch>
                  </pic:blipFill>
                  <pic:spPr bwMode="auto">
                    <a:xfrm>
                      <a:off x="0" y="0"/>
                      <a:ext cx="4373880" cy="7789545"/>
                    </a:xfrm>
                    <a:prstGeom prst="rect">
                      <a:avLst/>
                    </a:prstGeom>
                    <a:noFill/>
                    <a:ln w="9525">
                      <a:noFill/>
                      <a:miter lim="800000"/>
                      <a:headEnd/>
                      <a:tailEnd/>
                    </a:ln>
                  </pic:spPr>
                </pic:pic>
              </a:graphicData>
            </a:graphic>
          </wp:inline>
        </w:drawing>
      </w:r>
    </w:p>
    <w:p w:rsidR="00743664" w:rsidRDefault="00743664" w:rsidP="00743664">
      <w:pPr>
        <w:jc w:val="center"/>
        <w:rPr>
          <w:lang w:val="es-ES"/>
        </w:rPr>
      </w:pPr>
    </w:p>
    <w:p w:rsidR="00743664" w:rsidRPr="008D4C7A" w:rsidRDefault="00E427D6" w:rsidP="00743664">
      <w:pPr>
        <w:jc w:val="center"/>
        <w:rPr>
          <w:lang w:val="es-ES"/>
        </w:rPr>
      </w:pPr>
      <w:r>
        <w:rPr>
          <w:noProof/>
          <w:snapToGrid/>
          <w:lang w:val="es-ES" w:eastAsia="es-ES"/>
        </w:rPr>
        <w:drawing>
          <wp:inline distT="0" distB="0" distL="0" distR="0">
            <wp:extent cx="5477510" cy="2803525"/>
            <wp:effectExtent l="19050" t="0" r="8890" b="0"/>
            <wp:docPr id="11"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46"/>
                    <a:srcRect/>
                    <a:stretch>
                      <a:fillRect/>
                    </a:stretch>
                  </pic:blipFill>
                  <pic:spPr bwMode="auto">
                    <a:xfrm>
                      <a:off x="0" y="0"/>
                      <a:ext cx="5477510" cy="2803525"/>
                    </a:xfrm>
                    <a:prstGeom prst="rect">
                      <a:avLst/>
                    </a:prstGeom>
                    <a:noFill/>
                    <a:ln w="9525">
                      <a:noFill/>
                      <a:miter lim="800000"/>
                      <a:headEnd/>
                      <a:tailEnd/>
                    </a:ln>
                  </pic:spPr>
                </pic:pic>
              </a:graphicData>
            </a:graphic>
          </wp:inline>
        </w:drawing>
      </w:r>
    </w:p>
    <w:sectPr w:rsidR="00743664" w:rsidRPr="008D4C7A" w:rsidSect="00367D09">
      <w:headerReference w:type="default" r:id="rId47"/>
      <w:footerReference w:type="default" r:id="rId48"/>
      <w:pgSz w:w="12242" w:h="15842" w:code="1"/>
      <w:pgMar w:top="720" w:right="1440" w:bottom="126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093" w:rsidRDefault="003C2093" w:rsidP="00743664">
      <w:pPr>
        <w:spacing w:after="0" w:line="240" w:lineRule="auto"/>
      </w:pPr>
      <w:r>
        <w:separator/>
      </w:r>
    </w:p>
  </w:endnote>
  <w:endnote w:type="continuationSeparator" w:id="0">
    <w:p w:rsidR="003C2093" w:rsidRDefault="003C2093" w:rsidP="007436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Bold Italic">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664" w:rsidRDefault="00743664" w:rsidP="00743664">
    <w:pPr>
      <w:pStyle w:val="Piedepgina"/>
      <w:pBdr>
        <w:top w:val="thinThickSmallGap" w:sz="24" w:space="1" w:color="0070C0"/>
      </w:pBdr>
      <w:spacing w:after="0" w:line="240" w:lineRule="auto"/>
    </w:pPr>
    <w:r w:rsidRPr="00124AB5">
      <w:rPr>
        <w:rFonts w:asciiTheme="majorHAnsi" w:eastAsiaTheme="majorEastAsia" w:hAnsiTheme="majorHAnsi" w:cstheme="majorBidi"/>
        <w:noProof/>
        <w:snapToGrid/>
        <w:sz w:val="28"/>
        <w:szCs w:val="28"/>
        <w:lang w:val="es-ES" w:eastAsia="es-ES"/>
      </w:rPr>
      <w:pict>
        <v:shapetype id="_x0000_t32" coordsize="21600,21600" o:spt="32" o:oned="t" path="m,l21600,21600e" filled="f">
          <v:path arrowok="t" fillok="f" o:connecttype="none"/>
          <o:lock v:ext="edit" shapetype="t"/>
        </v:shapetype>
        <v:shape id="_x0000_s2050" type="#_x0000_t32" style="position:absolute;margin-left:517.4pt;margin-top:24.8pt;width:23.45pt;height:.05pt;flip:x;z-index:251654656" o:connectortype="straight" strokecolor="#8db3e2" strokeweight="1.5pt">
          <v:shadow type="perspective" color="#7f7f7f" opacity=".5" offset="1pt" offset2="-1pt"/>
        </v:shape>
      </w:pict>
    </w:r>
    <w:r w:rsidRPr="00124AB5">
      <w:rPr>
        <w:rFonts w:asciiTheme="majorHAnsi" w:eastAsiaTheme="majorEastAsia" w:hAnsiTheme="majorHAnsi" w:cstheme="majorBidi"/>
        <w:noProof/>
        <w:sz w:val="28"/>
        <w:szCs w:val="28"/>
        <w:lang w:eastAsia="zh-TW"/>
      </w:rPr>
      <w:pict>
        <v:rect id="_x0000_s2049" style="position:absolute;margin-left:561.95pt;margin-top:752.65pt;width:27.45pt;height:19.2pt;z-index:251653632;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49" inset="0,,0">
            <w:txbxContent>
              <w:p w:rsidR="00743664" w:rsidRPr="00F20C82" w:rsidRDefault="00743664">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142F0C" w:rsidRPr="00142F0C">
                  <w:rPr>
                    <w:rStyle w:val="Nmerodepgina"/>
                    <w:b/>
                    <w:noProof/>
                    <w:szCs w:val="24"/>
                  </w:rPr>
                  <w:t>3</w:t>
                </w:r>
                <w:r w:rsidRPr="00F20C82">
                  <w:rPr>
                    <w:lang w:val="es-ES"/>
                  </w:rPr>
                  <w:fldChar w:fldCharType="end"/>
                </w:r>
              </w:p>
            </w:txbxContent>
          </v:textbox>
          <w10:wrap anchorx="page" anchory="page"/>
        </v:rect>
      </w:pict>
    </w:r>
    <w:r>
      <w:t>Programa Conjunto Construcción de la Paz</w:t>
    </w:r>
    <w:r w:rsidRPr="00DB2036">
      <w:t xml:space="preserve">.  </w:t>
    </w:r>
    <w:r>
      <w:t>“Redes para la Convivencia</w:t>
    </w:r>
    <w:r w:rsidRPr="00DB2036">
      <w:t>,</w:t>
    </w:r>
    <w:r>
      <w:t xml:space="preserve"> Comunidades sin miedo,</w:t>
    </w:r>
    <w:r w:rsidRPr="00DB2036">
      <w:t xml:space="preserve"> Costa Rica”</w:t>
    </w:r>
    <w:r>
      <w:rPr>
        <w:rFonts w:ascii="Cambria" w:hAnsi="Cambri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664" w:rsidRDefault="00743664" w:rsidP="00743664">
    <w:pPr>
      <w:pStyle w:val="Piedepgina"/>
      <w:pBdr>
        <w:top w:val="thinThickSmallGap" w:sz="24" w:space="1" w:color="0070C0"/>
      </w:pBdr>
      <w:spacing w:after="0" w:line="240" w:lineRule="auto"/>
    </w:pPr>
    <w:r w:rsidRPr="00124AB5">
      <w:rPr>
        <w:rFonts w:asciiTheme="majorHAnsi" w:eastAsiaTheme="majorEastAsia" w:hAnsiTheme="majorHAnsi" w:cstheme="majorBidi"/>
        <w:noProof/>
        <w:snapToGrid/>
        <w:sz w:val="28"/>
        <w:szCs w:val="28"/>
        <w:lang w:val="es-ES" w:eastAsia="es-ES"/>
      </w:rPr>
      <w:pict>
        <v:shapetype id="_x0000_t32" coordsize="21600,21600" o:spt="32" o:oned="t" path="m,l21600,21600e" filled="f">
          <v:path arrowok="t" fillok="f" o:connecttype="none"/>
          <o:lock v:ext="edit" shapetype="t"/>
        </v:shapetype>
        <v:shape id="_x0000_s2058" type="#_x0000_t32" style="position:absolute;margin-left:708.9pt;margin-top:31.45pt;width:23.45pt;height:.05pt;flip:x;z-index:251658752" o:connectortype="straight" strokecolor="#8db3e2" strokeweight="1.5pt">
          <v:shadow type="perspective" color="#7f7f7f" opacity=".5" offset="1pt" offset2="-1pt"/>
        </v:shape>
      </w:pict>
    </w:r>
    <w:r w:rsidRPr="00124AB5">
      <w:rPr>
        <w:rFonts w:asciiTheme="majorHAnsi" w:eastAsiaTheme="majorEastAsia" w:hAnsiTheme="majorHAnsi" w:cstheme="majorBidi"/>
        <w:noProof/>
        <w:sz w:val="28"/>
        <w:szCs w:val="28"/>
        <w:lang w:eastAsia="zh-TW"/>
      </w:rPr>
      <w:pict>
        <v:rect id="_x0000_s2055" style="position:absolute;margin-left:21.95pt;margin-top:752.65pt;width:27.45pt;height:19.2pt;z-index:251656704;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55" inset="0,,0">
            <w:txbxContent>
              <w:p w:rsidR="00743664" w:rsidRPr="00F20C82" w:rsidRDefault="00743664">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142F0C" w:rsidRPr="00142F0C">
                  <w:rPr>
                    <w:rStyle w:val="Nmerodepgina"/>
                    <w:b/>
                    <w:noProof/>
                    <w:szCs w:val="24"/>
                  </w:rPr>
                  <w:t>71</w:t>
                </w:r>
                <w:r w:rsidRPr="00F20C82">
                  <w:rPr>
                    <w:lang w:val="es-ES"/>
                  </w:rPr>
                  <w:fldChar w:fldCharType="end"/>
                </w:r>
              </w:p>
            </w:txbxContent>
          </v:textbox>
          <w10:wrap anchorx="page" anchory="page"/>
        </v:rect>
      </w:pict>
    </w:r>
    <w:r w:rsidRPr="00124AB5">
      <w:rPr>
        <w:rFonts w:asciiTheme="majorHAnsi" w:eastAsiaTheme="majorEastAsia" w:hAnsiTheme="majorHAnsi" w:cstheme="majorBidi"/>
        <w:noProof/>
        <w:sz w:val="28"/>
        <w:szCs w:val="28"/>
        <w:lang w:eastAsia="zh-TW"/>
      </w:rPr>
      <w:pict>
        <v:rect id="_x0000_s2064" style="position:absolute;margin-left:21.95pt;margin-top:752.65pt;width:27.45pt;height:19.2pt;z-index:251660800;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64" inset="0,,0">
            <w:txbxContent>
              <w:p w:rsidR="00743664" w:rsidRPr="00F20C82" w:rsidRDefault="00743664" w:rsidP="00743664">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142F0C" w:rsidRPr="00142F0C">
                  <w:rPr>
                    <w:rStyle w:val="Nmerodepgina"/>
                    <w:b/>
                    <w:noProof/>
                    <w:szCs w:val="24"/>
                  </w:rPr>
                  <w:t>71</w:t>
                </w:r>
                <w:r w:rsidRPr="00F20C82">
                  <w:rPr>
                    <w:lang w:val="es-ES"/>
                  </w:rPr>
                  <w:fldChar w:fldCharType="end"/>
                </w:r>
              </w:p>
            </w:txbxContent>
          </v:textbox>
          <w10:wrap anchorx="page" anchory="page"/>
        </v:rect>
      </w:pict>
    </w:r>
    <w:r>
      <w:t>Programa Conjunto Construcción de la Paz</w:t>
    </w:r>
    <w:r w:rsidRPr="00DB2036">
      <w:t xml:space="preserve">.  </w:t>
    </w:r>
    <w:r>
      <w:t>“Redes para la Convivencia</w:t>
    </w:r>
    <w:r w:rsidRPr="00DB2036">
      <w:t>,</w:t>
    </w:r>
    <w:r>
      <w:t xml:space="preserve"> Comunidades sin miedo,</w:t>
    </w:r>
    <w:r w:rsidRPr="00DB2036">
      <w:t xml:space="preserve"> Costa Rica”</w:t>
    </w:r>
    <w:r>
      <w:rPr>
        <w:rFonts w:ascii="Cambria" w:hAnsi="Cambria"/>
      </w:rPr>
      <w:tab/>
    </w:r>
  </w:p>
  <w:p w:rsidR="00743664" w:rsidRDefault="00005641" w:rsidP="00743664">
    <w:pPr>
      <w:pStyle w:val="Piedepgina"/>
      <w:pBdr>
        <w:top w:val="thinThickSmallGap" w:sz="24" w:space="1" w:color="0070C0"/>
      </w:pBdr>
      <w:spacing w:after="0" w:line="240" w:lineRule="auto"/>
    </w:pPr>
    <w:r w:rsidRPr="00124AB5">
      <w:rPr>
        <w:rFonts w:asciiTheme="majorHAnsi" w:eastAsiaTheme="majorEastAsia" w:hAnsiTheme="majorHAnsi" w:cstheme="majorBidi"/>
        <w:noProof/>
        <w:snapToGrid/>
        <w:sz w:val="28"/>
        <w:szCs w:val="28"/>
        <w:lang w:val="es-ES" w:eastAsia="es-ES"/>
      </w:rPr>
      <w:pict>
        <v:rect id="_x0000_s2057" style="position:absolute;margin-left:744.8pt;margin-top:579.3pt;width:27.45pt;height:19.2pt;z-index:251657728;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57" inset="0,,0">
            <w:txbxContent>
              <w:p w:rsidR="00743664" w:rsidRPr="00F20C82" w:rsidRDefault="00743664" w:rsidP="00743664">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142F0C" w:rsidRPr="00142F0C">
                  <w:rPr>
                    <w:rStyle w:val="Nmerodepgina"/>
                    <w:b/>
                    <w:noProof/>
                    <w:szCs w:val="24"/>
                  </w:rPr>
                  <w:t>71</w:t>
                </w:r>
                <w:r w:rsidRPr="00F20C82">
                  <w:rPr>
                    <w:lang w:val="es-ES"/>
                  </w:rPr>
                  <w:fldChar w:fldCharType="end"/>
                </w:r>
              </w:p>
            </w:txbxContent>
          </v:textbox>
          <w10:wrap anchorx="page" anchory="page"/>
        </v:rect>
      </w:pict>
    </w:r>
    <w:r w:rsidR="00743664">
      <w:rPr>
        <w:rFonts w:ascii="Cambria" w:hAnsi="Cambria"/>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664" w:rsidRDefault="00743664" w:rsidP="00743664">
    <w:pPr>
      <w:pStyle w:val="Piedepgina"/>
      <w:pBdr>
        <w:top w:val="thinThickSmallGap" w:sz="24" w:space="1" w:color="0070C0"/>
      </w:pBdr>
      <w:spacing w:after="0" w:line="240" w:lineRule="auto"/>
    </w:pPr>
    <w:r w:rsidRPr="00124AB5">
      <w:rPr>
        <w:rFonts w:asciiTheme="majorHAnsi" w:eastAsiaTheme="majorEastAsia" w:hAnsiTheme="majorHAnsi" w:cstheme="majorBidi"/>
        <w:noProof/>
        <w:sz w:val="28"/>
        <w:szCs w:val="28"/>
        <w:lang w:eastAsia="zh-TW"/>
      </w:rPr>
      <w:pict>
        <v:rect id="_x0000_s2068" style="position:absolute;margin-left:561.95pt;margin-top:712.15pt;width:27.45pt;height:19.2pt;z-index:251661824;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68" inset="0,,0">
            <w:txbxContent>
              <w:p w:rsidR="00743664" w:rsidRPr="00F20C82" w:rsidRDefault="00743664" w:rsidP="00743664">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142F0C" w:rsidRPr="00142F0C">
                  <w:rPr>
                    <w:rStyle w:val="Nmerodepgina"/>
                    <w:b/>
                    <w:noProof/>
                    <w:szCs w:val="24"/>
                  </w:rPr>
                  <w:t>93</w:t>
                </w:r>
                <w:r w:rsidRPr="00F20C82">
                  <w:rPr>
                    <w:lang w:val="es-ES"/>
                  </w:rPr>
                  <w:fldChar w:fldCharType="end"/>
                </w:r>
              </w:p>
            </w:txbxContent>
          </v:textbox>
          <w10:wrap anchorx="page" anchory="page"/>
        </v:rect>
      </w:pict>
    </w:r>
    <w:r w:rsidRPr="00124AB5">
      <w:rPr>
        <w:rFonts w:asciiTheme="majorHAnsi" w:eastAsiaTheme="majorEastAsia" w:hAnsiTheme="majorHAnsi" w:cstheme="majorBidi"/>
        <w:noProof/>
        <w:snapToGrid/>
        <w:sz w:val="28"/>
        <w:szCs w:val="28"/>
        <w:lang w:val="es-ES" w:eastAsia="es-ES"/>
      </w:rPr>
      <w:pict>
        <v:shapetype id="_x0000_t32" coordsize="21600,21600" o:spt="32" o:oned="t" path="m,l21600,21600e" filled="f">
          <v:path arrowok="t" fillok="f" o:connecttype="none"/>
          <o:lock v:ext="edit" shapetype="t"/>
        </v:shapetype>
        <v:shape id="_x0000_s2069" type="#_x0000_t32" style="position:absolute;margin-left:517.4pt;margin-top:24.8pt;width:23.45pt;height:.05pt;flip:x;z-index:251662848" o:connectortype="straight" strokecolor="#8db3e2" strokeweight="1.5pt">
          <v:shadow type="perspective" color="#7f7f7f" opacity=".5" offset="1pt" offset2="-1pt"/>
        </v:shape>
      </w:pict>
    </w:r>
    <w:r>
      <w:t>Programa Conjunto Construcción de la Paz</w:t>
    </w:r>
    <w:r w:rsidRPr="00DB2036">
      <w:t xml:space="preserve">.  </w:t>
    </w:r>
    <w:r>
      <w:t>“Redes para la Convivencia</w:t>
    </w:r>
    <w:r w:rsidRPr="00DB2036">
      <w:t>,</w:t>
    </w:r>
    <w:r>
      <w:t xml:space="preserve"> Comunidades sin miedo,</w:t>
    </w:r>
    <w:r w:rsidRPr="00DB2036">
      <w:t xml:space="preserve"> Costa Rica”</w:t>
    </w:r>
    <w:r>
      <w:rPr>
        <w:rFonts w:ascii="Cambria" w:hAnsi="Cambria"/>
      </w:rPr>
      <w:tab/>
    </w:r>
  </w:p>
  <w:p w:rsidR="00743664" w:rsidRPr="00FA497E" w:rsidRDefault="00743664" w:rsidP="00743664">
    <w:pPr>
      <w:pStyle w:val="Piedepgina"/>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093" w:rsidRDefault="003C2093" w:rsidP="00743664">
      <w:pPr>
        <w:spacing w:after="0" w:line="240" w:lineRule="auto"/>
      </w:pPr>
      <w:r>
        <w:separator/>
      </w:r>
    </w:p>
  </w:footnote>
  <w:footnote w:type="continuationSeparator" w:id="0">
    <w:p w:rsidR="003C2093" w:rsidRDefault="003C2093" w:rsidP="00743664">
      <w:pPr>
        <w:spacing w:after="0" w:line="240" w:lineRule="auto"/>
      </w:pPr>
      <w:r>
        <w:continuationSeparator/>
      </w:r>
    </w:p>
  </w:footnote>
  <w:footnote w:id="1">
    <w:p w:rsidR="00743664" w:rsidRPr="003D651E" w:rsidRDefault="00743664" w:rsidP="00FD117B">
      <w:pPr>
        <w:pStyle w:val="Textonotapie"/>
        <w:spacing w:after="0" w:line="240" w:lineRule="auto"/>
      </w:pPr>
      <w:r>
        <w:rPr>
          <w:rStyle w:val="Refdenotaalpie"/>
        </w:rPr>
        <w:footnoteRef/>
      </w:r>
      <w:r>
        <w:t xml:space="preserve"> Documento de Programa Conjunto. Pag, 7.</w:t>
      </w:r>
    </w:p>
  </w:footnote>
  <w:footnote w:id="2">
    <w:p w:rsidR="00743664" w:rsidRPr="00E03A64" w:rsidRDefault="00743664" w:rsidP="00FD117B">
      <w:pPr>
        <w:pStyle w:val="Textonotapie"/>
        <w:spacing w:after="0" w:line="240" w:lineRule="auto"/>
      </w:pPr>
      <w:r>
        <w:rPr>
          <w:rStyle w:val="Refdenotaalpie"/>
        </w:rPr>
        <w:footnoteRef/>
      </w:r>
      <w:r>
        <w:t xml:space="preserve"> El periodo corresponde al mes de Diciembre 2009 y los meses de Enero a Mayo 2010.</w:t>
      </w:r>
    </w:p>
  </w:footnote>
  <w:footnote w:id="3">
    <w:p w:rsidR="00743664" w:rsidRPr="000577DA" w:rsidRDefault="00743664" w:rsidP="00FD117B">
      <w:pPr>
        <w:pStyle w:val="Textonotapie"/>
        <w:spacing w:after="0" w:line="240" w:lineRule="auto"/>
      </w:pPr>
      <w:r>
        <w:rPr>
          <w:rStyle w:val="Refdenotaalpie"/>
        </w:rPr>
        <w:footnoteRef/>
      </w:r>
      <w:r>
        <w:t xml:space="preserve"> Las actividades indicativas del producto 4 del resultado 1 deben iniciar hasta el IV trimestre del primer año. </w:t>
      </w:r>
    </w:p>
  </w:footnote>
  <w:footnote w:id="4">
    <w:p w:rsidR="00743664" w:rsidRPr="00A571A6" w:rsidRDefault="00743664" w:rsidP="00FD117B">
      <w:pPr>
        <w:pStyle w:val="Textonotapie"/>
        <w:spacing w:after="0" w:line="240" w:lineRule="auto"/>
        <w:jc w:val="both"/>
      </w:pPr>
      <w:r>
        <w:rPr>
          <w:rStyle w:val="Refdenotaalpie"/>
        </w:rPr>
        <w:footnoteRef/>
      </w:r>
      <w:r>
        <w:t xml:space="preserve"> Esta es una v</w:t>
      </w:r>
      <w:r w:rsidRPr="00A571A6">
        <w:t>aloración que se indica junto a su ponderación</w:t>
      </w:r>
      <w:r>
        <w:t xml:space="preserve"> porcentual. Es indicativo que la </w:t>
      </w:r>
      <w:r w:rsidRPr="00A571A6">
        <w:t>actividad está atrasada de acuerdo a su programación o su avance es poco significativo de acuerdo a lo que debería estar realizado y es u</w:t>
      </w:r>
      <w:r>
        <w:t xml:space="preserve">na actividad considera clave en </w:t>
      </w:r>
      <w:r w:rsidRPr="00A571A6">
        <w:t>la prog</w:t>
      </w:r>
      <w:r>
        <w:t>ramación general del programa</w:t>
      </w:r>
      <w:r w:rsidRPr="00A571A6">
        <w:t>.</w:t>
      </w:r>
    </w:p>
  </w:footnote>
  <w:footnote w:id="5">
    <w:p w:rsidR="00743664" w:rsidRPr="008D4C7A" w:rsidRDefault="00743664" w:rsidP="00743664">
      <w:pPr>
        <w:pStyle w:val="Textonotapie"/>
        <w:spacing w:after="0" w:line="240" w:lineRule="auto"/>
      </w:pPr>
      <w:r>
        <w:rPr>
          <w:rStyle w:val="Refdenotaalpie"/>
        </w:rPr>
        <w:footnoteRef/>
      </w:r>
      <w:r>
        <w:t xml:space="preserve"> En el anexo No. 1 se presenta un resumen de esta información. Datos principalmente recolectados y analizados por el PNUD.</w:t>
      </w:r>
    </w:p>
  </w:footnote>
  <w:footnote w:id="6">
    <w:p w:rsidR="00743664" w:rsidRPr="001A0EE2" w:rsidRDefault="00743664" w:rsidP="00743664">
      <w:pPr>
        <w:autoSpaceDE w:val="0"/>
        <w:autoSpaceDN w:val="0"/>
        <w:adjustRightInd w:val="0"/>
        <w:spacing w:after="0" w:line="240" w:lineRule="auto"/>
        <w:jc w:val="both"/>
        <w:rPr>
          <w:sz w:val="18"/>
        </w:rPr>
      </w:pPr>
      <w:r>
        <w:rPr>
          <w:rStyle w:val="Refdenotaalpie"/>
          <w:sz w:val="20"/>
          <w:szCs w:val="20"/>
        </w:rPr>
        <w:footnoteRef/>
      </w:r>
      <w:r>
        <w:rPr>
          <w:rFonts w:eastAsia="Calibri"/>
          <w:snapToGrid/>
          <w:sz w:val="20"/>
          <w:lang w:eastAsia="es-ES"/>
        </w:rPr>
        <w:t xml:space="preserve"> El país cuenta con un </w:t>
      </w:r>
      <w:r w:rsidRPr="001A0EE2">
        <w:rPr>
          <w:rFonts w:eastAsia="Calibri"/>
          <w:snapToGrid/>
          <w:sz w:val="20"/>
          <w:lang w:val="es-ES" w:eastAsia="es-ES"/>
        </w:rPr>
        <w:t>Sistema de Indicadores Municipales</w:t>
      </w:r>
      <w:r>
        <w:rPr>
          <w:rFonts w:eastAsia="Calibri"/>
          <w:snapToGrid/>
          <w:sz w:val="20"/>
          <w:lang w:val="es-ES" w:eastAsia="es-ES"/>
        </w:rPr>
        <w:t xml:space="preserve"> (SIM)</w:t>
      </w:r>
      <w:r w:rsidRPr="001A0EE2">
        <w:rPr>
          <w:rFonts w:eastAsia="Calibri"/>
          <w:snapToGrid/>
          <w:sz w:val="20"/>
          <w:lang w:val="es-ES" w:eastAsia="es-ES"/>
        </w:rPr>
        <w:t xml:space="preserve"> </w:t>
      </w:r>
      <w:r>
        <w:rPr>
          <w:rFonts w:eastAsia="Calibri"/>
          <w:snapToGrid/>
          <w:sz w:val="20"/>
          <w:lang w:val="es-ES" w:eastAsia="es-ES"/>
        </w:rPr>
        <w:t xml:space="preserve">que </w:t>
      </w:r>
      <w:r w:rsidRPr="001A0EE2">
        <w:rPr>
          <w:rFonts w:eastAsia="Calibri"/>
          <w:snapToGrid/>
          <w:sz w:val="20"/>
          <w:lang w:val="es-ES" w:eastAsia="es-ES"/>
        </w:rPr>
        <w:t>proporciona información para cada cantón y sus</w:t>
      </w:r>
      <w:r>
        <w:rPr>
          <w:rFonts w:eastAsia="Calibri"/>
          <w:snapToGrid/>
          <w:sz w:val="20"/>
          <w:lang w:val="es-ES" w:eastAsia="es-ES"/>
        </w:rPr>
        <w:t xml:space="preserve"> </w:t>
      </w:r>
      <w:r w:rsidRPr="001A0EE2">
        <w:rPr>
          <w:rFonts w:eastAsia="Calibri"/>
          <w:snapToGrid/>
          <w:sz w:val="20"/>
          <w:lang w:val="es-ES" w:eastAsia="es-ES"/>
        </w:rPr>
        <w:t>distritos, sobre su situación social, demográfica, educativa, económica y de vivienda, a</w:t>
      </w:r>
      <w:r>
        <w:rPr>
          <w:rFonts w:eastAsia="Calibri"/>
          <w:snapToGrid/>
          <w:sz w:val="20"/>
          <w:lang w:val="es-ES" w:eastAsia="es-ES"/>
        </w:rPr>
        <w:t xml:space="preserve"> partir de los resultados del Censo Nacional de Población y de Vivienda realizado en el </w:t>
      </w:r>
      <w:r w:rsidRPr="001A0EE2">
        <w:rPr>
          <w:rFonts w:eastAsia="Calibri"/>
          <w:snapToGrid/>
          <w:sz w:val="20"/>
          <w:lang w:val="es-ES" w:eastAsia="es-ES"/>
        </w:rPr>
        <w:t>año</w:t>
      </w:r>
      <w:r>
        <w:rPr>
          <w:rFonts w:eastAsia="Calibri"/>
          <w:snapToGrid/>
          <w:sz w:val="20"/>
          <w:lang w:val="es-ES" w:eastAsia="es-ES"/>
        </w:rPr>
        <w:t xml:space="preserve"> </w:t>
      </w:r>
      <w:r w:rsidRPr="001A0EE2">
        <w:rPr>
          <w:rFonts w:eastAsia="Calibri"/>
          <w:snapToGrid/>
          <w:sz w:val="20"/>
          <w:lang w:val="es-ES" w:eastAsia="es-ES"/>
        </w:rPr>
        <w:t>2000</w:t>
      </w:r>
      <w:r>
        <w:rPr>
          <w:rFonts w:eastAsia="Calibri"/>
          <w:snapToGrid/>
          <w:sz w:val="20"/>
          <w:lang w:val="es-ES" w:eastAsia="es-ES"/>
        </w:rPr>
        <w:t xml:space="preserve">. Por lo tanto, más allá del Censo Nacional la información es limitada, segmentada y poco representativa en el ámbito cantonal. </w:t>
      </w:r>
    </w:p>
  </w:footnote>
  <w:footnote w:id="7">
    <w:p w:rsidR="00743664" w:rsidRPr="00E6320B" w:rsidRDefault="00743664" w:rsidP="00743664">
      <w:pPr>
        <w:spacing w:after="0" w:line="240" w:lineRule="auto"/>
        <w:jc w:val="both"/>
        <w:rPr>
          <w:lang w:val="es-CR"/>
        </w:rPr>
      </w:pPr>
      <w:r w:rsidRPr="00D1335C">
        <w:rPr>
          <w:rStyle w:val="Refdenotaalpie"/>
          <w:sz w:val="20"/>
          <w:szCs w:val="20"/>
        </w:rPr>
        <w:footnoteRef/>
      </w:r>
      <w:r w:rsidRPr="00D1335C">
        <w:rPr>
          <w:lang w:val="es-CR"/>
        </w:rPr>
        <w:t xml:space="preserve"> </w:t>
      </w:r>
      <w:r w:rsidRPr="0055509F">
        <w:rPr>
          <w:sz w:val="20"/>
          <w:lang w:val="es-CR"/>
        </w:rPr>
        <w:t>El hecho de que el alcance del programa sea principalmente local invita a desarrollar un abordaje que asegure una localización de los ODMs. Esto implica orientar, posicionar y fortalecer al programa a nivel local mediante varios mecanismos que puedan asegurar la definición de indicadores a nivel local, su seguimiento y elaboración de informes en etapas claves del programa. La idea de impulsar ODMs a nivel local implica asegurar el compromiso de los actores locales y el gobierno para lograr la definición correcta de los indicadores, y una apropiación local de la gestión y manejo de las acciones que contribuirán al logro de estos indicadores. Esto es importante porque el mejoramiento de la gobernabilidad local es una clave del éxito que marca la diferencia entre aquellas comunidades que mejoran sus niveles de desarrollo y cohesión social y aquellas que no lo logran.</w:t>
      </w:r>
      <w:r w:rsidRPr="009375C9">
        <w:rPr>
          <w:lang w:val="es-CR"/>
        </w:rPr>
        <w:t xml:space="preserve"> </w:t>
      </w:r>
    </w:p>
  </w:footnote>
  <w:footnote w:id="8">
    <w:p w:rsidR="00743664" w:rsidRPr="00E16F54" w:rsidRDefault="00743664" w:rsidP="00743664">
      <w:pPr>
        <w:pStyle w:val="Textonotapie"/>
        <w:spacing w:after="0" w:line="240" w:lineRule="auto"/>
        <w:jc w:val="both"/>
        <w:rPr>
          <w:rFonts w:ascii="Arial" w:hAnsi="Arial" w:cs="Arial"/>
          <w:lang w:val="es-CR"/>
        </w:rPr>
      </w:pPr>
      <w:r w:rsidRPr="00D1335C">
        <w:rPr>
          <w:rStyle w:val="Refdenotaalpie"/>
        </w:rPr>
        <w:footnoteRef/>
      </w:r>
      <w:r w:rsidRPr="00D1335C">
        <w:rPr>
          <w:lang w:val="es-CR"/>
        </w:rPr>
        <w:t xml:space="preserve"> </w:t>
      </w:r>
      <w:r w:rsidRPr="00387D57">
        <w:t>Los datos estadísticos de los indicadores nacionales se han obtenido del Primer Informe ODM de país 2004 y de la Encuesta de Hogares de Propósitos Múltiples 2008 y 2009 del INEC.</w:t>
      </w:r>
      <w:r w:rsidRPr="00E16F54">
        <w:rPr>
          <w:rFonts w:ascii="Arial" w:hAnsi="Arial" w:cs="Arial"/>
          <w:lang w:val="es-CR"/>
        </w:rPr>
        <w:t xml:space="preserve"> </w:t>
      </w:r>
    </w:p>
  </w:footnote>
  <w:footnote w:id="9">
    <w:p w:rsidR="00743664" w:rsidRPr="009C4DA5" w:rsidRDefault="00743664" w:rsidP="00743664">
      <w:pPr>
        <w:spacing w:after="0" w:line="240" w:lineRule="auto"/>
        <w:jc w:val="both"/>
        <w:rPr>
          <w:lang w:val="es-CR"/>
        </w:rPr>
      </w:pPr>
      <w:r w:rsidRPr="00EC7AC8">
        <w:rPr>
          <w:rStyle w:val="Refdenotaalpie"/>
          <w:sz w:val="20"/>
        </w:rPr>
        <w:footnoteRef/>
      </w:r>
      <w:r w:rsidRPr="00EC7AC8">
        <w:rPr>
          <w:sz w:val="20"/>
        </w:rPr>
        <w:t xml:space="preserve"> </w:t>
      </w:r>
      <w:r>
        <w:rPr>
          <w:sz w:val="20"/>
        </w:rPr>
        <w:t xml:space="preserve">En el país no hay estadísticas oficiales anuales a nivel cantonal sobre la pobreza. Hay estimaciones que se realizan en función de métodos estadísticos como el de contracción o regresión (ver link: </w:t>
      </w:r>
      <w:hyperlink r:id="rId1" w:history="1">
        <w:r w:rsidRPr="00F853DA">
          <w:rPr>
            <w:rStyle w:val="Hipervnculo"/>
            <w:sz w:val="20"/>
          </w:rPr>
          <w:t>http://ccp.ucr.ac.cr/charlas/2005/pps/barquero.pdf</w:t>
        </w:r>
      </w:hyperlink>
      <w:r>
        <w:rPr>
          <w:sz w:val="20"/>
        </w:rPr>
        <w:t xml:space="preserve"> ) que emplean los censos nacionales. El último censo poblacional y de vivienda se realizó en el 2000, el próximo censo se realizará en el año</w:t>
      </w:r>
      <w:r>
        <w:rPr>
          <w:sz w:val="20"/>
          <w:lang w:val="es-CR"/>
        </w:rPr>
        <w:t xml:space="preserve"> 2011</w:t>
      </w:r>
      <w:r w:rsidRPr="009C4DA5">
        <w:rPr>
          <w:sz w:val="20"/>
          <w:lang w:val="es-CR"/>
        </w:rPr>
        <w:t>. Es</w:t>
      </w:r>
      <w:r>
        <w:rPr>
          <w:sz w:val="20"/>
          <w:lang w:val="es-CR"/>
        </w:rPr>
        <w:t>ta es una oportunidad para obtener datos cantonales sobre la pobreza y considerarlo</w:t>
      </w:r>
      <w:r w:rsidRPr="009C4DA5">
        <w:rPr>
          <w:sz w:val="20"/>
          <w:lang w:val="es-CR"/>
        </w:rPr>
        <w:t xml:space="preserve"> como </w:t>
      </w:r>
      <w:r>
        <w:rPr>
          <w:sz w:val="20"/>
          <w:lang w:val="es-CR"/>
        </w:rPr>
        <w:t xml:space="preserve">un </w:t>
      </w:r>
      <w:r w:rsidRPr="009C4DA5">
        <w:rPr>
          <w:sz w:val="20"/>
          <w:lang w:val="es-CR"/>
        </w:rPr>
        <w:t>parámetro de medición.</w:t>
      </w:r>
    </w:p>
  </w:footnote>
  <w:footnote w:id="10">
    <w:p w:rsidR="00743664" w:rsidRPr="00BB2353" w:rsidRDefault="00743664" w:rsidP="00743664">
      <w:pPr>
        <w:autoSpaceDE w:val="0"/>
        <w:autoSpaceDN w:val="0"/>
        <w:adjustRightInd w:val="0"/>
        <w:spacing w:after="0" w:line="240" w:lineRule="auto"/>
        <w:jc w:val="both"/>
        <w:rPr>
          <w:sz w:val="20"/>
          <w:szCs w:val="20"/>
          <w:lang w:val="es-CR"/>
        </w:rPr>
      </w:pPr>
      <w:r w:rsidRPr="00EC7AC8">
        <w:rPr>
          <w:rStyle w:val="Refdenotaalpie"/>
          <w:sz w:val="20"/>
        </w:rPr>
        <w:footnoteRef/>
      </w:r>
      <w:r w:rsidRPr="00EC7AC8">
        <w:rPr>
          <w:sz w:val="20"/>
        </w:rPr>
        <w:t xml:space="preserve"> </w:t>
      </w:r>
      <w:r w:rsidRPr="00BB2353">
        <w:rPr>
          <w:sz w:val="20"/>
          <w:szCs w:val="20"/>
          <w:lang w:val="es-CR"/>
        </w:rPr>
        <w:t>El IPH es calculado anualmente por</w:t>
      </w:r>
      <w:r>
        <w:rPr>
          <w:sz w:val="20"/>
          <w:szCs w:val="20"/>
          <w:lang w:val="es-CR"/>
        </w:rPr>
        <w:t xml:space="preserve"> el PNUD con el apoyo de</w:t>
      </w:r>
      <w:r w:rsidRPr="00BB2353">
        <w:rPr>
          <w:sz w:val="20"/>
          <w:szCs w:val="20"/>
          <w:lang w:val="es-CR"/>
        </w:rPr>
        <w:t xml:space="preserve"> la UCR. Este índice consiste en la medición de</w:t>
      </w:r>
      <w:r w:rsidRPr="00BB2353">
        <w:rPr>
          <w:rFonts w:eastAsia="Calibri"/>
          <w:snapToGrid/>
          <w:color w:val="231F20"/>
          <w:sz w:val="20"/>
          <w:szCs w:val="20"/>
          <w:lang w:val="es-ES" w:eastAsia="es-ES"/>
        </w:rPr>
        <w:t xml:space="preserve"> las tres dimensiones básicas del desarrollo humano utilizadas para el IDH, pero planteadas como privaciones, y se añade un componente adicional para representar la exclusión social</w:t>
      </w:r>
      <w:r w:rsidRPr="00BB2353">
        <w:rPr>
          <w:sz w:val="20"/>
          <w:szCs w:val="20"/>
          <w:lang w:val="es-CR"/>
        </w:rPr>
        <w:t xml:space="preserve">. Uno de estos componentes/dimensiones es más cercano a los resultados previstos en el programa. </w:t>
      </w:r>
      <w:r w:rsidRPr="00BB2353">
        <w:rPr>
          <w:rFonts w:eastAsia="Calibri"/>
          <w:snapToGrid/>
          <w:color w:val="231F20"/>
          <w:sz w:val="20"/>
          <w:szCs w:val="20"/>
          <w:lang w:val="es-ES" w:eastAsia="es-ES"/>
        </w:rPr>
        <w:t>El componente de vida digna incluye el porcentaje de personas pobres (pobreza material), y el de exclusión social, la tasa de desempleo a largo plazo.</w:t>
      </w:r>
    </w:p>
  </w:footnote>
  <w:footnote w:id="11">
    <w:p w:rsidR="00743664" w:rsidRPr="004B49D9" w:rsidRDefault="00743664" w:rsidP="00743664">
      <w:pPr>
        <w:pStyle w:val="Textonotapie"/>
        <w:spacing w:after="0" w:line="240" w:lineRule="auto"/>
        <w:jc w:val="both"/>
      </w:pPr>
      <w:r>
        <w:rPr>
          <w:rStyle w:val="Refdenotaalpie"/>
        </w:rPr>
        <w:footnoteRef/>
      </w:r>
      <w:r>
        <w:t xml:space="preserve"> En términos numéricos se planteo la ponderación del IPC en 100 puntos, donde la gestión conjunta fue valorada en 40 puntos y la gestión basada en resultados en 60. Las ponderaciones de las variables de las respectivas gestiones del programa fueron basadas en un numeral 1 y multiplicadas en función de la ponderación general de la gestión. En la </w:t>
      </w:r>
      <w:r w:rsidRPr="006376A2">
        <w:t>tabla No. 1</w:t>
      </w:r>
      <w:r>
        <w:t xml:space="preserve"> se muestra el puntaje de las respectivas gestiones del programa.</w:t>
      </w:r>
    </w:p>
  </w:footnote>
  <w:footnote w:id="12">
    <w:p w:rsidR="00743664" w:rsidRPr="00125CB0" w:rsidRDefault="00743664" w:rsidP="00AD2C1B">
      <w:pPr>
        <w:pStyle w:val="Textonotapie"/>
        <w:spacing w:after="0" w:line="240" w:lineRule="auto"/>
        <w:jc w:val="both"/>
      </w:pPr>
      <w:r>
        <w:rPr>
          <w:rStyle w:val="Refdenotaalpie"/>
        </w:rPr>
        <w:footnoteRef/>
      </w:r>
      <w:r>
        <w:t xml:space="preserve"> De acuerdo al Documento de Programa Conjunto la fase de ejecución operativa iniciaba una vez se obtuvieran los recursos financieros, es decir, a partir del 2 de junio. Sin embargo, los actores locales, nacionales y agencias del SNU participantes del programa acordaron que el I trimestre era necesario emplearlo para completar la fase de planificación operativa del programa.</w:t>
      </w:r>
    </w:p>
  </w:footnote>
  <w:footnote w:id="13">
    <w:p w:rsidR="00743664" w:rsidRPr="00AC0F7D" w:rsidRDefault="00743664" w:rsidP="00AD2C1B">
      <w:pPr>
        <w:pStyle w:val="Textonotapie"/>
        <w:spacing w:after="0" w:line="240" w:lineRule="auto"/>
        <w:jc w:val="both"/>
      </w:pPr>
      <w:r>
        <w:rPr>
          <w:rStyle w:val="Refdenotaalpie"/>
        </w:rPr>
        <w:footnoteRef/>
      </w:r>
      <w:r>
        <w:t xml:space="preserve"> El II trimestre de este programa corresponde al periodo del 2 de septiembre al 2 de diciembre del año 2009. </w:t>
      </w:r>
    </w:p>
  </w:footnote>
  <w:footnote w:id="14">
    <w:p w:rsidR="00743664" w:rsidRPr="00E03A64" w:rsidRDefault="00743664" w:rsidP="00AD2C1B">
      <w:pPr>
        <w:pStyle w:val="Textonotapie"/>
        <w:spacing w:after="0" w:line="240" w:lineRule="auto"/>
        <w:jc w:val="both"/>
      </w:pPr>
      <w:r>
        <w:rPr>
          <w:rStyle w:val="Refdenotaalpie"/>
        </w:rPr>
        <w:footnoteRef/>
      </w:r>
      <w:r>
        <w:t xml:space="preserve"> El periodo corresponde al mes de Diciembre 2009 y los meses de Enero a Mayo 2010.</w:t>
      </w:r>
    </w:p>
  </w:footnote>
  <w:footnote w:id="15">
    <w:p w:rsidR="00743664" w:rsidRPr="00A94A08" w:rsidRDefault="00743664" w:rsidP="00AD2C1B">
      <w:pPr>
        <w:pStyle w:val="Textonotapie"/>
        <w:spacing w:after="0" w:line="240" w:lineRule="auto"/>
        <w:jc w:val="both"/>
      </w:pPr>
      <w:r>
        <w:rPr>
          <w:rStyle w:val="Refdenotaalpie"/>
        </w:rPr>
        <w:footnoteRef/>
      </w:r>
      <w:r>
        <w:t xml:space="preserve"> La categorización de los niveles de desempeño se valoran de 0 a 5, donde 0 representa un progreso nulo, 1 un progreso limitado, 2 un progreso moderado, 3 un progreso adecuado, 4 un progreso alto y 5 un progreso sobresaliente. Ver una explicación más detallada en el capítulo de monitoreo y evaluación de este reporte.</w:t>
      </w:r>
    </w:p>
  </w:footnote>
  <w:footnote w:id="16">
    <w:p w:rsidR="00743664" w:rsidRPr="000577DA" w:rsidRDefault="00743664" w:rsidP="00AD2C1B">
      <w:pPr>
        <w:pStyle w:val="Textonotapie"/>
        <w:spacing w:line="240" w:lineRule="auto"/>
      </w:pPr>
      <w:r>
        <w:rPr>
          <w:rStyle w:val="Refdenotaalpie"/>
        </w:rPr>
        <w:footnoteRef/>
      </w:r>
      <w:r>
        <w:t xml:space="preserve"> Las actividades indicativas del producto 4 del resultado 1 deben iniciar hasta el IV trimestre del primer año. </w:t>
      </w:r>
    </w:p>
  </w:footnote>
  <w:footnote w:id="17">
    <w:p w:rsidR="00743664" w:rsidRPr="00395DD3" w:rsidRDefault="00743664" w:rsidP="00CC3DCF">
      <w:pPr>
        <w:pStyle w:val="Textonotapie"/>
        <w:spacing w:after="0" w:line="240" w:lineRule="auto"/>
        <w:jc w:val="both"/>
      </w:pPr>
      <w:r>
        <w:rPr>
          <w:rStyle w:val="Refdenotaalpie"/>
        </w:rPr>
        <w:footnoteRef/>
      </w:r>
      <w:r>
        <w:t xml:space="preserve"> Hay un cuarto producto: </w:t>
      </w:r>
      <w:r w:rsidRPr="00B2275F">
        <w:rPr>
          <w:rFonts w:eastAsia="Calibri"/>
          <w:snapToGrid/>
          <w:szCs w:val="23"/>
          <w:lang w:val="es-ES" w:eastAsia="es-ES"/>
        </w:rPr>
        <w:t>políticas, planes de acción y presupuestos locales co</w:t>
      </w:r>
      <w:r>
        <w:rPr>
          <w:rFonts w:eastAsia="Calibri"/>
          <w:snapToGrid/>
          <w:szCs w:val="23"/>
          <w:lang w:val="es-ES" w:eastAsia="es-ES"/>
        </w:rPr>
        <w:t xml:space="preserve">n enfoque de género para PVPPSC, </w:t>
      </w:r>
      <w:r>
        <w:t>que inicia sus actividades indicativas de acuerdo a su programación hasta el IV trimestre de este primer año.</w:t>
      </w:r>
    </w:p>
  </w:footnote>
  <w:footnote w:id="18">
    <w:p w:rsidR="00743664" w:rsidRDefault="00743664" w:rsidP="00743664">
      <w:pPr>
        <w:pStyle w:val="Textonotapie"/>
        <w:spacing w:after="0" w:line="240" w:lineRule="auto"/>
        <w:jc w:val="both"/>
      </w:pPr>
      <w:r>
        <w:rPr>
          <w:rStyle w:val="Refdenotaalpie"/>
        </w:rPr>
        <w:footnoteRef/>
      </w:r>
      <w:r>
        <w:t xml:space="preserve"> Para ver el estado de avance programático y financiero por actividad indicativa según producto puede consultar los cuadros </w:t>
      </w:r>
      <w:r w:rsidRPr="0047143A">
        <w:t>3,4,</w:t>
      </w:r>
      <w:r>
        <w:t xml:space="preserve"> 5 y 6 que representan un resumen del estado de las actividades. El mayor detalle informativo se anexa en el archivo en Excel llamado “</w:t>
      </w:r>
      <w:r w:rsidRPr="0046316E">
        <w:rPr>
          <w:i/>
        </w:rPr>
        <w:t>PAZ</w:t>
      </w:r>
      <w:r w:rsidRPr="00A104CF">
        <w:rPr>
          <w:i/>
          <w:iCs/>
        </w:rPr>
        <w:t>_AvancProgFinanc09.xls</w:t>
      </w:r>
      <w:r>
        <w:t>”. En esta matriz se enlista todos los documentos asociados al avance de la respectiva actividad indicativa. Estos documentos están disponibles en la página web: (</w:t>
      </w:r>
      <w:hyperlink r:id="rId2" w:history="1">
        <w:r w:rsidRPr="00F853DA">
          <w:rPr>
            <w:rStyle w:val="Hipervnculo"/>
            <w:sz w:val="18"/>
            <w:szCs w:val="18"/>
          </w:rPr>
          <w:t>http://nacionesunidas.or.cr/index.php?option=com_content&amp;task=view&amp;id=200&amp;Itemid=127</w:t>
        </w:r>
      </w:hyperlink>
      <w:r>
        <w:rPr>
          <w:sz w:val="18"/>
          <w:szCs w:val="18"/>
        </w:rPr>
        <w:t xml:space="preserve"> </w:t>
      </w:r>
      <w:r>
        <w:t>).</w:t>
      </w:r>
    </w:p>
  </w:footnote>
  <w:footnote w:id="19">
    <w:p w:rsidR="00743664" w:rsidRDefault="00743664" w:rsidP="00743664">
      <w:pPr>
        <w:pStyle w:val="Textonotapie"/>
        <w:spacing w:after="0" w:line="240" w:lineRule="auto"/>
        <w:jc w:val="both"/>
      </w:pPr>
      <w:r>
        <w:rPr>
          <w:rStyle w:val="Refdenotaalpie"/>
        </w:rPr>
        <w:footnoteRef/>
      </w:r>
      <w:r>
        <w:t xml:space="preserve"> Para ver el estado de avance programático y financiero por actividad indicativa según producto puede consultar los cuadros </w:t>
      </w:r>
      <w:r w:rsidRPr="0047143A">
        <w:t>3, 4, 5 y 6</w:t>
      </w:r>
      <w:r>
        <w:t xml:space="preserve"> que representa un resumen del estado de las actividades. El mayor detalle informativo se presenta en el archivo en Excel llamado “</w:t>
      </w:r>
      <w:r w:rsidRPr="00F6796B">
        <w:rPr>
          <w:i/>
        </w:rPr>
        <w:t>PAZ</w:t>
      </w:r>
      <w:r w:rsidRPr="00E81A4E">
        <w:rPr>
          <w:i/>
          <w:iCs/>
        </w:rPr>
        <w:t>_AvancProgFinanc09.xls</w:t>
      </w:r>
      <w:r>
        <w:t>”.</w:t>
      </w:r>
    </w:p>
  </w:footnote>
  <w:footnote w:id="20">
    <w:p w:rsidR="00743664" w:rsidRPr="00412F8B" w:rsidRDefault="00743664" w:rsidP="00743664">
      <w:pPr>
        <w:pStyle w:val="Textonotapie"/>
        <w:spacing w:after="0" w:line="240" w:lineRule="auto"/>
        <w:jc w:val="both"/>
      </w:pPr>
      <w:r>
        <w:rPr>
          <w:rStyle w:val="Refdenotaalpie"/>
        </w:rPr>
        <w:footnoteRef/>
      </w:r>
      <w:r>
        <w:t xml:space="preserve"> </w:t>
      </w:r>
      <w:r w:rsidRPr="00412F8B">
        <w:t>CONAPAZ fue creada con el objetivo general de: “Investigar, planificar, coordinar y evaluar las políticas y acciones que se realicen en materia de prevención de las principales manifestaciones de violencia y de criminalidad en el país".</w:t>
      </w:r>
    </w:p>
  </w:footnote>
  <w:footnote w:id="21">
    <w:p w:rsidR="00743664" w:rsidRPr="000D387E" w:rsidRDefault="00743664" w:rsidP="00743664">
      <w:pPr>
        <w:pStyle w:val="Textonotapie"/>
        <w:spacing w:after="0" w:line="240" w:lineRule="auto"/>
      </w:pPr>
      <w:r>
        <w:rPr>
          <w:rStyle w:val="Refdenotaalpie"/>
        </w:rPr>
        <w:footnoteRef/>
      </w:r>
      <w:r>
        <w:t xml:space="preserve"> Los rangos de edad corresponden a las edades de </w:t>
      </w:r>
      <w:r w:rsidRPr="000D387E">
        <w:rPr>
          <w:bCs/>
          <w:iCs/>
          <w:lang w:val="es-ES"/>
        </w:rPr>
        <w:t>1</w:t>
      </w:r>
      <w:r>
        <w:rPr>
          <w:bCs/>
          <w:iCs/>
          <w:lang w:val="es-ES"/>
        </w:rPr>
        <w:t>2 a 15, 16 a 17 y 18 a 24 años.</w:t>
      </w:r>
    </w:p>
  </w:footnote>
  <w:footnote w:id="22">
    <w:p w:rsidR="00743664" w:rsidRPr="0097133C" w:rsidRDefault="00743664" w:rsidP="00743664">
      <w:pPr>
        <w:pStyle w:val="Textonotapie"/>
        <w:spacing w:after="0" w:line="240" w:lineRule="auto"/>
      </w:pPr>
      <w:r>
        <w:rPr>
          <w:rStyle w:val="Refdenotaalpie"/>
        </w:rPr>
        <w:footnoteRef/>
      </w:r>
      <w:r>
        <w:t xml:space="preserve"> En cuatro de los nueve cantones seleccionados en el programa se han establecido previamente Casas de Justicia. Estos son los cantones de San José, Heredia, Montes de Oca y Santa Cruz.</w:t>
      </w:r>
    </w:p>
  </w:footnote>
  <w:footnote w:id="23">
    <w:p w:rsidR="00743664" w:rsidRPr="001F2F87" w:rsidRDefault="00743664" w:rsidP="00743664">
      <w:pPr>
        <w:pStyle w:val="Textonotapie"/>
        <w:spacing w:after="0" w:line="240" w:lineRule="auto"/>
        <w:jc w:val="both"/>
      </w:pPr>
      <w:r>
        <w:rPr>
          <w:rStyle w:val="Refdenotaalpie"/>
        </w:rPr>
        <w:footnoteRef/>
      </w:r>
      <w:r>
        <w:t xml:space="preserve"> </w:t>
      </w:r>
      <w:r w:rsidRPr="004F705A">
        <w:t>El programa "El cole en nuestras manos"  es impulsado por el Ministerio de Educación. Fue iniciado  en el año 2007 y tiene como objetivo la generación de espacios de convivencia para los/as estudiantes, en los cuales se busca lograr un intercambio de experiencias y puesta en común de las percepciones de las realidades  vividas por cada uno de ellos/as en el ámbito académico. Un elemento clave dentro de este programa viene representado por los Encuentros con Líderes de los Gobiernos Estudiantiles. Estos Encuentros persiguen el establecimiento de un espacio de participación en cual intercambian experiencias y realizan propuestas en torno a sus preocupaciones inmediatas. Es importante destacar, d</w:t>
      </w:r>
      <w:r>
        <w:t>esde la perspectiva de la particip</w:t>
      </w:r>
      <w:r w:rsidRPr="004F705A">
        <w:t>ación, que en cada una de estas actividades se procura un intercambio directo entre los represe</w:t>
      </w:r>
      <w:r>
        <w:t>ntantes estudiantiles y el/la j</w:t>
      </w:r>
      <w:r w:rsidRPr="004F705A">
        <w:t>erarca del Ministerio de Educación Pública y otros/as funcionarios/as.</w:t>
      </w:r>
    </w:p>
  </w:footnote>
  <w:footnote w:id="24">
    <w:p w:rsidR="00743664" w:rsidRPr="00DF5A3B" w:rsidRDefault="00743664" w:rsidP="00743664">
      <w:pPr>
        <w:pStyle w:val="Textonotapie"/>
        <w:spacing w:after="0" w:line="240" w:lineRule="auto"/>
        <w:jc w:val="both"/>
      </w:pPr>
      <w:r>
        <w:rPr>
          <w:rStyle w:val="Refdenotaalpie"/>
        </w:rPr>
        <w:footnoteRef/>
      </w:r>
      <w:r>
        <w:t xml:space="preserve"> </w:t>
      </w:r>
      <w:r w:rsidRPr="003C289A">
        <w:rPr>
          <w:rFonts w:eastAsia="Arial Unicode MS"/>
        </w:rPr>
        <w:t>Es importante recordar que la transferencia de recursos financieros de un segundo y tercer año está determinada por el alcance de los resultados del programa y no solamente por haber alcanzado el 70% de los recursos comprometidos. De ahí, el énfasis de ser capaz de reportar los resultados e indicadores asociados a los ODMs y basado en evidencia mostrar los productos e impacto del Programa Conjunto tan pronto como sea posible.</w:t>
      </w:r>
    </w:p>
  </w:footnote>
  <w:footnote w:id="25">
    <w:p w:rsidR="00743664" w:rsidRPr="00E53DCA" w:rsidRDefault="00743664" w:rsidP="00743664">
      <w:pPr>
        <w:pStyle w:val="Textonotapie"/>
        <w:spacing w:after="0" w:line="240" w:lineRule="auto"/>
        <w:jc w:val="both"/>
      </w:pPr>
      <w:r>
        <w:rPr>
          <w:rStyle w:val="Refdenotaalpie"/>
        </w:rPr>
        <w:footnoteRef/>
      </w:r>
      <w:r>
        <w:t xml:space="preserve"> Actualmente se está realizando un ejercicio de proyección de los recursos comprometidos que las agencias del SNU participantes con sus asociados en la ejecución prevén tener en mayo del 2010 con el objetivo de planificar con la mayor claridad posible la obtención del segundo desembolso y las situaciones particulares que podrían presentarse.</w:t>
      </w:r>
    </w:p>
  </w:footnote>
  <w:footnote w:id="26">
    <w:p w:rsidR="00743664" w:rsidRDefault="00743664" w:rsidP="00743664">
      <w:pPr>
        <w:pStyle w:val="Textonotapie"/>
        <w:spacing w:after="0" w:line="240" w:lineRule="auto"/>
      </w:pPr>
      <w:r>
        <w:rPr>
          <w:rStyle w:val="Refdenotaalpie"/>
        </w:rPr>
        <w:footnoteRef/>
      </w:r>
      <w:r>
        <w:t xml:space="preserve"> Los documentos respectivos a estas prácticas y trabajos analíticos están disponibles en la página web del programa conjunto.</w:t>
      </w:r>
    </w:p>
  </w:footnote>
  <w:footnote w:id="27">
    <w:p w:rsidR="00743664" w:rsidRPr="00BB76E0" w:rsidRDefault="00743664">
      <w:pPr>
        <w:pStyle w:val="Textonotapie"/>
      </w:pPr>
      <w:r>
        <w:rPr>
          <w:rStyle w:val="Refdenotaalpie"/>
        </w:rPr>
        <w:footnoteRef/>
      </w:r>
      <w:r>
        <w:t xml:space="preserve"> Se tiene previsto en el programa el involucramiento total de los actores sociales en una fase más avanzada del programa.</w:t>
      </w:r>
    </w:p>
  </w:footnote>
  <w:footnote w:id="28">
    <w:p w:rsidR="00743664" w:rsidRPr="00B0544F" w:rsidRDefault="00743664" w:rsidP="00743664">
      <w:pPr>
        <w:pStyle w:val="Textonotapie"/>
        <w:spacing w:after="0" w:line="240" w:lineRule="auto"/>
        <w:jc w:val="both"/>
      </w:pPr>
      <w:r>
        <w:rPr>
          <w:rStyle w:val="Refdenotaalpie"/>
        </w:rPr>
        <w:footnoteRef/>
      </w:r>
      <w:r>
        <w:t xml:space="preserve"> Documento de Programa Conjunto “Redes para la Convivencia, Comunidades sin Miedo”, pag. 11.</w:t>
      </w:r>
    </w:p>
  </w:footnote>
  <w:footnote w:id="29">
    <w:p w:rsidR="00743664" w:rsidRPr="00786100" w:rsidRDefault="00743664" w:rsidP="00743664">
      <w:pPr>
        <w:pStyle w:val="Textonotapie"/>
        <w:spacing w:after="0" w:line="240" w:lineRule="auto"/>
        <w:jc w:val="both"/>
      </w:pPr>
      <w:r>
        <w:rPr>
          <w:rStyle w:val="Refdenotaalpie"/>
        </w:rPr>
        <w:footnoteRef/>
      </w:r>
      <w:r>
        <w:t xml:space="preserve"> La dificultad de la coordinación con el gobierno tiene principalmente una connotación de la estructura de funcionamiento público. Esto significa mayores dificultades para una efectiva coordinación interinstitucional y una rigidez programática-financiera de las instituciones públicas orientadas en sus Planes Anuales Operativos.</w:t>
      </w:r>
    </w:p>
  </w:footnote>
  <w:footnote w:id="30">
    <w:p w:rsidR="00743664" w:rsidRPr="00BB76E0" w:rsidRDefault="00743664" w:rsidP="00743664">
      <w:pPr>
        <w:pStyle w:val="Textocomentario"/>
        <w:jc w:val="both"/>
        <w:rPr>
          <w:lang w:val="es-ES"/>
        </w:rPr>
      </w:pPr>
      <w:r>
        <w:rPr>
          <w:rStyle w:val="Refdenotaalpie"/>
        </w:rPr>
        <w:footnoteRef/>
      </w:r>
      <w:r w:rsidRPr="00BB76E0">
        <w:rPr>
          <w:lang w:val="es-ES"/>
        </w:rPr>
        <w:t xml:space="preserve"> </w:t>
      </w:r>
      <w:r>
        <w:rPr>
          <w:lang w:val="es-ES"/>
        </w:rPr>
        <w:t>Con</w:t>
      </w:r>
      <w:r w:rsidRPr="00BB76E0">
        <w:rPr>
          <w:lang w:val="es-ES"/>
        </w:rPr>
        <w:t xml:space="preserve"> </w:t>
      </w:r>
      <w:r>
        <w:rPr>
          <w:lang w:val="es-ES"/>
        </w:rPr>
        <w:t xml:space="preserve">respecto a las dificultades asociadas al diseño del programa se refiere principalmente a la necesidad de precisar aspectos vitales para realizar una gestión basada en resultados. En particular la </w:t>
      </w:r>
      <w:r w:rsidRPr="00BB76E0">
        <w:rPr>
          <w:lang w:val="es-ES"/>
        </w:rPr>
        <w:t>definición de línea de base, metas cuantitativas</w:t>
      </w:r>
      <w:r>
        <w:rPr>
          <w:lang w:val="es-ES"/>
        </w:rPr>
        <w:t xml:space="preserve"> e indicadores de resultados. Aspectos que se viene trabajando en el seno del programa.</w:t>
      </w:r>
    </w:p>
    <w:p w:rsidR="00743664" w:rsidRPr="00BB76E0" w:rsidRDefault="00743664" w:rsidP="00743664">
      <w:pPr>
        <w:pStyle w:val="Textonotapie"/>
        <w:spacing w:line="240" w:lineRule="auto"/>
        <w:rPr>
          <w:lang w:val="es-E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664" w:rsidRPr="00E7235E" w:rsidRDefault="00E427D6" w:rsidP="00743664">
    <w:pPr>
      <w:pStyle w:val="Encabezado"/>
      <w:pBdr>
        <w:bottom w:val="thickThinSmallGap" w:sz="24" w:space="1" w:color="4F81BD"/>
      </w:pBdr>
      <w:tabs>
        <w:tab w:val="clear" w:pos="8640"/>
        <w:tab w:val="right" w:pos="9356"/>
      </w:tabs>
      <w:spacing w:after="0" w:line="240" w:lineRule="auto"/>
      <w:rPr>
        <w:sz w:val="22"/>
      </w:rPr>
    </w:pPr>
    <w:r>
      <w:rPr>
        <w:noProof/>
        <w:snapToGrid/>
        <w:sz w:val="22"/>
        <w:lang w:val="es-ES" w:eastAsia="es-ES"/>
      </w:rPr>
      <w:drawing>
        <wp:anchor distT="0" distB="0" distL="114300" distR="114300" simplePos="0" relativeHeight="251652608" behindDoc="0" locked="0" layoutInCell="1" allowOverlap="1">
          <wp:simplePos x="0" y="0"/>
          <wp:positionH relativeFrom="column">
            <wp:posOffset>4400550</wp:posOffset>
          </wp:positionH>
          <wp:positionV relativeFrom="paragraph">
            <wp:posOffset>-245745</wp:posOffset>
          </wp:positionV>
          <wp:extent cx="1544955" cy="398780"/>
          <wp:effectExtent l="19050" t="0" r="0" b="0"/>
          <wp:wrapNone/>
          <wp:docPr id="30" name="Imagen 2" descr="Logo CR MD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R MDGF"/>
                  <pic:cNvPicPr>
                    <a:picLocks noChangeAspect="1" noChangeArrowheads="1"/>
                  </pic:cNvPicPr>
                </pic:nvPicPr>
                <pic:blipFill>
                  <a:blip r:embed="rId1"/>
                  <a:srcRect l="24097"/>
                  <a:stretch>
                    <a:fillRect/>
                  </a:stretch>
                </pic:blipFill>
                <pic:spPr bwMode="auto">
                  <a:xfrm>
                    <a:off x="0" y="0"/>
                    <a:ext cx="1544955" cy="398780"/>
                  </a:xfrm>
                  <a:prstGeom prst="rect">
                    <a:avLst/>
                  </a:prstGeom>
                  <a:noFill/>
                  <a:ln w="9525">
                    <a:noFill/>
                    <a:miter lim="800000"/>
                    <a:headEnd/>
                    <a:tailEnd/>
                  </a:ln>
                </pic:spPr>
              </pic:pic>
            </a:graphicData>
          </a:graphic>
        </wp:anchor>
      </w:drawing>
    </w:r>
    <w:r>
      <w:rPr>
        <w:noProof/>
        <w:snapToGrid/>
        <w:sz w:val="22"/>
        <w:lang w:val="es-ES" w:eastAsia="es-ES"/>
      </w:rPr>
      <w:drawing>
        <wp:anchor distT="0" distB="0" distL="114300" distR="114300" simplePos="0" relativeHeight="251651584" behindDoc="0" locked="0" layoutInCell="1" allowOverlap="1">
          <wp:simplePos x="0" y="0"/>
          <wp:positionH relativeFrom="column">
            <wp:posOffset>7062470</wp:posOffset>
          </wp:positionH>
          <wp:positionV relativeFrom="paragraph">
            <wp:posOffset>-333375</wp:posOffset>
          </wp:positionV>
          <wp:extent cx="1708150" cy="535305"/>
          <wp:effectExtent l="19050" t="0" r="6350" b="0"/>
          <wp:wrapNone/>
          <wp:docPr id="29" name="Imagen 5"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SP_high"/>
                  <pic:cNvPicPr>
                    <a:picLocks noChangeAspect="1" noChangeArrowheads="1"/>
                  </pic:cNvPicPr>
                </pic:nvPicPr>
                <pic:blipFill>
                  <a:blip r:embed="rId2"/>
                  <a:srcRect/>
                  <a:stretch>
                    <a:fillRect/>
                  </a:stretch>
                </pic:blipFill>
                <pic:spPr bwMode="auto">
                  <a:xfrm>
                    <a:off x="0" y="0"/>
                    <a:ext cx="1708150" cy="535305"/>
                  </a:xfrm>
                  <a:prstGeom prst="rect">
                    <a:avLst/>
                  </a:prstGeom>
                  <a:noFill/>
                  <a:ln w="9525">
                    <a:noFill/>
                    <a:miter lim="800000"/>
                    <a:headEnd/>
                    <a:tailEnd/>
                  </a:ln>
                </pic:spPr>
              </pic:pic>
            </a:graphicData>
          </a:graphic>
        </wp:anchor>
      </w:drawing>
    </w:r>
    <w:r w:rsidR="00743664" w:rsidRPr="00E7235E">
      <w:rPr>
        <w:sz w:val="22"/>
      </w:rPr>
      <w:t xml:space="preserve">COSTA RICA. I Informe Narrativo Anual. Año 1 </w:t>
    </w:r>
    <w:r w:rsidR="00743664" w:rsidRPr="00E7235E">
      <w:rPr>
        <w:i/>
        <w:sz w:val="22"/>
      </w:rPr>
      <w:t>–</w:t>
    </w:r>
    <w:r w:rsidR="00743664">
      <w:rPr>
        <w:i/>
        <w:sz w:val="22"/>
      </w:rPr>
      <w:t>Junio</w:t>
    </w:r>
    <w:r w:rsidR="00743664" w:rsidRPr="00E7235E">
      <w:rPr>
        <w:i/>
        <w:sz w:val="22"/>
      </w:rPr>
      <w:t xml:space="preserve"> a Diciembre 2009–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664" w:rsidRPr="00E7235E" w:rsidRDefault="00E427D6" w:rsidP="00743664">
    <w:pPr>
      <w:pStyle w:val="Encabezado"/>
      <w:pBdr>
        <w:bottom w:val="thickThinSmallGap" w:sz="24" w:space="1" w:color="4F81BD"/>
      </w:pBdr>
      <w:tabs>
        <w:tab w:val="clear" w:pos="8640"/>
        <w:tab w:val="right" w:pos="9356"/>
      </w:tabs>
      <w:spacing w:after="0" w:line="240" w:lineRule="auto"/>
      <w:rPr>
        <w:sz w:val="22"/>
      </w:rPr>
    </w:pPr>
    <w:r>
      <w:rPr>
        <w:noProof/>
        <w:snapToGrid/>
        <w:sz w:val="22"/>
        <w:lang w:val="es-ES" w:eastAsia="es-ES"/>
      </w:rPr>
      <w:drawing>
        <wp:anchor distT="0" distB="0" distL="114300" distR="114300" simplePos="0" relativeHeight="251655680" behindDoc="0" locked="0" layoutInCell="1" allowOverlap="1">
          <wp:simplePos x="0" y="0"/>
          <wp:positionH relativeFrom="column">
            <wp:posOffset>7110730</wp:posOffset>
          </wp:positionH>
          <wp:positionV relativeFrom="paragraph">
            <wp:posOffset>-389890</wp:posOffset>
          </wp:positionV>
          <wp:extent cx="1708150" cy="533400"/>
          <wp:effectExtent l="19050" t="0" r="6350" b="0"/>
          <wp:wrapNone/>
          <wp:docPr id="28" name="Imagen 5"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SP_high"/>
                  <pic:cNvPicPr>
                    <a:picLocks noChangeAspect="1" noChangeArrowheads="1"/>
                  </pic:cNvPicPr>
                </pic:nvPicPr>
                <pic:blipFill>
                  <a:blip r:embed="rId1"/>
                  <a:srcRect/>
                  <a:stretch>
                    <a:fillRect/>
                  </a:stretch>
                </pic:blipFill>
                <pic:spPr bwMode="auto">
                  <a:xfrm>
                    <a:off x="0" y="0"/>
                    <a:ext cx="1708150" cy="533400"/>
                  </a:xfrm>
                  <a:prstGeom prst="rect">
                    <a:avLst/>
                  </a:prstGeom>
                  <a:noFill/>
                  <a:ln w="9525">
                    <a:noFill/>
                    <a:miter lim="800000"/>
                    <a:headEnd/>
                    <a:tailEnd/>
                  </a:ln>
                </pic:spPr>
              </pic:pic>
            </a:graphicData>
          </a:graphic>
        </wp:anchor>
      </w:drawing>
    </w:r>
    <w:r w:rsidR="00743664" w:rsidRPr="00E7235E">
      <w:rPr>
        <w:sz w:val="22"/>
      </w:rPr>
      <w:t xml:space="preserve">COSTA RICA. I Informe Narrativo Anual. Año 1 </w:t>
    </w:r>
    <w:r w:rsidR="00743664">
      <w:rPr>
        <w:i/>
        <w:sz w:val="22"/>
      </w:rPr>
      <w:t>–Junio</w:t>
    </w:r>
    <w:r w:rsidR="00743664" w:rsidRPr="00E7235E">
      <w:rPr>
        <w:i/>
        <w:sz w:val="22"/>
      </w:rPr>
      <w:t xml:space="preserve"> a Diciembre 2009–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664" w:rsidRPr="00E7235E" w:rsidRDefault="00E427D6" w:rsidP="00743664">
    <w:pPr>
      <w:pStyle w:val="Encabezado"/>
      <w:pBdr>
        <w:bottom w:val="thickThinSmallGap" w:sz="24" w:space="1" w:color="4F81BD"/>
      </w:pBdr>
      <w:tabs>
        <w:tab w:val="clear" w:pos="8640"/>
        <w:tab w:val="right" w:pos="9356"/>
      </w:tabs>
      <w:spacing w:after="0" w:line="240" w:lineRule="auto"/>
      <w:ind w:right="4"/>
      <w:rPr>
        <w:sz w:val="22"/>
      </w:rPr>
    </w:pPr>
    <w:r>
      <w:rPr>
        <w:noProof/>
        <w:snapToGrid/>
        <w:sz w:val="22"/>
        <w:lang w:val="es-ES" w:eastAsia="es-ES"/>
      </w:rPr>
      <w:drawing>
        <wp:anchor distT="0" distB="0" distL="114300" distR="114300" simplePos="0" relativeHeight="251663872" behindDoc="0" locked="0" layoutInCell="1" allowOverlap="1">
          <wp:simplePos x="0" y="0"/>
          <wp:positionH relativeFrom="column">
            <wp:posOffset>4410075</wp:posOffset>
          </wp:positionH>
          <wp:positionV relativeFrom="paragraph">
            <wp:posOffset>-249555</wp:posOffset>
          </wp:positionV>
          <wp:extent cx="1543050" cy="400050"/>
          <wp:effectExtent l="19050" t="0" r="0" b="0"/>
          <wp:wrapNone/>
          <wp:docPr id="27" name="Imagen 2" descr="Logo CR MD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R MDGF"/>
                  <pic:cNvPicPr>
                    <a:picLocks noChangeAspect="1" noChangeArrowheads="1"/>
                  </pic:cNvPicPr>
                </pic:nvPicPr>
                <pic:blipFill>
                  <a:blip r:embed="rId1"/>
                  <a:srcRect l="24097"/>
                  <a:stretch>
                    <a:fillRect/>
                  </a:stretch>
                </pic:blipFill>
                <pic:spPr bwMode="auto">
                  <a:xfrm>
                    <a:off x="0" y="0"/>
                    <a:ext cx="1543050" cy="400050"/>
                  </a:xfrm>
                  <a:prstGeom prst="rect">
                    <a:avLst/>
                  </a:prstGeom>
                  <a:noFill/>
                  <a:ln w="9525">
                    <a:noFill/>
                    <a:miter lim="800000"/>
                    <a:headEnd/>
                    <a:tailEnd/>
                  </a:ln>
                </pic:spPr>
              </pic:pic>
            </a:graphicData>
          </a:graphic>
        </wp:anchor>
      </w:drawing>
    </w:r>
    <w:r>
      <w:rPr>
        <w:noProof/>
        <w:snapToGrid/>
        <w:sz w:val="22"/>
        <w:lang w:val="es-ES" w:eastAsia="es-ES"/>
      </w:rPr>
      <w:drawing>
        <wp:anchor distT="0" distB="0" distL="114300" distR="114300" simplePos="0" relativeHeight="251659776" behindDoc="0" locked="0" layoutInCell="1" allowOverlap="1">
          <wp:simplePos x="0" y="0"/>
          <wp:positionH relativeFrom="column">
            <wp:posOffset>7063105</wp:posOffset>
          </wp:positionH>
          <wp:positionV relativeFrom="paragraph">
            <wp:posOffset>-391795</wp:posOffset>
          </wp:positionV>
          <wp:extent cx="1708150" cy="533400"/>
          <wp:effectExtent l="19050" t="0" r="6350" b="0"/>
          <wp:wrapNone/>
          <wp:docPr id="26" name="Imagen 5"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SP_high"/>
                  <pic:cNvPicPr>
                    <a:picLocks noChangeAspect="1" noChangeArrowheads="1"/>
                  </pic:cNvPicPr>
                </pic:nvPicPr>
                <pic:blipFill>
                  <a:blip r:embed="rId2"/>
                  <a:srcRect/>
                  <a:stretch>
                    <a:fillRect/>
                  </a:stretch>
                </pic:blipFill>
                <pic:spPr bwMode="auto">
                  <a:xfrm>
                    <a:off x="0" y="0"/>
                    <a:ext cx="1708150" cy="533400"/>
                  </a:xfrm>
                  <a:prstGeom prst="rect">
                    <a:avLst/>
                  </a:prstGeom>
                  <a:noFill/>
                  <a:ln w="9525">
                    <a:noFill/>
                    <a:miter lim="800000"/>
                    <a:headEnd/>
                    <a:tailEnd/>
                  </a:ln>
                </pic:spPr>
              </pic:pic>
            </a:graphicData>
          </a:graphic>
        </wp:anchor>
      </w:drawing>
    </w:r>
    <w:r w:rsidR="00743664" w:rsidRPr="00E7235E">
      <w:rPr>
        <w:sz w:val="22"/>
      </w:rPr>
      <w:t xml:space="preserve">COSTA RICA. I Informe Narrativo Anual. Año 1 </w:t>
    </w:r>
    <w:r w:rsidR="00743664">
      <w:rPr>
        <w:i/>
        <w:sz w:val="22"/>
      </w:rPr>
      <w:t>–Junio</w:t>
    </w:r>
    <w:r w:rsidR="00743664" w:rsidRPr="00E7235E">
      <w:rPr>
        <w:i/>
        <w:sz w:val="22"/>
      </w:rPr>
      <w:t xml:space="preserve"> a Diciembre 2009–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6EA4"/>
    <w:multiLevelType w:val="hybridMultilevel"/>
    <w:tmpl w:val="D592D8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Wingdings"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Wingdings"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7CB2C52"/>
    <w:multiLevelType w:val="hybridMultilevel"/>
    <w:tmpl w:val="EA241F2A"/>
    <w:lvl w:ilvl="0" w:tplc="FB22D8F0">
      <w:start w:val="7"/>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8C611E"/>
    <w:multiLevelType w:val="hybridMultilevel"/>
    <w:tmpl w:val="B214607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5B633D"/>
    <w:multiLevelType w:val="hybridMultilevel"/>
    <w:tmpl w:val="B90CB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051F84"/>
    <w:multiLevelType w:val="hybridMultilevel"/>
    <w:tmpl w:val="8700B39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0E3072B7"/>
    <w:multiLevelType w:val="hybridMultilevel"/>
    <w:tmpl w:val="3F1EDD08"/>
    <w:lvl w:ilvl="0" w:tplc="9A3C85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DF46D5"/>
    <w:multiLevelType w:val="hybridMultilevel"/>
    <w:tmpl w:val="3620EE1A"/>
    <w:lvl w:ilvl="0" w:tplc="0C0A0001">
      <w:start w:val="1"/>
      <w:numFmt w:val="bullet"/>
      <w:lvlText w:val=""/>
      <w:lvlJc w:val="left"/>
      <w:pPr>
        <w:tabs>
          <w:tab w:val="num" w:pos="777"/>
        </w:tabs>
        <w:ind w:left="777" w:hanging="360"/>
      </w:pPr>
      <w:rPr>
        <w:rFonts w:ascii="Symbol" w:hAnsi="Symbol" w:hint="default"/>
      </w:rPr>
    </w:lvl>
    <w:lvl w:ilvl="1" w:tplc="0C0A0003" w:tentative="1">
      <w:start w:val="1"/>
      <w:numFmt w:val="bullet"/>
      <w:lvlText w:val="o"/>
      <w:lvlJc w:val="left"/>
      <w:pPr>
        <w:tabs>
          <w:tab w:val="num" w:pos="1497"/>
        </w:tabs>
        <w:ind w:left="1497" w:hanging="360"/>
      </w:pPr>
      <w:rPr>
        <w:rFonts w:ascii="Courier New" w:hAnsi="Courier New" w:cs="Wingdings" w:hint="default"/>
      </w:rPr>
    </w:lvl>
    <w:lvl w:ilvl="2" w:tplc="0C0A0005" w:tentative="1">
      <w:start w:val="1"/>
      <w:numFmt w:val="bullet"/>
      <w:lvlText w:val=""/>
      <w:lvlJc w:val="left"/>
      <w:pPr>
        <w:tabs>
          <w:tab w:val="num" w:pos="2217"/>
        </w:tabs>
        <w:ind w:left="2217" w:hanging="360"/>
      </w:pPr>
      <w:rPr>
        <w:rFonts w:ascii="Wingdings" w:hAnsi="Wingdings" w:hint="default"/>
      </w:rPr>
    </w:lvl>
    <w:lvl w:ilvl="3" w:tplc="0C0A0001" w:tentative="1">
      <w:start w:val="1"/>
      <w:numFmt w:val="bullet"/>
      <w:lvlText w:val=""/>
      <w:lvlJc w:val="left"/>
      <w:pPr>
        <w:tabs>
          <w:tab w:val="num" w:pos="2937"/>
        </w:tabs>
        <w:ind w:left="2937" w:hanging="360"/>
      </w:pPr>
      <w:rPr>
        <w:rFonts w:ascii="Symbol" w:hAnsi="Symbol" w:hint="default"/>
      </w:rPr>
    </w:lvl>
    <w:lvl w:ilvl="4" w:tplc="0C0A0003" w:tentative="1">
      <w:start w:val="1"/>
      <w:numFmt w:val="bullet"/>
      <w:lvlText w:val="o"/>
      <w:lvlJc w:val="left"/>
      <w:pPr>
        <w:tabs>
          <w:tab w:val="num" w:pos="3657"/>
        </w:tabs>
        <w:ind w:left="3657" w:hanging="360"/>
      </w:pPr>
      <w:rPr>
        <w:rFonts w:ascii="Courier New" w:hAnsi="Courier New" w:cs="Wingdings" w:hint="default"/>
      </w:rPr>
    </w:lvl>
    <w:lvl w:ilvl="5" w:tplc="0C0A0005" w:tentative="1">
      <w:start w:val="1"/>
      <w:numFmt w:val="bullet"/>
      <w:lvlText w:val=""/>
      <w:lvlJc w:val="left"/>
      <w:pPr>
        <w:tabs>
          <w:tab w:val="num" w:pos="4377"/>
        </w:tabs>
        <w:ind w:left="4377" w:hanging="360"/>
      </w:pPr>
      <w:rPr>
        <w:rFonts w:ascii="Wingdings" w:hAnsi="Wingdings" w:hint="default"/>
      </w:rPr>
    </w:lvl>
    <w:lvl w:ilvl="6" w:tplc="0C0A0001" w:tentative="1">
      <w:start w:val="1"/>
      <w:numFmt w:val="bullet"/>
      <w:lvlText w:val=""/>
      <w:lvlJc w:val="left"/>
      <w:pPr>
        <w:tabs>
          <w:tab w:val="num" w:pos="5097"/>
        </w:tabs>
        <w:ind w:left="5097" w:hanging="360"/>
      </w:pPr>
      <w:rPr>
        <w:rFonts w:ascii="Symbol" w:hAnsi="Symbol" w:hint="default"/>
      </w:rPr>
    </w:lvl>
    <w:lvl w:ilvl="7" w:tplc="0C0A0003" w:tentative="1">
      <w:start w:val="1"/>
      <w:numFmt w:val="bullet"/>
      <w:lvlText w:val="o"/>
      <w:lvlJc w:val="left"/>
      <w:pPr>
        <w:tabs>
          <w:tab w:val="num" w:pos="5817"/>
        </w:tabs>
        <w:ind w:left="5817" w:hanging="360"/>
      </w:pPr>
      <w:rPr>
        <w:rFonts w:ascii="Courier New" w:hAnsi="Courier New" w:cs="Wingdings" w:hint="default"/>
      </w:rPr>
    </w:lvl>
    <w:lvl w:ilvl="8" w:tplc="0C0A0005" w:tentative="1">
      <w:start w:val="1"/>
      <w:numFmt w:val="bullet"/>
      <w:lvlText w:val=""/>
      <w:lvlJc w:val="left"/>
      <w:pPr>
        <w:tabs>
          <w:tab w:val="num" w:pos="6537"/>
        </w:tabs>
        <w:ind w:left="6537" w:hanging="360"/>
      </w:pPr>
      <w:rPr>
        <w:rFonts w:ascii="Wingdings" w:hAnsi="Wingdings" w:hint="default"/>
      </w:rPr>
    </w:lvl>
  </w:abstractNum>
  <w:abstractNum w:abstractNumId="7">
    <w:nsid w:val="18174FC4"/>
    <w:multiLevelType w:val="hybridMultilevel"/>
    <w:tmpl w:val="6DA0F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C775A0"/>
    <w:multiLevelType w:val="hybridMultilevel"/>
    <w:tmpl w:val="7DD4A7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C703356"/>
    <w:multiLevelType w:val="hybridMultilevel"/>
    <w:tmpl w:val="6540E438"/>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1D033437"/>
    <w:multiLevelType w:val="hybridMultilevel"/>
    <w:tmpl w:val="6AB88CB8"/>
    <w:lvl w:ilvl="0" w:tplc="0C0A0001">
      <w:start w:val="1"/>
      <w:numFmt w:val="bullet"/>
      <w:lvlText w:val=""/>
      <w:lvlJc w:val="left"/>
      <w:pPr>
        <w:ind w:left="684" w:hanging="360"/>
      </w:pPr>
      <w:rPr>
        <w:rFonts w:ascii="Symbol" w:hAnsi="Symbol" w:hint="default"/>
      </w:rPr>
    </w:lvl>
    <w:lvl w:ilvl="1" w:tplc="0C0A0003" w:tentative="1">
      <w:start w:val="1"/>
      <w:numFmt w:val="bullet"/>
      <w:lvlText w:val="o"/>
      <w:lvlJc w:val="left"/>
      <w:pPr>
        <w:ind w:left="1404" w:hanging="360"/>
      </w:pPr>
      <w:rPr>
        <w:rFonts w:ascii="Courier New" w:hAnsi="Courier New" w:cs="Wingdings" w:hint="default"/>
      </w:rPr>
    </w:lvl>
    <w:lvl w:ilvl="2" w:tplc="0C0A0005" w:tentative="1">
      <w:start w:val="1"/>
      <w:numFmt w:val="bullet"/>
      <w:lvlText w:val=""/>
      <w:lvlJc w:val="left"/>
      <w:pPr>
        <w:ind w:left="2124" w:hanging="360"/>
      </w:pPr>
      <w:rPr>
        <w:rFonts w:ascii="Wingdings" w:hAnsi="Wingdings" w:hint="default"/>
      </w:rPr>
    </w:lvl>
    <w:lvl w:ilvl="3" w:tplc="0C0A0001" w:tentative="1">
      <w:start w:val="1"/>
      <w:numFmt w:val="bullet"/>
      <w:lvlText w:val=""/>
      <w:lvlJc w:val="left"/>
      <w:pPr>
        <w:ind w:left="2844" w:hanging="360"/>
      </w:pPr>
      <w:rPr>
        <w:rFonts w:ascii="Symbol" w:hAnsi="Symbol" w:hint="default"/>
      </w:rPr>
    </w:lvl>
    <w:lvl w:ilvl="4" w:tplc="0C0A0003" w:tentative="1">
      <w:start w:val="1"/>
      <w:numFmt w:val="bullet"/>
      <w:lvlText w:val="o"/>
      <w:lvlJc w:val="left"/>
      <w:pPr>
        <w:ind w:left="3564" w:hanging="360"/>
      </w:pPr>
      <w:rPr>
        <w:rFonts w:ascii="Courier New" w:hAnsi="Courier New" w:cs="Wingdings" w:hint="default"/>
      </w:rPr>
    </w:lvl>
    <w:lvl w:ilvl="5" w:tplc="0C0A0005" w:tentative="1">
      <w:start w:val="1"/>
      <w:numFmt w:val="bullet"/>
      <w:lvlText w:val=""/>
      <w:lvlJc w:val="left"/>
      <w:pPr>
        <w:ind w:left="4284" w:hanging="360"/>
      </w:pPr>
      <w:rPr>
        <w:rFonts w:ascii="Wingdings" w:hAnsi="Wingdings" w:hint="default"/>
      </w:rPr>
    </w:lvl>
    <w:lvl w:ilvl="6" w:tplc="0C0A0001" w:tentative="1">
      <w:start w:val="1"/>
      <w:numFmt w:val="bullet"/>
      <w:lvlText w:val=""/>
      <w:lvlJc w:val="left"/>
      <w:pPr>
        <w:ind w:left="5004" w:hanging="360"/>
      </w:pPr>
      <w:rPr>
        <w:rFonts w:ascii="Symbol" w:hAnsi="Symbol" w:hint="default"/>
      </w:rPr>
    </w:lvl>
    <w:lvl w:ilvl="7" w:tplc="0C0A0003" w:tentative="1">
      <w:start w:val="1"/>
      <w:numFmt w:val="bullet"/>
      <w:lvlText w:val="o"/>
      <w:lvlJc w:val="left"/>
      <w:pPr>
        <w:ind w:left="5724" w:hanging="360"/>
      </w:pPr>
      <w:rPr>
        <w:rFonts w:ascii="Courier New" w:hAnsi="Courier New" w:cs="Wingdings" w:hint="default"/>
      </w:rPr>
    </w:lvl>
    <w:lvl w:ilvl="8" w:tplc="0C0A0005" w:tentative="1">
      <w:start w:val="1"/>
      <w:numFmt w:val="bullet"/>
      <w:lvlText w:val=""/>
      <w:lvlJc w:val="left"/>
      <w:pPr>
        <w:ind w:left="6444" w:hanging="360"/>
      </w:pPr>
      <w:rPr>
        <w:rFonts w:ascii="Wingdings" w:hAnsi="Wingdings" w:hint="default"/>
      </w:rPr>
    </w:lvl>
  </w:abstractNum>
  <w:abstractNum w:abstractNumId="11">
    <w:nsid w:val="1D993BC5"/>
    <w:multiLevelType w:val="hybridMultilevel"/>
    <w:tmpl w:val="DBDE8E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E8C07CE"/>
    <w:multiLevelType w:val="hybridMultilevel"/>
    <w:tmpl w:val="1B864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902660B"/>
    <w:multiLevelType w:val="hybridMultilevel"/>
    <w:tmpl w:val="EDA8D7D6"/>
    <w:lvl w:ilvl="0" w:tplc="74462D14">
      <w:start w:val="1"/>
      <w:numFmt w:val="bullet"/>
      <w:lvlText w:val=""/>
      <w:lvlJc w:val="left"/>
      <w:pPr>
        <w:ind w:left="720" w:hanging="360"/>
      </w:pPr>
      <w:rPr>
        <w:rFonts w:ascii="Symbol" w:hAnsi="Symbol" w:hint="default"/>
      </w:rPr>
    </w:lvl>
    <w:lvl w:ilvl="1" w:tplc="9D844A0C" w:tentative="1">
      <w:start w:val="1"/>
      <w:numFmt w:val="bullet"/>
      <w:lvlText w:val="o"/>
      <w:lvlJc w:val="left"/>
      <w:pPr>
        <w:ind w:left="1440" w:hanging="360"/>
      </w:pPr>
      <w:rPr>
        <w:rFonts w:ascii="Courier New" w:hAnsi="Courier New" w:cs="Wingdings" w:hint="default"/>
      </w:rPr>
    </w:lvl>
    <w:lvl w:ilvl="2" w:tplc="4656D426" w:tentative="1">
      <w:start w:val="1"/>
      <w:numFmt w:val="bullet"/>
      <w:lvlText w:val=""/>
      <w:lvlJc w:val="left"/>
      <w:pPr>
        <w:ind w:left="2160" w:hanging="360"/>
      </w:pPr>
      <w:rPr>
        <w:rFonts w:ascii="Wingdings" w:hAnsi="Wingdings" w:hint="default"/>
      </w:rPr>
    </w:lvl>
    <w:lvl w:ilvl="3" w:tplc="4B160AE0" w:tentative="1">
      <w:start w:val="1"/>
      <w:numFmt w:val="bullet"/>
      <w:lvlText w:val=""/>
      <w:lvlJc w:val="left"/>
      <w:pPr>
        <w:ind w:left="2880" w:hanging="360"/>
      </w:pPr>
      <w:rPr>
        <w:rFonts w:ascii="Symbol" w:hAnsi="Symbol" w:hint="default"/>
      </w:rPr>
    </w:lvl>
    <w:lvl w:ilvl="4" w:tplc="91EA396A" w:tentative="1">
      <w:start w:val="1"/>
      <w:numFmt w:val="bullet"/>
      <w:lvlText w:val="o"/>
      <w:lvlJc w:val="left"/>
      <w:pPr>
        <w:ind w:left="3600" w:hanging="360"/>
      </w:pPr>
      <w:rPr>
        <w:rFonts w:ascii="Courier New" w:hAnsi="Courier New" w:cs="Wingdings" w:hint="default"/>
      </w:rPr>
    </w:lvl>
    <w:lvl w:ilvl="5" w:tplc="EE5C0144" w:tentative="1">
      <w:start w:val="1"/>
      <w:numFmt w:val="bullet"/>
      <w:lvlText w:val=""/>
      <w:lvlJc w:val="left"/>
      <w:pPr>
        <w:ind w:left="4320" w:hanging="360"/>
      </w:pPr>
      <w:rPr>
        <w:rFonts w:ascii="Wingdings" w:hAnsi="Wingdings" w:hint="default"/>
      </w:rPr>
    </w:lvl>
    <w:lvl w:ilvl="6" w:tplc="0E5E66AA" w:tentative="1">
      <w:start w:val="1"/>
      <w:numFmt w:val="bullet"/>
      <w:lvlText w:val=""/>
      <w:lvlJc w:val="left"/>
      <w:pPr>
        <w:ind w:left="5040" w:hanging="360"/>
      </w:pPr>
      <w:rPr>
        <w:rFonts w:ascii="Symbol" w:hAnsi="Symbol" w:hint="default"/>
      </w:rPr>
    </w:lvl>
    <w:lvl w:ilvl="7" w:tplc="135633F0" w:tentative="1">
      <w:start w:val="1"/>
      <w:numFmt w:val="bullet"/>
      <w:lvlText w:val="o"/>
      <w:lvlJc w:val="left"/>
      <w:pPr>
        <w:ind w:left="5760" w:hanging="360"/>
      </w:pPr>
      <w:rPr>
        <w:rFonts w:ascii="Courier New" w:hAnsi="Courier New" w:cs="Wingdings" w:hint="default"/>
      </w:rPr>
    </w:lvl>
    <w:lvl w:ilvl="8" w:tplc="F95269D4" w:tentative="1">
      <w:start w:val="1"/>
      <w:numFmt w:val="bullet"/>
      <w:lvlText w:val=""/>
      <w:lvlJc w:val="left"/>
      <w:pPr>
        <w:ind w:left="6480" w:hanging="360"/>
      </w:pPr>
      <w:rPr>
        <w:rFonts w:ascii="Wingdings" w:hAnsi="Wingdings" w:hint="default"/>
      </w:rPr>
    </w:lvl>
  </w:abstractNum>
  <w:abstractNum w:abstractNumId="14">
    <w:nsid w:val="2C851C4C"/>
    <w:multiLevelType w:val="hybridMultilevel"/>
    <w:tmpl w:val="8D7EB758"/>
    <w:lvl w:ilvl="0" w:tplc="068A2824">
      <w:start w:val="1"/>
      <w:numFmt w:val="decimal"/>
      <w:lvlText w:val="%1."/>
      <w:lvlJc w:val="left"/>
      <w:pPr>
        <w:ind w:left="847" w:hanging="360"/>
      </w:pPr>
    </w:lvl>
    <w:lvl w:ilvl="1" w:tplc="2FF06768" w:tentative="1">
      <w:start w:val="1"/>
      <w:numFmt w:val="lowerLetter"/>
      <w:lvlText w:val="%2."/>
      <w:lvlJc w:val="left"/>
      <w:pPr>
        <w:ind w:left="1567" w:hanging="360"/>
      </w:pPr>
    </w:lvl>
    <w:lvl w:ilvl="2" w:tplc="987E7E8E" w:tentative="1">
      <w:start w:val="1"/>
      <w:numFmt w:val="lowerRoman"/>
      <w:lvlText w:val="%3."/>
      <w:lvlJc w:val="right"/>
      <w:pPr>
        <w:ind w:left="2287" w:hanging="180"/>
      </w:pPr>
    </w:lvl>
    <w:lvl w:ilvl="3" w:tplc="85105230" w:tentative="1">
      <w:start w:val="1"/>
      <w:numFmt w:val="decimal"/>
      <w:lvlText w:val="%4."/>
      <w:lvlJc w:val="left"/>
      <w:pPr>
        <w:ind w:left="3007" w:hanging="360"/>
      </w:pPr>
    </w:lvl>
    <w:lvl w:ilvl="4" w:tplc="714601E0" w:tentative="1">
      <w:start w:val="1"/>
      <w:numFmt w:val="lowerLetter"/>
      <w:lvlText w:val="%5."/>
      <w:lvlJc w:val="left"/>
      <w:pPr>
        <w:ind w:left="3727" w:hanging="360"/>
      </w:pPr>
    </w:lvl>
    <w:lvl w:ilvl="5" w:tplc="658AB5CA" w:tentative="1">
      <w:start w:val="1"/>
      <w:numFmt w:val="lowerRoman"/>
      <w:lvlText w:val="%6."/>
      <w:lvlJc w:val="right"/>
      <w:pPr>
        <w:ind w:left="4447" w:hanging="180"/>
      </w:pPr>
    </w:lvl>
    <w:lvl w:ilvl="6" w:tplc="82CA0A28" w:tentative="1">
      <w:start w:val="1"/>
      <w:numFmt w:val="decimal"/>
      <w:lvlText w:val="%7."/>
      <w:lvlJc w:val="left"/>
      <w:pPr>
        <w:ind w:left="5167" w:hanging="360"/>
      </w:pPr>
    </w:lvl>
    <w:lvl w:ilvl="7" w:tplc="098A6330" w:tentative="1">
      <w:start w:val="1"/>
      <w:numFmt w:val="lowerLetter"/>
      <w:lvlText w:val="%8."/>
      <w:lvlJc w:val="left"/>
      <w:pPr>
        <w:ind w:left="5887" w:hanging="360"/>
      </w:pPr>
    </w:lvl>
    <w:lvl w:ilvl="8" w:tplc="82E03A08" w:tentative="1">
      <w:start w:val="1"/>
      <w:numFmt w:val="lowerRoman"/>
      <w:lvlText w:val="%9."/>
      <w:lvlJc w:val="right"/>
      <w:pPr>
        <w:ind w:left="6607" w:hanging="180"/>
      </w:pPr>
    </w:lvl>
  </w:abstractNum>
  <w:abstractNum w:abstractNumId="15">
    <w:nsid w:val="2D3925F6"/>
    <w:multiLevelType w:val="hybridMultilevel"/>
    <w:tmpl w:val="FDE877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D5712BA"/>
    <w:multiLevelType w:val="hybridMultilevel"/>
    <w:tmpl w:val="34F2A010"/>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Wingdings"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Wingdings"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Wingdings" w:hint="default"/>
      </w:rPr>
    </w:lvl>
    <w:lvl w:ilvl="8" w:tplc="0C0A001B" w:tentative="1">
      <w:start w:val="1"/>
      <w:numFmt w:val="bullet"/>
      <w:lvlText w:val=""/>
      <w:lvlJc w:val="left"/>
      <w:pPr>
        <w:ind w:left="6480" w:hanging="360"/>
      </w:pPr>
      <w:rPr>
        <w:rFonts w:ascii="Wingdings" w:hAnsi="Wingdings" w:hint="default"/>
      </w:rPr>
    </w:lvl>
  </w:abstractNum>
  <w:abstractNum w:abstractNumId="17">
    <w:nsid w:val="2DBD552D"/>
    <w:multiLevelType w:val="hybridMultilevel"/>
    <w:tmpl w:val="C9F44F0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Wingdings"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Wingdings"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Wingdings" w:hint="default"/>
      </w:rPr>
    </w:lvl>
    <w:lvl w:ilvl="8" w:tplc="0C0A0005" w:tentative="1">
      <w:start w:val="1"/>
      <w:numFmt w:val="bullet"/>
      <w:lvlText w:val=""/>
      <w:lvlJc w:val="left"/>
      <w:pPr>
        <w:ind w:left="6622" w:hanging="360"/>
      </w:pPr>
      <w:rPr>
        <w:rFonts w:ascii="Wingdings" w:hAnsi="Wingdings" w:hint="default"/>
      </w:rPr>
    </w:lvl>
  </w:abstractNum>
  <w:abstractNum w:abstractNumId="18">
    <w:nsid w:val="34874AEA"/>
    <w:multiLevelType w:val="hybridMultilevel"/>
    <w:tmpl w:val="5DA8491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Wingdings"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Wingdings"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35F53A5C"/>
    <w:multiLevelType w:val="hybridMultilevel"/>
    <w:tmpl w:val="2230DA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Wingdings"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Wingdings"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37685CFB"/>
    <w:multiLevelType w:val="hybridMultilevel"/>
    <w:tmpl w:val="E32A79D4"/>
    <w:lvl w:ilvl="0" w:tplc="0C0A0001">
      <w:start w:val="1"/>
      <w:numFmt w:val="bullet"/>
      <w:lvlText w:val=""/>
      <w:lvlJc w:val="left"/>
      <w:pPr>
        <w:ind w:left="720" w:hanging="360"/>
      </w:pPr>
      <w:rPr>
        <w:rFonts w:ascii="Symbol" w:eastAsia="Times New Roman" w:hAnsi="Symbol" w:cs="Wingdings"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8097CAC"/>
    <w:multiLevelType w:val="hybridMultilevel"/>
    <w:tmpl w:val="672CA19C"/>
    <w:lvl w:ilvl="0" w:tplc="0C0A0001">
      <w:start w:val="1"/>
      <w:numFmt w:val="decimal"/>
      <w:lvlText w:val="%1."/>
      <w:lvlJc w:val="left"/>
      <w:pPr>
        <w:ind w:left="324" w:hanging="360"/>
      </w:pPr>
      <w:rPr>
        <w:rFonts w:hint="default"/>
      </w:rPr>
    </w:lvl>
    <w:lvl w:ilvl="1" w:tplc="0C0A0003" w:tentative="1">
      <w:start w:val="1"/>
      <w:numFmt w:val="lowerLetter"/>
      <w:lvlText w:val="%2."/>
      <w:lvlJc w:val="left"/>
      <w:pPr>
        <w:ind w:left="1044" w:hanging="360"/>
      </w:pPr>
    </w:lvl>
    <w:lvl w:ilvl="2" w:tplc="0C0A0005" w:tentative="1">
      <w:start w:val="1"/>
      <w:numFmt w:val="lowerRoman"/>
      <w:lvlText w:val="%3."/>
      <w:lvlJc w:val="right"/>
      <w:pPr>
        <w:ind w:left="1764" w:hanging="180"/>
      </w:pPr>
    </w:lvl>
    <w:lvl w:ilvl="3" w:tplc="0C0A0001" w:tentative="1">
      <w:start w:val="1"/>
      <w:numFmt w:val="decimal"/>
      <w:lvlText w:val="%4."/>
      <w:lvlJc w:val="left"/>
      <w:pPr>
        <w:ind w:left="2484" w:hanging="360"/>
      </w:pPr>
    </w:lvl>
    <w:lvl w:ilvl="4" w:tplc="0C0A0003" w:tentative="1">
      <w:start w:val="1"/>
      <w:numFmt w:val="lowerLetter"/>
      <w:lvlText w:val="%5."/>
      <w:lvlJc w:val="left"/>
      <w:pPr>
        <w:ind w:left="3204" w:hanging="360"/>
      </w:pPr>
    </w:lvl>
    <w:lvl w:ilvl="5" w:tplc="0C0A0005" w:tentative="1">
      <w:start w:val="1"/>
      <w:numFmt w:val="lowerRoman"/>
      <w:lvlText w:val="%6."/>
      <w:lvlJc w:val="right"/>
      <w:pPr>
        <w:ind w:left="3924" w:hanging="180"/>
      </w:pPr>
    </w:lvl>
    <w:lvl w:ilvl="6" w:tplc="0C0A0001" w:tentative="1">
      <w:start w:val="1"/>
      <w:numFmt w:val="decimal"/>
      <w:lvlText w:val="%7."/>
      <w:lvlJc w:val="left"/>
      <w:pPr>
        <w:ind w:left="4644" w:hanging="360"/>
      </w:pPr>
    </w:lvl>
    <w:lvl w:ilvl="7" w:tplc="0C0A0003" w:tentative="1">
      <w:start w:val="1"/>
      <w:numFmt w:val="lowerLetter"/>
      <w:lvlText w:val="%8."/>
      <w:lvlJc w:val="left"/>
      <w:pPr>
        <w:ind w:left="5364" w:hanging="360"/>
      </w:pPr>
    </w:lvl>
    <w:lvl w:ilvl="8" w:tplc="0C0A0005" w:tentative="1">
      <w:start w:val="1"/>
      <w:numFmt w:val="lowerRoman"/>
      <w:lvlText w:val="%9."/>
      <w:lvlJc w:val="right"/>
      <w:pPr>
        <w:ind w:left="6084" w:hanging="180"/>
      </w:pPr>
    </w:lvl>
  </w:abstractNum>
  <w:abstractNum w:abstractNumId="22">
    <w:nsid w:val="39AB25F6"/>
    <w:multiLevelType w:val="hybridMultilevel"/>
    <w:tmpl w:val="F6FA8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1F2FC3"/>
    <w:multiLevelType w:val="hybridMultilevel"/>
    <w:tmpl w:val="F634D596"/>
    <w:lvl w:ilvl="0" w:tplc="E2AA474E">
      <w:start w:val="1"/>
      <w:numFmt w:val="bullet"/>
      <w:lvlText w:val=""/>
      <w:lvlJc w:val="left"/>
      <w:pPr>
        <w:tabs>
          <w:tab w:val="num" w:pos="720"/>
        </w:tabs>
        <w:ind w:left="720" w:hanging="360"/>
      </w:pPr>
      <w:rPr>
        <w:rFonts w:ascii="Symbol" w:hAnsi="Symbol" w:hint="default"/>
      </w:rPr>
    </w:lvl>
    <w:lvl w:ilvl="1" w:tplc="140A0003" w:tentative="1">
      <w:start w:val="1"/>
      <w:numFmt w:val="bullet"/>
      <w:lvlText w:val="o"/>
      <w:lvlJc w:val="left"/>
      <w:pPr>
        <w:tabs>
          <w:tab w:val="num" w:pos="1440"/>
        </w:tabs>
        <w:ind w:left="1440" w:hanging="360"/>
      </w:pPr>
      <w:rPr>
        <w:rFonts w:ascii="Courier New" w:hAnsi="Courier New" w:cs="Wingdings"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Wingdings"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Wingdings"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24">
    <w:nsid w:val="454A7B2C"/>
    <w:multiLevelType w:val="hybridMultilevel"/>
    <w:tmpl w:val="2D382A84"/>
    <w:lvl w:ilvl="0" w:tplc="C596B18A">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Wingdings"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Wingdings"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Wingdings" w:hint="default"/>
      </w:rPr>
    </w:lvl>
    <w:lvl w:ilvl="8" w:tplc="0C0A001B" w:tentative="1">
      <w:start w:val="1"/>
      <w:numFmt w:val="bullet"/>
      <w:lvlText w:val=""/>
      <w:lvlJc w:val="left"/>
      <w:pPr>
        <w:ind w:left="6480" w:hanging="360"/>
      </w:pPr>
      <w:rPr>
        <w:rFonts w:ascii="Wingdings" w:hAnsi="Wingdings" w:hint="default"/>
      </w:rPr>
    </w:lvl>
  </w:abstractNum>
  <w:abstractNum w:abstractNumId="25">
    <w:nsid w:val="45ED501C"/>
    <w:multiLevelType w:val="hybridMultilevel"/>
    <w:tmpl w:val="1F44C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D1A2847"/>
    <w:multiLevelType w:val="hybridMultilevel"/>
    <w:tmpl w:val="EE7CC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7C3233"/>
    <w:multiLevelType w:val="hybridMultilevel"/>
    <w:tmpl w:val="20B66DD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nsid w:val="4F4B3074"/>
    <w:multiLevelType w:val="hybridMultilevel"/>
    <w:tmpl w:val="3D3C8A78"/>
    <w:lvl w:ilvl="0" w:tplc="140A0001">
      <w:start w:val="1"/>
      <w:numFmt w:val="lowerLetter"/>
      <w:lvlText w:val="%1."/>
      <w:lvlJc w:val="left"/>
      <w:pPr>
        <w:ind w:left="720" w:hanging="360"/>
      </w:pPr>
      <w:rPr>
        <w:rFonts w:cs="Times New Roman" w:hint="default"/>
      </w:rPr>
    </w:lvl>
    <w:lvl w:ilvl="1" w:tplc="140A0003" w:tentative="1">
      <w:start w:val="1"/>
      <w:numFmt w:val="lowerLetter"/>
      <w:lvlText w:val="%2."/>
      <w:lvlJc w:val="left"/>
      <w:pPr>
        <w:ind w:left="1440" w:hanging="360"/>
      </w:pPr>
      <w:rPr>
        <w:rFonts w:cs="Times New Roman"/>
      </w:rPr>
    </w:lvl>
    <w:lvl w:ilvl="2" w:tplc="140A0005" w:tentative="1">
      <w:start w:val="1"/>
      <w:numFmt w:val="lowerRoman"/>
      <w:lvlText w:val="%3."/>
      <w:lvlJc w:val="right"/>
      <w:pPr>
        <w:ind w:left="2160" w:hanging="180"/>
      </w:pPr>
      <w:rPr>
        <w:rFonts w:cs="Times New Roman"/>
      </w:rPr>
    </w:lvl>
    <w:lvl w:ilvl="3" w:tplc="140A0001" w:tentative="1">
      <w:start w:val="1"/>
      <w:numFmt w:val="decimal"/>
      <w:lvlText w:val="%4."/>
      <w:lvlJc w:val="left"/>
      <w:pPr>
        <w:ind w:left="2880" w:hanging="360"/>
      </w:pPr>
      <w:rPr>
        <w:rFonts w:cs="Times New Roman"/>
      </w:rPr>
    </w:lvl>
    <w:lvl w:ilvl="4" w:tplc="140A0003" w:tentative="1">
      <w:start w:val="1"/>
      <w:numFmt w:val="lowerLetter"/>
      <w:lvlText w:val="%5."/>
      <w:lvlJc w:val="left"/>
      <w:pPr>
        <w:ind w:left="3600" w:hanging="360"/>
      </w:pPr>
      <w:rPr>
        <w:rFonts w:cs="Times New Roman"/>
      </w:rPr>
    </w:lvl>
    <w:lvl w:ilvl="5" w:tplc="140A0005" w:tentative="1">
      <w:start w:val="1"/>
      <w:numFmt w:val="lowerRoman"/>
      <w:lvlText w:val="%6."/>
      <w:lvlJc w:val="right"/>
      <w:pPr>
        <w:ind w:left="4320" w:hanging="180"/>
      </w:pPr>
      <w:rPr>
        <w:rFonts w:cs="Times New Roman"/>
      </w:rPr>
    </w:lvl>
    <w:lvl w:ilvl="6" w:tplc="140A0001" w:tentative="1">
      <w:start w:val="1"/>
      <w:numFmt w:val="decimal"/>
      <w:lvlText w:val="%7."/>
      <w:lvlJc w:val="left"/>
      <w:pPr>
        <w:ind w:left="5040" w:hanging="360"/>
      </w:pPr>
      <w:rPr>
        <w:rFonts w:cs="Times New Roman"/>
      </w:rPr>
    </w:lvl>
    <w:lvl w:ilvl="7" w:tplc="140A0003" w:tentative="1">
      <w:start w:val="1"/>
      <w:numFmt w:val="lowerLetter"/>
      <w:lvlText w:val="%8."/>
      <w:lvlJc w:val="left"/>
      <w:pPr>
        <w:ind w:left="5760" w:hanging="360"/>
      </w:pPr>
      <w:rPr>
        <w:rFonts w:cs="Times New Roman"/>
      </w:rPr>
    </w:lvl>
    <w:lvl w:ilvl="8" w:tplc="140A0005" w:tentative="1">
      <w:start w:val="1"/>
      <w:numFmt w:val="lowerRoman"/>
      <w:lvlText w:val="%9."/>
      <w:lvlJc w:val="right"/>
      <w:pPr>
        <w:ind w:left="6480" w:hanging="180"/>
      </w:pPr>
      <w:rPr>
        <w:rFonts w:cs="Times New Roman"/>
      </w:rPr>
    </w:lvl>
  </w:abstractNum>
  <w:abstractNum w:abstractNumId="29">
    <w:nsid w:val="507B322D"/>
    <w:multiLevelType w:val="hybridMultilevel"/>
    <w:tmpl w:val="30E88F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393642A"/>
    <w:multiLevelType w:val="hybridMultilevel"/>
    <w:tmpl w:val="B214607A"/>
    <w:lvl w:ilvl="0" w:tplc="04090019">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9B5D45"/>
    <w:multiLevelType w:val="hybridMultilevel"/>
    <w:tmpl w:val="559CBA44"/>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Wingdings"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Wingdings"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Wingdings" w:hint="default"/>
      </w:rPr>
    </w:lvl>
    <w:lvl w:ilvl="8" w:tplc="0C0A001B" w:tentative="1">
      <w:start w:val="1"/>
      <w:numFmt w:val="bullet"/>
      <w:lvlText w:val=""/>
      <w:lvlJc w:val="left"/>
      <w:pPr>
        <w:ind w:left="6480" w:hanging="360"/>
      </w:pPr>
      <w:rPr>
        <w:rFonts w:ascii="Wingdings" w:hAnsi="Wingdings" w:hint="default"/>
      </w:rPr>
    </w:lvl>
  </w:abstractNum>
  <w:abstractNum w:abstractNumId="32">
    <w:nsid w:val="56F70F19"/>
    <w:multiLevelType w:val="hybridMultilevel"/>
    <w:tmpl w:val="04E2B774"/>
    <w:lvl w:ilvl="0" w:tplc="0C0A001B">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81E351B"/>
    <w:multiLevelType w:val="hybridMultilevel"/>
    <w:tmpl w:val="28DA9A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Wingdings"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Wingdings" w:hint="default"/>
      </w:rPr>
    </w:lvl>
    <w:lvl w:ilvl="8" w:tplc="140A0005" w:tentative="1">
      <w:start w:val="1"/>
      <w:numFmt w:val="bullet"/>
      <w:lvlText w:val=""/>
      <w:lvlJc w:val="left"/>
      <w:pPr>
        <w:ind w:left="6480" w:hanging="360"/>
      </w:pPr>
      <w:rPr>
        <w:rFonts w:ascii="Wingdings" w:hAnsi="Wingdings" w:hint="default"/>
      </w:rPr>
    </w:lvl>
  </w:abstractNum>
  <w:abstractNum w:abstractNumId="34">
    <w:nsid w:val="58F57CFE"/>
    <w:multiLevelType w:val="hybridMultilevel"/>
    <w:tmpl w:val="23A844DE"/>
    <w:lvl w:ilvl="0" w:tplc="0C0A000F">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90029FF"/>
    <w:multiLevelType w:val="hybridMultilevel"/>
    <w:tmpl w:val="C46A8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B947AAF"/>
    <w:multiLevelType w:val="hybridMultilevel"/>
    <w:tmpl w:val="DFD0E79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Wingdings"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Wingdings"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5CAE4209"/>
    <w:multiLevelType w:val="hybridMultilevel"/>
    <w:tmpl w:val="23CC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12443E"/>
    <w:multiLevelType w:val="hybridMultilevel"/>
    <w:tmpl w:val="9E443F90"/>
    <w:lvl w:ilvl="0" w:tplc="0C0A0019">
      <w:start w:val="1"/>
      <w:numFmt w:val="bullet"/>
      <w:lvlText w:val=""/>
      <w:lvlJc w:val="left"/>
      <w:pPr>
        <w:ind w:left="862" w:hanging="360"/>
      </w:pPr>
      <w:rPr>
        <w:rFonts w:ascii="Symbol" w:hAnsi="Symbol" w:hint="default"/>
      </w:rPr>
    </w:lvl>
    <w:lvl w:ilvl="1" w:tplc="0C0A0019" w:tentative="1">
      <w:start w:val="1"/>
      <w:numFmt w:val="bullet"/>
      <w:lvlText w:val="o"/>
      <w:lvlJc w:val="left"/>
      <w:pPr>
        <w:ind w:left="1582" w:hanging="360"/>
      </w:pPr>
      <w:rPr>
        <w:rFonts w:ascii="Courier New" w:hAnsi="Courier New" w:cs="Wingdings" w:hint="default"/>
      </w:rPr>
    </w:lvl>
    <w:lvl w:ilvl="2" w:tplc="0C0A001B" w:tentative="1">
      <w:start w:val="1"/>
      <w:numFmt w:val="bullet"/>
      <w:lvlText w:val=""/>
      <w:lvlJc w:val="left"/>
      <w:pPr>
        <w:ind w:left="2302" w:hanging="360"/>
      </w:pPr>
      <w:rPr>
        <w:rFonts w:ascii="Wingdings" w:hAnsi="Wingdings" w:hint="default"/>
      </w:rPr>
    </w:lvl>
    <w:lvl w:ilvl="3" w:tplc="0C0A000F" w:tentative="1">
      <w:start w:val="1"/>
      <w:numFmt w:val="bullet"/>
      <w:lvlText w:val=""/>
      <w:lvlJc w:val="left"/>
      <w:pPr>
        <w:ind w:left="3022" w:hanging="360"/>
      </w:pPr>
      <w:rPr>
        <w:rFonts w:ascii="Symbol" w:hAnsi="Symbol" w:hint="default"/>
      </w:rPr>
    </w:lvl>
    <w:lvl w:ilvl="4" w:tplc="0C0A0019" w:tentative="1">
      <w:start w:val="1"/>
      <w:numFmt w:val="bullet"/>
      <w:lvlText w:val="o"/>
      <w:lvlJc w:val="left"/>
      <w:pPr>
        <w:ind w:left="3742" w:hanging="360"/>
      </w:pPr>
      <w:rPr>
        <w:rFonts w:ascii="Courier New" w:hAnsi="Courier New" w:cs="Wingdings" w:hint="default"/>
      </w:rPr>
    </w:lvl>
    <w:lvl w:ilvl="5" w:tplc="0C0A001B" w:tentative="1">
      <w:start w:val="1"/>
      <w:numFmt w:val="bullet"/>
      <w:lvlText w:val=""/>
      <w:lvlJc w:val="left"/>
      <w:pPr>
        <w:ind w:left="4462" w:hanging="360"/>
      </w:pPr>
      <w:rPr>
        <w:rFonts w:ascii="Wingdings" w:hAnsi="Wingdings" w:hint="default"/>
      </w:rPr>
    </w:lvl>
    <w:lvl w:ilvl="6" w:tplc="0C0A000F" w:tentative="1">
      <w:start w:val="1"/>
      <w:numFmt w:val="bullet"/>
      <w:lvlText w:val=""/>
      <w:lvlJc w:val="left"/>
      <w:pPr>
        <w:ind w:left="5182" w:hanging="360"/>
      </w:pPr>
      <w:rPr>
        <w:rFonts w:ascii="Symbol" w:hAnsi="Symbol" w:hint="default"/>
      </w:rPr>
    </w:lvl>
    <w:lvl w:ilvl="7" w:tplc="0C0A0019" w:tentative="1">
      <w:start w:val="1"/>
      <w:numFmt w:val="bullet"/>
      <w:lvlText w:val="o"/>
      <w:lvlJc w:val="left"/>
      <w:pPr>
        <w:ind w:left="5902" w:hanging="360"/>
      </w:pPr>
      <w:rPr>
        <w:rFonts w:ascii="Courier New" w:hAnsi="Courier New" w:cs="Wingdings" w:hint="default"/>
      </w:rPr>
    </w:lvl>
    <w:lvl w:ilvl="8" w:tplc="0C0A001B" w:tentative="1">
      <w:start w:val="1"/>
      <w:numFmt w:val="bullet"/>
      <w:lvlText w:val=""/>
      <w:lvlJc w:val="left"/>
      <w:pPr>
        <w:ind w:left="6622" w:hanging="360"/>
      </w:pPr>
      <w:rPr>
        <w:rFonts w:ascii="Wingdings" w:hAnsi="Wingdings" w:hint="default"/>
      </w:rPr>
    </w:lvl>
  </w:abstractNum>
  <w:abstractNum w:abstractNumId="39">
    <w:nsid w:val="5FF74451"/>
    <w:multiLevelType w:val="hybridMultilevel"/>
    <w:tmpl w:val="31808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0C3521C"/>
    <w:multiLevelType w:val="hybridMultilevel"/>
    <w:tmpl w:val="0A3C1030"/>
    <w:lvl w:ilvl="0" w:tplc="0C0A0001">
      <w:start w:val="1"/>
      <w:numFmt w:val="upperRoman"/>
      <w:lvlText w:val="%1."/>
      <w:lvlJc w:val="left"/>
      <w:pPr>
        <w:ind w:left="1080" w:hanging="72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1">
    <w:nsid w:val="619F5186"/>
    <w:multiLevelType w:val="hybridMultilevel"/>
    <w:tmpl w:val="42402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215141F"/>
    <w:multiLevelType w:val="hybridMultilevel"/>
    <w:tmpl w:val="093EE598"/>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nsid w:val="6BEC14CF"/>
    <w:multiLevelType w:val="hybridMultilevel"/>
    <w:tmpl w:val="E9F4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9872E2"/>
    <w:multiLevelType w:val="hybridMultilevel"/>
    <w:tmpl w:val="B214607A"/>
    <w:lvl w:ilvl="0" w:tplc="38B4B090">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2211BC2"/>
    <w:multiLevelType w:val="multilevel"/>
    <w:tmpl w:val="4CD296F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83F6118"/>
    <w:multiLevelType w:val="hybridMultilevel"/>
    <w:tmpl w:val="864211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Wingdings"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Wingdings" w:hint="default"/>
      </w:rPr>
    </w:lvl>
    <w:lvl w:ilvl="8" w:tplc="140A0005" w:tentative="1">
      <w:start w:val="1"/>
      <w:numFmt w:val="bullet"/>
      <w:lvlText w:val=""/>
      <w:lvlJc w:val="left"/>
      <w:pPr>
        <w:ind w:left="6480" w:hanging="360"/>
      </w:pPr>
      <w:rPr>
        <w:rFonts w:ascii="Wingdings" w:hAnsi="Wingdings" w:hint="default"/>
      </w:rPr>
    </w:lvl>
  </w:abstractNum>
  <w:abstractNum w:abstractNumId="47">
    <w:nsid w:val="79870866"/>
    <w:multiLevelType w:val="hybridMultilevel"/>
    <w:tmpl w:val="E2DEEDF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F507FCA"/>
    <w:multiLevelType w:val="hybridMultilevel"/>
    <w:tmpl w:val="29065176"/>
    <w:lvl w:ilvl="0" w:tplc="140A0001">
      <w:start w:val="1"/>
      <w:numFmt w:val="decimal"/>
      <w:lvlText w:val="%1."/>
      <w:lvlJc w:val="left"/>
      <w:pPr>
        <w:ind w:left="720" w:hanging="360"/>
      </w:pPr>
      <w:rPr>
        <w:rFonts w:hint="default"/>
      </w:rPr>
    </w:lvl>
    <w:lvl w:ilvl="1" w:tplc="140A0003" w:tentative="1">
      <w:start w:val="1"/>
      <w:numFmt w:val="lowerLetter"/>
      <w:lvlText w:val="%2."/>
      <w:lvlJc w:val="left"/>
      <w:pPr>
        <w:ind w:left="1440" w:hanging="360"/>
      </w:pPr>
    </w:lvl>
    <w:lvl w:ilvl="2" w:tplc="140A0005" w:tentative="1">
      <w:start w:val="1"/>
      <w:numFmt w:val="lowerRoman"/>
      <w:lvlText w:val="%3."/>
      <w:lvlJc w:val="right"/>
      <w:pPr>
        <w:ind w:left="2160" w:hanging="180"/>
      </w:pPr>
    </w:lvl>
    <w:lvl w:ilvl="3" w:tplc="140A0001" w:tentative="1">
      <w:start w:val="1"/>
      <w:numFmt w:val="decimal"/>
      <w:lvlText w:val="%4."/>
      <w:lvlJc w:val="left"/>
      <w:pPr>
        <w:ind w:left="2880" w:hanging="360"/>
      </w:pPr>
    </w:lvl>
    <w:lvl w:ilvl="4" w:tplc="140A0003" w:tentative="1">
      <w:start w:val="1"/>
      <w:numFmt w:val="lowerLetter"/>
      <w:lvlText w:val="%5."/>
      <w:lvlJc w:val="left"/>
      <w:pPr>
        <w:ind w:left="3600" w:hanging="360"/>
      </w:pPr>
    </w:lvl>
    <w:lvl w:ilvl="5" w:tplc="140A0005" w:tentative="1">
      <w:start w:val="1"/>
      <w:numFmt w:val="lowerRoman"/>
      <w:lvlText w:val="%6."/>
      <w:lvlJc w:val="right"/>
      <w:pPr>
        <w:ind w:left="4320" w:hanging="180"/>
      </w:pPr>
    </w:lvl>
    <w:lvl w:ilvl="6" w:tplc="140A0001" w:tentative="1">
      <w:start w:val="1"/>
      <w:numFmt w:val="decimal"/>
      <w:lvlText w:val="%7."/>
      <w:lvlJc w:val="left"/>
      <w:pPr>
        <w:ind w:left="5040" w:hanging="360"/>
      </w:pPr>
    </w:lvl>
    <w:lvl w:ilvl="7" w:tplc="140A0003" w:tentative="1">
      <w:start w:val="1"/>
      <w:numFmt w:val="lowerLetter"/>
      <w:lvlText w:val="%8."/>
      <w:lvlJc w:val="left"/>
      <w:pPr>
        <w:ind w:left="5760" w:hanging="360"/>
      </w:pPr>
    </w:lvl>
    <w:lvl w:ilvl="8" w:tplc="140A0005" w:tentative="1">
      <w:start w:val="1"/>
      <w:numFmt w:val="lowerRoman"/>
      <w:lvlText w:val="%9."/>
      <w:lvlJc w:val="right"/>
      <w:pPr>
        <w:ind w:left="6480" w:hanging="180"/>
      </w:pPr>
    </w:lvl>
  </w:abstractNum>
  <w:abstractNum w:abstractNumId="49">
    <w:nsid w:val="7F9712A5"/>
    <w:multiLevelType w:val="hybridMultilevel"/>
    <w:tmpl w:val="FE5CAD9E"/>
    <w:lvl w:ilvl="0" w:tplc="0C0A001B">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Wingdings"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Wingdings"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Wingdings" w:hint="default"/>
      </w:rPr>
    </w:lvl>
    <w:lvl w:ilvl="8" w:tplc="0C0A001B" w:tentative="1">
      <w:start w:val="1"/>
      <w:numFmt w:val="bullet"/>
      <w:lvlText w:val=""/>
      <w:lvlJc w:val="left"/>
      <w:pPr>
        <w:ind w:left="6480" w:hanging="360"/>
      </w:pPr>
      <w:rPr>
        <w:rFonts w:ascii="Wingdings" w:hAnsi="Wingdings" w:hint="default"/>
      </w:rPr>
    </w:lvl>
  </w:abstractNum>
  <w:num w:numId="1">
    <w:abstractNumId w:val="28"/>
  </w:num>
  <w:num w:numId="2">
    <w:abstractNumId w:val="40"/>
  </w:num>
  <w:num w:numId="3">
    <w:abstractNumId w:val="1"/>
  </w:num>
  <w:num w:numId="4">
    <w:abstractNumId w:val="31"/>
  </w:num>
  <w:num w:numId="5">
    <w:abstractNumId w:val="48"/>
  </w:num>
  <w:num w:numId="6">
    <w:abstractNumId w:val="30"/>
  </w:num>
  <w:num w:numId="7">
    <w:abstractNumId w:val="46"/>
  </w:num>
  <w:num w:numId="8">
    <w:abstractNumId w:val="16"/>
  </w:num>
  <w:num w:numId="9">
    <w:abstractNumId w:val="24"/>
  </w:num>
  <w:num w:numId="10">
    <w:abstractNumId w:val="41"/>
  </w:num>
  <w:num w:numId="11">
    <w:abstractNumId w:val="11"/>
  </w:num>
  <w:num w:numId="12">
    <w:abstractNumId w:val="14"/>
  </w:num>
  <w:num w:numId="13">
    <w:abstractNumId w:val="34"/>
  </w:num>
  <w:num w:numId="14">
    <w:abstractNumId w:val="0"/>
  </w:num>
  <w:num w:numId="15">
    <w:abstractNumId w:val="18"/>
  </w:num>
  <w:num w:numId="16">
    <w:abstractNumId w:val="36"/>
  </w:num>
  <w:num w:numId="17">
    <w:abstractNumId w:val="23"/>
  </w:num>
  <w:num w:numId="18">
    <w:abstractNumId w:val="15"/>
  </w:num>
  <w:num w:numId="19">
    <w:abstractNumId w:val="44"/>
  </w:num>
  <w:num w:numId="20">
    <w:abstractNumId w:val="29"/>
  </w:num>
  <w:num w:numId="21">
    <w:abstractNumId w:val="27"/>
  </w:num>
  <w:num w:numId="22">
    <w:abstractNumId w:val="47"/>
  </w:num>
  <w:num w:numId="23">
    <w:abstractNumId w:val="5"/>
  </w:num>
  <w:num w:numId="24">
    <w:abstractNumId w:val="32"/>
  </w:num>
  <w:num w:numId="25">
    <w:abstractNumId w:val="6"/>
  </w:num>
  <w:num w:numId="26">
    <w:abstractNumId w:val="13"/>
  </w:num>
  <w:num w:numId="27">
    <w:abstractNumId w:val="49"/>
  </w:num>
  <w:num w:numId="28">
    <w:abstractNumId w:val="12"/>
  </w:num>
  <w:num w:numId="29">
    <w:abstractNumId w:val="8"/>
  </w:num>
  <w:num w:numId="30">
    <w:abstractNumId w:val="21"/>
  </w:num>
  <w:num w:numId="31">
    <w:abstractNumId w:val="10"/>
  </w:num>
  <w:num w:numId="32">
    <w:abstractNumId w:val="20"/>
  </w:num>
  <w:num w:numId="33">
    <w:abstractNumId w:val="7"/>
  </w:num>
  <w:num w:numId="34">
    <w:abstractNumId w:val="3"/>
  </w:num>
  <w:num w:numId="35">
    <w:abstractNumId w:val="19"/>
  </w:num>
  <w:num w:numId="36">
    <w:abstractNumId w:val="33"/>
  </w:num>
  <w:num w:numId="37">
    <w:abstractNumId w:val="38"/>
  </w:num>
  <w:num w:numId="38">
    <w:abstractNumId w:val="2"/>
  </w:num>
  <w:num w:numId="39">
    <w:abstractNumId w:val="9"/>
  </w:num>
  <w:num w:numId="40">
    <w:abstractNumId w:val="4"/>
  </w:num>
  <w:num w:numId="41">
    <w:abstractNumId w:val="26"/>
  </w:num>
  <w:num w:numId="42">
    <w:abstractNumId w:val="22"/>
  </w:num>
  <w:num w:numId="43">
    <w:abstractNumId w:val="43"/>
  </w:num>
  <w:num w:numId="44">
    <w:abstractNumId w:val="17"/>
  </w:num>
  <w:num w:numId="45">
    <w:abstractNumId w:val="25"/>
  </w:num>
  <w:num w:numId="46">
    <w:abstractNumId w:val="37"/>
  </w:num>
  <w:num w:numId="47">
    <w:abstractNumId w:val="42"/>
  </w:num>
  <w:num w:numId="48">
    <w:abstractNumId w:val="45"/>
  </w:num>
  <w:num w:numId="49">
    <w:abstractNumId w:val="39"/>
  </w:num>
  <w:num w:numId="50">
    <w:abstractNumId w:val="3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stylePaneSortMethod w:val="0000"/>
  <w:defaultTabStop w:val="709"/>
  <w:hyphenationZone w:val="425"/>
  <w:drawingGridHorizontalSpacing w:val="120"/>
  <w:displayHorizontalDrawingGridEvery w:val="2"/>
  <w:characterSpacingControl w:val="doNotCompress"/>
  <w:hdrShapeDefaults>
    <o:shapedefaults v:ext="edit" spidmax="13314"/>
    <o:shapelayout v:ext="edit">
      <o:idmap v:ext="edit" data="2"/>
      <o:rules v:ext="edit">
        <o:r id="V:Rule4" type="connector" idref="#_x0000_s2058"/>
        <o:r id="V:Rule5" type="connector" idref="#_x0000_s2050"/>
        <o:r id="V:Rule6" type="connector" idref="#_x0000_s2069"/>
      </o:rules>
    </o:shapelayout>
  </w:hdrShapeDefaults>
  <w:footnotePr>
    <w:footnote w:id="-1"/>
    <w:footnote w:id="0"/>
  </w:footnotePr>
  <w:endnotePr>
    <w:numFmt w:val="decimal"/>
    <w:endnote w:id="-1"/>
    <w:endnote w:id="0"/>
  </w:endnotePr>
  <w:compat/>
  <w:rsids>
    <w:rsidRoot w:val="00061542"/>
    <w:rsid w:val="00005641"/>
    <w:rsid w:val="000625B2"/>
    <w:rsid w:val="00142F0C"/>
    <w:rsid w:val="002C5F10"/>
    <w:rsid w:val="00356FB4"/>
    <w:rsid w:val="00367D09"/>
    <w:rsid w:val="003B4DCD"/>
    <w:rsid w:val="003C2093"/>
    <w:rsid w:val="003D4080"/>
    <w:rsid w:val="0046304E"/>
    <w:rsid w:val="004A5BA3"/>
    <w:rsid w:val="00503D8C"/>
    <w:rsid w:val="00743664"/>
    <w:rsid w:val="007917DC"/>
    <w:rsid w:val="0082672C"/>
    <w:rsid w:val="008B7E78"/>
    <w:rsid w:val="00A67BD9"/>
    <w:rsid w:val="00A71DD6"/>
    <w:rsid w:val="00A96DE8"/>
    <w:rsid w:val="00AC0DD0"/>
    <w:rsid w:val="00AD2C1B"/>
    <w:rsid w:val="00B0219B"/>
    <w:rsid w:val="00B84BA7"/>
    <w:rsid w:val="00C16749"/>
    <w:rsid w:val="00CA6A8A"/>
    <w:rsid w:val="00CB1F8F"/>
    <w:rsid w:val="00CC3DCF"/>
    <w:rsid w:val="00D07444"/>
    <w:rsid w:val="00DE575D"/>
    <w:rsid w:val="00E427D6"/>
    <w:rsid w:val="00ED5D0C"/>
    <w:rsid w:val="00F913B2"/>
    <w:rsid w:val="00FD117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F4090"/>
    <w:pPr>
      <w:spacing w:after="200" w:line="276" w:lineRule="auto"/>
    </w:pPr>
    <w:rPr>
      <w:rFonts w:ascii="Times New Roman" w:eastAsia="Times New Roman" w:hAnsi="Times New Roman"/>
      <w:snapToGrid w:val="0"/>
      <w:sz w:val="24"/>
      <w:szCs w:val="22"/>
      <w:lang w:val="es-ES_tradnl" w:eastAsia="en-US"/>
    </w:rPr>
  </w:style>
  <w:style w:type="paragraph" w:styleId="Ttulo1">
    <w:name w:val="heading 1"/>
    <w:basedOn w:val="Normal"/>
    <w:next w:val="Normal"/>
    <w:link w:val="Ttulo1Car"/>
    <w:qFormat/>
    <w:rsid w:val="00767F08"/>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06154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61542"/>
    <w:pPr>
      <w:keepNext/>
      <w:jc w:val="center"/>
      <w:outlineLvl w:val="2"/>
    </w:pPr>
    <w:rPr>
      <w:rFonts w:ascii="Arial" w:hAnsi="Arial" w:cs="Arial"/>
      <w:b/>
      <w:bCs/>
      <w:sz w:val="16"/>
      <w:lang w:val="es-HN"/>
    </w:rPr>
  </w:style>
  <w:style w:type="paragraph" w:styleId="Ttulo4">
    <w:name w:val="heading 4"/>
    <w:basedOn w:val="Normal"/>
    <w:next w:val="Normal"/>
    <w:link w:val="Ttulo4Car"/>
    <w:qFormat/>
    <w:rsid w:val="00C55BBE"/>
    <w:pPr>
      <w:keepNext/>
      <w:spacing w:before="240" w:after="60" w:line="240" w:lineRule="auto"/>
      <w:outlineLvl w:val="3"/>
    </w:pPr>
    <w:rPr>
      <w:b/>
      <w:bCs/>
      <w:snapToGrid/>
      <w:sz w:val="28"/>
      <w:szCs w:val="28"/>
      <w:lang w:val="en-US"/>
    </w:rPr>
  </w:style>
  <w:style w:type="paragraph" w:styleId="Ttulo5">
    <w:name w:val="heading 5"/>
    <w:basedOn w:val="Normal"/>
    <w:next w:val="Normal"/>
    <w:link w:val="Ttulo5Car"/>
    <w:qFormat/>
    <w:rsid w:val="00003179"/>
    <w:pPr>
      <w:keepNext/>
      <w:tabs>
        <w:tab w:val="num" w:pos="1008"/>
        <w:tab w:val="left" w:pos="2565"/>
      </w:tabs>
      <w:ind w:left="1008" w:hanging="1008"/>
      <w:jc w:val="both"/>
      <w:outlineLvl w:val="4"/>
    </w:pPr>
    <w:rPr>
      <w:rFonts w:ascii="Calibri" w:eastAsia="Calibri" w:hAnsi="Calibri"/>
      <w:snapToGrid/>
      <w:sz w:val="22"/>
      <w:u w:val="single"/>
      <w:lang w:val="es-ES"/>
    </w:rPr>
  </w:style>
  <w:style w:type="paragraph" w:styleId="Ttulo6">
    <w:name w:val="heading 6"/>
    <w:basedOn w:val="Normal"/>
    <w:next w:val="Normal"/>
    <w:link w:val="Ttulo6Car"/>
    <w:qFormat/>
    <w:rsid w:val="00003179"/>
    <w:pPr>
      <w:keepNext/>
      <w:tabs>
        <w:tab w:val="num" w:pos="1152"/>
      </w:tabs>
      <w:ind w:left="1152" w:hanging="1152"/>
      <w:jc w:val="both"/>
      <w:outlineLvl w:val="5"/>
    </w:pPr>
    <w:rPr>
      <w:rFonts w:ascii="Calibri" w:eastAsia="Calibri" w:hAnsi="Calibri"/>
      <w:b/>
      <w:bCs/>
      <w:snapToGrid/>
      <w:sz w:val="22"/>
      <w:u w:val="single"/>
      <w:lang w:val="es-ES"/>
    </w:rPr>
  </w:style>
  <w:style w:type="paragraph" w:styleId="Ttulo7">
    <w:name w:val="heading 7"/>
    <w:basedOn w:val="Normal"/>
    <w:next w:val="Normal"/>
    <w:link w:val="Ttulo7Car"/>
    <w:qFormat/>
    <w:rsid w:val="00C55BBE"/>
    <w:pPr>
      <w:spacing w:before="240" w:after="60" w:line="240" w:lineRule="auto"/>
      <w:outlineLvl w:val="6"/>
    </w:pPr>
    <w:rPr>
      <w:snapToGrid/>
      <w:szCs w:val="24"/>
      <w:lang w:val="en-US"/>
    </w:rPr>
  </w:style>
  <w:style w:type="paragraph" w:styleId="Ttulo8">
    <w:name w:val="heading 8"/>
    <w:basedOn w:val="Normal"/>
    <w:next w:val="Normal"/>
    <w:link w:val="Ttulo8Car"/>
    <w:qFormat/>
    <w:rsid w:val="00003179"/>
    <w:pPr>
      <w:keepNext/>
      <w:tabs>
        <w:tab w:val="num" w:pos="1440"/>
        <w:tab w:val="left" w:pos="2565"/>
      </w:tabs>
      <w:ind w:left="1440" w:hanging="1440"/>
      <w:jc w:val="both"/>
      <w:outlineLvl w:val="7"/>
    </w:pPr>
    <w:rPr>
      <w:rFonts w:ascii="Calibri" w:eastAsia="Calibri" w:hAnsi="Calibri"/>
      <w:b/>
      <w:bCs/>
      <w:snapToGrid/>
      <w:sz w:val="32"/>
      <w:lang w:val="es-ES"/>
    </w:rPr>
  </w:style>
  <w:style w:type="paragraph" w:styleId="Ttulo9">
    <w:name w:val="heading 9"/>
    <w:basedOn w:val="Normal"/>
    <w:next w:val="Normal"/>
    <w:link w:val="Ttulo9Car"/>
    <w:qFormat/>
    <w:rsid w:val="00C55BBE"/>
    <w:pPr>
      <w:spacing w:before="240" w:after="60" w:line="240" w:lineRule="auto"/>
      <w:outlineLvl w:val="8"/>
    </w:pPr>
    <w:rPr>
      <w:rFonts w:ascii="Arial" w:hAnsi="Arial" w:cs="Arial"/>
      <w:snapToGrid/>
      <w:sz w:val="22"/>
      <w:lang w:val="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uiPriority w:val="9"/>
    <w:rsid w:val="00767F08"/>
    <w:rPr>
      <w:rFonts w:ascii="Cambria" w:eastAsia="Times New Roman" w:hAnsi="Cambria" w:cs="Times New Roman"/>
      <w:b/>
      <w:bCs/>
      <w:snapToGrid w:val="0"/>
      <w:kern w:val="32"/>
      <w:sz w:val="32"/>
      <w:szCs w:val="32"/>
      <w:lang w:val="es-ES_tradnl" w:eastAsia="en-US"/>
    </w:rPr>
  </w:style>
  <w:style w:type="character" w:customStyle="1" w:styleId="Ttulo2Car">
    <w:name w:val="Título 2 Car"/>
    <w:basedOn w:val="Fuentedeprrafopredeter"/>
    <w:link w:val="Ttulo2"/>
    <w:rsid w:val="00061542"/>
    <w:rPr>
      <w:rFonts w:ascii="Arial" w:eastAsia="Times New Roman" w:hAnsi="Arial" w:cs="Arial"/>
      <w:b/>
      <w:bCs/>
      <w:i/>
      <w:iCs/>
      <w:snapToGrid w:val="0"/>
      <w:sz w:val="28"/>
      <w:szCs w:val="28"/>
      <w:lang w:val="es-ES_tradnl"/>
    </w:rPr>
  </w:style>
  <w:style w:type="character" w:customStyle="1" w:styleId="Ttulo3Car">
    <w:name w:val="Título 3 Car"/>
    <w:basedOn w:val="Fuentedeprrafopredeter"/>
    <w:link w:val="Ttulo3"/>
    <w:rsid w:val="00061542"/>
    <w:rPr>
      <w:rFonts w:ascii="Arial" w:eastAsia="Times New Roman" w:hAnsi="Arial" w:cs="Arial"/>
      <w:b/>
      <w:bCs/>
      <w:snapToGrid w:val="0"/>
      <w:sz w:val="16"/>
      <w:lang w:val="es-HN"/>
    </w:rPr>
  </w:style>
  <w:style w:type="character" w:customStyle="1" w:styleId="Ttulo4Car">
    <w:name w:val="Título 4 Car"/>
    <w:basedOn w:val="Fuentedeprrafopredeter"/>
    <w:link w:val="Ttulo4"/>
    <w:rsid w:val="00C55BBE"/>
    <w:rPr>
      <w:rFonts w:ascii="Times New Roman" w:eastAsia="Times New Roman" w:hAnsi="Times New Roman"/>
      <w:b/>
      <w:bCs/>
      <w:sz w:val="28"/>
      <w:szCs w:val="28"/>
      <w:lang w:val="en-US" w:eastAsia="en-US"/>
    </w:rPr>
  </w:style>
  <w:style w:type="character" w:customStyle="1" w:styleId="Ttulo7Car">
    <w:name w:val="Título 7 Car"/>
    <w:basedOn w:val="Fuentedeprrafopredeter"/>
    <w:link w:val="Ttulo7"/>
    <w:rsid w:val="00C55BBE"/>
    <w:rPr>
      <w:rFonts w:ascii="Times New Roman" w:eastAsia="Times New Roman" w:hAnsi="Times New Roman"/>
      <w:sz w:val="24"/>
      <w:szCs w:val="24"/>
      <w:lang w:val="en-US" w:eastAsia="en-US"/>
    </w:rPr>
  </w:style>
  <w:style w:type="character" w:customStyle="1" w:styleId="Ttulo9Car">
    <w:name w:val="Título 9 Car"/>
    <w:basedOn w:val="Fuentedeprrafopredeter"/>
    <w:link w:val="Ttulo9"/>
    <w:rsid w:val="00C55BBE"/>
    <w:rPr>
      <w:rFonts w:ascii="Arial" w:eastAsia="Times New Roman" w:hAnsi="Arial" w:cs="Arial"/>
      <w:sz w:val="22"/>
      <w:szCs w:val="22"/>
      <w:lang w:val="en-US" w:eastAsia="en-US"/>
    </w:rPr>
  </w:style>
  <w:style w:type="paragraph" w:styleId="Listavistosa-nfasis1">
    <w:name w:val="Colorful List Accent 1"/>
    <w:basedOn w:val="Normal"/>
    <w:uiPriority w:val="99"/>
    <w:qFormat/>
    <w:rsid w:val="00061542"/>
    <w:pPr>
      <w:ind w:left="720"/>
    </w:pPr>
  </w:style>
  <w:style w:type="paragraph" w:styleId="Textonotapie">
    <w:name w:val="footnote text"/>
    <w:basedOn w:val="Normal"/>
    <w:link w:val="TextonotapieCar"/>
    <w:uiPriority w:val="99"/>
    <w:rsid w:val="00061542"/>
    <w:rPr>
      <w:sz w:val="20"/>
      <w:szCs w:val="20"/>
    </w:rPr>
  </w:style>
  <w:style w:type="character" w:customStyle="1" w:styleId="TextonotapieCar">
    <w:name w:val="Texto nota pie Car"/>
    <w:basedOn w:val="Fuentedeprrafopredeter"/>
    <w:link w:val="Textonotapie"/>
    <w:uiPriority w:val="99"/>
    <w:rsid w:val="00061542"/>
    <w:rPr>
      <w:rFonts w:ascii="Calibri" w:eastAsia="Times New Roman" w:hAnsi="Calibri" w:cs="Times New Roman"/>
      <w:snapToGrid w:val="0"/>
      <w:sz w:val="20"/>
      <w:szCs w:val="20"/>
      <w:lang w:val="es-ES_tradnl"/>
    </w:rPr>
  </w:style>
  <w:style w:type="paragraph" w:styleId="Encabezado">
    <w:name w:val="header"/>
    <w:basedOn w:val="Normal"/>
    <w:link w:val="EncabezadoCar"/>
    <w:uiPriority w:val="99"/>
    <w:rsid w:val="00061542"/>
    <w:pPr>
      <w:tabs>
        <w:tab w:val="center" w:pos="4320"/>
        <w:tab w:val="right" w:pos="8640"/>
      </w:tabs>
    </w:pPr>
  </w:style>
  <w:style w:type="character" w:customStyle="1" w:styleId="EncabezadoCar">
    <w:name w:val="Encabezado Car"/>
    <w:basedOn w:val="Fuentedeprrafopredeter"/>
    <w:link w:val="Encabezado"/>
    <w:uiPriority w:val="99"/>
    <w:rsid w:val="00061542"/>
    <w:rPr>
      <w:rFonts w:ascii="Calibri" w:eastAsia="Times New Roman" w:hAnsi="Calibri" w:cs="Times New Roman"/>
      <w:snapToGrid w:val="0"/>
      <w:lang w:val="es-ES_tradnl"/>
    </w:rPr>
  </w:style>
  <w:style w:type="paragraph" w:styleId="Piedepgina">
    <w:name w:val="footer"/>
    <w:basedOn w:val="Normal"/>
    <w:link w:val="PiedepginaCar"/>
    <w:uiPriority w:val="99"/>
    <w:rsid w:val="00061542"/>
    <w:pPr>
      <w:tabs>
        <w:tab w:val="center" w:pos="4320"/>
        <w:tab w:val="right" w:pos="8640"/>
      </w:tabs>
    </w:pPr>
  </w:style>
  <w:style w:type="character" w:customStyle="1" w:styleId="PiedepginaCar">
    <w:name w:val="Pie de página Car"/>
    <w:basedOn w:val="Fuentedeprrafopredeter"/>
    <w:link w:val="Piedepgina"/>
    <w:uiPriority w:val="99"/>
    <w:rsid w:val="00061542"/>
    <w:rPr>
      <w:rFonts w:ascii="Calibri" w:eastAsia="Times New Roman" w:hAnsi="Calibri" w:cs="Times New Roman"/>
      <w:snapToGrid w:val="0"/>
      <w:lang w:val="es-ES_tradnl"/>
    </w:rPr>
  </w:style>
  <w:style w:type="character" w:styleId="Nmerodepgina">
    <w:name w:val="page number"/>
    <w:basedOn w:val="Fuentedeprrafopredeter"/>
    <w:uiPriority w:val="99"/>
    <w:rsid w:val="00061542"/>
    <w:rPr>
      <w:rFonts w:cs="Times New Roman"/>
    </w:rPr>
  </w:style>
  <w:style w:type="character" w:styleId="Refdenotaalpie">
    <w:name w:val="footnote reference"/>
    <w:basedOn w:val="Fuentedeprrafopredeter"/>
    <w:uiPriority w:val="99"/>
    <w:rsid w:val="00061542"/>
    <w:rPr>
      <w:rFonts w:cs="Times New Roman"/>
      <w:vertAlign w:val="superscript"/>
    </w:rPr>
  </w:style>
  <w:style w:type="paragraph" w:styleId="Textoindependiente">
    <w:name w:val="Body Text"/>
    <w:basedOn w:val="Normal"/>
    <w:link w:val="TextoindependienteCar"/>
    <w:rsid w:val="00061542"/>
    <w:pPr>
      <w:spacing w:after="120"/>
    </w:pPr>
  </w:style>
  <w:style w:type="character" w:customStyle="1" w:styleId="TextoindependienteCar">
    <w:name w:val="Texto independiente Car"/>
    <w:basedOn w:val="Fuentedeprrafopredeter"/>
    <w:link w:val="Textoindependiente"/>
    <w:rsid w:val="00061542"/>
    <w:rPr>
      <w:rFonts w:ascii="Calibri" w:eastAsia="Times New Roman" w:hAnsi="Calibri" w:cs="Times New Roman"/>
      <w:snapToGrid w:val="0"/>
      <w:lang w:val="es-ES_tradnl"/>
    </w:rPr>
  </w:style>
  <w:style w:type="paragraph" w:styleId="Textodeglobo">
    <w:name w:val="Balloon Text"/>
    <w:basedOn w:val="Normal"/>
    <w:link w:val="TextodegloboCar"/>
    <w:semiHidden/>
    <w:unhideWhenUsed/>
    <w:rsid w:val="00C61C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CB6"/>
    <w:rPr>
      <w:rFonts w:ascii="Tahoma" w:eastAsia="Times New Roman" w:hAnsi="Tahoma" w:cs="Tahoma"/>
      <w:snapToGrid w:val="0"/>
      <w:sz w:val="16"/>
      <w:szCs w:val="16"/>
      <w:lang w:val="es-ES_tradnl" w:eastAsia="en-US"/>
    </w:rPr>
  </w:style>
  <w:style w:type="table" w:styleId="Tablaconcuadrcula">
    <w:name w:val="Table Grid"/>
    <w:basedOn w:val="Tablanormal"/>
    <w:uiPriority w:val="59"/>
    <w:rsid w:val="00A835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
    <w:name w:val="TOC Heading"/>
    <w:basedOn w:val="Ttulo1"/>
    <w:next w:val="Normal"/>
    <w:uiPriority w:val="39"/>
    <w:semiHidden/>
    <w:unhideWhenUsed/>
    <w:qFormat/>
    <w:rsid w:val="00A75500"/>
    <w:pPr>
      <w:keepLines/>
      <w:spacing w:before="480" w:after="0"/>
      <w:outlineLvl w:val="9"/>
    </w:pPr>
    <w:rPr>
      <w:snapToGrid/>
      <w:color w:val="365F91"/>
      <w:kern w:val="0"/>
      <w:sz w:val="28"/>
      <w:szCs w:val="28"/>
      <w:lang w:val="es-ES"/>
    </w:rPr>
  </w:style>
  <w:style w:type="paragraph" w:styleId="TDC1">
    <w:name w:val="toc 1"/>
    <w:basedOn w:val="Normal"/>
    <w:next w:val="Normal"/>
    <w:autoRedefine/>
    <w:uiPriority w:val="39"/>
    <w:unhideWhenUsed/>
    <w:rsid w:val="00BF3D34"/>
    <w:pPr>
      <w:tabs>
        <w:tab w:val="left" w:pos="426"/>
        <w:tab w:val="left" w:pos="709"/>
        <w:tab w:val="right" w:leader="dot" w:pos="9350"/>
      </w:tabs>
      <w:spacing w:after="0" w:line="240" w:lineRule="auto"/>
    </w:pPr>
    <w:rPr>
      <w:b/>
      <w:noProof/>
      <w:lang w:val="es-ES"/>
    </w:rPr>
  </w:style>
  <w:style w:type="paragraph" w:styleId="TDC2">
    <w:name w:val="toc 2"/>
    <w:basedOn w:val="Normal"/>
    <w:next w:val="Normal"/>
    <w:autoRedefine/>
    <w:uiPriority w:val="39"/>
    <w:unhideWhenUsed/>
    <w:rsid w:val="00B957B6"/>
    <w:pPr>
      <w:tabs>
        <w:tab w:val="left" w:pos="567"/>
        <w:tab w:val="right" w:leader="dot" w:pos="9350"/>
      </w:tabs>
      <w:spacing w:after="0" w:line="240" w:lineRule="auto"/>
      <w:ind w:left="220"/>
    </w:pPr>
  </w:style>
  <w:style w:type="character" w:styleId="Hipervnculo">
    <w:name w:val="Hyperlink"/>
    <w:basedOn w:val="Fuentedeprrafopredeter"/>
    <w:uiPriority w:val="99"/>
    <w:unhideWhenUsed/>
    <w:rsid w:val="00A75500"/>
    <w:rPr>
      <w:color w:val="0000FF"/>
      <w:u w:val="single"/>
    </w:rPr>
  </w:style>
  <w:style w:type="paragraph" w:styleId="Epgrafe">
    <w:name w:val="caption"/>
    <w:basedOn w:val="Normal"/>
    <w:next w:val="Normal"/>
    <w:uiPriority w:val="99"/>
    <w:qFormat/>
    <w:rsid w:val="007A2644"/>
    <w:rPr>
      <w:b/>
      <w:bCs/>
      <w:sz w:val="20"/>
      <w:szCs w:val="20"/>
    </w:rPr>
  </w:style>
  <w:style w:type="paragraph" w:customStyle="1" w:styleId="Prrafodelista1">
    <w:name w:val="Párrafo de lista1"/>
    <w:basedOn w:val="Normal"/>
    <w:uiPriority w:val="99"/>
    <w:qFormat/>
    <w:rsid w:val="00A5260C"/>
    <w:pPr>
      <w:widowControl w:val="0"/>
      <w:spacing w:after="0" w:line="240" w:lineRule="auto"/>
      <w:ind w:left="720"/>
      <w:contextualSpacing/>
    </w:pPr>
    <w:rPr>
      <w:szCs w:val="20"/>
      <w:lang w:val="en-GB"/>
    </w:rPr>
  </w:style>
  <w:style w:type="paragraph" w:styleId="NormalWeb">
    <w:name w:val="Normal (Web)"/>
    <w:basedOn w:val="Normal"/>
    <w:rsid w:val="00950F2E"/>
    <w:pPr>
      <w:spacing w:before="100" w:beforeAutospacing="1" w:after="100" w:afterAutospacing="1" w:line="240" w:lineRule="auto"/>
    </w:pPr>
    <w:rPr>
      <w:snapToGrid/>
      <w:szCs w:val="24"/>
      <w:lang w:val="es-ES" w:eastAsia="es-ES"/>
    </w:rPr>
  </w:style>
  <w:style w:type="table" w:customStyle="1" w:styleId="Sombreadoclaro-nfasis11">
    <w:name w:val="Sombreado claro - Énfasis 11"/>
    <w:basedOn w:val="Tablanormal"/>
    <w:uiPriority w:val="60"/>
    <w:rsid w:val="0011279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media3-nfasis6">
    <w:name w:val="Medium Grid 3 Accent 6"/>
    <w:basedOn w:val="Tablanormal"/>
    <w:uiPriority w:val="60"/>
    <w:rsid w:val="00112792"/>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Textosinformato">
    <w:name w:val="Plain Text"/>
    <w:basedOn w:val="Normal"/>
    <w:link w:val="TextosinformatoCar"/>
    <w:unhideWhenUsed/>
    <w:rsid w:val="005D6325"/>
    <w:pPr>
      <w:spacing w:after="0" w:line="240" w:lineRule="auto"/>
    </w:pPr>
    <w:rPr>
      <w:rFonts w:ascii="Consolas" w:eastAsia="Calibri" w:hAnsi="Consolas"/>
      <w:snapToGrid/>
      <w:sz w:val="21"/>
      <w:szCs w:val="21"/>
      <w:lang w:val="es-ES"/>
    </w:rPr>
  </w:style>
  <w:style w:type="character" w:customStyle="1" w:styleId="TextosinformatoCar">
    <w:name w:val="Texto sin formato Car"/>
    <w:basedOn w:val="Fuentedeprrafopredeter"/>
    <w:link w:val="Textosinformato"/>
    <w:rsid w:val="005D6325"/>
    <w:rPr>
      <w:rFonts w:ascii="Consolas" w:eastAsia="Calibri" w:hAnsi="Consolas" w:cs="Times New Roman"/>
      <w:sz w:val="21"/>
      <w:szCs w:val="21"/>
      <w:lang w:eastAsia="en-US"/>
    </w:rPr>
  </w:style>
  <w:style w:type="paragraph" w:customStyle="1" w:styleId="bodyfont">
    <w:name w:val="bodyfont"/>
    <w:basedOn w:val="Normal"/>
    <w:uiPriority w:val="99"/>
    <w:rsid w:val="005D6325"/>
    <w:pPr>
      <w:spacing w:before="100" w:beforeAutospacing="1" w:after="100" w:afterAutospacing="1" w:line="240" w:lineRule="auto"/>
    </w:pPr>
    <w:rPr>
      <w:rFonts w:ascii="Arial" w:hAnsi="Arial" w:cs="Arial"/>
      <w:snapToGrid/>
      <w:sz w:val="16"/>
      <w:szCs w:val="16"/>
      <w:lang w:val="es-CR" w:eastAsia="es-CR"/>
    </w:rPr>
  </w:style>
  <w:style w:type="paragraph" w:styleId="Tabladeilustraciones">
    <w:name w:val="table of figures"/>
    <w:basedOn w:val="Normal"/>
    <w:next w:val="Normal"/>
    <w:uiPriority w:val="99"/>
    <w:unhideWhenUsed/>
    <w:rsid w:val="008D65D3"/>
    <w:pPr>
      <w:spacing w:after="0"/>
    </w:pPr>
  </w:style>
  <w:style w:type="paragraph" w:customStyle="1" w:styleId="Body16">
    <w:name w:val="Body16"/>
    <w:aliases w:val="Text16"/>
    <w:basedOn w:val="Normal"/>
    <w:rsid w:val="001E1C0C"/>
    <w:pPr>
      <w:spacing w:after="0" w:line="240" w:lineRule="auto"/>
      <w:jc w:val="both"/>
    </w:pPr>
    <w:rPr>
      <w:rFonts w:ascii="Arial" w:hAnsi="Arial"/>
      <w:snapToGrid/>
      <w:szCs w:val="20"/>
      <w:lang w:val="es-MX" w:eastAsia="es-ES"/>
    </w:rPr>
  </w:style>
  <w:style w:type="paragraph" w:customStyle="1" w:styleId="Estilo3">
    <w:name w:val="Estilo3"/>
    <w:basedOn w:val="Normal"/>
    <w:rsid w:val="00C55BBE"/>
    <w:pPr>
      <w:spacing w:after="0" w:line="240" w:lineRule="auto"/>
      <w:jc w:val="both"/>
    </w:pPr>
    <w:rPr>
      <w:snapToGrid/>
      <w:szCs w:val="24"/>
      <w:lang w:val="es-ES" w:eastAsia="es-ES"/>
    </w:rPr>
  </w:style>
  <w:style w:type="paragraph" w:styleId="Sangradetextonormal">
    <w:name w:val="Body Text Indent"/>
    <w:basedOn w:val="Normal"/>
    <w:link w:val="SangradetextonormalCar"/>
    <w:rsid w:val="00C55BBE"/>
    <w:pPr>
      <w:spacing w:after="120" w:line="240" w:lineRule="auto"/>
      <w:ind w:left="360"/>
    </w:pPr>
    <w:rPr>
      <w:snapToGrid/>
      <w:szCs w:val="24"/>
      <w:lang w:val="en-US"/>
    </w:rPr>
  </w:style>
  <w:style w:type="character" w:customStyle="1" w:styleId="SangradetextonormalCar">
    <w:name w:val="Sangría de texto normal Car"/>
    <w:basedOn w:val="Fuentedeprrafopredeter"/>
    <w:link w:val="Sangradetextonormal"/>
    <w:rsid w:val="00C55BBE"/>
    <w:rPr>
      <w:rFonts w:ascii="Times New Roman" w:eastAsia="Times New Roman" w:hAnsi="Times New Roman"/>
      <w:sz w:val="24"/>
      <w:szCs w:val="24"/>
      <w:lang w:val="en-US" w:eastAsia="en-US"/>
    </w:rPr>
  </w:style>
  <w:style w:type="paragraph" w:styleId="Textocomentario">
    <w:name w:val="annotation text"/>
    <w:basedOn w:val="Normal"/>
    <w:link w:val="TextocomentarioCar"/>
    <w:uiPriority w:val="99"/>
    <w:semiHidden/>
    <w:rsid w:val="00C55BBE"/>
    <w:pPr>
      <w:spacing w:after="0" w:line="240" w:lineRule="auto"/>
    </w:pPr>
    <w:rPr>
      <w:snapToGrid/>
      <w:sz w:val="20"/>
      <w:szCs w:val="20"/>
      <w:lang w:val="en-US"/>
    </w:rPr>
  </w:style>
  <w:style w:type="character" w:customStyle="1" w:styleId="TextocomentarioCar">
    <w:name w:val="Texto comentario Car"/>
    <w:basedOn w:val="Fuentedeprrafopredeter"/>
    <w:link w:val="Textocomentario"/>
    <w:uiPriority w:val="99"/>
    <w:semiHidden/>
    <w:rsid w:val="00C55BBE"/>
    <w:rPr>
      <w:rFonts w:ascii="Times New Roman" w:eastAsia="Times New Roman" w:hAnsi="Times New Roman"/>
      <w:lang w:val="en-US" w:eastAsia="en-US"/>
    </w:rPr>
  </w:style>
  <w:style w:type="paragraph" w:styleId="Asuntodelcomentario">
    <w:name w:val="annotation subject"/>
    <w:basedOn w:val="Textocomentario"/>
    <w:next w:val="Textocomentario"/>
    <w:link w:val="AsuntodelcomentarioCar"/>
    <w:semiHidden/>
    <w:rsid w:val="00C55BBE"/>
    <w:rPr>
      <w:b/>
      <w:bCs/>
    </w:rPr>
  </w:style>
  <w:style w:type="character" w:customStyle="1" w:styleId="AsuntodelcomentarioCar">
    <w:name w:val="Asunto del comentario Car"/>
    <w:basedOn w:val="TextocomentarioCar"/>
    <w:link w:val="Asuntodelcomentario"/>
    <w:semiHidden/>
    <w:rsid w:val="00C55BBE"/>
    <w:rPr>
      <w:b/>
      <w:bCs/>
    </w:rPr>
  </w:style>
  <w:style w:type="paragraph" w:styleId="Sombreadovistoso-nfasis1">
    <w:name w:val="Colorful Shading Accent 1"/>
    <w:hidden/>
    <w:uiPriority w:val="99"/>
    <w:semiHidden/>
    <w:rsid w:val="00C55BBE"/>
    <w:rPr>
      <w:rFonts w:ascii="Times New Roman" w:eastAsia="Times New Roman" w:hAnsi="Times New Roman"/>
      <w:sz w:val="24"/>
      <w:szCs w:val="24"/>
      <w:lang w:val="en-US" w:eastAsia="en-US"/>
    </w:rPr>
  </w:style>
  <w:style w:type="paragraph" w:styleId="TDC3">
    <w:name w:val="toc 3"/>
    <w:basedOn w:val="Normal"/>
    <w:next w:val="Normal"/>
    <w:autoRedefine/>
    <w:uiPriority w:val="39"/>
    <w:unhideWhenUsed/>
    <w:rsid w:val="00B957B6"/>
    <w:pPr>
      <w:tabs>
        <w:tab w:val="right" w:leader="dot" w:pos="9350"/>
      </w:tabs>
      <w:spacing w:after="0" w:line="240" w:lineRule="auto"/>
      <w:ind w:left="709"/>
    </w:pPr>
  </w:style>
  <w:style w:type="paragraph" w:customStyle="1" w:styleId="NoSpacing">
    <w:name w:val="No Spacing"/>
    <w:uiPriority w:val="99"/>
    <w:qFormat/>
    <w:rsid w:val="001E7164"/>
    <w:rPr>
      <w:sz w:val="22"/>
      <w:szCs w:val="22"/>
      <w:lang w:val="es-CR" w:eastAsia="en-US"/>
    </w:rPr>
  </w:style>
  <w:style w:type="character" w:customStyle="1" w:styleId="Ttulo5Car">
    <w:name w:val="Título 5 Car"/>
    <w:basedOn w:val="Fuentedeprrafopredeter"/>
    <w:link w:val="Ttulo5"/>
    <w:rsid w:val="00003179"/>
    <w:rPr>
      <w:sz w:val="22"/>
      <w:szCs w:val="22"/>
      <w:u w:val="single"/>
      <w:lang w:eastAsia="en-US"/>
    </w:rPr>
  </w:style>
  <w:style w:type="character" w:customStyle="1" w:styleId="Ttulo6Car">
    <w:name w:val="Título 6 Car"/>
    <w:basedOn w:val="Fuentedeprrafopredeter"/>
    <w:link w:val="Ttulo6"/>
    <w:rsid w:val="00003179"/>
    <w:rPr>
      <w:b/>
      <w:bCs/>
      <w:sz w:val="22"/>
      <w:szCs w:val="22"/>
      <w:u w:val="single"/>
      <w:lang w:eastAsia="en-US"/>
    </w:rPr>
  </w:style>
  <w:style w:type="character" w:customStyle="1" w:styleId="Ttulo8Car">
    <w:name w:val="Título 8 Car"/>
    <w:basedOn w:val="Fuentedeprrafopredeter"/>
    <w:link w:val="Ttulo8"/>
    <w:rsid w:val="00003179"/>
    <w:rPr>
      <w:b/>
      <w:bCs/>
      <w:sz w:val="32"/>
      <w:szCs w:val="22"/>
      <w:lang w:eastAsia="en-US"/>
    </w:rPr>
  </w:style>
  <w:style w:type="character" w:styleId="Refdecomentario">
    <w:name w:val="annotation reference"/>
    <w:basedOn w:val="Fuentedeprrafopredeter"/>
    <w:semiHidden/>
    <w:unhideWhenUsed/>
    <w:rsid w:val="00B163D5"/>
    <w:rPr>
      <w:sz w:val="18"/>
      <w:szCs w:val="18"/>
    </w:rPr>
  </w:style>
</w:styles>
</file>

<file path=word/webSettings.xml><?xml version="1.0" encoding="utf-8"?>
<w:webSettings xmlns:r="http://schemas.openxmlformats.org/officeDocument/2006/relationships" xmlns:w="http://schemas.openxmlformats.org/wordprocessingml/2006/main">
  <w:divs>
    <w:div w:id="188613314">
      <w:bodyDiv w:val="1"/>
      <w:marLeft w:val="0"/>
      <w:marRight w:val="0"/>
      <w:marTop w:val="0"/>
      <w:marBottom w:val="0"/>
      <w:divBdr>
        <w:top w:val="none" w:sz="0" w:space="0" w:color="auto"/>
        <w:left w:val="none" w:sz="0" w:space="0" w:color="auto"/>
        <w:bottom w:val="none" w:sz="0" w:space="0" w:color="auto"/>
        <w:right w:val="none" w:sz="0" w:space="0" w:color="auto"/>
      </w:divBdr>
    </w:div>
    <w:div w:id="240530589">
      <w:bodyDiv w:val="1"/>
      <w:marLeft w:val="0"/>
      <w:marRight w:val="0"/>
      <w:marTop w:val="0"/>
      <w:marBottom w:val="0"/>
      <w:divBdr>
        <w:top w:val="none" w:sz="0" w:space="0" w:color="auto"/>
        <w:left w:val="none" w:sz="0" w:space="0" w:color="auto"/>
        <w:bottom w:val="none" w:sz="0" w:space="0" w:color="auto"/>
        <w:right w:val="none" w:sz="0" w:space="0" w:color="auto"/>
      </w:divBdr>
    </w:div>
    <w:div w:id="381293792">
      <w:bodyDiv w:val="1"/>
      <w:marLeft w:val="0"/>
      <w:marRight w:val="0"/>
      <w:marTop w:val="0"/>
      <w:marBottom w:val="0"/>
      <w:divBdr>
        <w:top w:val="none" w:sz="0" w:space="0" w:color="auto"/>
        <w:left w:val="none" w:sz="0" w:space="0" w:color="auto"/>
        <w:bottom w:val="none" w:sz="0" w:space="0" w:color="auto"/>
        <w:right w:val="none" w:sz="0" w:space="0" w:color="auto"/>
      </w:divBdr>
    </w:div>
    <w:div w:id="423763089">
      <w:bodyDiv w:val="1"/>
      <w:marLeft w:val="0"/>
      <w:marRight w:val="0"/>
      <w:marTop w:val="0"/>
      <w:marBottom w:val="0"/>
      <w:divBdr>
        <w:top w:val="none" w:sz="0" w:space="0" w:color="auto"/>
        <w:left w:val="none" w:sz="0" w:space="0" w:color="auto"/>
        <w:bottom w:val="none" w:sz="0" w:space="0" w:color="auto"/>
        <w:right w:val="none" w:sz="0" w:space="0" w:color="auto"/>
      </w:divBdr>
    </w:div>
    <w:div w:id="459230117">
      <w:bodyDiv w:val="1"/>
      <w:marLeft w:val="0"/>
      <w:marRight w:val="0"/>
      <w:marTop w:val="0"/>
      <w:marBottom w:val="0"/>
      <w:divBdr>
        <w:top w:val="none" w:sz="0" w:space="0" w:color="auto"/>
        <w:left w:val="none" w:sz="0" w:space="0" w:color="auto"/>
        <w:bottom w:val="none" w:sz="0" w:space="0" w:color="auto"/>
        <w:right w:val="none" w:sz="0" w:space="0" w:color="auto"/>
      </w:divBdr>
    </w:div>
    <w:div w:id="553661212">
      <w:bodyDiv w:val="1"/>
      <w:marLeft w:val="0"/>
      <w:marRight w:val="0"/>
      <w:marTop w:val="0"/>
      <w:marBottom w:val="0"/>
      <w:divBdr>
        <w:top w:val="none" w:sz="0" w:space="0" w:color="auto"/>
        <w:left w:val="none" w:sz="0" w:space="0" w:color="auto"/>
        <w:bottom w:val="none" w:sz="0" w:space="0" w:color="auto"/>
        <w:right w:val="none" w:sz="0" w:space="0" w:color="auto"/>
      </w:divBdr>
    </w:div>
    <w:div w:id="631987393">
      <w:bodyDiv w:val="1"/>
      <w:marLeft w:val="0"/>
      <w:marRight w:val="0"/>
      <w:marTop w:val="0"/>
      <w:marBottom w:val="0"/>
      <w:divBdr>
        <w:top w:val="none" w:sz="0" w:space="0" w:color="auto"/>
        <w:left w:val="none" w:sz="0" w:space="0" w:color="auto"/>
        <w:bottom w:val="none" w:sz="0" w:space="0" w:color="auto"/>
        <w:right w:val="none" w:sz="0" w:space="0" w:color="auto"/>
      </w:divBdr>
    </w:div>
    <w:div w:id="809590715">
      <w:bodyDiv w:val="1"/>
      <w:marLeft w:val="0"/>
      <w:marRight w:val="0"/>
      <w:marTop w:val="0"/>
      <w:marBottom w:val="0"/>
      <w:divBdr>
        <w:top w:val="none" w:sz="0" w:space="0" w:color="auto"/>
        <w:left w:val="none" w:sz="0" w:space="0" w:color="auto"/>
        <w:bottom w:val="none" w:sz="0" w:space="0" w:color="auto"/>
        <w:right w:val="none" w:sz="0" w:space="0" w:color="auto"/>
      </w:divBdr>
    </w:div>
    <w:div w:id="946739957">
      <w:bodyDiv w:val="1"/>
      <w:marLeft w:val="0"/>
      <w:marRight w:val="0"/>
      <w:marTop w:val="0"/>
      <w:marBottom w:val="0"/>
      <w:divBdr>
        <w:top w:val="none" w:sz="0" w:space="0" w:color="auto"/>
        <w:left w:val="none" w:sz="0" w:space="0" w:color="auto"/>
        <w:bottom w:val="none" w:sz="0" w:space="0" w:color="auto"/>
        <w:right w:val="none" w:sz="0" w:space="0" w:color="auto"/>
      </w:divBdr>
    </w:div>
    <w:div w:id="977340951">
      <w:bodyDiv w:val="1"/>
      <w:marLeft w:val="0"/>
      <w:marRight w:val="0"/>
      <w:marTop w:val="0"/>
      <w:marBottom w:val="0"/>
      <w:divBdr>
        <w:top w:val="none" w:sz="0" w:space="0" w:color="auto"/>
        <w:left w:val="none" w:sz="0" w:space="0" w:color="auto"/>
        <w:bottom w:val="none" w:sz="0" w:space="0" w:color="auto"/>
        <w:right w:val="none" w:sz="0" w:space="0" w:color="auto"/>
      </w:divBdr>
    </w:div>
    <w:div w:id="1049836383">
      <w:bodyDiv w:val="1"/>
      <w:marLeft w:val="0"/>
      <w:marRight w:val="0"/>
      <w:marTop w:val="0"/>
      <w:marBottom w:val="0"/>
      <w:divBdr>
        <w:top w:val="none" w:sz="0" w:space="0" w:color="auto"/>
        <w:left w:val="none" w:sz="0" w:space="0" w:color="auto"/>
        <w:bottom w:val="none" w:sz="0" w:space="0" w:color="auto"/>
        <w:right w:val="none" w:sz="0" w:space="0" w:color="auto"/>
      </w:divBdr>
    </w:div>
    <w:div w:id="1085491234">
      <w:bodyDiv w:val="1"/>
      <w:marLeft w:val="0"/>
      <w:marRight w:val="0"/>
      <w:marTop w:val="0"/>
      <w:marBottom w:val="0"/>
      <w:divBdr>
        <w:top w:val="none" w:sz="0" w:space="0" w:color="auto"/>
        <w:left w:val="none" w:sz="0" w:space="0" w:color="auto"/>
        <w:bottom w:val="none" w:sz="0" w:space="0" w:color="auto"/>
        <w:right w:val="none" w:sz="0" w:space="0" w:color="auto"/>
      </w:divBdr>
    </w:div>
    <w:div w:id="1105922092">
      <w:bodyDiv w:val="1"/>
      <w:marLeft w:val="0"/>
      <w:marRight w:val="0"/>
      <w:marTop w:val="0"/>
      <w:marBottom w:val="0"/>
      <w:divBdr>
        <w:top w:val="none" w:sz="0" w:space="0" w:color="auto"/>
        <w:left w:val="none" w:sz="0" w:space="0" w:color="auto"/>
        <w:bottom w:val="none" w:sz="0" w:space="0" w:color="auto"/>
        <w:right w:val="none" w:sz="0" w:space="0" w:color="auto"/>
      </w:divBdr>
    </w:div>
    <w:div w:id="1136332363">
      <w:bodyDiv w:val="1"/>
      <w:marLeft w:val="0"/>
      <w:marRight w:val="0"/>
      <w:marTop w:val="0"/>
      <w:marBottom w:val="0"/>
      <w:divBdr>
        <w:top w:val="none" w:sz="0" w:space="0" w:color="auto"/>
        <w:left w:val="none" w:sz="0" w:space="0" w:color="auto"/>
        <w:bottom w:val="none" w:sz="0" w:space="0" w:color="auto"/>
        <w:right w:val="none" w:sz="0" w:space="0" w:color="auto"/>
      </w:divBdr>
    </w:div>
    <w:div w:id="1214468857">
      <w:bodyDiv w:val="1"/>
      <w:marLeft w:val="0"/>
      <w:marRight w:val="0"/>
      <w:marTop w:val="0"/>
      <w:marBottom w:val="0"/>
      <w:divBdr>
        <w:top w:val="none" w:sz="0" w:space="0" w:color="auto"/>
        <w:left w:val="none" w:sz="0" w:space="0" w:color="auto"/>
        <w:bottom w:val="none" w:sz="0" w:space="0" w:color="auto"/>
        <w:right w:val="none" w:sz="0" w:space="0" w:color="auto"/>
      </w:divBdr>
    </w:div>
    <w:div w:id="1504854097">
      <w:bodyDiv w:val="1"/>
      <w:marLeft w:val="0"/>
      <w:marRight w:val="0"/>
      <w:marTop w:val="0"/>
      <w:marBottom w:val="0"/>
      <w:divBdr>
        <w:top w:val="none" w:sz="0" w:space="0" w:color="auto"/>
        <w:left w:val="none" w:sz="0" w:space="0" w:color="auto"/>
        <w:bottom w:val="none" w:sz="0" w:space="0" w:color="auto"/>
        <w:right w:val="none" w:sz="0" w:space="0" w:color="auto"/>
      </w:divBdr>
    </w:div>
    <w:div w:id="1616206018">
      <w:bodyDiv w:val="1"/>
      <w:marLeft w:val="0"/>
      <w:marRight w:val="0"/>
      <w:marTop w:val="0"/>
      <w:marBottom w:val="0"/>
      <w:divBdr>
        <w:top w:val="none" w:sz="0" w:space="0" w:color="auto"/>
        <w:left w:val="none" w:sz="0" w:space="0" w:color="auto"/>
        <w:bottom w:val="none" w:sz="0" w:space="0" w:color="auto"/>
        <w:right w:val="none" w:sz="0" w:space="0" w:color="auto"/>
      </w:divBdr>
    </w:div>
    <w:div w:id="1724979743">
      <w:bodyDiv w:val="1"/>
      <w:marLeft w:val="0"/>
      <w:marRight w:val="0"/>
      <w:marTop w:val="0"/>
      <w:marBottom w:val="0"/>
      <w:divBdr>
        <w:top w:val="none" w:sz="0" w:space="0" w:color="auto"/>
        <w:left w:val="none" w:sz="0" w:space="0" w:color="auto"/>
        <w:bottom w:val="none" w:sz="0" w:space="0" w:color="auto"/>
        <w:right w:val="none" w:sz="0" w:space="0" w:color="auto"/>
      </w:divBdr>
    </w:div>
    <w:div w:id="1869022924">
      <w:bodyDiv w:val="1"/>
      <w:marLeft w:val="0"/>
      <w:marRight w:val="0"/>
      <w:marTop w:val="0"/>
      <w:marBottom w:val="0"/>
      <w:divBdr>
        <w:top w:val="none" w:sz="0" w:space="0" w:color="auto"/>
        <w:left w:val="none" w:sz="0" w:space="0" w:color="auto"/>
        <w:bottom w:val="none" w:sz="0" w:space="0" w:color="auto"/>
        <w:right w:val="none" w:sz="0" w:space="0" w:color="auto"/>
      </w:divBdr>
    </w:div>
    <w:div w:id="1961910022">
      <w:bodyDiv w:val="1"/>
      <w:marLeft w:val="0"/>
      <w:marRight w:val="0"/>
      <w:marTop w:val="0"/>
      <w:marBottom w:val="0"/>
      <w:divBdr>
        <w:top w:val="none" w:sz="0" w:space="0" w:color="auto"/>
        <w:left w:val="none" w:sz="0" w:space="0" w:color="auto"/>
        <w:bottom w:val="none" w:sz="0" w:space="0" w:color="auto"/>
        <w:right w:val="none" w:sz="0" w:space="0" w:color="auto"/>
      </w:divBdr>
    </w:div>
    <w:div w:id="205515696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www.pnud.org.co/img_upload/9056f18133669868e1cc381983d50faa/PNUD_ODM_en_el_nivel_local__Oscar_Sanchez.pdf"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28.w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hyperlink" Target="http://www.nacionesunidas.or.cr" TargetMode="External"/><Relationship Id="rId38" Type="http://schemas.openxmlformats.org/officeDocument/2006/relationships/hyperlink" Target="http://www.un.org/spanish/millenniumgoals/pdf/MDGOverviewSPANISH.pdf" TargetMode="External"/><Relationship Id="rId46" Type="http://schemas.openxmlformats.org/officeDocument/2006/relationships/image" Target="media/image32.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image" Target="media/image2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hyperlink" Target="http://www.odmamericalatina.org/frontEnd/main.php?idSeccion=6744" TargetMode="External"/><Relationship Id="rId45" Type="http://schemas.openxmlformats.org/officeDocument/2006/relationships/image" Target="media/image31.w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yperlink" Target="mailto:luiza.carvalho@undp.org%20" TargetMode="External"/><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0.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29.wmf"/><Relationship Id="rId48" Type="http://schemas.openxmlformats.org/officeDocument/2006/relationships/footer" Target="footer3.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nacionesunidas.or.cr/index.php?option=com_content&amp;task=view&amp;id=200&amp;Itemid=127" TargetMode="External"/><Relationship Id="rId1" Type="http://schemas.openxmlformats.org/officeDocument/2006/relationships/hyperlink" Target="http://ccp.ucr.ac.cr/charlas/2005/pps/barquero.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683</TotalTime>
  <Pages>93</Pages>
  <Words>34831</Words>
  <Characters>191576</Characters>
  <Application>Microsoft Office Word</Application>
  <DocSecurity>0</DocSecurity>
  <Lines>1596</Lines>
  <Paragraphs>451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PNUD</Company>
  <LinksUpToDate>false</LinksUpToDate>
  <CharactersWithSpaces>225956</CharactersWithSpaces>
  <SharedDoc>false</SharedDoc>
  <HLinks>
    <vt:vector size="372" baseType="variant">
      <vt:variant>
        <vt:i4>196630</vt:i4>
      </vt:variant>
      <vt:variant>
        <vt:i4>426</vt:i4>
      </vt:variant>
      <vt:variant>
        <vt:i4>0</vt:i4>
      </vt:variant>
      <vt:variant>
        <vt:i4>5</vt:i4>
      </vt:variant>
      <vt:variant>
        <vt:lpwstr>http://www.odmamericalatina.org/frontEnd/main.php?idSeccion=6744</vt:lpwstr>
      </vt:variant>
      <vt:variant>
        <vt:lpwstr/>
      </vt:variant>
      <vt:variant>
        <vt:i4>7012447</vt:i4>
      </vt:variant>
      <vt:variant>
        <vt:i4>423</vt:i4>
      </vt:variant>
      <vt:variant>
        <vt:i4>0</vt:i4>
      </vt:variant>
      <vt:variant>
        <vt:i4>5</vt:i4>
      </vt:variant>
      <vt:variant>
        <vt:lpwstr>http://www.pnud.org.co/img_upload/9056f18133669868e1cc381983d50faa/PNUD_ODM_en_el_nivel_local__Oscar_Sanchez.pdf</vt:lpwstr>
      </vt:variant>
      <vt:variant>
        <vt:lpwstr/>
      </vt:variant>
      <vt:variant>
        <vt:i4>2031630</vt:i4>
      </vt:variant>
      <vt:variant>
        <vt:i4>420</vt:i4>
      </vt:variant>
      <vt:variant>
        <vt:i4>0</vt:i4>
      </vt:variant>
      <vt:variant>
        <vt:i4>5</vt:i4>
      </vt:variant>
      <vt:variant>
        <vt:lpwstr>http://www.un.org/spanish/millenniumgoals/pdf/MDGOverviewSPANISH.pdf</vt:lpwstr>
      </vt:variant>
      <vt:variant>
        <vt:lpwstr/>
      </vt:variant>
      <vt:variant>
        <vt:i4>4259855</vt:i4>
      </vt:variant>
      <vt:variant>
        <vt:i4>417</vt:i4>
      </vt:variant>
      <vt:variant>
        <vt:i4>0</vt:i4>
      </vt:variant>
      <vt:variant>
        <vt:i4>5</vt:i4>
      </vt:variant>
      <vt:variant>
        <vt:lpwstr>http://www.nacionesunidas.or.cr/</vt:lpwstr>
      </vt:variant>
      <vt:variant>
        <vt:lpwstr/>
      </vt:variant>
      <vt:variant>
        <vt:i4>4718642</vt:i4>
      </vt:variant>
      <vt:variant>
        <vt:i4>345</vt:i4>
      </vt:variant>
      <vt:variant>
        <vt:i4>0</vt:i4>
      </vt:variant>
      <vt:variant>
        <vt:i4>5</vt:i4>
      </vt:variant>
      <vt:variant>
        <vt:lpwstr>mailto:luiza.carvalho@undp.org</vt:lpwstr>
      </vt:variant>
      <vt:variant>
        <vt:lpwstr/>
      </vt:variant>
      <vt:variant>
        <vt:i4>1310771</vt:i4>
      </vt:variant>
      <vt:variant>
        <vt:i4>338</vt:i4>
      </vt:variant>
      <vt:variant>
        <vt:i4>0</vt:i4>
      </vt:variant>
      <vt:variant>
        <vt:i4>5</vt:i4>
      </vt:variant>
      <vt:variant>
        <vt:lpwstr/>
      </vt:variant>
      <vt:variant>
        <vt:lpwstr>_Toc256474061</vt:lpwstr>
      </vt:variant>
      <vt:variant>
        <vt:i4>1310771</vt:i4>
      </vt:variant>
      <vt:variant>
        <vt:i4>332</vt:i4>
      </vt:variant>
      <vt:variant>
        <vt:i4>0</vt:i4>
      </vt:variant>
      <vt:variant>
        <vt:i4>5</vt:i4>
      </vt:variant>
      <vt:variant>
        <vt:lpwstr/>
      </vt:variant>
      <vt:variant>
        <vt:lpwstr>_Toc256474060</vt:lpwstr>
      </vt:variant>
      <vt:variant>
        <vt:i4>1507379</vt:i4>
      </vt:variant>
      <vt:variant>
        <vt:i4>323</vt:i4>
      </vt:variant>
      <vt:variant>
        <vt:i4>0</vt:i4>
      </vt:variant>
      <vt:variant>
        <vt:i4>5</vt:i4>
      </vt:variant>
      <vt:variant>
        <vt:lpwstr/>
      </vt:variant>
      <vt:variant>
        <vt:lpwstr>_Toc256474057</vt:lpwstr>
      </vt:variant>
      <vt:variant>
        <vt:i4>1507379</vt:i4>
      </vt:variant>
      <vt:variant>
        <vt:i4>317</vt:i4>
      </vt:variant>
      <vt:variant>
        <vt:i4>0</vt:i4>
      </vt:variant>
      <vt:variant>
        <vt:i4>5</vt:i4>
      </vt:variant>
      <vt:variant>
        <vt:lpwstr/>
      </vt:variant>
      <vt:variant>
        <vt:lpwstr>_Toc256474056</vt:lpwstr>
      </vt:variant>
      <vt:variant>
        <vt:i4>1507379</vt:i4>
      </vt:variant>
      <vt:variant>
        <vt:i4>311</vt:i4>
      </vt:variant>
      <vt:variant>
        <vt:i4>0</vt:i4>
      </vt:variant>
      <vt:variant>
        <vt:i4>5</vt:i4>
      </vt:variant>
      <vt:variant>
        <vt:lpwstr/>
      </vt:variant>
      <vt:variant>
        <vt:lpwstr>_Toc256474055</vt:lpwstr>
      </vt:variant>
      <vt:variant>
        <vt:i4>1507379</vt:i4>
      </vt:variant>
      <vt:variant>
        <vt:i4>305</vt:i4>
      </vt:variant>
      <vt:variant>
        <vt:i4>0</vt:i4>
      </vt:variant>
      <vt:variant>
        <vt:i4>5</vt:i4>
      </vt:variant>
      <vt:variant>
        <vt:lpwstr/>
      </vt:variant>
      <vt:variant>
        <vt:lpwstr>_Toc256474054</vt:lpwstr>
      </vt:variant>
      <vt:variant>
        <vt:i4>1507379</vt:i4>
      </vt:variant>
      <vt:variant>
        <vt:i4>299</vt:i4>
      </vt:variant>
      <vt:variant>
        <vt:i4>0</vt:i4>
      </vt:variant>
      <vt:variant>
        <vt:i4>5</vt:i4>
      </vt:variant>
      <vt:variant>
        <vt:lpwstr/>
      </vt:variant>
      <vt:variant>
        <vt:lpwstr>_Toc256474053</vt:lpwstr>
      </vt:variant>
      <vt:variant>
        <vt:i4>1507379</vt:i4>
      </vt:variant>
      <vt:variant>
        <vt:i4>293</vt:i4>
      </vt:variant>
      <vt:variant>
        <vt:i4>0</vt:i4>
      </vt:variant>
      <vt:variant>
        <vt:i4>5</vt:i4>
      </vt:variant>
      <vt:variant>
        <vt:lpwstr/>
      </vt:variant>
      <vt:variant>
        <vt:lpwstr>_Toc256474052</vt:lpwstr>
      </vt:variant>
      <vt:variant>
        <vt:i4>1507379</vt:i4>
      </vt:variant>
      <vt:variant>
        <vt:i4>287</vt:i4>
      </vt:variant>
      <vt:variant>
        <vt:i4>0</vt:i4>
      </vt:variant>
      <vt:variant>
        <vt:i4>5</vt:i4>
      </vt:variant>
      <vt:variant>
        <vt:lpwstr/>
      </vt:variant>
      <vt:variant>
        <vt:lpwstr>_Toc256474051</vt:lpwstr>
      </vt:variant>
      <vt:variant>
        <vt:i4>1441843</vt:i4>
      </vt:variant>
      <vt:variant>
        <vt:i4>278</vt:i4>
      </vt:variant>
      <vt:variant>
        <vt:i4>0</vt:i4>
      </vt:variant>
      <vt:variant>
        <vt:i4>5</vt:i4>
      </vt:variant>
      <vt:variant>
        <vt:lpwstr/>
      </vt:variant>
      <vt:variant>
        <vt:lpwstr>_Toc256474044</vt:lpwstr>
      </vt:variant>
      <vt:variant>
        <vt:i4>1441843</vt:i4>
      </vt:variant>
      <vt:variant>
        <vt:i4>272</vt:i4>
      </vt:variant>
      <vt:variant>
        <vt:i4>0</vt:i4>
      </vt:variant>
      <vt:variant>
        <vt:i4>5</vt:i4>
      </vt:variant>
      <vt:variant>
        <vt:lpwstr/>
      </vt:variant>
      <vt:variant>
        <vt:lpwstr>_Toc256474043</vt:lpwstr>
      </vt:variant>
      <vt:variant>
        <vt:i4>1441843</vt:i4>
      </vt:variant>
      <vt:variant>
        <vt:i4>266</vt:i4>
      </vt:variant>
      <vt:variant>
        <vt:i4>0</vt:i4>
      </vt:variant>
      <vt:variant>
        <vt:i4>5</vt:i4>
      </vt:variant>
      <vt:variant>
        <vt:lpwstr/>
      </vt:variant>
      <vt:variant>
        <vt:lpwstr>_Toc256474042</vt:lpwstr>
      </vt:variant>
      <vt:variant>
        <vt:i4>1441843</vt:i4>
      </vt:variant>
      <vt:variant>
        <vt:i4>260</vt:i4>
      </vt:variant>
      <vt:variant>
        <vt:i4>0</vt:i4>
      </vt:variant>
      <vt:variant>
        <vt:i4>5</vt:i4>
      </vt:variant>
      <vt:variant>
        <vt:lpwstr/>
      </vt:variant>
      <vt:variant>
        <vt:lpwstr>_Toc256474041</vt:lpwstr>
      </vt:variant>
      <vt:variant>
        <vt:i4>1441843</vt:i4>
      </vt:variant>
      <vt:variant>
        <vt:i4>254</vt:i4>
      </vt:variant>
      <vt:variant>
        <vt:i4>0</vt:i4>
      </vt:variant>
      <vt:variant>
        <vt:i4>5</vt:i4>
      </vt:variant>
      <vt:variant>
        <vt:lpwstr/>
      </vt:variant>
      <vt:variant>
        <vt:lpwstr>_Toc256474040</vt:lpwstr>
      </vt:variant>
      <vt:variant>
        <vt:i4>1114163</vt:i4>
      </vt:variant>
      <vt:variant>
        <vt:i4>248</vt:i4>
      </vt:variant>
      <vt:variant>
        <vt:i4>0</vt:i4>
      </vt:variant>
      <vt:variant>
        <vt:i4>5</vt:i4>
      </vt:variant>
      <vt:variant>
        <vt:lpwstr/>
      </vt:variant>
      <vt:variant>
        <vt:lpwstr>_Toc256474039</vt:lpwstr>
      </vt:variant>
      <vt:variant>
        <vt:i4>1376307</vt:i4>
      </vt:variant>
      <vt:variant>
        <vt:i4>239</vt:i4>
      </vt:variant>
      <vt:variant>
        <vt:i4>0</vt:i4>
      </vt:variant>
      <vt:variant>
        <vt:i4>5</vt:i4>
      </vt:variant>
      <vt:variant>
        <vt:lpwstr/>
      </vt:variant>
      <vt:variant>
        <vt:lpwstr>_Toc256477040</vt:lpwstr>
      </vt:variant>
      <vt:variant>
        <vt:i4>1179699</vt:i4>
      </vt:variant>
      <vt:variant>
        <vt:i4>233</vt:i4>
      </vt:variant>
      <vt:variant>
        <vt:i4>0</vt:i4>
      </vt:variant>
      <vt:variant>
        <vt:i4>5</vt:i4>
      </vt:variant>
      <vt:variant>
        <vt:lpwstr/>
      </vt:variant>
      <vt:variant>
        <vt:lpwstr>_Toc256477039</vt:lpwstr>
      </vt:variant>
      <vt:variant>
        <vt:i4>1179699</vt:i4>
      </vt:variant>
      <vt:variant>
        <vt:i4>227</vt:i4>
      </vt:variant>
      <vt:variant>
        <vt:i4>0</vt:i4>
      </vt:variant>
      <vt:variant>
        <vt:i4>5</vt:i4>
      </vt:variant>
      <vt:variant>
        <vt:lpwstr/>
      </vt:variant>
      <vt:variant>
        <vt:lpwstr>_Toc256477038</vt:lpwstr>
      </vt:variant>
      <vt:variant>
        <vt:i4>1179699</vt:i4>
      </vt:variant>
      <vt:variant>
        <vt:i4>221</vt:i4>
      </vt:variant>
      <vt:variant>
        <vt:i4>0</vt:i4>
      </vt:variant>
      <vt:variant>
        <vt:i4>5</vt:i4>
      </vt:variant>
      <vt:variant>
        <vt:lpwstr/>
      </vt:variant>
      <vt:variant>
        <vt:lpwstr>_Toc256477037</vt:lpwstr>
      </vt:variant>
      <vt:variant>
        <vt:i4>1179699</vt:i4>
      </vt:variant>
      <vt:variant>
        <vt:i4>215</vt:i4>
      </vt:variant>
      <vt:variant>
        <vt:i4>0</vt:i4>
      </vt:variant>
      <vt:variant>
        <vt:i4>5</vt:i4>
      </vt:variant>
      <vt:variant>
        <vt:lpwstr/>
      </vt:variant>
      <vt:variant>
        <vt:lpwstr>_Toc256477036</vt:lpwstr>
      </vt:variant>
      <vt:variant>
        <vt:i4>1179699</vt:i4>
      </vt:variant>
      <vt:variant>
        <vt:i4>209</vt:i4>
      </vt:variant>
      <vt:variant>
        <vt:i4>0</vt:i4>
      </vt:variant>
      <vt:variant>
        <vt:i4>5</vt:i4>
      </vt:variant>
      <vt:variant>
        <vt:lpwstr/>
      </vt:variant>
      <vt:variant>
        <vt:lpwstr>_Toc256477035</vt:lpwstr>
      </vt:variant>
      <vt:variant>
        <vt:i4>1179699</vt:i4>
      </vt:variant>
      <vt:variant>
        <vt:i4>203</vt:i4>
      </vt:variant>
      <vt:variant>
        <vt:i4>0</vt:i4>
      </vt:variant>
      <vt:variant>
        <vt:i4>5</vt:i4>
      </vt:variant>
      <vt:variant>
        <vt:lpwstr/>
      </vt:variant>
      <vt:variant>
        <vt:lpwstr>_Toc256477034</vt:lpwstr>
      </vt:variant>
      <vt:variant>
        <vt:i4>1048627</vt:i4>
      </vt:variant>
      <vt:variant>
        <vt:i4>194</vt:i4>
      </vt:variant>
      <vt:variant>
        <vt:i4>0</vt:i4>
      </vt:variant>
      <vt:variant>
        <vt:i4>5</vt:i4>
      </vt:variant>
      <vt:variant>
        <vt:lpwstr/>
      </vt:variant>
      <vt:variant>
        <vt:lpwstr>_Toc256477019</vt:lpwstr>
      </vt:variant>
      <vt:variant>
        <vt:i4>1048627</vt:i4>
      </vt:variant>
      <vt:variant>
        <vt:i4>188</vt:i4>
      </vt:variant>
      <vt:variant>
        <vt:i4>0</vt:i4>
      </vt:variant>
      <vt:variant>
        <vt:i4>5</vt:i4>
      </vt:variant>
      <vt:variant>
        <vt:lpwstr/>
      </vt:variant>
      <vt:variant>
        <vt:lpwstr>_Toc256477018</vt:lpwstr>
      </vt:variant>
      <vt:variant>
        <vt:i4>1048627</vt:i4>
      </vt:variant>
      <vt:variant>
        <vt:i4>182</vt:i4>
      </vt:variant>
      <vt:variant>
        <vt:i4>0</vt:i4>
      </vt:variant>
      <vt:variant>
        <vt:i4>5</vt:i4>
      </vt:variant>
      <vt:variant>
        <vt:lpwstr/>
      </vt:variant>
      <vt:variant>
        <vt:lpwstr>_Toc256477017</vt:lpwstr>
      </vt:variant>
      <vt:variant>
        <vt:i4>1048627</vt:i4>
      </vt:variant>
      <vt:variant>
        <vt:i4>176</vt:i4>
      </vt:variant>
      <vt:variant>
        <vt:i4>0</vt:i4>
      </vt:variant>
      <vt:variant>
        <vt:i4>5</vt:i4>
      </vt:variant>
      <vt:variant>
        <vt:lpwstr/>
      </vt:variant>
      <vt:variant>
        <vt:lpwstr>_Toc256477016</vt:lpwstr>
      </vt:variant>
      <vt:variant>
        <vt:i4>1048627</vt:i4>
      </vt:variant>
      <vt:variant>
        <vt:i4>170</vt:i4>
      </vt:variant>
      <vt:variant>
        <vt:i4>0</vt:i4>
      </vt:variant>
      <vt:variant>
        <vt:i4>5</vt:i4>
      </vt:variant>
      <vt:variant>
        <vt:lpwstr/>
      </vt:variant>
      <vt:variant>
        <vt:lpwstr>_Toc256477015</vt:lpwstr>
      </vt:variant>
      <vt:variant>
        <vt:i4>1048627</vt:i4>
      </vt:variant>
      <vt:variant>
        <vt:i4>164</vt:i4>
      </vt:variant>
      <vt:variant>
        <vt:i4>0</vt:i4>
      </vt:variant>
      <vt:variant>
        <vt:i4>5</vt:i4>
      </vt:variant>
      <vt:variant>
        <vt:lpwstr/>
      </vt:variant>
      <vt:variant>
        <vt:lpwstr>_Toc256477014</vt:lpwstr>
      </vt:variant>
      <vt:variant>
        <vt:i4>1048627</vt:i4>
      </vt:variant>
      <vt:variant>
        <vt:i4>158</vt:i4>
      </vt:variant>
      <vt:variant>
        <vt:i4>0</vt:i4>
      </vt:variant>
      <vt:variant>
        <vt:i4>5</vt:i4>
      </vt:variant>
      <vt:variant>
        <vt:lpwstr/>
      </vt:variant>
      <vt:variant>
        <vt:lpwstr>_Toc256477013</vt:lpwstr>
      </vt:variant>
      <vt:variant>
        <vt:i4>1048627</vt:i4>
      </vt:variant>
      <vt:variant>
        <vt:i4>152</vt:i4>
      </vt:variant>
      <vt:variant>
        <vt:i4>0</vt:i4>
      </vt:variant>
      <vt:variant>
        <vt:i4>5</vt:i4>
      </vt:variant>
      <vt:variant>
        <vt:lpwstr/>
      </vt:variant>
      <vt:variant>
        <vt:lpwstr>_Toc256477012</vt:lpwstr>
      </vt:variant>
      <vt:variant>
        <vt:i4>1048627</vt:i4>
      </vt:variant>
      <vt:variant>
        <vt:i4>146</vt:i4>
      </vt:variant>
      <vt:variant>
        <vt:i4>0</vt:i4>
      </vt:variant>
      <vt:variant>
        <vt:i4>5</vt:i4>
      </vt:variant>
      <vt:variant>
        <vt:lpwstr/>
      </vt:variant>
      <vt:variant>
        <vt:lpwstr>_Toc256477011</vt:lpwstr>
      </vt:variant>
      <vt:variant>
        <vt:i4>1048627</vt:i4>
      </vt:variant>
      <vt:variant>
        <vt:i4>140</vt:i4>
      </vt:variant>
      <vt:variant>
        <vt:i4>0</vt:i4>
      </vt:variant>
      <vt:variant>
        <vt:i4>5</vt:i4>
      </vt:variant>
      <vt:variant>
        <vt:lpwstr/>
      </vt:variant>
      <vt:variant>
        <vt:lpwstr>_Toc256477010</vt:lpwstr>
      </vt:variant>
      <vt:variant>
        <vt:i4>1114163</vt:i4>
      </vt:variant>
      <vt:variant>
        <vt:i4>134</vt:i4>
      </vt:variant>
      <vt:variant>
        <vt:i4>0</vt:i4>
      </vt:variant>
      <vt:variant>
        <vt:i4>5</vt:i4>
      </vt:variant>
      <vt:variant>
        <vt:lpwstr/>
      </vt:variant>
      <vt:variant>
        <vt:lpwstr>_Toc256477009</vt:lpwstr>
      </vt:variant>
      <vt:variant>
        <vt:i4>1114163</vt:i4>
      </vt:variant>
      <vt:variant>
        <vt:i4>128</vt:i4>
      </vt:variant>
      <vt:variant>
        <vt:i4>0</vt:i4>
      </vt:variant>
      <vt:variant>
        <vt:i4>5</vt:i4>
      </vt:variant>
      <vt:variant>
        <vt:lpwstr/>
      </vt:variant>
      <vt:variant>
        <vt:lpwstr>_Toc256477008</vt:lpwstr>
      </vt:variant>
      <vt:variant>
        <vt:i4>1114163</vt:i4>
      </vt:variant>
      <vt:variant>
        <vt:i4>122</vt:i4>
      </vt:variant>
      <vt:variant>
        <vt:i4>0</vt:i4>
      </vt:variant>
      <vt:variant>
        <vt:i4>5</vt:i4>
      </vt:variant>
      <vt:variant>
        <vt:lpwstr/>
      </vt:variant>
      <vt:variant>
        <vt:lpwstr>_Toc256477007</vt:lpwstr>
      </vt:variant>
      <vt:variant>
        <vt:i4>1114163</vt:i4>
      </vt:variant>
      <vt:variant>
        <vt:i4>116</vt:i4>
      </vt:variant>
      <vt:variant>
        <vt:i4>0</vt:i4>
      </vt:variant>
      <vt:variant>
        <vt:i4>5</vt:i4>
      </vt:variant>
      <vt:variant>
        <vt:lpwstr/>
      </vt:variant>
      <vt:variant>
        <vt:lpwstr>_Toc256477006</vt:lpwstr>
      </vt:variant>
      <vt:variant>
        <vt:i4>1114163</vt:i4>
      </vt:variant>
      <vt:variant>
        <vt:i4>110</vt:i4>
      </vt:variant>
      <vt:variant>
        <vt:i4>0</vt:i4>
      </vt:variant>
      <vt:variant>
        <vt:i4>5</vt:i4>
      </vt:variant>
      <vt:variant>
        <vt:lpwstr/>
      </vt:variant>
      <vt:variant>
        <vt:lpwstr>_Toc256477005</vt:lpwstr>
      </vt:variant>
      <vt:variant>
        <vt:i4>1114163</vt:i4>
      </vt:variant>
      <vt:variant>
        <vt:i4>104</vt:i4>
      </vt:variant>
      <vt:variant>
        <vt:i4>0</vt:i4>
      </vt:variant>
      <vt:variant>
        <vt:i4>5</vt:i4>
      </vt:variant>
      <vt:variant>
        <vt:lpwstr/>
      </vt:variant>
      <vt:variant>
        <vt:lpwstr>_Toc256477004</vt:lpwstr>
      </vt:variant>
      <vt:variant>
        <vt:i4>1114163</vt:i4>
      </vt:variant>
      <vt:variant>
        <vt:i4>98</vt:i4>
      </vt:variant>
      <vt:variant>
        <vt:i4>0</vt:i4>
      </vt:variant>
      <vt:variant>
        <vt:i4>5</vt:i4>
      </vt:variant>
      <vt:variant>
        <vt:lpwstr/>
      </vt:variant>
      <vt:variant>
        <vt:lpwstr>_Toc256477003</vt:lpwstr>
      </vt:variant>
      <vt:variant>
        <vt:i4>1114163</vt:i4>
      </vt:variant>
      <vt:variant>
        <vt:i4>92</vt:i4>
      </vt:variant>
      <vt:variant>
        <vt:i4>0</vt:i4>
      </vt:variant>
      <vt:variant>
        <vt:i4>5</vt:i4>
      </vt:variant>
      <vt:variant>
        <vt:lpwstr/>
      </vt:variant>
      <vt:variant>
        <vt:lpwstr>_Toc256477002</vt:lpwstr>
      </vt:variant>
      <vt:variant>
        <vt:i4>1114163</vt:i4>
      </vt:variant>
      <vt:variant>
        <vt:i4>86</vt:i4>
      </vt:variant>
      <vt:variant>
        <vt:i4>0</vt:i4>
      </vt:variant>
      <vt:variant>
        <vt:i4>5</vt:i4>
      </vt:variant>
      <vt:variant>
        <vt:lpwstr/>
      </vt:variant>
      <vt:variant>
        <vt:lpwstr>_Toc256477001</vt:lpwstr>
      </vt:variant>
      <vt:variant>
        <vt:i4>1114163</vt:i4>
      </vt:variant>
      <vt:variant>
        <vt:i4>80</vt:i4>
      </vt:variant>
      <vt:variant>
        <vt:i4>0</vt:i4>
      </vt:variant>
      <vt:variant>
        <vt:i4>5</vt:i4>
      </vt:variant>
      <vt:variant>
        <vt:lpwstr/>
      </vt:variant>
      <vt:variant>
        <vt:lpwstr>_Toc256477000</vt:lpwstr>
      </vt:variant>
      <vt:variant>
        <vt:i4>1638458</vt:i4>
      </vt:variant>
      <vt:variant>
        <vt:i4>74</vt:i4>
      </vt:variant>
      <vt:variant>
        <vt:i4>0</vt:i4>
      </vt:variant>
      <vt:variant>
        <vt:i4>5</vt:i4>
      </vt:variant>
      <vt:variant>
        <vt:lpwstr/>
      </vt:variant>
      <vt:variant>
        <vt:lpwstr>_Toc256476999</vt:lpwstr>
      </vt:variant>
      <vt:variant>
        <vt:i4>1638458</vt:i4>
      </vt:variant>
      <vt:variant>
        <vt:i4>68</vt:i4>
      </vt:variant>
      <vt:variant>
        <vt:i4>0</vt:i4>
      </vt:variant>
      <vt:variant>
        <vt:i4>5</vt:i4>
      </vt:variant>
      <vt:variant>
        <vt:lpwstr/>
      </vt:variant>
      <vt:variant>
        <vt:lpwstr>_Toc256476998</vt:lpwstr>
      </vt:variant>
      <vt:variant>
        <vt:i4>1638458</vt:i4>
      </vt:variant>
      <vt:variant>
        <vt:i4>62</vt:i4>
      </vt:variant>
      <vt:variant>
        <vt:i4>0</vt:i4>
      </vt:variant>
      <vt:variant>
        <vt:i4>5</vt:i4>
      </vt:variant>
      <vt:variant>
        <vt:lpwstr/>
      </vt:variant>
      <vt:variant>
        <vt:lpwstr>_Toc256476997</vt:lpwstr>
      </vt:variant>
      <vt:variant>
        <vt:i4>1638458</vt:i4>
      </vt:variant>
      <vt:variant>
        <vt:i4>56</vt:i4>
      </vt:variant>
      <vt:variant>
        <vt:i4>0</vt:i4>
      </vt:variant>
      <vt:variant>
        <vt:i4>5</vt:i4>
      </vt:variant>
      <vt:variant>
        <vt:lpwstr/>
      </vt:variant>
      <vt:variant>
        <vt:lpwstr>_Toc256476996</vt:lpwstr>
      </vt:variant>
      <vt:variant>
        <vt:i4>1638458</vt:i4>
      </vt:variant>
      <vt:variant>
        <vt:i4>50</vt:i4>
      </vt:variant>
      <vt:variant>
        <vt:i4>0</vt:i4>
      </vt:variant>
      <vt:variant>
        <vt:i4>5</vt:i4>
      </vt:variant>
      <vt:variant>
        <vt:lpwstr/>
      </vt:variant>
      <vt:variant>
        <vt:lpwstr>_Toc256476995</vt:lpwstr>
      </vt:variant>
      <vt:variant>
        <vt:i4>1638458</vt:i4>
      </vt:variant>
      <vt:variant>
        <vt:i4>44</vt:i4>
      </vt:variant>
      <vt:variant>
        <vt:i4>0</vt:i4>
      </vt:variant>
      <vt:variant>
        <vt:i4>5</vt:i4>
      </vt:variant>
      <vt:variant>
        <vt:lpwstr/>
      </vt:variant>
      <vt:variant>
        <vt:lpwstr>_Toc256476994</vt:lpwstr>
      </vt:variant>
      <vt:variant>
        <vt:i4>1638458</vt:i4>
      </vt:variant>
      <vt:variant>
        <vt:i4>38</vt:i4>
      </vt:variant>
      <vt:variant>
        <vt:i4>0</vt:i4>
      </vt:variant>
      <vt:variant>
        <vt:i4>5</vt:i4>
      </vt:variant>
      <vt:variant>
        <vt:lpwstr/>
      </vt:variant>
      <vt:variant>
        <vt:lpwstr>_Toc256476993</vt:lpwstr>
      </vt:variant>
      <vt:variant>
        <vt:i4>1638458</vt:i4>
      </vt:variant>
      <vt:variant>
        <vt:i4>32</vt:i4>
      </vt:variant>
      <vt:variant>
        <vt:i4>0</vt:i4>
      </vt:variant>
      <vt:variant>
        <vt:i4>5</vt:i4>
      </vt:variant>
      <vt:variant>
        <vt:lpwstr/>
      </vt:variant>
      <vt:variant>
        <vt:lpwstr>_Toc256476992</vt:lpwstr>
      </vt:variant>
      <vt:variant>
        <vt:i4>1638458</vt:i4>
      </vt:variant>
      <vt:variant>
        <vt:i4>26</vt:i4>
      </vt:variant>
      <vt:variant>
        <vt:i4>0</vt:i4>
      </vt:variant>
      <vt:variant>
        <vt:i4>5</vt:i4>
      </vt:variant>
      <vt:variant>
        <vt:lpwstr/>
      </vt:variant>
      <vt:variant>
        <vt:lpwstr>_Toc256476991</vt:lpwstr>
      </vt:variant>
      <vt:variant>
        <vt:i4>1638458</vt:i4>
      </vt:variant>
      <vt:variant>
        <vt:i4>20</vt:i4>
      </vt:variant>
      <vt:variant>
        <vt:i4>0</vt:i4>
      </vt:variant>
      <vt:variant>
        <vt:i4>5</vt:i4>
      </vt:variant>
      <vt:variant>
        <vt:lpwstr/>
      </vt:variant>
      <vt:variant>
        <vt:lpwstr>_Toc256476990</vt:lpwstr>
      </vt:variant>
      <vt:variant>
        <vt:i4>1572922</vt:i4>
      </vt:variant>
      <vt:variant>
        <vt:i4>14</vt:i4>
      </vt:variant>
      <vt:variant>
        <vt:i4>0</vt:i4>
      </vt:variant>
      <vt:variant>
        <vt:i4>5</vt:i4>
      </vt:variant>
      <vt:variant>
        <vt:lpwstr/>
      </vt:variant>
      <vt:variant>
        <vt:lpwstr>_Toc256476989</vt:lpwstr>
      </vt:variant>
      <vt:variant>
        <vt:i4>1572922</vt:i4>
      </vt:variant>
      <vt:variant>
        <vt:i4>8</vt:i4>
      </vt:variant>
      <vt:variant>
        <vt:i4>0</vt:i4>
      </vt:variant>
      <vt:variant>
        <vt:i4>5</vt:i4>
      </vt:variant>
      <vt:variant>
        <vt:lpwstr/>
      </vt:variant>
      <vt:variant>
        <vt:lpwstr>_Toc256476988</vt:lpwstr>
      </vt:variant>
      <vt:variant>
        <vt:i4>1572922</vt:i4>
      </vt:variant>
      <vt:variant>
        <vt:i4>2</vt:i4>
      </vt:variant>
      <vt:variant>
        <vt:i4>0</vt:i4>
      </vt:variant>
      <vt:variant>
        <vt:i4>5</vt:i4>
      </vt:variant>
      <vt:variant>
        <vt:lpwstr/>
      </vt:variant>
      <vt:variant>
        <vt:lpwstr>_Toc256476987</vt:lpwstr>
      </vt:variant>
      <vt:variant>
        <vt:i4>4915258</vt:i4>
      </vt:variant>
      <vt:variant>
        <vt:i4>3</vt:i4>
      </vt:variant>
      <vt:variant>
        <vt:i4>0</vt:i4>
      </vt:variant>
      <vt:variant>
        <vt:i4>5</vt:i4>
      </vt:variant>
      <vt:variant>
        <vt:lpwstr>http://nacionesunidas.or.cr/index.php?option=com_content&amp;task=view&amp;id=200&amp;Itemid=127</vt:lpwstr>
      </vt:variant>
      <vt:variant>
        <vt:lpwstr/>
      </vt:variant>
      <vt:variant>
        <vt:i4>6357033</vt:i4>
      </vt:variant>
      <vt:variant>
        <vt:i4>0</vt:i4>
      </vt:variant>
      <vt:variant>
        <vt:i4>0</vt:i4>
      </vt:variant>
      <vt:variant>
        <vt:i4>5</vt:i4>
      </vt:variant>
      <vt:variant>
        <vt:lpwstr>http://ccp.ucr.ac.cr/charlas/2005/pps/barquero.pdf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Moreira</dc:creator>
  <cp:keywords/>
  <cp:lastModifiedBy>Leonardo Moreira</cp:lastModifiedBy>
  <cp:revision>17</cp:revision>
  <cp:lastPrinted>2010-03-19T14:29:00Z</cp:lastPrinted>
  <dcterms:created xsi:type="dcterms:W3CDTF">2010-03-19T02:53:00Z</dcterms:created>
  <dcterms:modified xsi:type="dcterms:W3CDTF">2010-03-19T14:52:00Z</dcterms:modified>
</cp:coreProperties>
</file>