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FE" w:rsidRPr="00616AED" w:rsidRDefault="00E06AA3" w:rsidP="00F177BD">
      <w:pPr>
        <w:tabs>
          <w:tab w:val="left" w:pos="7920"/>
        </w:tabs>
        <w:jc w:val="center"/>
        <w:rPr>
          <w:b/>
          <w:sz w:val="24"/>
          <w:szCs w:val="24"/>
          <w:lang w:val="fr-FR"/>
        </w:rPr>
      </w:pPr>
      <w:r>
        <w:rPr>
          <w:rFonts w:ascii="Arial" w:hAnsi="Arial"/>
          <w:noProof/>
          <w:spacing w:val="-3"/>
          <w:sz w:val="20"/>
        </w:rPr>
        <w:drawing>
          <wp:inline distT="0" distB="0" distL="0" distR="0">
            <wp:extent cx="112395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0851" t="3612" r="10851" b="16414"/>
                    <a:stretch>
                      <a:fillRect/>
                    </a:stretch>
                  </pic:blipFill>
                  <pic:spPr bwMode="auto">
                    <a:xfrm>
                      <a:off x="0" y="0"/>
                      <a:ext cx="1123950" cy="790575"/>
                    </a:xfrm>
                    <a:prstGeom prst="rect">
                      <a:avLst/>
                    </a:prstGeom>
                    <a:solidFill>
                      <a:srgbClr val="3366FF"/>
                    </a:solidFill>
                    <a:ln w="9525">
                      <a:noFill/>
                      <a:miter lim="800000"/>
                      <a:headEnd/>
                      <a:tailEnd/>
                    </a:ln>
                  </pic:spPr>
                </pic:pic>
              </a:graphicData>
            </a:graphic>
          </wp:inline>
        </w:drawing>
      </w:r>
    </w:p>
    <w:p w:rsidR="00623BFE" w:rsidRPr="00616AED" w:rsidRDefault="00623BFE" w:rsidP="00F177BD">
      <w:pPr>
        <w:tabs>
          <w:tab w:val="left" w:pos="7920"/>
        </w:tabs>
        <w:jc w:val="center"/>
        <w:rPr>
          <w:b/>
          <w:sz w:val="24"/>
          <w:szCs w:val="24"/>
          <w:lang w:val="fr-FR"/>
        </w:rPr>
      </w:pPr>
      <w:r w:rsidRPr="00616AED">
        <w:rPr>
          <w:b/>
          <w:sz w:val="24"/>
          <w:szCs w:val="24"/>
          <w:lang w:val="fr-FR"/>
        </w:rPr>
        <w:t>FONDS DE CONSOLIDATION DE LA PAIX</w:t>
      </w:r>
    </w:p>
    <w:p w:rsidR="00623BFE" w:rsidRDefault="00623BFE" w:rsidP="00F177BD">
      <w:pPr>
        <w:jc w:val="center"/>
        <w:rPr>
          <w:b/>
          <w:sz w:val="24"/>
          <w:szCs w:val="24"/>
          <w:lang w:val="fr-FR"/>
        </w:rPr>
      </w:pPr>
      <w:r w:rsidRPr="00616AED">
        <w:rPr>
          <w:b/>
          <w:sz w:val="24"/>
          <w:szCs w:val="24"/>
          <w:lang w:val="fr-FR"/>
        </w:rPr>
        <w:t>Résumé de Projet</w:t>
      </w:r>
    </w:p>
    <w:p w:rsidR="00623BFE" w:rsidRPr="00481C06" w:rsidRDefault="00623BFE" w:rsidP="00326F1F">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8"/>
          <w:szCs w:val="28"/>
        </w:rPr>
      </w:pPr>
    </w:p>
    <w:tbl>
      <w:tblPr>
        <w:tblpPr w:leftFromText="180" w:rightFromText="180" w:vertAnchor="text" w:horzAnchor="margin" w:tblpXSpec="center" w:tblpY="490"/>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5"/>
        <w:gridCol w:w="272"/>
        <w:gridCol w:w="4986"/>
      </w:tblGrid>
      <w:tr w:rsidR="00623BFE" w:rsidRPr="005362BD" w:rsidTr="00326F1F">
        <w:trPr>
          <w:trHeight w:hRule="exact" w:val="1090"/>
        </w:trPr>
        <w:tc>
          <w:tcPr>
            <w:tcW w:w="5095" w:type="dxa"/>
          </w:tcPr>
          <w:p w:rsidR="00623BFE" w:rsidRPr="00616AED" w:rsidRDefault="00623BFE" w:rsidP="00326F1F">
            <w:pPr>
              <w:spacing w:after="0" w:line="240" w:lineRule="auto"/>
              <w:jc w:val="both"/>
              <w:rPr>
                <w:lang w:val="fr-FR"/>
              </w:rPr>
            </w:pPr>
            <w:r w:rsidRPr="005362BD">
              <w:rPr>
                <w:b/>
                <w:lang w:val="fr-FR"/>
              </w:rPr>
              <w:t>Project Title:</w:t>
            </w:r>
            <w:r w:rsidRPr="005362BD">
              <w:rPr>
                <w:lang w:val="fr-FR"/>
              </w:rPr>
              <w:t xml:space="preserve"> </w:t>
            </w:r>
            <w:r w:rsidRPr="00616AED">
              <w:rPr>
                <w:lang w:val="fr-FR"/>
              </w:rPr>
              <w:t xml:space="preserve"> Appui au mouvement féminin  et renforcement  de la capacité des femmes dans la prévention des conflits, la consolidation de la paix et le renforcement de l’unité nationale.</w:t>
            </w:r>
          </w:p>
          <w:p w:rsidR="00623BFE" w:rsidRPr="005362BD" w:rsidRDefault="00623BFE" w:rsidP="0078255F">
            <w:pPr>
              <w:rPr>
                <w:b/>
                <w:lang w:val="fr-FR"/>
              </w:rPr>
            </w:pPr>
          </w:p>
          <w:p w:rsidR="00623BFE" w:rsidRPr="005362BD" w:rsidRDefault="00623BFE" w:rsidP="0078255F">
            <w:pPr>
              <w:rPr>
                <w:b/>
                <w:lang w:val="fr-FR"/>
              </w:rPr>
            </w:pPr>
          </w:p>
          <w:p w:rsidR="00623BFE" w:rsidRPr="005362BD" w:rsidRDefault="00623BFE" w:rsidP="0078255F">
            <w:pPr>
              <w:rPr>
                <w:b/>
                <w:lang w:val="fr-FR"/>
              </w:rPr>
            </w:pPr>
            <w:r w:rsidRPr="005362BD">
              <w:rPr>
                <w:lang w:val="fr-FR"/>
              </w:rPr>
              <w:t xml:space="preserve"> Appui à la promotion d’un dialogue inclusif et durable en Guinée</w:t>
            </w:r>
          </w:p>
        </w:tc>
        <w:tc>
          <w:tcPr>
            <w:tcW w:w="272" w:type="dxa"/>
          </w:tcPr>
          <w:p w:rsidR="00623BFE" w:rsidRPr="005362BD" w:rsidRDefault="00623BFE" w:rsidP="0078255F">
            <w:pPr>
              <w:jc w:val="center"/>
              <w:rPr>
                <w:b/>
                <w:lang w:val="fr-FR"/>
              </w:rPr>
            </w:pPr>
          </w:p>
        </w:tc>
        <w:tc>
          <w:tcPr>
            <w:tcW w:w="4986" w:type="dxa"/>
          </w:tcPr>
          <w:p w:rsidR="00623BFE" w:rsidRPr="005362BD" w:rsidRDefault="00623BFE" w:rsidP="0078255F">
            <w:pPr>
              <w:rPr>
                <w:b/>
              </w:rPr>
            </w:pPr>
            <w:r w:rsidRPr="005362BD">
              <w:rPr>
                <w:b/>
              </w:rPr>
              <w:t xml:space="preserve">Recipient UN Organization: </w:t>
            </w:r>
            <w:r w:rsidRPr="005362BD">
              <w:t xml:space="preserve"> </w:t>
            </w:r>
            <w:r>
              <w:t>UNFPA</w:t>
            </w:r>
          </w:p>
        </w:tc>
      </w:tr>
      <w:tr w:rsidR="00623BFE" w:rsidRPr="005362BD" w:rsidTr="0078255F">
        <w:trPr>
          <w:cantSplit/>
          <w:trHeight w:val="731"/>
        </w:trPr>
        <w:tc>
          <w:tcPr>
            <w:tcW w:w="5095" w:type="dxa"/>
            <w:tcBorders>
              <w:top w:val="nil"/>
            </w:tcBorders>
          </w:tcPr>
          <w:p w:rsidR="00623BFE" w:rsidRPr="005362BD" w:rsidRDefault="00623BFE" w:rsidP="0078255F">
            <w:pPr>
              <w:rPr>
                <w:bCs/>
                <w:iCs/>
              </w:rPr>
            </w:pPr>
            <w:r w:rsidRPr="005362BD">
              <w:rPr>
                <w:b/>
              </w:rPr>
              <w:t>Project Contact</w:t>
            </w:r>
            <w:r w:rsidRPr="005362BD">
              <w:rPr>
                <w:bCs/>
                <w:iCs/>
              </w:rPr>
              <w:t>:</w:t>
            </w:r>
          </w:p>
          <w:p w:rsidR="00623BFE" w:rsidRPr="005362BD" w:rsidRDefault="00623BFE" w:rsidP="00326F1F">
            <w:pPr>
              <w:rPr>
                <w:bCs/>
                <w:iCs/>
                <w:lang w:val="fr-FR"/>
              </w:rPr>
            </w:pPr>
          </w:p>
        </w:tc>
        <w:tc>
          <w:tcPr>
            <w:tcW w:w="272" w:type="dxa"/>
            <w:tcBorders>
              <w:top w:val="nil"/>
            </w:tcBorders>
          </w:tcPr>
          <w:p w:rsidR="00623BFE" w:rsidRPr="005362BD" w:rsidRDefault="00623BFE" w:rsidP="0078255F">
            <w:pPr>
              <w:rPr>
                <w:lang w:val="fr-FR"/>
              </w:rPr>
            </w:pPr>
          </w:p>
        </w:tc>
        <w:tc>
          <w:tcPr>
            <w:tcW w:w="4986" w:type="dxa"/>
          </w:tcPr>
          <w:p w:rsidR="00623BFE" w:rsidRDefault="00623BFE" w:rsidP="0078255F">
            <w:pPr>
              <w:spacing w:line="360" w:lineRule="auto"/>
              <w:rPr>
                <w:b/>
                <w:lang w:val="fr-FR"/>
              </w:rPr>
            </w:pPr>
            <w:r w:rsidRPr="005362BD">
              <w:rPr>
                <w:b/>
                <w:lang w:val="fr-FR"/>
              </w:rPr>
              <w:t xml:space="preserve">Implementing Partner(s): </w:t>
            </w:r>
          </w:p>
          <w:p w:rsidR="00623BFE" w:rsidRPr="005362BD" w:rsidRDefault="00623BFE" w:rsidP="0078255F">
            <w:pPr>
              <w:spacing w:line="360" w:lineRule="auto"/>
              <w:rPr>
                <w:b/>
                <w:lang w:val="fr-FR"/>
              </w:rPr>
            </w:pPr>
            <w:r w:rsidRPr="00616AED">
              <w:rPr>
                <w:lang w:val="fr-FR"/>
              </w:rPr>
              <w:t>Ministère des Affaires Sociales, de la Promotion Féminine et de l’Enfance</w:t>
            </w:r>
          </w:p>
        </w:tc>
      </w:tr>
      <w:tr w:rsidR="00623BFE" w:rsidRPr="005362BD" w:rsidTr="0078255F">
        <w:trPr>
          <w:trHeight w:val="527"/>
        </w:trPr>
        <w:tc>
          <w:tcPr>
            <w:tcW w:w="5095" w:type="dxa"/>
          </w:tcPr>
          <w:p w:rsidR="00623BFE" w:rsidRPr="005362BD" w:rsidRDefault="00623BFE" w:rsidP="0078255F">
            <w:pPr>
              <w:rPr>
                <w:b/>
              </w:rPr>
            </w:pPr>
            <w:r w:rsidRPr="005362BD">
              <w:rPr>
                <w:b/>
              </w:rPr>
              <w:t>Project Number:</w:t>
            </w:r>
          </w:p>
          <w:p w:rsidR="00623BFE" w:rsidRPr="005362BD" w:rsidRDefault="00623BFE" w:rsidP="0078255F">
            <w:pPr>
              <w:rPr>
                <w:sz w:val="19"/>
                <w:szCs w:val="19"/>
              </w:rPr>
            </w:pPr>
            <w:r w:rsidRPr="005362BD">
              <w:rPr>
                <w:sz w:val="19"/>
                <w:szCs w:val="19"/>
              </w:rPr>
              <w:t>To be completed by UNDP MDTF Office</w:t>
            </w:r>
          </w:p>
        </w:tc>
        <w:tc>
          <w:tcPr>
            <w:tcW w:w="272" w:type="dxa"/>
          </w:tcPr>
          <w:p w:rsidR="00623BFE" w:rsidRPr="005362BD" w:rsidRDefault="00623BFE" w:rsidP="0078255F">
            <w:pPr>
              <w:rPr>
                <w:b/>
                <w:bCs/>
              </w:rPr>
            </w:pPr>
          </w:p>
        </w:tc>
        <w:tc>
          <w:tcPr>
            <w:tcW w:w="4986" w:type="dxa"/>
          </w:tcPr>
          <w:p w:rsidR="00623BFE" w:rsidRPr="005362BD" w:rsidRDefault="00623BFE" w:rsidP="0078255F">
            <w:pPr>
              <w:rPr>
                <w:b/>
                <w:bCs/>
              </w:rPr>
            </w:pPr>
            <w:r w:rsidRPr="005362BD">
              <w:rPr>
                <w:b/>
              </w:rPr>
              <w:t>Project Location:</w:t>
            </w:r>
            <w:r>
              <w:rPr>
                <w:b/>
              </w:rPr>
              <w:t xml:space="preserve"> </w:t>
            </w:r>
            <w:smartTag w:uri="urn:schemas-microsoft-com:office:smarttags" w:element="City">
              <w:smartTag w:uri="urn:schemas-microsoft-com:office:smarttags" w:element="place">
                <w:r w:rsidRPr="002D1339">
                  <w:rPr>
                    <w:bCs/>
                  </w:rPr>
                  <w:t>Conakry</w:t>
                </w:r>
              </w:smartTag>
            </w:smartTag>
          </w:p>
        </w:tc>
      </w:tr>
      <w:tr w:rsidR="00623BFE" w:rsidRPr="005362BD" w:rsidTr="0078255F">
        <w:trPr>
          <w:cantSplit/>
          <w:trHeight w:val="720"/>
        </w:trPr>
        <w:tc>
          <w:tcPr>
            <w:tcW w:w="5095" w:type="dxa"/>
            <w:vMerge w:val="restart"/>
          </w:tcPr>
          <w:p w:rsidR="00623BFE" w:rsidRDefault="00623BFE" w:rsidP="0078255F">
            <w:pPr>
              <w:rPr>
                <w:b/>
                <w:bCs/>
                <w:lang w:val="fr-FR"/>
              </w:rPr>
            </w:pPr>
            <w:r w:rsidRPr="00326F1F">
              <w:rPr>
                <w:b/>
                <w:bCs/>
                <w:lang w:val="fr-FR"/>
              </w:rPr>
              <w:t>Project Description:</w:t>
            </w:r>
          </w:p>
          <w:p w:rsidR="00623BFE" w:rsidRPr="00616AED" w:rsidRDefault="00623BFE" w:rsidP="00326F1F">
            <w:pPr>
              <w:spacing w:after="0" w:line="240" w:lineRule="auto"/>
              <w:jc w:val="both"/>
              <w:rPr>
                <w:lang w:val="fr-FR"/>
              </w:rPr>
            </w:pPr>
            <w:r w:rsidRPr="00616AED">
              <w:rPr>
                <w:lang w:val="fr-FR"/>
              </w:rPr>
              <w:t>Renforcer la contribution et le rôle des femmes et des Jeunes au processus de prévention des conflits et de consolidation de la paix</w:t>
            </w:r>
          </w:p>
          <w:p w:rsidR="00623BFE" w:rsidRPr="00326F1F" w:rsidRDefault="00623BFE" w:rsidP="0078255F">
            <w:pPr>
              <w:rPr>
                <w:b/>
                <w:bCs/>
                <w:lang w:val="fr-FR"/>
              </w:rPr>
            </w:pPr>
          </w:p>
          <w:p w:rsidR="00623BFE" w:rsidRPr="005362BD" w:rsidRDefault="00623BFE" w:rsidP="0078255F">
            <w:pPr>
              <w:widowControl w:val="0"/>
              <w:autoSpaceDE w:val="0"/>
              <w:autoSpaceDN w:val="0"/>
              <w:adjustRightInd w:val="0"/>
              <w:jc w:val="both"/>
              <w:rPr>
                <w:lang w:val="fr-FR"/>
              </w:rPr>
            </w:pPr>
          </w:p>
        </w:tc>
        <w:tc>
          <w:tcPr>
            <w:tcW w:w="272" w:type="dxa"/>
            <w:vMerge w:val="restart"/>
          </w:tcPr>
          <w:p w:rsidR="00623BFE" w:rsidRPr="005362BD" w:rsidRDefault="00623BFE" w:rsidP="0078255F">
            <w:pPr>
              <w:rPr>
                <w:lang w:val="fr-FR"/>
              </w:rPr>
            </w:pPr>
          </w:p>
        </w:tc>
        <w:tc>
          <w:tcPr>
            <w:tcW w:w="4986" w:type="dxa"/>
          </w:tcPr>
          <w:p w:rsidR="00623BFE" w:rsidRPr="00326F1F" w:rsidRDefault="00623BFE" w:rsidP="00326F1F">
            <w:pPr>
              <w:spacing w:after="0" w:line="240" w:lineRule="auto"/>
              <w:jc w:val="both"/>
            </w:pPr>
            <w:r w:rsidRPr="005362BD">
              <w:rPr>
                <w:b/>
              </w:rPr>
              <w:t xml:space="preserve">Total Project Cost:   </w:t>
            </w:r>
            <w:r w:rsidRPr="00326F1F">
              <w:rPr>
                <w:b/>
              </w:rPr>
              <w:t>$ 650 000</w:t>
            </w:r>
          </w:p>
          <w:p w:rsidR="00623BFE" w:rsidRDefault="00623BFE" w:rsidP="0078255F">
            <w:pPr>
              <w:rPr>
                <w:b/>
                <w:bCs/>
                <w:lang w:val="en-GB"/>
              </w:rPr>
            </w:pPr>
            <w:r w:rsidRPr="005362BD">
              <w:rPr>
                <w:b/>
              </w:rPr>
              <w:t xml:space="preserve">Peacebuilding Fund: </w:t>
            </w:r>
            <w:r w:rsidRPr="00326F1F">
              <w:rPr>
                <w:b/>
              </w:rPr>
              <w:t>$ 650 000</w:t>
            </w:r>
          </w:p>
          <w:p w:rsidR="00623BFE" w:rsidRPr="005362BD" w:rsidRDefault="00623BFE" w:rsidP="0078255F">
            <w:pPr>
              <w:rPr>
                <w:b/>
              </w:rPr>
            </w:pPr>
            <w:r w:rsidRPr="005362BD">
              <w:rPr>
                <w:b/>
              </w:rPr>
              <w:t>Government Input:</w:t>
            </w:r>
          </w:p>
          <w:p w:rsidR="00623BFE" w:rsidRPr="005362BD" w:rsidRDefault="00623BFE" w:rsidP="0078255F">
            <w:pPr>
              <w:rPr>
                <w:b/>
              </w:rPr>
            </w:pPr>
            <w:r w:rsidRPr="005362BD">
              <w:rPr>
                <w:b/>
              </w:rPr>
              <w:t>Other:</w:t>
            </w:r>
          </w:p>
          <w:p w:rsidR="00623BFE" w:rsidRPr="005362BD" w:rsidRDefault="00623BFE" w:rsidP="0078255F">
            <w:pPr>
              <w:rPr>
                <w:b/>
              </w:rPr>
            </w:pPr>
            <w:r w:rsidRPr="005362BD">
              <w:rPr>
                <w:b/>
              </w:rPr>
              <w:t xml:space="preserve">Total:  </w:t>
            </w:r>
            <w:r w:rsidRPr="00326F1F">
              <w:rPr>
                <w:b/>
              </w:rPr>
              <w:t>$ 650 000</w:t>
            </w:r>
          </w:p>
        </w:tc>
      </w:tr>
      <w:tr w:rsidR="00623BFE" w:rsidRPr="005362BD" w:rsidTr="0078255F">
        <w:trPr>
          <w:cantSplit/>
          <w:trHeight w:val="839"/>
        </w:trPr>
        <w:tc>
          <w:tcPr>
            <w:tcW w:w="5095" w:type="dxa"/>
            <w:vMerge/>
          </w:tcPr>
          <w:p w:rsidR="00623BFE" w:rsidRPr="005362BD" w:rsidRDefault="00623BFE" w:rsidP="0078255F">
            <w:pPr>
              <w:rPr>
                <w:b/>
                <w:bCs/>
              </w:rPr>
            </w:pPr>
          </w:p>
        </w:tc>
        <w:tc>
          <w:tcPr>
            <w:tcW w:w="272" w:type="dxa"/>
            <w:vMerge/>
          </w:tcPr>
          <w:p w:rsidR="00623BFE" w:rsidRPr="005362BD" w:rsidRDefault="00623BFE" w:rsidP="0078255F"/>
        </w:tc>
        <w:tc>
          <w:tcPr>
            <w:tcW w:w="4986" w:type="dxa"/>
          </w:tcPr>
          <w:p w:rsidR="00623BFE" w:rsidRPr="005362BD" w:rsidRDefault="00623BFE" w:rsidP="0078255F">
            <w:r w:rsidRPr="005362BD">
              <w:rPr>
                <w:b/>
              </w:rPr>
              <w:t>Project Start Date and Duration</w:t>
            </w:r>
            <w:r w:rsidRPr="005362BD">
              <w:t>: 12 mois</w:t>
            </w:r>
            <w:r>
              <w:t>, 01/2010</w:t>
            </w:r>
          </w:p>
        </w:tc>
      </w:tr>
      <w:tr w:rsidR="00623BFE" w:rsidRPr="005362BD" w:rsidTr="00BF7440">
        <w:trPr>
          <w:cantSplit/>
          <w:trHeight w:val="839"/>
        </w:trPr>
        <w:tc>
          <w:tcPr>
            <w:tcW w:w="10353" w:type="dxa"/>
            <w:gridSpan w:val="3"/>
          </w:tcPr>
          <w:p w:rsidR="00623BFE" w:rsidRPr="005362BD" w:rsidRDefault="00623BFE" w:rsidP="00326F1F">
            <w:pPr>
              <w:pStyle w:val="Header"/>
              <w:rPr>
                <w:b/>
                <w:bCs/>
              </w:rPr>
            </w:pPr>
            <w:r w:rsidRPr="005362BD">
              <w:rPr>
                <w:b/>
                <w:bCs/>
              </w:rPr>
              <w:t>PBF Priority Area(s) and Outcomes:</w:t>
            </w:r>
          </w:p>
          <w:p w:rsidR="00623BFE" w:rsidRPr="005362BD" w:rsidRDefault="00623BFE" w:rsidP="0078255F">
            <w:pPr>
              <w:rPr>
                <w:b/>
              </w:rPr>
            </w:pPr>
          </w:p>
        </w:tc>
      </w:tr>
    </w:tbl>
    <w:p w:rsidR="00623BFE" w:rsidRPr="00326F1F" w:rsidRDefault="00623BFE" w:rsidP="00F177BD">
      <w:pPr>
        <w:jc w:val="center"/>
        <w:rPr>
          <w:b/>
          <w:sz w:val="24"/>
          <w:szCs w:val="24"/>
        </w:rPr>
      </w:pPr>
    </w:p>
    <w:p w:rsidR="00623BFE" w:rsidRPr="00326F1F" w:rsidRDefault="00623BFE" w:rsidP="00F177BD">
      <w:pPr>
        <w:jc w:val="center"/>
        <w:rPr>
          <w:b/>
          <w:sz w:val="24"/>
          <w:szCs w:val="24"/>
        </w:rPr>
      </w:pPr>
    </w:p>
    <w:p w:rsidR="00623BFE" w:rsidRPr="00326F1F" w:rsidRDefault="00623BFE" w:rsidP="00F177BD">
      <w:pPr>
        <w:jc w:val="center"/>
        <w:rPr>
          <w:b/>
          <w:sz w:val="24"/>
          <w:szCs w:val="24"/>
        </w:rPr>
      </w:pPr>
    </w:p>
    <w:p w:rsidR="00623BFE" w:rsidRPr="00326F1F" w:rsidRDefault="00623BFE" w:rsidP="00F177BD">
      <w:pPr>
        <w:jc w:val="center"/>
        <w:rPr>
          <w:b/>
          <w:sz w:val="24"/>
          <w:szCs w:val="24"/>
        </w:rPr>
      </w:pPr>
    </w:p>
    <w:p w:rsidR="00623BFE" w:rsidRPr="00326F1F" w:rsidRDefault="00623BFE" w:rsidP="00F177BD">
      <w:pPr>
        <w:jc w:val="center"/>
        <w:rPr>
          <w:b/>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58"/>
      </w:tblGrid>
      <w:tr w:rsidR="00623BFE" w:rsidRPr="00326F1F" w:rsidTr="00B27A6C">
        <w:trPr>
          <w:trHeight w:val="697"/>
        </w:trPr>
        <w:tc>
          <w:tcPr>
            <w:tcW w:w="9558" w:type="dxa"/>
          </w:tcPr>
          <w:p w:rsidR="00623BFE" w:rsidRPr="00616AED" w:rsidRDefault="00623BFE" w:rsidP="00DB7110">
            <w:pPr>
              <w:spacing w:after="0" w:line="240" w:lineRule="auto"/>
              <w:jc w:val="both"/>
              <w:rPr>
                <w:b/>
                <w:u w:val="single"/>
                <w:lang w:val="fr-FR"/>
              </w:rPr>
            </w:pPr>
            <w:r w:rsidRPr="00616AED">
              <w:rPr>
                <w:b/>
                <w:u w:val="single"/>
                <w:lang w:val="fr-FR"/>
              </w:rPr>
              <w:t>Objectif de développement</w:t>
            </w:r>
          </w:p>
          <w:p w:rsidR="00623BFE" w:rsidRPr="00616AED" w:rsidRDefault="00623BFE" w:rsidP="00DB7110">
            <w:pPr>
              <w:spacing w:after="0" w:line="240" w:lineRule="auto"/>
              <w:jc w:val="both"/>
              <w:rPr>
                <w:lang w:val="fr-FR"/>
              </w:rPr>
            </w:pPr>
          </w:p>
          <w:p w:rsidR="00623BFE" w:rsidRPr="00616AED" w:rsidRDefault="00623BFE" w:rsidP="00DB7110">
            <w:pPr>
              <w:spacing w:after="0" w:line="240" w:lineRule="auto"/>
              <w:jc w:val="both"/>
              <w:rPr>
                <w:lang w:val="fr-FR"/>
              </w:rPr>
            </w:pPr>
            <w:r w:rsidRPr="00616AED">
              <w:rPr>
                <w:lang w:val="fr-FR"/>
              </w:rPr>
              <w:t xml:space="preserve">Contribuer à  la consolidation de la Paix en Guinée et au renforcement de l’unité nationale. </w:t>
            </w:r>
          </w:p>
          <w:p w:rsidR="00623BFE" w:rsidRPr="00616AED" w:rsidRDefault="00623BFE" w:rsidP="00DB7110">
            <w:pPr>
              <w:spacing w:after="0" w:line="240" w:lineRule="auto"/>
              <w:jc w:val="both"/>
              <w:rPr>
                <w:lang w:val="fr-FR"/>
              </w:rPr>
            </w:pPr>
          </w:p>
        </w:tc>
      </w:tr>
      <w:tr w:rsidR="00623BFE" w:rsidRPr="00326F1F" w:rsidTr="00B27A6C">
        <w:trPr>
          <w:trHeight w:val="1731"/>
        </w:trPr>
        <w:tc>
          <w:tcPr>
            <w:tcW w:w="9558" w:type="dxa"/>
          </w:tcPr>
          <w:p w:rsidR="00623BFE" w:rsidRPr="00616AED" w:rsidRDefault="00623BFE" w:rsidP="00DB7110">
            <w:pPr>
              <w:spacing w:after="0" w:line="240" w:lineRule="auto"/>
              <w:jc w:val="both"/>
              <w:rPr>
                <w:b/>
                <w:u w:val="single"/>
                <w:lang w:val="fr-FR"/>
              </w:rPr>
            </w:pPr>
            <w:r w:rsidRPr="00616AED">
              <w:rPr>
                <w:b/>
                <w:u w:val="single"/>
                <w:lang w:val="fr-FR"/>
              </w:rPr>
              <w:t>Objectifs immédiats</w:t>
            </w:r>
          </w:p>
          <w:p w:rsidR="00623BFE" w:rsidRPr="00616AED" w:rsidRDefault="00623BFE" w:rsidP="00DB7110">
            <w:pPr>
              <w:spacing w:after="0" w:line="240" w:lineRule="auto"/>
              <w:jc w:val="both"/>
              <w:rPr>
                <w:b/>
                <w:u w:val="single"/>
                <w:lang w:val="fr-FR"/>
              </w:rPr>
            </w:pPr>
          </w:p>
          <w:p w:rsidR="00623BFE" w:rsidRPr="00616AED" w:rsidRDefault="00623BFE" w:rsidP="00DB7110">
            <w:pPr>
              <w:pStyle w:val="ListParagraph"/>
              <w:numPr>
                <w:ilvl w:val="0"/>
                <w:numId w:val="1"/>
              </w:numPr>
              <w:spacing w:after="0" w:line="240" w:lineRule="auto"/>
              <w:jc w:val="both"/>
              <w:rPr>
                <w:lang w:val="fr-FR"/>
              </w:rPr>
            </w:pPr>
            <w:r w:rsidRPr="00616AED">
              <w:rPr>
                <w:lang w:val="fr-FR"/>
              </w:rPr>
              <w:t xml:space="preserve">Renforcer les capacités des organisations de femmes  guinéennes en matière de prévention et de gestion des conflits pour la consolidation de la paix; </w:t>
            </w:r>
          </w:p>
          <w:p w:rsidR="00623BFE" w:rsidRPr="00616AED" w:rsidRDefault="00623BFE" w:rsidP="00DB7110">
            <w:pPr>
              <w:pStyle w:val="ListParagraph"/>
              <w:numPr>
                <w:ilvl w:val="0"/>
                <w:numId w:val="1"/>
              </w:numPr>
              <w:spacing w:after="0" w:line="240" w:lineRule="auto"/>
              <w:jc w:val="both"/>
              <w:rPr>
                <w:lang w:val="fr-FR"/>
              </w:rPr>
            </w:pPr>
            <w:r w:rsidRPr="00616AED">
              <w:rPr>
                <w:lang w:val="fr-FR"/>
              </w:rPr>
              <w:t xml:space="preserve"> Donner  plus de visibilité aux actions, des plateformes fédératives des femmes dans la prévention des conflits, </w:t>
            </w:r>
          </w:p>
          <w:p w:rsidR="00623BFE" w:rsidRPr="00616AED" w:rsidRDefault="00623BFE" w:rsidP="00DB7110">
            <w:pPr>
              <w:pStyle w:val="ListParagraph"/>
              <w:numPr>
                <w:ilvl w:val="0"/>
                <w:numId w:val="1"/>
              </w:numPr>
              <w:spacing w:after="0" w:line="240" w:lineRule="auto"/>
              <w:jc w:val="both"/>
              <w:rPr>
                <w:b/>
                <w:bCs/>
                <w:color w:val="4F81BD"/>
                <w:lang w:val="fr-FR"/>
              </w:rPr>
            </w:pPr>
            <w:r w:rsidRPr="00616AED">
              <w:rPr>
                <w:lang w:val="fr-FR"/>
              </w:rPr>
              <w:t xml:space="preserve">Encourager et renforcer la participation des femmes  au processus électoral. </w:t>
            </w:r>
          </w:p>
          <w:p w:rsidR="00623BFE" w:rsidRPr="00616AED" w:rsidRDefault="00623BFE" w:rsidP="00DB7110">
            <w:pPr>
              <w:keepNext/>
              <w:keepLines/>
              <w:spacing w:before="200" w:after="0" w:line="240" w:lineRule="auto"/>
              <w:jc w:val="both"/>
              <w:outlineLvl w:val="2"/>
              <w:rPr>
                <w:lang w:val="fr-FR"/>
              </w:rPr>
            </w:pPr>
          </w:p>
        </w:tc>
      </w:tr>
      <w:tr w:rsidR="00623BFE" w:rsidRPr="00326F1F" w:rsidTr="00B27A6C">
        <w:trPr>
          <w:trHeight w:val="177"/>
        </w:trPr>
        <w:tc>
          <w:tcPr>
            <w:tcW w:w="9558" w:type="dxa"/>
          </w:tcPr>
          <w:p w:rsidR="00623BFE" w:rsidRPr="00616AED" w:rsidRDefault="00623BFE" w:rsidP="00DB7110">
            <w:pPr>
              <w:spacing w:after="0" w:line="240" w:lineRule="auto"/>
              <w:jc w:val="both"/>
              <w:rPr>
                <w:b/>
                <w:u w:val="single"/>
                <w:lang w:val="fr-FR"/>
              </w:rPr>
            </w:pPr>
            <w:r w:rsidRPr="00616AED">
              <w:rPr>
                <w:b/>
                <w:u w:val="single"/>
                <w:lang w:val="fr-FR"/>
              </w:rPr>
              <w:t>Résultats attendus et Principales activités</w:t>
            </w:r>
          </w:p>
          <w:p w:rsidR="00623BFE" w:rsidRPr="00616AED" w:rsidRDefault="00623BFE" w:rsidP="00DB7110">
            <w:pPr>
              <w:spacing w:after="0" w:line="240" w:lineRule="auto"/>
              <w:jc w:val="both"/>
              <w:rPr>
                <w:b/>
                <w:u w:val="single"/>
                <w:lang w:val="fr-FR"/>
              </w:rPr>
            </w:pPr>
          </w:p>
          <w:p w:rsidR="00623BFE" w:rsidRPr="00616AED" w:rsidRDefault="00623BFE" w:rsidP="00DB7110">
            <w:pPr>
              <w:spacing w:after="0" w:line="240" w:lineRule="auto"/>
              <w:jc w:val="both"/>
              <w:rPr>
                <w:b/>
                <w:lang w:val="fr-FR"/>
              </w:rPr>
            </w:pPr>
            <w:r w:rsidRPr="00616AED">
              <w:rPr>
                <w:b/>
                <w:u w:val="single"/>
                <w:lang w:val="fr-FR"/>
              </w:rPr>
              <w:t>Output 1</w:t>
            </w:r>
            <w:r w:rsidRPr="00616AED">
              <w:rPr>
                <w:b/>
                <w:lang w:val="fr-FR"/>
              </w:rPr>
              <w:t> : D’ici la fin du projet, les capacités des  Réseaux et Associations de femmes   en matière de prévention et de  consolidation de la paix sont renforcées</w:t>
            </w:r>
          </w:p>
          <w:p w:rsidR="00623BFE" w:rsidRPr="00616AED" w:rsidRDefault="00623BFE" w:rsidP="00DB7110">
            <w:pPr>
              <w:spacing w:after="0" w:line="240" w:lineRule="auto"/>
              <w:jc w:val="both"/>
              <w:rPr>
                <w:b/>
                <w:lang w:val="fr-FR"/>
              </w:rPr>
            </w:pPr>
          </w:p>
          <w:p w:rsidR="00623BFE" w:rsidRPr="00616AED" w:rsidRDefault="00623BFE" w:rsidP="00DB7110">
            <w:pPr>
              <w:spacing w:after="0" w:line="240" w:lineRule="auto"/>
              <w:jc w:val="both"/>
              <w:rPr>
                <w:b/>
                <w:lang w:val="fr-FR"/>
              </w:rPr>
            </w:pPr>
            <w:r w:rsidRPr="00616AED">
              <w:rPr>
                <w:b/>
                <w:lang w:val="fr-FR"/>
              </w:rPr>
              <w:t>Activités :</w:t>
            </w:r>
          </w:p>
          <w:p w:rsidR="00623BFE" w:rsidRPr="00616AED" w:rsidRDefault="00623BFE" w:rsidP="00DB7110">
            <w:pPr>
              <w:spacing w:after="0" w:line="240" w:lineRule="auto"/>
              <w:jc w:val="both"/>
              <w:rPr>
                <w:b/>
                <w:lang w:val="fr-FR"/>
              </w:rPr>
            </w:pPr>
            <w:r w:rsidRPr="00616AED">
              <w:rPr>
                <w:b/>
                <w:lang w:val="fr-FR"/>
              </w:rPr>
              <w:t xml:space="preserve"> 1 - </w:t>
            </w:r>
            <w:r w:rsidRPr="00616AED">
              <w:rPr>
                <w:lang w:val="fr-FR"/>
              </w:rPr>
              <w:t>Organiser cinq ateliers de formation  des réseaux des femmes en technique de prévention, de négociation et de résolution des conflits ;</w:t>
            </w:r>
            <w:r w:rsidRPr="00616AED">
              <w:rPr>
                <w:b/>
                <w:lang w:val="fr-FR"/>
              </w:rPr>
              <w:t xml:space="preserve"> </w:t>
            </w:r>
          </w:p>
          <w:p w:rsidR="00623BFE" w:rsidRPr="00616AED" w:rsidRDefault="00623BFE" w:rsidP="00DB7110">
            <w:pPr>
              <w:spacing w:after="0" w:line="240" w:lineRule="auto"/>
              <w:jc w:val="both"/>
              <w:rPr>
                <w:b/>
                <w:lang w:val="fr-FR"/>
              </w:rPr>
            </w:pPr>
            <w:r w:rsidRPr="00616AED">
              <w:rPr>
                <w:b/>
                <w:lang w:val="fr-FR"/>
              </w:rPr>
              <w:t xml:space="preserve">2-  </w:t>
            </w:r>
            <w:r w:rsidRPr="00616AED">
              <w:rPr>
                <w:lang w:val="fr-FR"/>
              </w:rPr>
              <w:t>Organiser  cinq ateliers régionaux  pour  100 représentantes des</w:t>
            </w:r>
            <w:r w:rsidRPr="00616AED">
              <w:rPr>
                <w:b/>
                <w:lang w:val="fr-FR"/>
              </w:rPr>
              <w:t xml:space="preserve"> </w:t>
            </w:r>
            <w:r w:rsidRPr="00616AED">
              <w:rPr>
                <w:lang w:val="fr-FR"/>
              </w:rPr>
              <w:t>réseaux et groupements féminins sur le contenu et les plan d’action opérationnels des Résolutions 1325 et 1820 et les rôles des femmes dans la prévention et consolidation de la paix ;</w:t>
            </w:r>
          </w:p>
          <w:p w:rsidR="00623BFE" w:rsidRPr="00616AED" w:rsidRDefault="00623BFE" w:rsidP="00DB7110">
            <w:pPr>
              <w:spacing w:after="0" w:line="240" w:lineRule="auto"/>
              <w:jc w:val="both"/>
              <w:rPr>
                <w:b/>
                <w:lang w:val="fr-FR"/>
              </w:rPr>
            </w:pPr>
            <w:r w:rsidRPr="00616AED">
              <w:rPr>
                <w:b/>
                <w:lang w:val="fr-FR"/>
              </w:rPr>
              <w:t>3</w:t>
            </w:r>
            <w:r w:rsidRPr="00616AED">
              <w:rPr>
                <w:lang w:val="fr-FR"/>
              </w:rPr>
              <w:t>-Former  60 journalistes et animatrices de radios, et communicateurs traditionnels sur le  contenu et les PAO des Résolutions 1325 et 1820 et les rôles des femmes dans la prévention et consolidation de la paix ;</w:t>
            </w:r>
          </w:p>
          <w:p w:rsidR="00623BFE" w:rsidRPr="00616AED" w:rsidRDefault="00623BFE" w:rsidP="00DB7110">
            <w:pPr>
              <w:spacing w:after="0" w:line="240" w:lineRule="auto"/>
              <w:jc w:val="both"/>
              <w:rPr>
                <w:lang w:val="fr-FR"/>
              </w:rPr>
            </w:pPr>
            <w:r w:rsidRPr="00616AED">
              <w:rPr>
                <w:b/>
                <w:lang w:val="fr-FR"/>
              </w:rPr>
              <w:t>4</w:t>
            </w:r>
            <w:r w:rsidRPr="00616AED">
              <w:rPr>
                <w:lang w:val="fr-FR"/>
              </w:rPr>
              <w:t>- Organiser un atelier national sur le contenu et le PAO des résolutions 1325 et 1820 à l’intention des Magistrats, des auxiliaires de justice, des militaires, des paramilitaires et des leaders religieux.</w:t>
            </w:r>
          </w:p>
          <w:p w:rsidR="00623BFE" w:rsidRPr="00616AED" w:rsidRDefault="00623BFE" w:rsidP="00DB7110">
            <w:pPr>
              <w:spacing w:after="0" w:line="240" w:lineRule="auto"/>
              <w:jc w:val="both"/>
              <w:rPr>
                <w:lang w:val="fr-FR"/>
              </w:rPr>
            </w:pPr>
            <w:r w:rsidRPr="00AA14F6">
              <w:rPr>
                <w:b/>
                <w:lang w:val="fr-FR"/>
              </w:rPr>
              <w:t>5.</w:t>
            </w:r>
            <w:r w:rsidRPr="00616AED">
              <w:rPr>
                <w:lang w:val="fr-FR"/>
              </w:rPr>
              <w:t xml:space="preserve"> Organiser par les femmes une caravane de la paix dans toutes les régions du pays </w:t>
            </w:r>
          </w:p>
          <w:p w:rsidR="00623BFE" w:rsidRPr="00616AED" w:rsidRDefault="00623BFE" w:rsidP="00DB7110">
            <w:pPr>
              <w:spacing w:after="0" w:line="240" w:lineRule="auto"/>
              <w:jc w:val="both"/>
              <w:rPr>
                <w:lang w:val="fr-FR"/>
              </w:rPr>
            </w:pPr>
            <w:r w:rsidRPr="00AA14F6">
              <w:rPr>
                <w:b/>
                <w:lang w:val="fr-FR"/>
              </w:rPr>
              <w:t>6.</w:t>
            </w:r>
            <w:r w:rsidRPr="00616AED">
              <w:rPr>
                <w:lang w:val="fr-FR"/>
              </w:rPr>
              <w:t xml:space="preserve"> Elaborer et diffuser par les groupes de femmes deux argumentaires religieux sur la consolidation de la paix et la prévention des conflits.</w:t>
            </w:r>
          </w:p>
          <w:p w:rsidR="00623BFE" w:rsidRPr="00616AED" w:rsidRDefault="00623BFE" w:rsidP="00DB7110">
            <w:pPr>
              <w:spacing w:after="0" w:line="240" w:lineRule="auto"/>
              <w:jc w:val="both"/>
              <w:rPr>
                <w:lang w:val="fr-FR"/>
              </w:rPr>
            </w:pPr>
            <w:r w:rsidRPr="00AA14F6">
              <w:rPr>
                <w:b/>
                <w:lang w:val="fr-FR"/>
              </w:rPr>
              <w:t>7</w:t>
            </w:r>
            <w:r w:rsidRPr="00616AED">
              <w:rPr>
                <w:lang w:val="fr-FR"/>
              </w:rPr>
              <w:t>. Conférence sous régionale sur l’implication des femmes dans la prévention de la paix avec des participants de pays limitrophes qui sont en crise, post crise notamment</w:t>
            </w:r>
            <w:r>
              <w:rPr>
                <w:lang w:val="fr-FR"/>
              </w:rPr>
              <w:t>.</w:t>
            </w:r>
          </w:p>
          <w:p w:rsidR="00623BFE" w:rsidRPr="00616AED" w:rsidRDefault="00623BFE" w:rsidP="00DB7110">
            <w:pPr>
              <w:spacing w:after="0" w:line="240" w:lineRule="auto"/>
              <w:jc w:val="both"/>
              <w:rPr>
                <w:lang w:val="fr-FR"/>
              </w:rPr>
            </w:pPr>
          </w:p>
          <w:p w:rsidR="00623BFE" w:rsidRPr="00616AED" w:rsidRDefault="00623BFE" w:rsidP="00DB7110">
            <w:pPr>
              <w:spacing w:after="0" w:line="240" w:lineRule="auto"/>
              <w:jc w:val="both"/>
              <w:rPr>
                <w:b/>
                <w:bCs/>
                <w:color w:val="4F81BD"/>
                <w:lang w:val="fr-FR"/>
              </w:rPr>
            </w:pPr>
          </w:p>
          <w:p w:rsidR="00623BFE" w:rsidRPr="00616AED" w:rsidRDefault="00623BFE" w:rsidP="00DB7110">
            <w:pPr>
              <w:spacing w:after="0" w:line="240" w:lineRule="auto"/>
              <w:ind w:left="360"/>
              <w:jc w:val="both"/>
              <w:rPr>
                <w:lang w:val="fr-FR"/>
              </w:rPr>
            </w:pPr>
          </w:p>
          <w:p w:rsidR="00623BFE" w:rsidRPr="00616AED" w:rsidRDefault="00623BFE" w:rsidP="00DB7110">
            <w:pPr>
              <w:spacing w:after="0" w:line="240" w:lineRule="auto"/>
              <w:jc w:val="both"/>
              <w:rPr>
                <w:b/>
                <w:lang w:val="fr-FR"/>
              </w:rPr>
            </w:pPr>
            <w:r w:rsidRPr="00616AED">
              <w:rPr>
                <w:b/>
                <w:lang w:val="fr-FR"/>
              </w:rPr>
              <w:t xml:space="preserve">Résultats : </w:t>
            </w:r>
          </w:p>
          <w:p w:rsidR="00623BFE" w:rsidRPr="00616AED" w:rsidRDefault="00623BFE" w:rsidP="00DB7110">
            <w:pPr>
              <w:spacing w:after="0" w:line="240" w:lineRule="auto"/>
              <w:jc w:val="both"/>
              <w:rPr>
                <w:b/>
                <w:u w:val="single"/>
                <w:lang w:val="fr-FR"/>
              </w:rPr>
            </w:pPr>
          </w:p>
          <w:p w:rsidR="00623BFE" w:rsidRPr="00616AED" w:rsidRDefault="00623BFE" w:rsidP="00DB7110">
            <w:pPr>
              <w:pStyle w:val="ListParagraph"/>
              <w:numPr>
                <w:ilvl w:val="0"/>
                <w:numId w:val="3"/>
              </w:numPr>
              <w:spacing w:after="0" w:line="240" w:lineRule="auto"/>
              <w:jc w:val="both"/>
              <w:rPr>
                <w:b/>
                <w:lang w:val="fr-FR"/>
              </w:rPr>
            </w:pPr>
            <w:r w:rsidRPr="00616AED">
              <w:rPr>
                <w:lang w:val="fr-FR"/>
              </w:rPr>
              <w:t xml:space="preserve">Les réseaux et organisations des femmes sont formés en technique de prévention, de </w:t>
            </w:r>
            <w:r w:rsidRPr="00616AED">
              <w:rPr>
                <w:lang w:val="fr-FR"/>
              </w:rPr>
              <w:lastRenderedPageBreak/>
              <w:t>négociation et de résolution des conflits ;</w:t>
            </w:r>
            <w:r w:rsidRPr="00616AED">
              <w:rPr>
                <w:b/>
                <w:lang w:val="fr-FR"/>
              </w:rPr>
              <w:t xml:space="preserve"> </w:t>
            </w:r>
          </w:p>
          <w:p w:rsidR="00623BFE" w:rsidRPr="00616AED" w:rsidRDefault="00623BFE" w:rsidP="00DB7110">
            <w:pPr>
              <w:pStyle w:val="ListParagraph"/>
              <w:numPr>
                <w:ilvl w:val="0"/>
                <w:numId w:val="3"/>
              </w:numPr>
              <w:spacing w:after="0" w:line="240" w:lineRule="auto"/>
              <w:jc w:val="both"/>
              <w:rPr>
                <w:b/>
                <w:lang w:val="fr-FR"/>
              </w:rPr>
            </w:pPr>
            <w:r w:rsidRPr="00616AED">
              <w:rPr>
                <w:lang w:val="fr-FR"/>
              </w:rPr>
              <w:t>100 représentantes des</w:t>
            </w:r>
            <w:r w:rsidRPr="00616AED">
              <w:rPr>
                <w:b/>
                <w:lang w:val="fr-FR"/>
              </w:rPr>
              <w:t xml:space="preserve"> </w:t>
            </w:r>
            <w:r w:rsidRPr="00616AED">
              <w:rPr>
                <w:lang w:val="fr-FR"/>
              </w:rPr>
              <w:t>réseaux et groupements féminins  sont informés sur le contenu et les plans d’action opérationnels des Résolutions 1325 et 1820 et les rôles des femmes dans la prévention et consolidation de la paix ;</w:t>
            </w:r>
          </w:p>
          <w:p w:rsidR="00623BFE" w:rsidRPr="00616AED" w:rsidRDefault="00623BFE" w:rsidP="00DB7110">
            <w:pPr>
              <w:pStyle w:val="ListParagraph"/>
              <w:numPr>
                <w:ilvl w:val="0"/>
                <w:numId w:val="3"/>
              </w:numPr>
              <w:spacing w:after="0" w:line="240" w:lineRule="auto"/>
              <w:jc w:val="both"/>
              <w:rPr>
                <w:b/>
                <w:lang w:val="fr-FR"/>
              </w:rPr>
            </w:pPr>
            <w:r w:rsidRPr="00616AED">
              <w:rPr>
                <w:lang w:val="fr-FR"/>
              </w:rPr>
              <w:t>60  journalistes et animatrices de radios, et communicateurs traditionnels connaissent  le  contenu et les PAO des Résolutions 1325 et 1820 et les rôles des femmes dans la prévention et consolidation de la paix ;</w:t>
            </w:r>
          </w:p>
          <w:p w:rsidR="00623BFE" w:rsidRPr="00616AED" w:rsidRDefault="00623BFE" w:rsidP="00DB7110">
            <w:pPr>
              <w:pStyle w:val="ListParagraph"/>
              <w:numPr>
                <w:ilvl w:val="0"/>
                <w:numId w:val="3"/>
              </w:numPr>
              <w:spacing w:after="0" w:line="240" w:lineRule="auto"/>
              <w:jc w:val="both"/>
              <w:rPr>
                <w:b/>
                <w:lang w:val="fr-FR"/>
              </w:rPr>
            </w:pPr>
            <w:r w:rsidRPr="00616AED">
              <w:rPr>
                <w:lang w:val="fr-FR"/>
              </w:rPr>
              <w:t xml:space="preserve"> Les Magistrats,  auxiliaires de justice,  militaires,  paramilitaires et leadeurs religieux sont formés sur le  contenu et les PAO des Résolutions 1325 et 1820 et les rôles des femmes dans la prévention et consolidation de la paix.</w:t>
            </w:r>
          </w:p>
          <w:p w:rsidR="00623BFE" w:rsidRPr="00616AED" w:rsidRDefault="00623BFE" w:rsidP="00DB7110">
            <w:pPr>
              <w:pStyle w:val="ListParagraph"/>
              <w:numPr>
                <w:ilvl w:val="0"/>
                <w:numId w:val="3"/>
              </w:numPr>
              <w:spacing w:after="0" w:line="240" w:lineRule="auto"/>
              <w:jc w:val="both"/>
              <w:rPr>
                <w:b/>
                <w:lang w:val="fr-FR"/>
              </w:rPr>
            </w:pPr>
            <w:r w:rsidRPr="00616AED">
              <w:rPr>
                <w:lang w:val="fr-FR"/>
              </w:rPr>
              <w:t>Les femmes  du pays sensibilisées sur la prévention des conflits, la culture de la paix et de l’unité nationale</w:t>
            </w:r>
          </w:p>
          <w:p w:rsidR="00623BFE" w:rsidRPr="00616AED" w:rsidRDefault="00623BFE" w:rsidP="00DB7110">
            <w:pPr>
              <w:pStyle w:val="ListParagraph"/>
              <w:numPr>
                <w:ilvl w:val="0"/>
                <w:numId w:val="3"/>
              </w:numPr>
              <w:spacing w:after="0" w:line="240" w:lineRule="auto"/>
              <w:jc w:val="both"/>
              <w:rPr>
                <w:b/>
                <w:lang w:val="fr-FR"/>
              </w:rPr>
            </w:pPr>
            <w:r w:rsidRPr="00616AED">
              <w:rPr>
                <w:lang w:val="fr-FR"/>
              </w:rPr>
              <w:t>Deux argumentaires religieux élaborés et diffusés auprès des communautés religieuses et dans les langues nationales</w:t>
            </w:r>
          </w:p>
          <w:p w:rsidR="00623BFE" w:rsidRPr="00616AED" w:rsidRDefault="00623BFE" w:rsidP="00DB7110">
            <w:pPr>
              <w:pStyle w:val="ListParagraph"/>
              <w:numPr>
                <w:ilvl w:val="0"/>
                <w:numId w:val="3"/>
              </w:numPr>
              <w:spacing w:after="0" w:line="240" w:lineRule="auto"/>
              <w:jc w:val="both"/>
              <w:rPr>
                <w:b/>
                <w:lang w:val="fr-FR"/>
              </w:rPr>
            </w:pPr>
            <w:r w:rsidRPr="00616AED">
              <w:rPr>
                <w:lang w:val="fr-FR"/>
              </w:rPr>
              <w:t>80 femmes représentants d’ONGs, élues, ministres participent à une</w:t>
            </w:r>
            <w:r>
              <w:rPr>
                <w:lang w:val="fr-FR"/>
              </w:rPr>
              <w:t xml:space="preserve"> conférence et plaident pour un</w:t>
            </w:r>
            <w:r w:rsidRPr="00616AED">
              <w:rPr>
                <w:lang w:val="fr-FR"/>
              </w:rPr>
              <w:t xml:space="preserve"> renforcement de la paix en Guinée et dans la sous région.</w:t>
            </w:r>
          </w:p>
          <w:p w:rsidR="00623BFE" w:rsidRPr="00616AED" w:rsidRDefault="00623BFE" w:rsidP="00DB7110">
            <w:pPr>
              <w:pStyle w:val="ListParagraph"/>
              <w:spacing w:after="0" w:line="240" w:lineRule="auto"/>
              <w:jc w:val="both"/>
              <w:rPr>
                <w:b/>
                <w:lang w:val="fr-FR"/>
              </w:rPr>
            </w:pPr>
          </w:p>
          <w:p w:rsidR="00623BFE" w:rsidRPr="00616AED" w:rsidRDefault="00623BFE" w:rsidP="00DB7110">
            <w:pPr>
              <w:tabs>
                <w:tab w:val="left" w:pos="3090"/>
              </w:tabs>
              <w:spacing w:after="0" w:line="240" w:lineRule="auto"/>
              <w:jc w:val="both"/>
              <w:rPr>
                <w:lang w:val="fr-FR"/>
              </w:rPr>
            </w:pPr>
            <w:r w:rsidRPr="00616AED">
              <w:rPr>
                <w:lang w:val="fr-FR"/>
              </w:rPr>
              <w:tab/>
            </w:r>
          </w:p>
          <w:p w:rsidR="00623BFE" w:rsidRPr="00616AED" w:rsidRDefault="00623BFE" w:rsidP="00DB7110">
            <w:pPr>
              <w:spacing w:after="0" w:line="240" w:lineRule="auto"/>
              <w:jc w:val="both"/>
              <w:rPr>
                <w:b/>
                <w:lang w:val="fr-FR"/>
              </w:rPr>
            </w:pPr>
            <w:r w:rsidRPr="00616AED">
              <w:rPr>
                <w:b/>
                <w:lang w:val="fr-FR"/>
              </w:rPr>
              <w:t>Organismes impliqués dans l’exécution des activités.</w:t>
            </w:r>
          </w:p>
          <w:p w:rsidR="00623BFE" w:rsidRPr="00616AED" w:rsidRDefault="00623BFE" w:rsidP="00DB7110">
            <w:pPr>
              <w:spacing w:after="0" w:line="240" w:lineRule="auto"/>
              <w:ind w:left="720"/>
              <w:jc w:val="both"/>
              <w:rPr>
                <w:lang w:val="fr-FR"/>
              </w:rPr>
            </w:pPr>
            <w:r w:rsidRPr="00616AED">
              <w:rPr>
                <w:lang w:val="fr-FR"/>
              </w:rPr>
              <w:t>MASPFE/</w:t>
            </w:r>
            <w:r w:rsidRPr="00616AED">
              <w:rPr>
                <w:b/>
                <w:lang w:val="fr-FR"/>
              </w:rPr>
              <w:t xml:space="preserve"> </w:t>
            </w:r>
            <w:r w:rsidRPr="00616AED">
              <w:rPr>
                <w:lang w:val="fr-FR"/>
              </w:rPr>
              <w:t>CONAG-  DCF/REFMAP /REFAMP/CERADE/PNUD/MS/MD/MJ, Ass</w:t>
            </w:r>
            <w:r>
              <w:rPr>
                <w:lang w:val="fr-FR"/>
              </w:rPr>
              <w:t>ociations</w:t>
            </w:r>
            <w:r w:rsidRPr="00616AED">
              <w:rPr>
                <w:lang w:val="fr-FR"/>
              </w:rPr>
              <w:t xml:space="preserve"> religieux, WAFRICA</w:t>
            </w:r>
          </w:p>
          <w:p w:rsidR="00623BFE" w:rsidRPr="00616AED" w:rsidRDefault="00623BFE" w:rsidP="00DB7110">
            <w:pPr>
              <w:spacing w:after="0" w:line="240" w:lineRule="auto"/>
              <w:jc w:val="both"/>
              <w:rPr>
                <w:lang w:val="fr-FR"/>
              </w:rPr>
            </w:pPr>
          </w:p>
          <w:p w:rsidR="00623BFE" w:rsidRPr="00616AED" w:rsidRDefault="00623BFE" w:rsidP="00DB7110">
            <w:pPr>
              <w:spacing w:after="0" w:line="240" w:lineRule="auto"/>
              <w:jc w:val="both"/>
              <w:rPr>
                <w:b/>
                <w:u w:val="single"/>
                <w:lang w:val="fr-FR"/>
              </w:rPr>
            </w:pPr>
          </w:p>
        </w:tc>
      </w:tr>
      <w:tr w:rsidR="00623BFE" w:rsidRPr="00326F1F" w:rsidTr="00385F1C">
        <w:trPr>
          <w:trHeight w:val="530"/>
        </w:trPr>
        <w:tc>
          <w:tcPr>
            <w:tcW w:w="9558" w:type="dxa"/>
          </w:tcPr>
          <w:p w:rsidR="00623BFE" w:rsidRPr="00616AED" w:rsidRDefault="00623BFE" w:rsidP="00DB7110">
            <w:pPr>
              <w:spacing w:after="0" w:line="360" w:lineRule="auto"/>
              <w:jc w:val="both"/>
              <w:rPr>
                <w:b/>
                <w:lang w:val="fr-FR"/>
              </w:rPr>
            </w:pPr>
            <w:r w:rsidRPr="00616AED">
              <w:rPr>
                <w:b/>
                <w:u w:val="single"/>
                <w:lang w:val="fr-FR"/>
              </w:rPr>
              <w:lastRenderedPageBreak/>
              <w:t>Output 2</w:t>
            </w:r>
            <w:r w:rsidRPr="00616AED">
              <w:rPr>
                <w:b/>
                <w:lang w:val="fr-FR"/>
              </w:rPr>
              <w:t> : D’ici la fin du projet, les femmes, qui représentent 51% de la population guinéenne, participent effectivement au dialogue politique pour une transition apaisée et réussie.</w:t>
            </w:r>
          </w:p>
          <w:p w:rsidR="00623BFE" w:rsidRPr="00616AED" w:rsidRDefault="00623BFE" w:rsidP="00DB7110">
            <w:pPr>
              <w:spacing w:after="0" w:line="240" w:lineRule="auto"/>
              <w:jc w:val="both"/>
              <w:rPr>
                <w:lang w:val="fr-FR"/>
              </w:rPr>
            </w:pPr>
          </w:p>
          <w:p w:rsidR="00623BFE" w:rsidRPr="00616AED" w:rsidRDefault="00623BFE" w:rsidP="00DB7110">
            <w:pPr>
              <w:spacing w:after="0" w:line="240" w:lineRule="auto"/>
              <w:jc w:val="both"/>
              <w:rPr>
                <w:b/>
                <w:lang w:val="fr-FR"/>
              </w:rPr>
            </w:pPr>
            <w:r w:rsidRPr="00616AED">
              <w:rPr>
                <w:b/>
                <w:lang w:val="fr-FR"/>
              </w:rPr>
              <w:t>Activités 1</w:t>
            </w:r>
            <w:r w:rsidRPr="00616AED">
              <w:rPr>
                <w:b/>
                <w:u w:val="single"/>
                <w:lang w:val="fr-FR"/>
              </w:rPr>
              <w:t xml:space="preserve"> </w:t>
            </w:r>
            <w:r w:rsidRPr="00616AED">
              <w:rPr>
                <w:b/>
                <w:lang w:val="fr-FR"/>
              </w:rPr>
              <w:t xml:space="preserve">: </w:t>
            </w:r>
          </w:p>
          <w:p w:rsidR="00623BFE" w:rsidRPr="00616AED" w:rsidRDefault="00623BFE" w:rsidP="00DB7110">
            <w:pPr>
              <w:pStyle w:val="ListParagraph"/>
              <w:numPr>
                <w:ilvl w:val="0"/>
                <w:numId w:val="12"/>
              </w:numPr>
              <w:spacing w:after="0" w:line="240" w:lineRule="auto"/>
              <w:jc w:val="both"/>
              <w:rPr>
                <w:lang w:val="fr-FR"/>
              </w:rPr>
            </w:pPr>
            <w:r w:rsidRPr="00616AED">
              <w:rPr>
                <w:lang w:val="fr-FR"/>
              </w:rPr>
              <w:t xml:space="preserve">Organiser 4 foras régionaux pour déterminer la vision des femmes des  4 régions naturelles, afin d’identifier les obstacles à leur participation au dialogue politique ; </w:t>
            </w:r>
          </w:p>
          <w:p w:rsidR="00623BFE" w:rsidRPr="00616AED" w:rsidRDefault="00623BFE" w:rsidP="00DB7110">
            <w:pPr>
              <w:pStyle w:val="ListParagraph"/>
              <w:numPr>
                <w:ilvl w:val="0"/>
                <w:numId w:val="12"/>
              </w:numPr>
              <w:spacing w:after="0" w:line="240" w:lineRule="auto"/>
              <w:jc w:val="both"/>
              <w:rPr>
                <w:lang w:val="fr-FR"/>
              </w:rPr>
            </w:pPr>
            <w:r w:rsidRPr="00616AED">
              <w:rPr>
                <w:lang w:val="fr-FR"/>
              </w:rPr>
              <w:t xml:space="preserve"> Organiser 1 forum national pour la mise en commun des résultats de ces quatre foras régionaux, en vue d’élaborer un plan opérationnel ;</w:t>
            </w:r>
          </w:p>
          <w:p w:rsidR="00623BFE" w:rsidRPr="00616AED" w:rsidRDefault="00623BFE" w:rsidP="00DB7110">
            <w:pPr>
              <w:pStyle w:val="ListParagraph"/>
              <w:numPr>
                <w:ilvl w:val="0"/>
                <w:numId w:val="12"/>
              </w:numPr>
              <w:spacing w:after="0" w:line="240" w:lineRule="auto"/>
              <w:jc w:val="both"/>
              <w:rPr>
                <w:lang w:val="fr-FR"/>
              </w:rPr>
            </w:pPr>
            <w:r w:rsidRPr="00616AED">
              <w:rPr>
                <w:lang w:val="fr-FR"/>
              </w:rPr>
              <w:t>Appuyer  la  mise en place du Conseil Guinéen des Femmes, pour la mise en œuvre effective du PAO.</w:t>
            </w:r>
          </w:p>
          <w:p w:rsidR="00623BFE" w:rsidRPr="00616AED" w:rsidRDefault="00623BFE" w:rsidP="00DB7110">
            <w:pPr>
              <w:pStyle w:val="ListParagraph"/>
              <w:numPr>
                <w:ilvl w:val="0"/>
                <w:numId w:val="12"/>
              </w:numPr>
              <w:spacing w:after="0" w:line="240" w:lineRule="auto"/>
              <w:jc w:val="both"/>
              <w:rPr>
                <w:lang w:val="fr-FR"/>
              </w:rPr>
            </w:pPr>
            <w:r w:rsidRPr="00616AED">
              <w:rPr>
                <w:lang w:val="fr-FR"/>
              </w:rPr>
              <w:t>M</w:t>
            </w:r>
            <w:r>
              <w:rPr>
                <w:lang w:val="fr-FR"/>
              </w:rPr>
              <w:t xml:space="preserve">ettre </w:t>
            </w:r>
            <w:r w:rsidRPr="00616AED">
              <w:rPr>
                <w:lang w:val="fr-FR"/>
              </w:rPr>
              <w:t xml:space="preserve"> en œuvre</w:t>
            </w:r>
            <w:r>
              <w:rPr>
                <w:lang w:val="fr-FR"/>
              </w:rPr>
              <w:t xml:space="preserve"> </w:t>
            </w:r>
            <w:r w:rsidRPr="00616AED">
              <w:rPr>
                <w:lang w:val="fr-FR"/>
              </w:rPr>
              <w:t xml:space="preserve">un programme de communication pour l’éducation à la citoyenneté et à la paix ciblant les femmes </w:t>
            </w:r>
          </w:p>
          <w:p w:rsidR="00623BFE" w:rsidRPr="00616AED" w:rsidRDefault="00623BFE" w:rsidP="00DB7110">
            <w:pPr>
              <w:pStyle w:val="ListParagraph"/>
              <w:numPr>
                <w:ilvl w:val="0"/>
                <w:numId w:val="12"/>
              </w:numPr>
              <w:spacing w:after="0" w:line="240" w:lineRule="auto"/>
              <w:jc w:val="both"/>
              <w:rPr>
                <w:lang w:val="fr-FR"/>
              </w:rPr>
            </w:pPr>
            <w:r>
              <w:rPr>
                <w:lang w:val="fr-FR"/>
              </w:rPr>
              <w:t xml:space="preserve">Organiser le </w:t>
            </w:r>
            <w:r w:rsidRPr="00616AED">
              <w:rPr>
                <w:lang w:val="fr-FR"/>
              </w:rPr>
              <w:t xml:space="preserve">Plaidoyer et </w:t>
            </w:r>
            <w:r>
              <w:rPr>
                <w:lang w:val="fr-FR"/>
              </w:rPr>
              <w:t xml:space="preserve">la </w:t>
            </w:r>
            <w:r w:rsidRPr="00616AED">
              <w:rPr>
                <w:lang w:val="fr-FR"/>
              </w:rPr>
              <w:t>mobilisation en faveur de l’amélioration de la représentation des femmes dans la prise de décision et le renforcement des réseaux</w:t>
            </w:r>
          </w:p>
          <w:p w:rsidR="00623BFE" w:rsidRPr="00616AED" w:rsidRDefault="00623BFE" w:rsidP="00DB7110">
            <w:pPr>
              <w:pStyle w:val="ListParagraph"/>
              <w:numPr>
                <w:ilvl w:val="0"/>
                <w:numId w:val="12"/>
              </w:numPr>
              <w:spacing w:after="0" w:line="240" w:lineRule="auto"/>
              <w:jc w:val="both"/>
              <w:rPr>
                <w:lang w:val="fr-FR"/>
              </w:rPr>
            </w:pPr>
            <w:r w:rsidRPr="00616AED">
              <w:rPr>
                <w:color w:val="000000"/>
                <w:lang w:val="fr-FR" w:eastAsia="fr-FR"/>
              </w:rPr>
              <w:t>Plaidoyer à l’endroit des notables et leaders religieux locaux en faveur de la participation des femmes à la gestion des affaires de la communauté</w:t>
            </w:r>
          </w:p>
          <w:p w:rsidR="00623BFE" w:rsidRPr="00616AED" w:rsidRDefault="00623BFE" w:rsidP="00DB7110">
            <w:pPr>
              <w:pStyle w:val="ListParagraph"/>
              <w:spacing w:after="0" w:line="240" w:lineRule="auto"/>
              <w:jc w:val="both"/>
              <w:rPr>
                <w:lang w:val="fr-FR"/>
              </w:rPr>
            </w:pPr>
          </w:p>
          <w:p w:rsidR="00623BFE" w:rsidRPr="00616AED" w:rsidRDefault="00623BFE" w:rsidP="00DB7110">
            <w:pPr>
              <w:pStyle w:val="ListParagraph"/>
              <w:spacing w:after="0" w:line="240" w:lineRule="auto"/>
              <w:jc w:val="both"/>
              <w:rPr>
                <w:lang w:val="fr-FR"/>
              </w:rPr>
            </w:pPr>
          </w:p>
          <w:p w:rsidR="00623BFE" w:rsidRPr="00616AED" w:rsidRDefault="00623BFE" w:rsidP="00DB7110">
            <w:pPr>
              <w:spacing w:after="0" w:line="240" w:lineRule="auto"/>
              <w:jc w:val="both"/>
              <w:rPr>
                <w:b/>
                <w:lang w:val="fr-FR"/>
              </w:rPr>
            </w:pPr>
            <w:r w:rsidRPr="00616AED">
              <w:rPr>
                <w:b/>
                <w:lang w:val="fr-FR"/>
              </w:rPr>
              <w:t>Résultats :</w:t>
            </w:r>
          </w:p>
          <w:p w:rsidR="00623BFE" w:rsidRPr="00616AED" w:rsidRDefault="00623BFE" w:rsidP="00DB7110">
            <w:pPr>
              <w:spacing w:after="0" w:line="240" w:lineRule="auto"/>
              <w:jc w:val="both"/>
              <w:rPr>
                <w:lang w:val="fr-FR"/>
              </w:rPr>
            </w:pPr>
            <w:r w:rsidRPr="00616AED">
              <w:rPr>
                <w:lang w:val="fr-FR"/>
              </w:rPr>
              <w:t xml:space="preserve">       - Les obstacles sont identités empêchant la participation des femmes au dialogue politique ;</w:t>
            </w:r>
          </w:p>
          <w:p w:rsidR="00623BFE" w:rsidRPr="00616AED" w:rsidRDefault="00623BFE" w:rsidP="00DB7110">
            <w:pPr>
              <w:spacing w:after="0" w:line="240" w:lineRule="auto"/>
              <w:jc w:val="both"/>
              <w:rPr>
                <w:lang w:val="fr-FR"/>
              </w:rPr>
            </w:pPr>
            <w:r w:rsidRPr="00616AED">
              <w:rPr>
                <w:lang w:val="fr-FR"/>
              </w:rPr>
              <w:t xml:space="preserve">       - Une vision des femmes sur la transition est discutée et disponible ;</w:t>
            </w:r>
          </w:p>
          <w:p w:rsidR="00623BFE" w:rsidRPr="00616AED" w:rsidRDefault="00623BFE" w:rsidP="00DB7110">
            <w:pPr>
              <w:spacing w:after="0" w:line="240" w:lineRule="auto"/>
              <w:jc w:val="both"/>
              <w:rPr>
                <w:lang w:val="fr-FR"/>
              </w:rPr>
            </w:pPr>
            <w:r w:rsidRPr="00616AED">
              <w:rPr>
                <w:lang w:val="fr-FR"/>
              </w:rPr>
              <w:t xml:space="preserve">       - Le Conseil Guinéen des Femmes est mis en place ;</w:t>
            </w:r>
          </w:p>
          <w:p w:rsidR="00623BFE" w:rsidRPr="00616AED" w:rsidRDefault="00623BFE" w:rsidP="00DB7110">
            <w:pPr>
              <w:spacing w:after="0" w:line="240" w:lineRule="auto"/>
              <w:jc w:val="both"/>
              <w:rPr>
                <w:lang w:val="fr-FR"/>
              </w:rPr>
            </w:pPr>
            <w:r w:rsidRPr="00616AED">
              <w:rPr>
                <w:lang w:val="fr-FR"/>
              </w:rPr>
              <w:lastRenderedPageBreak/>
              <w:t xml:space="preserve">       - Le PAO est mis en œuvre</w:t>
            </w:r>
          </w:p>
          <w:p w:rsidR="00623BFE" w:rsidRPr="00616AED" w:rsidRDefault="00623BFE" w:rsidP="00DB7110">
            <w:pPr>
              <w:spacing w:after="0" w:line="240" w:lineRule="auto"/>
              <w:jc w:val="both"/>
              <w:rPr>
                <w:lang w:val="fr-FR"/>
              </w:rPr>
            </w:pPr>
            <w:r>
              <w:rPr>
                <w:lang w:val="fr-FR"/>
              </w:rPr>
              <w:t xml:space="preserve">       </w:t>
            </w:r>
            <w:r w:rsidRPr="00616AED">
              <w:rPr>
                <w:lang w:val="fr-FR"/>
              </w:rPr>
              <w:t xml:space="preserve">- </w:t>
            </w:r>
            <w:r>
              <w:rPr>
                <w:lang w:val="fr-FR"/>
              </w:rPr>
              <w:t xml:space="preserve">Un </w:t>
            </w:r>
            <w:r w:rsidRPr="00616AED">
              <w:rPr>
                <w:lang w:val="fr-FR"/>
              </w:rPr>
              <w:t xml:space="preserve"> plan de communication </w:t>
            </w:r>
            <w:r>
              <w:rPr>
                <w:lang w:val="fr-FR"/>
              </w:rPr>
              <w:t xml:space="preserve">est </w:t>
            </w:r>
            <w:r w:rsidRPr="00616AED">
              <w:rPr>
                <w:lang w:val="fr-FR"/>
              </w:rPr>
              <w:t>élaboré.</w:t>
            </w:r>
          </w:p>
          <w:p w:rsidR="00623BFE" w:rsidRPr="00616AED" w:rsidRDefault="00623BFE" w:rsidP="00DB7110">
            <w:pPr>
              <w:spacing w:after="0" w:line="240" w:lineRule="auto"/>
              <w:jc w:val="both"/>
              <w:rPr>
                <w:lang w:val="fr-FR"/>
              </w:rPr>
            </w:pPr>
          </w:p>
          <w:p w:rsidR="00623BFE" w:rsidRPr="00616AED" w:rsidRDefault="00623BFE" w:rsidP="00DB7110">
            <w:pPr>
              <w:spacing w:after="0" w:line="240" w:lineRule="auto"/>
              <w:jc w:val="both"/>
              <w:rPr>
                <w:b/>
                <w:lang w:val="fr-FR"/>
              </w:rPr>
            </w:pPr>
            <w:r w:rsidRPr="00616AED">
              <w:rPr>
                <w:b/>
                <w:lang w:val="fr-FR"/>
              </w:rPr>
              <w:t xml:space="preserve">Organismes impliqués dans l’exécution des activités. </w:t>
            </w:r>
          </w:p>
          <w:p w:rsidR="00623BFE" w:rsidRPr="00326F1F" w:rsidRDefault="00623BFE" w:rsidP="00DB7110">
            <w:pPr>
              <w:spacing w:after="0" w:line="240" w:lineRule="auto"/>
              <w:ind w:left="720"/>
              <w:jc w:val="both"/>
              <w:rPr>
                <w:lang w:val="fr-FR"/>
              </w:rPr>
            </w:pPr>
            <w:r w:rsidRPr="00326F1F">
              <w:rPr>
                <w:lang w:val="fr-FR"/>
              </w:rPr>
              <w:t>MASPFE/MATAP/</w:t>
            </w:r>
            <w:r w:rsidRPr="00326F1F">
              <w:rPr>
                <w:b/>
                <w:lang w:val="fr-FR"/>
              </w:rPr>
              <w:t xml:space="preserve"> </w:t>
            </w:r>
            <w:r w:rsidRPr="00326F1F">
              <w:rPr>
                <w:lang w:val="fr-FR"/>
              </w:rPr>
              <w:t>CONAG-  DCF/REFMAP /REFAMP , WAFRICA</w:t>
            </w:r>
          </w:p>
        </w:tc>
      </w:tr>
      <w:tr w:rsidR="00623BFE" w:rsidRPr="00326F1F" w:rsidTr="00B27A6C">
        <w:trPr>
          <w:trHeight w:val="94"/>
        </w:trPr>
        <w:tc>
          <w:tcPr>
            <w:tcW w:w="9558" w:type="dxa"/>
          </w:tcPr>
          <w:p w:rsidR="00623BFE" w:rsidRPr="00616AED" w:rsidRDefault="00623BFE" w:rsidP="00DB7110">
            <w:pPr>
              <w:spacing w:after="0" w:line="240" w:lineRule="auto"/>
              <w:jc w:val="both"/>
              <w:rPr>
                <w:b/>
                <w:lang w:val="fr-FR"/>
              </w:rPr>
            </w:pPr>
            <w:r w:rsidRPr="00616AED">
              <w:rPr>
                <w:b/>
                <w:u w:val="single"/>
                <w:lang w:val="fr-FR"/>
              </w:rPr>
              <w:lastRenderedPageBreak/>
              <w:t xml:space="preserve">Output 3 : </w:t>
            </w:r>
            <w:r w:rsidRPr="00616AED">
              <w:rPr>
                <w:b/>
                <w:lang w:val="fr-FR"/>
              </w:rPr>
              <w:t>D’ici la fin du projet, la lutte contre les violences faites aux femmes est renforcée dans le pays</w:t>
            </w:r>
          </w:p>
          <w:p w:rsidR="00623BFE" w:rsidRPr="00616AED" w:rsidRDefault="00623BFE" w:rsidP="00DB7110">
            <w:pPr>
              <w:spacing w:after="0" w:line="240" w:lineRule="auto"/>
              <w:jc w:val="both"/>
              <w:rPr>
                <w:b/>
                <w:lang w:val="fr-FR"/>
              </w:rPr>
            </w:pPr>
          </w:p>
          <w:p w:rsidR="00623BFE" w:rsidRPr="00616AED" w:rsidRDefault="00623BFE" w:rsidP="00DB7110">
            <w:pPr>
              <w:spacing w:after="0" w:line="240" w:lineRule="auto"/>
              <w:jc w:val="both"/>
              <w:rPr>
                <w:b/>
                <w:lang w:val="fr-FR"/>
              </w:rPr>
            </w:pPr>
            <w:r w:rsidRPr="00616AED">
              <w:rPr>
                <w:b/>
                <w:lang w:val="fr-FR"/>
              </w:rPr>
              <w:t>Activités :</w:t>
            </w:r>
          </w:p>
          <w:p w:rsidR="00623BFE" w:rsidRPr="00616AED" w:rsidRDefault="00623BFE" w:rsidP="00DB7110">
            <w:pPr>
              <w:pStyle w:val="ListParagraph"/>
              <w:numPr>
                <w:ilvl w:val="0"/>
                <w:numId w:val="13"/>
              </w:numPr>
              <w:spacing w:after="0" w:line="240" w:lineRule="auto"/>
              <w:jc w:val="both"/>
              <w:rPr>
                <w:lang w:val="fr-FR"/>
              </w:rPr>
            </w:pPr>
            <w:r w:rsidRPr="00616AED">
              <w:rPr>
                <w:lang w:val="fr-FR"/>
              </w:rPr>
              <w:t>Appuyer les Ministères des affaires sociales à vulgariser la stratégie nationale de lutte contre les violences faites aux femmes</w:t>
            </w:r>
          </w:p>
          <w:p w:rsidR="00623BFE" w:rsidRPr="00616AED" w:rsidRDefault="00623BFE" w:rsidP="00DB7110">
            <w:pPr>
              <w:pStyle w:val="ListParagraph"/>
              <w:numPr>
                <w:ilvl w:val="0"/>
                <w:numId w:val="13"/>
              </w:numPr>
              <w:spacing w:after="0" w:line="240" w:lineRule="auto"/>
              <w:jc w:val="both"/>
              <w:rPr>
                <w:lang w:val="fr-FR"/>
              </w:rPr>
            </w:pPr>
            <w:r w:rsidRPr="00616AED">
              <w:rPr>
                <w:lang w:val="fr-FR"/>
              </w:rPr>
              <w:t>Mettre en place un centre pilote « Stop Violence » à Conakry pour la prise en charge sanitaire, psychosociale et juridique des femmes victimes de violence</w:t>
            </w:r>
          </w:p>
          <w:p w:rsidR="00623BFE" w:rsidRPr="00616AED" w:rsidRDefault="00623BFE" w:rsidP="00DB7110">
            <w:pPr>
              <w:pStyle w:val="ListParagraph"/>
              <w:numPr>
                <w:ilvl w:val="0"/>
                <w:numId w:val="13"/>
              </w:numPr>
              <w:spacing w:after="0" w:line="240" w:lineRule="auto"/>
              <w:jc w:val="both"/>
              <w:rPr>
                <w:lang w:val="fr-FR"/>
              </w:rPr>
            </w:pPr>
            <w:r w:rsidRPr="00616AED">
              <w:rPr>
                <w:color w:val="000000"/>
                <w:lang w:val="fr-FR" w:eastAsia="fr-FR"/>
              </w:rPr>
              <w:t>Sensibilisation des acteurs locaux (religieux, notables, leaders d’opinion) sur la prévention des violences basées sur le genre (litiges familiaux, MGF, viol, accès à l’héritage etc.)</w:t>
            </w:r>
          </w:p>
          <w:p w:rsidR="00623BFE" w:rsidRPr="00616AED" w:rsidRDefault="00623BFE" w:rsidP="00DB7110">
            <w:pPr>
              <w:pStyle w:val="ListParagraph"/>
              <w:numPr>
                <w:ilvl w:val="0"/>
                <w:numId w:val="13"/>
              </w:numPr>
              <w:spacing w:after="0" w:line="240" w:lineRule="auto"/>
              <w:jc w:val="both"/>
              <w:rPr>
                <w:lang w:val="fr-FR"/>
              </w:rPr>
            </w:pPr>
            <w:r w:rsidRPr="00616AED">
              <w:rPr>
                <w:color w:val="000000"/>
                <w:lang w:val="fr-FR" w:eastAsia="fr-FR"/>
              </w:rPr>
              <w:t>Diffusion des résultats de l’enquête sur les VBG</w:t>
            </w:r>
          </w:p>
          <w:p w:rsidR="00623BFE" w:rsidRPr="00616AED" w:rsidRDefault="00623BFE" w:rsidP="00DB7110">
            <w:pPr>
              <w:pStyle w:val="ListParagraph"/>
              <w:spacing w:after="0" w:line="240" w:lineRule="auto"/>
              <w:jc w:val="both"/>
              <w:rPr>
                <w:lang w:val="fr-FR"/>
              </w:rPr>
            </w:pPr>
          </w:p>
          <w:p w:rsidR="00623BFE" w:rsidRPr="00616AED" w:rsidRDefault="00623BFE" w:rsidP="00DB7110">
            <w:pPr>
              <w:spacing w:after="0" w:line="240" w:lineRule="auto"/>
              <w:jc w:val="both"/>
              <w:rPr>
                <w:lang w:val="fr-FR"/>
              </w:rPr>
            </w:pPr>
          </w:p>
          <w:p w:rsidR="00623BFE" w:rsidRPr="00616AED" w:rsidRDefault="00623BFE" w:rsidP="00DB7110">
            <w:pPr>
              <w:spacing w:after="0" w:line="240" w:lineRule="auto"/>
              <w:jc w:val="both"/>
              <w:rPr>
                <w:b/>
                <w:lang w:val="fr-FR"/>
              </w:rPr>
            </w:pPr>
            <w:r w:rsidRPr="00616AED">
              <w:rPr>
                <w:b/>
                <w:lang w:val="fr-FR"/>
              </w:rPr>
              <w:t>Résultats :</w:t>
            </w:r>
          </w:p>
          <w:p w:rsidR="00623BFE" w:rsidRPr="00616AED" w:rsidRDefault="00623BFE" w:rsidP="00DB7110">
            <w:pPr>
              <w:spacing w:after="0" w:line="240" w:lineRule="auto"/>
              <w:jc w:val="both"/>
              <w:rPr>
                <w:lang w:val="fr-FR"/>
              </w:rPr>
            </w:pPr>
          </w:p>
          <w:p w:rsidR="00623BFE" w:rsidRPr="00616AED" w:rsidRDefault="00623BFE" w:rsidP="00DB7110">
            <w:pPr>
              <w:pStyle w:val="ListParagraph"/>
              <w:numPr>
                <w:ilvl w:val="0"/>
                <w:numId w:val="17"/>
              </w:numPr>
              <w:spacing w:after="0" w:line="240" w:lineRule="auto"/>
              <w:jc w:val="both"/>
              <w:rPr>
                <w:lang w:val="fr-FR"/>
              </w:rPr>
            </w:pPr>
            <w:r w:rsidRPr="00616AED">
              <w:rPr>
                <w:lang w:val="fr-FR"/>
              </w:rPr>
              <w:t>La stratégie nationale de lutte contre les violences faites aux femmes diffusée</w:t>
            </w:r>
          </w:p>
          <w:p w:rsidR="00623BFE" w:rsidRPr="00616AED" w:rsidRDefault="00623BFE" w:rsidP="00DB7110">
            <w:pPr>
              <w:pStyle w:val="ListParagraph"/>
              <w:numPr>
                <w:ilvl w:val="0"/>
                <w:numId w:val="17"/>
              </w:numPr>
              <w:spacing w:after="0" w:line="240" w:lineRule="auto"/>
              <w:jc w:val="both"/>
              <w:rPr>
                <w:lang w:val="fr-FR"/>
              </w:rPr>
            </w:pPr>
            <w:r w:rsidRPr="00616AED">
              <w:rPr>
                <w:lang w:val="fr-FR"/>
              </w:rPr>
              <w:t>Une centre pilote Stop violence mis en place et fonctionnel à Conakry</w:t>
            </w:r>
          </w:p>
          <w:p w:rsidR="00623BFE" w:rsidRPr="00616AED" w:rsidRDefault="00623BFE" w:rsidP="00DB7110">
            <w:pPr>
              <w:pStyle w:val="ListParagraph"/>
              <w:numPr>
                <w:ilvl w:val="0"/>
                <w:numId w:val="17"/>
              </w:numPr>
              <w:spacing w:after="0" w:line="240" w:lineRule="auto"/>
              <w:jc w:val="both"/>
              <w:rPr>
                <w:lang w:val="fr-FR"/>
              </w:rPr>
            </w:pPr>
            <w:r w:rsidRPr="00616AED">
              <w:rPr>
                <w:color w:val="000000"/>
                <w:lang w:val="fr-FR" w:eastAsia="fr-FR"/>
              </w:rPr>
              <w:t xml:space="preserve">Les acteurs locaux sensibilisés sur la prévention des violences basées sur le genre </w:t>
            </w:r>
          </w:p>
          <w:p w:rsidR="00623BFE" w:rsidRPr="00616AED" w:rsidRDefault="00623BFE" w:rsidP="00DB7110">
            <w:pPr>
              <w:pStyle w:val="ListParagraph"/>
              <w:numPr>
                <w:ilvl w:val="0"/>
                <w:numId w:val="17"/>
              </w:numPr>
              <w:spacing w:after="0" w:line="240" w:lineRule="auto"/>
              <w:jc w:val="both"/>
              <w:rPr>
                <w:lang w:val="fr-FR"/>
              </w:rPr>
            </w:pPr>
            <w:r w:rsidRPr="00616AED">
              <w:rPr>
                <w:color w:val="000000"/>
                <w:lang w:val="fr-FR" w:eastAsia="fr-FR"/>
              </w:rPr>
              <w:t>Les résultats de l’enquête sur les VBG diffusés</w:t>
            </w:r>
          </w:p>
          <w:p w:rsidR="00623BFE" w:rsidRPr="00616AED" w:rsidRDefault="00623BFE" w:rsidP="00DB7110">
            <w:pPr>
              <w:spacing w:after="0" w:line="240" w:lineRule="auto"/>
              <w:jc w:val="both"/>
              <w:rPr>
                <w:b/>
                <w:lang w:val="fr-FR"/>
              </w:rPr>
            </w:pPr>
            <w:r w:rsidRPr="00616AED">
              <w:rPr>
                <w:b/>
                <w:lang w:val="fr-FR"/>
              </w:rPr>
              <w:t xml:space="preserve">Organismes impliqués dans l’exécution des activités. </w:t>
            </w:r>
          </w:p>
          <w:p w:rsidR="00623BFE" w:rsidRPr="00326F1F" w:rsidRDefault="00623BFE" w:rsidP="00DB7110">
            <w:pPr>
              <w:pStyle w:val="ListParagraph"/>
              <w:spacing w:after="0" w:line="240" w:lineRule="auto"/>
              <w:jc w:val="both"/>
              <w:rPr>
                <w:lang w:val="fr-FR"/>
              </w:rPr>
            </w:pPr>
            <w:r w:rsidRPr="00326F1F">
              <w:rPr>
                <w:lang w:val="fr-FR"/>
              </w:rPr>
              <w:t>MASPFE/MATAP/</w:t>
            </w:r>
            <w:r w:rsidRPr="00326F1F">
              <w:rPr>
                <w:b/>
                <w:lang w:val="fr-FR"/>
              </w:rPr>
              <w:t xml:space="preserve"> </w:t>
            </w:r>
            <w:r w:rsidRPr="00326F1F">
              <w:rPr>
                <w:lang w:val="fr-FR"/>
              </w:rPr>
              <w:t>CONAG-  DCF/REFMAP /REFAMP , WAFRICA, Min Justice, Min Santé</w:t>
            </w:r>
          </w:p>
          <w:p w:rsidR="00623BFE" w:rsidRPr="00326F1F" w:rsidRDefault="00623BFE" w:rsidP="00DB7110">
            <w:pPr>
              <w:spacing w:after="0" w:line="240" w:lineRule="auto"/>
              <w:jc w:val="both"/>
              <w:rPr>
                <w:b/>
                <w:lang w:val="fr-FR"/>
              </w:rPr>
            </w:pPr>
          </w:p>
        </w:tc>
      </w:tr>
    </w:tbl>
    <w:p w:rsidR="00623BFE" w:rsidRPr="00326F1F" w:rsidRDefault="00623BFE" w:rsidP="00DB7110">
      <w:pPr>
        <w:jc w:val="both"/>
        <w:rPr>
          <w:b/>
          <w:spacing w:val="-3"/>
          <w:u w:val="single"/>
          <w:lang w:val="fr-FR"/>
        </w:rPr>
      </w:pPr>
    </w:p>
    <w:p w:rsidR="00623BFE" w:rsidRPr="00616AED" w:rsidRDefault="00623BFE" w:rsidP="00DB7110">
      <w:pPr>
        <w:jc w:val="both"/>
        <w:rPr>
          <w:b/>
          <w:spacing w:val="-3"/>
          <w:lang w:val="fr-FR"/>
        </w:rPr>
      </w:pPr>
      <w:r w:rsidRPr="00616AED">
        <w:rPr>
          <w:b/>
          <w:spacing w:val="-3"/>
          <w:u w:val="single"/>
          <w:lang w:val="fr-FR"/>
        </w:rPr>
        <w:t>COMPOSANTE 1 </w:t>
      </w:r>
      <w:r w:rsidRPr="00616AED">
        <w:rPr>
          <w:spacing w:val="-3"/>
          <w:u w:val="single"/>
          <w:lang w:val="fr-FR"/>
        </w:rPr>
        <w:t xml:space="preserve">: </w:t>
      </w:r>
      <w:r w:rsidRPr="00616AED">
        <w:rPr>
          <w:b/>
          <w:spacing w:val="-3"/>
          <w:lang w:val="fr-FR"/>
        </w:rPr>
        <w:t>Contexte général</w:t>
      </w:r>
    </w:p>
    <w:p w:rsidR="00623BFE" w:rsidRDefault="00623BFE" w:rsidP="00DB7110">
      <w:pPr>
        <w:jc w:val="both"/>
        <w:rPr>
          <w:lang w:val="fr-FR"/>
        </w:rPr>
      </w:pPr>
      <w:r w:rsidRPr="00616AED">
        <w:rPr>
          <w:lang w:val="fr-FR"/>
        </w:rPr>
        <w:t>Depuis le 22 décembre</w:t>
      </w:r>
      <w:r>
        <w:rPr>
          <w:lang w:val="fr-FR"/>
        </w:rPr>
        <w:t>,</w:t>
      </w:r>
      <w:r w:rsidRPr="00616AED">
        <w:rPr>
          <w:lang w:val="fr-FR"/>
        </w:rPr>
        <w:t xml:space="preserve"> date du décès d</w:t>
      </w:r>
      <w:r>
        <w:rPr>
          <w:lang w:val="fr-FR"/>
        </w:rPr>
        <w:t xml:space="preserve">u </w:t>
      </w:r>
      <w:r w:rsidRPr="00616AED">
        <w:rPr>
          <w:lang w:val="fr-FR"/>
        </w:rPr>
        <w:t xml:space="preserve"> Président</w:t>
      </w:r>
      <w:r>
        <w:rPr>
          <w:lang w:val="fr-FR"/>
        </w:rPr>
        <w:t xml:space="preserve"> Lansana Conté</w:t>
      </w:r>
      <w:r w:rsidRPr="00616AED">
        <w:rPr>
          <w:lang w:val="fr-FR"/>
        </w:rPr>
        <w:t>, la Guinée traverse une période de turbulence. .</w:t>
      </w:r>
    </w:p>
    <w:p w:rsidR="00623BFE" w:rsidRPr="00EF03EA" w:rsidRDefault="00623BFE" w:rsidP="00DB7110">
      <w:pPr>
        <w:jc w:val="both"/>
        <w:rPr>
          <w:lang w:val="fr-FR"/>
        </w:rPr>
      </w:pPr>
      <w:r>
        <w:rPr>
          <w:color w:val="000000"/>
          <w:sz w:val="24"/>
          <w:szCs w:val="24"/>
          <w:lang w:val="fr-FR"/>
        </w:rPr>
        <w:t>L</w:t>
      </w:r>
      <w:r w:rsidRPr="005660CA">
        <w:rPr>
          <w:color w:val="000000"/>
          <w:sz w:val="24"/>
          <w:szCs w:val="24"/>
          <w:lang w:val="fr-FR"/>
        </w:rPr>
        <w:t>e changement intervenu avec l’avènement du CNDD permettait d’espérer un lendemain meilleur, la gestion de la transition s’est avérée catastrophique, exacerbée par les évènements tragiques du 28 septembre 2009 qui plongent la Guinée non seulement dans une position de quasi rupture avec la communauté internationale, mais aussi et surtout dans une situation de crise sociopolitique interne sans précéden</w:t>
      </w:r>
      <w:r>
        <w:rPr>
          <w:color w:val="000000"/>
          <w:sz w:val="24"/>
          <w:szCs w:val="24"/>
          <w:lang w:val="fr-FR"/>
        </w:rPr>
        <w:t>t.</w:t>
      </w:r>
    </w:p>
    <w:p w:rsidR="00623BFE" w:rsidRPr="00616AED" w:rsidRDefault="00623BFE" w:rsidP="00DB7110">
      <w:pPr>
        <w:jc w:val="both"/>
        <w:rPr>
          <w:lang w:val="fr-FR"/>
        </w:rPr>
      </w:pPr>
      <w:r>
        <w:rPr>
          <w:lang w:val="fr-FR"/>
        </w:rPr>
        <w:t>En effet, l</w:t>
      </w:r>
      <w:r w:rsidRPr="00616AED">
        <w:rPr>
          <w:lang w:val="fr-FR"/>
        </w:rPr>
        <w:t xml:space="preserve">es </w:t>
      </w:r>
      <w:r>
        <w:rPr>
          <w:lang w:val="fr-FR"/>
        </w:rPr>
        <w:t>tragiques évènements du 28 septembre 2009</w:t>
      </w:r>
      <w:r w:rsidRPr="00616AED">
        <w:rPr>
          <w:lang w:val="fr-FR"/>
        </w:rPr>
        <w:t xml:space="preserve"> ont fait plus de 150 morts et des centaines de blessés. Des femmes ont été victimes de violences sexuelles. Une enquête des Nations unies </w:t>
      </w:r>
      <w:r>
        <w:rPr>
          <w:lang w:val="fr-FR"/>
        </w:rPr>
        <w:t xml:space="preserve">vient de déposer son rapport. Elle a fait </w:t>
      </w:r>
      <w:r w:rsidRPr="00616AED">
        <w:rPr>
          <w:lang w:val="fr-FR"/>
        </w:rPr>
        <w:t xml:space="preserve"> la lumière sur les pires exactions que ce pays a connues en plus de 50 </w:t>
      </w:r>
      <w:r w:rsidRPr="00616AED">
        <w:rPr>
          <w:lang w:val="fr-FR"/>
        </w:rPr>
        <w:lastRenderedPageBreak/>
        <w:t>ans d’indépendance. L</w:t>
      </w:r>
      <w:r>
        <w:rPr>
          <w:lang w:val="fr-FR"/>
        </w:rPr>
        <w:t>e rapport porte les responsabilités des massacres du 28 septembre sur l</w:t>
      </w:r>
      <w:r w:rsidRPr="00616AED">
        <w:rPr>
          <w:lang w:val="fr-FR"/>
        </w:rPr>
        <w:t>a junte au pouvoir</w:t>
      </w:r>
      <w:r>
        <w:rPr>
          <w:lang w:val="fr-FR"/>
        </w:rPr>
        <w:t xml:space="preserve">. </w:t>
      </w:r>
    </w:p>
    <w:p w:rsidR="00623BFE" w:rsidRPr="00616AED" w:rsidRDefault="00623BFE" w:rsidP="00DB7110">
      <w:pPr>
        <w:jc w:val="both"/>
        <w:rPr>
          <w:lang w:val="fr-FR"/>
        </w:rPr>
      </w:pPr>
      <w:r w:rsidRPr="00616AED">
        <w:rPr>
          <w:lang w:val="fr-FR"/>
        </w:rPr>
        <w:t xml:space="preserve">Par ailleurs, l’environnement sécuritaire  s’est dramatiquement détérioré, notamment au niveau des agglomérations urbaines. Les populations vivent </w:t>
      </w:r>
      <w:r>
        <w:rPr>
          <w:lang w:val="fr-FR"/>
        </w:rPr>
        <w:t xml:space="preserve">quotidiennement </w:t>
      </w:r>
      <w:r w:rsidRPr="00616AED">
        <w:rPr>
          <w:lang w:val="fr-FR"/>
        </w:rPr>
        <w:t xml:space="preserve">dans la crainte et les femmes et les enfants figurent parmi les principales victimes. L’état actuel de la prolifération des armes légères et le trafic de la drogue contribuent à la détérioration de la sécurité intérieure, et défient la capacité de l’Etat à appliquer la loi et assurer l’ordre public. Tous ces facteurs rendent fragiles la paix et la sécurité dans le pays. </w:t>
      </w:r>
    </w:p>
    <w:p w:rsidR="00623BFE" w:rsidRPr="00616AED" w:rsidRDefault="00623BFE" w:rsidP="00DB7110">
      <w:pPr>
        <w:jc w:val="both"/>
        <w:rPr>
          <w:lang w:val="fr-FR"/>
        </w:rPr>
      </w:pPr>
      <w:r w:rsidRPr="00616AED">
        <w:rPr>
          <w:lang w:val="fr-FR"/>
        </w:rPr>
        <w:t xml:space="preserve">Les élections démocratiques initialement prévues en janvier 2010 seront reportées car la commission électorale indépendante a jugé qu’il était impossible de les tenir suivant le calendrier initialement prévu.  </w:t>
      </w:r>
    </w:p>
    <w:p w:rsidR="00623BFE" w:rsidRDefault="00623BFE" w:rsidP="00DB7110">
      <w:pPr>
        <w:jc w:val="both"/>
        <w:rPr>
          <w:lang w:val="fr-FR"/>
        </w:rPr>
      </w:pPr>
      <w:r w:rsidRPr="00616AED">
        <w:rPr>
          <w:lang w:val="fr-FR"/>
        </w:rPr>
        <w:t xml:space="preserve">Une négociation sous l’égide de la CEDEAO est en cours. Les points de vue sont divergents entre une opposition qui demande le départ de la junte et la constitution d’un gouvernement d’union nationale et la junte qui réclame une participation aux élections prochaine. Nul ne peut à ce stade prédire l’issue des concertations en cours. La tension est palpable et les violences du 28 septembre n’ont fait qu’exacerber les rivalités entre groupes ethniques, </w:t>
      </w:r>
      <w:r>
        <w:rPr>
          <w:lang w:val="fr-FR"/>
        </w:rPr>
        <w:t>au sein de l’armée, et entre militaires et civils</w:t>
      </w:r>
      <w:r w:rsidRPr="00616AED">
        <w:rPr>
          <w:lang w:val="fr-FR"/>
        </w:rPr>
        <w:t xml:space="preserve">. </w:t>
      </w:r>
    </w:p>
    <w:p w:rsidR="00623BFE" w:rsidRPr="00616AED" w:rsidRDefault="00623BFE" w:rsidP="00DB7110">
      <w:pPr>
        <w:jc w:val="both"/>
        <w:rPr>
          <w:lang w:val="fr-FR"/>
        </w:rPr>
      </w:pPr>
      <w:r>
        <w:rPr>
          <w:lang w:val="fr-FR"/>
        </w:rPr>
        <w:t xml:space="preserve">C’est dans ce contexte qu’est survenue la tentative d’assassinat du président Dadis le 3 décembre. Depuis l’évacuation médicale de ce dernier, le pays traverse une situation de vide de pouvoirs et de rivalités au sein de l’armée. Les négociations de  Ouagadougou sont mises en veilleuse, et les forces sociales prévoient des grèves et des mouvements de désobéissance civile d’envergure très prochainement. </w:t>
      </w:r>
      <w:r w:rsidRPr="00616AED">
        <w:rPr>
          <w:lang w:val="fr-FR"/>
        </w:rPr>
        <w:t>La tension est palpable</w:t>
      </w:r>
      <w:r>
        <w:rPr>
          <w:lang w:val="fr-FR"/>
        </w:rPr>
        <w:t xml:space="preserve"> et le</w:t>
      </w:r>
      <w:r w:rsidRPr="00616AED">
        <w:rPr>
          <w:lang w:val="fr-FR"/>
        </w:rPr>
        <w:t xml:space="preserve">  pire est à craindre.</w:t>
      </w:r>
    </w:p>
    <w:p w:rsidR="00623BFE" w:rsidRPr="00616AED" w:rsidRDefault="00623BFE" w:rsidP="00DB7110">
      <w:pPr>
        <w:jc w:val="both"/>
        <w:rPr>
          <w:lang w:val="fr-FR"/>
        </w:rPr>
      </w:pPr>
      <w:r w:rsidRPr="00616AED">
        <w:rPr>
          <w:lang w:val="fr-FR"/>
        </w:rPr>
        <w:t>Face cette situation il faut apaiser les tensions, trouver des solutions de l’intérieur. Les femmes qui représentent plus de 52% de la population constituent un élément catalyseur de paix dans la sous région et ont un rôle important à jour dans la recherche de la paix, l’unité nationale. Si les hommes n’ont pas pu s’entendre, donnons la chance aux femmes la majorité de la population. Elles ont été les principales victimes  des évènements du 28 septembre 2009 et sauront mieux que les hommes apprécier la nécessité d’avoir une paix durable, une unité nationale renforcée.</w:t>
      </w:r>
    </w:p>
    <w:p w:rsidR="00623BFE" w:rsidRPr="00616AED" w:rsidRDefault="00623BFE" w:rsidP="00DB7110">
      <w:pPr>
        <w:jc w:val="both"/>
        <w:rPr>
          <w:lang w:val="fr-FR"/>
        </w:rPr>
      </w:pPr>
      <w:r w:rsidRPr="00616AED">
        <w:rPr>
          <w:lang w:val="fr-FR"/>
        </w:rPr>
        <w:t>La transition qui a débuté il y a un peu moins d’un an se poursuit avec d’une part le départ de certains partenaires au développement du pays et d’autre part le gel de financements en attendant une issue heureuse à la crise. Le manque de financement risque encore de rendre la population plus vulnérable et la nécessité de la survie peut entrainer des violences. La période est propice pour renforcer l’esprit de dialogue entre communauté, entre partis politiques, entre partenaires et Gouvernement. La recherche de la paix doit inclure toutes les franches de la population. Sans un environnement apaisé, sans un dialogue constructif, le pays pourrait s’embraser.</w:t>
      </w:r>
    </w:p>
    <w:p w:rsidR="00623BFE" w:rsidRPr="00616AED" w:rsidRDefault="00623BFE" w:rsidP="00DB7110">
      <w:pPr>
        <w:jc w:val="both"/>
        <w:rPr>
          <w:lang w:val="fr-FR"/>
        </w:rPr>
      </w:pPr>
      <w:r w:rsidRPr="00616AED">
        <w:rPr>
          <w:lang w:val="fr-FR"/>
        </w:rPr>
        <w:t xml:space="preserve">Le projet  sera focalisé sur </w:t>
      </w:r>
      <w:r w:rsidRPr="00616AED">
        <w:rPr>
          <w:bCs/>
          <w:lang w:val="fr-FR"/>
        </w:rPr>
        <w:t>le renforcement de l’unité nationale et du dialogue social</w:t>
      </w:r>
      <w:r w:rsidRPr="00616AED">
        <w:rPr>
          <w:lang w:val="fr-FR"/>
        </w:rPr>
        <w:t>, eu égard à leur impact décisif sur la consolidation de la paix.</w:t>
      </w:r>
    </w:p>
    <w:p w:rsidR="00623BFE" w:rsidRPr="00616AED" w:rsidRDefault="00623BFE" w:rsidP="00DB7110">
      <w:pPr>
        <w:jc w:val="both"/>
        <w:rPr>
          <w:lang w:val="fr-FR"/>
        </w:rPr>
      </w:pPr>
      <w:r w:rsidRPr="00616AED">
        <w:rPr>
          <w:lang w:val="fr-FR"/>
        </w:rPr>
        <w:lastRenderedPageBreak/>
        <w:t>Il concourt aux priorités nationales en matière de  promotion des droits de l’Homme et de consolidation de l’Etat de droit, telles que formulées dans le Document de Stratégie de Réduction de la Pauvreté. Le projet permet également au pays de mieux répondre aux exigences des conventions internationales notamment la CEDAW.</w:t>
      </w:r>
    </w:p>
    <w:p w:rsidR="00623BFE" w:rsidRPr="00616AED" w:rsidRDefault="00623BFE" w:rsidP="00DB7110">
      <w:pPr>
        <w:jc w:val="both"/>
        <w:rPr>
          <w:lang w:val="fr-FR"/>
        </w:rPr>
      </w:pPr>
      <w:r w:rsidRPr="00616AED">
        <w:rPr>
          <w:lang w:val="fr-FR"/>
        </w:rPr>
        <w:t>Le projet s’inscrit dans le cadre du PNUAD Plan cadre des Nations unies pour l’aide au développement 2007-2011 qui, en réponse aux priorités et au contexte national, fait de la prévention des crises l’un de ses axes principaux et un pré requis pour la paix et le développement. Il vient en complément d’autres actions du SNU, dans le pays, et représente la suite logique d’interventions menées ces dernières années : la promotion du dialogue et de la participation féminine, ainsi que le développement d’une vision partagée du développement à long terme.</w:t>
      </w:r>
    </w:p>
    <w:p w:rsidR="00623BFE" w:rsidRPr="00616AED" w:rsidRDefault="00623BFE" w:rsidP="00DB7110">
      <w:pPr>
        <w:jc w:val="both"/>
        <w:rPr>
          <w:lang w:val="fr-FR"/>
        </w:rPr>
      </w:pPr>
      <w:r w:rsidRPr="00616AED">
        <w:rPr>
          <w:lang w:val="fr-FR"/>
        </w:rPr>
        <w:t xml:space="preserve">De plus, en appuyant l’élargissement de la participation </w:t>
      </w:r>
      <w:r>
        <w:rPr>
          <w:lang w:val="fr-FR"/>
        </w:rPr>
        <w:t xml:space="preserve">des femmes </w:t>
      </w:r>
      <w:r w:rsidRPr="00616AED">
        <w:rPr>
          <w:lang w:val="fr-FR"/>
        </w:rPr>
        <w:t>à la définition des choix et priorités nationales, il devra permettre de consolider le fondement des stratégies visant l’atteinte des OMD, au travers, notamment, de la promotion des droits des groupes marginalisés. Cette contribution s’ajoutera à celles, plus spécifiques, liées à l’implication des femmes dans le processus de concertation et de prise de décision (OMD 3).</w:t>
      </w:r>
    </w:p>
    <w:p w:rsidR="00623BFE" w:rsidRPr="00616AED" w:rsidRDefault="00623BFE" w:rsidP="00DB7110">
      <w:pPr>
        <w:jc w:val="both"/>
        <w:rPr>
          <w:lang w:val="fr-FR"/>
        </w:rPr>
      </w:pPr>
      <w:r w:rsidRPr="00616AED">
        <w:rPr>
          <w:lang w:val="fr-FR"/>
        </w:rPr>
        <w:t>Les femmes sont les premières victimes des conflits et restent peu impliquées dans leur prévention. Elles sont marginalisées au niveau des mécanismes traditionnels de prise de décision, ainsi qu’à celui des mécanismes modernes (Administration, postes électifs, etc.).</w:t>
      </w:r>
    </w:p>
    <w:p w:rsidR="00623BFE" w:rsidRPr="00616AED" w:rsidRDefault="00623BFE" w:rsidP="00DB7110">
      <w:pPr>
        <w:jc w:val="both"/>
        <w:rPr>
          <w:lang w:val="fr-FR"/>
        </w:rPr>
      </w:pPr>
      <w:r w:rsidRPr="00616AED">
        <w:rPr>
          <w:lang w:val="fr-FR"/>
        </w:rPr>
        <w:t>Au sein des groupes vulnérables, les femmes subissent une double discrimination, liée à leur qualité de membres de ces groupes, mais aussi à leur condition de femmes. Elles disposent d’un accès et d’un contrôle des ressources d’autant plus limités, qu’elles sont, elles-mêmes, réticentes à s’engager dans le processus de décision ou de revendication de leurs droits du fait d’une socialisation marquée par l’acceptation de leur condition.</w:t>
      </w:r>
    </w:p>
    <w:p w:rsidR="00623BFE" w:rsidRPr="00616AED" w:rsidRDefault="00623BFE" w:rsidP="00DB7110">
      <w:pPr>
        <w:jc w:val="both"/>
        <w:rPr>
          <w:sz w:val="24"/>
          <w:szCs w:val="24"/>
          <w:lang w:val="fr-FR"/>
        </w:rPr>
      </w:pPr>
      <w:r w:rsidRPr="00616AED">
        <w:rPr>
          <w:sz w:val="24"/>
          <w:szCs w:val="24"/>
          <w:lang w:val="fr-FR"/>
        </w:rPr>
        <w:t xml:space="preserve">Le projet se </w:t>
      </w:r>
      <w:r>
        <w:rPr>
          <w:sz w:val="24"/>
          <w:szCs w:val="24"/>
          <w:lang w:val="fr-FR"/>
        </w:rPr>
        <w:t xml:space="preserve"> </w:t>
      </w:r>
      <w:r w:rsidRPr="00616AED">
        <w:rPr>
          <w:sz w:val="24"/>
          <w:szCs w:val="24"/>
          <w:lang w:val="fr-FR"/>
        </w:rPr>
        <w:t>propose de renforcer l’appropriation des droits par les bénéficiaires et de créer les conditions d’un changement de mentalité lié au développement de la culture démocratique.</w:t>
      </w:r>
    </w:p>
    <w:p w:rsidR="00623BFE" w:rsidRPr="00CD6FCF" w:rsidRDefault="00623BFE" w:rsidP="00CD6FCF">
      <w:pPr>
        <w:pStyle w:val="BodyTextIndent"/>
        <w:widowControl w:val="0"/>
        <w:autoSpaceDE w:val="0"/>
        <w:autoSpaceDN w:val="0"/>
        <w:adjustRightInd w:val="0"/>
        <w:spacing w:after="0"/>
        <w:ind w:left="0"/>
        <w:jc w:val="both"/>
        <w:rPr>
          <w:rFonts w:ascii="Calibri" w:hAnsi="Calibri"/>
          <w:bCs/>
          <w:u w:val="single"/>
          <w:lang w:val="fr-FR"/>
        </w:rPr>
      </w:pPr>
      <w:r w:rsidRPr="00E709B7">
        <w:rPr>
          <w:lang w:val="fr-FR"/>
        </w:rPr>
        <w:t xml:space="preserve"> En outre il y aura une synergie avec la composante Justice et sécurité qui à travers ses activités va renforcer les capacités des membres des ONG de défense des  droits de l’homme et des autorités locales en vue de leur permettre de mener des enquêtes sur les violations des droits de l’homme avec professionnalisme et efficacité, engager les forces de défense et de la sécurité (militaires, policiers, gendarmes, etc. ) à respecter les droits de l’homme en évitant les exactions sur la population.</w:t>
      </w:r>
      <w:r>
        <w:rPr>
          <w:lang w:val="fr-FR"/>
        </w:rPr>
        <w:t xml:space="preserve"> Cette synergie aura un effet induit sur le produit portant sur la lutte contre les violences basées sur le genre. </w:t>
      </w:r>
    </w:p>
    <w:p w:rsidR="00623BFE" w:rsidRDefault="00623BFE" w:rsidP="00DB7110">
      <w:pPr>
        <w:pStyle w:val="BodyTextIndent"/>
        <w:widowControl w:val="0"/>
        <w:autoSpaceDE w:val="0"/>
        <w:autoSpaceDN w:val="0"/>
        <w:adjustRightInd w:val="0"/>
        <w:spacing w:after="0"/>
        <w:ind w:left="0"/>
        <w:jc w:val="both"/>
        <w:rPr>
          <w:rFonts w:ascii="Calibri" w:hAnsi="Calibri"/>
          <w:bCs/>
          <w:u w:val="single"/>
          <w:lang w:val="fr-FR"/>
        </w:rPr>
      </w:pPr>
    </w:p>
    <w:p w:rsidR="00623BFE" w:rsidRPr="00616AED" w:rsidRDefault="00623BFE" w:rsidP="00DB7110">
      <w:pPr>
        <w:pStyle w:val="BodyTextIndent"/>
        <w:widowControl w:val="0"/>
        <w:autoSpaceDE w:val="0"/>
        <w:autoSpaceDN w:val="0"/>
        <w:adjustRightInd w:val="0"/>
        <w:spacing w:after="0"/>
        <w:ind w:left="0"/>
        <w:jc w:val="both"/>
        <w:rPr>
          <w:bCs/>
          <w:u w:val="single"/>
          <w:lang w:val="fr-FR"/>
        </w:rPr>
      </w:pPr>
      <w:r w:rsidRPr="00616AED">
        <w:rPr>
          <w:rFonts w:ascii="Calibri" w:hAnsi="Calibri"/>
          <w:bCs/>
          <w:u w:val="single"/>
          <w:lang w:val="fr-FR"/>
        </w:rPr>
        <w:t>Bénéficiaires du projet et zones géographiques ciblées :</w:t>
      </w:r>
      <w:r w:rsidRPr="00616AED">
        <w:rPr>
          <w:bCs/>
          <w:u w:val="single"/>
          <w:lang w:val="fr-FR"/>
        </w:rPr>
        <w:t xml:space="preserve"> </w:t>
      </w:r>
    </w:p>
    <w:p w:rsidR="00623BFE" w:rsidRPr="00616AED" w:rsidRDefault="00623BFE" w:rsidP="00DB7110">
      <w:pPr>
        <w:jc w:val="both"/>
        <w:rPr>
          <w:lang w:val="fr-FR"/>
        </w:rPr>
      </w:pPr>
    </w:p>
    <w:p w:rsidR="00623BFE" w:rsidRPr="00616AED" w:rsidRDefault="00623BFE" w:rsidP="00DB7110">
      <w:pPr>
        <w:jc w:val="both"/>
        <w:rPr>
          <w:bCs/>
          <w:lang w:val="fr-FR"/>
        </w:rPr>
      </w:pPr>
      <w:r w:rsidRPr="00616AED">
        <w:rPr>
          <w:lang w:val="fr-FR"/>
        </w:rPr>
        <w:lastRenderedPageBreak/>
        <w:t>L’élaboration des stratégies et la réalisation de campagnes de communication touche la population dans son ensemble.</w:t>
      </w:r>
      <w:r w:rsidRPr="00616AED">
        <w:rPr>
          <w:bCs/>
          <w:lang w:val="fr-FR"/>
        </w:rPr>
        <w:t xml:space="preserve"> Les bénéficiaires principaux du projet sont les femmes.</w:t>
      </w:r>
    </w:p>
    <w:p w:rsidR="00623BFE" w:rsidRPr="00616AED" w:rsidRDefault="00623BFE" w:rsidP="00DB7110">
      <w:pPr>
        <w:jc w:val="both"/>
        <w:rPr>
          <w:lang w:val="fr-FR"/>
        </w:rPr>
      </w:pPr>
      <w:r w:rsidRPr="00616AED">
        <w:rPr>
          <w:lang w:val="fr-FR"/>
        </w:rPr>
        <w:t>L’équipe pays des Nations Unies bénéficie d’une expérience avérée dans la gestion de programmes conjoints. Ces agences ont, par le passé, réalisé plusieurs programmes conjoints. On peut citer le programme conjoint en Guinée forestière, le projet conjoint d’abandon des  mutilations génitales féminines, etc.</w:t>
      </w:r>
    </w:p>
    <w:p w:rsidR="00623BFE" w:rsidRPr="00616AED" w:rsidRDefault="00623BFE" w:rsidP="00DB7110">
      <w:pPr>
        <w:jc w:val="both"/>
        <w:rPr>
          <w:b/>
          <w:u w:val="single"/>
          <w:lang w:val="fr-FR"/>
        </w:rPr>
      </w:pPr>
      <w:r w:rsidRPr="00616AED">
        <w:rPr>
          <w:lang w:val="fr-FR"/>
        </w:rPr>
        <w:t xml:space="preserve">L’UNFPA est engagé à protéger les droits et le bien-être des femmes, pendant et après les situations de conflits et de crise. Il contribue au renforcement du pouvoir des femmes, afin qu’elles jouent un rôle actif dans le domaine de la construction de la paix et de la prévention des conflits. Les femmes sont les premières victimes de conflits et sont très peu impliquées dans les processus de leur prévention et gestion. </w:t>
      </w:r>
      <w:r>
        <w:rPr>
          <w:lang w:val="fr-FR"/>
        </w:rPr>
        <w:t>L’UNFPA</w:t>
      </w:r>
      <w:r w:rsidRPr="00616AED">
        <w:rPr>
          <w:lang w:val="fr-FR"/>
        </w:rPr>
        <w:t xml:space="preserve"> dispose de l’expertise technique pour la prise en compte de la dimension genre au niveau des analyses de situations, de la définition et la mise en œuvre des stratégies de prévention de conflits et de consolidation de l’unité nationale. Elle dispose de capacités de plaidoyer auprès des décideurs et de mobilisation et d’habilitation des femmes et de jeunes en vue de la prévention des conflits.</w:t>
      </w:r>
    </w:p>
    <w:p w:rsidR="00623BFE" w:rsidRPr="00616AED" w:rsidRDefault="00623BFE" w:rsidP="00DB7110">
      <w:pPr>
        <w:jc w:val="both"/>
        <w:rPr>
          <w:lang w:val="fr-FR"/>
        </w:rPr>
      </w:pPr>
      <w:r w:rsidRPr="00616AED">
        <w:rPr>
          <w:b/>
          <w:u w:val="single"/>
          <w:lang w:val="fr-FR"/>
        </w:rPr>
        <w:t>COMPOSANTE 2</w:t>
      </w:r>
      <w:r w:rsidRPr="00616AED">
        <w:rPr>
          <w:b/>
          <w:lang w:val="fr-FR"/>
        </w:rPr>
        <w:t> : Justificatifs du projet</w:t>
      </w:r>
    </w:p>
    <w:p w:rsidR="00623BFE" w:rsidRPr="00616AED" w:rsidRDefault="00623BFE" w:rsidP="00DB7110">
      <w:pPr>
        <w:jc w:val="both"/>
        <w:rPr>
          <w:lang w:val="fr-FR"/>
        </w:rPr>
      </w:pPr>
      <w:r w:rsidRPr="00616AED">
        <w:rPr>
          <w:lang w:val="fr-FR"/>
        </w:rPr>
        <w:t xml:space="preserve">Les femmes guinéennes  ont de tout temps, joué un rôle d’avant-garde aussi bien pour l’indépendance du pays  que pour la conquête des libertés fondamentales. Elles ont pleinement conscience  que toutes les guerres dans la sous région sont parties d’un manque de dialogue et d’élections mal préparées et non transparentes dont les résultats n’ont pas été acceptées par tous et toutes. La femme étant au cœur de toutes les préoccupations nationales, et dans son triple rôle de mère, épouse et travailleuse, n’entend pas croiser les bras devant la  situation préoccupante de la Guinée. Elle estime légitime de participer pleinement, en tant que force vive de la nation, au débat national en vue de sa participation effective au renforcement du dialogue sociopolitique en faveur d’une transition apaisée et réussie. </w:t>
      </w:r>
    </w:p>
    <w:p w:rsidR="00623BFE" w:rsidRPr="00616AED" w:rsidRDefault="00623BFE" w:rsidP="009C75F7">
      <w:pPr>
        <w:jc w:val="both"/>
        <w:rPr>
          <w:lang w:val="fr-FR"/>
        </w:rPr>
      </w:pPr>
      <w:r w:rsidRPr="00616AED">
        <w:rPr>
          <w:lang w:val="fr-FR"/>
        </w:rPr>
        <w:t xml:space="preserve">C’est la raison pour laquelle, sous la tutelle du Ministère des Affaires Sociales, de la Promotion Féminine et de l’Enfance, les réseaux et organisations féminines  se proposent de mettre en œuvre différents projets afin de renforcer la contribution et le rôle des femmes dans les actions de prévention des conflits pour la consolidation de la paix. </w:t>
      </w:r>
    </w:p>
    <w:p w:rsidR="00623BFE" w:rsidRPr="00616AED" w:rsidRDefault="00623BFE" w:rsidP="00DB7110">
      <w:pPr>
        <w:numPr>
          <w:ilvl w:val="12"/>
          <w:numId w:val="0"/>
        </w:numPr>
        <w:tabs>
          <w:tab w:val="left" w:pos="-720"/>
          <w:tab w:val="left" w:pos="4500"/>
        </w:tabs>
        <w:suppressAutoHyphens/>
        <w:jc w:val="both"/>
        <w:rPr>
          <w:b/>
          <w:spacing w:val="-3"/>
          <w:u w:val="single"/>
          <w:lang w:val="fr-FR"/>
        </w:rPr>
        <w:sectPr w:rsidR="00623BFE" w:rsidRPr="00616AED" w:rsidSect="00395E16">
          <w:footerReference w:type="default" r:id="rId8"/>
          <w:pgSz w:w="12240" w:h="15840"/>
          <w:pgMar w:top="1440" w:right="1440" w:bottom="1440" w:left="1440" w:header="720" w:footer="720" w:gutter="0"/>
          <w:cols w:space="720"/>
          <w:docGrid w:linePitch="360"/>
        </w:sectPr>
      </w:pPr>
    </w:p>
    <w:p w:rsidR="00623BFE" w:rsidRPr="00616AED" w:rsidRDefault="00623BFE" w:rsidP="00DB7110">
      <w:pPr>
        <w:numPr>
          <w:ilvl w:val="12"/>
          <w:numId w:val="0"/>
        </w:numPr>
        <w:tabs>
          <w:tab w:val="left" w:pos="-720"/>
          <w:tab w:val="left" w:pos="4500"/>
        </w:tabs>
        <w:suppressAutoHyphens/>
        <w:jc w:val="both"/>
        <w:rPr>
          <w:b/>
          <w:color w:val="FF0000"/>
          <w:spacing w:val="-3"/>
          <w:lang w:val="fr-FR"/>
        </w:rPr>
      </w:pPr>
      <w:r w:rsidRPr="00616AED">
        <w:rPr>
          <w:b/>
          <w:spacing w:val="-3"/>
          <w:u w:val="single"/>
          <w:lang w:val="fr-FR"/>
        </w:rPr>
        <w:lastRenderedPageBreak/>
        <w:t>COMPOSANTE 3</w:t>
      </w:r>
      <w:r w:rsidRPr="00616AED">
        <w:rPr>
          <w:b/>
          <w:spacing w:val="-3"/>
          <w:lang w:val="fr-FR"/>
        </w:rPr>
        <w:t>: Cadre logique</w:t>
      </w:r>
    </w:p>
    <w:tbl>
      <w:tblPr>
        <w:tblW w:w="14133" w:type="dxa"/>
        <w:jc w:val="center"/>
        <w:tblInd w:w="-1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18"/>
        <w:gridCol w:w="3464"/>
        <w:gridCol w:w="2967"/>
        <w:gridCol w:w="2884"/>
      </w:tblGrid>
      <w:tr w:rsidR="00623BFE" w:rsidRPr="00326F1F" w:rsidTr="000D0C39">
        <w:trPr>
          <w:jc w:val="center"/>
        </w:trPr>
        <w:tc>
          <w:tcPr>
            <w:tcW w:w="14133" w:type="dxa"/>
            <w:gridSpan w:val="4"/>
          </w:tcPr>
          <w:p w:rsidR="00623BFE" w:rsidRPr="000D0C39" w:rsidRDefault="00623BFE" w:rsidP="000D0C39">
            <w:pPr>
              <w:spacing w:after="0" w:line="240" w:lineRule="auto"/>
              <w:jc w:val="both"/>
              <w:rPr>
                <w:b/>
                <w:sz w:val="24"/>
                <w:szCs w:val="24"/>
                <w:lang w:val="fr-FR"/>
              </w:rPr>
            </w:pPr>
            <w:r w:rsidRPr="000D0C39">
              <w:rPr>
                <w:b/>
                <w:sz w:val="24"/>
                <w:szCs w:val="24"/>
                <w:lang w:val="fr-FR"/>
              </w:rPr>
              <w:t>CADRE LOGIQUE DU PROJET : Appui au mouvement féminin  et renforcement  de la capacité des femmes dans la prévention des conflits et de consolidation de la paix</w:t>
            </w:r>
          </w:p>
          <w:p w:rsidR="00623BFE" w:rsidRPr="000D0C39" w:rsidRDefault="00623BFE" w:rsidP="000D0C39">
            <w:pPr>
              <w:spacing w:after="0" w:line="240" w:lineRule="auto"/>
              <w:jc w:val="both"/>
              <w:rPr>
                <w:b/>
                <w:lang w:val="fr-FR"/>
              </w:rPr>
            </w:pPr>
          </w:p>
        </w:tc>
      </w:tr>
      <w:tr w:rsidR="00623BFE" w:rsidRPr="00616AED" w:rsidTr="000D0C39">
        <w:trPr>
          <w:jc w:val="center"/>
        </w:trPr>
        <w:tc>
          <w:tcPr>
            <w:tcW w:w="4818" w:type="dxa"/>
          </w:tcPr>
          <w:p w:rsidR="00623BFE" w:rsidRPr="000D0C39" w:rsidRDefault="00623BFE" w:rsidP="000D0C39">
            <w:pPr>
              <w:spacing w:after="0" w:line="240" w:lineRule="auto"/>
              <w:jc w:val="both"/>
              <w:rPr>
                <w:b/>
                <w:lang w:val="fr-FR"/>
              </w:rPr>
            </w:pPr>
            <w:r w:rsidRPr="000D0C39">
              <w:rPr>
                <w:b/>
                <w:lang w:val="fr-FR"/>
              </w:rPr>
              <w:t>OBJECTIFS</w:t>
            </w:r>
          </w:p>
        </w:tc>
        <w:tc>
          <w:tcPr>
            <w:tcW w:w="3464" w:type="dxa"/>
          </w:tcPr>
          <w:p w:rsidR="00623BFE" w:rsidRPr="000D0C39" w:rsidRDefault="00623BFE" w:rsidP="000D0C39">
            <w:pPr>
              <w:spacing w:after="0" w:line="240" w:lineRule="auto"/>
              <w:jc w:val="both"/>
              <w:rPr>
                <w:b/>
                <w:lang w:val="fr-FR"/>
              </w:rPr>
            </w:pPr>
            <w:r w:rsidRPr="000D0C39">
              <w:rPr>
                <w:b/>
                <w:lang w:val="fr-FR"/>
              </w:rPr>
              <w:t>INDICATEURS MESURABLES</w:t>
            </w:r>
          </w:p>
        </w:tc>
        <w:tc>
          <w:tcPr>
            <w:tcW w:w="2967" w:type="dxa"/>
          </w:tcPr>
          <w:p w:rsidR="00623BFE" w:rsidRPr="000D0C39" w:rsidRDefault="00623BFE" w:rsidP="000D0C39">
            <w:pPr>
              <w:spacing w:after="0" w:line="240" w:lineRule="auto"/>
              <w:jc w:val="both"/>
              <w:rPr>
                <w:b/>
                <w:lang w:val="fr-FR"/>
              </w:rPr>
            </w:pPr>
            <w:r w:rsidRPr="000D0C39">
              <w:rPr>
                <w:b/>
                <w:lang w:val="fr-FR"/>
              </w:rPr>
              <w:t>MOYENS DE VERIFICATION</w:t>
            </w:r>
          </w:p>
        </w:tc>
        <w:tc>
          <w:tcPr>
            <w:tcW w:w="2884" w:type="dxa"/>
          </w:tcPr>
          <w:p w:rsidR="00623BFE" w:rsidRPr="000D0C39" w:rsidRDefault="00623BFE" w:rsidP="000D0C39">
            <w:pPr>
              <w:spacing w:after="0" w:line="240" w:lineRule="auto"/>
              <w:jc w:val="both"/>
              <w:rPr>
                <w:b/>
                <w:lang w:val="fr-FR"/>
              </w:rPr>
            </w:pPr>
            <w:r w:rsidRPr="000D0C39">
              <w:rPr>
                <w:b/>
                <w:lang w:val="fr-FR"/>
              </w:rPr>
              <w:t>HYPOTHESES CRITIQUES</w:t>
            </w:r>
          </w:p>
        </w:tc>
      </w:tr>
      <w:tr w:rsidR="00623BFE" w:rsidRPr="00616AED" w:rsidTr="000D0C39">
        <w:trPr>
          <w:jc w:val="center"/>
        </w:trPr>
        <w:tc>
          <w:tcPr>
            <w:tcW w:w="4818" w:type="dxa"/>
          </w:tcPr>
          <w:p w:rsidR="00623BFE" w:rsidRPr="000D0C39" w:rsidRDefault="00623BFE" w:rsidP="000D0C39">
            <w:pPr>
              <w:spacing w:after="0" w:line="240" w:lineRule="auto"/>
              <w:jc w:val="both"/>
              <w:rPr>
                <w:lang w:val="fr-FR"/>
              </w:rPr>
            </w:pPr>
            <w:r w:rsidRPr="000D0C39">
              <w:rPr>
                <w:b/>
                <w:u w:val="single"/>
                <w:lang w:val="fr-FR"/>
              </w:rPr>
              <w:t>Objectif de développement</w:t>
            </w:r>
            <w:r w:rsidRPr="000D0C39">
              <w:rPr>
                <w:lang w:val="fr-FR"/>
              </w:rPr>
              <w:t xml:space="preserve"> </w:t>
            </w:r>
          </w:p>
          <w:p w:rsidR="00623BFE" w:rsidRPr="000D0C39" w:rsidRDefault="00623BFE" w:rsidP="000D0C39">
            <w:pPr>
              <w:spacing w:after="0" w:line="240" w:lineRule="auto"/>
              <w:jc w:val="both"/>
              <w:rPr>
                <w:b/>
                <w:lang w:val="fr-FR"/>
              </w:rPr>
            </w:pPr>
            <w:r w:rsidRPr="000D0C39">
              <w:rPr>
                <w:lang w:val="fr-FR"/>
              </w:rPr>
              <w:t>Contribuer a  la consolidation de la Paix en Guinée</w:t>
            </w:r>
          </w:p>
        </w:tc>
        <w:tc>
          <w:tcPr>
            <w:tcW w:w="3464" w:type="dxa"/>
          </w:tcPr>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 xml:space="preserve">Aucun conflit majeur n’est enregistré </w:t>
            </w:r>
          </w:p>
        </w:tc>
        <w:tc>
          <w:tcPr>
            <w:tcW w:w="2967" w:type="dxa"/>
          </w:tcPr>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 xml:space="preserve">Rapport Général </w:t>
            </w:r>
          </w:p>
        </w:tc>
        <w:tc>
          <w:tcPr>
            <w:tcW w:w="2884" w:type="dxa"/>
            <w:vMerge w:val="restart"/>
          </w:tcPr>
          <w:p w:rsidR="00623BFE" w:rsidRPr="000D0C39" w:rsidRDefault="00623BFE" w:rsidP="000D0C39">
            <w:pPr>
              <w:spacing w:after="0" w:line="240" w:lineRule="auto"/>
              <w:jc w:val="both"/>
              <w:rPr>
                <w:lang w:val="fr-FR"/>
              </w:rPr>
            </w:pPr>
            <w:r w:rsidRPr="000D0C39">
              <w:rPr>
                <w:lang w:val="fr-FR"/>
              </w:rPr>
              <w:t>Environnement favorable à la paix</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Manque de coordination des activités entre Ministère et réseaux des femmes</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b/>
                <w:lang w:val="fr-FR"/>
              </w:rPr>
            </w:pPr>
            <w:r w:rsidRPr="000D0C39">
              <w:rPr>
                <w:lang w:val="fr-FR"/>
              </w:rPr>
              <w:t>L’harmonisation des projets dans son ensemble demande plus de temps que prévu alors que le délai de soumission imparti est court</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Les pesanteurs socioculturelles</w:t>
            </w:r>
          </w:p>
        </w:tc>
      </w:tr>
      <w:tr w:rsidR="00623BFE" w:rsidRPr="00616AED" w:rsidTr="000D0C39">
        <w:trPr>
          <w:jc w:val="center"/>
        </w:trPr>
        <w:tc>
          <w:tcPr>
            <w:tcW w:w="4818" w:type="dxa"/>
          </w:tcPr>
          <w:p w:rsidR="00623BFE" w:rsidRPr="000D0C39" w:rsidRDefault="00623BFE" w:rsidP="000D0C39">
            <w:pPr>
              <w:spacing w:after="0" w:line="240" w:lineRule="auto"/>
              <w:jc w:val="both"/>
              <w:rPr>
                <w:b/>
                <w:u w:val="single"/>
                <w:lang w:val="fr-FR"/>
              </w:rPr>
            </w:pPr>
            <w:r w:rsidRPr="000D0C39">
              <w:rPr>
                <w:b/>
                <w:u w:val="single"/>
                <w:lang w:val="fr-FR"/>
              </w:rPr>
              <w:t>Objectifs immédiats</w:t>
            </w:r>
          </w:p>
          <w:p w:rsidR="00623BFE" w:rsidRPr="000D0C39" w:rsidRDefault="00623BFE" w:rsidP="000D0C39">
            <w:pPr>
              <w:spacing w:after="0" w:line="240" w:lineRule="auto"/>
              <w:jc w:val="both"/>
              <w:rPr>
                <w:lang w:val="fr-FR"/>
              </w:rPr>
            </w:pPr>
            <w:r w:rsidRPr="000D0C39">
              <w:rPr>
                <w:b/>
                <w:u w:val="single"/>
                <w:lang w:val="fr-FR"/>
              </w:rPr>
              <w:t>1-</w:t>
            </w:r>
            <w:r w:rsidRPr="000D0C39">
              <w:rPr>
                <w:lang w:val="fr-FR"/>
              </w:rPr>
              <w:t xml:space="preserve">Renforcer les capacités des organisations de femmes  guinéennes en matière de prévention et de gestion des conflits pour la consolidation de la paix; </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 xml:space="preserve">2- Donner  plus de visibilité aux actions, des plates formes fédératives des femmes dans la prévention des conflits ; </w:t>
            </w:r>
          </w:p>
          <w:p w:rsidR="00623BFE" w:rsidRPr="000D0C39" w:rsidRDefault="00623BFE" w:rsidP="000D0C39">
            <w:pPr>
              <w:spacing w:after="0" w:line="240" w:lineRule="auto"/>
              <w:jc w:val="both"/>
              <w:rPr>
                <w:b/>
                <w:u w:val="single"/>
                <w:lang w:val="fr-FR"/>
              </w:rPr>
            </w:pPr>
          </w:p>
        </w:tc>
        <w:tc>
          <w:tcPr>
            <w:tcW w:w="3464" w:type="dxa"/>
          </w:tcPr>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Les capacités des femmes renforcées dans la prévention et gestion de conflits.</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 xml:space="preserve">Nombre de foras organises </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Pourcentage de la population sensibilisée sur la culture de la paix</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Nombre d’argumentaires religieux élaborés</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Nombre de radios diffusant des messages relatifs à la paix et l’unité nationale</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Nombre d’administrateurs formés</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tc>
        <w:tc>
          <w:tcPr>
            <w:tcW w:w="2967" w:type="dxa"/>
          </w:tcPr>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 xml:space="preserve">Mise à disposition des outils </w:t>
            </w:r>
          </w:p>
          <w:p w:rsidR="00623BFE" w:rsidRPr="000D0C39" w:rsidRDefault="00623BFE" w:rsidP="000D0C39">
            <w:pPr>
              <w:spacing w:after="0" w:line="240" w:lineRule="auto"/>
              <w:jc w:val="both"/>
              <w:rPr>
                <w:lang w:val="fr-FR"/>
              </w:rPr>
            </w:pPr>
            <w:r w:rsidRPr="000D0C39">
              <w:rPr>
                <w:lang w:val="fr-FR"/>
              </w:rPr>
              <w:t>Rapport</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 xml:space="preserve">Rapports  des sessions </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Enquête</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Publication</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Programme radio</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Rapport de formation</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 xml:space="preserve"> </w:t>
            </w:r>
          </w:p>
        </w:tc>
        <w:tc>
          <w:tcPr>
            <w:tcW w:w="2884" w:type="dxa"/>
            <w:vMerge/>
          </w:tcPr>
          <w:p w:rsidR="00623BFE" w:rsidRPr="000D0C39" w:rsidRDefault="00623BFE" w:rsidP="000D0C39">
            <w:pPr>
              <w:spacing w:after="0" w:line="240" w:lineRule="auto"/>
              <w:jc w:val="both"/>
              <w:rPr>
                <w:lang w:val="fr-FR"/>
              </w:rPr>
            </w:pPr>
          </w:p>
        </w:tc>
      </w:tr>
      <w:tr w:rsidR="00623BFE" w:rsidRPr="00616AED" w:rsidTr="000D0C39">
        <w:trPr>
          <w:trHeight w:val="2420"/>
          <w:jc w:val="center"/>
        </w:trPr>
        <w:tc>
          <w:tcPr>
            <w:tcW w:w="4818" w:type="dxa"/>
          </w:tcPr>
          <w:p w:rsidR="00623BFE" w:rsidRPr="000D0C39" w:rsidRDefault="00623BFE" w:rsidP="000D0C39">
            <w:pPr>
              <w:spacing w:after="0" w:line="360" w:lineRule="auto"/>
              <w:jc w:val="both"/>
              <w:rPr>
                <w:b/>
                <w:lang w:val="fr-FR"/>
              </w:rPr>
            </w:pPr>
            <w:r w:rsidRPr="000D0C39">
              <w:rPr>
                <w:b/>
                <w:u w:val="single"/>
                <w:lang w:val="fr-FR"/>
              </w:rPr>
              <w:lastRenderedPageBreak/>
              <w:t xml:space="preserve">Output 2 :  </w:t>
            </w:r>
            <w:r w:rsidRPr="000D0C39">
              <w:rPr>
                <w:b/>
                <w:lang w:val="fr-FR"/>
              </w:rPr>
              <w:t xml:space="preserve"> D’ici la fin du projet, les femmes qui représentent ,51% de la population guinéenne, participent effectivement  au processus de gestion de la période transitoire.</w:t>
            </w:r>
          </w:p>
          <w:p w:rsidR="00623BFE" w:rsidRPr="000D0C39" w:rsidRDefault="00623BFE" w:rsidP="000D0C39">
            <w:pPr>
              <w:spacing w:after="0" w:line="360" w:lineRule="auto"/>
              <w:jc w:val="both"/>
              <w:rPr>
                <w:b/>
                <w:lang w:val="fr-FR"/>
              </w:rPr>
            </w:pPr>
          </w:p>
          <w:p w:rsidR="00623BFE" w:rsidRPr="000D0C39" w:rsidRDefault="00623BFE" w:rsidP="000D0C39">
            <w:pPr>
              <w:spacing w:after="0" w:line="240" w:lineRule="auto"/>
              <w:jc w:val="both"/>
              <w:rPr>
                <w:lang w:val="fr-FR"/>
              </w:rPr>
            </w:pPr>
          </w:p>
        </w:tc>
        <w:tc>
          <w:tcPr>
            <w:tcW w:w="3464" w:type="dxa"/>
          </w:tcPr>
          <w:p w:rsidR="00623BFE" w:rsidRPr="000D0C39" w:rsidRDefault="00623BFE" w:rsidP="000D0C39">
            <w:pPr>
              <w:spacing w:after="0" w:line="240" w:lineRule="auto"/>
              <w:jc w:val="both"/>
              <w:rPr>
                <w:lang w:val="fr-FR"/>
              </w:rPr>
            </w:pPr>
            <w:r w:rsidRPr="000D0C39">
              <w:rPr>
                <w:lang w:val="fr-FR"/>
              </w:rPr>
              <w:t>Nombre de foras organisés</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Les obstacles sont identifiés</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Un conseil Guinéen des femmes est en mis en place</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 xml:space="preserve">Un PAO est élaborée et mis en œuvre </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Un plan de communication élaboré</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Un programme radio mis en œuvre</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 des femmes dans les instances de prises de décision</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tc>
        <w:tc>
          <w:tcPr>
            <w:tcW w:w="2967" w:type="dxa"/>
          </w:tcPr>
          <w:p w:rsidR="00623BFE" w:rsidRPr="000D0C39" w:rsidRDefault="00623BFE" w:rsidP="000D0C39">
            <w:pPr>
              <w:spacing w:after="0" w:line="240" w:lineRule="auto"/>
              <w:jc w:val="both"/>
              <w:rPr>
                <w:lang w:val="fr-FR"/>
              </w:rPr>
            </w:pPr>
            <w:r w:rsidRPr="000D0C39">
              <w:rPr>
                <w:lang w:val="fr-FR"/>
              </w:rPr>
              <w:t xml:space="preserve">Rapport </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Document sur la vision des femmes</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Rapport   de la mise en place du conseil</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Rapport</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Rapport disponible</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Rapport d’écoute radio</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Résultats élection</w:t>
            </w:r>
          </w:p>
          <w:p w:rsidR="00623BFE" w:rsidRPr="000D0C39" w:rsidRDefault="00623BFE" w:rsidP="000D0C39">
            <w:pPr>
              <w:spacing w:after="0" w:line="240" w:lineRule="auto"/>
              <w:jc w:val="both"/>
              <w:rPr>
                <w:lang w:val="fr-FR"/>
              </w:rPr>
            </w:pPr>
            <w:r w:rsidRPr="000D0C39">
              <w:rPr>
                <w:lang w:val="fr-FR"/>
              </w:rPr>
              <w:t>Journal officiel</w:t>
            </w:r>
          </w:p>
        </w:tc>
        <w:tc>
          <w:tcPr>
            <w:tcW w:w="2884" w:type="dxa"/>
          </w:tcPr>
          <w:p w:rsidR="00623BFE" w:rsidRPr="000D0C39" w:rsidRDefault="00623BFE" w:rsidP="000D0C39">
            <w:pPr>
              <w:spacing w:after="0" w:line="240" w:lineRule="auto"/>
              <w:jc w:val="both"/>
              <w:rPr>
                <w:b/>
                <w:lang w:val="fr-FR"/>
              </w:rPr>
            </w:pPr>
          </w:p>
        </w:tc>
      </w:tr>
      <w:tr w:rsidR="00623BFE" w:rsidRPr="00326F1F" w:rsidTr="000D0C39">
        <w:trPr>
          <w:trHeight w:val="4220"/>
          <w:jc w:val="center"/>
        </w:trPr>
        <w:tc>
          <w:tcPr>
            <w:tcW w:w="4818" w:type="dxa"/>
          </w:tcPr>
          <w:p w:rsidR="00623BFE" w:rsidRPr="000D0C39" w:rsidRDefault="00623BFE" w:rsidP="000D0C39">
            <w:pPr>
              <w:spacing w:after="0" w:line="240" w:lineRule="auto"/>
              <w:jc w:val="both"/>
              <w:rPr>
                <w:b/>
                <w:lang w:val="fr-FR"/>
              </w:rPr>
            </w:pPr>
            <w:r w:rsidRPr="000D0C39">
              <w:rPr>
                <w:b/>
                <w:u w:val="single"/>
                <w:lang w:val="fr-FR"/>
              </w:rPr>
              <w:lastRenderedPageBreak/>
              <w:t xml:space="preserve">Output 3 : </w:t>
            </w:r>
            <w:r w:rsidRPr="000D0C39">
              <w:rPr>
                <w:b/>
                <w:lang w:val="fr-FR"/>
              </w:rPr>
              <w:t>D’ici la fin du projet, la lutte contre les violences faites aux femmes est renforcée dans le pays</w:t>
            </w:r>
          </w:p>
          <w:p w:rsidR="00623BFE" w:rsidRPr="000D0C39" w:rsidRDefault="00623BFE" w:rsidP="000D0C39">
            <w:pPr>
              <w:spacing w:after="0" w:line="240" w:lineRule="auto"/>
              <w:jc w:val="both"/>
              <w:rPr>
                <w:b/>
                <w:u w:val="single"/>
                <w:lang w:val="fr-FR"/>
              </w:rPr>
            </w:pPr>
          </w:p>
        </w:tc>
        <w:tc>
          <w:tcPr>
            <w:tcW w:w="3464" w:type="dxa"/>
          </w:tcPr>
          <w:p w:rsidR="00623BFE" w:rsidRPr="000D0C39" w:rsidRDefault="00623BFE" w:rsidP="000D0C39">
            <w:pPr>
              <w:spacing w:after="0" w:line="240" w:lineRule="auto"/>
              <w:jc w:val="both"/>
              <w:rPr>
                <w:lang w:val="fr-FR"/>
              </w:rPr>
            </w:pPr>
            <w:r w:rsidRPr="000D0C39">
              <w:rPr>
                <w:lang w:val="fr-FR"/>
              </w:rPr>
              <w:t>Pourcentage de femmes ayant fait l’objet de violence</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Pourcentage de personnel de sécurité formé dans la prévention et la lutte contre les violences basées sur le genre</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Nombre de centre de formation des forces de sécurités qui intègrent des modules de formation visant la lutte contre les VBG</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Nombre d’acteurs locaux sensibilisés sur la lutte contre les VBG</w:t>
            </w:r>
          </w:p>
        </w:tc>
        <w:tc>
          <w:tcPr>
            <w:tcW w:w="2967" w:type="dxa"/>
          </w:tcPr>
          <w:p w:rsidR="00623BFE" w:rsidRPr="000D0C39" w:rsidRDefault="00623BFE" w:rsidP="000D0C39">
            <w:pPr>
              <w:spacing w:after="0" w:line="240" w:lineRule="auto"/>
              <w:jc w:val="both"/>
              <w:rPr>
                <w:lang w:val="fr-FR"/>
              </w:rPr>
            </w:pPr>
            <w:r w:rsidRPr="000D0C39">
              <w:rPr>
                <w:lang w:val="fr-FR"/>
              </w:rPr>
              <w:t>Enquête</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Rapport de formation</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Rapport de suivi</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lang w:val="fr-FR"/>
              </w:rPr>
            </w:pPr>
            <w:r w:rsidRPr="000D0C39">
              <w:rPr>
                <w:lang w:val="fr-FR"/>
              </w:rPr>
              <w:t>Rapports de mission</w:t>
            </w:r>
          </w:p>
        </w:tc>
        <w:tc>
          <w:tcPr>
            <w:tcW w:w="2884" w:type="dxa"/>
          </w:tcPr>
          <w:p w:rsidR="00623BFE" w:rsidRPr="000D0C39" w:rsidRDefault="00623BFE" w:rsidP="000D0C39">
            <w:pPr>
              <w:spacing w:after="0" w:line="240" w:lineRule="auto"/>
              <w:jc w:val="both"/>
              <w:rPr>
                <w:lang w:val="fr-FR"/>
              </w:rPr>
            </w:pPr>
            <w:r w:rsidRPr="000D0C39">
              <w:rPr>
                <w:lang w:val="fr-FR"/>
              </w:rPr>
              <w:t>Les pesanteurs socio culturelles</w:t>
            </w:r>
          </w:p>
          <w:p w:rsidR="00623BFE" w:rsidRPr="000D0C39" w:rsidRDefault="00623BFE" w:rsidP="000D0C39">
            <w:pPr>
              <w:spacing w:after="0" w:line="240" w:lineRule="auto"/>
              <w:jc w:val="both"/>
              <w:rPr>
                <w:lang w:val="fr-FR"/>
              </w:rPr>
            </w:pPr>
          </w:p>
          <w:p w:rsidR="00623BFE" w:rsidRPr="000D0C39" w:rsidRDefault="00623BFE" w:rsidP="000D0C39">
            <w:pPr>
              <w:spacing w:after="0" w:line="240" w:lineRule="auto"/>
              <w:jc w:val="both"/>
              <w:rPr>
                <w:b/>
                <w:lang w:val="fr-FR"/>
              </w:rPr>
            </w:pPr>
            <w:r w:rsidRPr="000D0C39">
              <w:rPr>
                <w:lang w:val="fr-FR"/>
              </w:rPr>
              <w:t>Volonté politique</w:t>
            </w:r>
          </w:p>
        </w:tc>
      </w:tr>
    </w:tbl>
    <w:p w:rsidR="00623BFE" w:rsidRPr="00616AED" w:rsidRDefault="00623BFE" w:rsidP="00DB7110">
      <w:pPr>
        <w:numPr>
          <w:ilvl w:val="12"/>
          <w:numId w:val="0"/>
        </w:numPr>
        <w:tabs>
          <w:tab w:val="left" w:pos="-720"/>
          <w:tab w:val="left" w:pos="4500"/>
        </w:tabs>
        <w:suppressAutoHyphens/>
        <w:jc w:val="both"/>
        <w:rPr>
          <w:b/>
          <w:spacing w:val="-3"/>
          <w:u w:val="single"/>
          <w:lang w:val="fr-FR"/>
        </w:rPr>
      </w:pPr>
    </w:p>
    <w:p w:rsidR="00623BFE" w:rsidRPr="00616AED" w:rsidRDefault="00623BFE" w:rsidP="00DB7110">
      <w:pPr>
        <w:numPr>
          <w:ilvl w:val="12"/>
          <w:numId w:val="0"/>
        </w:numPr>
        <w:tabs>
          <w:tab w:val="left" w:pos="-720"/>
          <w:tab w:val="left" w:pos="4500"/>
        </w:tabs>
        <w:suppressAutoHyphens/>
        <w:jc w:val="both"/>
        <w:rPr>
          <w:b/>
          <w:spacing w:val="-3"/>
          <w:u w:val="single"/>
          <w:lang w:val="fr-FR"/>
        </w:rPr>
      </w:pPr>
    </w:p>
    <w:p w:rsidR="00623BFE" w:rsidRPr="00616AED" w:rsidRDefault="00623BFE" w:rsidP="00DB7110">
      <w:pPr>
        <w:numPr>
          <w:ilvl w:val="12"/>
          <w:numId w:val="0"/>
        </w:numPr>
        <w:tabs>
          <w:tab w:val="left" w:pos="-720"/>
          <w:tab w:val="left" w:pos="4500"/>
        </w:tabs>
        <w:suppressAutoHyphens/>
        <w:jc w:val="both"/>
        <w:rPr>
          <w:b/>
          <w:spacing w:val="-3"/>
          <w:u w:val="single"/>
          <w:lang w:val="fr-FR"/>
        </w:rPr>
      </w:pPr>
    </w:p>
    <w:p w:rsidR="00623BFE" w:rsidRDefault="00623BFE" w:rsidP="00DB7110">
      <w:pPr>
        <w:jc w:val="both"/>
        <w:rPr>
          <w:b/>
          <w:spacing w:val="-3"/>
          <w:u w:val="single"/>
          <w:lang w:val="fr-FR"/>
        </w:rPr>
        <w:sectPr w:rsidR="00623BFE" w:rsidSect="00385F1C">
          <w:pgSz w:w="15840" w:h="12240" w:orient="landscape"/>
          <w:pgMar w:top="1440" w:right="1440" w:bottom="1440" w:left="1440" w:header="720" w:footer="720" w:gutter="0"/>
          <w:cols w:space="720"/>
          <w:docGrid w:linePitch="360"/>
        </w:sectPr>
      </w:pPr>
    </w:p>
    <w:p w:rsidR="00623BFE" w:rsidRPr="00616AED" w:rsidRDefault="00623BFE" w:rsidP="00DB7110">
      <w:pPr>
        <w:jc w:val="both"/>
        <w:rPr>
          <w:b/>
          <w:spacing w:val="-3"/>
          <w:u w:val="single"/>
          <w:lang w:val="fr-FR"/>
        </w:rPr>
      </w:pPr>
    </w:p>
    <w:p w:rsidR="00623BFE" w:rsidRPr="00616AED" w:rsidRDefault="00623BFE" w:rsidP="00DB7110">
      <w:pPr>
        <w:numPr>
          <w:ilvl w:val="12"/>
          <w:numId w:val="0"/>
        </w:numPr>
        <w:tabs>
          <w:tab w:val="left" w:pos="-720"/>
          <w:tab w:val="left" w:pos="4500"/>
        </w:tabs>
        <w:suppressAutoHyphens/>
        <w:jc w:val="both"/>
        <w:rPr>
          <w:b/>
          <w:spacing w:val="-3"/>
          <w:u w:val="single"/>
          <w:lang w:val="fr-FR"/>
        </w:rPr>
      </w:pPr>
    </w:p>
    <w:p w:rsidR="00623BFE" w:rsidRPr="00616AED" w:rsidRDefault="00623BFE" w:rsidP="00DB7110">
      <w:pPr>
        <w:numPr>
          <w:ilvl w:val="12"/>
          <w:numId w:val="0"/>
        </w:numPr>
        <w:tabs>
          <w:tab w:val="left" w:pos="-720"/>
          <w:tab w:val="left" w:pos="4500"/>
        </w:tabs>
        <w:suppressAutoHyphens/>
        <w:jc w:val="both"/>
        <w:rPr>
          <w:b/>
          <w:spacing w:val="-3"/>
          <w:lang w:val="fr-FR"/>
        </w:rPr>
      </w:pPr>
      <w:r w:rsidRPr="00616AED">
        <w:rPr>
          <w:b/>
          <w:spacing w:val="-3"/>
          <w:u w:val="single"/>
          <w:lang w:val="fr-FR"/>
        </w:rPr>
        <w:t>COMPOSANTE 4</w:t>
      </w:r>
      <w:r w:rsidRPr="00616AED">
        <w:rPr>
          <w:b/>
          <w:spacing w:val="-3"/>
          <w:lang w:val="fr-FR"/>
        </w:rPr>
        <w:t>: Budget</w:t>
      </w:r>
    </w:p>
    <w:p w:rsidR="00623BFE" w:rsidRPr="00616AED" w:rsidRDefault="00623BFE" w:rsidP="00DB7110">
      <w:pPr>
        <w:numPr>
          <w:ilvl w:val="12"/>
          <w:numId w:val="0"/>
        </w:numPr>
        <w:tabs>
          <w:tab w:val="left" w:pos="-720"/>
          <w:tab w:val="left" w:pos="4500"/>
        </w:tabs>
        <w:suppressAutoHyphens/>
        <w:jc w:val="both"/>
        <w:rPr>
          <w:b/>
          <w:spacing w:val="-3"/>
          <w:u w:val="single"/>
          <w:lang w:val="fr-FR"/>
        </w:rPr>
      </w:pPr>
    </w:p>
    <w:tbl>
      <w:tblPr>
        <w:tblW w:w="9468" w:type="dxa"/>
        <w:tblCellMar>
          <w:left w:w="0" w:type="dxa"/>
          <w:right w:w="0" w:type="dxa"/>
        </w:tblCellMar>
        <w:tblLook w:val="00A0"/>
      </w:tblPr>
      <w:tblGrid>
        <w:gridCol w:w="5400"/>
        <w:gridCol w:w="4068"/>
      </w:tblGrid>
      <w:tr w:rsidR="00623BFE" w:rsidRPr="00326F1F" w:rsidTr="00A667C9">
        <w:trPr>
          <w:trHeight w:val="710"/>
        </w:trPr>
        <w:tc>
          <w:tcPr>
            <w:tcW w:w="9468" w:type="dxa"/>
            <w:gridSpan w:val="2"/>
            <w:tcBorders>
              <w:top w:val="single" w:sz="8" w:space="0" w:color="000000"/>
              <w:left w:val="single" w:sz="8" w:space="0" w:color="000000"/>
              <w:bottom w:val="single" w:sz="8" w:space="0" w:color="000000"/>
              <w:right w:val="single" w:sz="8" w:space="0" w:color="000000"/>
            </w:tcBorders>
            <w:shd w:val="clear" w:color="auto" w:fill="B3B3B3"/>
            <w:tcMar>
              <w:top w:w="0" w:type="dxa"/>
              <w:left w:w="108" w:type="dxa"/>
              <w:bottom w:w="0" w:type="dxa"/>
              <w:right w:w="108" w:type="dxa"/>
            </w:tcMar>
            <w:vAlign w:val="center"/>
          </w:tcPr>
          <w:p w:rsidR="00623BFE" w:rsidRPr="00616AED" w:rsidRDefault="00623BFE" w:rsidP="00DB7110">
            <w:pPr>
              <w:jc w:val="both"/>
              <w:rPr>
                <w:b/>
                <w:bCs/>
                <w:lang w:val="fr-FR"/>
              </w:rPr>
            </w:pPr>
            <w:r w:rsidRPr="00616AED">
              <w:rPr>
                <w:b/>
                <w:bCs/>
                <w:spacing w:val="-6"/>
                <w:lang w:val="fr-FR"/>
              </w:rPr>
              <w:t>PBF PROJECT BUDGET/ Appui aux mouvements des femmes</w:t>
            </w:r>
          </w:p>
        </w:tc>
      </w:tr>
      <w:tr w:rsidR="00623BFE" w:rsidRPr="00616AED" w:rsidTr="00A667C9">
        <w:trPr>
          <w:trHeight w:val="467"/>
        </w:trPr>
        <w:tc>
          <w:tcPr>
            <w:tcW w:w="5400" w:type="dxa"/>
            <w:tcBorders>
              <w:top w:val="nil"/>
              <w:left w:val="single" w:sz="8" w:space="0" w:color="000000"/>
              <w:bottom w:val="single" w:sz="8" w:space="0" w:color="000000"/>
              <w:right w:val="single" w:sz="8" w:space="0" w:color="000000"/>
            </w:tcBorders>
            <w:shd w:val="clear" w:color="auto" w:fill="B3B3B3"/>
            <w:tcMar>
              <w:top w:w="0" w:type="dxa"/>
              <w:left w:w="108" w:type="dxa"/>
              <w:bottom w:w="0" w:type="dxa"/>
              <w:right w:w="108" w:type="dxa"/>
            </w:tcMar>
            <w:vAlign w:val="center"/>
          </w:tcPr>
          <w:p w:rsidR="00623BFE" w:rsidRPr="00616AED" w:rsidRDefault="00623BFE" w:rsidP="00DB7110">
            <w:pPr>
              <w:jc w:val="both"/>
              <w:rPr>
                <w:b/>
                <w:bCs/>
                <w:spacing w:val="-3"/>
              </w:rPr>
            </w:pPr>
            <w:r w:rsidRPr="00616AED">
              <w:rPr>
                <w:b/>
                <w:bCs/>
                <w:spacing w:val="-3"/>
              </w:rPr>
              <w:t>CATEGORIES</w:t>
            </w:r>
          </w:p>
        </w:tc>
        <w:tc>
          <w:tcPr>
            <w:tcW w:w="4068" w:type="dxa"/>
            <w:tcBorders>
              <w:top w:val="nil"/>
              <w:left w:val="nil"/>
              <w:bottom w:val="single" w:sz="8" w:space="0" w:color="000000"/>
              <w:right w:val="single" w:sz="8" w:space="0" w:color="000000"/>
            </w:tcBorders>
            <w:shd w:val="clear" w:color="auto" w:fill="B3B3B3"/>
            <w:tcMar>
              <w:top w:w="0" w:type="dxa"/>
              <w:left w:w="108" w:type="dxa"/>
              <w:bottom w:w="0" w:type="dxa"/>
              <w:right w:w="108" w:type="dxa"/>
            </w:tcMar>
            <w:vAlign w:val="center"/>
          </w:tcPr>
          <w:p w:rsidR="00623BFE" w:rsidRPr="00616AED" w:rsidRDefault="00623BFE" w:rsidP="00DB7110">
            <w:pPr>
              <w:jc w:val="both"/>
              <w:rPr>
                <w:b/>
                <w:bCs/>
                <w:spacing w:val="-3"/>
              </w:rPr>
            </w:pPr>
            <w:r w:rsidRPr="00616AED">
              <w:rPr>
                <w:b/>
                <w:bCs/>
                <w:spacing w:val="-3"/>
              </w:rPr>
              <w:t>AMOUNT</w:t>
            </w:r>
          </w:p>
        </w:tc>
      </w:tr>
      <w:tr w:rsidR="00623BFE" w:rsidRPr="00616AED" w:rsidTr="00A667C9">
        <w:trPr>
          <w:trHeight w:val="377"/>
        </w:trPr>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23BFE" w:rsidRPr="00616AED" w:rsidRDefault="00623BFE" w:rsidP="00DB7110">
            <w:pPr>
              <w:jc w:val="both"/>
              <w:rPr>
                <w:lang w:val="fr-FR"/>
              </w:rPr>
            </w:pPr>
            <w:r w:rsidRPr="00616AED">
              <w:rPr>
                <w:lang w:val="fr-FR"/>
              </w:rPr>
              <w:t>1. Provisions, produits, équipement et transport</w:t>
            </w:r>
          </w:p>
        </w:tc>
        <w:tc>
          <w:tcPr>
            <w:tcW w:w="40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23BFE" w:rsidRPr="00616AED" w:rsidRDefault="00623BFE" w:rsidP="003366A6">
            <w:pPr>
              <w:jc w:val="right"/>
              <w:rPr>
                <w:spacing w:val="-3"/>
                <w:lang w:val="fr-FR"/>
              </w:rPr>
            </w:pPr>
            <w:r w:rsidRPr="00616AED">
              <w:rPr>
                <w:spacing w:val="-3"/>
                <w:lang w:val="fr-FR"/>
              </w:rPr>
              <w:t>112 500 USD</w:t>
            </w:r>
          </w:p>
        </w:tc>
      </w:tr>
      <w:tr w:rsidR="00623BFE" w:rsidRPr="00616AED" w:rsidTr="00A667C9">
        <w:trPr>
          <w:trHeight w:val="377"/>
        </w:trPr>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23BFE" w:rsidRPr="00616AED" w:rsidRDefault="00623BFE" w:rsidP="00DB7110">
            <w:pPr>
              <w:jc w:val="both"/>
              <w:rPr>
                <w:i/>
                <w:iCs/>
                <w:spacing w:val="-3"/>
                <w:sz w:val="20"/>
                <w:szCs w:val="20"/>
                <w:lang w:val="fr-FR"/>
              </w:rPr>
            </w:pPr>
            <w:r w:rsidRPr="00616AED">
              <w:rPr>
                <w:lang w:val="fr-FR"/>
              </w:rPr>
              <w:t>2. Personnel (personnel, consultants et voyage)</w:t>
            </w:r>
          </w:p>
        </w:tc>
        <w:tc>
          <w:tcPr>
            <w:tcW w:w="40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23BFE" w:rsidRPr="00616AED" w:rsidRDefault="00623BFE" w:rsidP="003366A6">
            <w:pPr>
              <w:jc w:val="right"/>
              <w:rPr>
                <w:spacing w:val="-3"/>
                <w:lang w:val="fr-FR"/>
              </w:rPr>
            </w:pPr>
            <w:r w:rsidRPr="00616AED">
              <w:rPr>
                <w:spacing w:val="-3"/>
                <w:lang w:val="fr-FR"/>
              </w:rPr>
              <w:t xml:space="preserve">80 000 USD </w:t>
            </w:r>
          </w:p>
        </w:tc>
      </w:tr>
      <w:tr w:rsidR="00623BFE" w:rsidRPr="00616AED" w:rsidTr="00A667C9">
        <w:trPr>
          <w:trHeight w:val="377"/>
        </w:trPr>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23BFE" w:rsidRPr="00616AED" w:rsidRDefault="00623BFE" w:rsidP="00DB7110">
            <w:pPr>
              <w:jc w:val="both"/>
              <w:rPr>
                <w:spacing w:val="-3"/>
              </w:rPr>
            </w:pPr>
            <w:r w:rsidRPr="00616AED">
              <w:t xml:space="preserve">3. Formation des partenaires </w:t>
            </w:r>
          </w:p>
        </w:tc>
        <w:tc>
          <w:tcPr>
            <w:tcW w:w="40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23BFE" w:rsidRPr="00616AED" w:rsidRDefault="00623BFE" w:rsidP="003366A6">
            <w:pPr>
              <w:jc w:val="right"/>
              <w:rPr>
                <w:spacing w:val="-3"/>
              </w:rPr>
            </w:pPr>
            <w:r w:rsidRPr="00616AED">
              <w:rPr>
                <w:spacing w:val="-3"/>
              </w:rPr>
              <w:t>200 000 USD</w:t>
            </w:r>
          </w:p>
        </w:tc>
      </w:tr>
      <w:tr w:rsidR="00623BFE" w:rsidRPr="00616AED" w:rsidTr="00A667C9">
        <w:trPr>
          <w:trHeight w:val="377"/>
        </w:trPr>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23BFE" w:rsidRPr="00616AED" w:rsidRDefault="00623BFE" w:rsidP="00DB7110">
            <w:pPr>
              <w:jc w:val="both"/>
              <w:rPr>
                <w:spacing w:val="-3"/>
              </w:rPr>
            </w:pPr>
            <w:r w:rsidRPr="00616AED">
              <w:t>4. Contrats</w:t>
            </w:r>
          </w:p>
        </w:tc>
        <w:tc>
          <w:tcPr>
            <w:tcW w:w="40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23BFE" w:rsidRPr="00616AED" w:rsidRDefault="00623BFE" w:rsidP="003366A6">
            <w:pPr>
              <w:jc w:val="right"/>
              <w:rPr>
                <w:spacing w:val="-3"/>
              </w:rPr>
            </w:pPr>
            <w:r w:rsidRPr="00616AED">
              <w:rPr>
                <w:spacing w:val="-3"/>
              </w:rPr>
              <w:t>20</w:t>
            </w:r>
            <w:r>
              <w:rPr>
                <w:spacing w:val="-3"/>
              </w:rPr>
              <w:t xml:space="preserve">2 977 </w:t>
            </w:r>
            <w:r w:rsidRPr="00616AED">
              <w:rPr>
                <w:spacing w:val="-3"/>
              </w:rPr>
              <w:t>USD</w:t>
            </w:r>
          </w:p>
        </w:tc>
      </w:tr>
      <w:tr w:rsidR="00623BFE" w:rsidRPr="00616AED" w:rsidTr="00A667C9">
        <w:trPr>
          <w:trHeight w:val="377"/>
        </w:trPr>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23BFE" w:rsidRPr="00616AED" w:rsidRDefault="00623BFE" w:rsidP="00DB7110">
            <w:pPr>
              <w:jc w:val="both"/>
              <w:rPr>
                <w:spacing w:val="-3"/>
              </w:rPr>
            </w:pPr>
            <w:r w:rsidRPr="00616AED">
              <w:t xml:space="preserve">5. Autres coûts directs </w:t>
            </w:r>
          </w:p>
        </w:tc>
        <w:tc>
          <w:tcPr>
            <w:tcW w:w="40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23BFE" w:rsidRPr="00616AED" w:rsidRDefault="00623BFE" w:rsidP="003366A6">
            <w:pPr>
              <w:jc w:val="right"/>
              <w:rPr>
                <w:spacing w:val="-3"/>
              </w:rPr>
            </w:pPr>
            <w:r w:rsidRPr="00616AED">
              <w:rPr>
                <w:spacing w:val="-3"/>
              </w:rPr>
              <w:t>12 000 USD</w:t>
            </w:r>
          </w:p>
        </w:tc>
      </w:tr>
      <w:tr w:rsidR="00623BFE" w:rsidRPr="00616AED" w:rsidTr="00A667C9">
        <w:trPr>
          <w:trHeight w:val="377"/>
        </w:trPr>
        <w:tc>
          <w:tcPr>
            <w:tcW w:w="540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623BFE" w:rsidRPr="00616AED" w:rsidRDefault="00623BFE" w:rsidP="00DB7110">
            <w:pPr>
              <w:jc w:val="both"/>
              <w:rPr>
                <w:b/>
                <w:bCs/>
                <w:lang w:val="fr-FR"/>
              </w:rPr>
            </w:pPr>
            <w:r w:rsidRPr="00616AED">
              <w:rPr>
                <w:b/>
                <w:bCs/>
                <w:lang w:val="fr-FR"/>
              </w:rPr>
              <w:t>Sous-Total Coûts du Programme</w:t>
            </w:r>
          </w:p>
        </w:tc>
        <w:tc>
          <w:tcPr>
            <w:tcW w:w="4068"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623BFE" w:rsidRPr="00616AED" w:rsidRDefault="00623BFE" w:rsidP="003366A6">
            <w:pPr>
              <w:jc w:val="right"/>
              <w:rPr>
                <w:b/>
                <w:lang w:val="fr-FR"/>
              </w:rPr>
            </w:pPr>
            <w:r>
              <w:rPr>
                <w:b/>
                <w:lang w:val="fr-FR"/>
              </w:rPr>
              <w:t>607 477</w:t>
            </w:r>
            <w:r w:rsidRPr="00616AED">
              <w:rPr>
                <w:b/>
                <w:lang w:val="fr-FR"/>
              </w:rPr>
              <w:t xml:space="preserve"> USD</w:t>
            </w:r>
          </w:p>
        </w:tc>
      </w:tr>
      <w:tr w:rsidR="00623BFE" w:rsidRPr="00616AED" w:rsidTr="00A667C9">
        <w:trPr>
          <w:trHeight w:val="377"/>
        </w:trPr>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23BFE" w:rsidRPr="00616AED" w:rsidRDefault="00623BFE" w:rsidP="00DB7110">
            <w:pPr>
              <w:jc w:val="both"/>
              <w:rPr>
                <w:spacing w:val="-3"/>
              </w:rPr>
            </w:pPr>
            <w:r w:rsidRPr="00616AED">
              <w:t>Frais de gestion*  (7%)</w:t>
            </w:r>
          </w:p>
        </w:tc>
        <w:tc>
          <w:tcPr>
            <w:tcW w:w="40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23BFE" w:rsidRPr="00616AED" w:rsidRDefault="00623BFE" w:rsidP="003366A6">
            <w:pPr>
              <w:jc w:val="right"/>
              <w:rPr>
                <w:spacing w:val="-3"/>
              </w:rPr>
            </w:pPr>
            <w:r w:rsidRPr="00616AED">
              <w:rPr>
                <w:spacing w:val="-3"/>
              </w:rPr>
              <w:t>4</w:t>
            </w:r>
            <w:r>
              <w:rPr>
                <w:spacing w:val="-3"/>
              </w:rPr>
              <w:t>2 523</w:t>
            </w:r>
            <w:r w:rsidRPr="00616AED">
              <w:rPr>
                <w:spacing w:val="-3"/>
              </w:rPr>
              <w:t xml:space="preserve"> USD</w:t>
            </w:r>
          </w:p>
        </w:tc>
      </w:tr>
      <w:tr w:rsidR="00623BFE" w:rsidRPr="00616AED" w:rsidTr="00A667C9">
        <w:trPr>
          <w:trHeight w:val="377"/>
        </w:trPr>
        <w:tc>
          <w:tcPr>
            <w:tcW w:w="540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623BFE" w:rsidRPr="00616AED" w:rsidRDefault="00623BFE" w:rsidP="00DB7110">
            <w:pPr>
              <w:jc w:val="both"/>
              <w:rPr>
                <w:b/>
                <w:bCs/>
              </w:rPr>
            </w:pPr>
            <w:r w:rsidRPr="00616AED">
              <w:rPr>
                <w:b/>
                <w:bCs/>
              </w:rPr>
              <w:t>TOTAL</w:t>
            </w:r>
          </w:p>
        </w:tc>
        <w:tc>
          <w:tcPr>
            <w:tcW w:w="4068"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623BFE" w:rsidRPr="00616AED" w:rsidRDefault="00623BFE" w:rsidP="003366A6">
            <w:pPr>
              <w:jc w:val="right"/>
              <w:rPr>
                <w:b/>
              </w:rPr>
            </w:pPr>
            <w:r w:rsidRPr="00616AED">
              <w:rPr>
                <w:b/>
              </w:rPr>
              <w:t>650 000 USD</w:t>
            </w:r>
          </w:p>
        </w:tc>
      </w:tr>
    </w:tbl>
    <w:p w:rsidR="00623BFE" w:rsidRDefault="00623BFE" w:rsidP="00DB7110">
      <w:pPr>
        <w:jc w:val="both"/>
        <w:rPr>
          <w:b/>
          <w:spacing w:val="-3"/>
          <w:u w:val="single"/>
          <w:lang w:val="fr-FR"/>
        </w:rPr>
        <w:sectPr w:rsidR="00623BFE" w:rsidSect="00326F1F">
          <w:pgSz w:w="12240" w:h="15840"/>
          <w:pgMar w:top="1440" w:right="1440" w:bottom="1440" w:left="1440" w:header="720" w:footer="720" w:gutter="0"/>
          <w:cols w:space="720"/>
          <w:docGrid w:linePitch="360"/>
        </w:sectPr>
      </w:pPr>
    </w:p>
    <w:p w:rsidR="00623BFE" w:rsidRPr="00616AED" w:rsidRDefault="00623BFE" w:rsidP="00DB7110">
      <w:pPr>
        <w:jc w:val="both"/>
        <w:rPr>
          <w:b/>
          <w:spacing w:val="-3"/>
          <w:u w:val="single"/>
          <w:lang w:val="fr-FR"/>
        </w:rPr>
      </w:pPr>
    </w:p>
    <w:p w:rsidR="00623BFE" w:rsidRPr="00616AED" w:rsidRDefault="00623BFE" w:rsidP="00DB7110">
      <w:pPr>
        <w:numPr>
          <w:ilvl w:val="12"/>
          <w:numId w:val="0"/>
        </w:numPr>
        <w:tabs>
          <w:tab w:val="left" w:pos="-720"/>
          <w:tab w:val="left" w:pos="4500"/>
        </w:tabs>
        <w:suppressAutoHyphens/>
        <w:jc w:val="both"/>
        <w:rPr>
          <w:spacing w:val="-3"/>
          <w:lang w:val="fr-FR"/>
        </w:rPr>
      </w:pPr>
      <w:r w:rsidRPr="00616AED">
        <w:rPr>
          <w:b/>
          <w:spacing w:val="-3"/>
          <w:u w:val="single"/>
          <w:lang w:val="fr-FR"/>
        </w:rPr>
        <w:t>COMPOSANTE 5</w:t>
      </w:r>
      <w:r w:rsidRPr="00616AED">
        <w:rPr>
          <w:b/>
          <w:spacing w:val="-3"/>
          <w:lang w:val="fr-FR"/>
        </w:rPr>
        <w:t>: Arrangements de Gestion</w:t>
      </w:r>
    </w:p>
    <w:p w:rsidR="00623BFE" w:rsidRPr="00616AED" w:rsidRDefault="00623BFE" w:rsidP="00DB7110">
      <w:pPr>
        <w:numPr>
          <w:ilvl w:val="12"/>
          <w:numId w:val="0"/>
        </w:numPr>
        <w:tabs>
          <w:tab w:val="left" w:pos="-720"/>
          <w:tab w:val="left" w:pos="4500"/>
        </w:tabs>
        <w:suppressAutoHyphens/>
        <w:jc w:val="both"/>
        <w:rPr>
          <w:spacing w:val="-3"/>
          <w:lang w:val="fr-FR"/>
        </w:rPr>
      </w:pPr>
      <w:r w:rsidRPr="00616AED">
        <w:rPr>
          <w:spacing w:val="-3"/>
          <w:lang w:val="fr-FR"/>
        </w:rPr>
        <w:t>Les différents projets présentés seront sous l’exécution directe des différentes associations membres des Réseaux des femmes sous tutelle du  Ministère des Affaires sociales et de la Promotion Féminine et l’UNFPA.  A part une assistante administrative et financière qui sera recrutée, le projet sera mis en œuvre par du personnel existant au niveau d</w:t>
      </w:r>
      <w:r>
        <w:rPr>
          <w:spacing w:val="-3"/>
          <w:lang w:val="fr-FR"/>
        </w:rPr>
        <w:t>e l’</w:t>
      </w:r>
      <w:r w:rsidRPr="00616AED">
        <w:rPr>
          <w:spacing w:val="-3"/>
          <w:lang w:val="fr-FR"/>
        </w:rPr>
        <w:t>UNFPA , des ONGS et des Réseaux des femmes.  Des contrats seront établis entre l’UNFPA les réseaux et les ONGs pour l’exécution de ces activités. Lesdits contrats seront conditionnés à une micro évaluation des capacités de tous les partenaires d’exécution. Les déboursements se feront directement, et par étapes, à travers ces contrats selon un plan de travail détaillé que les partenaires d’exécution devront fournir. Les déboursements se feront par l’UNFPA</w:t>
      </w:r>
      <w:r>
        <w:rPr>
          <w:spacing w:val="-3"/>
          <w:lang w:val="fr-FR"/>
        </w:rPr>
        <w:t xml:space="preserve"> au cas par cas</w:t>
      </w:r>
      <w:r w:rsidRPr="00616AED">
        <w:rPr>
          <w:spacing w:val="-3"/>
          <w:lang w:val="fr-FR"/>
        </w:rPr>
        <w:t>.</w:t>
      </w:r>
    </w:p>
    <w:p w:rsidR="00623BFE" w:rsidRPr="00616AED" w:rsidRDefault="00623BFE" w:rsidP="00DB7110">
      <w:pPr>
        <w:numPr>
          <w:ilvl w:val="12"/>
          <w:numId w:val="0"/>
        </w:numPr>
        <w:tabs>
          <w:tab w:val="left" w:pos="-720"/>
          <w:tab w:val="left" w:pos="4500"/>
        </w:tabs>
        <w:suppressAutoHyphens/>
        <w:jc w:val="both"/>
        <w:rPr>
          <w:spacing w:val="-3"/>
          <w:lang w:val="fr-FR"/>
        </w:rPr>
      </w:pPr>
      <w:r w:rsidRPr="00616AED">
        <w:rPr>
          <w:spacing w:val="-3"/>
          <w:lang w:val="fr-FR"/>
        </w:rPr>
        <w:t>Le chronogramme des activités figure ci-dessous.</w:t>
      </w:r>
    </w:p>
    <w:p w:rsidR="00623BFE" w:rsidRPr="00616AED" w:rsidRDefault="00623BFE" w:rsidP="00DB7110">
      <w:pPr>
        <w:jc w:val="both"/>
        <w:rPr>
          <w:b/>
          <w:i/>
        </w:rPr>
      </w:pPr>
      <w:r w:rsidRPr="00616AED">
        <w:rPr>
          <w:b/>
          <w:i/>
          <w:lang w:val="fr-FR"/>
        </w:rPr>
        <w:t>Chronogramme</w:t>
      </w:r>
      <w:r w:rsidRPr="00616AED">
        <w:rPr>
          <w:b/>
          <w:i/>
        </w:rPr>
        <w:t xml:space="preserve"> du Projet</w:t>
      </w:r>
    </w:p>
    <w:tbl>
      <w:tblPr>
        <w:tblW w:w="13599" w:type="dxa"/>
        <w:jc w:val="center"/>
        <w:tblInd w:w="-2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0"/>
        <w:gridCol w:w="659"/>
        <w:gridCol w:w="720"/>
        <w:gridCol w:w="761"/>
        <w:gridCol w:w="810"/>
        <w:gridCol w:w="720"/>
        <w:gridCol w:w="720"/>
        <w:gridCol w:w="720"/>
        <w:gridCol w:w="720"/>
        <w:gridCol w:w="630"/>
        <w:gridCol w:w="769"/>
        <w:gridCol w:w="720"/>
        <w:gridCol w:w="671"/>
        <w:gridCol w:w="769"/>
      </w:tblGrid>
      <w:tr w:rsidR="00623BFE" w:rsidRPr="00616AED" w:rsidTr="00B57326">
        <w:trPr>
          <w:jc w:val="center"/>
        </w:trPr>
        <w:tc>
          <w:tcPr>
            <w:tcW w:w="4210" w:type="dxa"/>
          </w:tcPr>
          <w:p w:rsidR="00623BFE" w:rsidRPr="00616AED" w:rsidRDefault="00623BFE" w:rsidP="00DB7110">
            <w:pPr>
              <w:tabs>
                <w:tab w:val="center" w:pos="4320"/>
                <w:tab w:val="right" w:pos="8640"/>
              </w:tabs>
              <w:jc w:val="both"/>
            </w:pPr>
          </w:p>
        </w:tc>
        <w:tc>
          <w:tcPr>
            <w:tcW w:w="9389" w:type="dxa"/>
            <w:gridSpan w:val="13"/>
          </w:tcPr>
          <w:p w:rsidR="00623BFE" w:rsidRPr="00616AED" w:rsidRDefault="00623BFE" w:rsidP="007F259E">
            <w:pPr>
              <w:tabs>
                <w:tab w:val="center" w:pos="4320"/>
                <w:tab w:val="right" w:pos="8640"/>
              </w:tabs>
              <w:jc w:val="center"/>
              <w:rPr>
                <w:b/>
              </w:rPr>
            </w:pPr>
            <w:r>
              <w:rPr>
                <w:b/>
              </w:rPr>
              <w:t>ANNEE 2010</w:t>
            </w:r>
          </w:p>
        </w:tc>
      </w:tr>
      <w:tr w:rsidR="00623BFE" w:rsidRPr="00616AED" w:rsidTr="009A1F38">
        <w:trPr>
          <w:jc w:val="center"/>
        </w:trPr>
        <w:tc>
          <w:tcPr>
            <w:tcW w:w="4210" w:type="dxa"/>
          </w:tcPr>
          <w:p w:rsidR="00623BFE" w:rsidRPr="00616AED" w:rsidRDefault="00623BFE" w:rsidP="00DB7110">
            <w:pPr>
              <w:tabs>
                <w:tab w:val="center" w:pos="4320"/>
                <w:tab w:val="right" w:pos="8640"/>
              </w:tabs>
              <w:jc w:val="both"/>
              <w:rPr>
                <w:b/>
              </w:rPr>
            </w:pPr>
            <w:r w:rsidRPr="00616AED">
              <w:rPr>
                <w:b/>
              </w:rPr>
              <w:t>Activités</w:t>
            </w:r>
          </w:p>
        </w:tc>
        <w:tc>
          <w:tcPr>
            <w:tcW w:w="659" w:type="dxa"/>
          </w:tcPr>
          <w:p w:rsidR="00623BFE" w:rsidRPr="00616AED" w:rsidRDefault="00623BFE" w:rsidP="00DB7110">
            <w:pPr>
              <w:tabs>
                <w:tab w:val="center" w:pos="4320"/>
                <w:tab w:val="right" w:pos="8640"/>
              </w:tabs>
              <w:jc w:val="both"/>
            </w:pPr>
            <w:r w:rsidRPr="00616AED">
              <w:t>Jan</w:t>
            </w:r>
          </w:p>
        </w:tc>
        <w:tc>
          <w:tcPr>
            <w:tcW w:w="720" w:type="dxa"/>
          </w:tcPr>
          <w:p w:rsidR="00623BFE" w:rsidRPr="00616AED" w:rsidRDefault="00623BFE" w:rsidP="00DB7110">
            <w:pPr>
              <w:tabs>
                <w:tab w:val="center" w:pos="4320"/>
                <w:tab w:val="right" w:pos="8640"/>
              </w:tabs>
              <w:jc w:val="both"/>
            </w:pPr>
            <w:r w:rsidRPr="00616AED">
              <w:t>Fev</w:t>
            </w:r>
          </w:p>
        </w:tc>
        <w:tc>
          <w:tcPr>
            <w:tcW w:w="761" w:type="dxa"/>
          </w:tcPr>
          <w:p w:rsidR="00623BFE" w:rsidRPr="00616AED" w:rsidRDefault="00623BFE" w:rsidP="00DB7110">
            <w:pPr>
              <w:tabs>
                <w:tab w:val="center" w:pos="4320"/>
                <w:tab w:val="right" w:pos="8640"/>
              </w:tabs>
              <w:jc w:val="both"/>
            </w:pPr>
            <w:r w:rsidRPr="00616AED">
              <w:t>Mar</w:t>
            </w:r>
          </w:p>
        </w:tc>
        <w:tc>
          <w:tcPr>
            <w:tcW w:w="810" w:type="dxa"/>
          </w:tcPr>
          <w:p w:rsidR="00623BFE" w:rsidRPr="00616AED" w:rsidRDefault="00623BFE" w:rsidP="00DB7110">
            <w:pPr>
              <w:tabs>
                <w:tab w:val="center" w:pos="4320"/>
                <w:tab w:val="right" w:pos="8640"/>
              </w:tabs>
              <w:jc w:val="both"/>
            </w:pPr>
            <w:r w:rsidRPr="00616AED">
              <w:t>Avr</w:t>
            </w:r>
          </w:p>
        </w:tc>
        <w:tc>
          <w:tcPr>
            <w:tcW w:w="720" w:type="dxa"/>
          </w:tcPr>
          <w:p w:rsidR="00623BFE" w:rsidRPr="00616AED" w:rsidRDefault="00623BFE" w:rsidP="00DB7110">
            <w:pPr>
              <w:tabs>
                <w:tab w:val="center" w:pos="4320"/>
                <w:tab w:val="right" w:pos="8640"/>
              </w:tabs>
              <w:jc w:val="both"/>
            </w:pPr>
            <w:r w:rsidRPr="00616AED">
              <w:t>Mai</w:t>
            </w:r>
          </w:p>
        </w:tc>
        <w:tc>
          <w:tcPr>
            <w:tcW w:w="720" w:type="dxa"/>
          </w:tcPr>
          <w:p w:rsidR="00623BFE" w:rsidRPr="00616AED" w:rsidRDefault="00623BFE" w:rsidP="00DB7110">
            <w:pPr>
              <w:tabs>
                <w:tab w:val="center" w:pos="4320"/>
                <w:tab w:val="right" w:pos="8640"/>
              </w:tabs>
              <w:jc w:val="both"/>
            </w:pPr>
            <w:r w:rsidRPr="00616AED">
              <w:t>Juin</w:t>
            </w:r>
          </w:p>
        </w:tc>
        <w:tc>
          <w:tcPr>
            <w:tcW w:w="720" w:type="dxa"/>
          </w:tcPr>
          <w:p w:rsidR="00623BFE" w:rsidRPr="00616AED" w:rsidRDefault="00623BFE" w:rsidP="00DB7110">
            <w:pPr>
              <w:tabs>
                <w:tab w:val="center" w:pos="4320"/>
                <w:tab w:val="right" w:pos="8640"/>
              </w:tabs>
              <w:jc w:val="both"/>
            </w:pPr>
            <w:r w:rsidRPr="00616AED">
              <w:t>Juil</w:t>
            </w:r>
          </w:p>
        </w:tc>
        <w:tc>
          <w:tcPr>
            <w:tcW w:w="720" w:type="dxa"/>
          </w:tcPr>
          <w:p w:rsidR="00623BFE" w:rsidRPr="00616AED" w:rsidRDefault="00623BFE" w:rsidP="00DB7110">
            <w:pPr>
              <w:tabs>
                <w:tab w:val="center" w:pos="4320"/>
                <w:tab w:val="right" w:pos="8640"/>
              </w:tabs>
              <w:jc w:val="both"/>
            </w:pPr>
            <w:r w:rsidRPr="00616AED">
              <w:t>Aout</w:t>
            </w:r>
          </w:p>
        </w:tc>
        <w:tc>
          <w:tcPr>
            <w:tcW w:w="630" w:type="dxa"/>
          </w:tcPr>
          <w:p w:rsidR="00623BFE" w:rsidRPr="00616AED" w:rsidRDefault="00623BFE" w:rsidP="00DB7110">
            <w:pPr>
              <w:tabs>
                <w:tab w:val="center" w:pos="4320"/>
                <w:tab w:val="right" w:pos="8640"/>
              </w:tabs>
              <w:jc w:val="both"/>
            </w:pPr>
            <w:r w:rsidRPr="00616AED">
              <w:t>Sept</w:t>
            </w:r>
          </w:p>
        </w:tc>
        <w:tc>
          <w:tcPr>
            <w:tcW w:w="769" w:type="dxa"/>
          </w:tcPr>
          <w:p w:rsidR="00623BFE" w:rsidRPr="00616AED" w:rsidRDefault="00623BFE" w:rsidP="00DB7110">
            <w:pPr>
              <w:tabs>
                <w:tab w:val="center" w:pos="4320"/>
                <w:tab w:val="right" w:pos="8640"/>
              </w:tabs>
              <w:jc w:val="both"/>
            </w:pPr>
            <w:r w:rsidRPr="00616AED">
              <w:t>Oct</w:t>
            </w:r>
          </w:p>
        </w:tc>
        <w:tc>
          <w:tcPr>
            <w:tcW w:w="720" w:type="dxa"/>
          </w:tcPr>
          <w:p w:rsidR="00623BFE" w:rsidRPr="00616AED" w:rsidRDefault="00623BFE" w:rsidP="00DB7110">
            <w:pPr>
              <w:tabs>
                <w:tab w:val="center" w:pos="4320"/>
                <w:tab w:val="right" w:pos="8640"/>
              </w:tabs>
              <w:jc w:val="both"/>
            </w:pPr>
            <w:r w:rsidRPr="00616AED">
              <w:t>Nov</w:t>
            </w:r>
          </w:p>
        </w:tc>
        <w:tc>
          <w:tcPr>
            <w:tcW w:w="671" w:type="dxa"/>
          </w:tcPr>
          <w:p w:rsidR="00623BFE" w:rsidRPr="00616AED" w:rsidRDefault="00623BFE" w:rsidP="00DB7110">
            <w:pPr>
              <w:tabs>
                <w:tab w:val="center" w:pos="4320"/>
                <w:tab w:val="right" w:pos="8640"/>
              </w:tabs>
              <w:jc w:val="both"/>
            </w:pPr>
            <w:r w:rsidRPr="00616AED">
              <w:t>Dec</w:t>
            </w:r>
          </w:p>
        </w:tc>
        <w:tc>
          <w:tcPr>
            <w:tcW w:w="769" w:type="dxa"/>
          </w:tcPr>
          <w:p w:rsidR="00623BFE" w:rsidRPr="00616AED" w:rsidRDefault="00623BFE" w:rsidP="00DB7110">
            <w:pPr>
              <w:tabs>
                <w:tab w:val="center" w:pos="4320"/>
                <w:tab w:val="right" w:pos="8640"/>
              </w:tabs>
              <w:jc w:val="both"/>
            </w:pPr>
            <w:r w:rsidRPr="00616AED">
              <w:t>Jan</w:t>
            </w:r>
          </w:p>
        </w:tc>
      </w:tr>
      <w:tr w:rsidR="00623BFE" w:rsidRPr="00616AED" w:rsidTr="009A1F38">
        <w:trPr>
          <w:trHeight w:val="737"/>
          <w:jc w:val="center"/>
        </w:trPr>
        <w:tc>
          <w:tcPr>
            <w:tcW w:w="4210" w:type="dxa"/>
          </w:tcPr>
          <w:p w:rsidR="00623BFE" w:rsidRPr="00616AED" w:rsidRDefault="00623BFE" w:rsidP="00DB7110">
            <w:pPr>
              <w:spacing w:after="0" w:line="240" w:lineRule="auto"/>
              <w:jc w:val="both"/>
              <w:rPr>
                <w:b/>
                <w:i/>
                <w:sz w:val="20"/>
                <w:szCs w:val="20"/>
                <w:lang w:val="fr-FR"/>
              </w:rPr>
            </w:pPr>
            <w:r w:rsidRPr="00616AED">
              <w:rPr>
                <w:b/>
                <w:i/>
                <w:sz w:val="20"/>
                <w:szCs w:val="20"/>
                <w:lang w:val="fr-FR"/>
              </w:rPr>
              <w:t>OUTPUT 1</w:t>
            </w:r>
            <w:r w:rsidRPr="00616AED">
              <w:rPr>
                <w:b/>
                <w:sz w:val="20"/>
                <w:szCs w:val="20"/>
                <w:lang w:val="fr-FR"/>
              </w:rPr>
              <w:t xml:space="preserve"> </w:t>
            </w:r>
            <w:r w:rsidRPr="00616AED">
              <w:rPr>
                <w:b/>
                <w:i/>
                <w:sz w:val="20"/>
                <w:szCs w:val="20"/>
                <w:lang w:val="fr-FR"/>
              </w:rPr>
              <w:t>Renforcement des capacités des  Réseaux et Associations de femmes   en matière de prévention et de  consolidation de la paix</w:t>
            </w:r>
          </w:p>
          <w:p w:rsidR="00623BFE" w:rsidRPr="00616AED" w:rsidRDefault="00623BFE" w:rsidP="00DB7110">
            <w:pPr>
              <w:spacing w:after="0" w:line="240" w:lineRule="auto"/>
              <w:jc w:val="both"/>
              <w:rPr>
                <w:b/>
                <w:i/>
                <w:sz w:val="20"/>
                <w:szCs w:val="20"/>
                <w:lang w:val="fr-FR"/>
              </w:rPr>
            </w:pPr>
          </w:p>
        </w:tc>
        <w:tc>
          <w:tcPr>
            <w:tcW w:w="659" w:type="dxa"/>
          </w:tcPr>
          <w:p w:rsidR="00623BFE" w:rsidRPr="00616AED" w:rsidRDefault="00623BFE" w:rsidP="00DB7110">
            <w:pPr>
              <w:tabs>
                <w:tab w:val="center" w:pos="4320"/>
                <w:tab w:val="right" w:pos="8640"/>
              </w:tabs>
              <w:jc w:val="both"/>
              <w:rPr>
                <w:b/>
                <w:sz w:val="16"/>
                <w:szCs w:val="16"/>
                <w:lang w:val="fr-FR"/>
              </w:rPr>
            </w:pPr>
          </w:p>
        </w:tc>
        <w:tc>
          <w:tcPr>
            <w:tcW w:w="720" w:type="dxa"/>
          </w:tcPr>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Act 1</w:t>
            </w:r>
          </w:p>
        </w:tc>
        <w:tc>
          <w:tcPr>
            <w:tcW w:w="761" w:type="dxa"/>
          </w:tcPr>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Act 1</w:t>
            </w:r>
          </w:p>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Act 3</w:t>
            </w:r>
          </w:p>
        </w:tc>
        <w:tc>
          <w:tcPr>
            <w:tcW w:w="810" w:type="dxa"/>
          </w:tcPr>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Act 2</w:t>
            </w:r>
          </w:p>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Act3</w:t>
            </w:r>
          </w:p>
          <w:p w:rsidR="00623BFE" w:rsidRPr="00616AED" w:rsidRDefault="00623BFE" w:rsidP="00DB7110">
            <w:pPr>
              <w:tabs>
                <w:tab w:val="center" w:pos="4320"/>
                <w:tab w:val="right" w:pos="8640"/>
              </w:tabs>
              <w:jc w:val="both"/>
              <w:rPr>
                <w:b/>
                <w:sz w:val="16"/>
                <w:szCs w:val="16"/>
                <w:lang w:val="fr-FR"/>
              </w:rPr>
            </w:pPr>
          </w:p>
        </w:tc>
        <w:tc>
          <w:tcPr>
            <w:tcW w:w="720" w:type="dxa"/>
          </w:tcPr>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Act 2</w:t>
            </w:r>
          </w:p>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Act 4</w:t>
            </w:r>
          </w:p>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Act 5</w:t>
            </w:r>
          </w:p>
        </w:tc>
        <w:tc>
          <w:tcPr>
            <w:tcW w:w="72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2</w:t>
            </w:r>
          </w:p>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6</w:t>
            </w:r>
          </w:p>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5</w:t>
            </w:r>
          </w:p>
        </w:tc>
        <w:tc>
          <w:tcPr>
            <w:tcW w:w="72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7</w:t>
            </w:r>
          </w:p>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5</w:t>
            </w:r>
          </w:p>
          <w:p w:rsidR="00623BFE" w:rsidRPr="00616AED" w:rsidRDefault="00623BFE" w:rsidP="00DB7110">
            <w:pPr>
              <w:tabs>
                <w:tab w:val="center" w:pos="4320"/>
                <w:tab w:val="right" w:pos="8640"/>
              </w:tabs>
              <w:jc w:val="both"/>
              <w:rPr>
                <w:sz w:val="16"/>
                <w:szCs w:val="16"/>
                <w:lang w:val="fr-FR"/>
              </w:rPr>
            </w:pPr>
          </w:p>
        </w:tc>
        <w:tc>
          <w:tcPr>
            <w:tcW w:w="720" w:type="dxa"/>
          </w:tcPr>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 xml:space="preserve">Act </w:t>
            </w:r>
            <w:r>
              <w:rPr>
                <w:b/>
                <w:sz w:val="16"/>
                <w:szCs w:val="16"/>
                <w:lang w:val="fr-FR"/>
              </w:rPr>
              <w:t>7</w:t>
            </w:r>
          </w:p>
        </w:tc>
        <w:tc>
          <w:tcPr>
            <w:tcW w:w="630" w:type="dxa"/>
          </w:tcPr>
          <w:p w:rsidR="00623BFE" w:rsidRPr="00616AED" w:rsidRDefault="00623BFE" w:rsidP="00DB7110">
            <w:pPr>
              <w:tabs>
                <w:tab w:val="center" w:pos="4320"/>
                <w:tab w:val="right" w:pos="8640"/>
              </w:tabs>
              <w:jc w:val="both"/>
              <w:rPr>
                <w:sz w:val="16"/>
                <w:szCs w:val="16"/>
                <w:lang w:val="fr-FR"/>
              </w:rPr>
            </w:pPr>
          </w:p>
        </w:tc>
        <w:tc>
          <w:tcPr>
            <w:tcW w:w="769" w:type="dxa"/>
          </w:tcPr>
          <w:p w:rsidR="00623BFE" w:rsidRPr="00616AED" w:rsidRDefault="00623BFE" w:rsidP="00DB7110">
            <w:pPr>
              <w:tabs>
                <w:tab w:val="center" w:pos="4320"/>
                <w:tab w:val="right" w:pos="8640"/>
              </w:tabs>
              <w:jc w:val="both"/>
              <w:rPr>
                <w:b/>
                <w:sz w:val="16"/>
                <w:szCs w:val="16"/>
                <w:lang w:val="fr-FR"/>
              </w:rPr>
            </w:pPr>
          </w:p>
        </w:tc>
        <w:tc>
          <w:tcPr>
            <w:tcW w:w="720" w:type="dxa"/>
          </w:tcPr>
          <w:p w:rsidR="00623BFE" w:rsidRPr="00616AED" w:rsidRDefault="00623BFE" w:rsidP="00DB7110">
            <w:pPr>
              <w:tabs>
                <w:tab w:val="center" w:pos="4320"/>
                <w:tab w:val="right" w:pos="8640"/>
              </w:tabs>
              <w:jc w:val="both"/>
              <w:rPr>
                <w:sz w:val="16"/>
                <w:szCs w:val="16"/>
                <w:lang w:val="fr-FR"/>
              </w:rPr>
            </w:pPr>
          </w:p>
        </w:tc>
        <w:tc>
          <w:tcPr>
            <w:tcW w:w="671" w:type="dxa"/>
          </w:tcPr>
          <w:p w:rsidR="00623BFE" w:rsidRPr="00616AED" w:rsidRDefault="00623BFE" w:rsidP="00DB7110">
            <w:pPr>
              <w:tabs>
                <w:tab w:val="center" w:pos="4320"/>
                <w:tab w:val="right" w:pos="8640"/>
              </w:tabs>
              <w:jc w:val="both"/>
              <w:rPr>
                <w:sz w:val="16"/>
                <w:szCs w:val="16"/>
                <w:lang w:val="fr-FR"/>
              </w:rPr>
            </w:pPr>
          </w:p>
        </w:tc>
        <w:tc>
          <w:tcPr>
            <w:tcW w:w="769" w:type="dxa"/>
          </w:tcPr>
          <w:p w:rsidR="00623BFE" w:rsidRPr="00616AED" w:rsidRDefault="00623BFE" w:rsidP="00DB7110">
            <w:pPr>
              <w:tabs>
                <w:tab w:val="center" w:pos="4320"/>
                <w:tab w:val="right" w:pos="8640"/>
              </w:tabs>
              <w:jc w:val="both"/>
              <w:rPr>
                <w:b/>
                <w:sz w:val="16"/>
                <w:szCs w:val="16"/>
                <w:lang w:val="fr-FR"/>
              </w:rPr>
            </w:pPr>
          </w:p>
        </w:tc>
      </w:tr>
      <w:tr w:rsidR="00623BFE" w:rsidRPr="00616AED" w:rsidTr="009A1F38">
        <w:trPr>
          <w:trHeight w:val="737"/>
          <w:jc w:val="center"/>
        </w:trPr>
        <w:tc>
          <w:tcPr>
            <w:tcW w:w="4210" w:type="dxa"/>
          </w:tcPr>
          <w:p w:rsidR="00623BFE" w:rsidRPr="00616AED" w:rsidRDefault="00623BFE" w:rsidP="00DB7110">
            <w:pPr>
              <w:spacing w:after="0" w:line="240" w:lineRule="auto"/>
              <w:jc w:val="both"/>
              <w:rPr>
                <w:b/>
                <w:i/>
                <w:sz w:val="20"/>
                <w:szCs w:val="20"/>
                <w:lang w:val="fr-FR"/>
              </w:rPr>
            </w:pPr>
            <w:r w:rsidRPr="00616AED">
              <w:rPr>
                <w:b/>
                <w:i/>
                <w:sz w:val="20"/>
                <w:szCs w:val="20"/>
                <w:lang w:val="fr-FR"/>
              </w:rPr>
              <w:t>OUTPUT 2</w:t>
            </w:r>
            <w:r w:rsidRPr="00616AED">
              <w:rPr>
                <w:b/>
                <w:sz w:val="20"/>
                <w:szCs w:val="20"/>
                <w:lang w:val="fr-FR"/>
              </w:rPr>
              <w:t xml:space="preserve">  </w:t>
            </w:r>
            <w:r w:rsidRPr="00616AED">
              <w:rPr>
                <w:b/>
                <w:i/>
                <w:sz w:val="20"/>
                <w:szCs w:val="20"/>
                <w:lang w:val="fr-FR"/>
              </w:rPr>
              <w:t xml:space="preserve">Contribution  des femmes (51% de la population guinéenne) au processus de gestion de la </w:t>
            </w:r>
            <w:r w:rsidRPr="00616AED">
              <w:rPr>
                <w:b/>
                <w:sz w:val="20"/>
                <w:szCs w:val="20"/>
                <w:lang w:val="fr-FR"/>
              </w:rPr>
              <w:t>période transitoire</w:t>
            </w:r>
          </w:p>
        </w:tc>
        <w:tc>
          <w:tcPr>
            <w:tcW w:w="659" w:type="dxa"/>
          </w:tcPr>
          <w:p w:rsidR="00623BFE" w:rsidRPr="00616AED" w:rsidRDefault="00623BFE" w:rsidP="00DB7110">
            <w:pPr>
              <w:tabs>
                <w:tab w:val="center" w:pos="4320"/>
                <w:tab w:val="right" w:pos="8640"/>
              </w:tabs>
              <w:jc w:val="both"/>
              <w:rPr>
                <w:b/>
                <w:sz w:val="16"/>
                <w:szCs w:val="16"/>
                <w:lang w:val="fr-FR"/>
              </w:rPr>
            </w:pPr>
          </w:p>
        </w:tc>
        <w:tc>
          <w:tcPr>
            <w:tcW w:w="720" w:type="dxa"/>
          </w:tcPr>
          <w:p w:rsidR="00623BFE" w:rsidRPr="00616AED" w:rsidRDefault="00623BFE" w:rsidP="00DB7110">
            <w:pPr>
              <w:tabs>
                <w:tab w:val="center" w:pos="4320"/>
                <w:tab w:val="right" w:pos="8640"/>
              </w:tabs>
              <w:jc w:val="both"/>
              <w:rPr>
                <w:sz w:val="16"/>
                <w:szCs w:val="16"/>
                <w:lang w:val="fr-FR"/>
              </w:rPr>
            </w:pPr>
          </w:p>
        </w:tc>
        <w:tc>
          <w:tcPr>
            <w:tcW w:w="761"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1</w:t>
            </w:r>
          </w:p>
        </w:tc>
        <w:tc>
          <w:tcPr>
            <w:tcW w:w="81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1</w:t>
            </w:r>
          </w:p>
        </w:tc>
        <w:tc>
          <w:tcPr>
            <w:tcW w:w="72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1</w:t>
            </w:r>
          </w:p>
        </w:tc>
        <w:tc>
          <w:tcPr>
            <w:tcW w:w="72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Act2</w:t>
            </w:r>
          </w:p>
          <w:p w:rsidR="00623BFE" w:rsidRPr="00616AED" w:rsidRDefault="00623BFE" w:rsidP="00DB7110">
            <w:pPr>
              <w:tabs>
                <w:tab w:val="center" w:pos="4320"/>
                <w:tab w:val="right" w:pos="8640"/>
              </w:tabs>
              <w:jc w:val="both"/>
              <w:rPr>
                <w:sz w:val="16"/>
                <w:szCs w:val="16"/>
                <w:lang w:val="fr-FR"/>
              </w:rPr>
            </w:pPr>
          </w:p>
          <w:p w:rsidR="00623BFE" w:rsidRPr="00616AED" w:rsidRDefault="00623BFE" w:rsidP="00DB7110">
            <w:pPr>
              <w:tabs>
                <w:tab w:val="center" w:pos="4320"/>
                <w:tab w:val="right" w:pos="8640"/>
              </w:tabs>
              <w:jc w:val="both"/>
              <w:rPr>
                <w:sz w:val="16"/>
                <w:szCs w:val="16"/>
                <w:lang w:val="fr-FR"/>
              </w:rPr>
            </w:pPr>
          </w:p>
        </w:tc>
        <w:tc>
          <w:tcPr>
            <w:tcW w:w="72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3</w:t>
            </w:r>
          </w:p>
        </w:tc>
        <w:tc>
          <w:tcPr>
            <w:tcW w:w="720" w:type="dxa"/>
          </w:tcPr>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Act 4</w:t>
            </w:r>
          </w:p>
        </w:tc>
        <w:tc>
          <w:tcPr>
            <w:tcW w:w="63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5</w:t>
            </w:r>
          </w:p>
          <w:p w:rsidR="00623BFE" w:rsidRPr="00616AED" w:rsidRDefault="00623BFE" w:rsidP="00DB7110">
            <w:pPr>
              <w:tabs>
                <w:tab w:val="center" w:pos="4320"/>
                <w:tab w:val="right" w:pos="8640"/>
              </w:tabs>
              <w:jc w:val="both"/>
              <w:rPr>
                <w:sz w:val="16"/>
                <w:szCs w:val="16"/>
                <w:lang w:val="fr-FR"/>
              </w:rPr>
            </w:pPr>
          </w:p>
        </w:tc>
        <w:tc>
          <w:tcPr>
            <w:tcW w:w="769" w:type="dxa"/>
          </w:tcPr>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Act 6</w:t>
            </w:r>
          </w:p>
        </w:tc>
        <w:tc>
          <w:tcPr>
            <w:tcW w:w="72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6</w:t>
            </w:r>
          </w:p>
        </w:tc>
        <w:tc>
          <w:tcPr>
            <w:tcW w:w="671" w:type="dxa"/>
          </w:tcPr>
          <w:p w:rsidR="00623BFE" w:rsidRPr="00616AED" w:rsidRDefault="00623BFE" w:rsidP="00DB7110">
            <w:pPr>
              <w:tabs>
                <w:tab w:val="center" w:pos="4320"/>
                <w:tab w:val="right" w:pos="8640"/>
              </w:tabs>
              <w:jc w:val="both"/>
              <w:rPr>
                <w:sz w:val="16"/>
                <w:szCs w:val="16"/>
                <w:lang w:val="fr-FR"/>
              </w:rPr>
            </w:pPr>
          </w:p>
        </w:tc>
        <w:tc>
          <w:tcPr>
            <w:tcW w:w="769" w:type="dxa"/>
          </w:tcPr>
          <w:p w:rsidR="00623BFE" w:rsidRPr="00616AED" w:rsidRDefault="00623BFE" w:rsidP="00DB7110">
            <w:pPr>
              <w:tabs>
                <w:tab w:val="center" w:pos="4320"/>
                <w:tab w:val="right" w:pos="8640"/>
              </w:tabs>
              <w:jc w:val="both"/>
              <w:rPr>
                <w:b/>
                <w:sz w:val="16"/>
                <w:szCs w:val="16"/>
                <w:lang w:val="fr-FR"/>
              </w:rPr>
            </w:pPr>
          </w:p>
        </w:tc>
      </w:tr>
      <w:tr w:rsidR="00623BFE" w:rsidRPr="00616AED" w:rsidTr="009A1F38">
        <w:trPr>
          <w:trHeight w:val="737"/>
          <w:jc w:val="center"/>
        </w:trPr>
        <w:tc>
          <w:tcPr>
            <w:tcW w:w="4210" w:type="dxa"/>
          </w:tcPr>
          <w:p w:rsidR="00623BFE" w:rsidRPr="0080637B" w:rsidRDefault="00623BFE" w:rsidP="00DB7110">
            <w:pPr>
              <w:spacing w:after="0" w:line="240" w:lineRule="auto"/>
              <w:jc w:val="both"/>
              <w:rPr>
                <w:b/>
                <w:i/>
                <w:sz w:val="20"/>
                <w:szCs w:val="20"/>
                <w:lang w:val="fr-FR"/>
              </w:rPr>
            </w:pPr>
            <w:r w:rsidRPr="00616AED">
              <w:rPr>
                <w:b/>
                <w:i/>
                <w:sz w:val="20"/>
                <w:szCs w:val="20"/>
                <w:lang w:val="fr-FR"/>
              </w:rPr>
              <w:t xml:space="preserve">Output 3 </w:t>
            </w:r>
            <w:r w:rsidRPr="005660CA">
              <w:rPr>
                <w:b/>
                <w:lang w:val="fr-FR"/>
              </w:rPr>
              <w:t xml:space="preserve">: </w:t>
            </w:r>
            <w:r w:rsidRPr="005660CA">
              <w:rPr>
                <w:b/>
                <w:i/>
                <w:sz w:val="20"/>
                <w:szCs w:val="20"/>
                <w:lang w:val="fr-FR"/>
              </w:rPr>
              <w:t>D’ici la fin du projet, la lutte contre les violences faites aux femmes est renforcée dans le pays</w:t>
            </w:r>
          </w:p>
          <w:p w:rsidR="00623BFE" w:rsidRPr="00616AED" w:rsidRDefault="00623BFE" w:rsidP="00DB7110">
            <w:pPr>
              <w:spacing w:after="0" w:line="240" w:lineRule="auto"/>
              <w:jc w:val="both"/>
              <w:rPr>
                <w:b/>
                <w:i/>
                <w:sz w:val="20"/>
                <w:szCs w:val="20"/>
                <w:lang w:val="fr-FR"/>
              </w:rPr>
            </w:pPr>
          </w:p>
        </w:tc>
        <w:tc>
          <w:tcPr>
            <w:tcW w:w="659" w:type="dxa"/>
          </w:tcPr>
          <w:p w:rsidR="00623BFE" w:rsidRPr="00616AED" w:rsidRDefault="00623BFE" w:rsidP="00DB7110">
            <w:pPr>
              <w:tabs>
                <w:tab w:val="center" w:pos="4320"/>
                <w:tab w:val="right" w:pos="8640"/>
              </w:tabs>
              <w:jc w:val="both"/>
              <w:rPr>
                <w:b/>
                <w:sz w:val="16"/>
                <w:szCs w:val="16"/>
                <w:lang w:val="fr-FR"/>
              </w:rPr>
            </w:pPr>
          </w:p>
        </w:tc>
        <w:tc>
          <w:tcPr>
            <w:tcW w:w="72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1</w:t>
            </w:r>
          </w:p>
        </w:tc>
        <w:tc>
          <w:tcPr>
            <w:tcW w:w="761"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1</w:t>
            </w:r>
          </w:p>
        </w:tc>
        <w:tc>
          <w:tcPr>
            <w:tcW w:w="81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1</w:t>
            </w:r>
          </w:p>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2</w:t>
            </w:r>
          </w:p>
        </w:tc>
        <w:tc>
          <w:tcPr>
            <w:tcW w:w="72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2</w:t>
            </w:r>
          </w:p>
        </w:tc>
        <w:tc>
          <w:tcPr>
            <w:tcW w:w="72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2</w:t>
            </w:r>
          </w:p>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3</w:t>
            </w:r>
          </w:p>
        </w:tc>
        <w:tc>
          <w:tcPr>
            <w:tcW w:w="72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3</w:t>
            </w:r>
          </w:p>
        </w:tc>
        <w:tc>
          <w:tcPr>
            <w:tcW w:w="720" w:type="dxa"/>
          </w:tcPr>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Act 3</w:t>
            </w:r>
          </w:p>
        </w:tc>
        <w:tc>
          <w:tcPr>
            <w:tcW w:w="630" w:type="dxa"/>
          </w:tcPr>
          <w:p w:rsidR="00623BFE" w:rsidRPr="00616AED" w:rsidRDefault="00623BFE" w:rsidP="00DB7110">
            <w:pPr>
              <w:tabs>
                <w:tab w:val="center" w:pos="4320"/>
                <w:tab w:val="right" w:pos="8640"/>
              </w:tabs>
              <w:jc w:val="both"/>
              <w:rPr>
                <w:sz w:val="16"/>
                <w:szCs w:val="16"/>
                <w:lang w:val="fr-FR"/>
              </w:rPr>
            </w:pPr>
            <w:r w:rsidRPr="00616AED">
              <w:rPr>
                <w:sz w:val="16"/>
                <w:szCs w:val="16"/>
                <w:lang w:val="fr-FR"/>
              </w:rPr>
              <w:t>Act 4</w:t>
            </w:r>
          </w:p>
        </w:tc>
        <w:tc>
          <w:tcPr>
            <w:tcW w:w="769" w:type="dxa"/>
          </w:tcPr>
          <w:p w:rsidR="00623BFE" w:rsidRPr="00616AED" w:rsidRDefault="00623BFE" w:rsidP="00DB7110">
            <w:pPr>
              <w:tabs>
                <w:tab w:val="center" w:pos="4320"/>
                <w:tab w:val="right" w:pos="8640"/>
              </w:tabs>
              <w:jc w:val="both"/>
              <w:rPr>
                <w:b/>
                <w:sz w:val="16"/>
                <w:szCs w:val="16"/>
                <w:lang w:val="fr-FR"/>
              </w:rPr>
            </w:pPr>
            <w:r w:rsidRPr="00616AED">
              <w:rPr>
                <w:b/>
                <w:sz w:val="16"/>
                <w:szCs w:val="16"/>
                <w:lang w:val="fr-FR"/>
              </w:rPr>
              <w:t>Act 4</w:t>
            </w:r>
          </w:p>
        </w:tc>
        <w:tc>
          <w:tcPr>
            <w:tcW w:w="720" w:type="dxa"/>
          </w:tcPr>
          <w:p w:rsidR="00623BFE" w:rsidRPr="00616AED" w:rsidRDefault="00623BFE" w:rsidP="00DB7110">
            <w:pPr>
              <w:tabs>
                <w:tab w:val="center" w:pos="4320"/>
                <w:tab w:val="right" w:pos="8640"/>
              </w:tabs>
              <w:jc w:val="both"/>
              <w:rPr>
                <w:sz w:val="16"/>
                <w:szCs w:val="16"/>
                <w:lang w:val="fr-FR"/>
              </w:rPr>
            </w:pPr>
          </w:p>
        </w:tc>
        <w:tc>
          <w:tcPr>
            <w:tcW w:w="671" w:type="dxa"/>
          </w:tcPr>
          <w:p w:rsidR="00623BFE" w:rsidRPr="00616AED" w:rsidRDefault="00623BFE" w:rsidP="00DB7110">
            <w:pPr>
              <w:tabs>
                <w:tab w:val="center" w:pos="4320"/>
                <w:tab w:val="right" w:pos="8640"/>
              </w:tabs>
              <w:jc w:val="both"/>
              <w:rPr>
                <w:sz w:val="16"/>
                <w:szCs w:val="16"/>
                <w:lang w:val="fr-FR"/>
              </w:rPr>
            </w:pPr>
          </w:p>
        </w:tc>
        <w:tc>
          <w:tcPr>
            <w:tcW w:w="769" w:type="dxa"/>
          </w:tcPr>
          <w:p w:rsidR="00623BFE" w:rsidRPr="00616AED" w:rsidRDefault="00623BFE" w:rsidP="00DB7110">
            <w:pPr>
              <w:tabs>
                <w:tab w:val="center" w:pos="4320"/>
                <w:tab w:val="right" w:pos="8640"/>
              </w:tabs>
              <w:jc w:val="both"/>
              <w:rPr>
                <w:b/>
                <w:sz w:val="16"/>
                <w:szCs w:val="16"/>
                <w:lang w:val="fr-FR"/>
              </w:rPr>
            </w:pPr>
          </w:p>
        </w:tc>
      </w:tr>
    </w:tbl>
    <w:p w:rsidR="00623BFE" w:rsidRPr="00616AED" w:rsidRDefault="00623BFE" w:rsidP="00DB7110">
      <w:pPr>
        <w:numPr>
          <w:ilvl w:val="12"/>
          <w:numId w:val="0"/>
        </w:numPr>
        <w:tabs>
          <w:tab w:val="left" w:pos="-720"/>
          <w:tab w:val="left" w:pos="4500"/>
        </w:tabs>
        <w:suppressAutoHyphens/>
        <w:jc w:val="both"/>
        <w:rPr>
          <w:b/>
          <w:spacing w:val="-3"/>
          <w:u w:val="single"/>
          <w:lang w:val="fr-FR"/>
        </w:rPr>
      </w:pPr>
    </w:p>
    <w:p w:rsidR="00623BFE" w:rsidRDefault="00623BFE" w:rsidP="00DB7110">
      <w:pPr>
        <w:numPr>
          <w:ilvl w:val="12"/>
          <w:numId w:val="0"/>
        </w:numPr>
        <w:tabs>
          <w:tab w:val="left" w:pos="-720"/>
          <w:tab w:val="left" w:pos="4500"/>
        </w:tabs>
        <w:suppressAutoHyphens/>
        <w:jc w:val="both"/>
        <w:rPr>
          <w:b/>
          <w:spacing w:val="-3"/>
          <w:u w:val="single"/>
          <w:lang w:val="fr-FR"/>
        </w:rPr>
        <w:sectPr w:rsidR="00623BFE" w:rsidSect="00326F1F">
          <w:pgSz w:w="15840" w:h="12240" w:orient="landscape"/>
          <w:pgMar w:top="1440" w:right="1440" w:bottom="1440" w:left="1440" w:header="720" w:footer="720" w:gutter="0"/>
          <w:cols w:space="720"/>
          <w:docGrid w:linePitch="360"/>
        </w:sectPr>
      </w:pPr>
    </w:p>
    <w:p w:rsidR="00623BFE" w:rsidRPr="00616AED" w:rsidRDefault="00623BFE" w:rsidP="00DB7110">
      <w:pPr>
        <w:numPr>
          <w:ilvl w:val="12"/>
          <w:numId w:val="0"/>
        </w:numPr>
        <w:tabs>
          <w:tab w:val="left" w:pos="-720"/>
          <w:tab w:val="left" w:pos="4500"/>
        </w:tabs>
        <w:suppressAutoHyphens/>
        <w:jc w:val="both"/>
        <w:rPr>
          <w:b/>
          <w:spacing w:val="-3"/>
          <w:u w:val="single"/>
          <w:lang w:val="fr-FR"/>
        </w:rPr>
      </w:pPr>
    </w:p>
    <w:p w:rsidR="00623BFE" w:rsidRPr="00616AED" w:rsidRDefault="00623BFE" w:rsidP="00DB7110">
      <w:pPr>
        <w:numPr>
          <w:ilvl w:val="12"/>
          <w:numId w:val="0"/>
        </w:numPr>
        <w:tabs>
          <w:tab w:val="left" w:pos="-720"/>
          <w:tab w:val="left" w:pos="4500"/>
        </w:tabs>
        <w:suppressAutoHyphens/>
        <w:jc w:val="both"/>
        <w:rPr>
          <w:spacing w:val="-3"/>
          <w:lang w:val="fr-FR"/>
        </w:rPr>
      </w:pPr>
      <w:r w:rsidRPr="00616AED">
        <w:rPr>
          <w:b/>
          <w:spacing w:val="-3"/>
          <w:u w:val="single"/>
          <w:lang w:val="fr-FR"/>
        </w:rPr>
        <w:t>COMPOSANTE 6</w:t>
      </w:r>
      <w:r w:rsidRPr="00616AED">
        <w:rPr>
          <w:b/>
          <w:spacing w:val="-3"/>
          <w:lang w:val="fr-FR"/>
        </w:rPr>
        <w:t>: Suivi et évaluation</w:t>
      </w:r>
    </w:p>
    <w:p w:rsidR="00623BFE" w:rsidRPr="00616AED" w:rsidRDefault="00623BFE" w:rsidP="00DB7110">
      <w:pPr>
        <w:numPr>
          <w:ilvl w:val="12"/>
          <w:numId w:val="0"/>
        </w:numPr>
        <w:tabs>
          <w:tab w:val="left" w:pos="-720"/>
          <w:tab w:val="left" w:pos="4500"/>
        </w:tabs>
        <w:suppressAutoHyphens/>
        <w:jc w:val="both"/>
        <w:rPr>
          <w:spacing w:val="-3"/>
          <w:lang w:val="fr-FR"/>
        </w:rPr>
      </w:pPr>
      <w:r w:rsidRPr="00616AED">
        <w:rPr>
          <w:spacing w:val="-3"/>
          <w:lang w:val="fr-FR"/>
        </w:rPr>
        <w:t>La gestion globale du projet relève de la responsabilité de l’UNFPA.  Le suivi  sera assuré, au niveau du gouvernement par le Ministère des Affaires sociales et de la Promotion Féminine, et au niveau du système des Nations Unies, par l’UNFPA qui est l’agence d’exécution du présent projet. Le rapportage global technique et financier du projet relèvera de l’UNFPA.  Ce dernier bénéficiera de l’appui technique du point focal  genre du PNUD, ainsi que d</w:t>
      </w:r>
      <w:r>
        <w:rPr>
          <w:spacing w:val="-3"/>
          <w:lang w:val="fr-FR"/>
        </w:rPr>
        <w:t xml:space="preserve">e la </w:t>
      </w:r>
      <w:r w:rsidRPr="00616AED">
        <w:rPr>
          <w:spacing w:val="-3"/>
          <w:lang w:val="fr-FR"/>
        </w:rPr>
        <w:t xml:space="preserve"> spécialiste </w:t>
      </w:r>
      <w:r>
        <w:rPr>
          <w:spacing w:val="-3"/>
          <w:lang w:val="fr-FR"/>
        </w:rPr>
        <w:t>en GBV</w:t>
      </w:r>
      <w:r w:rsidRPr="00616AED">
        <w:rPr>
          <w:spacing w:val="-3"/>
          <w:lang w:val="fr-FR"/>
        </w:rPr>
        <w:t xml:space="preserve"> du PNUD. </w:t>
      </w:r>
      <w:r>
        <w:rPr>
          <w:spacing w:val="-3"/>
          <w:lang w:val="fr-FR"/>
        </w:rPr>
        <w:t xml:space="preserve"> </w:t>
      </w:r>
      <w:r w:rsidRPr="00616AED">
        <w:rPr>
          <w:spacing w:val="-3"/>
          <w:lang w:val="fr-FR"/>
        </w:rPr>
        <w:t xml:space="preserve"> Ces points focaux  et ceux des autres agences et des partenaires concernés  s’impliqueront activement dans un comité de suivi technique qui sera mis en place pour faciliter la mise en œuvre des différentes activités retenues, sous la présidence du Ministère des Affaires sociales et de la Promotion Féminine. </w:t>
      </w:r>
    </w:p>
    <w:p w:rsidR="00623BFE" w:rsidRPr="00616AED" w:rsidRDefault="00623BFE" w:rsidP="00DB7110">
      <w:pPr>
        <w:numPr>
          <w:ilvl w:val="12"/>
          <w:numId w:val="0"/>
        </w:numPr>
        <w:tabs>
          <w:tab w:val="left" w:pos="-720"/>
          <w:tab w:val="left" w:pos="4500"/>
        </w:tabs>
        <w:suppressAutoHyphens/>
        <w:jc w:val="both"/>
        <w:rPr>
          <w:spacing w:val="-3"/>
          <w:lang w:val="fr-FR"/>
        </w:rPr>
      </w:pPr>
      <w:r w:rsidRPr="00616AED">
        <w:rPr>
          <w:spacing w:val="-3"/>
          <w:lang w:val="fr-FR"/>
        </w:rPr>
        <w:t xml:space="preserve">L’équipe de coordination  pour l’ensemble du Plan d’action en Guinée (coordinateur et chargé de suivi évaluation) contribuera également à la mise en œuvre et au suivi du projet. </w:t>
      </w:r>
    </w:p>
    <w:p w:rsidR="00623BFE" w:rsidRPr="00616AED" w:rsidRDefault="00623BFE" w:rsidP="00DB7110">
      <w:pPr>
        <w:jc w:val="both"/>
        <w:rPr>
          <w:bCs/>
          <w:lang w:val="fr-FR"/>
        </w:rPr>
      </w:pPr>
      <w:r w:rsidRPr="00616AED">
        <w:rPr>
          <w:bCs/>
          <w:lang w:val="fr-FR"/>
        </w:rPr>
        <w:t xml:space="preserve">Le </w:t>
      </w:r>
      <w:r w:rsidRPr="00616AED">
        <w:rPr>
          <w:spacing w:val="-3"/>
          <w:lang w:val="fr-FR"/>
        </w:rPr>
        <w:t xml:space="preserve">Ministère des Affaires sociales et de la Promotion Féminine et l’UNFPA </w:t>
      </w:r>
      <w:r w:rsidRPr="00616AED">
        <w:rPr>
          <w:bCs/>
          <w:lang w:val="fr-FR"/>
        </w:rPr>
        <w:t xml:space="preserve"> collaboreront étroitement avec les  Ministères de la Justice, </w:t>
      </w:r>
      <w:r>
        <w:rPr>
          <w:bCs/>
          <w:lang w:val="fr-FR"/>
        </w:rPr>
        <w:t xml:space="preserve">le Ministère de la santé, </w:t>
      </w:r>
      <w:r w:rsidRPr="00616AED">
        <w:rPr>
          <w:bCs/>
          <w:lang w:val="fr-FR"/>
        </w:rPr>
        <w:t xml:space="preserve">le MATAP, la CENI et le Ministère de l’Information qui seront  concernés dans la réalisation et la coordination des activités du projet. </w:t>
      </w:r>
    </w:p>
    <w:p w:rsidR="00623BFE" w:rsidRPr="00616AED" w:rsidRDefault="00623BFE" w:rsidP="00DB7110">
      <w:pPr>
        <w:numPr>
          <w:ilvl w:val="12"/>
          <w:numId w:val="0"/>
        </w:numPr>
        <w:tabs>
          <w:tab w:val="left" w:pos="-720"/>
          <w:tab w:val="left" w:pos="4500"/>
        </w:tabs>
        <w:suppressAutoHyphens/>
        <w:jc w:val="both"/>
        <w:rPr>
          <w:spacing w:val="-3"/>
          <w:lang w:val="fr-FR"/>
        </w:rPr>
      </w:pPr>
      <w:r w:rsidRPr="00616AED">
        <w:rPr>
          <w:spacing w:val="-3"/>
          <w:lang w:val="fr-FR"/>
        </w:rPr>
        <w:t xml:space="preserve">Les Associations et ONG d’exécution seront tenues de  présenter des rapports  mensuels et trimestriels par rapport à l’avancement du projet et des objectifs  définis dans le cadre logique. Les indicateurs de suivi et d’évaluation préalablement définis serviront de base pour l’évaluation. </w:t>
      </w:r>
    </w:p>
    <w:p w:rsidR="00623BFE" w:rsidRPr="00616AED" w:rsidRDefault="00623BFE" w:rsidP="00DB7110">
      <w:pPr>
        <w:numPr>
          <w:ilvl w:val="12"/>
          <w:numId w:val="0"/>
        </w:numPr>
        <w:tabs>
          <w:tab w:val="left" w:pos="-720"/>
          <w:tab w:val="left" w:pos="4500"/>
        </w:tabs>
        <w:suppressAutoHyphens/>
        <w:jc w:val="both"/>
        <w:rPr>
          <w:spacing w:val="-3"/>
          <w:lang w:val="fr-FR"/>
        </w:rPr>
      </w:pPr>
      <w:r w:rsidRPr="00616AED">
        <w:rPr>
          <w:spacing w:val="-3"/>
          <w:lang w:val="fr-FR"/>
        </w:rPr>
        <w:t xml:space="preserve">Les mécanismes de suivi du projet seront intégrés dans ceux plus globaux du Plan d’actions prioritaires et de l’UNDAF de Guinée. </w:t>
      </w:r>
    </w:p>
    <w:p w:rsidR="00623BFE" w:rsidRPr="00616AED" w:rsidRDefault="00623BFE" w:rsidP="00DB7110">
      <w:pPr>
        <w:numPr>
          <w:ilvl w:val="12"/>
          <w:numId w:val="0"/>
        </w:numPr>
        <w:tabs>
          <w:tab w:val="left" w:pos="-720"/>
          <w:tab w:val="left" w:pos="4500"/>
        </w:tabs>
        <w:suppressAutoHyphens/>
        <w:jc w:val="both"/>
        <w:rPr>
          <w:spacing w:val="-3"/>
          <w:lang w:val="fr-FR"/>
        </w:rPr>
      </w:pPr>
      <w:r w:rsidRPr="00616AED">
        <w:rPr>
          <w:spacing w:val="-3"/>
          <w:lang w:val="fr-FR"/>
        </w:rPr>
        <w:t>Les rapports doivent être présentés au Ministère de tutelle, à l’UNFPA, à la coordination du Plan d’action et au GHP qui est l’instance de coordination technique et opérationnelle de l’UNCT.</w:t>
      </w:r>
    </w:p>
    <w:p w:rsidR="00623BFE" w:rsidRPr="00616AED" w:rsidRDefault="00623BFE" w:rsidP="00DB7110">
      <w:pPr>
        <w:numPr>
          <w:ilvl w:val="12"/>
          <w:numId w:val="0"/>
        </w:numPr>
        <w:tabs>
          <w:tab w:val="left" w:pos="-720"/>
          <w:tab w:val="left" w:pos="4500"/>
        </w:tabs>
        <w:suppressAutoHyphens/>
        <w:jc w:val="both"/>
        <w:rPr>
          <w:b/>
          <w:spacing w:val="-3"/>
          <w:lang w:val="fr-FR"/>
        </w:rPr>
      </w:pPr>
      <w:r w:rsidRPr="00616AED">
        <w:rPr>
          <w:b/>
          <w:spacing w:val="-3"/>
          <w:lang w:val="fr-FR"/>
        </w:rPr>
        <w:t>COMPOSANTE 7 : Risques et Hypothèses</w:t>
      </w:r>
    </w:p>
    <w:p w:rsidR="00623BFE" w:rsidRPr="00616AED" w:rsidRDefault="00623BFE" w:rsidP="00DB7110">
      <w:pPr>
        <w:numPr>
          <w:ilvl w:val="12"/>
          <w:numId w:val="0"/>
        </w:numPr>
        <w:tabs>
          <w:tab w:val="left" w:pos="-720"/>
          <w:tab w:val="left" w:pos="4500"/>
        </w:tabs>
        <w:suppressAutoHyphens/>
        <w:jc w:val="both"/>
        <w:rPr>
          <w:spacing w:val="-3"/>
          <w:lang w:val="fr-FR"/>
        </w:rPr>
      </w:pPr>
      <w:r w:rsidRPr="00616AED">
        <w:rPr>
          <w:spacing w:val="-3"/>
          <w:lang w:val="fr-FR"/>
        </w:rPr>
        <w:t xml:space="preserve">La mise en œuvre du projet suppose l’existence d’un environnement favorable à la paix. Ceci dépendra </w:t>
      </w:r>
      <w:r>
        <w:rPr>
          <w:spacing w:val="-3"/>
          <w:lang w:val="fr-FR"/>
        </w:rPr>
        <w:t xml:space="preserve">de la suite qui sera donnée aux évènements du 3 décembre et du 28 septembre 2009 ; </w:t>
      </w:r>
      <w:r w:rsidRPr="00616AED">
        <w:rPr>
          <w:spacing w:val="-3"/>
          <w:lang w:val="fr-FR"/>
        </w:rPr>
        <w:t xml:space="preserve">de l’ensemble des dispositifs institutionnels et juridiques indispensables à la transition, ainsi que de la volonté réelle des autorités de procéder à une gestion du processus de transition à travers  un dialogue inclusif et participatif. L’environnement de paix pourrait être également conditionné par l’accroissement de la demande sociale, et les difficultés rencontrées par le gouvernement dans la mise en œuvre des vastes chantiers qu’il a ouvert et qui sont porteurs d’un immense espoir auprès des populations. </w:t>
      </w:r>
    </w:p>
    <w:p w:rsidR="00623BFE" w:rsidRPr="00616AED" w:rsidRDefault="00623BFE" w:rsidP="00DB7110">
      <w:pPr>
        <w:jc w:val="both"/>
        <w:rPr>
          <w:lang w:val="fr-FR"/>
        </w:rPr>
      </w:pPr>
      <w:r w:rsidRPr="00616AED">
        <w:rPr>
          <w:lang w:val="fr-FR"/>
        </w:rPr>
        <w:t xml:space="preserve">Le manque de coordination des activités entre Ministère et réseaux des femmes pourrait avoir un effet négatif sur la marche du projet et sur l’atteinte des résultats. Le comité technique de suivi qui sera mis en place devrait minimiser ce risque à travers des rencontres régulières et constructives. A noter </w:t>
      </w:r>
      <w:r w:rsidRPr="00616AED">
        <w:rPr>
          <w:lang w:val="fr-FR"/>
        </w:rPr>
        <w:lastRenderedPageBreak/>
        <w:t>également que la position d’interface de l’UNFPA ajoutée aux actions du Bureau de coordination du Plan d’action en Guinée, pourraient ensemble contribuer à la médiation et à la facilitation de cette coordination</w:t>
      </w:r>
    </w:p>
    <w:p w:rsidR="00623BFE" w:rsidRPr="00616AED" w:rsidRDefault="00623BFE" w:rsidP="00DB7110">
      <w:pPr>
        <w:jc w:val="both"/>
        <w:rPr>
          <w:lang w:val="fr-FR"/>
        </w:rPr>
      </w:pPr>
      <w:r w:rsidRPr="00616AED">
        <w:rPr>
          <w:lang w:val="fr-FR"/>
        </w:rPr>
        <w:t>Il existe par ailleurs un risque de surpolitisation partisane des actions par les réseaux des femmes au bénéfice de certains partis politiques. En veillant à l’examen scrupuleux des plans de travail, et des critères de bénéficiaires, le comité technique devrait pouvoir  maintenir le caractère apolitique et neutre des activités du projet.</w:t>
      </w:r>
    </w:p>
    <w:p w:rsidR="00623BFE" w:rsidRDefault="00623BFE" w:rsidP="00DB7110">
      <w:pPr>
        <w:jc w:val="both"/>
        <w:rPr>
          <w:lang w:val="fr-FR"/>
        </w:rPr>
      </w:pPr>
    </w:p>
    <w:p w:rsidR="00623BFE" w:rsidRPr="00204F87" w:rsidRDefault="00623BFE" w:rsidP="00DB7110">
      <w:pPr>
        <w:jc w:val="both"/>
        <w:rPr>
          <w:lang w:val="fr-FR"/>
        </w:rPr>
      </w:pPr>
    </w:p>
    <w:sectPr w:rsidR="00623BFE" w:rsidRPr="00204F87" w:rsidSect="00326F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BFE" w:rsidRDefault="00623BFE" w:rsidP="00873DAC">
      <w:pPr>
        <w:spacing w:after="0" w:line="240" w:lineRule="auto"/>
      </w:pPr>
      <w:r>
        <w:separator/>
      </w:r>
    </w:p>
  </w:endnote>
  <w:endnote w:type="continuationSeparator" w:id="0">
    <w:p w:rsidR="00623BFE" w:rsidRDefault="00623BFE" w:rsidP="00873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FE" w:rsidRDefault="00C271F6">
    <w:pPr>
      <w:pStyle w:val="Footer"/>
    </w:pPr>
    <w:fldSimple w:instr=" PAGE   \* MERGEFORMAT ">
      <w:r w:rsidR="00E06AA3">
        <w:rPr>
          <w:noProof/>
        </w:rPr>
        <w:t>15</w:t>
      </w:r>
    </w:fldSimple>
  </w:p>
  <w:p w:rsidR="00623BFE" w:rsidRDefault="00623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BFE" w:rsidRDefault="00623BFE" w:rsidP="00873DAC">
      <w:pPr>
        <w:spacing w:after="0" w:line="240" w:lineRule="auto"/>
      </w:pPr>
      <w:r>
        <w:separator/>
      </w:r>
    </w:p>
  </w:footnote>
  <w:footnote w:type="continuationSeparator" w:id="0">
    <w:p w:rsidR="00623BFE" w:rsidRDefault="00623BFE" w:rsidP="00873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9A2"/>
    <w:multiLevelType w:val="hybridMultilevel"/>
    <w:tmpl w:val="3E90684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9F766C6"/>
    <w:multiLevelType w:val="hybridMultilevel"/>
    <w:tmpl w:val="DEFC15A8"/>
    <w:lvl w:ilvl="0" w:tplc="26A8485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7F5068"/>
    <w:multiLevelType w:val="hybridMultilevel"/>
    <w:tmpl w:val="B9BE592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1A235D57"/>
    <w:multiLevelType w:val="hybridMultilevel"/>
    <w:tmpl w:val="EEDE6F6E"/>
    <w:lvl w:ilvl="0" w:tplc="4524C42C">
      <w:numFmt w:val="bullet"/>
      <w:lvlText w:val="-"/>
      <w:lvlJc w:val="left"/>
      <w:pPr>
        <w:ind w:left="720" w:hanging="360"/>
      </w:pPr>
      <w:rPr>
        <w:rFonts w:ascii="Times New Roman" w:eastAsia="Times New Roman" w:hAnsi="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03438"/>
    <w:multiLevelType w:val="hybridMultilevel"/>
    <w:tmpl w:val="4C7A68B8"/>
    <w:lvl w:ilvl="0" w:tplc="EAE290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FBD54CB"/>
    <w:multiLevelType w:val="hybridMultilevel"/>
    <w:tmpl w:val="D09CA79C"/>
    <w:lvl w:ilvl="0" w:tplc="45BEEC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15650A"/>
    <w:multiLevelType w:val="hybridMultilevel"/>
    <w:tmpl w:val="8C422DAC"/>
    <w:lvl w:ilvl="0" w:tplc="040C000F">
      <w:start w:val="9"/>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32F230CE"/>
    <w:multiLevelType w:val="hybridMultilevel"/>
    <w:tmpl w:val="653C2400"/>
    <w:lvl w:ilvl="0" w:tplc="EE7A44D8">
      <w:start w:val="1"/>
      <w:numFmt w:val="bullet"/>
      <w:lvlText w:val="-"/>
      <w:lvlJc w:val="left"/>
      <w:pPr>
        <w:ind w:left="720" w:hanging="360"/>
      </w:pPr>
      <w:rPr>
        <w:rFonts w:ascii="Calibri" w:eastAsia="Times New Roman" w:hAnsi="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F2A02"/>
    <w:multiLevelType w:val="hybridMultilevel"/>
    <w:tmpl w:val="B21A2B72"/>
    <w:lvl w:ilvl="0" w:tplc="528AD8C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D7160C6"/>
    <w:multiLevelType w:val="hybridMultilevel"/>
    <w:tmpl w:val="50261F62"/>
    <w:lvl w:ilvl="0" w:tplc="8AD452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85F26A6"/>
    <w:multiLevelType w:val="hybridMultilevel"/>
    <w:tmpl w:val="ECA41710"/>
    <w:lvl w:ilvl="0" w:tplc="0DBE91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E84533A"/>
    <w:multiLevelType w:val="hybridMultilevel"/>
    <w:tmpl w:val="6E0C21E0"/>
    <w:lvl w:ilvl="0" w:tplc="E7485AF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74B1122"/>
    <w:multiLevelType w:val="hybridMultilevel"/>
    <w:tmpl w:val="C71899E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5C5853BA"/>
    <w:multiLevelType w:val="hybridMultilevel"/>
    <w:tmpl w:val="38429FFE"/>
    <w:lvl w:ilvl="0" w:tplc="688ACF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52C1D69"/>
    <w:multiLevelType w:val="hybridMultilevel"/>
    <w:tmpl w:val="23165950"/>
    <w:lvl w:ilvl="0" w:tplc="0DBE91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B8912B6"/>
    <w:multiLevelType w:val="hybridMultilevel"/>
    <w:tmpl w:val="E56E62C4"/>
    <w:lvl w:ilvl="0" w:tplc="EE7A44D8">
      <w:start w:val="1"/>
      <w:numFmt w:val="bullet"/>
      <w:lvlText w:val="-"/>
      <w:lvlJc w:val="left"/>
      <w:pPr>
        <w:ind w:left="1080" w:hanging="360"/>
      </w:pPr>
      <w:rPr>
        <w:rFonts w:ascii="Calibri" w:eastAsia="Times New Roman" w:hAnsi="Calibri"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E7F1933"/>
    <w:multiLevelType w:val="hybridMultilevel"/>
    <w:tmpl w:val="1084D7C8"/>
    <w:lvl w:ilvl="0" w:tplc="AE9C16D4">
      <w:start w:val="1"/>
      <w:numFmt w:val="bullet"/>
      <w:lvlText w:val="-"/>
      <w:lvlJc w:val="left"/>
      <w:pPr>
        <w:ind w:left="502"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7"/>
  </w:num>
  <w:num w:numId="5">
    <w:abstractNumId w:val="10"/>
  </w:num>
  <w:num w:numId="6">
    <w:abstractNumId w:val="14"/>
  </w:num>
  <w:num w:numId="7">
    <w:abstractNumId w:val="15"/>
  </w:num>
  <w:num w:numId="8">
    <w:abstractNumId w:val="3"/>
  </w:num>
  <w:num w:numId="9">
    <w:abstractNumId w:val="8"/>
  </w:num>
  <w:num w:numId="10">
    <w:abstractNumId w:val="11"/>
  </w:num>
  <w:num w:numId="11">
    <w:abstractNumId w:val="5"/>
  </w:num>
  <w:num w:numId="12">
    <w:abstractNumId w:val="13"/>
  </w:num>
  <w:num w:numId="13">
    <w:abstractNumId w:val="12"/>
  </w:num>
  <w:num w:numId="14">
    <w:abstractNumId w:val="2"/>
  </w:num>
  <w:num w:numId="15">
    <w:abstractNumId w:val="16"/>
  </w:num>
  <w:num w:numId="16">
    <w:abstractNumId w:val="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204F87"/>
    <w:rsid w:val="00015266"/>
    <w:rsid w:val="0002340C"/>
    <w:rsid w:val="00042C84"/>
    <w:rsid w:val="00044141"/>
    <w:rsid w:val="00046570"/>
    <w:rsid w:val="00064629"/>
    <w:rsid w:val="00093820"/>
    <w:rsid w:val="000A4AF7"/>
    <w:rsid w:val="000C1551"/>
    <w:rsid w:val="000D0C39"/>
    <w:rsid w:val="000D2599"/>
    <w:rsid w:val="000D298E"/>
    <w:rsid w:val="000D346A"/>
    <w:rsid w:val="000E3074"/>
    <w:rsid w:val="000E4DFA"/>
    <w:rsid w:val="000E795F"/>
    <w:rsid w:val="000F4D5B"/>
    <w:rsid w:val="000F5BA1"/>
    <w:rsid w:val="00100567"/>
    <w:rsid w:val="00105539"/>
    <w:rsid w:val="00113D2D"/>
    <w:rsid w:val="001404B5"/>
    <w:rsid w:val="0014576D"/>
    <w:rsid w:val="00153B9A"/>
    <w:rsid w:val="00154711"/>
    <w:rsid w:val="00157F41"/>
    <w:rsid w:val="001763FF"/>
    <w:rsid w:val="00176B61"/>
    <w:rsid w:val="001774C9"/>
    <w:rsid w:val="001A43FB"/>
    <w:rsid w:val="001C1088"/>
    <w:rsid w:val="001C2ACA"/>
    <w:rsid w:val="001D22EB"/>
    <w:rsid w:val="001E0847"/>
    <w:rsid w:val="001E3605"/>
    <w:rsid w:val="001E6EA8"/>
    <w:rsid w:val="001F731F"/>
    <w:rsid w:val="001F7AC2"/>
    <w:rsid w:val="00201D41"/>
    <w:rsid w:val="00204F87"/>
    <w:rsid w:val="0020730A"/>
    <w:rsid w:val="00210D8A"/>
    <w:rsid w:val="002139FD"/>
    <w:rsid w:val="0021730E"/>
    <w:rsid w:val="0022445C"/>
    <w:rsid w:val="00226C6C"/>
    <w:rsid w:val="00232FB4"/>
    <w:rsid w:val="0024308B"/>
    <w:rsid w:val="0024739D"/>
    <w:rsid w:val="0025736A"/>
    <w:rsid w:val="002A1B5C"/>
    <w:rsid w:val="002A3D5C"/>
    <w:rsid w:val="002C1700"/>
    <w:rsid w:val="002C57D0"/>
    <w:rsid w:val="002D1339"/>
    <w:rsid w:val="002D6607"/>
    <w:rsid w:val="002E3D0A"/>
    <w:rsid w:val="002E6B14"/>
    <w:rsid w:val="002F1DAA"/>
    <w:rsid w:val="002F4F80"/>
    <w:rsid w:val="00301256"/>
    <w:rsid w:val="00301829"/>
    <w:rsid w:val="003019D8"/>
    <w:rsid w:val="003069E3"/>
    <w:rsid w:val="00306B8A"/>
    <w:rsid w:val="00306CE0"/>
    <w:rsid w:val="00314B60"/>
    <w:rsid w:val="00321F81"/>
    <w:rsid w:val="00326F1F"/>
    <w:rsid w:val="00327DFD"/>
    <w:rsid w:val="003366A6"/>
    <w:rsid w:val="00354187"/>
    <w:rsid w:val="00362595"/>
    <w:rsid w:val="003640F2"/>
    <w:rsid w:val="00366A63"/>
    <w:rsid w:val="00385F1C"/>
    <w:rsid w:val="00386EB1"/>
    <w:rsid w:val="00392BDC"/>
    <w:rsid w:val="003934EB"/>
    <w:rsid w:val="00395E16"/>
    <w:rsid w:val="003A75A4"/>
    <w:rsid w:val="003B375B"/>
    <w:rsid w:val="003B3BA6"/>
    <w:rsid w:val="003C4DB0"/>
    <w:rsid w:val="003E1EE4"/>
    <w:rsid w:val="003E31B4"/>
    <w:rsid w:val="003F3F87"/>
    <w:rsid w:val="003F648D"/>
    <w:rsid w:val="00413A92"/>
    <w:rsid w:val="00427722"/>
    <w:rsid w:val="00427F09"/>
    <w:rsid w:val="00436666"/>
    <w:rsid w:val="00436D52"/>
    <w:rsid w:val="00444FAD"/>
    <w:rsid w:val="004624BE"/>
    <w:rsid w:val="00477AB6"/>
    <w:rsid w:val="00480274"/>
    <w:rsid w:val="004804F2"/>
    <w:rsid w:val="00481509"/>
    <w:rsid w:val="00481C06"/>
    <w:rsid w:val="00486C30"/>
    <w:rsid w:val="004A5746"/>
    <w:rsid w:val="004B39BB"/>
    <w:rsid w:val="004C2615"/>
    <w:rsid w:val="004D244E"/>
    <w:rsid w:val="004D55DD"/>
    <w:rsid w:val="004D6DB6"/>
    <w:rsid w:val="004D74E1"/>
    <w:rsid w:val="004F628D"/>
    <w:rsid w:val="00503A43"/>
    <w:rsid w:val="00511740"/>
    <w:rsid w:val="005229FC"/>
    <w:rsid w:val="005314B6"/>
    <w:rsid w:val="00531671"/>
    <w:rsid w:val="00533C79"/>
    <w:rsid w:val="00534F40"/>
    <w:rsid w:val="00536264"/>
    <w:rsid w:val="005362BD"/>
    <w:rsid w:val="005375CA"/>
    <w:rsid w:val="00541B30"/>
    <w:rsid w:val="005420F6"/>
    <w:rsid w:val="005476ED"/>
    <w:rsid w:val="00560719"/>
    <w:rsid w:val="00561CBE"/>
    <w:rsid w:val="005660CA"/>
    <w:rsid w:val="005825CC"/>
    <w:rsid w:val="0059054E"/>
    <w:rsid w:val="0059080F"/>
    <w:rsid w:val="005927FC"/>
    <w:rsid w:val="00592C05"/>
    <w:rsid w:val="005C49D8"/>
    <w:rsid w:val="005C4C4A"/>
    <w:rsid w:val="005C5430"/>
    <w:rsid w:val="005D1624"/>
    <w:rsid w:val="005D644F"/>
    <w:rsid w:val="005D6DD4"/>
    <w:rsid w:val="005F64B8"/>
    <w:rsid w:val="005F6E94"/>
    <w:rsid w:val="00607274"/>
    <w:rsid w:val="00616AED"/>
    <w:rsid w:val="00622FB3"/>
    <w:rsid w:val="00623BFE"/>
    <w:rsid w:val="0062465E"/>
    <w:rsid w:val="00624CC0"/>
    <w:rsid w:val="00646411"/>
    <w:rsid w:val="00656632"/>
    <w:rsid w:val="00675FE8"/>
    <w:rsid w:val="00681143"/>
    <w:rsid w:val="00690871"/>
    <w:rsid w:val="0069113B"/>
    <w:rsid w:val="006A3EF1"/>
    <w:rsid w:val="006A544D"/>
    <w:rsid w:val="006D3A00"/>
    <w:rsid w:val="006E317C"/>
    <w:rsid w:val="006E7410"/>
    <w:rsid w:val="0070795C"/>
    <w:rsid w:val="00712004"/>
    <w:rsid w:val="0071354C"/>
    <w:rsid w:val="00717B41"/>
    <w:rsid w:val="007341F9"/>
    <w:rsid w:val="00735BD3"/>
    <w:rsid w:val="0074075C"/>
    <w:rsid w:val="007646B5"/>
    <w:rsid w:val="00772906"/>
    <w:rsid w:val="0078255F"/>
    <w:rsid w:val="007A0F3A"/>
    <w:rsid w:val="007D4A7A"/>
    <w:rsid w:val="007D4C9E"/>
    <w:rsid w:val="007D7C5F"/>
    <w:rsid w:val="007E1567"/>
    <w:rsid w:val="007F259E"/>
    <w:rsid w:val="007F3739"/>
    <w:rsid w:val="007F7242"/>
    <w:rsid w:val="007F73E9"/>
    <w:rsid w:val="0080470F"/>
    <w:rsid w:val="00805DD4"/>
    <w:rsid w:val="00805E71"/>
    <w:rsid w:val="0080637B"/>
    <w:rsid w:val="00807D0C"/>
    <w:rsid w:val="00814711"/>
    <w:rsid w:val="00817CCC"/>
    <w:rsid w:val="00823C4D"/>
    <w:rsid w:val="00824E00"/>
    <w:rsid w:val="00833273"/>
    <w:rsid w:val="00836606"/>
    <w:rsid w:val="008414A6"/>
    <w:rsid w:val="008473CA"/>
    <w:rsid w:val="00851BD6"/>
    <w:rsid w:val="008710A4"/>
    <w:rsid w:val="00873DAC"/>
    <w:rsid w:val="00875073"/>
    <w:rsid w:val="0087529C"/>
    <w:rsid w:val="0087770F"/>
    <w:rsid w:val="00881AC9"/>
    <w:rsid w:val="00894CE0"/>
    <w:rsid w:val="008A209B"/>
    <w:rsid w:val="008B500B"/>
    <w:rsid w:val="008C3884"/>
    <w:rsid w:val="008D2191"/>
    <w:rsid w:val="008D3170"/>
    <w:rsid w:val="008D79AF"/>
    <w:rsid w:val="008E17CF"/>
    <w:rsid w:val="008F41B2"/>
    <w:rsid w:val="00912D55"/>
    <w:rsid w:val="00917C9A"/>
    <w:rsid w:val="00936743"/>
    <w:rsid w:val="009447AA"/>
    <w:rsid w:val="00962EE9"/>
    <w:rsid w:val="00967667"/>
    <w:rsid w:val="009900AC"/>
    <w:rsid w:val="009911C3"/>
    <w:rsid w:val="009A1F38"/>
    <w:rsid w:val="009A4AFD"/>
    <w:rsid w:val="009C75F7"/>
    <w:rsid w:val="009D5A10"/>
    <w:rsid w:val="009D6302"/>
    <w:rsid w:val="009F63B4"/>
    <w:rsid w:val="009F68A7"/>
    <w:rsid w:val="00A01DD7"/>
    <w:rsid w:val="00A224B0"/>
    <w:rsid w:val="00A25042"/>
    <w:rsid w:val="00A34FB5"/>
    <w:rsid w:val="00A43459"/>
    <w:rsid w:val="00A53468"/>
    <w:rsid w:val="00A56220"/>
    <w:rsid w:val="00A568A2"/>
    <w:rsid w:val="00A667C9"/>
    <w:rsid w:val="00A74C9D"/>
    <w:rsid w:val="00A948F2"/>
    <w:rsid w:val="00A94CA5"/>
    <w:rsid w:val="00AA14F6"/>
    <w:rsid w:val="00AA5B9B"/>
    <w:rsid w:val="00AA75DC"/>
    <w:rsid w:val="00AB67C3"/>
    <w:rsid w:val="00AC1FCC"/>
    <w:rsid w:val="00AC6BE9"/>
    <w:rsid w:val="00AD0FBD"/>
    <w:rsid w:val="00AF108D"/>
    <w:rsid w:val="00AF16A2"/>
    <w:rsid w:val="00AF41AA"/>
    <w:rsid w:val="00AF6F9E"/>
    <w:rsid w:val="00B20A26"/>
    <w:rsid w:val="00B27A6C"/>
    <w:rsid w:val="00B37BD3"/>
    <w:rsid w:val="00B543C0"/>
    <w:rsid w:val="00B54A8F"/>
    <w:rsid w:val="00B57326"/>
    <w:rsid w:val="00B624F5"/>
    <w:rsid w:val="00B95AED"/>
    <w:rsid w:val="00BB2CBD"/>
    <w:rsid w:val="00BB5445"/>
    <w:rsid w:val="00BC03CE"/>
    <w:rsid w:val="00BC3BA1"/>
    <w:rsid w:val="00BC4134"/>
    <w:rsid w:val="00BD148F"/>
    <w:rsid w:val="00BE4A57"/>
    <w:rsid w:val="00BF3E47"/>
    <w:rsid w:val="00BF7440"/>
    <w:rsid w:val="00C01769"/>
    <w:rsid w:val="00C028A3"/>
    <w:rsid w:val="00C06CE8"/>
    <w:rsid w:val="00C078DE"/>
    <w:rsid w:val="00C11369"/>
    <w:rsid w:val="00C225D6"/>
    <w:rsid w:val="00C271F6"/>
    <w:rsid w:val="00C27E31"/>
    <w:rsid w:val="00C30ACE"/>
    <w:rsid w:val="00C47FE2"/>
    <w:rsid w:val="00C54DC3"/>
    <w:rsid w:val="00C61C58"/>
    <w:rsid w:val="00C75756"/>
    <w:rsid w:val="00C81342"/>
    <w:rsid w:val="00CA1BE1"/>
    <w:rsid w:val="00CB2FF8"/>
    <w:rsid w:val="00CB3B8C"/>
    <w:rsid w:val="00CC0C7C"/>
    <w:rsid w:val="00CC209E"/>
    <w:rsid w:val="00CD6FCF"/>
    <w:rsid w:val="00CE04F8"/>
    <w:rsid w:val="00CE667B"/>
    <w:rsid w:val="00CE7026"/>
    <w:rsid w:val="00D02C4A"/>
    <w:rsid w:val="00D15546"/>
    <w:rsid w:val="00D210FD"/>
    <w:rsid w:val="00D32BDB"/>
    <w:rsid w:val="00D346BD"/>
    <w:rsid w:val="00D41CF1"/>
    <w:rsid w:val="00D4396D"/>
    <w:rsid w:val="00D46A05"/>
    <w:rsid w:val="00D47FB8"/>
    <w:rsid w:val="00D52FAD"/>
    <w:rsid w:val="00D545CE"/>
    <w:rsid w:val="00D66F4D"/>
    <w:rsid w:val="00D66FF1"/>
    <w:rsid w:val="00D8470B"/>
    <w:rsid w:val="00D93CAE"/>
    <w:rsid w:val="00D94FA1"/>
    <w:rsid w:val="00DB6FE0"/>
    <w:rsid w:val="00DB7110"/>
    <w:rsid w:val="00DC1D2F"/>
    <w:rsid w:val="00DC79ED"/>
    <w:rsid w:val="00DD54C2"/>
    <w:rsid w:val="00DD624A"/>
    <w:rsid w:val="00E06AA3"/>
    <w:rsid w:val="00E11E3A"/>
    <w:rsid w:val="00E50DF1"/>
    <w:rsid w:val="00E6442C"/>
    <w:rsid w:val="00E6778A"/>
    <w:rsid w:val="00E709B7"/>
    <w:rsid w:val="00E70F2D"/>
    <w:rsid w:val="00E85532"/>
    <w:rsid w:val="00EB59CF"/>
    <w:rsid w:val="00EC7606"/>
    <w:rsid w:val="00ED12D8"/>
    <w:rsid w:val="00ED3D92"/>
    <w:rsid w:val="00ED5E1B"/>
    <w:rsid w:val="00ED615A"/>
    <w:rsid w:val="00EE4885"/>
    <w:rsid w:val="00EF03EA"/>
    <w:rsid w:val="00EF6C20"/>
    <w:rsid w:val="00F02CD9"/>
    <w:rsid w:val="00F0536F"/>
    <w:rsid w:val="00F11963"/>
    <w:rsid w:val="00F177BD"/>
    <w:rsid w:val="00F27A42"/>
    <w:rsid w:val="00F27CC1"/>
    <w:rsid w:val="00F424A5"/>
    <w:rsid w:val="00F445BC"/>
    <w:rsid w:val="00F60B1C"/>
    <w:rsid w:val="00F6141B"/>
    <w:rsid w:val="00F63D2E"/>
    <w:rsid w:val="00F67E3F"/>
    <w:rsid w:val="00F72488"/>
    <w:rsid w:val="00F7368B"/>
    <w:rsid w:val="00F810F2"/>
    <w:rsid w:val="00F90202"/>
    <w:rsid w:val="00F93788"/>
    <w:rsid w:val="00F96E07"/>
    <w:rsid w:val="00F976B6"/>
    <w:rsid w:val="00FA576B"/>
    <w:rsid w:val="00FB35A4"/>
    <w:rsid w:val="00FB5A29"/>
    <w:rsid w:val="00FC2739"/>
    <w:rsid w:val="00FD7BF5"/>
    <w:rsid w:val="00FF529B"/>
    <w:rsid w:val="00FF5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F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4F87"/>
    <w:pPr>
      <w:ind w:left="720"/>
      <w:contextualSpacing/>
    </w:pPr>
  </w:style>
  <w:style w:type="table" w:styleId="TableGrid">
    <w:name w:val="Table Grid"/>
    <w:basedOn w:val="TableNormal"/>
    <w:uiPriority w:val="99"/>
    <w:rsid w:val="003C4D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873D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73DAC"/>
    <w:rPr>
      <w:rFonts w:ascii="Calibri" w:eastAsia="Times New Roman" w:hAnsi="Calibri" w:cs="Times New Roman"/>
    </w:rPr>
  </w:style>
  <w:style w:type="paragraph" w:styleId="Footer">
    <w:name w:val="footer"/>
    <w:basedOn w:val="Normal"/>
    <w:link w:val="FooterChar"/>
    <w:uiPriority w:val="99"/>
    <w:rsid w:val="00873DA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73DAC"/>
    <w:rPr>
      <w:rFonts w:ascii="Calibri" w:eastAsia="Times New Roman" w:hAnsi="Calibri" w:cs="Times New Roman"/>
    </w:rPr>
  </w:style>
  <w:style w:type="paragraph" w:styleId="BalloonText">
    <w:name w:val="Balloon Text"/>
    <w:basedOn w:val="Normal"/>
    <w:link w:val="BalloonTextChar"/>
    <w:uiPriority w:val="99"/>
    <w:semiHidden/>
    <w:rsid w:val="00E67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78A"/>
    <w:rPr>
      <w:rFonts w:ascii="Tahoma" w:eastAsia="Times New Roman" w:hAnsi="Tahoma" w:cs="Tahoma"/>
      <w:sz w:val="16"/>
      <w:szCs w:val="16"/>
    </w:rPr>
  </w:style>
  <w:style w:type="paragraph" w:styleId="BodyTextIndent">
    <w:name w:val="Body Text Indent"/>
    <w:basedOn w:val="Normal"/>
    <w:link w:val="BodyTextIndentChar"/>
    <w:uiPriority w:val="99"/>
    <w:rsid w:val="008D79AF"/>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8D79AF"/>
    <w:rPr>
      <w:rFonts w:ascii="Times New Roman" w:hAnsi="Times New Roman" w:cs="Times New Roman"/>
      <w:sz w:val="24"/>
      <w:szCs w:val="24"/>
    </w:rPr>
  </w:style>
  <w:style w:type="character" w:styleId="CommentReference">
    <w:name w:val="annotation reference"/>
    <w:basedOn w:val="DefaultParagraphFont"/>
    <w:uiPriority w:val="99"/>
    <w:semiHidden/>
    <w:rsid w:val="0087770F"/>
    <w:rPr>
      <w:rFonts w:cs="Times New Roman"/>
      <w:sz w:val="16"/>
      <w:szCs w:val="16"/>
    </w:rPr>
  </w:style>
  <w:style w:type="paragraph" w:styleId="CommentText">
    <w:name w:val="annotation text"/>
    <w:basedOn w:val="Normal"/>
    <w:link w:val="CommentTextChar"/>
    <w:uiPriority w:val="99"/>
    <w:semiHidden/>
    <w:rsid w:val="0087770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777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87770F"/>
    <w:rPr>
      <w:b/>
      <w:bCs/>
    </w:rPr>
  </w:style>
  <w:style w:type="character" w:customStyle="1" w:styleId="CommentSubjectChar">
    <w:name w:val="Comment Subject Char"/>
    <w:basedOn w:val="CommentTextChar"/>
    <w:link w:val="CommentSubject"/>
    <w:uiPriority w:val="99"/>
    <w:semiHidden/>
    <w:locked/>
    <w:rsid w:val="0087770F"/>
    <w:rPr>
      <w:b/>
      <w:bCs/>
    </w:rPr>
  </w:style>
  <w:style w:type="paragraph" w:styleId="Revision">
    <w:name w:val="Revision"/>
    <w:hidden/>
    <w:uiPriority w:val="99"/>
    <w:semiHidden/>
    <w:rsid w:val="0087770F"/>
  </w:style>
  <w:style w:type="character" w:styleId="Hyperlink">
    <w:name w:val="Hyperlink"/>
    <w:basedOn w:val="DefaultParagraphFont"/>
    <w:uiPriority w:val="99"/>
    <w:rsid w:val="00326F1F"/>
    <w:rPr>
      <w:rFonts w:cs="Times New Roman"/>
      <w:color w:val="003366"/>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3647</Words>
  <Characters>20791</Characters>
  <Application>Microsoft Office Word</Application>
  <DocSecurity>0</DocSecurity>
  <Lines>173</Lines>
  <Paragraphs>48</Paragraphs>
  <ScaleCrop>false</ScaleCrop>
  <Company> </Company>
  <LinksUpToDate>false</LinksUpToDate>
  <CharactersWithSpaces>24390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rajaonimaria.elisah</dc:creator>
  <cp:keywords/>
  <dc:description/>
  <cp:lastModifiedBy>Cristina.Bertarelli</cp:lastModifiedBy>
  <cp:revision>2</cp:revision>
  <cp:lastPrinted>2010-02-04T16:38:00Z</cp:lastPrinted>
  <dcterms:created xsi:type="dcterms:W3CDTF">2010-03-29T14:19:00Z</dcterms:created>
  <dcterms:modified xsi:type="dcterms:W3CDTF">2010-03-29T14:19:00Z</dcterms:modified>
</cp:coreProperties>
</file>